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2B90">
      <w:pPr>
        <w:pStyle w:val="9"/>
        <w:jc w:val="center"/>
        <w:rPr>
          <w:rFonts w:hint="eastAsia" w:ascii="宋体" w:hAnsi="宋体" w:eastAsia="宋体" w:cs="宋体"/>
          <w:b/>
          <w:bCs/>
          <w:sz w:val="72"/>
          <w:highlight w:val="none"/>
        </w:rPr>
      </w:pPr>
    </w:p>
    <w:p w14:paraId="56342B92">
      <w:pPr>
        <w:pStyle w:val="9"/>
        <w:spacing w:line="600" w:lineRule="auto"/>
        <w:jc w:val="center"/>
        <w:rPr>
          <w:rFonts w:hint="eastAsia" w:ascii="宋体" w:hAnsi="宋体" w:eastAsia="宋体" w:cs="宋体"/>
          <w:b/>
          <w:bCs/>
          <w:sz w:val="72"/>
          <w:highlight w:val="none"/>
          <w:lang w:eastAsia="zh-CN"/>
        </w:rPr>
      </w:pPr>
      <w:bookmarkStart w:id="0" w:name="_Hlk24317540"/>
      <w:bookmarkStart w:id="1" w:name="_Hlk528667721"/>
      <w:r>
        <w:rPr>
          <w:rFonts w:hint="eastAsia" w:cs="宋体"/>
          <w:b/>
          <w:bCs/>
          <w:sz w:val="56"/>
          <w:szCs w:val="56"/>
          <w:highlight w:val="none"/>
          <w:lang w:eastAsia="zh-CN"/>
        </w:rPr>
        <w:t>昆明市晋宁区民政局社会救助服务项目</w:t>
      </w:r>
    </w:p>
    <w:bookmarkEnd w:id="0"/>
    <w:bookmarkEnd w:id="1"/>
    <w:p w14:paraId="56342B93">
      <w:pPr>
        <w:pStyle w:val="9"/>
        <w:jc w:val="center"/>
        <w:rPr>
          <w:rFonts w:hint="eastAsia" w:ascii="宋体" w:hAnsi="宋体" w:eastAsia="宋体" w:cs="宋体"/>
          <w:b/>
          <w:bCs/>
          <w:sz w:val="72"/>
          <w:highlight w:val="none"/>
        </w:rPr>
      </w:pPr>
    </w:p>
    <w:p w14:paraId="56342B94">
      <w:pPr>
        <w:pStyle w:val="9"/>
        <w:tabs>
          <w:tab w:val="left" w:pos="7560"/>
        </w:tabs>
        <w:jc w:val="center"/>
        <w:rPr>
          <w:rFonts w:hint="eastAsia" w:ascii="宋体" w:hAnsi="宋体" w:eastAsia="宋体" w:cs="宋体"/>
          <w:b/>
          <w:bCs/>
          <w:sz w:val="72"/>
          <w:highlight w:val="none"/>
        </w:rPr>
      </w:pPr>
    </w:p>
    <w:p w14:paraId="56342B96">
      <w:pPr>
        <w:pStyle w:val="9"/>
        <w:jc w:val="center"/>
        <w:rPr>
          <w:rFonts w:hint="eastAsia" w:ascii="宋体" w:hAnsi="宋体" w:eastAsia="宋体" w:cs="宋体"/>
          <w:b/>
          <w:bCs/>
          <w:sz w:val="72"/>
          <w:highlight w:val="none"/>
        </w:rPr>
      </w:pPr>
    </w:p>
    <w:p w14:paraId="56342B97">
      <w:pPr>
        <w:pStyle w:val="9"/>
        <w:jc w:val="center"/>
        <w:rPr>
          <w:rFonts w:hint="eastAsia" w:ascii="宋体" w:hAnsi="宋体" w:eastAsia="宋体" w:cs="宋体"/>
          <w:b/>
          <w:bCs/>
          <w:sz w:val="72"/>
          <w:highlight w:val="none"/>
        </w:rPr>
      </w:pPr>
      <w:r>
        <w:rPr>
          <w:rFonts w:hint="eastAsia" w:ascii="宋体" w:hAnsi="宋体" w:eastAsia="宋体" w:cs="宋体"/>
          <w:b/>
          <w:bCs/>
          <w:sz w:val="72"/>
          <w:highlight w:val="none"/>
        </w:rPr>
        <w:t>招 标 文 件</w:t>
      </w:r>
    </w:p>
    <w:p w14:paraId="35FFD7EA">
      <w:pPr>
        <w:pStyle w:val="9"/>
        <w:jc w:val="center"/>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rPr>
        <w:t>项目编号</w:t>
      </w:r>
      <w:r>
        <w:rPr>
          <w:rFonts w:hint="eastAsia" w:ascii="宋体" w:hAnsi="宋体" w:eastAsia="宋体" w:cs="宋体"/>
          <w:b/>
          <w:bCs/>
          <w:w w:val="95"/>
          <w:sz w:val="30"/>
          <w:szCs w:val="30"/>
          <w:highlight w:val="none"/>
        </w:rPr>
        <w:t>：</w:t>
      </w:r>
      <w:r>
        <w:rPr>
          <w:rFonts w:hint="eastAsia" w:cs="宋体"/>
          <w:b/>
          <w:bCs/>
          <w:w w:val="95"/>
          <w:sz w:val="30"/>
          <w:szCs w:val="30"/>
          <w:highlight w:val="none"/>
          <w:lang w:eastAsia="zh-CN"/>
        </w:rPr>
        <w:t>YNGCZBZX(招)字-KM-2026-06-02</w:t>
      </w:r>
    </w:p>
    <w:p w14:paraId="56342B98">
      <w:pPr>
        <w:pStyle w:val="9"/>
        <w:jc w:val="center"/>
        <w:rPr>
          <w:rFonts w:hint="eastAsia" w:ascii="宋体" w:hAnsi="宋体" w:eastAsia="宋体" w:cs="宋体"/>
          <w:color w:val="auto"/>
          <w:highlight w:val="none"/>
          <w:lang w:eastAsia="zh-CN"/>
        </w:rPr>
      </w:pPr>
      <w:r>
        <w:rPr>
          <w:rFonts w:hint="eastAsia" w:cs="宋体"/>
          <w:b/>
          <w:bCs/>
          <w:sz w:val="30"/>
          <w:szCs w:val="30"/>
          <w:highlight w:val="none"/>
          <w:lang w:val="en-US" w:eastAsia="zh-CN"/>
        </w:rPr>
        <w:t>电子交易系统项目</w:t>
      </w:r>
      <w:r>
        <w:rPr>
          <w:rFonts w:hint="eastAsia" w:ascii="宋体" w:hAnsi="宋体" w:eastAsia="宋体" w:cs="宋体"/>
          <w:b/>
          <w:bCs/>
          <w:w w:val="95"/>
          <w:sz w:val="30"/>
          <w:szCs w:val="30"/>
          <w:highlight w:val="none"/>
        </w:rPr>
        <w:t>：KMZC2026-G3-01356-GCJC-0002</w:t>
      </w:r>
    </w:p>
    <w:p w14:paraId="56342B99">
      <w:pPr>
        <w:rPr>
          <w:rFonts w:hint="eastAsia" w:ascii="宋体" w:hAnsi="宋体" w:eastAsia="宋体" w:cs="宋体"/>
          <w:highlight w:val="none"/>
        </w:rPr>
      </w:pPr>
    </w:p>
    <w:p w14:paraId="56342B9A">
      <w:pPr>
        <w:pStyle w:val="9"/>
        <w:jc w:val="center"/>
        <w:rPr>
          <w:rFonts w:hint="eastAsia" w:ascii="宋体" w:hAnsi="宋体" w:eastAsia="宋体" w:cs="宋体"/>
          <w:highlight w:val="none"/>
        </w:rPr>
      </w:pPr>
    </w:p>
    <w:p w14:paraId="56342B9B">
      <w:pPr>
        <w:pStyle w:val="9"/>
        <w:jc w:val="center"/>
        <w:rPr>
          <w:rFonts w:hint="eastAsia" w:ascii="宋体" w:hAnsi="宋体" w:eastAsia="宋体" w:cs="宋体"/>
          <w:highlight w:val="none"/>
        </w:rPr>
      </w:pPr>
    </w:p>
    <w:p w14:paraId="56342B9D">
      <w:pPr>
        <w:pStyle w:val="9"/>
        <w:jc w:val="center"/>
        <w:rPr>
          <w:rFonts w:hint="eastAsia" w:ascii="宋体" w:hAnsi="宋体" w:eastAsia="宋体" w:cs="宋体"/>
          <w:b/>
          <w:bCs/>
          <w:w w:val="95"/>
          <w:sz w:val="32"/>
          <w:highlight w:val="none"/>
          <w:u w:val="single"/>
        </w:rPr>
      </w:pPr>
    </w:p>
    <w:p w14:paraId="56342B9E">
      <w:pPr>
        <w:pStyle w:val="9"/>
        <w:jc w:val="center"/>
        <w:rPr>
          <w:rFonts w:hint="eastAsia" w:ascii="宋体" w:hAnsi="宋体" w:eastAsia="宋体" w:cs="宋体"/>
          <w:b/>
          <w:bCs/>
          <w:w w:val="95"/>
          <w:sz w:val="32"/>
          <w:highlight w:val="none"/>
          <w:u w:val="single"/>
        </w:rPr>
      </w:pPr>
    </w:p>
    <w:p w14:paraId="182E74BD">
      <w:pPr>
        <w:pStyle w:val="9"/>
        <w:jc w:val="center"/>
        <w:rPr>
          <w:rFonts w:hint="eastAsia" w:ascii="宋体" w:hAnsi="宋体" w:eastAsia="宋体" w:cs="宋体"/>
          <w:b/>
          <w:bCs/>
          <w:w w:val="95"/>
          <w:sz w:val="32"/>
          <w:highlight w:val="none"/>
        </w:rPr>
      </w:pPr>
    </w:p>
    <w:p w14:paraId="3D5CFDEA">
      <w:pPr>
        <w:pStyle w:val="9"/>
        <w:jc w:val="center"/>
        <w:rPr>
          <w:rFonts w:hint="eastAsia" w:cs="宋体"/>
          <w:b/>
          <w:bCs/>
          <w:sz w:val="56"/>
          <w:szCs w:val="56"/>
          <w:highlight w:val="none"/>
          <w:lang w:eastAsia="zh-CN"/>
        </w:rPr>
      </w:pPr>
      <w:r>
        <w:rPr>
          <w:rFonts w:hint="eastAsia" w:ascii="宋体" w:hAnsi="宋体" w:eastAsia="宋体" w:cs="宋体"/>
          <w:b/>
          <w:bCs/>
          <w:w w:val="95"/>
          <w:sz w:val="32"/>
          <w:highlight w:val="none"/>
        </w:rPr>
        <w:t>采购人：</w:t>
      </w:r>
      <w:r>
        <w:rPr>
          <w:rFonts w:hint="eastAsia" w:ascii="宋体" w:hAnsi="宋体" w:eastAsia="宋体" w:cs="宋体"/>
          <w:b/>
          <w:bCs/>
          <w:w w:val="95"/>
          <w:sz w:val="32"/>
          <w:highlight w:val="none"/>
          <w:lang w:eastAsia="zh-CN"/>
        </w:rPr>
        <w:t>昆明市晋宁区民政局</w:t>
      </w:r>
    </w:p>
    <w:p w14:paraId="56342BA0">
      <w:pPr>
        <w:pStyle w:val="9"/>
        <w:jc w:val="center"/>
        <w:rPr>
          <w:rFonts w:hint="eastAsia" w:ascii="宋体" w:hAnsi="宋体" w:eastAsia="宋体" w:cs="宋体"/>
          <w:b/>
          <w:bCs/>
          <w:w w:val="95"/>
          <w:sz w:val="32"/>
          <w:highlight w:val="none"/>
          <w:u w:val="single"/>
          <w:lang w:eastAsia="zh-CN"/>
        </w:rPr>
      </w:pPr>
      <w:r>
        <w:rPr>
          <w:rFonts w:hint="eastAsia" w:ascii="宋体" w:hAnsi="宋体" w:eastAsia="宋体" w:cs="宋体"/>
          <w:b/>
          <w:bCs/>
          <w:w w:val="95"/>
          <w:sz w:val="32"/>
          <w:highlight w:val="none"/>
        </w:rPr>
        <w:t>采购代理机构：</w:t>
      </w:r>
      <w:r>
        <w:rPr>
          <w:rFonts w:hint="eastAsia" w:cs="宋体"/>
          <w:b/>
          <w:bCs/>
          <w:spacing w:val="20"/>
          <w:w w:val="95"/>
          <w:sz w:val="32"/>
          <w:highlight w:val="none"/>
          <w:lang w:eastAsia="zh-CN"/>
        </w:rPr>
        <w:t>云南共创久诚招标咨询有限公司</w:t>
      </w:r>
    </w:p>
    <w:p w14:paraId="51BDB72A">
      <w:pPr>
        <w:pStyle w:val="9"/>
        <w:jc w:val="center"/>
        <w:rPr>
          <w:rFonts w:hint="eastAsia" w:ascii="宋体" w:hAnsi="宋体" w:eastAsia="宋体" w:cs="宋体"/>
          <w:b/>
          <w:bCs/>
          <w:w w:val="95"/>
          <w:sz w:val="32"/>
          <w:highlight w:val="none"/>
        </w:rPr>
      </w:pPr>
      <w:r>
        <w:rPr>
          <w:rFonts w:hint="eastAsia" w:ascii="宋体" w:hAnsi="宋体" w:eastAsia="宋体" w:cs="宋体"/>
          <w:b/>
          <w:bCs/>
          <w:w w:val="95"/>
          <w:sz w:val="32"/>
          <w:highlight w:val="none"/>
        </w:rPr>
        <w:t>202</w:t>
      </w:r>
      <w:r>
        <w:rPr>
          <w:rFonts w:hint="eastAsia" w:cs="宋体"/>
          <w:b/>
          <w:bCs/>
          <w:w w:val="95"/>
          <w:sz w:val="32"/>
          <w:highlight w:val="none"/>
          <w:lang w:val="en-US" w:eastAsia="zh-CN"/>
        </w:rPr>
        <w:t>6</w:t>
      </w:r>
      <w:r>
        <w:rPr>
          <w:rFonts w:hint="eastAsia" w:ascii="宋体" w:hAnsi="宋体" w:eastAsia="宋体" w:cs="宋体"/>
          <w:b/>
          <w:bCs/>
          <w:w w:val="95"/>
          <w:sz w:val="32"/>
          <w:highlight w:val="none"/>
        </w:rPr>
        <w:t>年</w:t>
      </w:r>
      <w:r>
        <w:rPr>
          <w:rFonts w:hint="eastAsia" w:cs="宋体"/>
          <w:b/>
          <w:bCs/>
          <w:w w:val="95"/>
          <w:sz w:val="32"/>
          <w:highlight w:val="none"/>
          <w:lang w:val="en-US" w:eastAsia="zh-CN"/>
        </w:rPr>
        <w:t>6</w:t>
      </w:r>
      <w:r>
        <w:rPr>
          <w:rFonts w:hint="eastAsia" w:ascii="宋体" w:hAnsi="宋体" w:eastAsia="宋体" w:cs="宋体"/>
          <w:b/>
          <w:bCs/>
          <w:w w:val="95"/>
          <w:sz w:val="32"/>
          <w:highlight w:val="none"/>
        </w:rPr>
        <w:t>月</w:t>
      </w:r>
    </w:p>
    <w:p w14:paraId="21EB66CC">
      <w:pPr>
        <w:pStyle w:val="9"/>
        <w:jc w:val="center"/>
        <w:rPr>
          <w:rFonts w:hint="eastAsia" w:ascii="宋体" w:hAnsi="宋体" w:eastAsia="宋体" w:cs="宋体"/>
          <w:b/>
          <w:bCs/>
          <w:w w:val="95"/>
          <w:sz w:val="32"/>
          <w:highlight w:val="none"/>
        </w:rPr>
      </w:pPr>
    </w:p>
    <w:p w14:paraId="5CDB6E65">
      <w:pPr>
        <w:rPr>
          <w:rFonts w:hint="eastAsia" w:ascii="宋体" w:hAnsi="宋体" w:eastAsia="宋体" w:cs="宋体"/>
          <w:b/>
          <w:bCs/>
          <w:w w:val="95"/>
          <w:sz w:val="32"/>
          <w:highlight w:val="none"/>
        </w:rPr>
        <w:sectPr>
          <w:headerReference r:id="rId5" w:type="default"/>
          <w:footerReference r:id="rId6" w:type="default"/>
          <w:pgSz w:w="11906" w:h="16838"/>
          <w:pgMar w:top="1440" w:right="1080" w:bottom="1440" w:left="1080" w:header="907" w:footer="907" w:gutter="0"/>
          <w:pgBorders>
            <w:top w:val="none" w:sz="0" w:space="0"/>
            <w:left w:val="none" w:sz="0" w:space="0"/>
            <w:bottom w:val="none" w:sz="0" w:space="0"/>
            <w:right w:val="none" w:sz="0" w:space="0"/>
          </w:pgBorders>
          <w:pgNumType w:fmt="decimal"/>
          <w:cols w:space="720" w:num="1"/>
          <w:docGrid w:type="lines" w:linePitch="331" w:charSpace="0"/>
        </w:sectPr>
      </w:pPr>
    </w:p>
    <w:sdt>
      <w:sdtPr>
        <w:rPr>
          <w:rFonts w:hint="eastAsia" w:ascii="宋体" w:hAnsi="宋体" w:eastAsia="宋体" w:cs="宋体"/>
          <w:color w:val="auto"/>
          <w:kern w:val="2"/>
          <w:sz w:val="21"/>
          <w:szCs w:val="24"/>
          <w:highlight w:val="none"/>
          <w:lang w:val="zh-CN"/>
        </w:rPr>
        <w:id w:val="-980144260"/>
        <w:docPartObj>
          <w:docPartGallery w:val="Table of Contents"/>
          <w:docPartUnique/>
        </w:docPartObj>
      </w:sdtPr>
      <w:sdtEndPr>
        <w:rPr>
          <w:rFonts w:hint="eastAsia" w:ascii="宋体" w:hAnsi="宋体" w:eastAsia="宋体" w:cs="宋体"/>
          <w:b/>
          <w:bCs/>
          <w:color w:val="auto"/>
          <w:kern w:val="2"/>
          <w:sz w:val="21"/>
          <w:szCs w:val="24"/>
          <w:highlight w:val="none"/>
          <w:lang w:val="zh-CN"/>
        </w:rPr>
      </w:sdtEndPr>
      <w:sdtContent>
        <w:p w14:paraId="56342BA3">
          <w:pPr>
            <w:pStyle w:val="19"/>
            <w:spacing w:before="0" w:line="360" w:lineRule="auto"/>
            <w:jc w:val="center"/>
            <w:rPr>
              <w:rFonts w:hint="eastAsia" w:ascii="宋体" w:hAnsi="宋体" w:eastAsia="宋体" w:cs="宋体"/>
              <w:b/>
              <w:bCs/>
              <w:color w:val="auto"/>
              <w:sz w:val="40"/>
              <w:szCs w:val="40"/>
              <w:highlight w:val="none"/>
            </w:rPr>
          </w:pPr>
          <w:r>
            <w:rPr>
              <w:rFonts w:hint="eastAsia" w:ascii="宋体" w:hAnsi="宋体" w:eastAsia="宋体" w:cs="宋体"/>
              <w:b/>
              <w:bCs/>
              <w:color w:val="auto"/>
              <w:sz w:val="36"/>
              <w:szCs w:val="36"/>
              <w:highlight w:val="none"/>
              <w:lang w:val="zh-CN"/>
            </w:rPr>
            <w:t>目  录</w:t>
          </w:r>
        </w:p>
        <w:p w14:paraId="1BB337B9">
          <w:pPr>
            <w:pStyle w:val="12"/>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TOC \o "1-2" \h \u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_Toc8925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1"/>
              <w:highlight w:val="none"/>
            </w:rPr>
            <w:t>第一章  招标公告</w:t>
          </w:r>
          <w:r>
            <w:rPr>
              <w:sz w:val="21"/>
              <w:szCs w:val="21"/>
            </w:rPr>
            <w:tab/>
          </w:r>
          <w:r>
            <w:rPr>
              <w:sz w:val="21"/>
              <w:szCs w:val="21"/>
            </w:rPr>
            <w:fldChar w:fldCharType="begin"/>
          </w:r>
          <w:r>
            <w:rPr>
              <w:sz w:val="21"/>
              <w:szCs w:val="21"/>
            </w:rPr>
            <w:instrText xml:space="preserve"> PAGEREF _Toc8925 \h </w:instrText>
          </w:r>
          <w:r>
            <w:rPr>
              <w:sz w:val="21"/>
              <w:szCs w:val="21"/>
            </w:rPr>
            <w:fldChar w:fldCharType="separate"/>
          </w:r>
          <w:r>
            <w:rPr>
              <w:sz w:val="21"/>
              <w:szCs w:val="21"/>
            </w:rPr>
            <w:t>1</w:t>
          </w:r>
          <w:r>
            <w:rPr>
              <w:sz w:val="21"/>
              <w:szCs w:val="21"/>
            </w:rPr>
            <w:fldChar w:fldCharType="end"/>
          </w:r>
          <w:r>
            <w:rPr>
              <w:rFonts w:hint="eastAsia" w:ascii="宋体" w:hAnsi="宋体" w:eastAsia="宋体" w:cs="宋体"/>
              <w:sz w:val="21"/>
              <w:szCs w:val="22"/>
              <w:highlight w:val="none"/>
            </w:rPr>
            <w:fldChar w:fldCharType="end"/>
          </w:r>
        </w:p>
        <w:p w14:paraId="2CF65A66">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_Toc21664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一、项目基本情况</w:t>
          </w:r>
          <w:r>
            <w:rPr>
              <w:sz w:val="21"/>
              <w:szCs w:val="21"/>
            </w:rPr>
            <w:tab/>
          </w:r>
          <w:r>
            <w:rPr>
              <w:sz w:val="21"/>
              <w:szCs w:val="21"/>
            </w:rPr>
            <w:fldChar w:fldCharType="begin"/>
          </w:r>
          <w:r>
            <w:rPr>
              <w:sz w:val="21"/>
              <w:szCs w:val="21"/>
            </w:rPr>
            <w:instrText xml:space="preserve"> PAGEREF _Toc21664 \h </w:instrText>
          </w:r>
          <w:r>
            <w:rPr>
              <w:sz w:val="21"/>
              <w:szCs w:val="21"/>
            </w:rPr>
            <w:fldChar w:fldCharType="separate"/>
          </w:r>
          <w:r>
            <w:rPr>
              <w:sz w:val="21"/>
              <w:szCs w:val="21"/>
            </w:rPr>
            <w:t>1</w:t>
          </w:r>
          <w:r>
            <w:rPr>
              <w:sz w:val="21"/>
              <w:szCs w:val="21"/>
            </w:rPr>
            <w:fldChar w:fldCharType="end"/>
          </w:r>
          <w:r>
            <w:rPr>
              <w:rFonts w:hint="eastAsia" w:ascii="宋体" w:hAnsi="宋体" w:eastAsia="宋体" w:cs="宋体"/>
              <w:sz w:val="21"/>
              <w:szCs w:val="22"/>
              <w:highlight w:val="none"/>
            </w:rPr>
            <w:fldChar w:fldCharType="end"/>
          </w:r>
        </w:p>
        <w:p w14:paraId="781338F2">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_Toc25367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★二、投标人的资格要求：</w:t>
          </w:r>
          <w:r>
            <w:rPr>
              <w:sz w:val="21"/>
              <w:szCs w:val="21"/>
            </w:rPr>
            <w:tab/>
          </w:r>
          <w:r>
            <w:rPr>
              <w:sz w:val="21"/>
              <w:szCs w:val="21"/>
            </w:rPr>
            <w:fldChar w:fldCharType="begin"/>
          </w:r>
          <w:r>
            <w:rPr>
              <w:sz w:val="21"/>
              <w:szCs w:val="21"/>
            </w:rPr>
            <w:instrText xml:space="preserve"> PAGEREF _Toc25367 \h </w:instrText>
          </w:r>
          <w:r>
            <w:rPr>
              <w:sz w:val="21"/>
              <w:szCs w:val="21"/>
            </w:rPr>
            <w:fldChar w:fldCharType="separate"/>
          </w:r>
          <w:r>
            <w:rPr>
              <w:sz w:val="21"/>
              <w:szCs w:val="21"/>
            </w:rPr>
            <w:t>2</w:t>
          </w:r>
          <w:r>
            <w:rPr>
              <w:sz w:val="21"/>
              <w:szCs w:val="21"/>
            </w:rPr>
            <w:fldChar w:fldCharType="end"/>
          </w:r>
          <w:r>
            <w:rPr>
              <w:rFonts w:hint="eastAsia" w:ascii="宋体" w:hAnsi="宋体" w:eastAsia="宋体" w:cs="宋体"/>
              <w:sz w:val="21"/>
              <w:szCs w:val="22"/>
              <w:highlight w:val="none"/>
            </w:rPr>
            <w:fldChar w:fldCharType="end"/>
          </w:r>
        </w:p>
        <w:p w14:paraId="4AA6A764">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_Toc4193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三、获取招标文件</w:t>
          </w:r>
          <w:r>
            <w:rPr>
              <w:sz w:val="21"/>
              <w:szCs w:val="21"/>
            </w:rPr>
            <w:tab/>
          </w:r>
          <w:r>
            <w:rPr>
              <w:sz w:val="21"/>
              <w:szCs w:val="21"/>
            </w:rPr>
            <w:fldChar w:fldCharType="begin"/>
          </w:r>
          <w:r>
            <w:rPr>
              <w:sz w:val="21"/>
              <w:szCs w:val="21"/>
            </w:rPr>
            <w:instrText xml:space="preserve"> PAGEREF _Toc4193 \h </w:instrText>
          </w:r>
          <w:r>
            <w:rPr>
              <w:sz w:val="21"/>
              <w:szCs w:val="21"/>
            </w:rPr>
            <w:fldChar w:fldCharType="separate"/>
          </w:r>
          <w:r>
            <w:rPr>
              <w:sz w:val="21"/>
              <w:szCs w:val="21"/>
            </w:rPr>
            <w:t>2</w:t>
          </w:r>
          <w:r>
            <w:rPr>
              <w:sz w:val="21"/>
              <w:szCs w:val="21"/>
            </w:rPr>
            <w:fldChar w:fldCharType="end"/>
          </w:r>
          <w:r>
            <w:rPr>
              <w:rFonts w:hint="eastAsia" w:ascii="宋体" w:hAnsi="宋体" w:eastAsia="宋体" w:cs="宋体"/>
              <w:sz w:val="21"/>
              <w:szCs w:val="22"/>
              <w:highlight w:val="none"/>
            </w:rPr>
            <w:fldChar w:fldCharType="end"/>
          </w:r>
        </w:p>
        <w:p w14:paraId="1D530D7E">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_Toc29348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四、投标文件提交</w:t>
          </w:r>
          <w:r>
            <w:rPr>
              <w:sz w:val="21"/>
              <w:szCs w:val="21"/>
            </w:rPr>
            <w:tab/>
          </w:r>
          <w:r>
            <w:rPr>
              <w:sz w:val="21"/>
              <w:szCs w:val="21"/>
            </w:rPr>
            <w:fldChar w:fldCharType="begin"/>
          </w:r>
          <w:r>
            <w:rPr>
              <w:sz w:val="21"/>
              <w:szCs w:val="21"/>
            </w:rPr>
            <w:instrText xml:space="preserve"> PAGEREF _Toc29348 \h </w:instrText>
          </w:r>
          <w:r>
            <w:rPr>
              <w:sz w:val="21"/>
              <w:szCs w:val="21"/>
            </w:rPr>
            <w:fldChar w:fldCharType="separate"/>
          </w:r>
          <w:r>
            <w:rPr>
              <w:sz w:val="21"/>
              <w:szCs w:val="21"/>
            </w:rPr>
            <w:t>2</w:t>
          </w:r>
          <w:r>
            <w:rPr>
              <w:sz w:val="21"/>
              <w:szCs w:val="21"/>
            </w:rPr>
            <w:fldChar w:fldCharType="end"/>
          </w:r>
          <w:r>
            <w:rPr>
              <w:rFonts w:hint="eastAsia" w:ascii="宋体" w:hAnsi="宋体" w:eastAsia="宋体" w:cs="宋体"/>
              <w:sz w:val="21"/>
              <w:szCs w:val="22"/>
              <w:highlight w:val="none"/>
            </w:rPr>
            <w:fldChar w:fldCharType="end"/>
          </w:r>
        </w:p>
        <w:p w14:paraId="3308D912">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_Toc28902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五、开启</w:t>
          </w:r>
          <w:r>
            <w:rPr>
              <w:sz w:val="21"/>
              <w:szCs w:val="21"/>
            </w:rPr>
            <w:tab/>
          </w:r>
          <w:r>
            <w:rPr>
              <w:sz w:val="21"/>
              <w:szCs w:val="21"/>
            </w:rPr>
            <w:fldChar w:fldCharType="begin"/>
          </w:r>
          <w:r>
            <w:rPr>
              <w:sz w:val="21"/>
              <w:szCs w:val="21"/>
            </w:rPr>
            <w:instrText xml:space="preserve"> PAGEREF _Toc28902 \h </w:instrText>
          </w:r>
          <w:r>
            <w:rPr>
              <w:sz w:val="21"/>
              <w:szCs w:val="21"/>
            </w:rPr>
            <w:fldChar w:fldCharType="separate"/>
          </w:r>
          <w:r>
            <w:rPr>
              <w:sz w:val="21"/>
              <w:szCs w:val="21"/>
            </w:rPr>
            <w:t>3</w:t>
          </w:r>
          <w:r>
            <w:rPr>
              <w:sz w:val="21"/>
              <w:szCs w:val="21"/>
            </w:rPr>
            <w:fldChar w:fldCharType="end"/>
          </w:r>
          <w:r>
            <w:rPr>
              <w:rFonts w:hint="eastAsia" w:ascii="宋体" w:hAnsi="宋体" w:eastAsia="宋体" w:cs="宋体"/>
              <w:sz w:val="21"/>
              <w:szCs w:val="22"/>
              <w:highlight w:val="none"/>
            </w:rPr>
            <w:fldChar w:fldCharType="end"/>
          </w:r>
        </w:p>
        <w:p w14:paraId="5FE71D7E">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_Toc7346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六、公告期限</w:t>
          </w:r>
          <w:r>
            <w:rPr>
              <w:sz w:val="21"/>
              <w:szCs w:val="21"/>
            </w:rPr>
            <w:tab/>
          </w:r>
          <w:r>
            <w:rPr>
              <w:sz w:val="21"/>
              <w:szCs w:val="21"/>
            </w:rPr>
            <w:fldChar w:fldCharType="begin"/>
          </w:r>
          <w:r>
            <w:rPr>
              <w:sz w:val="21"/>
              <w:szCs w:val="21"/>
            </w:rPr>
            <w:instrText xml:space="preserve"> PAGEREF _Toc7346 \h </w:instrText>
          </w:r>
          <w:r>
            <w:rPr>
              <w:sz w:val="21"/>
              <w:szCs w:val="21"/>
            </w:rPr>
            <w:fldChar w:fldCharType="separate"/>
          </w:r>
          <w:r>
            <w:rPr>
              <w:sz w:val="21"/>
              <w:szCs w:val="21"/>
            </w:rPr>
            <w:t>3</w:t>
          </w:r>
          <w:r>
            <w:rPr>
              <w:sz w:val="21"/>
              <w:szCs w:val="21"/>
            </w:rPr>
            <w:fldChar w:fldCharType="end"/>
          </w:r>
          <w:r>
            <w:rPr>
              <w:rFonts w:hint="eastAsia" w:ascii="宋体" w:hAnsi="宋体" w:eastAsia="宋体" w:cs="宋体"/>
              <w:sz w:val="21"/>
              <w:szCs w:val="22"/>
              <w:highlight w:val="none"/>
            </w:rPr>
            <w:fldChar w:fldCharType="end"/>
          </w:r>
        </w:p>
        <w:p w14:paraId="621DFB9F">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_Toc9348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七、其他补充事宜</w:t>
          </w:r>
          <w:r>
            <w:rPr>
              <w:sz w:val="21"/>
              <w:szCs w:val="21"/>
            </w:rPr>
            <w:tab/>
          </w:r>
          <w:r>
            <w:rPr>
              <w:sz w:val="21"/>
              <w:szCs w:val="21"/>
            </w:rPr>
            <w:fldChar w:fldCharType="begin"/>
          </w:r>
          <w:r>
            <w:rPr>
              <w:sz w:val="21"/>
              <w:szCs w:val="21"/>
            </w:rPr>
            <w:instrText xml:space="preserve"> PAGEREF _Toc9348 \h </w:instrText>
          </w:r>
          <w:r>
            <w:rPr>
              <w:sz w:val="21"/>
              <w:szCs w:val="21"/>
            </w:rPr>
            <w:fldChar w:fldCharType="separate"/>
          </w:r>
          <w:r>
            <w:rPr>
              <w:sz w:val="21"/>
              <w:szCs w:val="21"/>
            </w:rPr>
            <w:t>3</w:t>
          </w:r>
          <w:r>
            <w:rPr>
              <w:sz w:val="21"/>
              <w:szCs w:val="21"/>
            </w:rPr>
            <w:fldChar w:fldCharType="end"/>
          </w:r>
          <w:r>
            <w:rPr>
              <w:rFonts w:hint="eastAsia" w:ascii="宋体" w:hAnsi="宋体" w:eastAsia="宋体" w:cs="宋体"/>
              <w:sz w:val="21"/>
              <w:szCs w:val="22"/>
              <w:highlight w:val="none"/>
            </w:rPr>
            <w:fldChar w:fldCharType="end"/>
          </w:r>
        </w:p>
        <w:p w14:paraId="2A3FD764">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_Toc11930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2"/>
              <w:highlight w:val="none"/>
            </w:rPr>
            <w:t>八、对本次招标提出询问，请按以下方式联系。</w:t>
          </w:r>
          <w:r>
            <w:rPr>
              <w:sz w:val="21"/>
              <w:szCs w:val="21"/>
            </w:rPr>
            <w:tab/>
          </w:r>
          <w:r>
            <w:rPr>
              <w:sz w:val="21"/>
              <w:szCs w:val="21"/>
            </w:rPr>
            <w:fldChar w:fldCharType="begin"/>
          </w:r>
          <w:r>
            <w:rPr>
              <w:sz w:val="21"/>
              <w:szCs w:val="21"/>
            </w:rPr>
            <w:instrText xml:space="preserve"> PAGEREF _Toc11930 \h </w:instrText>
          </w:r>
          <w:r>
            <w:rPr>
              <w:sz w:val="21"/>
              <w:szCs w:val="21"/>
            </w:rPr>
            <w:fldChar w:fldCharType="separate"/>
          </w:r>
          <w:r>
            <w:rPr>
              <w:sz w:val="21"/>
              <w:szCs w:val="21"/>
            </w:rPr>
            <w:t>4</w:t>
          </w:r>
          <w:r>
            <w:rPr>
              <w:sz w:val="21"/>
              <w:szCs w:val="21"/>
            </w:rPr>
            <w:fldChar w:fldCharType="end"/>
          </w:r>
          <w:r>
            <w:rPr>
              <w:rFonts w:hint="eastAsia" w:ascii="宋体" w:hAnsi="宋体" w:eastAsia="宋体" w:cs="宋体"/>
              <w:sz w:val="21"/>
              <w:szCs w:val="22"/>
              <w:highlight w:val="none"/>
            </w:rPr>
            <w:fldChar w:fldCharType="end"/>
          </w:r>
        </w:p>
        <w:p w14:paraId="4435ED90">
          <w:pPr>
            <w:pStyle w:val="12"/>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_Toc8745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1"/>
              <w:highlight w:val="none"/>
            </w:rPr>
            <w:t>第二章  投标人须知</w:t>
          </w:r>
          <w:r>
            <w:rPr>
              <w:sz w:val="21"/>
              <w:szCs w:val="21"/>
            </w:rPr>
            <w:tab/>
          </w:r>
          <w:r>
            <w:rPr>
              <w:sz w:val="21"/>
              <w:szCs w:val="21"/>
            </w:rPr>
            <w:fldChar w:fldCharType="begin"/>
          </w:r>
          <w:r>
            <w:rPr>
              <w:sz w:val="21"/>
              <w:szCs w:val="21"/>
            </w:rPr>
            <w:instrText xml:space="preserve"> PAGEREF _Toc8745 \h </w:instrText>
          </w:r>
          <w:r>
            <w:rPr>
              <w:sz w:val="21"/>
              <w:szCs w:val="21"/>
            </w:rPr>
            <w:fldChar w:fldCharType="separate"/>
          </w:r>
          <w:r>
            <w:rPr>
              <w:sz w:val="21"/>
              <w:szCs w:val="21"/>
            </w:rPr>
            <w:t>5</w:t>
          </w:r>
          <w:r>
            <w:rPr>
              <w:sz w:val="21"/>
              <w:szCs w:val="21"/>
            </w:rPr>
            <w:fldChar w:fldCharType="end"/>
          </w:r>
          <w:r>
            <w:rPr>
              <w:rFonts w:hint="eastAsia" w:ascii="宋体" w:hAnsi="宋体" w:eastAsia="宋体" w:cs="宋体"/>
              <w:sz w:val="21"/>
              <w:szCs w:val="22"/>
              <w:highlight w:val="none"/>
            </w:rPr>
            <w:fldChar w:fldCharType="end"/>
          </w:r>
        </w:p>
        <w:p w14:paraId="42205590">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_Toc28349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投标人须知前附表</w:t>
          </w:r>
          <w:r>
            <w:rPr>
              <w:sz w:val="21"/>
              <w:szCs w:val="21"/>
            </w:rPr>
            <w:tab/>
          </w:r>
          <w:r>
            <w:rPr>
              <w:sz w:val="21"/>
              <w:szCs w:val="21"/>
            </w:rPr>
            <w:fldChar w:fldCharType="begin"/>
          </w:r>
          <w:r>
            <w:rPr>
              <w:sz w:val="21"/>
              <w:szCs w:val="21"/>
            </w:rPr>
            <w:instrText xml:space="preserve"> PAGEREF _Toc28349 \h </w:instrText>
          </w:r>
          <w:r>
            <w:rPr>
              <w:sz w:val="21"/>
              <w:szCs w:val="21"/>
            </w:rPr>
            <w:fldChar w:fldCharType="separate"/>
          </w:r>
          <w:r>
            <w:rPr>
              <w:sz w:val="21"/>
              <w:szCs w:val="21"/>
            </w:rPr>
            <w:t>5</w:t>
          </w:r>
          <w:r>
            <w:rPr>
              <w:sz w:val="21"/>
              <w:szCs w:val="21"/>
            </w:rPr>
            <w:fldChar w:fldCharType="end"/>
          </w:r>
          <w:r>
            <w:rPr>
              <w:rFonts w:hint="eastAsia" w:ascii="宋体" w:hAnsi="宋体" w:eastAsia="宋体" w:cs="宋体"/>
              <w:sz w:val="21"/>
              <w:szCs w:val="22"/>
              <w:highlight w:val="none"/>
            </w:rPr>
            <w:fldChar w:fldCharType="end"/>
          </w:r>
        </w:p>
        <w:p w14:paraId="58C1ACF5">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_Toc15658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一、总  则</w:t>
          </w:r>
          <w:r>
            <w:rPr>
              <w:sz w:val="21"/>
              <w:szCs w:val="21"/>
            </w:rPr>
            <w:tab/>
          </w:r>
          <w:r>
            <w:rPr>
              <w:sz w:val="21"/>
              <w:szCs w:val="21"/>
            </w:rPr>
            <w:fldChar w:fldCharType="begin"/>
          </w:r>
          <w:r>
            <w:rPr>
              <w:sz w:val="21"/>
              <w:szCs w:val="21"/>
            </w:rPr>
            <w:instrText xml:space="preserve"> PAGEREF _Toc15658 \h </w:instrText>
          </w:r>
          <w:r>
            <w:rPr>
              <w:sz w:val="21"/>
              <w:szCs w:val="21"/>
            </w:rPr>
            <w:fldChar w:fldCharType="separate"/>
          </w:r>
          <w:r>
            <w:rPr>
              <w:sz w:val="21"/>
              <w:szCs w:val="21"/>
            </w:rPr>
            <w:t>10</w:t>
          </w:r>
          <w:r>
            <w:rPr>
              <w:sz w:val="21"/>
              <w:szCs w:val="21"/>
            </w:rPr>
            <w:fldChar w:fldCharType="end"/>
          </w:r>
          <w:r>
            <w:rPr>
              <w:rFonts w:hint="eastAsia" w:ascii="宋体" w:hAnsi="宋体" w:eastAsia="宋体" w:cs="宋体"/>
              <w:sz w:val="21"/>
              <w:szCs w:val="22"/>
              <w:highlight w:val="none"/>
            </w:rPr>
            <w:fldChar w:fldCharType="end"/>
          </w:r>
        </w:p>
        <w:p w14:paraId="7ADD655C">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_Toc30611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二、招标文件</w:t>
          </w:r>
          <w:r>
            <w:rPr>
              <w:sz w:val="21"/>
              <w:szCs w:val="21"/>
            </w:rPr>
            <w:tab/>
          </w:r>
          <w:r>
            <w:rPr>
              <w:sz w:val="21"/>
              <w:szCs w:val="21"/>
            </w:rPr>
            <w:fldChar w:fldCharType="begin"/>
          </w:r>
          <w:r>
            <w:rPr>
              <w:sz w:val="21"/>
              <w:szCs w:val="21"/>
            </w:rPr>
            <w:instrText xml:space="preserve"> PAGEREF _Toc30611 \h </w:instrText>
          </w:r>
          <w:r>
            <w:rPr>
              <w:sz w:val="21"/>
              <w:szCs w:val="21"/>
            </w:rPr>
            <w:fldChar w:fldCharType="separate"/>
          </w:r>
          <w:r>
            <w:rPr>
              <w:sz w:val="21"/>
              <w:szCs w:val="21"/>
            </w:rPr>
            <w:t>13</w:t>
          </w:r>
          <w:r>
            <w:rPr>
              <w:sz w:val="21"/>
              <w:szCs w:val="21"/>
            </w:rPr>
            <w:fldChar w:fldCharType="end"/>
          </w:r>
          <w:r>
            <w:rPr>
              <w:rFonts w:hint="eastAsia" w:ascii="宋体" w:hAnsi="宋体" w:eastAsia="宋体" w:cs="宋体"/>
              <w:sz w:val="21"/>
              <w:szCs w:val="22"/>
              <w:highlight w:val="none"/>
            </w:rPr>
            <w:fldChar w:fldCharType="end"/>
          </w:r>
        </w:p>
        <w:p w14:paraId="31085387">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_Toc20667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三、投标文件</w:t>
          </w:r>
          <w:r>
            <w:rPr>
              <w:sz w:val="21"/>
              <w:szCs w:val="21"/>
            </w:rPr>
            <w:tab/>
          </w:r>
          <w:r>
            <w:rPr>
              <w:sz w:val="21"/>
              <w:szCs w:val="21"/>
            </w:rPr>
            <w:fldChar w:fldCharType="begin"/>
          </w:r>
          <w:r>
            <w:rPr>
              <w:sz w:val="21"/>
              <w:szCs w:val="21"/>
            </w:rPr>
            <w:instrText xml:space="preserve"> PAGEREF _Toc20667 \h </w:instrText>
          </w:r>
          <w:r>
            <w:rPr>
              <w:sz w:val="21"/>
              <w:szCs w:val="21"/>
            </w:rPr>
            <w:fldChar w:fldCharType="separate"/>
          </w:r>
          <w:r>
            <w:rPr>
              <w:sz w:val="21"/>
              <w:szCs w:val="21"/>
            </w:rPr>
            <w:t>14</w:t>
          </w:r>
          <w:r>
            <w:rPr>
              <w:sz w:val="21"/>
              <w:szCs w:val="21"/>
            </w:rPr>
            <w:fldChar w:fldCharType="end"/>
          </w:r>
          <w:r>
            <w:rPr>
              <w:rFonts w:hint="eastAsia" w:ascii="宋体" w:hAnsi="宋体" w:eastAsia="宋体" w:cs="宋体"/>
              <w:sz w:val="21"/>
              <w:szCs w:val="22"/>
              <w:highlight w:val="none"/>
            </w:rPr>
            <w:fldChar w:fldCharType="end"/>
          </w:r>
        </w:p>
        <w:p w14:paraId="6515F913">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_Toc32719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四、投标文件的提交</w:t>
          </w:r>
          <w:r>
            <w:rPr>
              <w:sz w:val="21"/>
              <w:szCs w:val="21"/>
            </w:rPr>
            <w:tab/>
          </w:r>
          <w:r>
            <w:rPr>
              <w:sz w:val="21"/>
              <w:szCs w:val="21"/>
            </w:rPr>
            <w:fldChar w:fldCharType="begin"/>
          </w:r>
          <w:r>
            <w:rPr>
              <w:sz w:val="21"/>
              <w:szCs w:val="21"/>
            </w:rPr>
            <w:instrText xml:space="preserve"> PAGEREF _Toc32719 \h </w:instrText>
          </w:r>
          <w:r>
            <w:rPr>
              <w:sz w:val="21"/>
              <w:szCs w:val="21"/>
            </w:rPr>
            <w:fldChar w:fldCharType="separate"/>
          </w:r>
          <w:r>
            <w:rPr>
              <w:sz w:val="21"/>
              <w:szCs w:val="21"/>
            </w:rPr>
            <w:t>16</w:t>
          </w:r>
          <w:r>
            <w:rPr>
              <w:sz w:val="21"/>
              <w:szCs w:val="21"/>
            </w:rPr>
            <w:fldChar w:fldCharType="end"/>
          </w:r>
          <w:r>
            <w:rPr>
              <w:rFonts w:hint="eastAsia" w:ascii="宋体" w:hAnsi="宋体" w:eastAsia="宋体" w:cs="宋体"/>
              <w:sz w:val="21"/>
              <w:szCs w:val="22"/>
              <w:highlight w:val="none"/>
            </w:rPr>
            <w:fldChar w:fldCharType="end"/>
          </w:r>
        </w:p>
        <w:p w14:paraId="4AD92590">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_Toc2011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五、开标与评标</w:t>
          </w:r>
          <w:r>
            <w:rPr>
              <w:sz w:val="21"/>
              <w:szCs w:val="21"/>
            </w:rPr>
            <w:tab/>
          </w:r>
          <w:r>
            <w:rPr>
              <w:sz w:val="21"/>
              <w:szCs w:val="21"/>
            </w:rPr>
            <w:fldChar w:fldCharType="begin"/>
          </w:r>
          <w:r>
            <w:rPr>
              <w:sz w:val="21"/>
              <w:szCs w:val="21"/>
            </w:rPr>
            <w:instrText xml:space="preserve"> PAGEREF _Toc2011 \h </w:instrText>
          </w:r>
          <w:r>
            <w:rPr>
              <w:sz w:val="21"/>
              <w:szCs w:val="21"/>
            </w:rPr>
            <w:fldChar w:fldCharType="separate"/>
          </w:r>
          <w:r>
            <w:rPr>
              <w:sz w:val="21"/>
              <w:szCs w:val="21"/>
            </w:rPr>
            <w:t>17</w:t>
          </w:r>
          <w:r>
            <w:rPr>
              <w:sz w:val="21"/>
              <w:szCs w:val="21"/>
            </w:rPr>
            <w:fldChar w:fldCharType="end"/>
          </w:r>
          <w:r>
            <w:rPr>
              <w:rFonts w:hint="eastAsia" w:ascii="宋体" w:hAnsi="宋体" w:eastAsia="宋体" w:cs="宋体"/>
              <w:sz w:val="21"/>
              <w:szCs w:val="22"/>
              <w:highlight w:val="none"/>
            </w:rPr>
            <w:fldChar w:fldCharType="end"/>
          </w:r>
        </w:p>
        <w:p w14:paraId="5EA0E707">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_Toc8456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六、中标结果</w:t>
          </w:r>
          <w:r>
            <w:rPr>
              <w:sz w:val="21"/>
              <w:szCs w:val="21"/>
            </w:rPr>
            <w:tab/>
          </w:r>
          <w:r>
            <w:rPr>
              <w:sz w:val="21"/>
              <w:szCs w:val="21"/>
            </w:rPr>
            <w:fldChar w:fldCharType="begin"/>
          </w:r>
          <w:r>
            <w:rPr>
              <w:sz w:val="21"/>
              <w:szCs w:val="21"/>
            </w:rPr>
            <w:instrText xml:space="preserve"> PAGEREF _Toc8456 \h </w:instrText>
          </w:r>
          <w:r>
            <w:rPr>
              <w:sz w:val="21"/>
              <w:szCs w:val="21"/>
            </w:rPr>
            <w:fldChar w:fldCharType="separate"/>
          </w:r>
          <w:r>
            <w:rPr>
              <w:sz w:val="21"/>
              <w:szCs w:val="21"/>
            </w:rPr>
            <w:t>19</w:t>
          </w:r>
          <w:r>
            <w:rPr>
              <w:sz w:val="21"/>
              <w:szCs w:val="21"/>
            </w:rPr>
            <w:fldChar w:fldCharType="end"/>
          </w:r>
          <w:r>
            <w:rPr>
              <w:rFonts w:hint="eastAsia" w:ascii="宋体" w:hAnsi="宋体" w:eastAsia="宋体" w:cs="宋体"/>
              <w:sz w:val="21"/>
              <w:szCs w:val="22"/>
              <w:highlight w:val="none"/>
            </w:rPr>
            <w:fldChar w:fldCharType="end"/>
          </w:r>
        </w:p>
        <w:p w14:paraId="26A4729A">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_Toc11778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32"/>
              <w:highlight w:val="none"/>
            </w:rPr>
            <w:t>七、其他事项</w:t>
          </w:r>
          <w:r>
            <w:rPr>
              <w:sz w:val="21"/>
              <w:szCs w:val="21"/>
            </w:rPr>
            <w:tab/>
          </w:r>
          <w:r>
            <w:rPr>
              <w:sz w:val="21"/>
              <w:szCs w:val="21"/>
            </w:rPr>
            <w:fldChar w:fldCharType="begin"/>
          </w:r>
          <w:r>
            <w:rPr>
              <w:sz w:val="21"/>
              <w:szCs w:val="21"/>
            </w:rPr>
            <w:instrText xml:space="preserve"> PAGEREF _Toc11778 \h </w:instrText>
          </w:r>
          <w:r>
            <w:rPr>
              <w:sz w:val="21"/>
              <w:szCs w:val="21"/>
            </w:rPr>
            <w:fldChar w:fldCharType="separate"/>
          </w:r>
          <w:r>
            <w:rPr>
              <w:sz w:val="21"/>
              <w:szCs w:val="21"/>
            </w:rPr>
            <w:t>20</w:t>
          </w:r>
          <w:r>
            <w:rPr>
              <w:sz w:val="21"/>
              <w:szCs w:val="21"/>
            </w:rPr>
            <w:fldChar w:fldCharType="end"/>
          </w:r>
          <w:r>
            <w:rPr>
              <w:rFonts w:hint="eastAsia" w:ascii="宋体" w:hAnsi="宋体" w:eastAsia="宋体" w:cs="宋体"/>
              <w:sz w:val="21"/>
              <w:szCs w:val="22"/>
              <w:highlight w:val="none"/>
            </w:rPr>
            <w:fldChar w:fldCharType="end"/>
          </w:r>
        </w:p>
        <w:p w14:paraId="42EC4411">
          <w:pPr>
            <w:pStyle w:val="12"/>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_Toc30791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1"/>
              <w:highlight w:val="none"/>
            </w:rPr>
            <w:t>第三章  合同书样式及主要条款</w:t>
          </w:r>
          <w:r>
            <w:rPr>
              <w:sz w:val="21"/>
              <w:szCs w:val="21"/>
            </w:rPr>
            <w:tab/>
          </w:r>
          <w:r>
            <w:rPr>
              <w:sz w:val="21"/>
              <w:szCs w:val="21"/>
            </w:rPr>
            <w:fldChar w:fldCharType="begin"/>
          </w:r>
          <w:r>
            <w:rPr>
              <w:sz w:val="21"/>
              <w:szCs w:val="21"/>
            </w:rPr>
            <w:instrText xml:space="preserve"> PAGEREF _Toc30791 \h </w:instrText>
          </w:r>
          <w:r>
            <w:rPr>
              <w:sz w:val="21"/>
              <w:szCs w:val="21"/>
            </w:rPr>
            <w:fldChar w:fldCharType="separate"/>
          </w:r>
          <w:r>
            <w:rPr>
              <w:sz w:val="21"/>
              <w:szCs w:val="21"/>
            </w:rPr>
            <w:t>22</w:t>
          </w:r>
          <w:r>
            <w:rPr>
              <w:sz w:val="21"/>
              <w:szCs w:val="21"/>
            </w:rPr>
            <w:fldChar w:fldCharType="end"/>
          </w:r>
          <w:r>
            <w:rPr>
              <w:rFonts w:hint="eastAsia" w:ascii="宋体" w:hAnsi="宋体" w:eastAsia="宋体" w:cs="宋体"/>
              <w:sz w:val="21"/>
              <w:szCs w:val="22"/>
              <w:highlight w:val="none"/>
            </w:rPr>
            <w:fldChar w:fldCharType="end"/>
          </w:r>
        </w:p>
        <w:p w14:paraId="3365D5CB">
          <w:pPr>
            <w:pStyle w:val="12"/>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_Toc6250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1"/>
              <w:highlight w:val="none"/>
            </w:rPr>
            <w:t>第四章  投标文件格式</w:t>
          </w:r>
          <w:r>
            <w:rPr>
              <w:sz w:val="21"/>
              <w:szCs w:val="21"/>
            </w:rPr>
            <w:tab/>
          </w:r>
          <w:r>
            <w:rPr>
              <w:sz w:val="21"/>
              <w:szCs w:val="21"/>
            </w:rPr>
            <w:fldChar w:fldCharType="begin"/>
          </w:r>
          <w:r>
            <w:rPr>
              <w:sz w:val="21"/>
              <w:szCs w:val="21"/>
            </w:rPr>
            <w:instrText xml:space="preserve"> PAGEREF _Toc6250 \h </w:instrText>
          </w:r>
          <w:r>
            <w:rPr>
              <w:sz w:val="21"/>
              <w:szCs w:val="21"/>
            </w:rPr>
            <w:fldChar w:fldCharType="separate"/>
          </w:r>
          <w:r>
            <w:rPr>
              <w:sz w:val="21"/>
              <w:szCs w:val="21"/>
            </w:rPr>
            <w:t>27</w:t>
          </w:r>
          <w:r>
            <w:rPr>
              <w:sz w:val="21"/>
              <w:szCs w:val="21"/>
            </w:rPr>
            <w:fldChar w:fldCharType="end"/>
          </w:r>
          <w:r>
            <w:rPr>
              <w:rFonts w:hint="eastAsia" w:ascii="宋体" w:hAnsi="宋体" w:eastAsia="宋体" w:cs="宋体"/>
              <w:sz w:val="21"/>
              <w:szCs w:val="22"/>
              <w:highlight w:val="none"/>
            </w:rPr>
            <w:fldChar w:fldCharType="end"/>
          </w:r>
        </w:p>
        <w:p w14:paraId="2C71FA39">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_Toc20091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2"/>
              <w:highlight w:val="none"/>
            </w:rPr>
            <w:t>★一、开标一览表</w:t>
          </w:r>
          <w:r>
            <w:rPr>
              <w:sz w:val="21"/>
              <w:szCs w:val="21"/>
            </w:rPr>
            <w:tab/>
          </w:r>
          <w:r>
            <w:rPr>
              <w:sz w:val="21"/>
              <w:szCs w:val="21"/>
            </w:rPr>
            <w:fldChar w:fldCharType="begin"/>
          </w:r>
          <w:r>
            <w:rPr>
              <w:sz w:val="21"/>
              <w:szCs w:val="21"/>
            </w:rPr>
            <w:instrText xml:space="preserve"> PAGEREF _Toc20091 \h </w:instrText>
          </w:r>
          <w:r>
            <w:rPr>
              <w:sz w:val="21"/>
              <w:szCs w:val="21"/>
            </w:rPr>
            <w:fldChar w:fldCharType="separate"/>
          </w:r>
          <w:r>
            <w:rPr>
              <w:sz w:val="21"/>
              <w:szCs w:val="21"/>
            </w:rPr>
            <w:t>28</w:t>
          </w:r>
          <w:r>
            <w:rPr>
              <w:sz w:val="21"/>
              <w:szCs w:val="21"/>
            </w:rPr>
            <w:fldChar w:fldCharType="end"/>
          </w:r>
          <w:r>
            <w:rPr>
              <w:rFonts w:hint="eastAsia" w:ascii="宋体" w:hAnsi="宋体" w:eastAsia="宋体" w:cs="宋体"/>
              <w:sz w:val="21"/>
              <w:szCs w:val="22"/>
              <w:highlight w:val="none"/>
            </w:rPr>
            <w:fldChar w:fldCharType="end"/>
          </w:r>
        </w:p>
        <w:p w14:paraId="11DF6CBE">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_Toc17469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2"/>
              <w:highlight w:val="none"/>
            </w:rPr>
            <w:t>二、资格证明文件</w:t>
          </w:r>
          <w:r>
            <w:rPr>
              <w:sz w:val="21"/>
              <w:szCs w:val="21"/>
            </w:rPr>
            <w:tab/>
          </w:r>
          <w:r>
            <w:rPr>
              <w:sz w:val="21"/>
              <w:szCs w:val="21"/>
            </w:rPr>
            <w:fldChar w:fldCharType="begin"/>
          </w:r>
          <w:r>
            <w:rPr>
              <w:sz w:val="21"/>
              <w:szCs w:val="21"/>
            </w:rPr>
            <w:instrText xml:space="preserve"> PAGEREF _Toc17469 \h </w:instrText>
          </w:r>
          <w:r>
            <w:rPr>
              <w:sz w:val="21"/>
              <w:szCs w:val="21"/>
            </w:rPr>
            <w:fldChar w:fldCharType="separate"/>
          </w:r>
          <w:r>
            <w:rPr>
              <w:sz w:val="21"/>
              <w:szCs w:val="21"/>
            </w:rPr>
            <w:t>29</w:t>
          </w:r>
          <w:r>
            <w:rPr>
              <w:sz w:val="21"/>
              <w:szCs w:val="21"/>
            </w:rPr>
            <w:fldChar w:fldCharType="end"/>
          </w:r>
          <w:r>
            <w:rPr>
              <w:rFonts w:hint="eastAsia" w:ascii="宋体" w:hAnsi="宋体" w:eastAsia="宋体" w:cs="宋体"/>
              <w:sz w:val="21"/>
              <w:szCs w:val="22"/>
              <w:highlight w:val="none"/>
            </w:rPr>
            <w:fldChar w:fldCharType="end"/>
          </w:r>
        </w:p>
        <w:p w14:paraId="6273A0FC">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_Toc26116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2"/>
              <w:highlight w:val="none"/>
            </w:rPr>
            <w:t>三、商务部分</w:t>
          </w:r>
          <w:r>
            <w:rPr>
              <w:sz w:val="21"/>
              <w:szCs w:val="21"/>
            </w:rPr>
            <w:tab/>
          </w:r>
          <w:r>
            <w:rPr>
              <w:sz w:val="21"/>
              <w:szCs w:val="21"/>
            </w:rPr>
            <w:fldChar w:fldCharType="begin"/>
          </w:r>
          <w:r>
            <w:rPr>
              <w:sz w:val="21"/>
              <w:szCs w:val="21"/>
            </w:rPr>
            <w:instrText xml:space="preserve"> PAGEREF _Toc26116 \h </w:instrText>
          </w:r>
          <w:r>
            <w:rPr>
              <w:sz w:val="21"/>
              <w:szCs w:val="21"/>
            </w:rPr>
            <w:fldChar w:fldCharType="separate"/>
          </w:r>
          <w:r>
            <w:rPr>
              <w:sz w:val="21"/>
              <w:szCs w:val="21"/>
            </w:rPr>
            <w:t>36</w:t>
          </w:r>
          <w:r>
            <w:rPr>
              <w:sz w:val="21"/>
              <w:szCs w:val="21"/>
            </w:rPr>
            <w:fldChar w:fldCharType="end"/>
          </w:r>
          <w:r>
            <w:rPr>
              <w:rFonts w:hint="eastAsia" w:ascii="宋体" w:hAnsi="宋体" w:eastAsia="宋体" w:cs="宋体"/>
              <w:sz w:val="21"/>
              <w:szCs w:val="22"/>
              <w:highlight w:val="none"/>
            </w:rPr>
            <w:fldChar w:fldCharType="end"/>
          </w:r>
        </w:p>
        <w:p w14:paraId="6F2FB6DC">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_Toc22198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2"/>
              <w:highlight w:val="none"/>
            </w:rPr>
            <w:t>四、技术部分</w:t>
          </w:r>
          <w:r>
            <w:rPr>
              <w:sz w:val="21"/>
              <w:szCs w:val="21"/>
            </w:rPr>
            <w:tab/>
          </w:r>
          <w:r>
            <w:rPr>
              <w:sz w:val="21"/>
              <w:szCs w:val="21"/>
            </w:rPr>
            <w:fldChar w:fldCharType="begin"/>
          </w:r>
          <w:r>
            <w:rPr>
              <w:sz w:val="21"/>
              <w:szCs w:val="21"/>
            </w:rPr>
            <w:instrText xml:space="preserve"> PAGEREF _Toc22198 \h </w:instrText>
          </w:r>
          <w:r>
            <w:rPr>
              <w:sz w:val="21"/>
              <w:szCs w:val="21"/>
            </w:rPr>
            <w:fldChar w:fldCharType="separate"/>
          </w:r>
          <w:r>
            <w:rPr>
              <w:sz w:val="21"/>
              <w:szCs w:val="21"/>
            </w:rPr>
            <w:t>51</w:t>
          </w:r>
          <w:r>
            <w:rPr>
              <w:sz w:val="21"/>
              <w:szCs w:val="21"/>
            </w:rPr>
            <w:fldChar w:fldCharType="end"/>
          </w:r>
          <w:r>
            <w:rPr>
              <w:rFonts w:hint="eastAsia" w:ascii="宋体" w:hAnsi="宋体" w:eastAsia="宋体" w:cs="宋体"/>
              <w:sz w:val="21"/>
              <w:szCs w:val="22"/>
              <w:highlight w:val="none"/>
            </w:rPr>
            <w:fldChar w:fldCharType="end"/>
          </w:r>
        </w:p>
        <w:p w14:paraId="2E99FCC2">
          <w:pPr>
            <w:pStyle w:val="12"/>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_Toc9471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21"/>
              <w:highlight w:val="none"/>
            </w:rPr>
            <w:t xml:space="preserve">第五章  </w:t>
          </w:r>
          <w:r>
            <w:rPr>
              <w:rFonts w:hint="eastAsia" w:cs="宋体"/>
              <w:sz w:val="21"/>
              <w:szCs w:val="21"/>
              <w:highlight w:val="none"/>
              <w:lang w:eastAsia="zh-CN"/>
            </w:rPr>
            <w:t>采购需求</w:t>
          </w:r>
          <w:r>
            <w:rPr>
              <w:sz w:val="21"/>
              <w:szCs w:val="21"/>
            </w:rPr>
            <w:tab/>
          </w:r>
          <w:r>
            <w:rPr>
              <w:sz w:val="21"/>
              <w:szCs w:val="21"/>
            </w:rPr>
            <w:fldChar w:fldCharType="begin"/>
          </w:r>
          <w:r>
            <w:rPr>
              <w:sz w:val="21"/>
              <w:szCs w:val="21"/>
            </w:rPr>
            <w:instrText xml:space="preserve"> PAGEREF _Toc9471 \h </w:instrText>
          </w:r>
          <w:r>
            <w:rPr>
              <w:sz w:val="21"/>
              <w:szCs w:val="21"/>
            </w:rPr>
            <w:fldChar w:fldCharType="separate"/>
          </w:r>
          <w:r>
            <w:rPr>
              <w:sz w:val="21"/>
              <w:szCs w:val="21"/>
            </w:rPr>
            <w:t>53</w:t>
          </w:r>
          <w:r>
            <w:rPr>
              <w:sz w:val="21"/>
              <w:szCs w:val="21"/>
            </w:rPr>
            <w:fldChar w:fldCharType="end"/>
          </w:r>
          <w:r>
            <w:rPr>
              <w:rFonts w:hint="eastAsia" w:ascii="宋体" w:hAnsi="宋体" w:eastAsia="宋体" w:cs="宋体"/>
              <w:sz w:val="21"/>
              <w:szCs w:val="22"/>
              <w:highlight w:val="none"/>
            </w:rPr>
            <w:fldChar w:fldCharType="end"/>
          </w:r>
        </w:p>
        <w:p w14:paraId="741180E5">
          <w:pPr>
            <w:pStyle w:val="12"/>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_Toc12729 </w:instrText>
          </w:r>
          <w:r>
            <w:rPr>
              <w:rFonts w:hint="eastAsia" w:ascii="宋体" w:hAnsi="宋体" w:eastAsia="宋体" w:cs="宋体"/>
              <w:sz w:val="21"/>
              <w:szCs w:val="22"/>
              <w:highlight w:val="none"/>
            </w:rPr>
            <w:fldChar w:fldCharType="separate"/>
          </w:r>
          <w:r>
            <w:rPr>
              <w:rFonts w:hint="eastAsia" w:ascii="宋体" w:hAnsi="宋体" w:eastAsia="宋体" w:cs="宋体"/>
              <w:sz w:val="21"/>
              <w:szCs w:val="40"/>
            </w:rPr>
            <w:t>第六章  资格评审标准</w:t>
          </w:r>
          <w:r>
            <w:rPr>
              <w:sz w:val="21"/>
              <w:szCs w:val="21"/>
            </w:rPr>
            <w:tab/>
          </w:r>
          <w:r>
            <w:rPr>
              <w:sz w:val="21"/>
              <w:szCs w:val="21"/>
            </w:rPr>
            <w:fldChar w:fldCharType="begin"/>
          </w:r>
          <w:r>
            <w:rPr>
              <w:sz w:val="21"/>
              <w:szCs w:val="21"/>
            </w:rPr>
            <w:instrText xml:space="preserve"> PAGEREF _Toc12729 \h </w:instrText>
          </w:r>
          <w:r>
            <w:rPr>
              <w:sz w:val="21"/>
              <w:szCs w:val="21"/>
            </w:rPr>
            <w:fldChar w:fldCharType="separate"/>
          </w:r>
          <w:r>
            <w:rPr>
              <w:sz w:val="21"/>
              <w:szCs w:val="21"/>
            </w:rPr>
            <w:t>56</w:t>
          </w:r>
          <w:r>
            <w:rPr>
              <w:sz w:val="21"/>
              <w:szCs w:val="21"/>
            </w:rPr>
            <w:fldChar w:fldCharType="end"/>
          </w:r>
          <w:r>
            <w:rPr>
              <w:rFonts w:hint="eastAsia" w:ascii="宋体" w:hAnsi="宋体" w:eastAsia="宋体" w:cs="宋体"/>
              <w:sz w:val="21"/>
              <w:szCs w:val="22"/>
              <w:highlight w:val="none"/>
            </w:rPr>
            <w:fldChar w:fldCharType="end"/>
          </w:r>
        </w:p>
        <w:p w14:paraId="087895A5">
          <w:pPr>
            <w:pStyle w:val="12"/>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rPr>
              <w:sz w:val="21"/>
              <w:szCs w:val="21"/>
            </w:rPr>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_Toc23229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21"/>
              <w:highlight w:val="none"/>
            </w:rPr>
            <w:t>第七章  评标办法</w:t>
          </w:r>
          <w:r>
            <w:rPr>
              <w:sz w:val="21"/>
              <w:szCs w:val="21"/>
            </w:rPr>
            <w:tab/>
          </w:r>
          <w:r>
            <w:rPr>
              <w:sz w:val="21"/>
              <w:szCs w:val="21"/>
            </w:rPr>
            <w:fldChar w:fldCharType="begin"/>
          </w:r>
          <w:r>
            <w:rPr>
              <w:sz w:val="21"/>
              <w:szCs w:val="21"/>
            </w:rPr>
            <w:instrText xml:space="preserve"> PAGEREF _Toc23229 \h </w:instrText>
          </w:r>
          <w:r>
            <w:rPr>
              <w:sz w:val="21"/>
              <w:szCs w:val="21"/>
            </w:rPr>
            <w:fldChar w:fldCharType="separate"/>
          </w:r>
          <w:r>
            <w:rPr>
              <w:sz w:val="21"/>
              <w:szCs w:val="21"/>
            </w:rPr>
            <w:t>58</w:t>
          </w:r>
          <w:r>
            <w:rPr>
              <w:sz w:val="21"/>
              <w:szCs w:val="21"/>
            </w:rPr>
            <w:fldChar w:fldCharType="end"/>
          </w:r>
          <w:r>
            <w:rPr>
              <w:rFonts w:hint="eastAsia" w:ascii="宋体" w:hAnsi="宋体" w:eastAsia="宋体" w:cs="宋体"/>
              <w:sz w:val="21"/>
              <w:szCs w:val="22"/>
              <w:highlight w:val="none"/>
            </w:rPr>
            <w:fldChar w:fldCharType="end"/>
          </w:r>
        </w:p>
        <w:p w14:paraId="4067CF63">
          <w:pPr>
            <w:pStyle w:val="13"/>
            <w:keepNext w:val="0"/>
            <w:keepLines w:val="0"/>
            <w:pageBreakBefore w:val="0"/>
            <w:widowControl w:val="0"/>
            <w:tabs>
              <w:tab w:val="right" w:leader="dot" w:pos="9746"/>
              <w:tab w:val="clear" w:pos="9072"/>
            </w:tabs>
            <w:kinsoku/>
            <w:wordWrap/>
            <w:overflowPunct/>
            <w:topLinePunct w:val="0"/>
            <w:autoSpaceDE/>
            <w:autoSpaceDN/>
            <w:bidi w:val="0"/>
            <w:adjustRightInd/>
            <w:snapToGrid/>
            <w:spacing w:line="288" w:lineRule="auto"/>
            <w:textAlignment w:val="auto"/>
          </w:pPr>
          <w:r>
            <w:rPr>
              <w:rFonts w:hint="eastAsia" w:ascii="宋体" w:hAnsi="宋体" w:eastAsia="宋体" w:cs="宋体"/>
              <w:sz w:val="21"/>
              <w:szCs w:val="22"/>
              <w:highlight w:val="none"/>
            </w:rPr>
            <w:fldChar w:fldCharType="begin"/>
          </w:r>
          <w:r>
            <w:rPr>
              <w:rFonts w:hint="eastAsia" w:ascii="宋体" w:hAnsi="宋体" w:eastAsia="宋体" w:cs="宋体"/>
              <w:sz w:val="21"/>
              <w:szCs w:val="22"/>
              <w:highlight w:val="none"/>
            </w:rPr>
            <w:instrText xml:space="preserve"> HYPERLINK \l _Toc4170 </w:instrText>
          </w:r>
          <w:r>
            <w:rPr>
              <w:rFonts w:hint="eastAsia" w:ascii="宋体" w:hAnsi="宋体" w:eastAsia="宋体" w:cs="宋体"/>
              <w:sz w:val="21"/>
              <w:szCs w:val="22"/>
              <w:highlight w:val="none"/>
            </w:rPr>
            <w:fldChar w:fldCharType="separate"/>
          </w:r>
          <w:r>
            <w:rPr>
              <w:rFonts w:hint="eastAsia" w:ascii="宋体" w:hAnsi="宋体" w:eastAsia="宋体" w:cs="宋体"/>
              <w:bCs/>
              <w:sz w:val="21"/>
              <w:szCs w:val="32"/>
              <w:highlight w:val="none"/>
            </w:rPr>
            <w:t>评标办法前附表</w:t>
          </w:r>
          <w:r>
            <w:rPr>
              <w:sz w:val="21"/>
              <w:szCs w:val="21"/>
            </w:rPr>
            <w:tab/>
          </w:r>
          <w:r>
            <w:rPr>
              <w:sz w:val="21"/>
              <w:szCs w:val="21"/>
            </w:rPr>
            <w:fldChar w:fldCharType="begin"/>
          </w:r>
          <w:r>
            <w:rPr>
              <w:sz w:val="21"/>
              <w:szCs w:val="21"/>
            </w:rPr>
            <w:instrText xml:space="preserve"> PAGEREF _Toc4170 \h </w:instrText>
          </w:r>
          <w:r>
            <w:rPr>
              <w:sz w:val="21"/>
              <w:szCs w:val="21"/>
            </w:rPr>
            <w:fldChar w:fldCharType="separate"/>
          </w:r>
          <w:r>
            <w:rPr>
              <w:sz w:val="21"/>
              <w:szCs w:val="21"/>
            </w:rPr>
            <w:t>58</w:t>
          </w:r>
          <w:r>
            <w:rPr>
              <w:sz w:val="21"/>
              <w:szCs w:val="21"/>
            </w:rPr>
            <w:fldChar w:fldCharType="end"/>
          </w:r>
          <w:r>
            <w:rPr>
              <w:rFonts w:hint="eastAsia" w:ascii="宋体" w:hAnsi="宋体" w:eastAsia="宋体" w:cs="宋体"/>
              <w:sz w:val="21"/>
              <w:szCs w:val="22"/>
              <w:highlight w:val="none"/>
            </w:rPr>
            <w:fldChar w:fldCharType="end"/>
          </w:r>
        </w:p>
        <w:p w14:paraId="56342BC4">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highlight w:val="none"/>
            </w:rPr>
          </w:pPr>
          <w:r>
            <w:rPr>
              <w:rFonts w:hint="eastAsia" w:ascii="宋体" w:hAnsi="宋体" w:eastAsia="宋体" w:cs="宋体"/>
              <w:szCs w:val="21"/>
              <w:highlight w:val="none"/>
            </w:rPr>
            <w:fldChar w:fldCharType="end"/>
          </w:r>
        </w:p>
      </w:sdtContent>
    </w:sdt>
    <w:p w14:paraId="4DA3396F">
      <w:pPr>
        <w:pStyle w:val="13"/>
        <w:spacing w:line="480" w:lineRule="auto"/>
        <w:ind w:firstLine="0" w:firstLineChars="0"/>
        <w:jc w:val="distribute"/>
        <w:rPr>
          <w:rFonts w:hint="eastAsia" w:ascii="宋体" w:hAnsi="宋体" w:eastAsia="宋体" w:cs="宋体"/>
          <w:bCs/>
          <w:caps/>
          <w:smallCaps w:val="0"/>
          <w:szCs w:val="24"/>
          <w:highlight w:val="none"/>
        </w:rPr>
        <w:sectPr>
          <w:footerReference r:id="rId7" w:type="default"/>
          <w:pgSz w:w="11906" w:h="16838"/>
          <w:pgMar w:top="1440" w:right="1080" w:bottom="1440" w:left="1080" w:header="907" w:footer="907" w:gutter="0"/>
          <w:pgBorders>
            <w:top w:val="none" w:sz="0" w:space="0"/>
            <w:left w:val="none" w:sz="0" w:space="0"/>
            <w:bottom w:val="none" w:sz="0" w:space="0"/>
            <w:right w:val="none" w:sz="0" w:space="0"/>
          </w:pgBorders>
          <w:pgNumType w:fmt="decimal" w:start="1"/>
          <w:cols w:space="720" w:num="1"/>
          <w:docGrid w:type="lines" w:linePitch="331" w:charSpace="0"/>
        </w:sectPr>
      </w:pPr>
    </w:p>
    <w:p w14:paraId="56342BC7">
      <w:pPr>
        <w:pStyle w:val="2"/>
        <w:numPr>
          <w:ilvl w:val="0"/>
          <w:numId w:val="0"/>
        </w:numPr>
        <w:ind w:left="284" w:hanging="284"/>
        <w:jc w:val="center"/>
        <w:rPr>
          <w:rFonts w:hint="eastAsia" w:ascii="宋体" w:hAnsi="宋体" w:eastAsia="宋体" w:cs="宋体"/>
          <w:bCs/>
          <w:sz w:val="36"/>
          <w:highlight w:val="none"/>
        </w:rPr>
      </w:pPr>
      <w:bookmarkStart w:id="2" w:name="_Toc11131"/>
      <w:bookmarkStart w:id="3" w:name="_Toc6567"/>
      <w:bookmarkStart w:id="4" w:name="_Toc8925"/>
      <w:bookmarkStart w:id="5" w:name="_Toc27108"/>
      <w:r>
        <w:rPr>
          <w:rFonts w:hint="eastAsia" w:ascii="宋体" w:hAnsi="宋体" w:eastAsia="宋体" w:cs="宋体"/>
          <w:bCs/>
          <w:sz w:val="36"/>
          <w:highlight w:val="none"/>
        </w:rPr>
        <w:t>第一章  招标公告</w:t>
      </w:r>
      <w:bookmarkEnd w:id="2"/>
      <w:bookmarkEnd w:id="3"/>
      <w:bookmarkEnd w:id="4"/>
      <w:bookmarkEnd w:id="5"/>
      <w:bookmarkStart w:id="6" w:name="OLE_LINK1"/>
    </w:p>
    <w:p w14:paraId="56342BC8">
      <w:pPr>
        <w:pBdr>
          <w:top w:val="single" w:color="auto" w:sz="4" w:space="1"/>
          <w:left w:val="single" w:color="auto" w:sz="4" w:space="4"/>
          <w:bottom w:val="single" w:color="auto" w:sz="4" w:space="1"/>
          <w:right w:val="single" w:color="auto" w:sz="4" w:space="4"/>
        </w:pBdr>
        <w:ind w:firstLine="422" w:firstLineChars="200"/>
        <w:jc w:val="left"/>
        <w:rPr>
          <w:rFonts w:hint="eastAsia" w:ascii="宋体" w:hAnsi="宋体" w:eastAsia="宋体" w:cs="宋体"/>
          <w:b/>
          <w:bCs/>
          <w:szCs w:val="21"/>
          <w:highlight w:val="none"/>
        </w:rPr>
      </w:pPr>
      <w:bookmarkStart w:id="7" w:name="OLE_LINK2"/>
      <w:bookmarkStart w:id="8" w:name="OLE_LINK3"/>
      <w:r>
        <w:rPr>
          <w:rFonts w:hint="eastAsia" w:ascii="宋体" w:hAnsi="宋体" w:eastAsia="宋体" w:cs="宋体"/>
          <w:b/>
          <w:bCs/>
          <w:szCs w:val="21"/>
          <w:highlight w:val="none"/>
        </w:rPr>
        <w:t>项目概况</w:t>
      </w:r>
    </w:p>
    <w:p w14:paraId="56342BC9">
      <w:pPr>
        <w:pBdr>
          <w:top w:val="single" w:color="auto" w:sz="4" w:space="1"/>
          <w:left w:val="single" w:color="auto" w:sz="4" w:space="4"/>
          <w:bottom w:val="single" w:color="auto" w:sz="4" w:space="1"/>
          <w:right w:val="single" w:color="auto" w:sz="4" w:space="4"/>
        </w:pBdr>
        <w:tabs>
          <w:tab w:val="left" w:pos="3119"/>
        </w:tabs>
        <w:ind w:firstLine="422" w:firstLineChars="200"/>
        <w:rPr>
          <w:rFonts w:hint="eastAsia" w:ascii="宋体" w:hAnsi="宋体" w:eastAsia="宋体" w:cs="宋体"/>
          <w:color w:val="auto"/>
          <w:szCs w:val="21"/>
          <w:highlight w:val="none"/>
        </w:rPr>
      </w:pPr>
      <w:r>
        <w:rPr>
          <w:rFonts w:hint="eastAsia" w:cs="宋体"/>
          <w:b/>
          <w:bCs/>
          <w:szCs w:val="21"/>
          <w:highlight w:val="none"/>
          <w:u w:val="single"/>
          <w:lang w:eastAsia="zh-CN"/>
        </w:rPr>
        <w:t>昆明市晋宁区民政局社会救助服务项目</w:t>
      </w:r>
      <w:r>
        <w:rPr>
          <w:rFonts w:hint="eastAsia" w:ascii="宋体" w:hAnsi="宋体" w:eastAsia="宋体" w:cs="宋体"/>
          <w:szCs w:val="21"/>
          <w:highlight w:val="none"/>
        </w:rPr>
        <w:t>招标项目的潜在投标人应在</w:t>
      </w:r>
      <w:r>
        <w:rPr>
          <w:rFonts w:hint="eastAsia" w:ascii="宋体" w:hAnsi="宋体" w:eastAsia="宋体" w:cs="宋体"/>
          <w:b/>
          <w:bCs/>
          <w:szCs w:val="21"/>
          <w:highlight w:val="none"/>
          <w:u w:val="single"/>
        </w:rPr>
        <w:t>政采云平台（https://www.zcygov.cn/）</w:t>
      </w:r>
      <w:r>
        <w:rPr>
          <w:rFonts w:hint="eastAsia" w:ascii="宋体" w:hAnsi="宋体" w:eastAsia="宋体" w:cs="宋体"/>
          <w:szCs w:val="21"/>
          <w:highlight w:val="none"/>
          <w:u w:val="single"/>
        </w:rPr>
        <w:t>获取招标文件，并</w:t>
      </w:r>
      <w:r>
        <w:rPr>
          <w:rFonts w:hint="eastAsia" w:ascii="宋体" w:hAnsi="宋体" w:eastAsia="宋体" w:cs="宋体"/>
          <w:color w:val="auto"/>
          <w:szCs w:val="21"/>
          <w:highlight w:val="none"/>
          <w:u w:val="single"/>
        </w:rPr>
        <w:t>于</w:t>
      </w:r>
      <w:r>
        <w:rPr>
          <w:rFonts w:hint="eastAsia" w:ascii="宋体" w:hAnsi="宋体" w:eastAsia="宋体" w:cs="宋体"/>
          <w:b/>
          <w:bCs/>
          <w:color w:val="auto"/>
          <w:szCs w:val="21"/>
          <w:highlight w:val="none"/>
          <w:u w:val="single"/>
          <w:lang w:eastAsia="zh-CN"/>
        </w:rPr>
        <w:t>202</w:t>
      </w:r>
      <w:r>
        <w:rPr>
          <w:rFonts w:hint="eastAsia" w:cs="宋体"/>
          <w:b/>
          <w:bCs/>
          <w:color w:val="auto"/>
          <w:szCs w:val="21"/>
          <w:highlight w:val="none"/>
          <w:u w:val="single"/>
          <w:lang w:val="en-US" w:eastAsia="zh-CN"/>
        </w:rPr>
        <w:t>6</w:t>
      </w:r>
      <w:r>
        <w:rPr>
          <w:rFonts w:hint="eastAsia" w:ascii="宋体" w:hAnsi="宋体" w:eastAsia="宋体" w:cs="宋体"/>
          <w:b/>
          <w:bCs/>
          <w:color w:val="auto"/>
          <w:szCs w:val="21"/>
          <w:highlight w:val="none"/>
          <w:u w:val="single"/>
          <w:lang w:eastAsia="zh-CN"/>
        </w:rPr>
        <w:t>年</w:t>
      </w:r>
      <w:r>
        <w:rPr>
          <w:rFonts w:hint="eastAsia" w:cs="宋体"/>
          <w:b/>
          <w:bCs/>
          <w:color w:val="auto"/>
          <w:szCs w:val="21"/>
          <w:highlight w:val="none"/>
          <w:u w:val="single"/>
          <w:lang w:val="en-US" w:eastAsia="zh-CN"/>
        </w:rPr>
        <w:t>7</w:t>
      </w:r>
      <w:r>
        <w:rPr>
          <w:rFonts w:hint="eastAsia" w:ascii="宋体" w:hAnsi="宋体" w:eastAsia="宋体" w:cs="宋体"/>
          <w:b/>
          <w:bCs/>
          <w:color w:val="auto"/>
          <w:szCs w:val="21"/>
          <w:highlight w:val="none"/>
          <w:u w:val="single"/>
          <w:lang w:eastAsia="zh-CN"/>
        </w:rPr>
        <w:t>月</w:t>
      </w:r>
      <w:r>
        <w:rPr>
          <w:rFonts w:hint="eastAsia" w:cs="宋体"/>
          <w:b/>
          <w:bCs/>
          <w:color w:val="auto"/>
          <w:szCs w:val="21"/>
          <w:highlight w:val="none"/>
          <w:u w:val="single"/>
          <w:lang w:val="en-US" w:eastAsia="zh-CN"/>
        </w:rPr>
        <w:t xml:space="preserve"> 14</w:t>
      </w:r>
      <w:r>
        <w:rPr>
          <w:rFonts w:hint="eastAsia" w:ascii="宋体" w:hAnsi="宋体" w:eastAsia="宋体" w:cs="宋体"/>
          <w:b/>
          <w:bCs/>
          <w:color w:val="auto"/>
          <w:szCs w:val="21"/>
          <w:highlight w:val="none"/>
          <w:u w:val="single"/>
          <w:lang w:eastAsia="zh-CN"/>
        </w:rPr>
        <w:t>日</w:t>
      </w:r>
      <w:r>
        <w:rPr>
          <w:rFonts w:hint="eastAsia" w:cs="宋体"/>
          <w:b/>
          <w:bCs/>
          <w:color w:val="auto"/>
          <w:szCs w:val="21"/>
          <w:highlight w:val="none"/>
          <w:u w:val="single"/>
          <w:lang w:val="en-US" w:eastAsia="zh-CN"/>
        </w:rPr>
        <w:t>9</w:t>
      </w:r>
      <w:r>
        <w:rPr>
          <w:rFonts w:hint="eastAsia" w:ascii="宋体" w:hAnsi="宋体" w:eastAsia="宋体" w:cs="宋体"/>
          <w:b/>
          <w:bCs/>
          <w:color w:val="auto"/>
          <w:szCs w:val="21"/>
          <w:highlight w:val="none"/>
          <w:u w:val="single"/>
        </w:rPr>
        <w:t>时</w:t>
      </w:r>
      <w:r>
        <w:rPr>
          <w:rFonts w:hint="eastAsia" w:cs="宋体"/>
          <w:b/>
          <w:bCs/>
          <w:color w:val="auto"/>
          <w:szCs w:val="21"/>
          <w:highlight w:val="none"/>
          <w:u w:val="single"/>
          <w:lang w:val="en-US" w:eastAsia="zh-CN"/>
        </w:rPr>
        <w:t>3</w:t>
      </w:r>
      <w:r>
        <w:rPr>
          <w:rFonts w:hint="eastAsia" w:ascii="宋体" w:hAnsi="宋体" w:eastAsia="宋体" w:cs="宋体"/>
          <w:b/>
          <w:bCs/>
          <w:color w:val="auto"/>
          <w:szCs w:val="21"/>
          <w:highlight w:val="none"/>
          <w:u w:val="single"/>
        </w:rPr>
        <w:t>0分</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北京时间）前递交投标文件</w:t>
      </w:r>
      <w:r>
        <w:rPr>
          <w:rFonts w:hint="eastAsia" w:ascii="宋体" w:hAnsi="宋体" w:eastAsia="宋体" w:cs="宋体"/>
          <w:color w:val="auto"/>
          <w:szCs w:val="21"/>
          <w:highlight w:val="none"/>
        </w:rPr>
        <w:t>。</w:t>
      </w:r>
    </w:p>
    <w:p w14:paraId="56342BCA">
      <w:pPr>
        <w:pStyle w:val="3"/>
        <w:numPr>
          <w:ilvl w:val="0"/>
          <w:numId w:val="0"/>
        </w:numPr>
        <w:snapToGrid w:val="0"/>
        <w:spacing w:before="165" w:beforeLines="50"/>
        <w:rPr>
          <w:rFonts w:hint="eastAsia" w:ascii="宋体" w:hAnsi="宋体" w:eastAsia="宋体" w:cs="宋体"/>
          <w:color w:val="auto"/>
          <w:sz w:val="21"/>
          <w:szCs w:val="21"/>
          <w:highlight w:val="none"/>
        </w:rPr>
      </w:pPr>
      <w:bookmarkStart w:id="9" w:name="_Toc35393790"/>
      <w:bookmarkStart w:id="10" w:name="_Toc12269"/>
      <w:bookmarkStart w:id="11" w:name="_Toc35393621"/>
      <w:bookmarkStart w:id="12" w:name="_Toc28359002"/>
      <w:bookmarkStart w:id="13" w:name="_Toc21664"/>
      <w:bookmarkStart w:id="14" w:name="_Toc28359079"/>
      <w:bookmarkStart w:id="15" w:name="_Toc1212"/>
      <w:bookmarkStart w:id="16" w:name="_Toc16225"/>
      <w:bookmarkStart w:id="17" w:name="_Hlk24379207"/>
      <w:r>
        <w:rPr>
          <w:rFonts w:hint="eastAsia" w:ascii="宋体" w:hAnsi="宋体" w:eastAsia="宋体" w:cs="宋体"/>
          <w:color w:val="auto"/>
          <w:sz w:val="21"/>
          <w:szCs w:val="21"/>
          <w:highlight w:val="none"/>
        </w:rPr>
        <w:t>一、项目基本情况</w:t>
      </w:r>
      <w:bookmarkEnd w:id="9"/>
      <w:bookmarkEnd w:id="10"/>
      <w:bookmarkEnd w:id="11"/>
      <w:bookmarkEnd w:id="12"/>
      <w:bookmarkEnd w:id="13"/>
      <w:bookmarkEnd w:id="14"/>
      <w:bookmarkEnd w:id="15"/>
      <w:bookmarkEnd w:id="16"/>
    </w:p>
    <w:p w14:paraId="58B4367F">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cs="宋体"/>
          <w:b/>
          <w:bCs/>
          <w:color w:val="auto"/>
          <w:szCs w:val="21"/>
          <w:highlight w:val="none"/>
          <w:lang w:eastAsia="zh-CN"/>
        </w:rPr>
        <w:t>YNGCZBZX(招)字-KM-2026-06-02</w:t>
      </w:r>
    </w:p>
    <w:p w14:paraId="0AB555B8">
      <w:pPr>
        <w:spacing w:line="440" w:lineRule="exact"/>
        <w:ind w:firstLine="420" w:firstLineChars="200"/>
        <w:rPr>
          <w:rFonts w:hint="eastAsia" w:ascii="宋体" w:hAnsi="宋体" w:eastAsia="宋体" w:cs="宋体"/>
          <w:color w:val="auto"/>
          <w:szCs w:val="21"/>
          <w:highlight w:val="none"/>
        </w:rPr>
      </w:pPr>
      <w:r>
        <w:rPr>
          <w:rFonts w:hint="eastAsia" w:cs="宋体"/>
          <w:color w:val="auto"/>
          <w:szCs w:val="21"/>
          <w:highlight w:val="none"/>
          <w:lang w:val="en-US" w:eastAsia="zh-CN"/>
        </w:rPr>
        <w:t>电子交易系统项目</w:t>
      </w:r>
      <w:r>
        <w:rPr>
          <w:rFonts w:hint="eastAsia" w:ascii="宋体" w:hAnsi="宋体" w:eastAsia="宋体" w:cs="宋体"/>
          <w:color w:val="auto"/>
          <w:szCs w:val="21"/>
          <w:highlight w:val="none"/>
        </w:rPr>
        <w:t>编号：KMZC2026-G3-01356-GCJC-0002</w:t>
      </w:r>
    </w:p>
    <w:p w14:paraId="56342BCC">
      <w:pPr>
        <w:spacing w:line="440" w:lineRule="exact"/>
        <w:ind w:firstLine="420" w:firstLineChars="200"/>
        <w:rPr>
          <w:rFonts w:hint="eastAsia" w:ascii="宋体" w:hAnsi="宋体" w:eastAsia="宋体" w:cs="宋体"/>
          <w:b w:val="0"/>
          <w:bCs w:val="0"/>
          <w:color w:val="auto"/>
          <w:szCs w:val="21"/>
          <w:highlight w:val="none"/>
          <w:lang w:eastAsia="zh-CN"/>
        </w:rPr>
      </w:pPr>
      <w:r>
        <w:rPr>
          <w:rFonts w:hint="eastAsia" w:ascii="宋体" w:hAnsi="宋体" w:eastAsia="宋体" w:cs="宋体"/>
          <w:color w:val="auto"/>
          <w:szCs w:val="21"/>
          <w:highlight w:val="none"/>
        </w:rPr>
        <w:t>项目名称：</w:t>
      </w:r>
      <w:r>
        <w:rPr>
          <w:rFonts w:hint="eastAsia" w:cs="宋体"/>
          <w:b w:val="0"/>
          <w:bCs w:val="0"/>
          <w:color w:val="auto"/>
          <w:szCs w:val="21"/>
          <w:highlight w:val="none"/>
          <w:lang w:eastAsia="zh-CN"/>
        </w:rPr>
        <w:t>昆明市晋宁区民政局社会救助服务项目</w:t>
      </w:r>
    </w:p>
    <w:bookmarkEnd w:id="17"/>
    <w:p w14:paraId="56342B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宋体"/>
          <w:b/>
          <w:bCs/>
          <w:color w:val="auto"/>
          <w:szCs w:val="21"/>
          <w:highlight w:val="none"/>
          <w:lang w:val="en-US" w:eastAsia="zh-CN"/>
        </w:rPr>
      </w:pP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万元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cs="宋体"/>
          <w:color w:val="auto"/>
          <w:szCs w:val="21"/>
          <w:highlight w:val="none"/>
          <w:lang w:val="en-US" w:eastAsia="zh-CN"/>
        </w:rPr>
        <w:t>221.68</w:t>
      </w:r>
    </w:p>
    <w:p w14:paraId="20AD2E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最高限价（万元）：</w:t>
      </w:r>
      <w:r>
        <w:rPr>
          <w:rFonts w:hint="eastAsia" w:cs="宋体"/>
          <w:color w:val="auto"/>
          <w:szCs w:val="21"/>
          <w:highlight w:val="none"/>
          <w:lang w:val="en-US" w:eastAsia="zh-CN"/>
        </w:rPr>
        <w:t>221.68</w:t>
      </w:r>
    </w:p>
    <w:p w14:paraId="2772B0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采购需求：1 标段（昆明市晋宁区昆阳片区社会救助服务），包括但不限于，社会救助对象主动发现、排查；社会救助对象家庭经济状况调查、救助需求调查；社会救助相关政策宣传及培训；社会救助对象入户探访、照料护理、上门服务；特殊困难群众“物质+服务 ”救助，资源链接等服务；预算金额及最高限价：</w:t>
      </w:r>
      <w:r>
        <w:rPr>
          <w:rFonts w:hint="eastAsia" w:cs="宋体"/>
          <w:color w:val="auto"/>
          <w:sz w:val="21"/>
          <w:szCs w:val="21"/>
          <w:highlight w:val="none"/>
          <w:lang w:val="en-US" w:eastAsia="zh-CN"/>
        </w:rPr>
        <w:t>110.84</w:t>
      </w:r>
      <w:r>
        <w:rPr>
          <w:rFonts w:hint="eastAsia" w:ascii="宋体" w:hAnsi="宋体" w:eastAsia="宋体" w:cs="宋体"/>
          <w:color w:val="auto"/>
          <w:sz w:val="21"/>
          <w:szCs w:val="21"/>
          <w:highlight w:val="none"/>
        </w:rPr>
        <w:t>万元（大写：</w:t>
      </w:r>
      <w:r>
        <w:rPr>
          <w:rFonts w:hint="eastAsia" w:cs="宋体"/>
          <w:color w:val="auto"/>
          <w:sz w:val="21"/>
          <w:szCs w:val="21"/>
          <w:highlight w:val="none"/>
          <w:lang w:val="en-US" w:eastAsia="zh-CN"/>
        </w:rPr>
        <w:t>壹佰壹拾万捌仟肆佰元整</w:t>
      </w:r>
      <w:r>
        <w:rPr>
          <w:rFonts w:hint="eastAsia" w:ascii="宋体" w:hAnsi="宋体" w:eastAsia="宋体" w:cs="宋体"/>
          <w:color w:val="auto"/>
          <w:sz w:val="21"/>
          <w:szCs w:val="21"/>
          <w:highlight w:val="none"/>
        </w:rPr>
        <w:t>；服务地点：昆明市晋宁区昆阳片区。2 标段（昆明市晋宁区晋城片区社会救助服务），包括但不限于，社会救助对象主动发现、排查；社会救助对象家庭经济状况调查、救助需求调查；社会救助相关政策宣传及培训；社会救助对象入户探访、照料护理、上门服务；特殊困难群众“物质+服务 ”救助，资源链接等服务；预算金额及最高限价：</w:t>
      </w:r>
      <w:r>
        <w:rPr>
          <w:rFonts w:hint="eastAsia" w:cs="宋体"/>
          <w:color w:val="auto"/>
          <w:sz w:val="21"/>
          <w:szCs w:val="21"/>
          <w:highlight w:val="none"/>
          <w:lang w:val="en-US" w:eastAsia="zh-CN"/>
        </w:rPr>
        <w:t>110.84</w:t>
      </w:r>
      <w:r>
        <w:rPr>
          <w:rFonts w:hint="eastAsia" w:ascii="宋体" w:hAnsi="宋体" w:eastAsia="宋体" w:cs="宋体"/>
          <w:color w:val="auto"/>
          <w:sz w:val="21"/>
          <w:szCs w:val="21"/>
          <w:highlight w:val="none"/>
        </w:rPr>
        <w:t>万元（大写：</w:t>
      </w:r>
      <w:r>
        <w:rPr>
          <w:rFonts w:hint="eastAsia" w:cs="宋体"/>
          <w:color w:val="auto"/>
          <w:sz w:val="21"/>
          <w:szCs w:val="21"/>
          <w:highlight w:val="none"/>
          <w:lang w:val="en-US" w:eastAsia="zh-CN"/>
        </w:rPr>
        <w:t>壹佰壹拾万捌仟肆佰元整</w:t>
      </w:r>
      <w:r>
        <w:rPr>
          <w:rFonts w:hint="eastAsia" w:ascii="宋体" w:hAnsi="宋体" w:eastAsia="宋体" w:cs="宋体"/>
          <w:color w:val="auto"/>
          <w:sz w:val="21"/>
          <w:szCs w:val="21"/>
          <w:highlight w:val="none"/>
        </w:rPr>
        <w:t>）；服务地点：昆明市晋宁区晋城片区。具体要求详见采购文件。★本项目分为 1、2 两个标段，投标人需对所投标段采购内容进行整体投标，不得缺项漏项，否则作无效投标处理。</w:t>
      </w:r>
      <w:r>
        <w:rPr>
          <w:rFonts w:hint="eastAsia" w:ascii="宋体" w:hAnsi="宋体" w:eastAsia="宋体" w:cs="宋体"/>
          <w:b/>
          <w:bCs/>
          <w:color w:val="auto"/>
          <w:sz w:val="21"/>
          <w:szCs w:val="21"/>
          <w:highlight w:val="none"/>
          <w:lang w:val="en-US" w:eastAsia="zh-CN"/>
        </w:rPr>
        <w:t>具体</w:t>
      </w:r>
      <w:r>
        <w:rPr>
          <w:rFonts w:hint="eastAsia" w:ascii="宋体" w:hAnsi="宋体" w:eastAsia="宋体" w:cs="宋体"/>
          <w:b/>
          <w:bCs/>
          <w:color w:val="auto"/>
          <w:sz w:val="21"/>
          <w:szCs w:val="21"/>
          <w:highlight w:val="none"/>
        </w:rPr>
        <w:t>要求详见招标文件第五章“</w:t>
      </w:r>
      <w:r>
        <w:rPr>
          <w:rFonts w:hint="eastAsia" w:cs="宋体"/>
          <w:b/>
          <w:bCs/>
          <w:color w:val="auto"/>
          <w:sz w:val="21"/>
          <w:szCs w:val="21"/>
          <w:highlight w:val="none"/>
          <w:lang w:eastAsia="zh-CN"/>
        </w:rPr>
        <w:t>采购需求</w:t>
      </w:r>
      <w:r>
        <w:rPr>
          <w:rFonts w:hint="eastAsia" w:ascii="宋体" w:hAnsi="宋体" w:eastAsia="宋体" w:cs="宋体"/>
          <w:b/>
          <w:bCs/>
          <w:color w:val="auto"/>
          <w:sz w:val="21"/>
          <w:szCs w:val="21"/>
          <w:highlight w:val="none"/>
        </w:rPr>
        <w:t>”。</w:t>
      </w:r>
    </w:p>
    <w:p w14:paraId="3E3D649A">
      <w:pPr>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cs="宋体"/>
          <w:b/>
          <w:bCs/>
          <w:color w:val="auto"/>
          <w:szCs w:val="21"/>
          <w:highlight w:val="none"/>
          <w:lang w:eastAsia="zh-CN"/>
        </w:rPr>
        <w:t>投标人须对所投项目内的所有项目内容进行整体投标报价，不得缺项漏项，否则按不实质性响应招标文件要求处理。</w:t>
      </w:r>
    </w:p>
    <w:p w14:paraId="56342BD1">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合同履行期限：</w:t>
      </w:r>
      <w:r>
        <w:rPr>
          <w:rFonts w:hint="eastAsia" w:cs="宋体"/>
          <w:color w:val="auto"/>
          <w:szCs w:val="21"/>
          <w:highlight w:val="none"/>
          <w:lang w:val="en-US" w:eastAsia="zh-CN"/>
        </w:rPr>
        <w:t>1年。</w:t>
      </w:r>
    </w:p>
    <w:p w14:paraId="56342BD2">
      <w:pPr>
        <w:spacing w:line="44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本项目（否）接受联合体投标。</w:t>
      </w:r>
    </w:p>
    <w:p w14:paraId="56342BD3">
      <w:pPr>
        <w:pStyle w:val="3"/>
        <w:numPr>
          <w:ilvl w:val="0"/>
          <w:numId w:val="0"/>
        </w:numPr>
        <w:snapToGrid w:val="0"/>
        <w:spacing w:before="165" w:beforeLines="50"/>
        <w:rPr>
          <w:rFonts w:hint="eastAsia" w:ascii="宋体" w:hAnsi="宋体" w:eastAsia="宋体" w:cs="宋体"/>
          <w:color w:val="auto"/>
          <w:sz w:val="21"/>
          <w:szCs w:val="21"/>
          <w:highlight w:val="none"/>
        </w:rPr>
      </w:pPr>
      <w:bookmarkStart w:id="18" w:name="_Toc6332"/>
      <w:bookmarkStart w:id="19" w:name="_Toc28359003"/>
      <w:bookmarkStart w:id="20" w:name="_Toc7106"/>
      <w:bookmarkStart w:id="21" w:name="_Toc28359080"/>
      <w:bookmarkStart w:id="22" w:name="_Toc35393791"/>
      <w:bookmarkStart w:id="23" w:name="_Toc35393622"/>
      <w:bookmarkStart w:id="24" w:name="_Toc8995"/>
      <w:bookmarkStart w:id="25" w:name="_Toc25367"/>
      <w:r>
        <w:rPr>
          <w:rFonts w:hint="eastAsia" w:ascii="宋体" w:hAnsi="宋体" w:eastAsia="宋体" w:cs="宋体"/>
          <w:color w:val="auto"/>
          <w:sz w:val="21"/>
          <w:szCs w:val="21"/>
          <w:highlight w:val="none"/>
        </w:rPr>
        <w:t>★二、投标人的资格要求</w:t>
      </w:r>
      <w:bookmarkEnd w:id="18"/>
      <w:bookmarkEnd w:id="19"/>
      <w:bookmarkEnd w:id="20"/>
      <w:bookmarkEnd w:id="21"/>
      <w:bookmarkEnd w:id="22"/>
      <w:bookmarkEnd w:id="23"/>
      <w:r>
        <w:rPr>
          <w:rFonts w:hint="eastAsia" w:ascii="宋体" w:hAnsi="宋体" w:eastAsia="宋体" w:cs="宋体"/>
          <w:color w:val="auto"/>
          <w:sz w:val="21"/>
          <w:szCs w:val="21"/>
          <w:highlight w:val="none"/>
        </w:rPr>
        <w:t>：</w:t>
      </w:r>
      <w:bookmarkEnd w:id="24"/>
      <w:bookmarkEnd w:id="25"/>
    </w:p>
    <w:p w14:paraId="56342BD4">
      <w:pPr>
        <w:snapToGrid w:val="0"/>
        <w:spacing w:line="440" w:lineRule="exact"/>
        <w:ind w:firstLine="422" w:firstLineChars="200"/>
        <w:rPr>
          <w:rFonts w:hint="eastAsia" w:ascii="宋体" w:hAnsi="宋体" w:eastAsia="宋体" w:cs="宋体"/>
          <w:b/>
          <w:bCs/>
          <w:color w:val="auto"/>
          <w:szCs w:val="21"/>
          <w:highlight w:val="none"/>
        </w:rPr>
      </w:pPr>
      <w:bookmarkStart w:id="26" w:name="_Toc35393792"/>
      <w:bookmarkStart w:id="27" w:name="_Toc35393623"/>
      <w:bookmarkStart w:id="28" w:name="_Toc28359004"/>
      <w:bookmarkStart w:id="29" w:name="_Toc28359081"/>
      <w:r>
        <w:rPr>
          <w:rFonts w:hint="eastAsia" w:ascii="宋体" w:hAnsi="宋体" w:eastAsia="宋体" w:cs="宋体"/>
          <w:b/>
          <w:bCs/>
          <w:color w:val="auto"/>
          <w:szCs w:val="21"/>
          <w:highlight w:val="none"/>
        </w:rPr>
        <w:t>1．满足《中华人民共和国政府采购法》第二十二条规定；</w:t>
      </w:r>
    </w:p>
    <w:p w14:paraId="2D0F7338">
      <w:pPr>
        <w:snapToGrid w:val="0"/>
        <w:spacing w:line="440" w:lineRule="exact"/>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2．落实政府采购政策需满足的资格要求：本项目</w:t>
      </w:r>
      <w:r>
        <w:rPr>
          <w:rFonts w:hint="eastAsia" w:cs="宋体"/>
          <w:b/>
          <w:bCs/>
          <w:color w:val="auto"/>
          <w:szCs w:val="21"/>
          <w:highlight w:val="none"/>
          <w:lang w:val="en-US" w:eastAsia="zh-CN"/>
        </w:rPr>
        <w:t>不属于</w:t>
      </w:r>
      <w:r>
        <w:rPr>
          <w:rFonts w:hint="eastAsia" w:ascii="宋体" w:hAnsi="宋体" w:eastAsia="宋体" w:cs="宋体"/>
          <w:b/>
          <w:bCs/>
          <w:color w:val="auto"/>
          <w:szCs w:val="21"/>
          <w:highlight w:val="none"/>
        </w:rPr>
        <w:t>专门面向中小微企业采购</w:t>
      </w:r>
      <w:r>
        <w:rPr>
          <w:rFonts w:hint="eastAsia" w:cs="宋体"/>
          <w:b/>
          <w:bCs/>
          <w:color w:val="auto"/>
          <w:szCs w:val="21"/>
          <w:highlight w:val="none"/>
          <w:lang w:eastAsia="zh-CN"/>
        </w:rPr>
        <w:t>；</w:t>
      </w:r>
    </w:p>
    <w:p w14:paraId="6144D0BA">
      <w:pPr>
        <w:snapToGrid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3．本项目的特定资格要求：</w:t>
      </w:r>
    </w:p>
    <w:p w14:paraId="6C6A4B7C">
      <w:pPr>
        <w:snapToGrid w:val="0"/>
        <w:spacing w:line="44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单位负责人为同一人或者存在直接控股、管理关系的不同投标人，不得参加同一合同项下的政府采购活动。</w:t>
      </w:r>
    </w:p>
    <w:p w14:paraId="7DD07E2E">
      <w:pPr>
        <w:snapToGrid w:val="0"/>
        <w:spacing w:line="44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3.</w:t>
      </w:r>
      <w:r>
        <w:rPr>
          <w:rFonts w:hint="eastAsia" w:cs="宋体"/>
          <w:color w:val="auto"/>
          <w:szCs w:val="21"/>
          <w:highlight w:val="none"/>
          <w:lang w:val="en-US" w:eastAsia="zh-CN"/>
        </w:rPr>
        <w:t>2</w:t>
      </w:r>
      <w:r>
        <w:rPr>
          <w:rFonts w:hint="eastAsia" w:ascii="宋体" w:hAnsi="宋体" w:eastAsia="宋体" w:cs="宋体"/>
          <w:color w:val="auto"/>
          <w:szCs w:val="21"/>
          <w:highlight w:val="none"/>
        </w:rPr>
        <w:t>投标人未被列入“信用中国”网站（www.creditchina.gov.cn）失信被执行人、</w:t>
      </w:r>
      <w:r>
        <w:rPr>
          <w:rFonts w:hint="eastAsia" w:ascii="宋体" w:hAnsi="宋体" w:eastAsia="宋体" w:cs="宋体"/>
          <w:bCs/>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、政府采购严重违法失信行为记录名单，及未被列入中国政府采购网（www.ccgp.gov.cn）“政府采购严重违法失信行为信息记录”（以开标当天工作人员对上述信用信息进行查询核对的结果为准）。</w:t>
      </w:r>
    </w:p>
    <w:p w14:paraId="717041CD">
      <w:pPr>
        <w:snapToGrid w:val="0"/>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3.</w:t>
      </w:r>
      <w:r>
        <w:rPr>
          <w:rFonts w:hint="eastAsia" w:cs="宋体"/>
          <w:color w:val="auto"/>
          <w:szCs w:val="21"/>
          <w:highlight w:val="none"/>
          <w:lang w:val="en-US" w:eastAsia="zh-CN"/>
        </w:rPr>
        <w:t>3</w:t>
      </w:r>
      <w:r>
        <w:rPr>
          <w:rFonts w:hint="eastAsia" w:ascii="宋体" w:hAnsi="宋体" w:eastAsia="宋体" w:cs="宋体"/>
          <w:color w:val="auto"/>
          <w:kern w:val="0"/>
          <w:szCs w:val="21"/>
          <w:highlight w:val="none"/>
        </w:rPr>
        <w:t>为本项目提供整体设计、规范编制或者项目管理、监理、检测等服务的供应商，不得再参加本项目投标。</w:t>
      </w:r>
    </w:p>
    <w:p w14:paraId="0C2F057E">
      <w:pPr>
        <w:snapToGrid w:val="0"/>
        <w:spacing w:line="440" w:lineRule="exact"/>
        <w:ind w:firstLine="420" w:firstLineChars="200"/>
        <w:rPr>
          <w:rFonts w:hint="default" w:ascii="宋体" w:hAnsi="宋体" w:eastAsia="宋体" w:cs="宋体"/>
          <w:color w:val="auto"/>
          <w:kern w:val="0"/>
          <w:szCs w:val="21"/>
          <w:highlight w:val="none"/>
          <w:lang w:val="en-US" w:eastAsia="zh-CN"/>
        </w:rPr>
      </w:pPr>
      <w:r>
        <w:rPr>
          <w:rFonts w:hint="eastAsia" w:cs="宋体"/>
          <w:color w:val="auto"/>
          <w:kern w:val="0"/>
          <w:szCs w:val="21"/>
          <w:highlight w:val="none"/>
          <w:lang w:val="en-US" w:eastAsia="zh-CN"/>
        </w:rPr>
        <w:t>3.4投标人应符合《政府购买服务管理办法》（中华人民共和国财政部令第102号）对承接主体的规定（公益一类事业单位、使用事业编制且由财政拨款保障的群团组织，不得作为政府购买服务的承接主体）。</w:t>
      </w:r>
    </w:p>
    <w:p w14:paraId="56342BDA">
      <w:pPr>
        <w:snapToGrid w:val="0"/>
        <w:spacing w:line="44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3.</w:t>
      </w:r>
      <w:r>
        <w:rPr>
          <w:rFonts w:hint="eastAsia" w:cs="宋体"/>
          <w:color w:val="auto"/>
          <w:szCs w:val="21"/>
          <w:highlight w:val="none"/>
          <w:lang w:val="en-US" w:eastAsia="zh-CN"/>
        </w:rPr>
        <w:t>5</w:t>
      </w:r>
      <w:r>
        <w:rPr>
          <w:rFonts w:hint="eastAsia" w:ascii="宋体" w:hAnsi="宋体" w:eastAsia="宋体" w:cs="宋体"/>
          <w:color w:val="auto"/>
          <w:szCs w:val="21"/>
          <w:highlight w:val="none"/>
        </w:rPr>
        <w:t>本项目不接受联合体投标。</w:t>
      </w:r>
    </w:p>
    <w:bookmarkEnd w:id="26"/>
    <w:bookmarkEnd w:id="27"/>
    <w:bookmarkEnd w:id="28"/>
    <w:bookmarkEnd w:id="29"/>
    <w:p w14:paraId="56342BDB">
      <w:pPr>
        <w:pStyle w:val="3"/>
        <w:numPr>
          <w:ilvl w:val="0"/>
          <w:numId w:val="0"/>
        </w:numPr>
        <w:snapToGrid w:val="0"/>
        <w:spacing w:before="165" w:beforeLines="50"/>
        <w:rPr>
          <w:rFonts w:hint="eastAsia" w:ascii="宋体" w:hAnsi="宋体" w:eastAsia="宋体" w:cs="宋体"/>
          <w:color w:val="auto"/>
          <w:sz w:val="21"/>
          <w:szCs w:val="21"/>
          <w:highlight w:val="none"/>
        </w:rPr>
      </w:pPr>
      <w:bookmarkStart w:id="30" w:name="_Toc4193"/>
      <w:bookmarkStart w:id="31" w:name="_Toc12774"/>
      <w:bookmarkStart w:id="32" w:name="_Toc17977"/>
      <w:bookmarkStart w:id="33" w:name="_Toc35393626"/>
      <w:bookmarkStart w:id="34" w:name="_Toc15325"/>
      <w:bookmarkStart w:id="35" w:name="_Toc35393795"/>
      <w:r>
        <w:rPr>
          <w:rFonts w:hint="eastAsia" w:ascii="宋体" w:hAnsi="宋体" w:eastAsia="宋体" w:cs="宋体"/>
          <w:color w:val="auto"/>
          <w:sz w:val="21"/>
          <w:szCs w:val="21"/>
          <w:highlight w:val="none"/>
        </w:rPr>
        <w:t>三、获取招标文件</w:t>
      </w:r>
      <w:bookmarkEnd w:id="30"/>
      <w:bookmarkEnd w:id="31"/>
      <w:bookmarkEnd w:id="32"/>
    </w:p>
    <w:bookmarkEnd w:id="33"/>
    <w:bookmarkEnd w:id="34"/>
    <w:bookmarkEnd w:id="35"/>
    <w:p w14:paraId="014DF272">
      <w:pPr>
        <w:snapToGrid w:val="0"/>
        <w:ind w:firstLine="420" w:firstLineChars="200"/>
        <w:rPr>
          <w:rFonts w:hint="eastAsia" w:ascii="宋体" w:hAnsi="宋体" w:eastAsia="宋体" w:cs="宋体"/>
          <w:color w:val="auto"/>
          <w:szCs w:val="21"/>
          <w:highlight w:val="none"/>
        </w:rPr>
      </w:pPr>
      <w:bookmarkStart w:id="36" w:name="_Toc35393793"/>
      <w:bookmarkStart w:id="37" w:name="_Toc12076"/>
      <w:bookmarkStart w:id="38" w:name="_Toc35393624"/>
      <w:bookmarkStart w:id="39" w:name="_Toc54552203"/>
      <w:bookmarkStart w:id="40" w:name="_Toc28359082"/>
      <w:bookmarkStart w:id="41" w:name="_Toc28359005"/>
      <w:bookmarkStart w:id="42" w:name="_Toc35393796"/>
      <w:bookmarkStart w:id="43" w:name="_Toc35393627"/>
      <w:bookmarkStart w:id="44" w:name="_Toc28359085"/>
      <w:bookmarkStart w:id="45" w:name="_Toc28359008"/>
      <w:r>
        <w:rPr>
          <w:rFonts w:hint="eastAsia" w:ascii="宋体" w:hAnsi="宋体" w:eastAsia="宋体" w:cs="宋体"/>
          <w:color w:val="auto"/>
          <w:szCs w:val="21"/>
          <w:highlight w:val="none"/>
        </w:rPr>
        <w:t>1.时间：</w:t>
      </w:r>
      <w:r>
        <w:rPr>
          <w:rFonts w:hint="eastAsia" w:ascii="宋体" w:hAnsi="宋体" w:eastAsia="宋体" w:cs="宋体"/>
          <w:b/>
          <w:bCs/>
          <w:color w:val="auto"/>
          <w:szCs w:val="21"/>
          <w:highlight w:val="none"/>
          <w:u w:val="single"/>
        </w:rPr>
        <w:t>202</w:t>
      </w:r>
      <w:r>
        <w:rPr>
          <w:rFonts w:hint="eastAsia" w:cs="宋体"/>
          <w:b/>
          <w:bCs/>
          <w:color w:val="auto"/>
          <w:szCs w:val="21"/>
          <w:highlight w:val="none"/>
          <w:u w:val="single"/>
          <w:lang w:val="en-US" w:eastAsia="zh-CN"/>
        </w:rPr>
        <w:t>6</w:t>
      </w:r>
      <w:r>
        <w:rPr>
          <w:rFonts w:hint="eastAsia" w:ascii="宋体" w:hAnsi="宋体" w:eastAsia="宋体" w:cs="宋体"/>
          <w:b/>
          <w:bCs/>
          <w:color w:val="auto"/>
          <w:szCs w:val="21"/>
          <w:highlight w:val="none"/>
          <w:u w:val="single"/>
        </w:rPr>
        <w:t>年</w:t>
      </w:r>
      <w:r>
        <w:rPr>
          <w:rFonts w:hint="eastAsia" w:cs="宋体"/>
          <w:b/>
          <w:bCs/>
          <w:color w:val="auto"/>
          <w:szCs w:val="21"/>
          <w:highlight w:val="none"/>
          <w:u w:val="single"/>
          <w:lang w:val="en-US" w:eastAsia="zh-CN"/>
        </w:rPr>
        <w:t>6</w:t>
      </w:r>
      <w:r>
        <w:rPr>
          <w:rFonts w:hint="eastAsia" w:ascii="宋体" w:hAnsi="宋体" w:eastAsia="宋体" w:cs="宋体"/>
          <w:b/>
          <w:bCs/>
          <w:color w:val="auto"/>
          <w:szCs w:val="21"/>
          <w:highlight w:val="none"/>
          <w:u w:val="single"/>
        </w:rPr>
        <w:t>月</w:t>
      </w:r>
      <w:r>
        <w:rPr>
          <w:rFonts w:hint="eastAsia" w:cs="宋体"/>
          <w:b/>
          <w:bCs/>
          <w:color w:val="auto"/>
          <w:szCs w:val="21"/>
          <w:highlight w:val="none"/>
          <w:u w:val="single"/>
          <w:lang w:val="en-US" w:eastAsia="zh-CN"/>
        </w:rPr>
        <w:t xml:space="preserve">24 </w:t>
      </w:r>
      <w:r>
        <w:rPr>
          <w:rFonts w:hint="eastAsia" w:ascii="宋体" w:hAnsi="宋体" w:eastAsia="宋体" w:cs="宋体"/>
          <w:b/>
          <w:bCs/>
          <w:color w:val="auto"/>
          <w:szCs w:val="21"/>
          <w:highlight w:val="none"/>
          <w:u w:val="single"/>
        </w:rPr>
        <w:t>日06时00分至20</w:t>
      </w:r>
      <w:r>
        <w:rPr>
          <w:rFonts w:hint="eastAsia" w:cs="宋体"/>
          <w:b/>
          <w:bCs/>
          <w:color w:val="auto"/>
          <w:szCs w:val="21"/>
          <w:highlight w:val="none"/>
          <w:u w:val="single"/>
          <w:lang w:val="en-US" w:eastAsia="zh-CN"/>
        </w:rPr>
        <w:t>26</w:t>
      </w:r>
      <w:r>
        <w:rPr>
          <w:rFonts w:hint="eastAsia" w:ascii="宋体" w:hAnsi="宋体" w:eastAsia="宋体" w:cs="宋体"/>
          <w:b/>
          <w:bCs/>
          <w:color w:val="auto"/>
          <w:szCs w:val="21"/>
          <w:highlight w:val="none"/>
          <w:u w:val="single"/>
        </w:rPr>
        <w:t>年</w:t>
      </w:r>
      <w:r>
        <w:rPr>
          <w:rFonts w:hint="eastAsia" w:cs="宋体"/>
          <w:b/>
          <w:bCs/>
          <w:color w:val="auto"/>
          <w:szCs w:val="21"/>
          <w:highlight w:val="none"/>
          <w:u w:val="single"/>
          <w:lang w:val="en-US" w:eastAsia="zh-CN"/>
        </w:rPr>
        <w:t>7</w:t>
      </w:r>
      <w:r>
        <w:rPr>
          <w:rFonts w:hint="eastAsia" w:ascii="宋体" w:hAnsi="宋体" w:eastAsia="宋体" w:cs="宋体"/>
          <w:b/>
          <w:bCs/>
          <w:color w:val="auto"/>
          <w:szCs w:val="21"/>
          <w:highlight w:val="none"/>
          <w:u w:val="single"/>
        </w:rPr>
        <w:t>月</w:t>
      </w:r>
      <w:r>
        <w:rPr>
          <w:rFonts w:hint="eastAsia" w:cs="宋体"/>
          <w:b/>
          <w:bCs/>
          <w:color w:val="auto"/>
          <w:szCs w:val="21"/>
          <w:highlight w:val="none"/>
          <w:u w:val="single"/>
          <w:lang w:val="en-US" w:eastAsia="zh-CN"/>
        </w:rPr>
        <w:t>1</w:t>
      </w:r>
      <w:bookmarkStart w:id="502" w:name="_GoBack"/>
      <w:bookmarkEnd w:id="502"/>
      <w:r>
        <w:rPr>
          <w:rFonts w:hint="eastAsia"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日23时59分</w:t>
      </w:r>
      <w:r>
        <w:rPr>
          <w:rFonts w:hint="eastAsia" w:ascii="宋体" w:hAnsi="宋体" w:eastAsia="宋体" w:cs="宋体"/>
          <w:color w:val="auto"/>
          <w:szCs w:val="21"/>
          <w:highlight w:val="none"/>
        </w:rPr>
        <w:t>，每天上午0</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:00至12:00，下午12:00至23:59（北京时间，法定节假日除外）。</w:t>
      </w:r>
    </w:p>
    <w:p w14:paraId="265AB66A">
      <w:pPr>
        <w:snapToGrid w:val="0"/>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2.地点：</w:t>
      </w:r>
      <w:r>
        <w:rPr>
          <w:rFonts w:hint="eastAsia" w:ascii="宋体" w:hAnsi="宋体" w:eastAsia="宋体" w:cs="宋体"/>
          <w:b/>
          <w:bCs/>
          <w:color w:val="auto"/>
          <w:szCs w:val="21"/>
          <w:highlight w:val="none"/>
        </w:rPr>
        <w:t>政采云平台（https://www.zcygov.cn/）</w:t>
      </w:r>
    </w:p>
    <w:p w14:paraId="0114C06D">
      <w:pPr>
        <w:adjustRightInd w:val="0"/>
        <w:snapToGrid w:val="0"/>
        <w:ind w:firstLine="420" w:firstLineChars="200"/>
        <w:rPr>
          <w:rFonts w:hint="eastAsia" w:ascii="宋体" w:hAnsi="宋体" w:eastAsia="宋体" w:cs="宋体"/>
          <w:bCs/>
          <w:color w:val="auto"/>
          <w:szCs w:val="22"/>
          <w:highlight w:val="none"/>
        </w:rPr>
      </w:pPr>
      <w:r>
        <w:rPr>
          <w:rFonts w:hint="eastAsia" w:ascii="宋体" w:hAnsi="宋体" w:eastAsia="宋体" w:cs="宋体"/>
          <w:color w:val="auto"/>
          <w:szCs w:val="21"/>
          <w:highlight w:val="none"/>
        </w:rPr>
        <w:t>3.方式：</w:t>
      </w:r>
      <w:r>
        <w:rPr>
          <w:rFonts w:hint="eastAsia" w:ascii="宋体" w:hAnsi="宋体" w:eastAsia="宋体" w:cs="宋体"/>
          <w:b/>
          <w:color w:val="auto"/>
          <w:szCs w:val="22"/>
          <w:highlight w:val="none"/>
        </w:rPr>
        <w:t>（1）</w:t>
      </w:r>
      <w:r>
        <w:rPr>
          <w:rFonts w:hint="eastAsia" w:ascii="宋体" w:hAnsi="宋体" w:eastAsia="宋体" w:cs="宋体"/>
          <w:bCs/>
          <w:color w:val="auto"/>
          <w:szCs w:val="22"/>
          <w:highlight w:val="none"/>
        </w:rPr>
        <w:t>凡有意参加投标者，须在</w:t>
      </w:r>
      <w:r>
        <w:rPr>
          <w:rFonts w:hint="eastAsia" w:ascii="宋体" w:hAnsi="宋体" w:eastAsia="宋体" w:cs="宋体"/>
          <w:b/>
          <w:color w:val="auto"/>
          <w:szCs w:val="22"/>
          <w:highlight w:val="none"/>
        </w:rPr>
        <w:t>政采云平台办理数字证书（CA）</w:t>
      </w:r>
      <w:r>
        <w:rPr>
          <w:rFonts w:hint="eastAsia" w:ascii="宋体" w:hAnsi="宋体" w:eastAsia="宋体" w:cs="宋体"/>
          <w:bCs/>
          <w:color w:val="auto"/>
          <w:szCs w:val="22"/>
          <w:highlight w:val="none"/>
        </w:rPr>
        <w:t>，</w:t>
      </w:r>
      <w:r>
        <w:rPr>
          <w:rFonts w:hint="eastAsia" w:ascii="宋体" w:hAnsi="宋体" w:eastAsia="宋体" w:cs="宋体"/>
          <w:b/>
          <w:color w:val="auto"/>
          <w:szCs w:val="22"/>
          <w:highlight w:val="none"/>
        </w:rPr>
        <w:t>CA申领链接：https://middle.zcygov.cn/ca/apply/list?_app_=zcy.sys</w:t>
      </w:r>
      <w:r>
        <w:rPr>
          <w:rFonts w:hint="eastAsia" w:ascii="宋体" w:hAnsi="宋体" w:eastAsia="宋体" w:cs="宋体"/>
          <w:bCs/>
          <w:color w:val="auto"/>
          <w:szCs w:val="22"/>
          <w:highlight w:val="none"/>
        </w:rPr>
        <w:t>，并在政采云绑定数字证书（CA）后在网上获取采购文件及其它采购资料（如有），数字证书（CA）详见其办理流程。</w:t>
      </w:r>
    </w:p>
    <w:p w14:paraId="1426D241">
      <w:pPr>
        <w:adjustRightInd w:val="0"/>
        <w:snapToGrid w:val="0"/>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2"/>
          <w:highlight w:val="none"/>
        </w:rPr>
        <w:t>注：</w:t>
      </w:r>
      <w:r>
        <w:rPr>
          <w:rFonts w:hint="eastAsia" w:ascii="宋体" w:hAnsi="宋体" w:eastAsia="宋体" w:cs="宋体"/>
          <w:bCs/>
          <w:color w:val="auto"/>
          <w:szCs w:val="22"/>
          <w:highlight w:val="none"/>
        </w:rPr>
        <w:t>云南本地投标人如之前已在云南 CA在线数字证书办理网进行过注册并办理过企业数字证书（CA），直接绑定即可，无需重复办理（2022年01月01日前办理的云南 CA 需到云南 CA 办理处进行升级）。外省投标人在政采云平台办理的其他 CA 可直接使用，无需重复办理。</w:t>
      </w:r>
    </w:p>
    <w:p w14:paraId="305CCFBC">
      <w:pPr>
        <w:snapToGrid w:val="0"/>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2"/>
          <w:highlight w:val="none"/>
        </w:rPr>
        <w:t>（2）</w:t>
      </w:r>
      <w:r>
        <w:rPr>
          <w:rFonts w:hint="eastAsia" w:ascii="宋体" w:hAnsi="宋体" w:eastAsia="宋体" w:cs="宋体"/>
          <w:bCs/>
          <w:color w:val="auto"/>
          <w:szCs w:val="22"/>
          <w:highlight w:val="none"/>
        </w:rPr>
        <w:t>按上述要求获取文件的投标人视为合法获取了本项目采购文件，具备本项目的投标资格。</w:t>
      </w:r>
    </w:p>
    <w:p w14:paraId="739A2AE6">
      <w:pPr>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4.招标文件售价：0元</w:t>
      </w:r>
    </w:p>
    <w:p w14:paraId="7C6C9DF5">
      <w:pPr>
        <w:pStyle w:val="3"/>
        <w:numPr>
          <w:ilvl w:val="0"/>
          <w:numId w:val="0"/>
        </w:numPr>
        <w:snapToGrid w:val="0"/>
        <w:spacing w:before="165" w:beforeLines="50"/>
        <w:rPr>
          <w:rFonts w:hint="eastAsia" w:ascii="宋体" w:hAnsi="宋体" w:eastAsia="宋体" w:cs="宋体"/>
          <w:color w:val="auto"/>
          <w:sz w:val="21"/>
          <w:szCs w:val="21"/>
          <w:highlight w:val="none"/>
        </w:rPr>
      </w:pPr>
      <w:bookmarkStart w:id="46" w:name="_Toc2460"/>
      <w:bookmarkStart w:id="47" w:name="_Toc19029"/>
      <w:bookmarkStart w:id="48" w:name="_Toc29348"/>
      <w:r>
        <w:rPr>
          <w:rFonts w:hint="eastAsia" w:ascii="宋体" w:hAnsi="宋体" w:eastAsia="宋体" w:cs="宋体"/>
          <w:color w:val="auto"/>
          <w:sz w:val="21"/>
          <w:szCs w:val="21"/>
          <w:highlight w:val="none"/>
        </w:rPr>
        <w:t>四、</w:t>
      </w:r>
      <w:bookmarkEnd w:id="36"/>
      <w:bookmarkEnd w:id="37"/>
      <w:bookmarkEnd w:id="38"/>
      <w:bookmarkEnd w:id="39"/>
      <w:bookmarkEnd w:id="40"/>
      <w:bookmarkEnd w:id="41"/>
      <w:bookmarkEnd w:id="46"/>
      <w:r>
        <w:rPr>
          <w:rFonts w:hint="eastAsia" w:ascii="宋体" w:hAnsi="宋体" w:eastAsia="宋体" w:cs="宋体"/>
          <w:color w:val="auto"/>
          <w:sz w:val="21"/>
          <w:szCs w:val="21"/>
          <w:highlight w:val="none"/>
        </w:rPr>
        <w:t>投标文件提交</w:t>
      </w:r>
      <w:bookmarkEnd w:id="47"/>
      <w:bookmarkEnd w:id="48"/>
    </w:p>
    <w:p w14:paraId="6DF4A920">
      <w:pPr>
        <w:snapToGrid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r>
        <w:rPr>
          <w:rFonts w:hint="eastAsia" w:ascii="宋体" w:hAnsi="宋体" w:eastAsia="宋体" w:cs="宋体"/>
          <w:b/>
          <w:bCs/>
          <w:color w:val="auto"/>
          <w:szCs w:val="21"/>
          <w:highlight w:val="none"/>
          <w:u w:val="single"/>
          <w:lang w:eastAsia="zh-CN"/>
        </w:rPr>
        <w:t>202</w:t>
      </w:r>
      <w:r>
        <w:rPr>
          <w:rFonts w:hint="eastAsia" w:cs="宋体"/>
          <w:b/>
          <w:bCs/>
          <w:color w:val="auto"/>
          <w:szCs w:val="21"/>
          <w:highlight w:val="none"/>
          <w:u w:val="single"/>
          <w:lang w:val="en-US" w:eastAsia="zh-CN"/>
        </w:rPr>
        <w:t>6</w:t>
      </w:r>
      <w:r>
        <w:rPr>
          <w:rFonts w:hint="eastAsia" w:ascii="宋体" w:hAnsi="宋体" w:eastAsia="宋体" w:cs="宋体"/>
          <w:b/>
          <w:bCs/>
          <w:color w:val="auto"/>
          <w:szCs w:val="21"/>
          <w:highlight w:val="none"/>
          <w:u w:val="single"/>
          <w:lang w:eastAsia="zh-CN"/>
        </w:rPr>
        <w:t>年</w:t>
      </w:r>
      <w:r>
        <w:rPr>
          <w:rFonts w:hint="eastAsia" w:cs="宋体"/>
          <w:b/>
          <w:bCs/>
          <w:color w:val="auto"/>
          <w:szCs w:val="21"/>
          <w:highlight w:val="none"/>
          <w:u w:val="single"/>
          <w:lang w:val="en-US" w:eastAsia="zh-CN"/>
        </w:rPr>
        <w:t>7</w:t>
      </w:r>
      <w:r>
        <w:rPr>
          <w:rFonts w:hint="eastAsia" w:ascii="宋体" w:hAnsi="宋体" w:eastAsia="宋体" w:cs="宋体"/>
          <w:b/>
          <w:bCs/>
          <w:color w:val="auto"/>
          <w:szCs w:val="21"/>
          <w:highlight w:val="none"/>
          <w:u w:val="single"/>
          <w:lang w:eastAsia="zh-CN"/>
        </w:rPr>
        <w:t>月</w:t>
      </w:r>
      <w:r>
        <w:rPr>
          <w:rFonts w:hint="eastAsia" w:cs="宋体"/>
          <w:b/>
          <w:bCs/>
          <w:color w:val="auto"/>
          <w:szCs w:val="21"/>
          <w:highlight w:val="none"/>
          <w:u w:val="single"/>
          <w:lang w:val="en-US" w:eastAsia="zh-CN"/>
        </w:rPr>
        <w:t xml:space="preserve">14 </w:t>
      </w:r>
      <w:r>
        <w:rPr>
          <w:rFonts w:hint="eastAsia" w:ascii="宋体" w:hAnsi="宋体" w:eastAsia="宋体" w:cs="宋体"/>
          <w:b/>
          <w:bCs/>
          <w:color w:val="auto"/>
          <w:szCs w:val="21"/>
          <w:highlight w:val="none"/>
          <w:u w:val="single"/>
          <w:lang w:eastAsia="zh-CN"/>
        </w:rPr>
        <w:t>日</w:t>
      </w:r>
      <w:r>
        <w:rPr>
          <w:rFonts w:hint="eastAsia" w:cs="宋体"/>
          <w:b/>
          <w:bCs/>
          <w:color w:val="auto"/>
          <w:szCs w:val="21"/>
          <w:highlight w:val="none"/>
          <w:u w:val="single"/>
          <w:lang w:val="en-US" w:eastAsia="zh-CN"/>
        </w:rPr>
        <w:t>9</w:t>
      </w:r>
      <w:r>
        <w:rPr>
          <w:rFonts w:hint="eastAsia" w:ascii="宋体" w:hAnsi="宋体" w:eastAsia="宋体" w:cs="宋体"/>
          <w:b/>
          <w:bCs/>
          <w:color w:val="auto"/>
          <w:szCs w:val="21"/>
          <w:highlight w:val="none"/>
          <w:u w:val="single"/>
        </w:rPr>
        <w:t>时</w:t>
      </w:r>
      <w:r>
        <w:rPr>
          <w:rFonts w:hint="eastAsia" w:cs="宋体"/>
          <w:b/>
          <w:bCs/>
          <w:color w:val="auto"/>
          <w:szCs w:val="21"/>
          <w:highlight w:val="none"/>
          <w:u w:val="single"/>
          <w:lang w:val="en-US" w:eastAsia="zh-CN"/>
        </w:rPr>
        <w:t>3</w:t>
      </w:r>
      <w:r>
        <w:rPr>
          <w:rFonts w:hint="eastAsia" w:ascii="宋体" w:hAnsi="宋体" w:eastAsia="宋体" w:cs="宋体"/>
          <w:b/>
          <w:bCs/>
          <w:color w:val="auto"/>
          <w:szCs w:val="21"/>
          <w:highlight w:val="none"/>
          <w:u w:val="single"/>
        </w:rPr>
        <w:t>0分</w:t>
      </w:r>
      <w:r>
        <w:rPr>
          <w:rFonts w:hint="eastAsia" w:ascii="宋体" w:hAnsi="宋体" w:eastAsia="宋体" w:cs="宋体"/>
          <w:color w:val="auto"/>
          <w:szCs w:val="21"/>
          <w:highlight w:val="none"/>
        </w:rPr>
        <w:t>（北京时间）；</w:t>
      </w:r>
    </w:p>
    <w:p w14:paraId="5E092AD5">
      <w:pPr>
        <w:adjustRightInd w:val="0"/>
        <w:snapToGrid w:val="0"/>
        <w:ind w:firstLine="420" w:firstLineChars="200"/>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rPr>
        <w:t>地点：</w:t>
      </w:r>
      <w:r>
        <w:rPr>
          <w:rFonts w:hint="eastAsia" w:ascii="宋体" w:hAnsi="宋体" w:eastAsia="宋体" w:cs="宋体"/>
          <w:b/>
          <w:bCs/>
          <w:color w:val="auto"/>
          <w:szCs w:val="21"/>
          <w:highlight w:val="none"/>
          <w:u w:val="single"/>
        </w:rPr>
        <w:t>投标人应按照本项目采购文件和“政采云”平台的要求编制、加密后在投标文件提交截止时间前上传至“政采云”平台，投标文件提交截止时间前未完成投标文件上传的，视为撤回投标文件。投标人在“政采云”平台提交电子版投标文件时，请填写参加远程采购活动经办人联系方式。</w:t>
      </w:r>
    </w:p>
    <w:p w14:paraId="20BD111C">
      <w:pPr>
        <w:pStyle w:val="3"/>
        <w:numPr>
          <w:ilvl w:val="0"/>
          <w:numId w:val="0"/>
        </w:numPr>
        <w:snapToGrid w:val="0"/>
        <w:spacing w:before="165" w:beforeLines="50"/>
        <w:rPr>
          <w:rFonts w:hint="eastAsia" w:ascii="宋体" w:hAnsi="宋体" w:eastAsia="宋体" w:cs="宋体"/>
          <w:color w:val="auto"/>
          <w:sz w:val="21"/>
          <w:szCs w:val="21"/>
          <w:highlight w:val="none"/>
        </w:rPr>
      </w:pPr>
      <w:bookmarkStart w:id="49" w:name="_Toc2892"/>
      <w:bookmarkStart w:id="50" w:name="_Toc2003"/>
      <w:bookmarkStart w:id="51" w:name="_Toc28902"/>
      <w:bookmarkStart w:id="52" w:name="_Toc165922924"/>
      <w:bookmarkStart w:id="53" w:name="_Toc11416"/>
      <w:r>
        <w:rPr>
          <w:rFonts w:hint="eastAsia" w:ascii="宋体" w:hAnsi="宋体" w:eastAsia="宋体" w:cs="宋体"/>
          <w:color w:val="auto"/>
          <w:sz w:val="21"/>
          <w:szCs w:val="21"/>
          <w:highlight w:val="none"/>
        </w:rPr>
        <w:t>五、开启</w:t>
      </w:r>
      <w:bookmarkEnd w:id="49"/>
      <w:bookmarkEnd w:id="50"/>
      <w:bookmarkEnd w:id="51"/>
      <w:bookmarkEnd w:id="52"/>
      <w:bookmarkEnd w:id="53"/>
    </w:p>
    <w:p w14:paraId="10462FF3">
      <w:pPr>
        <w:tabs>
          <w:tab w:val="left" w:pos="360"/>
          <w:tab w:val="left" w:pos="596"/>
        </w:tabs>
        <w:ind w:firstLine="422" w:firstLineChars="200"/>
        <w:jc w:val="left"/>
        <w:rPr>
          <w:rFonts w:hint="eastAsia" w:ascii="宋体" w:hAnsi="宋体" w:eastAsia="宋体" w:cs="宋体"/>
          <w:bCs/>
          <w:color w:val="auto"/>
          <w:szCs w:val="22"/>
          <w:highlight w:val="none"/>
        </w:rPr>
      </w:pPr>
      <w:r>
        <w:rPr>
          <w:rFonts w:hint="eastAsia" w:ascii="宋体" w:hAnsi="宋体" w:eastAsia="宋体" w:cs="宋体"/>
          <w:b/>
          <w:color w:val="auto"/>
          <w:szCs w:val="22"/>
          <w:highlight w:val="none"/>
        </w:rPr>
        <w:t>时间：</w:t>
      </w:r>
      <w:r>
        <w:rPr>
          <w:rFonts w:hint="eastAsia" w:ascii="宋体" w:hAnsi="宋体" w:eastAsia="宋体" w:cs="宋体"/>
          <w:b/>
          <w:bCs/>
          <w:color w:val="auto"/>
          <w:szCs w:val="21"/>
          <w:highlight w:val="none"/>
          <w:u w:val="single"/>
          <w:lang w:eastAsia="zh-CN"/>
        </w:rPr>
        <w:t>202</w:t>
      </w:r>
      <w:r>
        <w:rPr>
          <w:rFonts w:hint="eastAsia" w:cs="宋体"/>
          <w:b/>
          <w:bCs/>
          <w:color w:val="auto"/>
          <w:szCs w:val="21"/>
          <w:highlight w:val="none"/>
          <w:u w:val="single"/>
          <w:lang w:val="en-US" w:eastAsia="zh-CN"/>
        </w:rPr>
        <w:t>6</w:t>
      </w:r>
      <w:r>
        <w:rPr>
          <w:rFonts w:hint="eastAsia" w:ascii="宋体" w:hAnsi="宋体" w:eastAsia="宋体" w:cs="宋体"/>
          <w:b/>
          <w:bCs/>
          <w:color w:val="auto"/>
          <w:szCs w:val="21"/>
          <w:highlight w:val="none"/>
          <w:u w:val="single"/>
          <w:lang w:eastAsia="zh-CN"/>
        </w:rPr>
        <w:t>年</w:t>
      </w:r>
      <w:r>
        <w:rPr>
          <w:rFonts w:hint="eastAsia" w:cs="宋体"/>
          <w:b/>
          <w:bCs/>
          <w:color w:val="auto"/>
          <w:szCs w:val="21"/>
          <w:highlight w:val="none"/>
          <w:u w:val="single"/>
          <w:lang w:val="en-US" w:eastAsia="zh-CN"/>
        </w:rPr>
        <w:t>7</w:t>
      </w:r>
      <w:r>
        <w:rPr>
          <w:rFonts w:hint="eastAsia" w:ascii="宋体" w:hAnsi="宋体" w:eastAsia="宋体" w:cs="宋体"/>
          <w:b/>
          <w:bCs/>
          <w:color w:val="auto"/>
          <w:szCs w:val="21"/>
          <w:highlight w:val="none"/>
          <w:u w:val="single"/>
          <w:lang w:eastAsia="zh-CN"/>
        </w:rPr>
        <w:t>月</w:t>
      </w:r>
      <w:r>
        <w:rPr>
          <w:rFonts w:hint="eastAsia" w:cs="宋体"/>
          <w:b/>
          <w:bCs/>
          <w:color w:val="auto"/>
          <w:szCs w:val="21"/>
          <w:highlight w:val="none"/>
          <w:u w:val="single"/>
          <w:lang w:val="en-US" w:eastAsia="zh-CN"/>
        </w:rPr>
        <w:t xml:space="preserve"> 14</w:t>
      </w:r>
      <w:r>
        <w:rPr>
          <w:rFonts w:hint="eastAsia" w:ascii="宋体" w:hAnsi="宋体" w:eastAsia="宋体" w:cs="宋体"/>
          <w:b/>
          <w:bCs/>
          <w:color w:val="auto"/>
          <w:szCs w:val="21"/>
          <w:highlight w:val="none"/>
          <w:u w:val="single"/>
          <w:lang w:eastAsia="zh-CN"/>
        </w:rPr>
        <w:t>日</w:t>
      </w:r>
      <w:r>
        <w:rPr>
          <w:rFonts w:hint="eastAsia" w:cs="宋体"/>
          <w:b/>
          <w:bCs/>
          <w:color w:val="auto"/>
          <w:szCs w:val="21"/>
          <w:highlight w:val="none"/>
          <w:u w:val="single"/>
          <w:lang w:val="en-US" w:eastAsia="zh-CN"/>
        </w:rPr>
        <w:t>9</w:t>
      </w:r>
      <w:r>
        <w:rPr>
          <w:rFonts w:hint="eastAsia" w:ascii="宋体" w:hAnsi="宋体" w:eastAsia="宋体" w:cs="宋体"/>
          <w:b/>
          <w:bCs/>
          <w:color w:val="auto"/>
          <w:szCs w:val="21"/>
          <w:highlight w:val="none"/>
          <w:u w:val="single"/>
        </w:rPr>
        <w:t>时</w:t>
      </w:r>
      <w:r>
        <w:rPr>
          <w:rFonts w:hint="eastAsia" w:cs="宋体"/>
          <w:b/>
          <w:bCs/>
          <w:color w:val="auto"/>
          <w:szCs w:val="21"/>
          <w:highlight w:val="none"/>
          <w:u w:val="single"/>
          <w:lang w:val="en-US" w:eastAsia="zh-CN"/>
        </w:rPr>
        <w:t>30</w:t>
      </w:r>
      <w:r>
        <w:rPr>
          <w:rFonts w:hint="eastAsia" w:ascii="宋体" w:hAnsi="宋体" w:eastAsia="宋体" w:cs="宋体"/>
          <w:b/>
          <w:bCs/>
          <w:color w:val="auto"/>
          <w:szCs w:val="21"/>
          <w:highlight w:val="none"/>
          <w:u w:val="single"/>
        </w:rPr>
        <w:t>分</w:t>
      </w:r>
      <w:r>
        <w:rPr>
          <w:rFonts w:hint="eastAsia" w:ascii="宋体" w:hAnsi="宋体" w:eastAsia="宋体" w:cs="宋体"/>
          <w:bCs/>
          <w:color w:val="auto"/>
          <w:szCs w:val="22"/>
          <w:highlight w:val="none"/>
        </w:rPr>
        <w:t>（北京时间）</w:t>
      </w:r>
    </w:p>
    <w:p w14:paraId="6FAA2968">
      <w:pPr>
        <w:tabs>
          <w:tab w:val="left" w:pos="360"/>
          <w:tab w:val="left" w:pos="596"/>
        </w:tabs>
        <w:ind w:firstLine="422" w:firstLineChars="200"/>
        <w:jc w:val="left"/>
        <w:rPr>
          <w:rFonts w:hint="eastAsia" w:ascii="宋体" w:hAnsi="宋体" w:eastAsia="宋体" w:cs="宋体"/>
          <w:bCs/>
          <w:color w:val="auto"/>
          <w:szCs w:val="22"/>
          <w:highlight w:val="none"/>
        </w:rPr>
      </w:pPr>
      <w:r>
        <w:rPr>
          <w:rFonts w:hint="eastAsia" w:ascii="宋体" w:hAnsi="宋体" w:eastAsia="宋体" w:cs="宋体"/>
          <w:b/>
          <w:color w:val="auto"/>
          <w:szCs w:val="22"/>
          <w:highlight w:val="none"/>
        </w:rPr>
        <w:t>地点：</w:t>
      </w:r>
      <w:r>
        <w:rPr>
          <w:rFonts w:hint="eastAsia" w:ascii="宋体" w:hAnsi="宋体" w:eastAsia="宋体" w:cs="宋体"/>
          <w:b/>
          <w:color w:val="auto"/>
          <w:szCs w:val="22"/>
          <w:highlight w:val="none"/>
          <w:u w:val="single"/>
        </w:rPr>
        <w:t>政采云平台电子开标厅</w:t>
      </w:r>
    </w:p>
    <w:p w14:paraId="6E037A75">
      <w:pPr>
        <w:pStyle w:val="3"/>
        <w:numPr>
          <w:ilvl w:val="0"/>
          <w:numId w:val="0"/>
        </w:numPr>
        <w:snapToGrid w:val="0"/>
        <w:spacing w:before="165" w:beforeLines="50"/>
        <w:rPr>
          <w:rFonts w:hint="eastAsia" w:ascii="宋体" w:hAnsi="宋体" w:eastAsia="宋体" w:cs="宋体"/>
          <w:color w:val="auto"/>
          <w:sz w:val="21"/>
          <w:szCs w:val="21"/>
          <w:highlight w:val="none"/>
        </w:rPr>
      </w:pPr>
      <w:bookmarkStart w:id="54" w:name="_Toc35393625"/>
      <w:bookmarkStart w:id="55" w:name="_Toc22013"/>
      <w:bookmarkStart w:id="56" w:name="_Toc35393794"/>
      <w:bookmarkStart w:id="57" w:name="_Toc28359084"/>
      <w:bookmarkStart w:id="58" w:name="_Toc28359007"/>
      <w:bookmarkStart w:id="59" w:name="_Toc4544"/>
      <w:bookmarkStart w:id="60" w:name="_Toc28875"/>
      <w:bookmarkStart w:id="61" w:name="_Toc7346"/>
      <w:bookmarkStart w:id="62" w:name="_Toc54552204"/>
      <w:r>
        <w:rPr>
          <w:rFonts w:hint="eastAsia" w:ascii="宋体" w:hAnsi="宋体" w:eastAsia="宋体" w:cs="宋体"/>
          <w:color w:val="auto"/>
          <w:sz w:val="21"/>
          <w:szCs w:val="21"/>
          <w:highlight w:val="none"/>
        </w:rPr>
        <w:t>六、公告期限</w:t>
      </w:r>
      <w:bookmarkEnd w:id="54"/>
      <w:bookmarkEnd w:id="55"/>
      <w:bookmarkEnd w:id="56"/>
      <w:bookmarkEnd w:id="57"/>
      <w:bookmarkEnd w:id="58"/>
      <w:bookmarkEnd w:id="59"/>
      <w:bookmarkEnd w:id="60"/>
      <w:bookmarkEnd w:id="61"/>
      <w:bookmarkEnd w:id="62"/>
    </w:p>
    <w:p w14:paraId="167DC820">
      <w:pPr>
        <w:snapToGrid w:val="0"/>
        <w:spacing w:line="44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72734392">
      <w:pPr>
        <w:pStyle w:val="3"/>
        <w:numPr>
          <w:ilvl w:val="0"/>
          <w:numId w:val="0"/>
        </w:numPr>
        <w:snapToGrid w:val="0"/>
        <w:spacing w:before="165" w:beforeLines="50"/>
        <w:rPr>
          <w:rFonts w:hint="eastAsia" w:ascii="宋体" w:hAnsi="宋体" w:eastAsia="宋体" w:cs="宋体"/>
          <w:color w:val="auto"/>
          <w:sz w:val="21"/>
          <w:szCs w:val="21"/>
          <w:highlight w:val="none"/>
        </w:rPr>
      </w:pPr>
      <w:bookmarkStart w:id="63" w:name="_Toc9348"/>
      <w:bookmarkStart w:id="64" w:name="_Toc10366"/>
      <w:bookmarkStart w:id="65" w:name="_Toc21877"/>
      <w:r>
        <w:rPr>
          <w:rFonts w:hint="eastAsia" w:ascii="宋体" w:hAnsi="宋体" w:eastAsia="宋体" w:cs="宋体"/>
          <w:color w:val="auto"/>
          <w:sz w:val="21"/>
          <w:szCs w:val="21"/>
          <w:highlight w:val="none"/>
        </w:rPr>
        <w:t>七、其他补充事宜</w:t>
      </w:r>
      <w:bookmarkEnd w:id="63"/>
      <w:bookmarkEnd w:id="64"/>
      <w:bookmarkEnd w:id="65"/>
    </w:p>
    <w:p w14:paraId="4AF430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开标方式：</w:t>
      </w:r>
      <w:r>
        <w:rPr>
          <w:rFonts w:hint="eastAsia" w:ascii="宋体" w:hAnsi="宋体" w:eastAsia="宋体" w:cs="宋体"/>
          <w:bCs/>
          <w:color w:val="auto"/>
          <w:szCs w:val="21"/>
          <w:highlight w:val="none"/>
        </w:rPr>
        <w:t>网上开标</w:t>
      </w:r>
    </w:p>
    <w:p w14:paraId="1507A0E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投标有效期(日历天)：90</w:t>
      </w:r>
    </w:p>
    <w:p w14:paraId="6F8CE74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其他：</w:t>
      </w:r>
    </w:p>
    <w:p w14:paraId="5A6B8DA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cs="宋体"/>
          <w:color w:val="auto"/>
          <w:szCs w:val="21"/>
          <w:highlight w:val="none"/>
          <w:lang w:eastAsia="zh-CN"/>
        </w:rPr>
      </w:pPr>
      <w:r>
        <w:rPr>
          <w:rFonts w:hint="eastAsia" w:ascii="宋体" w:hAnsi="宋体" w:eastAsia="宋体" w:cs="宋体"/>
          <w:b/>
          <w:bCs/>
          <w:color w:val="auto"/>
          <w:szCs w:val="21"/>
          <w:highlight w:val="none"/>
        </w:rPr>
        <w:t>★1、</w:t>
      </w:r>
      <w:r>
        <w:rPr>
          <w:rFonts w:hint="eastAsia" w:cs="宋体"/>
          <w:b/>
          <w:bCs/>
          <w:color w:val="auto"/>
          <w:szCs w:val="21"/>
          <w:highlight w:val="none"/>
          <w:lang w:val="en-US" w:eastAsia="zh-CN"/>
        </w:rPr>
        <w:t>服务期限</w:t>
      </w:r>
      <w:r>
        <w:rPr>
          <w:rFonts w:hint="eastAsia" w:ascii="宋体" w:hAnsi="宋体" w:eastAsia="宋体" w:cs="宋体"/>
          <w:b/>
          <w:bCs/>
          <w:color w:val="auto"/>
          <w:szCs w:val="21"/>
          <w:highlight w:val="none"/>
        </w:rPr>
        <w:t>：</w:t>
      </w:r>
      <w:r>
        <w:rPr>
          <w:rFonts w:hint="eastAsia" w:cs="宋体"/>
          <w:color w:val="auto"/>
          <w:szCs w:val="21"/>
          <w:highlight w:val="none"/>
          <w:lang w:val="en-US" w:eastAsia="zh-CN"/>
        </w:rPr>
        <w:t>自合同签订之日起12个月。</w:t>
      </w:r>
    </w:p>
    <w:p w14:paraId="7E8D5F6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w:t>
      </w:r>
      <w:r>
        <w:rPr>
          <w:rFonts w:hint="eastAsia"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cs="宋体"/>
          <w:b/>
          <w:bCs/>
          <w:color w:val="auto"/>
          <w:szCs w:val="21"/>
          <w:highlight w:val="none"/>
          <w:lang w:eastAsia="zh-CN"/>
        </w:rPr>
        <w:t>服务地点</w:t>
      </w:r>
      <w:r>
        <w:rPr>
          <w:rFonts w:hint="eastAsia" w:ascii="宋体" w:hAnsi="宋体" w:eastAsia="宋体" w:cs="宋体"/>
          <w:b/>
          <w:bCs/>
          <w:color w:val="auto"/>
          <w:szCs w:val="21"/>
          <w:highlight w:val="none"/>
        </w:rPr>
        <w:t>：</w:t>
      </w:r>
      <w:r>
        <w:rPr>
          <w:rFonts w:hint="eastAsia" w:cs="宋体"/>
          <w:b w:val="0"/>
          <w:bCs w:val="0"/>
          <w:color w:val="auto"/>
          <w:szCs w:val="21"/>
          <w:highlight w:val="none"/>
          <w:lang w:val="en-US" w:eastAsia="zh-CN"/>
        </w:rPr>
        <w:t>1标段：</w:t>
      </w:r>
      <w:r>
        <w:rPr>
          <w:rFonts w:hint="eastAsia" w:ascii="宋体" w:hAnsi="宋体" w:eastAsia="宋体" w:cs="宋体"/>
          <w:color w:val="auto"/>
          <w:sz w:val="21"/>
          <w:szCs w:val="21"/>
          <w:highlight w:val="none"/>
        </w:rPr>
        <w:t>昆明市晋宁区昆阳片区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2标段：</w:t>
      </w:r>
      <w:r>
        <w:rPr>
          <w:rFonts w:hint="eastAsia" w:ascii="宋体" w:hAnsi="宋体" w:eastAsia="宋体" w:cs="宋体"/>
          <w:color w:val="auto"/>
          <w:sz w:val="21"/>
          <w:szCs w:val="21"/>
          <w:highlight w:val="none"/>
        </w:rPr>
        <w:t>昆明市晋宁区晋城片区</w:t>
      </w:r>
      <w:r>
        <w:rPr>
          <w:rFonts w:hint="eastAsia" w:ascii="宋体" w:hAnsi="宋体" w:eastAsia="宋体" w:cs="宋体"/>
          <w:color w:val="auto"/>
          <w:sz w:val="21"/>
          <w:szCs w:val="21"/>
          <w:highlight w:val="none"/>
          <w:lang w:eastAsia="zh-CN"/>
        </w:rPr>
        <w:t>。</w:t>
      </w:r>
    </w:p>
    <w:p w14:paraId="10910AA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highlight w:val="none"/>
          <w:lang w:eastAsia="zh-CN"/>
        </w:rPr>
      </w:pPr>
      <w:r>
        <w:rPr>
          <w:rFonts w:hint="eastAsia" w:ascii="宋体" w:hAnsi="宋体" w:eastAsia="宋体" w:cs="宋体"/>
          <w:b/>
          <w:bCs/>
          <w:color w:val="auto"/>
          <w:szCs w:val="21"/>
          <w:highlight w:val="none"/>
        </w:rPr>
        <w:t>★</w:t>
      </w:r>
      <w:r>
        <w:rPr>
          <w:rFonts w:hint="eastAsia" w:cs="宋体"/>
          <w:b/>
          <w:bCs/>
          <w:color w:val="auto"/>
          <w:highlight w:val="none"/>
          <w:lang w:val="en-US" w:eastAsia="zh-CN"/>
        </w:rPr>
        <w:t>3</w:t>
      </w:r>
      <w:r>
        <w:rPr>
          <w:rFonts w:hint="eastAsia" w:ascii="宋体" w:hAnsi="宋体" w:eastAsia="宋体" w:cs="宋体"/>
          <w:b/>
          <w:bCs/>
          <w:color w:val="auto"/>
          <w:highlight w:val="none"/>
        </w:rPr>
        <w:t>、</w:t>
      </w:r>
      <w:r>
        <w:rPr>
          <w:rFonts w:hint="eastAsia" w:cs="宋体"/>
          <w:b/>
          <w:bCs/>
          <w:color w:val="auto"/>
          <w:szCs w:val="21"/>
          <w:highlight w:val="none"/>
          <w:lang w:eastAsia="zh-CN"/>
        </w:rPr>
        <w:t>服务</w:t>
      </w:r>
      <w:r>
        <w:rPr>
          <w:rFonts w:hint="eastAsia" w:cs="宋体"/>
          <w:b/>
          <w:bCs/>
          <w:color w:val="auto"/>
          <w:szCs w:val="21"/>
          <w:highlight w:val="none"/>
          <w:lang w:val="en-US" w:eastAsia="zh-CN"/>
        </w:rPr>
        <w:t>质量</w:t>
      </w:r>
      <w:r>
        <w:rPr>
          <w:rFonts w:hint="eastAsia" w:cs="宋体"/>
          <w:b/>
          <w:bCs/>
          <w:color w:val="auto"/>
          <w:szCs w:val="21"/>
          <w:highlight w:val="none"/>
          <w:lang w:eastAsia="zh-CN"/>
        </w:rPr>
        <w:t>标准：</w:t>
      </w:r>
      <w:r>
        <w:rPr>
          <w:rFonts w:hint="eastAsia" w:cs="宋体"/>
          <w:b w:val="0"/>
          <w:bCs w:val="0"/>
          <w:color w:val="auto"/>
          <w:szCs w:val="21"/>
          <w:highlight w:val="none"/>
          <w:lang w:eastAsia="zh-CN"/>
        </w:rPr>
        <w:t>符合国家及行业相关标准和规范，满足采购人要求，并经采购人验收合格。</w:t>
      </w:r>
    </w:p>
    <w:p w14:paraId="149EB11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Cs/>
          <w:szCs w:val="22"/>
          <w:highlight w:val="none"/>
        </w:rPr>
      </w:pPr>
      <w:r>
        <w:rPr>
          <w:rFonts w:hint="eastAsia" w:cs="宋体"/>
          <w:b/>
          <w:bCs/>
          <w:color w:val="auto"/>
          <w:szCs w:val="21"/>
          <w:highlight w:val="none"/>
          <w:lang w:val="en-US" w:eastAsia="zh-CN"/>
        </w:rPr>
        <w:t>4</w:t>
      </w:r>
      <w:r>
        <w:rPr>
          <w:rFonts w:hint="eastAsia" w:ascii="宋体" w:hAnsi="宋体" w:eastAsia="宋体" w:cs="宋体"/>
          <w:b/>
          <w:bCs/>
          <w:color w:val="auto"/>
          <w:szCs w:val="21"/>
          <w:highlight w:val="none"/>
        </w:rPr>
        <w:t>、本项目公告发布媒体：在</w:t>
      </w:r>
      <w:r>
        <w:rPr>
          <w:rFonts w:hint="eastAsia" w:ascii="宋体" w:hAnsi="宋体" w:eastAsia="宋体" w:cs="宋体"/>
          <w:b/>
          <w:bCs/>
          <w:color w:val="auto"/>
          <w:szCs w:val="22"/>
          <w:highlight w:val="none"/>
        </w:rPr>
        <w:t>《云南省政府采购网》、《政府采购云平台》上发布。</w:t>
      </w:r>
      <w:r>
        <w:rPr>
          <w:rFonts w:hint="eastAsia" w:ascii="宋体" w:hAnsi="宋体" w:eastAsia="宋体" w:cs="宋体"/>
          <w:bCs/>
          <w:color w:val="auto"/>
          <w:szCs w:val="22"/>
          <w:highlight w:val="none"/>
        </w:rPr>
        <w:t>采购人及采购代理机构对其他网站发布或转载的公告内容不承担任</w:t>
      </w:r>
      <w:r>
        <w:rPr>
          <w:rFonts w:hint="eastAsia" w:ascii="宋体" w:hAnsi="宋体" w:eastAsia="宋体" w:cs="宋体"/>
          <w:bCs/>
          <w:szCs w:val="22"/>
          <w:highlight w:val="none"/>
        </w:rPr>
        <w:t>何责任。</w:t>
      </w:r>
    </w:p>
    <w:p w14:paraId="26FCA6D5">
      <w:pPr>
        <w:keepNext w:val="0"/>
        <w:keepLines w:val="0"/>
        <w:pageBreakBefore w:val="0"/>
        <w:widowControl w:val="0"/>
        <w:tabs>
          <w:tab w:val="left" w:pos="360"/>
          <w:tab w:val="left" w:pos="596"/>
        </w:tabs>
        <w:kinsoku/>
        <w:wordWrap/>
        <w:overflowPunct/>
        <w:topLinePunct w:val="0"/>
        <w:autoSpaceDE/>
        <w:autoSpaceDN/>
        <w:bidi w:val="0"/>
        <w:adjustRightInd/>
        <w:snapToGrid/>
        <w:spacing w:line="360" w:lineRule="auto"/>
        <w:jc w:val="left"/>
        <w:textAlignment w:val="auto"/>
        <w:rPr>
          <w:rFonts w:hint="eastAsia" w:ascii="宋体" w:hAnsi="宋体" w:eastAsia="宋体" w:cs="宋体"/>
          <w:bCs/>
          <w:szCs w:val="22"/>
          <w:highlight w:val="none"/>
        </w:rPr>
      </w:pPr>
      <w:r>
        <w:rPr>
          <w:rFonts w:hint="eastAsia" w:ascii="宋体" w:hAnsi="宋体" w:eastAsia="宋体" w:cs="宋体"/>
          <w:b/>
          <w:szCs w:val="22"/>
          <w:highlight w:val="none"/>
        </w:rPr>
        <w:t>注：</w:t>
      </w:r>
      <w:r>
        <w:rPr>
          <w:rFonts w:hint="eastAsia" w:ascii="宋体" w:hAnsi="宋体" w:eastAsia="宋体" w:cs="宋体"/>
          <w:bCs/>
          <w:szCs w:val="22"/>
          <w:highlight w:val="none"/>
        </w:rPr>
        <w:t>1.本项目为不见面开标，投标单位无需到达现场；</w:t>
      </w:r>
    </w:p>
    <w:p w14:paraId="45990D4C">
      <w:pPr>
        <w:keepNext w:val="0"/>
        <w:keepLines w:val="0"/>
        <w:pageBreakBefore w:val="0"/>
        <w:widowControl w:val="0"/>
        <w:tabs>
          <w:tab w:val="left" w:pos="360"/>
          <w:tab w:val="left" w:pos="596"/>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Cs w:val="22"/>
          <w:highlight w:val="none"/>
        </w:rPr>
      </w:pPr>
      <w:r>
        <w:rPr>
          <w:rFonts w:hint="eastAsia" w:ascii="宋体" w:hAnsi="宋体" w:eastAsia="宋体" w:cs="宋体"/>
          <w:bCs/>
          <w:szCs w:val="22"/>
          <w:highlight w:val="none"/>
        </w:rPr>
        <w:t>2.本项目实行网上投标，采用电子投标文件；</w:t>
      </w:r>
    </w:p>
    <w:p w14:paraId="1BA0073C">
      <w:pPr>
        <w:keepNext w:val="0"/>
        <w:keepLines w:val="0"/>
        <w:pageBreakBefore w:val="0"/>
        <w:widowControl w:val="0"/>
        <w:tabs>
          <w:tab w:val="left" w:pos="360"/>
          <w:tab w:val="left" w:pos="596"/>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szCs w:val="22"/>
          <w:highlight w:val="none"/>
        </w:rPr>
      </w:pPr>
      <w:r>
        <w:rPr>
          <w:rFonts w:hint="eastAsia" w:ascii="宋体" w:hAnsi="宋体" w:eastAsia="宋体" w:cs="宋体"/>
          <w:bCs/>
          <w:szCs w:val="22"/>
          <w:highlight w:val="none"/>
        </w:rPr>
        <w:t>3.各投标人应在开标前应确保成为政采云平台供应商，并完成CA数字证书申领。因未注册入库、未办理CA数字证书等原因造成无法投标或投标失败等后果由供应商自行承担。凡有意参加投标的投标人，须在政采云平台办理数字证书（CA）CA申领链接：https://middle.zcygov.cn/ca/apply/list?_app_=zcy.sys，并通过政采云绑定数字证书（CA）后在网上获取采购文件及其它采购资料（如有），数字证书（CA）详见其办理流程；</w:t>
      </w:r>
    </w:p>
    <w:p w14:paraId="507932E3">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spacing w:val="0"/>
          <w:sz w:val="21"/>
          <w:szCs w:val="22"/>
          <w:highlight w:val="none"/>
        </w:rPr>
      </w:pPr>
      <w:r>
        <w:rPr>
          <w:rFonts w:hint="eastAsia" w:ascii="宋体" w:hAnsi="宋体" w:eastAsia="宋体" w:cs="宋体"/>
          <w:b w:val="0"/>
          <w:bCs/>
          <w:spacing w:val="0"/>
          <w:sz w:val="21"/>
          <w:szCs w:val="22"/>
          <w:highlight w:val="none"/>
        </w:rPr>
        <w:t>4.投标人将政采云电子交易客户端下载、安装完成后，可通过账号密码或CA登录客户端进行投标文件的制作。在使用政采云投标客户端时，建议使用WIN7（64位）及以上操作系统。客户端请至政采云公司网站</w:t>
      </w:r>
      <w:r>
        <w:rPr>
          <w:rFonts w:hint="eastAsia" w:ascii="宋体" w:hAnsi="宋体" w:eastAsia="宋体" w:cs="宋体"/>
          <w:b w:val="0"/>
          <w:spacing w:val="0"/>
          <w:sz w:val="21"/>
          <w:szCs w:val="22"/>
          <w:highlight w:val="none"/>
        </w:rPr>
        <w:t>（https://edu.zcygov.cn/luban/yunnan-dzjy-gys）</w:t>
      </w:r>
      <w:r>
        <w:rPr>
          <w:rFonts w:hint="eastAsia" w:ascii="宋体" w:hAnsi="宋体" w:eastAsia="宋体" w:cs="宋体"/>
          <w:b w:val="0"/>
          <w:bCs/>
          <w:spacing w:val="0"/>
          <w:sz w:val="21"/>
          <w:szCs w:val="22"/>
          <w:highlight w:val="none"/>
        </w:rPr>
        <w:t>进行查看下载，如有问题可拨打政采云客户服务热线</w:t>
      </w:r>
      <w:r>
        <w:rPr>
          <w:rFonts w:hint="eastAsia" w:ascii="宋体" w:hAnsi="宋体" w:eastAsia="宋体" w:cs="宋体"/>
          <w:bCs/>
          <w:spacing w:val="0"/>
          <w:sz w:val="21"/>
          <w:szCs w:val="22"/>
          <w:highlight w:val="none"/>
        </w:rPr>
        <w:t>95763</w:t>
      </w:r>
      <w:r>
        <w:rPr>
          <w:rFonts w:hint="eastAsia" w:ascii="宋体" w:hAnsi="宋体" w:eastAsia="宋体" w:cs="宋体"/>
          <w:b w:val="0"/>
          <w:bCs/>
          <w:spacing w:val="0"/>
          <w:sz w:val="21"/>
          <w:szCs w:val="22"/>
          <w:highlight w:val="none"/>
        </w:rPr>
        <w:t>进行咨询以及云南CA操作问题：请致电云南CA，</w:t>
      </w:r>
      <w:r>
        <w:rPr>
          <w:rFonts w:hint="eastAsia" w:ascii="宋体" w:hAnsi="宋体" w:eastAsia="宋体" w:cs="宋体"/>
          <w:b w:val="0"/>
          <w:spacing w:val="0"/>
          <w:sz w:val="21"/>
          <w:szCs w:val="22"/>
          <w:highlight w:val="none"/>
        </w:rPr>
        <w:t>4006727666</w:t>
      </w:r>
      <w:r>
        <w:rPr>
          <w:rFonts w:hint="eastAsia" w:ascii="宋体" w:hAnsi="宋体" w:eastAsia="宋体" w:cs="宋体"/>
          <w:b w:val="0"/>
          <w:bCs/>
          <w:spacing w:val="0"/>
          <w:sz w:val="21"/>
          <w:szCs w:val="22"/>
          <w:highlight w:val="none"/>
        </w:rPr>
        <w:t>；云南CA紧急联系方式：</w:t>
      </w:r>
      <w:r>
        <w:rPr>
          <w:rFonts w:hint="eastAsia" w:ascii="宋体" w:hAnsi="宋体" w:eastAsia="宋体" w:cs="宋体"/>
          <w:b w:val="0"/>
          <w:spacing w:val="0"/>
          <w:sz w:val="21"/>
          <w:szCs w:val="22"/>
          <w:highlight w:val="none"/>
        </w:rPr>
        <w:t>15288315056</w:t>
      </w:r>
      <w:r>
        <w:rPr>
          <w:rFonts w:hint="eastAsia" w:ascii="宋体" w:hAnsi="宋体" w:eastAsia="宋体" w:cs="宋体"/>
          <w:b w:val="0"/>
          <w:bCs/>
          <w:spacing w:val="0"/>
          <w:sz w:val="21"/>
          <w:szCs w:val="22"/>
          <w:highlight w:val="none"/>
        </w:rPr>
        <w:t>。如因投标人自身原因导致在规定时间内无法正常解密的（如：浏览器故障、未安装相关驱动、网络故障、加密CA与解密CA不一致等），代理机构不予异常处理，视为投标人自动弃标。</w:t>
      </w:r>
    </w:p>
    <w:p w14:paraId="65424E7A">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rPr>
      </w:pPr>
      <w:r>
        <w:rPr>
          <w:rFonts w:hint="eastAsia" w:ascii="宋体" w:hAnsi="宋体" w:eastAsia="宋体" w:cs="宋体"/>
          <w:b w:val="0"/>
          <w:bCs/>
          <w:spacing w:val="0"/>
          <w:sz w:val="21"/>
          <w:szCs w:val="22"/>
          <w:highlight w:val="none"/>
        </w:rPr>
        <w:t>云南壹证通CA操作问题请致电：4000040628；云南壹证通CA紧急联系方式：19988166369。</w:t>
      </w:r>
    </w:p>
    <w:bookmarkEnd w:id="6"/>
    <w:bookmarkEnd w:id="7"/>
    <w:bookmarkEnd w:id="8"/>
    <w:bookmarkEnd w:id="42"/>
    <w:bookmarkEnd w:id="43"/>
    <w:bookmarkEnd w:id="44"/>
    <w:bookmarkEnd w:id="45"/>
    <w:p w14:paraId="62E57AAF">
      <w:pPr>
        <w:pStyle w:val="3"/>
        <w:numPr>
          <w:ilvl w:val="0"/>
          <w:numId w:val="0"/>
        </w:numPr>
        <w:snapToGrid w:val="0"/>
        <w:spacing w:before="165" w:beforeLines="50"/>
        <w:rPr>
          <w:rFonts w:hint="eastAsia" w:ascii="宋体" w:hAnsi="宋体" w:eastAsia="宋体" w:cs="宋体"/>
          <w:sz w:val="21"/>
          <w:szCs w:val="21"/>
          <w:highlight w:val="none"/>
        </w:rPr>
      </w:pPr>
      <w:bookmarkStart w:id="66" w:name="_Toc2074"/>
      <w:bookmarkStart w:id="67" w:name="_Toc20759"/>
      <w:bookmarkStart w:id="68" w:name="_Toc11930"/>
      <w:bookmarkStart w:id="69" w:name="_Toc24452"/>
      <w:bookmarkStart w:id="70" w:name="_Toc25059"/>
      <w:bookmarkStart w:id="71" w:name="_Toc1621"/>
      <w:r>
        <w:rPr>
          <w:rFonts w:hint="eastAsia" w:ascii="宋体" w:hAnsi="宋体" w:eastAsia="宋体" w:cs="宋体"/>
          <w:sz w:val="21"/>
          <w:szCs w:val="21"/>
          <w:highlight w:val="none"/>
        </w:rPr>
        <w:t>八、对本次招标提出询问，请按以下方式联系</w:t>
      </w:r>
      <w:bookmarkEnd w:id="66"/>
      <w:bookmarkEnd w:id="67"/>
      <w:r>
        <w:rPr>
          <w:rFonts w:hint="eastAsia" w:ascii="宋体" w:hAnsi="宋体" w:eastAsia="宋体" w:cs="宋体"/>
          <w:sz w:val="21"/>
          <w:szCs w:val="21"/>
          <w:highlight w:val="none"/>
        </w:rPr>
        <w:t>。</w:t>
      </w:r>
      <w:bookmarkEnd w:id="68"/>
      <w:bookmarkEnd w:id="69"/>
    </w:p>
    <w:p w14:paraId="18A07A3F">
      <w:pPr>
        <w:keepNext w:val="0"/>
        <w:keepLines w:val="0"/>
        <w:pageBreakBefore w:val="0"/>
        <w:widowControl/>
        <w:kinsoku/>
        <w:wordWrap/>
        <w:overflowPunct/>
        <w:topLinePunct w:val="0"/>
        <w:autoSpaceDE/>
        <w:autoSpaceDN/>
        <w:bidi w:val="0"/>
        <w:adjustRightInd/>
        <w:snapToGrid w:val="0"/>
        <w:spacing w:line="360" w:lineRule="auto"/>
        <w:ind w:firstLine="420"/>
        <w:jc w:val="left"/>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1.采购人信息</w:t>
      </w:r>
    </w:p>
    <w:p w14:paraId="7C26833A">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cs="宋体"/>
          <w:szCs w:val="21"/>
          <w:highlight w:val="none"/>
          <w:u w:val="single"/>
          <w:lang w:val="en-US" w:eastAsia="zh-CN"/>
        </w:rPr>
      </w:pPr>
      <w:r>
        <w:rPr>
          <w:rFonts w:hint="eastAsia" w:ascii="宋体" w:hAnsi="宋体" w:eastAsia="宋体" w:cs="宋体"/>
          <w:szCs w:val="21"/>
          <w:highlight w:val="none"/>
        </w:rPr>
        <w:t>名称：</w:t>
      </w:r>
      <w:r>
        <w:rPr>
          <w:rFonts w:hint="eastAsia" w:cs="宋体"/>
          <w:szCs w:val="21"/>
          <w:highlight w:val="none"/>
          <w:u w:val="single"/>
          <w:lang w:val="en-US" w:eastAsia="zh-CN"/>
        </w:rPr>
        <w:t>昆明市晋宁区民政局</w:t>
      </w:r>
    </w:p>
    <w:p w14:paraId="13306CB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szCs w:val="21"/>
          <w:highlight w:val="none"/>
          <w:lang w:val="en-US" w:eastAsia="zh-CN"/>
        </w:rPr>
      </w:pPr>
      <w:r>
        <w:rPr>
          <w:rFonts w:hint="eastAsia" w:ascii="宋体" w:hAnsi="宋体" w:eastAsia="宋体" w:cs="宋体"/>
          <w:bCs/>
          <w:szCs w:val="21"/>
          <w:highlight w:val="none"/>
        </w:rPr>
        <w:t>地址</w:t>
      </w:r>
      <w:r>
        <w:rPr>
          <w:rFonts w:hint="eastAsia" w:ascii="宋体" w:hAnsi="宋体" w:eastAsia="宋体" w:cs="宋体"/>
          <w:szCs w:val="21"/>
          <w:highlight w:val="none"/>
        </w:rPr>
        <w:t>：</w:t>
      </w:r>
      <w:r>
        <w:rPr>
          <w:rFonts w:hint="eastAsia" w:cs="宋体"/>
          <w:color w:val="auto"/>
          <w:szCs w:val="21"/>
          <w:highlight w:val="none"/>
          <w:u w:val="single"/>
          <w:lang w:val="en-US" w:eastAsia="zh-CN"/>
        </w:rPr>
        <w:t>昆明市晋宁区昆阳街道办事处郑和路 507 号</w:t>
      </w:r>
    </w:p>
    <w:p w14:paraId="43C71F0A">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bCs/>
          <w:szCs w:val="21"/>
          <w:highlight w:val="none"/>
          <w:lang w:val="en-US"/>
        </w:rPr>
      </w:pPr>
      <w:r>
        <w:rPr>
          <w:rFonts w:hint="eastAsia" w:ascii="宋体" w:hAnsi="宋体" w:eastAsia="宋体" w:cs="宋体"/>
          <w:bCs/>
          <w:szCs w:val="21"/>
          <w:highlight w:val="none"/>
        </w:rPr>
        <w:t>联系方式：</w:t>
      </w:r>
      <w:bookmarkStart w:id="72" w:name="_Toc28359020"/>
      <w:bookmarkStart w:id="73" w:name="_Toc28359097"/>
      <w:bookmarkStart w:id="74" w:name="_Toc35393638"/>
      <w:bookmarkStart w:id="75" w:name="_Toc35393807"/>
      <w:r>
        <w:rPr>
          <w:rFonts w:hint="eastAsia" w:cs="宋体"/>
          <w:bCs/>
          <w:szCs w:val="21"/>
          <w:highlight w:val="none"/>
          <w:u w:val="single"/>
          <w:lang w:val="en-US" w:eastAsia="zh-CN"/>
        </w:rPr>
        <w:t>段老师（ 0871-67808158）</w:t>
      </w:r>
    </w:p>
    <w:p w14:paraId="48FEA0D1">
      <w:pPr>
        <w:keepNext w:val="0"/>
        <w:keepLines w:val="0"/>
        <w:pageBreakBefore w:val="0"/>
        <w:tabs>
          <w:tab w:val="left" w:pos="312"/>
        </w:tabs>
        <w:kinsoku/>
        <w:wordWrap/>
        <w:overflowPunct/>
        <w:topLinePunct w:val="0"/>
        <w:autoSpaceDE/>
        <w:autoSpaceDN/>
        <w:bidi w:val="0"/>
        <w:adjustRightInd/>
        <w:spacing w:line="360" w:lineRule="auto"/>
        <w:ind w:left="420"/>
        <w:textAlignment w:val="auto"/>
        <w:rPr>
          <w:rFonts w:hint="eastAsia" w:ascii="宋体" w:hAnsi="宋体" w:eastAsia="宋体" w:cs="宋体"/>
          <w:b/>
          <w:szCs w:val="21"/>
          <w:highlight w:val="none"/>
        </w:rPr>
      </w:pPr>
      <w:r>
        <w:rPr>
          <w:rFonts w:hint="eastAsia" w:ascii="宋体" w:hAnsi="宋体" w:eastAsia="宋体" w:cs="宋体"/>
          <w:b/>
          <w:szCs w:val="21"/>
          <w:highlight w:val="none"/>
        </w:rPr>
        <w:t>2.采购代理机构信息</w:t>
      </w:r>
      <w:bookmarkEnd w:id="72"/>
      <w:bookmarkEnd w:id="73"/>
      <w:bookmarkEnd w:id="74"/>
      <w:bookmarkEnd w:id="75"/>
    </w:p>
    <w:p w14:paraId="6B6C5820">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名称：</w:t>
      </w:r>
      <w:r>
        <w:rPr>
          <w:rFonts w:hint="eastAsia" w:cs="宋体"/>
          <w:szCs w:val="21"/>
          <w:highlight w:val="none"/>
          <w:u w:val="single"/>
          <w:lang w:eastAsia="zh-CN"/>
        </w:rPr>
        <w:t>云南共创久诚招标咨询有限公司</w:t>
      </w:r>
    </w:p>
    <w:p w14:paraId="367DBA8A">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地址：</w:t>
      </w:r>
      <w:r>
        <w:rPr>
          <w:rFonts w:hint="eastAsia" w:ascii="宋体" w:hAnsi="宋体" w:cs="宋体"/>
          <w:color w:val="auto"/>
          <w:sz w:val="21"/>
          <w:szCs w:val="21"/>
          <w:highlight w:val="none"/>
          <w:lang w:eastAsia="zh-CN"/>
        </w:rPr>
        <w:t>昆明市环城南路668号云纺国际商厦C座1801室</w:t>
      </w:r>
    </w:p>
    <w:p w14:paraId="35F7886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highlight w:val="none"/>
        </w:rPr>
      </w:pPr>
      <w:r>
        <w:rPr>
          <w:rFonts w:hint="eastAsia" w:ascii="宋体" w:hAnsi="宋体" w:eastAsia="宋体" w:cs="宋体"/>
          <w:szCs w:val="21"/>
          <w:highlight w:val="none"/>
        </w:rPr>
        <w:t>联系方式：</w:t>
      </w:r>
      <w:r>
        <w:rPr>
          <w:rFonts w:hint="eastAsia" w:ascii="宋体" w:hAnsi="宋体"/>
          <w:color w:val="000000"/>
          <w:sz w:val="21"/>
          <w:szCs w:val="21"/>
          <w:highlight w:val="none"/>
          <w:lang w:val="en-US" w:eastAsia="zh-CN"/>
        </w:rPr>
        <w:t>粟定东、</w:t>
      </w:r>
      <w:r>
        <w:rPr>
          <w:rFonts w:hint="eastAsia" w:ascii="宋体" w:hAnsi="宋体"/>
          <w:color w:val="000000"/>
          <w:sz w:val="21"/>
          <w:szCs w:val="21"/>
          <w:highlight w:val="none"/>
        </w:rPr>
        <w:t>马绍华、董荣荣、王译卿、倪小达</w:t>
      </w:r>
      <w:bookmarkStart w:id="76" w:name="_Toc35393808"/>
      <w:bookmarkStart w:id="77" w:name="_Toc28359021"/>
      <w:bookmarkStart w:id="78" w:name="_Toc35393639"/>
      <w:bookmarkStart w:id="79" w:name="_Toc28359098"/>
    </w:p>
    <w:p w14:paraId="4D3A67C1">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3.项目联系方式</w:t>
      </w:r>
      <w:bookmarkEnd w:id="76"/>
      <w:bookmarkEnd w:id="77"/>
      <w:bookmarkEnd w:id="78"/>
      <w:bookmarkEnd w:id="79"/>
    </w:p>
    <w:p w14:paraId="5BD6C6DF">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highlight w:val="none"/>
        </w:rPr>
      </w:pPr>
      <w:r>
        <w:rPr>
          <w:rFonts w:hint="eastAsia" w:ascii="宋体" w:hAnsi="宋体" w:eastAsia="宋体" w:cs="宋体"/>
          <w:szCs w:val="21"/>
          <w:highlight w:val="none"/>
        </w:rPr>
        <w:t>项目联系人：</w:t>
      </w:r>
      <w:r>
        <w:rPr>
          <w:rFonts w:hint="eastAsia" w:ascii="宋体" w:hAnsi="宋体"/>
          <w:color w:val="000000"/>
          <w:sz w:val="21"/>
          <w:szCs w:val="21"/>
          <w:highlight w:val="none"/>
          <w:lang w:val="en-US" w:eastAsia="zh-CN"/>
        </w:rPr>
        <w:t>粟定东、</w:t>
      </w:r>
      <w:r>
        <w:rPr>
          <w:rFonts w:hint="eastAsia" w:ascii="宋体" w:hAnsi="宋体"/>
          <w:color w:val="000000"/>
          <w:sz w:val="21"/>
          <w:szCs w:val="21"/>
          <w:highlight w:val="none"/>
        </w:rPr>
        <w:t>马绍华、董荣荣、王译卿、倪小达</w:t>
      </w:r>
    </w:p>
    <w:p w14:paraId="77246EC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default" w:ascii="宋体" w:hAnsi="宋体" w:eastAsia="宋体" w:cs="宋体"/>
          <w:szCs w:val="21"/>
          <w:highlight w:val="none"/>
          <w:lang w:val="en-US"/>
        </w:rPr>
      </w:pPr>
      <w:r>
        <w:rPr>
          <w:rFonts w:hint="eastAsia" w:ascii="宋体" w:hAnsi="宋体" w:eastAsia="宋体" w:cs="宋体"/>
          <w:szCs w:val="21"/>
          <w:highlight w:val="none"/>
        </w:rPr>
        <w:t>电话：</w:t>
      </w:r>
      <w:r>
        <w:rPr>
          <w:rFonts w:hint="eastAsia" w:ascii="宋体" w:hAnsi="宋体"/>
          <w:color w:val="000000"/>
          <w:sz w:val="21"/>
          <w:szCs w:val="21"/>
          <w:highlight w:val="none"/>
          <w:lang w:val="en-US" w:eastAsia="zh-CN"/>
        </w:rPr>
        <w:t xml:space="preserve">0871-64566049 </w:t>
      </w:r>
    </w:p>
    <w:p w14:paraId="3CB40211">
      <w:pPr>
        <w:spacing w:line="360" w:lineRule="auto"/>
        <w:ind w:firstLine="723" w:firstLineChars="200"/>
        <w:rPr>
          <w:rFonts w:hint="eastAsia" w:ascii="宋体" w:hAnsi="宋体"/>
          <w:color w:val="000000"/>
          <w:sz w:val="21"/>
          <w:szCs w:val="21"/>
          <w:highlight w:val="none"/>
        </w:rPr>
      </w:pPr>
      <w:r>
        <w:rPr>
          <w:rFonts w:hint="eastAsia" w:ascii="宋体" w:hAnsi="宋体" w:eastAsia="宋体" w:cs="宋体"/>
          <w:b/>
          <w:bCs/>
          <w:sz w:val="36"/>
          <w:highlight w:val="none"/>
        </w:rPr>
        <w:br w:type="page"/>
      </w:r>
    </w:p>
    <w:p w14:paraId="648C6919">
      <w:pPr>
        <w:rPr>
          <w:rFonts w:hint="eastAsia" w:ascii="宋体" w:hAnsi="宋体" w:eastAsia="宋体" w:cs="宋体"/>
          <w:b/>
          <w:bCs/>
          <w:sz w:val="36"/>
          <w:highlight w:val="none"/>
        </w:rPr>
      </w:pPr>
    </w:p>
    <w:p w14:paraId="56342C09">
      <w:pPr>
        <w:pStyle w:val="2"/>
        <w:numPr>
          <w:ilvl w:val="0"/>
          <w:numId w:val="0"/>
        </w:numPr>
        <w:jc w:val="center"/>
        <w:rPr>
          <w:rFonts w:hint="eastAsia" w:ascii="宋体" w:hAnsi="宋体" w:eastAsia="宋体" w:cs="宋体"/>
          <w:bCs/>
          <w:sz w:val="36"/>
          <w:highlight w:val="none"/>
        </w:rPr>
      </w:pPr>
      <w:bookmarkStart w:id="80" w:name="_Toc8745"/>
      <w:bookmarkStart w:id="81" w:name="_Toc30114"/>
      <w:r>
        <w:rPr>
          <w:rFonts w:hint="eastAsia" w:ascii="宋体" w:hAnsi="宋体" w:eastAsia="宋体" w:cs="宋体"/>
          <w:bCs/>
          <w:sz w:val="36"/>
          <w:highlight w:val="none"/>
        </w:rPr>
        <w:t>第二章  投标人须知</w:t>
      </w:r>
      <w:bookmarkEnd w:id="70"/>
      <w:bookmarkEnd w:id="71"/>
      <w:bookmarkEnd w:id="80"/>
      <w:bookmarkEnd w:id="81"/>
    </w:p>
    <w:p w14:paraId="56342C0A">
      <w:pPr>
        <w:pStyle w:val="3"/>
        <w:numPr>
          <w:ilvl w:val="1"/>
          <w:numId w:val="0"/>
        </w:numPr>
        <w:tabs>
          <w:tab w:val="left" w:pos="420"/>
          <w:tab w:val="left" w:pos="6090"/>
        </w:tabs>
        <w:ind w:left="-2" w:leftChars="-1"/>
        <w:jc w:val="center"/>
        <w:rPr>
          <w:rFonts w:hint="eastAsia" w:ascii="宋体" w:hAnsi="宋体" w:eastAsia="宋体" w:cs="宋体"/>
          <w:szCs w:val="28"/>
          <w:highlight w:val="none"/>
        </w:rPr>
      </w:pPr>
      <w:bookmarkStart w:id="82" w:name="_Toc16959"/>
      <w:bookmarkStart w:id="83" w:name="_Toc27995"/>
      <w:bookmarkStart w:id="84" w:name="_Toc172205070"/>
      <w:bookmarkStart w:id="85" w:name="_Toc28349"/>
      <w:bookmarkStart w:id="86" w:name="_Toc25256"/>
      <w:r>
        <w:rPr>
          <w:rFonts w:hint="eastAsia" w:ascii="宋体" w:hAnsi="宋体" w:eastAsia="宋体" w:cs="宋体"/>
          <w:szCs w:val="28"/>
          <w:highlight w:val="none"/>
        </w:rPr>
        <w:t>投标人须知前附表</w:t>
      </w:r>
      <w:bookmarkEnd w:id="82"/>
      <w:bookmarkEnd w:id="83"/>
      <w:bookmarkEnd w:id="84"/>
      <w:bookmarkEnd w:id="85"/>
      <w:bookmarkEnd w:id="86"/>
    </w:p>
    <w:tbl>
      <w:tblPr>
        <w:tblStyle w:val="17"/>
        <w:tblW w:w="99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02"/>
        <w:gridCol w:w="853"/>
        <w:gridCol w:w="2480"/>
        <w:gridCol w:w="6025"/>
      </w:tblGrid>
      <w:tr w14:paraId="56342C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2" w:hRule="atLeast"/>
          <w:jc w:val="center"/>
        </w:trPr>
        <w:tc>
          <w:tcPr>
            <w:tcW w:w="1455" w:type="dxa"/>
            <w:gridSpan w:val="2"/>
            <w:noWrap/>
            <w:vAlign w:val="center"/>
          </w:tcPr>
          <w:p w14:paraId="56342C0B">
            <w:pPr>
              <w:pStyle w:val="9"/>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2480" w:type="dxa"/>
            <w:noWrap/>
            <w:vAlign w:val="center"/>
          </w:tcPr>
          <w:p w14:paraId="56342C0C">
            <w:pPr>
              <w:pStyle w:val="9"/>
              <w:jc w:val="center"/>
              <w:rPr>
                <w:rFonts w:hint="eastAsia" w:ascii="宋体" w:hAnsi="宋体" w:eastAsia="宋体" w:cs="宋体"/>
                <w:b/>
                <w:szCs w:val="21"/>
                <w:highlight w:val="none"/>
              </w:rPr>
            </w:pPr>
            <w:r>
              <w:rPr>
                <w:rFonts w:hint="eastAsia" w:ascii="宋体" w:hAnsi="宋体" w:eastAsia="宋体" w:cs="宋体"/>
                <w:b/>
                <w:szCs w:val="21"/>
                <w:highlight w:val="none"/>
              </w:rPr>
              <w:t>条 款 名 称</w:t>
            </w:r>
          </w:p>
        </w:tc>
        <w:tc>
          <w:tcPr>
            <w:tcW w:w="6025" w:type="dxa"/>
            <w:noWrap/>
            <w:vAlign w:val="center"/>
          </w:tcPr>
          <w:p w14:paraId="56342C0D">
            <w:pPr>
              <w:pStyle w:val="9"/>
              <w:jc w:val="center"/>
              <w:rPr>
                <w:rFonts w:hint="eastAsia" w:ascii="宋体" w:hAnsi="宋体" w:eastAsia="宋体" w:cs="宋体"/>
                <w:b/>
                <w:szCs w:val="21"/>
                <w:highlight w:val="none"/>
              </w:rPr>
            </w:pPr>
            <w:r>
              <w:rPr>
                <w:rFonts w:hint="eastAsia" w:ascii="宋体" w:hAnsi="宋体" w:eastAsia="宋体" w:cs="宋体"/>
                <w:b/>
                <w:szCs w:val="21"/>
                <w:highlight w:val="none"/>
              </w:rPr>
              <w:t>编 列 内 容</w:t>
            </w:r>
          </w:p>
        </w:tc>
      </w:tr>
      <w:tr w14:paraId="56342C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1455" w:type="dxa"/>
            <w:gridSpan w:val="2"/>
            <w:vMerge w:val="restart"/>
            <w:noWrap/>
            <w:vAlign w:val="center"/>
          </w:tcPr>
          <w:p w14:paraId="56342C0F">
            <w:pPr>
              <w:pStyle w:val="9"/>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2480" w:type="dxa"/>
            <w:noWrap/>
            <w:vAlign w:val="center"/>
          </w:tcPr>
          <w:p w14:paraId="56342C10">
            <w:pPr>
              <w:pStyle w:val="9"/>
              <w:rPr>
                <w:rFonts w:hint="eastAsia" w:ascii="宋体" w:hAnsi="宋体" w:eastAsia="宋体" w:cs="宋体"/>
                <w:szCs w:val="21"/>
                <w:highlight w:val="none"/>
                <w:u w:val="single"/>
              </w:rPr>
            </w:pPr>
            <w:r>
              <w:rPr>
                <w:rFonts w:hint="eastAsia" w:ascii="宋体" w:hAnsi="宋体" w:eastAsia="宋体" w:cs="宋体"/>
                <w:bCs/>
                <w:szCs w:val="21"/>
                <w:highlight w:val="none"/>
              </w:rPr>
              <w:t>采购人</w:t>
            </w:r>
          </w:p>
        </w:tc>
        <w:tc>
          <w:tcPr>
            <w:tcW w:w="6025" w:type="dxa"/>
            <w:noWrap/>
            <w:vAlign w:val="center"/>
          </w:tcPr>
          <w:p w14:paraId="56342C11">
            <w:pPr>
              <w:pStyle w:val="9"/>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eastAsia="zh-CN"/>
              </w:rPr>
            </w:pPr>
            <w:r>
              <w:rPr>
                <w:rFonts w:hint="eastAsia" w:cs="宋体"/>
                <w:szCs w:val="21"/>
                <w:highlight w:val="none"/>
                <w:lang w:eastAsia="zh-CN"/>
              </w:rPr>
              <w:t>昆明市晋宁区民政局</w:t>
            </w:r>
          </w:p>
        </w:tc>
      </w:tr>
      <w:tr w14:paraId="56342C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1455" w:type="dxa"/>
            <w:gridSpan w:val="2"/>
            <w:vMerge w:val="continue"/>
            <w:noWrap/>
            <w:vAlign w:val="center"/>
          </w:tcPr>
          <w:p w14:paraId="56342C13">
            <w:pPr>
              <w:rPr>
                <w:rFonts w:hint="eastAsia" w:ascii="宋体" w:hAnsi="宋体" w:eastAsia="宋体" w:cs="宋体"/>
                <w:szCs w:val="21"/>
                <w:highlight w:val="none"/>
              </w:rPr>
            </w:pPr>
          </w:p>
        </w:tc>
        <w:tc>
          <w:tcPr>
            <w:tcW w:w="2480" w:type="dxa"/>
            <w:noWrap/>
            <w:vAlign w:val="center"/>
          </w:tcPr>
          <w:p w14:paraId="56342C14">
            <w:pPr>
              <w:pStyle w:val="9"/>
              <w:rPr>
                <w:rFonts w:hint="eastAsia" w:ascii="宋体" w:hAnsi="宋体" w:eastAsia="宋体" w:cs="宋体"/>
                <w:bCs/>
                <w:szCs w:val="21"/>
                <w:highlight w:val="none"/>
              </w:rPr>
            </w:pPr>
            <w:r>
              <w:rPr>
                <w:rFonts w:hint="eastAsia" w:ascii="宋体" w:hAnsi="宋体" w:eastAsia="宋体" w:cs="宋体"/>
                <w:bCs/>
                <w:szCs w:val="21"/>
                <w:highlight w:val="none"/>
              </w:rPr>
              <w:t>采购代理机构</w:t>
            </w:r>
          </w:p>
        </w:tc>
        <w:tc>
          <w:tcPr>
            <w:tcW w:w="6025" w:type="dxa"/>
            <w:noWrap/>
            <w:vAlign w:val="center"/>
          </w:tcPr>
          <w:p w14:paraId="56342C15">
            <w:pPr>
              <w:pStyle w:val="9"/>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eastAsia="zh-CN"/>
              </w:rPr>
            </w:pPr>
            <w:r>
              <w:rPr>
                <w:rFonts w:hint="eastAsia" w:cs="宋体"/>
                <w:szCs w:val="21"/>
                <w:highlight w:val="none"/>
                <w:lang w:eastAsia="zh-CN"/>
              </w:rPr>
              <w:t>云南共创久诚招标咨询有限公司</w:t>
            </w:r>
          </w:p>
        </w:tc>
      </w:tr>
      <w:tr w14:paraId="56342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55" w:type="dxa"/>
            <w:gridSpan w:val="2"/>
            <w:vMerge w:val="continue"/>
            <w:noWrap/>
            <w:vAlign w:val="center"/>
          </w:tcPr>
          <w:p w14:paraId="56342C17">
            <w:pPr>
              <w:rPr>
                <w:rFonts w:hint="eastAsia" w:ascii="宋体" w:hAnsi="宋体" w:eastAsia="宋体" w:cs="宋体"/>
                <w:szCs w:val="21"/>
                <w:highlight w:val="none"/>
              </w:rPr>
            </w:pPr>
          </w:p>
        </w:tc>
        <w:tc>
          <w:tcPr>
            <w:tcW w:w="2480" w:type="dxa"/>
            <w:noWrap/>
            <w:vAlign w:val="center"/>
          </w:tcPr>
          <w:p w14:paraId="56342C18">
            <w:pPr>
              <w:pStyle w:val="9"/>
              <w:rPr>
                <w:rFonts w:hint="eastAsia" w:ascii="宋体" w:hAnsi="宋体" w:eastAsia="宋体" w:cs="宋体"/>
                <w:szCs w:val="21"/>
                <w:highlight w:val="none"/>
              </w:rPr>
            </w:pPr>
            <w:r>
              <w:rPr>
                <w:rFonts w:hint="eastAsia" w:ascii="宋体" w:hAnsi="宋体" w:eastAsia="宋体" w:cs="宋体"/>
                <w:szCs w:val="21"/>
                <w:highlight w:val="none"/>
              </w:rPr>
              <w:t>项目名称及招标编号</w:t>
            </w:r>
          </w:p>
        </w:tc>
        <w:tc>
          <w:tcPr>
            <w:tcW w:w="6025" w:type="dxa"/>
            <w:noWrap/>
            <w:vAlign w:val="center"/>
          </w:tcPr>
          <w:p w14:paraId="56342C19">
            <w:pPr>
              <w:pStyle w:val="9"/>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项目名称：</w:t>
            </w:r>
            <w:r>
              <w:rPr>
                <w:rFonts w:hint="eastAsia" w:cs="宋体"/>
                <w:szCs w:val="21"/>
                <w:highlight w:val="none"/>
                <w:lang w:eastAsia="zh-CN"/>
              </w:rPr>
              <w:t>昆明市晋宁区民政局社会救助服务项目</w:t>
            </w:r>
          </w:p>
          <w:p w14:paraId="56342C1A">
            <w:pPr>
              <w:pStyle w:val="9"/>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招标编号：</w:t>
            </w:r>
            <w:r>
              <w:rPr>
                <w:rFonts w:hint="eastAsia" w:cs="宋体"/>
                <w:szCs w:val="21"/>
                <w:highlight w:val="none"/>
                <w:lang w:eastAsia="zh-CN"/>
              </w:rPr>
              <w:t>YNGCZBZX(招)字-KM-2026-06-02</w:t>
            </w:r>
          </w:p>
        </w:tc>
      </w:tr>
      <w:tr w14:paraId="56342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455" w:type="dxa"/>
            <w:gridSpan w:val="2"/>
            <w:noWrap/>
            <w:vAlign w:val="center"/>
          </w:tcPr>
          <w:p w14:paraId="56342C1C">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2480" w:type="dxa"/>
            <w:noWrap/>
            <w:vAlign w:val="center"/>
          </w:tcPr>
          <w:p w14:paraId="56342C1D">
            <w:pPr>
              <w:pStyle w:val="9"/>
              <w:rPr>
                <w:rFonts w:hint="eastAsia" w:ascii="宋体" w:hAnsi="宋体" w:eastAsia="宋体" w:cs="宋体"/>
                <w:szCs w:val="21"/>
                <w:highlight w:val="none"/>
              </w:rPr>
            </w:pPr>
            <w:r>
              <w:rPr>
                <w:rFonts w:hint="eastAsia" w:ascii="宋体" w:hAnsi="宋体" w:eastAsia="宋体" w:cs="宋体"/>
                <w:szCs w:val="21"/>
                <w:highlight w:val="none"/>
              </w:rPr>
              <w:t>采购预算</w:t>
            </w:r>
          </w:p>
        </w:tc>
        <w:tc>
          <w:tcPr>
            <w:tcW w:w="6025" w:type="dxa"/>
            <w:noWrap/>
            <w:vAlign w:val="center"/>
          </w:tcPr>
          <w:p w14:paraId="56342C1E">
            <w:pPr>
              <w:pStyle w:val="9"/>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Cs w:val="21"/>
                <w:highlight w:val="none"/>
              </w:rPr>
            </w:pPr>
            <w:r>
              <w:rPr>
                <w:rFonts w:hint="eastAsia" w:ascii="宋体" w:hAnsi="宋体" w:eastAsia="宋体" w:cs="宋体"/>
                <w:szCs w:val="21"/>
                <w:highlight w:val="none"/>
              </w:rPr>
              <w:t>详见第一章“招标公告”</w:t>
            </w:r>
          </w:p>
        </w:tc>
      </w:tr>
      <w:tr w14:paraId="56342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1455" w:type="dxa"/>
            <w:gridSpan w:val="2"/>
            <w:noWrap/>
            <w:vAlign w:val="center"/>
          </w:tcPr>
          <w:p w14:paraId="56342C20">
            <w:pPr>
              <w:pStyle w:val="9"/>
              <w:jc w:val="center"/>
              <w:rPr>
                <w:rFonts w:hint="eastAsia" w:ascii="宋体" w:hAnsi="宋体" w:eastAsia="宋体" w:cs="宋体"/>
                <w:szCs w:val="21"/>
                <w:highlight w:val="none"/>
              </w:rPr>
            </w:pPr>
            <w:r>
              <w:rPr>
                <w:rFonts w:hint="eastAsia" w:ascii="宋体" w:hAnsi="宋体" w:eastAsia="宋体" w:cs="宋体"/>
                <w:szCs w:val="21"/>
                <w:highlight w:val="none"/>
              </w:rPr>
              <w:t>3.1</w:t>
            </w:r>
          </w:p>
        </w:tc>
        <w:tc>
          <w:tcPr>
            <w:tcW w:w="2480" w:type="dxa"/>
            <w:noWrap/>
            <w:vAlign w:val="center"/>
          </w:tcPr>
          <w:p w14:paraId="56342C21">
            <w:pPr>
              <w:pStyle w:val="9"/>
              <w:rPr>
                <w:rFonts w:hint="eastAsia" w:ascii="宋体" w:hAnsi="宋体" w:eastAsia="宋体" w:cs="宋体"/>
                <w:szCs w:val="21"/>
                <w:highlight w:val="none"/>
              </w:rPr>
            </w:pPr>
            <w:r>
              <w:rPr>
                <w:rFonts w:hint="eastAsia" w:ascii="宋体" w:hAnsi="宋体" w:eastAsia="宋体" w:cs="宋体"/>
                <w:szCs w:val="21"/>
                <w:highlight w:val="none"/>
              </w:rPr>
              <w:t>招标范围</w:t>
            </w:r>
          </w:p>
        </w:tc>
        <w:tc>
          <w:tcPr>
            <w:tcW w:w="6025" w:type="dxa"/>
            <w:noWrap/>
            <w:vAlign w:val="center"/>
          </w:tcPr>
          <w:p w14:paraId="56342C22">
            <w:pPr>
              <w:pStyle w:val="9"/>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详见</w:t>
            </w:r>
            <w:r>
              <w:rPr>
                <w:rFonts w:hint="eastAsia" w:ascii="宋体" w:hAnsi="宋体" w:eastAsia="宋体" w:cs="宋体"/>
                <w:bCs/>
                <w:szCs w:val="21"/>
                <w:highlight w:val="none"/>
              </w:rPr>
              <w:t>第五章《</w:t>
            </w:r>
            <w:r>
              <w:rPr>
                <w:rFonts w:hint="eastAsia" w:cs="宋体"/>
                <w:bCs/>
                <w:szCs w:val="21"/>
                <w:highlight w:val="none"/>
                <w:lang w:eastAsia="zh-CN"/>
              </w:rPr>
              <w:t>采购需求</w:t>
            </w:r>
            <w:r>
              <w:rPr>
                <w:rFonts w:hint="eastAsia" w:ascii="宋体" w:hAnsi="宋体" w:eastAsia="宋体" w:cs="宋体"/>
                <w:bCs/>
                <w:szCs w:val="21"/>
                <w:highlight w:val="none"/>
              </w:rPr>
              <w:t>》</w:t>
            </w:r>
          </w:p>
        </w:tc>
      </w:tr>
      <w:tr w14:paraId="56342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8" w:hRule="atLeast"/>
          <w:jc w:val="center"/>
        </w:trPr>
        <w:tc>
          <w:tcPr>
            <w:tcW w:w="1455" w:type="dxa"/>
            <w:gridSpan w:val="2"/>
            <w:noWrap/>
            <w:vAlign w:val="center"/>
          </w:tcPr>
          <w:p w14:paraId="56342C24">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★3.2</w:t>
            </w:r>
          </w:p>
        </w:tc>
        <w:tc>
          <w:tcPr>
            <w:tcW w:w="2480" w:type="dxa"/>
            <w:noWrap/>
            <w:vAlign w:val="center"/>
          </w:tcPr>
          <w:p w14:paraId="56342C25">
            <w:pPr>
              <w:pStyle w:val="9"/>
              <w:rPr>
                <w:rFonts w:hint="eastAsia" w:ascii="宋体" w:hAnsi="宋体" w:eastAsia="宋体" w:cs="宋体"/>
                <w:b/>
                <w:bCs/>
                <w:szCs w:val="21"/>
                <w:highlight w:val="none"/>
                <w:lang w:eastAsia="zh-CN"/>
              </w:rPr>
            </w:pPr>
            <w:r>
              <w:rPr>
                <w:rFonts w:hint="eastAsia" w:cs="宋体"/>
                <w:b/>
                <w:bCs/>
                <w:szCs w:val="21"/>
                <w:highlight w:val="none"/>
                <w:lang w:eastAsia="zh-CN"/>
              </w:rPr>
              <w:t>服务期限</w:t>
            </w:r>
            <w:r>
              <w:rPr>
                <w:rFonts w:hint="eastAsia" w:ascii="宋体" w:hAnsi="宋体" w:eastAsia="宋体" w:cs="宋体"/>
                <w:b/>
                <w:bCs/>
                <w:szCs w:val="21"/>
                <w:highlight w:val="none"/>
              </w:rPr>
              <w:t>、</w:t>
            </w:r>
            <w:r>
              <w:rPr>
                <w:rFonts w:hint="eastAsia" w:cs="宋体"/>
                <w:b/>
                <w:bCs/>
                <w:szCs w:val="21"/>
                <w:highlight w:val="none"/>
                <w:lang w:eastAsia="zh-CN"/>
              </w:rPr>
              <w:t>服务地点</w:t>
            </w:r>
            <w:r>
              <w:rPr>
                <w:rFonts w:hint="eastAsia" w:ascii="宋体" w:hAnsi="宋体" w:eastAsia="宋体" w:cs="宋体"/>
                <w:b/>
                <w:bCs/>
                <w:szCs w:val="21"/>
                <w:highlight w:val="none"/>
              </w:rPr>
              <w:t>、</w:t>
            </w:r>
            <w:r>
              <w:rPr>
                <w:rFonts w:hint="eastAsia" w:cs="宋体"/>
                <w:b/>
                <w:bCs/>
                <w:szCs w:val="21"/>
                <w:highlight w:val="none"/>
                <w:lang w:eastAsia="zh-CN"/>
              </w:rPr>
              <w:t>服务</w:t>
            </w:r>
            <w:r>
              <w:rPr>
                <w:rFonts w:hint="eastAsia" w:cs="宋体"/>
                <w:b/>
                <w:bCs/>
                <w:szCs w:val="21"/>
                <w:highlight w:val="none"/>
                <w:lang w:val="en-US" w:eastAsia="zh-CN"/>
              </w:rPr>
              <w:t>质量</w:t>
            </w:r>
            <w:r>
              <w:rPr>
                <w:rFonts w:hint="eastAsia" w:cs="宋体"/>
                <w:b/>
                <w:bCs/>
                <w:szCs w:val="21"/>
                <w:highlight w:val="none"/>
                <w:lang w:eastAsia="zh-CN"/>
              </w:rPr>
              <w:t>标准</w:t>
            </w:r>
          </w:p>
        </w:tc>
        <w:tc>
          <w:tcPr>
            <w:tcW w:w="6025" w:type="dxa"/>
            <w:noWrap/>
            <w:vAlign w:val="center"/>
          </w:tcPr>
          <w:p w14:paraId="49114F9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szCs w:val="21"/>
                <w:highlight w:val="none"/>
                <w:lang w:val="en-US" w:eastAsia="zh-CN"/>
              </w:rPr>
            </w:pP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w:t>
            </w:r>
            <w:r>
              <w:rPr>
                <w:rFonts w:hint="eastAsia" w:cs="宋体"/>
                <w:b/>
                <w:bCs/>
                <w:szCs w:val="21"/>
                <w:highlight w:val="none"/>
                <w:lang w:eastAsia="zh-CN"/>
              </w:rPr>
              <w:t>服务期限</w:t>
            </w:r>
            <w:r>
              <w:rPr>
                <w:rFonts w:hint="eastAsia" w:ascii="宋体" w:hAnsi="宋体" w:eastAsia="宋体" w:cs="宋体"/>
                <w:b/>
                <w:bCs/>
                <w:szCs w:val="21"/>
                <w:highlight w:val="none"/>
              </w:rPr>
              <w:t>：</w:t>
            </w:r>
            <w:r>
              <w:rPr>
                <w:rFonts w:hint="eastAsia" w:cs="宋体"/>
                <w:b w:val="0"/>
                <w:bCs w:val="0"/>
                <w:szCs w:val="21"/>
                <w:highlight w:val="none"/>
                <w:lang w:val="en-US" w:eastAsia="zh-CN"/>
              </w:rPr>
              <w:t>自合同签订之日起12个月。</w:t>
            </w:r>
          </w:p>
          <w:p w14:paraId="12917BC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val="0"/>
                <w:bCs w:val="0"/>
                <w:szCs w:val="21"/>
                <w:highlight w:val="none"/>
                <w:lang w:eastAsia="zh-CN"/>
              </w:rPr>
            </w:pPr>
            <w:r>
              <w:rPr>
                <w:rFonts w:hint="eastAsia" w:ascii="宋体" w:hAnsi="宋体" w:eastAsia="宋体" w:cs="宋体"/>
                <w:b/>
                <w:bCs/>
                <w:szCs w:val="21"/>
                <w:highlight w:val="none"/>
                <w:lang w:val="en-US" w:eastAsia="zh-CN"/>
              </w:rPr>
              <w:t>2</w:t>
            </w:r>
            <w:r>
              <w:rPr>
                <w:rFonts w:hint="eastAsia" w:ascii="宋体" w:hAnsi="宋体" w:eastAsia="宋体" w:cs="宋体"/>
                <w:b/>
                <w:bCs/>
                <w:szCs w:val="21"/>
                <w:highlight w:val="none"/>
              </w:rPr>
              <w:t>、</w:t>
            </w:r>
            <w:r>
              <w:rPr>
                <w:rFonts w:hint="eastAsia" w:cs="宋体"/>
                <w:b/>
                <w:bCs/>
                <w:szCs w:val="21"/>
                <w:highlight w:val="none"/>
                <w:lang w:eastAsia="zh-CN"/>
              </w:rPr>
              <w:t>服务地点</w:t>
            </w:r>
            <w:r>
              <w:rPr>
                <w:rFonts w:hint="eastAsia" w:ascii="宋体" w:hAnsi="宋体" w:eastAsia="宋体" w:cs="宋体"/>
                <w:b/>
                <w:bCs/>
                <w:szCs w:val="21"/>
                <w:highlight w:val="none"/>
              </w:rPr>
              <w:t>：</w:t>
            </w:r>
            <w:r>
              <w:rPr>
                <w:rFonts w:hint="eastAsia" w:cs="宋体"/>
                <w:b w:val="0"/>
                <w:bCs w:val="0"/>
                <w:color w:val="auto"/>
                <w:szCs w:val="21"/>
                <w:highlight w:val="none"/>
                <w:lang w:val="en-US" w:eastAsia="zh-CN"/>
              </w:rPr>
              <w:t>1标段：</w:t>
            </w:r>
            <w:r>
              <w:rPr>
                <w:rFonts w:hint="eastAsia" w:ascii="宋体" w:hAnsi="宋体" w:eastAsia="宋体" w:cs="宋体"/>
                <w:color w:val="auto"/>
                <w:sz w:val="21"/>
                <w:szCs w:val="21"/>
                <w:highlight w:val="none"/>
              </w:rPr>
              <w:t>昆明市晋宁区昆阳片区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2标段：</w:t>
            </w:r>
            <w:r>
              <w:rPr>
                <w:rFonts w:hint="eastAsia" w:ascii="宋体" w:hAnsi="宋体" w:eastAsia="宋体" w:cs="宋体"/>
                <w:color w:val="auto"/>
                <w:sz w:val="21"/>
                <w:szCs w:val="21"/>
                <w:highlight w:val="none"/>
              </w:rPr>
              <w:t>昆明市晋宁区晋城片区</w:t>
            </w:r>
            <w:r>
              <w:rPr>
                <w:rFonts w:hint="eastAsia" w:ascii="宋体" w:hAnsi="宋体" w:eastAsia="宋体" w:cs="宋体"/>
                <w:color w:val="auto"/>
                <w:sz w:val="21"/>
                <w:szCs w:val="21"/>
                <w:highlight w:val="none"/>
                <w:lang w:eastAsia="zh-CN"/>
              </w:rPr>
              <w:t>。</w:t>
            </w:r>
          </w:p>
          <w:p w14:paraId="42AC7ED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3</w:t>
            </w:r>
            <w:r>
              <w:rPr>
                <w:rFonts w:hint="eastAsia" w:ascii="宋体" w:hAnsi="宋体" w:eastAsia="宋体" w:cs="宋体"/>
                <w:b/>
                <w:bCs/>
                <w:highlight w:val="none"/>
              </w:rPr>
              <w:t>、</w:t>
            </w:r>
            <w:r>
              <w:rPr>
                <w:rFonts w:hint="eastAsia" w:cs="宋体"/>
                <w:b/>
                <w:bCs/>
                <w:szCs w:val="21"/>
                <w:highlight w:val="none"/>
                <w:lang w:eastAsia="zh-CN"/>
              </w:rPr>
              <w:t>服务</w:t>
            </w:r>
            <w:r>
              <w:rPr>
                <w:rFonts w:hint="eastAsia" w:cs="宋体"/>
                <w:b/>
                <w:bCs/>
                <w:szCs w:val="21"/>
                <w:highlight w:val="none"/>
                <w:lang w:val="en-US" w:eastAsia="zh-CN"/>
              </w:rPr>
              <w:t>质量</w:t>
            </w:r>
            <w:r>
              <w:rPr>
                <w:rFonts w:hint="eastAsia" w:cs="宋体"/>
                <w:b/>
                <w:bCs/>
                <w:szCs w:val="21"/>
                <w:highlight w:val="none"/>
                <w:lang w:eastAsia="zh-CN"/>
              </w:rPr>
              <w:t>标准：</w:t>
            </w:r>
            <w:r>
              <w:rPr>
                <w:rFonts w:hint="eastAsia" w:cs="宋体"/>
                <w:b w:val="0"/>
                <w:bCs w:val="0"/>
                <w:szCs w:val="21"/>
                <w:highlight w:val="none"/>
                <w:lang w:eastAsia="zh-CN"/>
              </w:rPr>
              <w:t>符合国家及行业相关标准和规范，满足采购人要求，并经采购人验收合格。</w:t>
            </w:r>
          </w:p>
        </w:tc>
      </w:tr>
      <w:tr w14:paraId="56342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602" w:type="dxa"/>
            <w:vMerge w:val="restart"/>
            <w:noWrap/>
            <w:vAlign w:val="center"/>
          </w:tcPr>
          <w:p w14:paraId="56342C2B">
            <w:pPr>
              <w:pStyle w:val="9"/>
              <w:jc w:val="center"/>
              <w:rPr>
                <w:rFonts w:hint="eastAsia" w:ascii="宋体" w:hAnsi="宋体" w:eastAsia="宋体" w:cs="宋体"/>
                <w:szCs w:val="21"/>
                <w:highlight w:val="none"/>
              </w:rPr>
            </w:pPr>
            <w:r>
              <w:rPr>
                <w:rFonts w:hint="eastAsia" w:ascii="宋体" w:hAnsi="宋体" w:eastAsia="宋体" w:cs="宋体"/>
                <w:szCs w:val="21"/>
                <w:highlight w:val="none"/>
              </w:rPr>
              <w:t>★4</w:t>
            </w:r>
          </w:p>
        </w:tc>
        <w:tc>
          <w:tcPr>
            <w:tcW w:w="853" w:type="dxa"/>
            <w:noWrap/>
            <w:vAlign w:val="center"/>
          </w:tcPr>
          <w:p w14:paraId="56342C2C">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4.1.2</w:t>
            </w:r>
          </w:p>
        </w:tc>
        <w:tc>
          <w:tcPr>
            <w:tcW w:w="2480" w:type="dxa"/>
            <w:noWrap/>
            <w:vAlign w:val="center"/>
          </w:tcPr>
          <w:p w14:paraId="56342C2D">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财务状况报告</w:t>
            </w:r>
          </w:p>
        </w:tc>
        <w:tc>
          <w:tcPr>
            <w:tcW w:w="6025" w:type="dxa"/>
            <w:noWrap/>
            <w:vAlign w:val="center"/>
          </w:tcPr>
          <w:p w14:paraId="667E6D7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投标人具有良好的商业信誉和健全的财务会计制度：</w:t>
            </w:r>
          </w:p>
          <w:p w14:paraId="20F813A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健全的财务会计制度</w:t>
            </w:r>
            <w:r>
              <w:rPr>
                <w:rFonts w:hint="eastAsia" w:ascii="宋体" w:hAnsi="宋体" w:eastAsia="宋体" w:cs="宋体"/>
                <w:szCs w:val="21"/>
                <w:highlight w:val="none"/>
                <w:lang w:eastAsia="zh-CN"/>
              </w:rPr>
              <w:t>：</w:t>
            </w:r>
          </w:p>
          <w:p w14:paraId="5205D4B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1）提供有效的</w:t>
            </w:r>
            <w:r>
              <w:rPr>
                <w:rFonts w:hint="eastAsia" w:ascii="宋体" w:hAnsi="宋体" w:eastAsia="宋体" w:cs="宋体"/>
                <w:b/>
                <w:bCs/>
                <w:szCs w:val="21"/>
                <w:highlight w:val="none"/>
                <w:lang w:eastAsia="zh-CN"/>
              </w:rPr>
              <w:t>202</w:t>
            </w: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lang w:eastAsia="zh-CN"/>
              </w:rPr>
              <w:t>年或202</w:t>
            </w:r>
            <w:r>
              <w:rPr>
                <w:rFonts w:hint="eastAsia" w:ascii="宋体" w:hAnsi="宋体" w:eastAsia="宋体" w:cs="宋体"/>
                <w:b/>
                <w:bCs/>
                <w:szCs w:val="21"/>
                <w:highlight w:val="none"/>
                <w:lang w:val="en-US" w:eastAsia="zh-CN"/>
              </w:rPr>
              <w:t>5</w:t>
            </w:r>
            <w:r>
              <w:rPr>
                <w:rFonts w:hint="eastAsia" w:ascii="宋体" w:hAnsi="宋体" w:eastAsia="宋体" w:cs="宋体"/>
                <w:b/>
                <w:bCs/>
                <w:szCs w:val="21"/>
                <w:highlight w:val="none"/>
                <w:lang w:eastAsia="zh-CN"/>
              </w:rPr>
              <w:t>年</w:t>
            </w:r>
            <w:r>
              <w:rPr>
                <w:rFonts w:hint="eastAsia" w:ascii="宋体" w:hAnsi="宋体" w:eastAsia="宋体" w:cs="宋体"/>
                <w:szCs w:val="21"/>
                <w:highlight w:val="none"/>
                <w:lang w:eastAsia="zh-CN"/>
              </w:rPr>
              <w:t>经会计师事务所或审计机构审计的财务会计报表，包括财务审计报告、资产负债表、利润表、现金流量表、所有者权益变动表（执行小企业会计准则的投标人可不提供）及附注（执行小企业会计准则的投标人可不提供）（若投标人成立时间不足1年的，可根据自身实际情况提供成立至今经第三方审计的财务会计报表）；</w:t>
            </w:r>
          </w:p>
          <w:p w14:paraId="4CAD9CEF">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2）可提供自投标文件提交截止时间前三个月内开户银行出具的资信证明；</w:t>
            </w:r>
          </w:p>
          <w:p w14:paraId="44C6ADB7">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3）可提供财政部门认可的政府采购专业担保机构对投标人进行资信审查后出具的投标担保函。</w:t>
            </w:r>
          </w:p>
          <w:p w14:paraId="56342C3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注：投标人可根据自身情况提供上述序号1）、2）、3）任意一种证明材料（原件扫描件）。</w:t>
            </w:r>
          </w:p>
        </w:tc>
      </w:tr>
      <w:tr w14:paraId="56342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4" w:hRule="atLeast"/>
          <w:jc w:val="center"/>
        </w:trPr>
        <w:tc>
          <w:tcPr>
            <w:tcW w:w="602" w:type="dxa"/>
            <w:vMerge w:val="continue"/>
            <w:noWrap/>
            <w:vAlign w:val="center"/>
          </w:tcPr>
          <w:p w14:paraId="56342C34">
            <w:pPr>
              <w:pStyle w:val="9"/>
              <w:jc w:val="center"/>
              <w:rPr>
                <w:rFonts w:hint="eastAsia" w:ascii="宋体" w:hAnsi="宋体" w:eastAsia="宋体" w:cs="宋体"/>
                <w:highlight w:val="none"/>
              </w:rPr>
            </w:pPr>
          </w:p>
        </w:tc>
        <w:tc>
          <w:tcPr>
            <w:tcW w:w="853" w:type="dxa"/>
            <w:noWrap/>
            <w:vAlign w:val="center"/>
          </w:tcPr>
          <w:p w14:paraId="56342C35">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4.1.3</w:t>
            </w:r>
          </w:p>
        </w:tc>
        <w:tc>
          <w:tcPr>
            <w:tcW w:w="2480" w:type="dxa"/>
            <w:noWrap/>
            <w:vAlign w:val="center"/>
          </w:tcPr>
          <w:p w14:paraId="56342C36">
            <w:pPr>
              <w:autoSpaceDE w:val="0"/>
              <w:autoSpaceDN w:val="0"/>
              <w:snapToGrid w:val="0"/>
              <w:textAlignment w:val="bottom"/>
              <w:rPr>
                <w:rFonts w:hint="eastAsia" w:ascii="宋体" w:hAnsi="宋体" w:eastAsia="宋体" w:cs="宋体"/>
                <w:b/>
                <w:bCs/>
                <w:szCs w:val="21"/>
                <w:highlight w:val="none"/>
              </w:rPr>
            </w:pPr>
            <w:r>
              <w:rPr>
                <w:rFonts w:hint="eastAsia" w:ascii="宋体" w:hAnsi="宋体" w:eastAsia="宋体" w:cs="宋体"/>
                <w:b/>
                <w:bCs/>
                <w:szCs w:val="21"/>
                <w:highlight w:val="none"/>
              </w:rPr>
              <w:t>纳税证明材料的时间范围</w:t>
            </w:r>
          </w:p>
        </w:tc>
        <w:tc>
          <w:tcPr>
            <w:tcW w:w="6025" w:type="dxa"/>
            <w:noWrap/>
            <w:vAlign w:val="center"/>
          </w:tcPr>
          <w:p w14:paraId="56342C37">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缴税所属时间在</w:t>
            </w:r>
            <w:r>
              <w:rPr>
                <w:rFonts w:hint="eastAsia" w:ascii="宋体" w:hAnsi="宋体" w:eastAsia="宋体" w:cs="宋体"/>
                <w:b/>
                <w:bCs/>
                <w:szCs w:val="21"/>
                <w:highlight w:val="none"/>
              </w:rPr>
              <w:t>202</w:t>
            </w:r>
            <w:r>
              <w:rPr>
                <w:rFonts w:hint="eastAsia" w:cs="宋体"/>
                <w:b/>
                <w:bCs/>
                <w:szCs w:val="21"/>
                <w:highlight w:val="none"/>
                <w:lang w:val="en-US" w:eastAsia="zh-CN"/>
              </w:rPr>
              <w:t>5</w:t>
            </w:r>
            <w:r>
              <w:rPr>
                <w:rFonts w:hint="eastAsia" w:ascii="宋体" w:hAnsi="宋体" w:eastAsia="宋体" w:cs="宋体"/>
                <w:b/>
                <w:bCs/>
                <w:szCs w:val="21"/>
                <w:highlight w:val="none"/>
              </w:rPr>
              <w:t>年</w:t>
            </w:r>
            <w:r>
              <w:rPr>
                <w:rFonts w:hint="eastAsia" w:cs="宋体"/>
                <w:b/>
                <w:bCs/>
                <w:szCs w:val="21"/>
                <w:highlight w:val="none"/>
                <w:lang w:val="en-US" w:eastAsia="zh-CN"/>
              </w:rPr>
              <w:t>6</w:t>
            </w:r>
            <w:r>
              <w:rPr>
                <w:rFonts w:hint="eastAsia" w:ascii="宋体" w:hAnsi="宋体" w:eastAsia="宋体" w:cs="宋体"/>
                <w:b/>
                <w:bCs/>
                <w:szCs w:val="21"/>
                <w:highlight w:val="none"/>
              </w:rPr>
              <w:t>月至</w:t>
            </w:r>
            <w:r>
              <w:rPr>
                <w:rFonts w:hint="eastAsia" w:ascii="宋体" w:hAnsi="宋体" w:eastAsia="宋体" w:cs="宋体"/>
                <w:szCs w:val="21"/>
                <w:highlight w:val="none"/>
              </w:rPr>
              <w:t>投标截止日期前</w:t>
            </w:r>
            <w:r>
              <w:rPr>
                <w:rFonts w:hint="eastAsia" w:ascii="宋体" w:hAnsi="宋体" w:eastAsia="宋体" w:cs="宋体"/>
                <w:b/>
                <w:bCs/>
                <w:szCs w:val="21"/>
                <w:highlight w:val="none"/>
              </w:rPr>
              <w:t>任意1个月</w:t>
            </w:r>
            <w:r>
              <w:rPr>
                <w:rFonts w:hint="eastAsia" w:ascii="宋体" w:hAnsi="宋体" w:eastAsia="宋体" w:cs="宋体"/>
                <w:szCs w:val="21"/>
                <w:highlight w:val="none"/>
              </w:rPr>
              <w:t>的税务局税收通用缴款书复印件/扫描件或银行电子缴税（费）凭证复印件/扫描件或税务局出具纳税情况的相关证明复印件/扫描件。</w:t>
            </w:r>
            <w:r>
              <w:rPr>
                <w:rFonts w:hint="eastAsia" w:ascii="宋体" w:hAnsi="宋体" w:eastAsia="宋体" w:cs="宋体"/>
                <w:b/>
                <w:bCs/>
                <w:kern w:val="0"/>
                <w:szCs w:val="21"/>
                <w:highlight w:val="none"/>
              </w:rPr>
              <w:t>（</w:t>
            </w:r>
            <w:r>
              <w:rPr>
                <w:rFonts w:hint="eastAsia" w:ascii="宋体" w:hAnsi="宋体" w:eastAsia="宋体" w:cs="宋体"/>
                <w:b/>
                <w:szCs w:val="21"/>
                <w:highlight w:val="none"/>
              </w:rPr>
              <w:t>新成立的投标人根据实际情况提供</w:t>
            </w:r>
            <w:r>
              <w:rPr>
                <w:rFonts w:hint="eastAsia" w:ascii="宋体" w:hAnsi="宋体" w:eastAsia="宋体" w:cs="宋体"/>
                <w:b/>
                <w:bCs/>
                <w:kern w:val="0"/>
                <w:szCs w:val="21"/>
                <w:highlight w:val="none"/>
              </w:rPr>
              <w:t>；依法免税的投标人，应提供相应文件证明其依法免税）。</w:t>
            </w:r>
          </w:p>
        </w:tc>
      </w:tr>
      <w:tr w14:paraId="56342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602" w:type="dxa"/>
            <w:vMerge w:val="continue"/>
            <w:noWrap/>
            <w:vAlign w:val="center"/>
          </w:tcPr>
          <w:p w14:paraId="56342C39">
            <w:pPr>
              <w:pStyle w:val="9"/>
              <w:jc w:val="center"/>
              <w:rPr>
                <w:rFonts w:hint="eastAsia" w:ascii="宋体" w:hAnsi="宋体" w:eastAsia="宋体" w:cs="宋体"/>
                <w:szCs w:val="21"/>
                <w:highlight w:val="none"/>
              </w:rPr>
            </w:pPr>
          </w:p>
        </w:tc>
        <w:tc>
          <w:tcPr>
            <w:tcW w:w="853" w:type="dxa"/>
            <w:noWrap/>
            <w:vAlign w:val="center"/>
          </w:tcPr>
          <w:p w14:paraId="56342C3A">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4.1.4</w:t>
            </w:r>
          </w:p>
        </w:tc>
        <w:tc>
          <w:tcPr>
            <w:tcW w:w="2480" w:type="dxa"/>
            <w:noWrap/>
            <w:vAlign w:val="center"/>
          </w:tcPr>
          <w:p w14:paraId="56342C3B">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缴纳社会保险证明材料的时间范围</w:t>
            </w:r>
          </w:p>
        </w:tc>
        <w:tc>
          <w:tcPr>
            <w:tcW w:w="6025" w:type="dxa"/>
            <w:noWrap/>
            <w:vAlign w:val="center"/>
          </w:tcPr>
          <w:p w14:paraId="56342C3C">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缴费所属时间在</w:t>
            </w:r>
            <w:r>
              <w:rPr>
                <w:rFonts w:hint="eastAsia" w:ascii="宋体" w:hAnsi="宋体" w:eastAsia="宋体" w:cs="宋体"/>
                <w:b/>
                <w:bCs/>
                <w:szCs w:val="21"/>
                <w:highlight w:val="none"/>
              </w:rPr>
              <w:t>202</w:t>
            </w:r>
            <w:r>
              <w:rPr>
                <w:rFonts w:hint="eastAsia" w:cs="宋体"/>
                <w:b/>
                <w:bCs/>
                <w:szCs w:val="21"/>
                <w:highlight w:val="none"/>
                <w:lang w:val="en-US" w:eastAsia="zh-CN"/>
              </w:rPr>
              <w:t>5</w:t>
            </w:r>
            <w:r>
              <w:rPr>
                <w:rFonts w:hint="eastAsia" w:ascii="宋体" w:hAnsi="宋体" w:eastAsia="宋体" w:cs="宋体"/>
                <w:b/>
                <w:bCs/>
                <w:szCs w:val="21"/>
                <w:highlight w:val="none"/>
              </w:rPr>
              <w:t>年</w:t>
            </w:r>
            <w:r>
              <w:rPr>
                <w:rFonts w:hint="eastAsia" w:cs="宋体"/>
                <w:b/>
                <w:bCs/>
                <w:szCs w:val="21"/>
                <w:highlight w:val="none"/>
                <w:lang w:val="en-US" w:eastAsia="zh-CN"/>
              </w:rPr>
              <w:t>6</w:t>
            </w:r>
            <w:r>
              <w:rPr>
                <w:rFonts w:hint="eastAsia" w:ascii="宋体" w:hAnsi="宋体" w:eastAsia="宋体" w:cs="宋体"/>
                <w:b/>
                <w:bCs/>
                <w:szCs w:val="21"/>
                <w:highlight w:val="none"/>
              </w:rPr>
              <w:t>月至</w:t>
            </w:r>
            <w:r>
              <w:rPr>
                <w:rFonts w:hint="eastAsia" w:ascii="宋体" w:hAnsi="宋体" w:eastAsia="宋体" w:cs="宋体"/>
                <w:szCs w:val="21"/>
                <w:highlight w:val="none"/>
              </w:rPr>
              <w:t>投标截止日期前</w:t>
            </w:r>
            <w:r>
              <w:rPr>
                <w:rFonts w:hint="eastAsia" w:ascii="宋体" w:hAnsi="宋体" w:eastAsia="宋体" w:cs="宋体"/>
                <w:b/>
                <w:bCs/>
                <w:szCs w:val="21"/>
                <w:highlight w:val="none"/>
              </w:rPr>
              <w:t>任意1个月</w:t>
            </w:r>
            <w:r>
              <w:rPr>
                <w:rFonts w:hint="eastAsia" w:ascii="宋体" w:hAnsi="宋体" w:eastAsia="宋体" w:cs="宋体"/>
                <w:szCs w:val="21"/>
                <w:highlight w:val="none"/>
              </w:rPr>
              <w:t>的社会保险费缴款书复印件/扫描件或银行电子缴税（费）凭证复印件/扫描件或社保管理部门出具的有效的缴款证明复印件/扫描件。</w:t>
            </w:r>
            <w:r>
              <w:rPr>
                <w:rFonts w:hint="eastAsia" w:ascii="宋体" w:hAnsi="宋体" w:eastAsia="宋体" w:cs="宋体"/>
                <w:b/>
                <w:bCs/>
                <w:szCs w:val="21"/>
                <w:highlight w:val="none"/>
              </w:rPr>
              <w:t>（</w:t>
            </w:r>
            <w:r>
              <w:rPr>
                <w:rFonts w:hint="eastAsia" w:ascii="宋体" w:hAnsi="宋体" w:eastAsia="宋体" w:cs="宋体"/>
                <w:b/>
                <w:szCs w:val="21"/>
                <w:highlight w:val="none"/>
              </w:rPr>
              <w:t>新成立的投标人根据实际情况提供；</w:t>
            </w:r>
            <w:r>
              <w:rPr>
                <w:rFonts w:hint="eastAsia" w:ascii="宋体" w:hAnsi="宋体" w:eastAsia="宋体" w:cs="宋体"/>
                <w:b/>
                <w:bCs/>
                <w:kern w:val="0"/>
                <w:szCs w:val="21"/>
                <w:highlight w:val="none"/>
              </w:rPr>
              <w:t>依法不需要缴纳社会保障资金的投标人，应提供相应文件证明其不需要缴纳社会保障资金。</w:t>
            </w:r>
            <w:r>
              <w:rPr>
                <w:rFonts w:hint="eastAsia" w:ascii="宋体" w:hAnsi="宋体" w:eastAsia="宋体" w:cs="宋体"/>
                <w:b/>
                <w:bCs/>
                <w:szCs w:val="21"/>
                <w:highlight w:val="none"/>
              </w:rPr>
              <w:t>）</w:t>
            </w:r>
          </w:p>
        </w:tc>
      </w:tr>
      <w:tr w14:paraId="56342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602" w:type="dxa"/>
            <w:vMerge w:val="continue"/>
            <w:noWrap/>
            <w:vAlign w:val="center"/>
          </w:tcPr>
          <w:p w14:paraId="56342C3E">
            <w:pPr>
              <w:pStyle w:val="9"/>
              <w:jc w:val="center"/>
              <w:rPr>
                <w:rFonts w:hint="eastAsia" w:ascii="宋体" w:hAnsi="宋体" w:eastAsia="宋体" w:cs="宋体"/>
                <w:szCs w:val="21"/>
                <w:highlight w:val="none"/>
              </w:rPr>
            </w:pPr>
          </w:p>
        </w:tc>
        <w:tc>
          <w:tcPr>
            <w:tcW w:w="853" w:type="dxa"/>
            <w:noWrap/>
            <w:vAlign w:val="center"/>
          </w:tcPr>
          <w:p w14:paraId="56342C3F">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4.1.5</w:t>
            </w:r>
          </w:p>
        </w:tc>
        <w:tc>
          <w:tcPr>
            <w:tcW w:w="2480" w:type="dxa"/>
            <w:noWrap/>
            <w:vAlign w:val="center"/>
          </w:tcPr>
          <w:p w14:paraId="56342C40">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履行合同所必需的设备和专业技术能力</w:t>
            </w:r>
          </w:p>
        </w:tc>
        <w:tc>
          <w:tcPr>
            <w:tcW w:w="6025" w:type="dxa"/>
            <w:noWrap/>
            <w:vAlign w:val="center"/>
          </w:tcPr>
          <w:p w14:paraId="56342C41">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投标人须提供具备履行合同所必需的设备和专业技术能力的证明材料。（提供承诺书）</w:t>
            </w:r>
          </w:p>
        </w:tc>
      </w:tr>
      <w:tr w14:paraId="56342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602" w:type="dxa"/>
            <w:vMerge w:val="continue"/>
            <w:noWrap/>
            <w:vAlign w:val="center"/>
          </w:tcPr>
          <w:p w14:paraId="56342C43">
            <w:pPr>
              <w:pStyle w:val="9"/>
              <w:jc w:val="center"/>
              <w:rPr>
                <w:rFonts w:hint="eastAsia" w:ascii="宋体" w:hAnsi="宋体" w:eastAsia="宋体" w:cs="宋体"/>
                <w:szCs w:val="21"/>
                <w:highlight w:val="none"/>
              </w:rPr>
            </w:pPr>
          </w:p>
        </w:tc>
        <w:tc>
          <w:tcPr>
            <w:tcW w:w="853" w:type="dxa"/>
            <w:noWrap/>
            <w:vAlign w:val="center"/>
          </w:tcPr>
          <w:p w14:paraId="56342C44">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4.1.6</w:t>
            </w:r>
          </w:p>
        </w:tc>
        <w:tc>
          <w:tcPr>
            <w:tcW w:w="2480" w:type="dxa"/>
            <w:noWrap/>
          </w:tcPr>
          <w:p w14:paraId="56342C45">
            <w:pPr>
              <w:pStyle w:val="9"/>
              <w:rPr>
                <w:rFonts w:hint="eastAsia" w:ascii="宋体" w:hAnsi="宋体" w:eastAsia="宋体" w:cs="宋体"/>
                <w:b/>
                <w:bCs/>
                <w:szCs w:val="21"/>
                <w:highlight w:val="none"/>
              </w:rPr>
            </w:pPr>
            <w:r>
              <w:rPr>
                <w:rFonts w:hint="eastAsia" w:ascii="宋体" w:hAnsi="宋体" w:eastAsia="宋体" w:cs="宋体"/>
                <w:b/>
                <w:bCs/>
                <w:highlight w:val="none"/>
              </w:rPr>
              <w:t>参加本项目政府采购活动前3年内在经营活动中没有重大违法记录的书面声明</w:t>
            </w:r>
          </w:p>
        </w:tc>
        <w:tc>
          <w:tcPr>
            <w:tcW w:w="6025" w:type="dxa"/>
            <w:noWrap/>
            <w:vAlign w:val="center"/>
          </w:tcPr>
          <w:p w14:paraId="56342C46">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投标人必须提供参加政府采购活动前3年内在经营活动中没有重大违法记录的书面声明（重大违法记录，是指投标人因违法经营受到刑事处罚或者责令停产停业、吊销许可证或者执照、较大数额罚款等行政处罚）。</w:t>
            </w:r>
          </w:p>
        </w:tc>
      </w:tr>
      <w:tr w14:paraId="56342C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1455" w:type="dxa"/>
            <w:gridSpan w:val="2"/>
            <w:noWrap/>
            <w:vAlign w:val="center"/>
          </w:tcPr>
          <w:p w14:paraId="56342C48">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★4.2</w:t>
            </w:r>
          </w:p>
        </w:tc>
        <w:tc>
          <w:tcPr>
            <w:tcW w:w="2480" w:type="dxa"/>
            <w:noWrap/>
            <w:vAlign w:val="center"/>
          </w:tcPr>
          <w:p w14:paraId="56342C49">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落实政府采购政策需满足的资格要求</w:t>
            </w:r>
          </w:p>
        </w:tc>
        <w:tc>
          <w:tcPr>
            <w:tcW w:w="6025" w:type="dxa"/>
            <w:noWrap/>
            <w:vAlign w:val="center"/>
          </w:tcPr>
          <w:p w14:paraId="56342C4A">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见第一章“招标公告”二、投标人的资格要求。</w:t>
            </w:r>
          </w:p>
        </w:tc>
      </w:tr>
      <w:tr w14:paraId="56342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1455" w:type="dxa"/>
            <w:gridSpan w:val="2"/>
            <w:noWrap/>
            <w:vAlign w:val="center"/>
          </w:tcPr>
          <w:p w14:paraId="56342C4C">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★4.3</w:t>
            </w:r>
          </w:p>
        </w:tc>
        <w:tc>
          <w:tcPr>
            <w:tcW w:w="2480" w:type="dxa"/>
            <w:noWrap/>
            <w:vAlign w:val="center"/>
          </w:tcPr>
          <w:p w14:paraId="56342C4D">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本项目的特定资格要求</w:t>
            </w:r>
          </w:p>
        </w:tc>
        <w:tc>
          <w:tcPr>
            <w:tcW w:w="6025" w:type="dxa"/>
            <w:noWrap/>
            <w:vAlign w:val="center"/>
          </w:tcPr>
          <w:p w14:paraId="56342C4E">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见第一章“招标公告”二、投标人的资格要求。</w:t>
            </w:r>
          </w:p>
        </w:tc>
      </w:tr>
      <w:tr w14:paraId="56342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1455" w:type="dxa"/>
            <w:gridSpan w:val="2"/>
            <w:noWrap/>
            <w:vAlign w:val="center"/>
          </w:tcPr>
          <w:p w14:paraId="56342C50">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★4.6</w:t>
            </w:r>
          </w:p>
        </w:tc>
        <w:tc>
          <w:tcPr>
            <w:tcW w:w="2480" w:type="dxa"/>
            <w:noWrap/>
            <w:vAlign w:val="center"/>
          </w:tcPr>
          <w:p w14:paraId="56342C51">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是否接受联合体投标</w:t>
            </w:r>
          </w:p>
        </w:tc>
        <w:tc>
          <w:tcPr>
            <w:tcW w:w="6025" w:type="dxa"/>
            <w:noWrap/>
            <w:vAlign w:val="center"/>
          </w:tcPr>
          <w:p w14:paraId="56342C52">
            <w:pPr>
              <w:pStyle w:val="9"/>
              <w:jc w:val="left"/>
              <w:rPr>
                <w:rFonts w:hint="eastAsia" w:ascii="宋体" w:hAnsi="宋体" w:eastAsia="宋体" w:cs="宋体"/>
                <w:szCs w:val="21"/>
                <w:highlight w:val="none"/>
              </w:rPr>
            </w:pPr>
            <w:r>
              <w:rPr>
                <w:rFonts w:hint="eastAsia" w:ascii="宋体" w:hAnsi="宋体" w:eastAsia="宋体" w:cs="宋体"/>
                <w:szCs w:val="21"/>
                <w:highlight w:val="none"/>
              </w:rPr>
              <w:t>不接受。</w:t>
            </w:r>
          </w:p>
        </w:tc>
      </w:tr>
      <w:tr w14:paraId="56342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1455" w:type="dxa"/>
            <w:gridSpan w:val="2"/>
            <w:noWrap/>
            <w:vAlign w:val="center"/>
          </w:tcPr>
          <w:p w14:paraId="56342C54">
            <w:pPr>
              <w:pStyle w:val="9"/>
              <w:jc w:val="center"/>
              <w:rPr>
                <w:rFonts w:hint="default" w:ascii="宋体" w:hAnsi="宋体" w:eastAsia="宋体" w:cs="宋体"/>
                <w:szCs w:val="21"/>
                <w:highlight w:val="none"/>
                <w:lang w:val="en-US" w:eastAsia="zh-CN"/>
              </w:rPr>
            </w:pPr>
            <w:r>
              <w:rPr>
                <w:rFonts w:hint="eastAsia" w:cs="宋体"/>
                <w:szCs w:val="21"/>
                <w:highlight w:val="none"/>
                <w:lang w:val="en-US" w:eastAsia="zh-CN"/>
              </w:rPr>
              <w:t>10.2</w:t>
            </w:r>
          </w:p>
        </w:tc>
        <w:tc>
          <w:tcPr>
            <w:tcW w:w="2480" w:type="dxa"/>
            <w:noWrap/>
            <w:vAlign w:val="center"/>
          </w:tcPr>
          <w:p w14:paraId="56342C55">
            <w:pPr>
              <w:autoSpaceDE w:val="0"/>
              <w:autoSpaceDN w:val="0"/>
              <w:snapToGrid w:val="0"/>
              <w:spacing w:line="276" w:lineRule="auto"/>
              <w:textAlignment w:val="bottom"/>
              <w:rPr>
                <w:rFonts w:hint="eastAsia" w:ascii="宋体" w:hAnsi="宋体" w:eastAsia="宋体" w:cs="宋体"/>
                <w:szCs w:val="21"/>
                <w:highlight w:val="none"/>
              </w:rPr>
            </w:pPr>
            <w:r>
              <w:rPr>
                <w:rFonts w:hint="eastAsia" w:ascii="宋体" w:hAnsi="宋体" w:eastAsia="宋体" w:cs="宋体"/>
                <w:szCs w:val="21"/>
                <w:highlight w:val="none"/>
              </w:rPr>
              <w:t>招标文件澄清截止时间</w:t>
            </w:r>
          </w:p>
        </w:tc>
        <w:tc>
          <w:tcPr>
            <w:tcW w:w="6025" w:type="dxa"/>
            <w:noWrap/>
            <w:vAlign w:val="center"/>
          </w:tcPr>
          <w:p w14:paraId="56342C56">
            <w:pPr>
              <w:pStyle w:val="9"/>
              <w:rPr>
                <w:rFonts w:hint="eastAsia" w:ascii="宋体" w:hAnsi="宋体" w:eastAsia="宋体" w:cs="宋体"/>
                <w:bCs/>
                <w:szCs w:val="21"/>
                <w:highlight w:val="none"/>
              </w:rPr>
            </w:pPr>
            <w:r>
              <w:rPr>
                <w:rFonts w:hint="eastAsia" w:ascii="宋体" w:hAnsi="宋体" w:eastAsia="宋体" w:cs="宋体"/>
                <w:szCs w:val="21"/>
                <w:highlight w:val="none"/>
              </w:rPr>
              <w:t>提交投标文件截止时间十五日前。</w:t>
            </w:r>
          </w:p>
        </w:tc>
      </w:tr>
      <w:tr w14:paraId="5634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1455" w:type="dxa"/>
            <w:gridSpan w:val="2"/>
            <w:noWrap/>
            <w:vAlign w:val="center"/>
          </w:tcPr>
          <w:p w14:paraId="56342C58">
            <w:pPr>
              <w:pStyle w:val="9"/>
              <w:jc w:val="center"/>
              <w:rPr>
                <w:rFonts w:hint="eastAsia" w:ascii="宋体" w:hAnsi="宋体" w:eastAsia="宋体" w:cs="宋体"/>
                <w:szCs w:val="21"/>
                <w:highlight w:val="none"/>
              </w:rPr>
            </w:pPr>
            <w:r>
              <w:rPr>
                <w:rFonts w:hint="eastAsia" w:ascii="宋体" w:hAnsi="宋体" w:eastAsia="宋体" w:cs="宋体"/>
                <w:szCs w:val="21"/>
                <w:highlight w:val="none"/>
              </w:rPr>
              <w:t>13.1.1</w:t>
            </w:r>
          </w:p>
        </w:tc>
        <w:tc>
          <w:tcPr>
            <w:tcW w:w="2480" w:type="dxa"/>
            <w:noWrap/>
            <w:vAlign w:val="center"/>
          </w:tcPr>
          <w:p w14:paraId="56342C59">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构成投标文件技术部分的其他资料</w:t>
            </w:r>
          </w:p>
        </w:tc>
        <w:tc>
          <w:tcPr>
            <w:tcW w:w="6025" w:type="dxa"/>
            <w:noWrap/>
            <w:vAlign w:val="center"/>
          </w:tcPr>
          <w:p w14:paraId="56342C5A">
            <w:pPr>
              <w:autoSpaceDE w:val="0"/>
              <w:autoSpaceDN w:val="0"/>
              <w:snapToGrid w:val="0"/>
              <w:textAlignment w:val="bottom"/>
              <w:rPr>
                <w:rFonts w:hint="eastAsia" w:ascii="宋体" w:hAnsi="宋体" w:eastAsia="宋体" w:cs="宋体"/>
                <w:bCs/>
                <w:szCs w:val="21"/>
                <w:highlight w:val="none"/>
              </w:rPr>
            </w:pPr>
            <w:r>
              <w:rPr>
                <w:rFonts w:hint="eastAsia" w:ascii="宋体" w:hAnsi="宋体" w:eastAsia="宋体" w:cs="宋体"/>
                <w:bCs/>
                <w:szCs w:val="21"/>
                <w:highlight w:val="none"/>
              </w:rPr>
              <w:t>1、第五章《</w:t>
            </w:r>
            <w:r>
              <w:rPr>
                <w:rFonts w:hint="eastAsia" w:cs="宋体"/>
                <w:bCs/>
                <w:szCs w:val="21"/>
                <w:highlight w:val="none"/>
                <w:lang w:eastAsia="zh-CN"/>
              </w:rPr>
              <w:t>采购需求</w:t>
            </w:r>
            <w:r>
              <w:rPr>
                <w:rFonts w:hint="eastAsia" w:ascii="宋体" w:hAnsi="宋体" w:eastAsia="宋体" w:cs="宋体"/>
                <w:bCs/>
                <w:szCs w:val="21"/>
                <w:highlight w:val="none"/>
              </w:rPr>
              <w:t>》中要求提供的其他资料；</w:t>
            </w:r>
          </w:p>
          <w:p w14:paraId="56342C5B">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bCs/>
                <w:szCs w:val="21"/>
                <w:highlight w:val="none"/>
              </w:rPr>
              <w:t>2、招标文件中所涉及到的相关资料及证明文件或投标人认为必须提供的其他相关资料。</w:t>
            </w:r>
          </w:p>
        </w:tc>
      </w:tr>
      <w:tr w14:paraId="56342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1455" w:type="dxa"/>
            <w:gridSpan w:val="2"/>
            <w:noWrap/>
            <w:vAlign w:val="center"/>
          </w:tcPr>
          <w:p w14:paraId="56342C5D">
            <w:pPr>
              <w:pStyle w:val="9"/>
              <w:jc w:val="center"/>
              <w:rPr>
                <w:rFonts w:hint="eastAsia" w:ascii="宋体" w:hAnsi="宋体" w:eastAsia="宋体" w:cs="宋体"/>
                <w:szCs w:val="21"/>
                <w:highlight w:val="none"/>
              </w:rPr>
            </w:pPr>
            <w:r>
              <w:rPr>
                <w:rFonts w:hint="eastAsia" w:ascii="宋体" w:hAnsi="宋体" w:eastAsia="宋体" w:cs="宋体"/>
                <w:szCs w:val="21"/>
                <w:highlight w:val="none"/>
              </w:rPr>
              <w:t>13.1.2</w:t>
            </w:r>
          </w:p>
        </w:tc>
        <w:tc>
          <w:tcPr>
            <w:tcW w:w="2480" w:type="dxa"/>
            <w:noWrap/>
            <w:vAlign w:val="center"/>
          </w:tcPr>
          <w:p w14:paraId="56342C5E">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szCs w:val="21"/>
                <w:highlight w:val="none"/>
              </w:rPr>
              <w:t>构成投标文件商务部分的其他资料</w:t>
            </w:r>
          </w:p>
        </w:tc>
        <w:tc>
          <w:tcPr>
            <w:tcW w:w="6025" w:type="dxa"/>
            <w:noWrap/>
            <w:vAlign w:val="center"/>
          </w:tcPr>
          <w:p w14:paraId="56342C5F">
            <w:pPr>
              <w:autoSpaceDE w:val="0"/>
              <w:autoSpaceDN w:val="0"/>
              <w:snapToGrid w:val="0"/>
              <w:textAlignment w:val="bottom"/>
              <w:rPr>
                <w:rFonts w:hint="eastAsia" w:ascii="宋体" w:hAnsi="宋体" w:eastAsia="宋体" w:cs="宋体"/>
                <w:bCs/>
                <w:szCs w:val="21"/>
                <w:highlight w:val="none"/>
              </w:rPr>
            </w:pPr>
            <w:r>
              <w:rPr>
                <w:rFonts w:hint="eastAsia" w:ascii="宋体" w:hAnsi="宋体" w:eastAsia="宋体" w:cs="宋体"/>
                <w:szCs w:val="21"/>
                <w:highlight w:val="none"/>
              </w:rPr>
              <w:t>1、售后服务机构技术力量说明</w:t>
            </w:r>
            <w:r>
              <w:rPr>
                <w:rFonts w:hint="eastAsia" w:ascii="宋体" w:hAnsi="宋体" w:eastAsia="宋体" w:cs="宋体"/>
                <w:bCs/>
                <w:szCs w:val="21"/>
                <w:highlight w:val="none"/>
              </w:rPr>
              <w:t>；</w:t>
            </w:r>
          </w:p>
          <w:p w14:paraId="56342C60">
            <w:pPr>
              <w:autoSpaceDE w:val="0"/>
              <w:autoSpaceDN w:val="0"/>
              <w:snapToGrid w:val="0"/>
              <w:textAlignment w:val="bottom"/>
              <w:rPr>
                <w:rFonts w:hint="eastAsia" w:ascii="宋体" w:hAnsi="宋体" w:eastAsia="宋体" w:cs="宋体"/>
                <w:szCs w:val="21"/>
                <w:highlight w:val="none"/>
              </w:rPr>
            </w:pPr>
            <w:r>
              <w:rPr>
                <w:rFonts w:hint="eastAsia" w:ascii="宋体" w:hAnsi="宋体" w:eastAsia="宋体" w:cs="宋体"/>
                <w:bCs/>
                <w:szCs w:val="21"/>
                <w:highlight w:val="none"/>
              </w:rPr>
              <w:t>2、招标文件中所涉及到的相关资料及证明文件或投标人认为必须提供的其他相关资料。</w:t>
            </w:r>
          </w:p>
        </w:tc>
      </w:tr>
      <w:tr w14:paraId="56342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55" w:type="dxa"/>
            <w:gridSpan w:val="2"/>
            <w:noWrap/>
            <w:vAlign w:val="center"/>
          </w:tcPr>
          <w:p w14:paraId="56342C62">
            <w:pPr>
              <w:pStyle w:val="9"/>
              <w:jc w:val="center"/>
              <w:rPr>
                <w:rFonts w:hint="eastAsia" w:ascii="宋体" w:hAnsi="宋体" w:eastAsia="宋体" w:cs="宋体"/>
                <w:szCs w:val="21"/>
                <w:highlight w:val="none"/>
              </w:rPr>
            </w:pPr>
            <w:r>
              <w:rPr>
                <w:rFonts w:hint="eastAsia" w:ascii="宋体" w:hAnsi="宋体" w:eastAsia="宋体" w:cs="宋体"/>
                <w:szCs w:val="21"/>
                <w:highlight w:val="none"/>
              </w:rPr>
              <w:t>★15.1</w:t>
            </w:r>
          </w:p>
        </w:tc>
        <w:tc>
          <w:tcPr>
            <w:tcW w:w="2480" w:type="dxa"/>
            <w:noWrap/>
            <w:vAlign w:val="center"/>
          </w:tcPr>
          <w:p w14:paraId="56342C63">
            <w:pPr>
              <w:pStyle w:val="9"/>
              <w:rPr>
                <w:rFonts w:hint="eastAsia" w:ascii="宋体" w:hAnsi="宋体" w:eastAsia="宋体" w:cs="宋体"/>
                <w:szCs w:val="21"/>
                <w:highlight w:val="none"/>
              </w:rPr>
            </w:pPr>
            <w:r>
              <w:rPr>
                <w:rFonts w:hint="eastAsia" w:ascii="宋体" w:hAnsi="宋体" w:eastAsia="宋体" w:cs="宋体"/>
                <w:szCs w:val="21"/>
                <w:highlight w:val="none"/>
              </w:rPr>
              <w:t>本项目最高限价</w:t>
            </w:r>
          </w:p>
        </w:tc>
        <w:tc>
          <w:tcPr>
            <w:tcW w:w="6025" w:type="dxa"/>
            <w:noWrap/>
            <w:vAlign w:val="center"/>
          </w:tcPr>
          <w:p w14:paraId="56342C64">
            <w:pPr>
              <w:keepNext w:val="0"/>
              <w:keepLines w:val="0"/>
              <w:pageBreakBefore w:val="0"/>
              <w:widowControl w:val="0"/>
              <w:kinsoku/>
              <w:wordWrap/>
              <w:overflowPunct/>
              <w:topLinePunct w:val="0"/>
              <w:autoSpaceDE w:val="0"/>
              <w:autoSpaceDN w:val="0"/>
              <w:bidi w:val="0"/>
              <w:adjustRightInd/>
              <w:snapToGrid w:val="0"/>
              <w:spacing w:line="360" w:lineRule="auto"/>
              <w:textAlignment w:val="bottom"/>
              <w:rPr>
                <w:rFonts w:hint="eastAsia" w:cs="宋体"/>
                <w:b/>
                <w:bCs/>
                <w:szCs w:val="21"/>
                <w:highlight w:val="none"/>
                <w:lang w:val="en-US" w:eastAsia="zh-CN"/>
              </w:rPr>
            </w:pPr>
            <w:r>
              <w:rPr>
                <w:rFonts w:hint="eastAsia" w:cs="宋体"/>
                <w:b/>
                <w:bCs/>
                <w:color w:val="auto"/>
                <w:sz w:val="21"/>
                <w:szCs w:val="21"/>
                <w:highlight w:val="none"/>
                <w:lang w:val="en-US" w:eastAsia="zh-CN"/>
              </w:rPr>
              <w:t>最高限价：</w:t>
            </w:r>
            <w:r>
              <w:rPr>
                <w:rFonts w:hint="eastAsia" w:cs="宋体"/>
                <w:b/>
                <w:bCs/>
                <w:color w:val="auto"/>
                <w:szCs w:val="21"/>
                <w:highlight w:val="none"/>
                <w:lang w:val="en-US" w:eastAsia="zh-CN"/>
              </w:rPr>
              <w:t>221.68万元</w:t>
            </w:r>
          </w:p>
          <w:p w14:paraId="4CF5D55D">
            <w:pPr>
              <w:keepNext w:val="0"/>
              <w:keepLines w:val="0"/>
              <w:pageBreakBefore w:val="0"/>
              <w:widowControl w:val="0"/>
              <w:kinsoku/>
              <w:wordWrap/>
              <w:overflowPunct/>
              <w:topLinePunct w:val="0"/>
              <w:autoSpaceDE w:val="0"/>
              <w:autoSpaceDN w:val="0"/>
              <w:bidi w:val="0"/>
              <w:adjustRightInd/>
              <w:snapToGrid w:val="0"/>
              <w:spacing w:line="360" w:lineRule="auto"/>
              <w:textAlignment w:val="bottom"/>
              <w:rPr>
                <w:rFonts w:hint="default" w:cs="宋体"/>
                <w:bCs/>
                <w:szCs w:val="21"/>
                <w:highlight w:val="none"/>
                <w:lang w:val="en-US" w:eastAsia="zh-CN"/>
              </w:rPr>
            </w:pPr>
            <w:r>
              <w:rPr>
                <w:rFonts w:hint="eastAsia" w:cs="宋体"/>
                <w:b/>
                <w:bCs w:val="0"/>
                <w:szCs w:val="21"/>
                <w:highlight w:val="none"/>
                <w:lang w:val="en-US" w:eastAsia="zh-CN"/>
              </w:rPr>
              <w:t>注：投标人的投标报价不得高于最高限价，否则投标将被否决。</w:t>
            </w:r>
          </w:p>
        </w:tc>
      </w:tr>
      <w:tr w14:paraId="56342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55" w:type="dxa"/>
            <w:gridSpan w:val="2"/>
            <w:noWrap/>
            <w:vAlign w:val="center"/>
          </w:tcPr>
          <w:p w14:paraId="56342C6E">
            <w:pPr>
              <w:pStyle w:val="9"/>
              <w:jc w:val="center"/>
              <w:rPr>
                <w:rFonts w:hint="eastAsia" w:ascii="宋体" w:hAnsi="宋体" w:eastAsia="宋体" w:cs="宋体"/>
                <w:szCs w:val="21"/>
                <w:highlight w:val="none"/>
              </w:rPr>
            </w:pPr>
            <w:r>
              <w:rPr>
                <w:rFonts w:hint="eastAsia" w:ascii="宋体" w:hAnsi="宋体" w:eastAsia="宋体" w:cs="宋体"/>
                <w:szCs w:val="21"/>
                <w:highlight w:val="none"/>
              </w:rPr>
              <w:t>★17.1</w:t>
            </w:r>
          </w:p>
        </w:tc>
        <w:tc>
          <w:tcPr>
            <w:tcW w:w="2480" w:type="dxa"/>
            <w:noWrap/>
            <w:vAlign w:val="center"/>
          </w:tcPr>
          <w:p w14:paraId="56342C6F">
            <w:pPr>
              <w:pStyle w:val="9"/>
              <w:rPr>
                <w:rFonts w:hint="eastAsia" w:ascii="宋体" w:hAnsi="宋体" w:eastAsia="宋体" w:cs="宋体"/>
                <w:szCs w:val="21"/>
                <w:highlight w:val="none"/>
              </w:rPr>
            </w:pPr>
            <w:r>
              <w:rPr>
                <w:rFonts w:hint="eastAsia" w:ascii="宋体" w:hAnsi="宋体" w:eastAsia="宋体" w:cs="宋体"/>
                <w:szCs w:val="21"/>
                <w:highlight w:val="none"/>
              </w:rPr>
              <w:t>投标文件有效期</w:t>
            </w:r>
          </w:p>
        </w:tc>
        <w:tc>
          <w:tcPr>
            <w:tcW w:w="6025" w:type="dxa"/>
            <w:noWrap/>
            <w:vAlign w:val="center"/>
          </w:tcPr>
          <w:p w14:paraId="56342C70">
            <w:pPr>
              <w:pStyle w:val="9"/>
              <w:rPr>
                <w:rFonts w:hint="eastAsia" w:ascii="宋体" w:hAnsi="宋体" w:eastAsia="宋体" w:cs="宋体"/>
                <w:szCs w:val="21"/>
                <w:highlight w:val="none"/>
              </w:rPr>
            </w:pPr>
            <w:r>
              <w:rPr>
                <w:rFonts w:hint="eastAsia" w:ascii="宋体" w:hAnsi="宋体" w:eastAsia="宋体" w:cs="宋体"/>
                <w:szCs w:val="21"/>
                <w:highlight w:val="none"/>
              </w:rPr>
              <w:t>从提交投标文件截止之日起</w:t>
            </w:r>
            <w:r>
              <w:rPr>
                <w:rFonts w:hint="eastAsia" w:ascii="宋体" w:hAnsi="宋体" w:eastAsia="宋体" w:cs="宋体"/>
                <w:szCs w:val="21"/>
                <w:highlight w:val="none"/>
                <w:u w:val="single"/>
              </w:rPr>
              <w:t>90</w:t>
            </w:r>
            <w:r>
              <w:rPr>
                <w:rFonts w:hint="eastAsia" w:ascii="宋体" w:hAnsi="宋体" w:eastAsia="宋体" w:cs="宋体"/>
                <w:szCs w:val="21"/>
                <w:highlight w:val="none"/>
              </w:rPr>
              <w:t>日历天。</w:t>
            </w:r>
          </w:p>
        </w:tc>
      </w:tr>
      <w:tr w14:paraId="56342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6" w:hRule="atLeast"/>
          <w:jc w:val="center"/>
        </w:trPr>
        <w:tc>
          <w:tcPr>
            <w:tcW w:w="1455" w:type="dxa"/>
            <w:gridSpan w:val="2"/>
            <w:noWrap/>
            <w:vAlign w:val="center"/>
          </w:tcPr>
          <w:p w14:paraId="56342C72">
            <w:pPr>
              <w:pStyle w:val="9"/>
              <w:jc w:val="center"/>
              <w:rPr>
                <w:rFonts w:hint="eastAsia" w:ascii="宋体" w:hAnsi="宋体" w:eastAsia="宋体" w:cs="宋体"/>
                <w:szCs w:val="21"/>
                <w:highlight w:val="none"/>
              </w:rPr>
            </w:pPr>
            <w:r>
              <w:rPr>
                <w:rFonts w:hint="eastAsia" w:ascii="宋体" w:hAnsi="宋体" w:eastAsia="宋体" w:cs="宋体"/>
                <w:szCs w:val="21"/>
                <w:highlight w:val="none"/>
              </w:rPr>
              <w:t>18.1</w:t>
            </w:r>
          </w:p>
        </w:tc>
        <w:tc>
          <w:tcPr>
            <w:tcW w:w="2480" w:type="dxa"/>
            <w:noWrap/>
            <w:vAlign w:val="center"/>
          </w:tcPr>
          <w:p w14:paraId="56342C73">
            <w:pPr>
              <w:pStyle w:val="9"/>
              <w:rPr>
                <w:rFonts w:hint="eastAsia" w:ascii="宋体" w:hAnsi="宋体" w:eastAsia="宋体" w:cs="宋体"/>
                <w:szCs w:val="21"/>
                <w:highlight w:val="none"/>
              </w:rPr>
            </w:pPr>
            <w:r>
              <w:rPr>
                <w:rFonts w:hint="eastAsia" w:ascii="宋体" w:hAnsi="宋体" w:eastAsia="宋体" w:cs="宋体"/>
                <w:szCs w:val="21"/>
                <w:highlight w:val="none"/>
              </w:rPr>
              <w:t>分包</w:t>
            </w:r>
          </w:p>
        </w:tc>
        <w:tc>
          <w:tcPr>
            <w:tcW w:w="6025" w:type="dxa"/>
            <w:noWrap/>
            <w:vAlign w:val="center"/>
          </w:tcPr>
          <w:p w14:paraId="56342C74">
            <w:pPr>
              <w:pStyle w:val="9"/>
              <w:rPr>
                <w:rFonts w:hint="eastAsia" w:ascii="宋体" w:hAnsi="宋体" w:eastAsia="宋体" w:cs="宋体"/>
                <w:szCs w:val="21"/>
                <w:highlight w:val="none"/>
              </w:rPr>
            </w:pPr>
            <w:r>
              <w:rPr>
                <w:rFonts w:hint="eastAsia" w:ascii="宋体" w:hAnsi="宋体" w:eastAsia="宋体" w:cs="宋体"/>
                <w:szCs w:val="21"/>
                <w:highlight w:val="none"/>
              </w:rPr>
              <w:t>■本项目不得分包。</w:t>
            </w:r>
          </w:p>
          <w:p w14:paraId="56342C75">
            <w:pPr>
              <w:pStyle w:val="9"/>
              <w:rPr>
                <w:rFonts w:hint="eastAsia" w:ascii="宋体" w:hAnsi="宋体" w:eastAsia="宋体" w:cs="宋体"/>
                <w:szCs w:val="21"/>
                <w:highlight w:val="none"/>
              </w:rPr>
            </w:pPr>
            <w:r>
              <w:rPr>
                <w:rFonts w:hint="eastAsia" w:ascii="宋体" w:hAnsi="宋体" w:eastAsia="宋体" w:cs="宋体"/>
                <w:szCs w:val="21"/>
                <w:highlight w:val="none"/>
              </w:rPr>
              <w:t>□本项目中，可以分包。</w:t>
            </w:r>
          </w:p>
        </w:tc>
      </w:tr>
      <w:tr w14:paraId="6E3352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6" w:hRule="atLeast"/>
          <w:jc w:val="center"/>
        </w:trPr>
        <w:tc>
          <w:tcPr>
            <w:tcW w:w="1455" w:type="dxa"/>
            <w:gridSpan w:val="2"/>
            <w:noWrap/>
            <w:vAlign w:val="center"/>
          </w:tcPr>
          <w:p w14:paraId="1E2307FF">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20</w:t>
            </w:r>
          </w:p>
        </w:tc>
        <w:tc>
          <w:tcPr>
            <w:tcW w:w="2480" w:type="dxa"/>
            <w:noWrap/>
            <w:vAlign w:val="center"/>
          </w:tcPr>
          <w:p w14:paraId="40F687D8">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投标文件的编制</w:t>
            </w:r>
          </w:p>
        </w:tc>
        <w:tc>
          <w:tcPr>
            <w:tcW w:w="6025" w:type="dxa"/>
            <w:noWrap/>
            <w:vAlign w:val="center"/>
          </w:tcPr>
          <w:p w14:paraId="2FDEC6D3">
            <w:pPr>
              <w:snapToGrid w:val="0"/>
              <w:rPr>
                <w:rFonts w:hint="eastAsia" w:ascii="宋体" w:hAnsi="宋体" w:eastAsia="宋体" w:cs="宋体"/>
                <w:szCs w:val="21"/>
                <w:highlight w:val="none"/>
              </w:rPr>
            </w:pPr>
            <w:r>
              <w:rPr>
                <w:rFonts w:hint="eastAsia" w:ascii="宋体" w:hAnsi="宋体" w:eastAsia="宋体" w:cs="宋体"/>
                <w:b/>
                <w:bCs/>
                <w:szCs w:val="21"/>
                <w:highlight w:val="none"/>
              </w:rPr>
              <w:t>1、</w:t>
            </w:r>
            <w:r>
              <w:rPr>
                <w:rFonts w:hint="eastAsia" w:ascii="宋体" w:hAnsi="宋体" w:eastAsia="宋体" w:cs="宋体"/>
                <w:szCs w:val="21"/>
                <w:highlight w:val="none"/>
              </w:rPr>
              <w:t>投标文件全部采用电子文档，投标人应安装客户端软件—“政采云电子交易客户端”，并按照招标文件和政采云电子交易平台的要求编制，编制后应进行电子签名及加密。</w:t>
            </w:r>
          </w:p>
          <w:p w14:paraId="107E4FB7">
            <w:pPr>
              <w:snapToGrid w:val="0"/>
              <w:rPr>
                <w:rFonts w:hint="eastAsia" w:ascii="宋体" w:hAnsi="宋体" w:eastAsia="宋体" w:cs="宋体"/>
                <w:szCs w:val="21"/>
                <w:highlight w:val="none"/>
              </w:rPr>
            </w:pPr>
            <w:r>
              <w:rPr>
                <w:rFonts w:hint="eastAsia" w:ascii="宋体" w:hAnsi="宋体" w:eastAsia="宋体" w:cs="宋体"/>
                <w:b/>
                <w:bCs/>
                <w:szCs w:val="21"/>
                <w:highlight w:val="none"/>
              </w:rPr>
              <w:t>2、</w:t>
            </w:r>
            <w:r>
              <w:rPr>
                <w:rFonts w:hint="eastAsia" w:ascii="宋体" w:hAnsi="宋体" w:eastAsia="宋体" w:cs="宋体"/>
                <w:szCs w:val="21"/>
                <w:highlight w:val="none"/>
              </w:rPr>
              <w:t>如投标人提交的电子标书不符合招标文件要求或开标时无法读取导入或解密，其投标文件将不予受理。</w:t>
            </w:r>
          </w:p>
          <w:p w14:paraId="58C4E8C2">
            <w:pPr>
              <w:snapToGrid w:val="0"/>
              <w:rPr>
                <w:rFonts w:hint="eastAsia" w:ascii="宋体" w:hAnsi="宋体" w:eastAsia="宋体" w:cs="宋体"/>
                <w:szCs w:val="21"/>
                <w:highlight w:val="none"/>
              </w:rPr>
            </w:pPr>
            <w:r>
              <w:rPr>
                <w:rFonts w:hint="eastAsia" w:ascii="宋体" w:hAnsi="宋体" w:eastAsia="宋体" w:cs="宋体"/>
                <w:b/>
                <w:bCs/>
                <w:szCs w:val="21"/>
                <w:highlight w:val="none"/>
              </w:rPr>
              <w:t>3、</w:t>
            </w:r>
            <w:r>
              <w:rPr>
                <w:rFonts w:hint="eastAsia" w:ascii="宋体" w:hAnsi="宋体" w:eastAsia="宋体" w:cs="宋体"/>
                <w:szCs w:val="21"/>
                <w:highlight w:val="none"/>
              </w:rPr>
              <w:t>投标文件应尽量避免涂改、行间插字或删除。如果出现上述情况，改动之处应加盖单位章或由投标人的法定代表人（签名或盖章）确认。</w:t>
            </w:r>
          </w:p>
          <w:p w14:paraId="15224D0B">
            <w:pPr>
              <w:snapToGrid w:val="0"/>
              <w:rPr>
                <w:rFonts w:hint="eastAsia" w:ascii="宋体" w:hAnsi="宋体" w:eastAsia="宋体" w:cs="宋体"/>
                <w:szCs w:val="21"/>
                <w:highlight w:val="none"/>
              </w:rPr>
            </w:pPr>
            <w:r>
              <w:rPr>
                <w:rFonts w:hint="eastAsia" w:ascii="宋体" w:hAnsi="宋体" w:eastAsia="宋体" w:cs="宋体"/>
                <w:b/>
                <w:bCs/>
                <w:szCs w:val="21"/>
                <w:highlight w:val="none"/>
              </w:rPr>
              <w:t>4、</w:t>
            </w:r>
            <w:r>
              <w:rPr>
                <w:rFonts w:hint="eastAsia" w:ascii="宋体" w:hAnsi="宋体" w:eastAsia="宋体" w:cs="宋体"/>
                <w:szCs w:val="21"/>
                <w:highlight w:val="none"/>
              </w:rPr>
              <w:t>关键内容字迹潦草、表达不清、未按要求填写而导致非唯一理解，视为未实质性响应招标文件的投标文件。</w:t>
            </w:r>
          </w:p>
          <w:p w14:paraId="4CC64AE0">
            <w:pPr>
              <w:pStyle w:val="9"/>
              <w:rPr>
                <w:rFonts w:hint="eastAsia" w:ascii="宋体" w:hAnsi="宋体" w:eastAsia="宋体" w:cs="宋体"/>
                <w:szCs w:val="21"/>
                <w:highlight w:val="none"/>
              </w:rPr>
            </w:pPr>
            <w:r>
              <w:rPr>
                <w:rFonts w:hint="eastAsia" w:ascii="宋体" w:hAnsi="宋体" w:eastAsia="宋体" w:cs="宋体"/>
                <w:b/>
                <w:bCs/>
                <w:szCs w:val="21"/>
                <w:highlight w:val="none"/>
              </w:rPr>
              <w:t>5、</w:t>
            </w:r>
            <w:r>
              <w:rPr>
                <w:rFonts w:hint="eastAsia" w:ascii="宋体" w:hAnsi="宋体" w:eastAsia="宋体" w:cs="宋体"/>
                <w:szCs w:val="21"/>
                <w:highlight w:val="none"/>
              </w:rPr>
              <w:t>投标文件中提供的资料（</w:t>
            </w:r>
            <w:r>
              <w:rPr>
                <w:rFonts w:hint="eastAsia" w:cs="宋体"/>
                <w:szCs w:val="21"/>
                <w:highlight w:val="none"/>
                <w:lang w:val="en-US" w:eastAsia="zh-CN"/>
              </w:rPr>
              <w:t>复印件或</w:t>
            </w:r>
            <w:r>
              <w:rPr>
                <w:rFonts w:hint="eastAsia" w:ascii="宋体" w:hAnsi="宋体" w:eastAsia="宋体" w:cs="宋体"/>
                <w:szCs w:val="21"/>
                <w:highlight w:val="none"/>
              </w:rPr>
              <w:t>扫描件），内容必须清晰可辨，若内容模糊，无法辨识，均视为未提供。</w:t>
            </w:r>
          </w:p>
        </w:tc>
      </w:tr>
      <w:tr w14:paraId="56342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455" w:type="dxa"/>
            <w:gridSpan w:val="2"/>
            <w:noWrap/>
            <w:vAlign w:val="center"/>
          </w:tcPr>
          <w:p w14:paraId="56342C77">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★21</w:t>
            </w:r>
          </w:p>
        </w:tc>
        <w:tc>
          <w:tcPr>
            <w:tcW w:w="2480" w:type="dxa"/>
            <w:noWrap/>
            <w:vAlign w:val="center"/>
          </w:tcPr>
          <w:p w14:paraId="56342C78">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投标保证金</w:t>
            </w:r>
          </w:p>
        </w:tc>
        <w:tc>
          <w:tcPr>
            <w:tcW w:w="6025" w:type="dxa"/>
            <w:noWrap/>
            <w:vAlign w:val="center"/>
          </w:tcPr>
          <w:p w14:paraId="3D077C62">
            <w:pPr>
              <w:rPr>
                <w:rFonts w:hint="eastAsia" w:ascii="宋体" w:hAnsi="宋体" w:eastAsia="宋体" w:cs="宋体"/>
                <w:szCs w:val="21"/>
                <w:highlight w:val="none"/>
              </w:rPr>
            </w:pPr>
            <w:r>
              <w:rPr>
                <w:rFonts w:hint="eastAsia" w:ascii="宋体" w:hAnsi="宋体" w:eastAsia="宋体" w:cs="宋体"/>
                <w:b/>
                <w:bCs/>
                <w:szCs w:val="21"/>
                <w:highlight w:val="none"/>
              </w:rPr>
              <w:t>一、投标保证金形式：</w:t>
            </w:r>
            <w:r>
              <w:rPr>
                <w:rFonts w:hint="eastAsia" w:ascii="宋体" w:hAnsi="宋体" w:eastAsia="宋体" w:cs="宋体"/>
                <w:szCs w:val="21"/>
                <w:highlight w:val="none"/>
              </w:rPr>
              <w:t>支票、汇票、本票、保函、保证保险、其他非现金形式：银行转账、网银、电汇等形式，投标人可根据实际情况，选择保证金的提供或缴纳方式。</w:t>
            </w:r>
          </w:p>
          <w:p w14:paraId="12FEB1A1">
            <w:pPr>
              <w:pStyle w:val="7"/>
              <w:numPr>
                <w:ilvl w:val="0"/>
                <w:numId w:val="0"/>
              </w:numPr>
              <w:rPr>
                <w:rFonts w:hint="eastAsia" w:ascii="宋体" w:hAnsi="宋体" w:eastAsia="宋体" w:cs="宋体"/>
                <w:b/>
                <w:bCs/>
                <w:spacing w:val="0"/>
                <w:kern w:val="2"/>
                <w:sz w:val="21"/>
                <w:szCs w:val="21"/>
                <w:highlight w:val="none"/>
                <w:lang w:val="en-US" w:eastAsia="zh-CN" w:bidi="ar-SA"/>
              </w:rPr>
            </w:pPr>
            <w:r>
              <w:rPr>
                <w:rFonts w:hint="eastAsia" w:ascii="宋体" w:hAnsi="宋体" w:eastAsia="宋体" w:cs="宋体"/>
                <w:b/>
                <w:bCs/>
                <w:spacing w:val="0"/>
                <w:kern w:val="2"/>
                <w:sz w:val="21"/>
                <w:szCs w:val="21"/>
                <w:highlight w:val="none"/>
                <w:lang w:val="en-US" w:eastAsia="zh-CN" w:bidi="ar-SA"/>
              </w:rPr>
              <w:t>二、投标保证金金额：本项目不收取投标保证金。</w:t>
            </w:r>
          </w:p>
          <w:p w14:paraId="7FB8A388">
            <w:pPr>
              <w:rPr>
                <w:rFonts w:hint="eastAsia" w:ascii="宋体" w:hAnsi="宋体" w:eastAsia="宋体" w:cs="宋体"/>
                <w:b/>
                <w:bCs/>
                <w:szCs w:val="21"/>
                <w:highlight w:val="none"/>
              </w:rPr>
            </w:pPr>
            <w:r>
              <w:rPr>
                <w:rFonts w:hint="eastAsia" w:ascii="宋体" w:hAnsi="宋体" w:eastAsia="宋体" w:cs="宋体"/>
                <w:b/>
                <w:bCs/>
                <w:szCs w:val="21"/>
                <w:highlight w:val="none"/>
              </w:rPr>
              <w:t>三、投标保证金</w:t>
            </w:r>
            <w:r>
              <w:rPr>
                <w:rFonts w:hint="eastAsia" w:ascii="宋体" w:hAnsi="宋体" w:eastAsia="宋体" w:cs="宋体"/>
                <w:b/>
                <w:bCs/>
                <w:kern w:val="0"/>
                <w:szCs w:val="21"/>
                <w:highlight w:val="none"/>
              </w:rPr>
              <w:t>办理程序</w:t>
            </w:r>
          </w:p>
          <w:p w14:paraId="69668520">
            <w:pPr>
              <w:rPr>
                <w:rFonts w:hint="eastAsia" w:ascii="宋体" w:hAnsi="宋体" w:eastAsia="宋体" w:cs="宋体"/>
                <w:szCs w:val="21"/>
                <w:highlight w:val="none"/>
              </w:rPr>
            </w:pPr>
            <w:r>
              <w:rPr>
                <w:rFonts w:hint="eastAsia" w:ascii="宋体" w:hAnsi="宋体" w:eastAsia="宋体" w:cs="宋体"/>
                <w:b/>
                <w:bCs/>
                <w:szCs w:val="21"/>
                <w:highlight w:val="none"/>
              </w:rPr>
              <w:t>1、银行转账：</w:t>
            </w:r>
            <w:r>
              <w:rPr>
                <w:rFonts w:hint="eastAsia" w:ascii="宋体" w:hAnsi="宋体" w:eastAsia="宋体" w:cs="宋体"/>
                <w:szCs w:val="21"/>
                <w:highlight w:val="none"/>
              </w:rPr>
              <w:t>投标（交易）保证金应以投标人自身的名义提交，并且必须从其基本账户一次性汇入或转入招标人指定的帐户，不得以分支机构其他名义提交（按照规定，投标人可以为自然人的项目除外）。</w:t>
            </w:r>
          </w:p>
          <w:p w14:paraId="1D0E0C0C">
            <w:pPr>
              <w:rPr>
                <w:rFonts w:hint="eastAsia" w:ascii="宋体" w:hAnsi="宋体" w:eastAsia="宋体" w:cs="宋体"/>
                <w:b/>
                <w:bCs/>
                <w:szCs w:val="21"/>
                <w:highlight w:val="none"/>
              </w:rPr>
            </w:pPr>
            <w:r>
              <w:rPr>
                <w:rFonts w:hint="eastAsia" w:ascii="宋体" w:hAnsi="宋体" w:eastAsia="宋体" w:cs="宋体"/>
                <w:b/>
                <w:bCs/>
                <w:szCs w:val="21"/>
                <w:highlight w:val="none"/>
              </w:rPr>
              <w:t>投标保证金缴纳至如下账户：</w:t>
            </w:r>
          </w:p>
          <w:p w14:paraId="62682CA6">
            <w:pPr>
              <w:rPr>
                <w:rFonts w:hint="eastAsia" w:ascii="宋体" w:hAnsi="宋体"/>
                <w:b/>
                <w:bCs/>
                <w:color w:val="000000"/>
                <w:sz w:val="21"/>
                <w:szCs w:val="21"/>
                <w:highlight w:val="none"/>
              </w:rPr>
            </w:pPr>
            <w:r>
              <w:rPr>
                <w:rFonts w:hint="eastAsia" w:ascii="宋体" w:hAnsi="宋体"/>
                <w:b/>
                <w:bCs/>
                <w:color w:val="000000"/>
                <w:sz w:val="21"/>
                <w:szCs w:val="21"/>
                <w:highlight w:val="none"/>
              </w:rPr>
              <w:t>开户名称：云南共创久诚招标咨询有限公司</w:t>
            </w:r>
            <w:r>
              <w:rPr>
                <w:rFonts w:hint="eastAsia" w:ascii="宋体" w:hAnsi="宋体"/>
                <w:b/>
                <w:bCs/>
                <w:color w:val="000000"/>
                <w:sz w:val="21"/>
                <w:szCs w:val="21"/>
                <w:highlight w:val="none"/>
              </w:rPr>
              <w:cr/>
            </w:r>
            <w:r>
              <w:rPr>
                <w:rFonts w:hint="eastAsia" w:ascii="宋体" w:hAnsi="宋体"/>
                <w:b/>
                <w:bCs/>
                <w:color w:val="000000"/>
                <w:sz w:val="21"/>
                <w:szCs w:val="21"/>
                <w:highlight w:val="none"/>
              </w:rPr>
              <w:t>开户银行：中国建设银行股份有限公司昆明广福路支行</w:t>
            </w:r>
            <w:r>
              <w:rPr>
                <w:rFonts w:hint="eastAsia" w:ascii="宋体" w:hAnsi="宋体"/>
                <w:b/>
                <w:bCs/>
                <w:color w:val="000000"/>
                <w:sz w:val="21"/>
                <w:szCs w:val="21"/>
                <w:highlight w:val="none"/>
              </w:rPr>
              <w:cr/>
            </w:r>
            <w:r>
              <w:rPr>
                <w:rFonts w:hint="eastAsia" w:ascii="宋体" w:hAnsi="宋体"/>
                <w:b/>
                <w:bCs/>
                <w:color w:val="000000"/>
                <w:sz w:val="21"/>
                <w:szCs w:val="21"/>
                <w:highlight w:val="none"/>
              </w:rPr>
              <w:t>账    号：5305 0161 5551 0000 0272</w:t>
            </w:r>
          </w:p>
          <w:p w14:paraId="7F1E1C9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olor w:val="000000"/>
                <w:sz w:val="21"/>
                <w:szCs w:val="21"/>
                <w:highlight w:val="none"/>
              </w:rPr>
            </w:pPr>
            <w:r>
              <w:rPr>
                <w:rFonts w:hint="eastAsia" w:ascii="宋体" w:hAnsi="宋体"/>
                <w:color w:val="000000"/>
                <w:sz w:val="21"/>
                <w:szCs w:val="21"/>
                <w:highlight w:val="none"/>
              </w:rPr>
              <w:t>注意事项：</w:t>
            </w:r>
          </w:p>
          <w:p w14:paraId="520CF7C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olor w:val="000000"/>
                <w:sz w:val="21"/>
                <w:szCs w:val="21"/>
                <w:highlight w:val="none"/>
              </w:rPr>
            </w:pPr>
            <w:r>
              <w:rPr>
                <w:rFonts w:hint="eastAsia" w:ascii="宋体" w:hAnsi="宋体"/>
                <w:color w:val="000000"/>
                <w:sz w:val="21"/>
                <w:szCs w:val="21"/>
                <w:highlight w:val="none"/>
              </w:rPr>
              <w:t>①保证金必须从投标人的基本账户划出。</w:t>
            </w:r>
          </w:p>
          <w:p w14:paraId="5EB6A54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b/>
                <w:bCs/>
                <w:color w:val="000000"/>
                <w:sz w:val="21"/>
                <w:szCs w:val="21"/>
                <w:highlight w:val="none"/>
              </w:rPr>
            </w:pPr>
            <w:r>
              <w:rPr>
                <w:rFonts w:hint="eastAsia" w:ascii="宋体" w:hAnsi="宋体"/>
                <w:color w:val="000000"/>
                <w:sz w:val="21"/>
                <w:szCs w:val="21"/>
                <w:highlight w:val="none"/>
              </w:rPr>
              <w:t>②汇款时在“摘要”或“用途”栏目内填入本项目名称或项目编号。</w:t>
            </w:r>
          </w:p>
          <w:p w14:paraId="1E36B120">
            <w:pPr>
              <w:rPr>
                <w:rFonts w:hint="eastAsia" w:ascii="宋体" w:hAnsi="宋体" w:eastAsia="宋体" w:cs="宋体"/>
                <w:b/>
                <w:bCs/>
                <w:szCs w:val="21"/>
                <w:highlight w:val="none"/>
              </w:rPr>
            </w:pPr>
            <w:r>
              <w:rPr>
                <w:rFonts w:hint="eastAsia" w:ascii="宋体" w:hAnsi="宋体" w:eastAsia="宋体" w:cs="宋体"/>
                <w:b/>
                <w:bCs/>
                <w:szCs w:val="21"/>
                <w:highlight w:val="none"/>
              </w:rPr>
              <w:t>2、保证保险：</w:t>
            </w:r>
          </w:p>
          <w:p w14:paraId="3335CA3B">
            <w:pPr>
              <w:ind w:firstLine="422" w:firstLineChars="200"/>
              <w:rPr>
                <w:rFonts w:hint="eastAsia" w:ascii="宋体" w:hAnsi="宋体" w:eastAsia="宋体" w:cs="宋体"/>
                <w:szCs w:val="21"/>
                <w:highlight w:val="none"/>
              </w:rPr>
            </w:pPr>
            <w:r>
              <w:rPr>
                <w:rFonts w:hint="eastAsia" w:ascii="宋体" w:hAnsi="宋体" w:eastAsia="宋体" w:cs="宋体"/>
                <w:b/>
                <w:bCs/>
                <w:szCs w:val="21"/>
                <w:highlight w:val="none"/>
              </w:rPr>
              <w:t>（1）</w:t>
            </w:r>
            <w:r>
              <w:rPr>
                <w:rFonts w:hint="eastAsia" w:ascii="宋体" w:hAnsi="宋体" w:eastAsia="宋体" w:cs="宋体"/>
                <w:szCs w:val="21"/>
                <w:highlight w:val="none"/>
              </w:rPr>
              <w:t>当投标人未能按照招投标文件要求履行投标义务而导致招标人受到损失时，由保险公司按照保险合同对招标人的损失承担代偿责任。</w:t>
            </w:r>
          </w:p>
          <w:p w14:paraId="319BF65A">
            <w:pPr>
              <w:ind w:firstLine="422" w:firstLineChars="200"/>
              <w:rPr>
                <w:rFonts w:hint="eastAsia" w:ascii="宋体" w:hAnsi="宋体" w:eastAsia="宋体" w:cs="宋体"/>
                <w:szCs w:val="21"/>
                <w:highlight w:val="none"/>
              </w:rPr>
            </w:pPr>
            <w:r>
              <w:rPr>
                <w:rFonts w:hint="eastAsia" w:ascii="宋体" w:hAnsi="宋体" w:eastAsia="宋体" w:cs="宋体"/>
                <w:b/>
                <w:bCs/>
                <w:szCs w:val="21"/>
                <w:highlight w:val="none"/>
              </w:rPr>
              <w:t>（2）</w:t>
            </w:r>
            <w:r>
              <w:rPr>
                <w:rFonts w:hint="eastAsia" w:ascii="宋体" w:hAnsi="宋体" w:eastAsia="宋体" w:cs="宋体"/>
                <w:szCs w:val="21"/>
                <w:highlight w:val="none"/>
              </w:rPr>
              <w:t>投标人在支付投标保证金保险费时，必须使用基本账号资金支付购买，未从基本账户转出支付保费造成经济纠纷的应由企业自行承担。</w:t>
            </w:r>
          </w:p>
          <w:p w14:paraId="4746A805">
            <w:pPr>
              <w:ind w:firstLine="422" w:firstLineChars="200"/>
              <w:rPr>
                <w:rFonts w:hint="eastAsia" w:ascii="宋体" w:hAnsi="宋体" w:eastAsia="宋体" w:cs="宋体"/>
                <w:szCs w:val="21"/>
                <w:highlight w:val="none"/>
              </w:rPr>
            </w:pPr>
            <w:r>
              <w:rPr>
                <w:rFonts w:hint="eastAsia" w:ascii="宋体" w:hAnsi="宋体" w:eastAsia="宋体" w:cs="宋体"/>
                <w:b/>
                <w:bCs/>
                <w:szCs w:val="21"/>
                <w:highlight w:val="none"/>
              </w:rPr>
              <w:t>（3）</w:t>
            </w:r>
            <w:r>
              <w:rPr>
                <w:rFonts w:hint="eastAsia" w:ascii="宋体" w:hAnsi="宋体" w:eastAsia="宋体" w:cs="宋体"/>
                <w:szCs w:val="21"/>
                <w:highlight w:val="none"/>
              </w:rPr>
              <w:t>在投标保证保险中，投标人为投保人，招标人为被保险人。</w:t>
            </w:r>
          </w:p>
          <w:p w14:paraId="7CA8B309">
            <w:pPr>
              <w:rPr>
                <w:rFonts w:hint="eastAsia" w:ascii="宋体" w:hAnsi="宋体" w:eastAsia="宋体" w:cs="宋体"/>
                <w:b/>
                <w:bCs/>
                <w:szCs w:val="21"/>
                <w:highlight w:val="none"/>
              </w:rPr>
            </w:pPr>
            <w:r>
              <w:rPr>
                <w:rFonts w:hint="eastAsia" w:ascii="宋体" w:hAnsi="宋体" w:eastAsia="宋体" w:cs="宋体"/>
                <w:b/>
                <w:bCs/>
                <w:szCs w:val="21"/>
                <w:highlight w:val="none"/>
              </w:rPr>
              <w:t>3、银行保函：</w:t>
            </w:r>
          </w:p>
          <w:p w14:paraId="6EE95DB2">
            <w:pPr>
              <w:ind w:firstLine="422" w:firstLineChars="200"/>
              <w:rPr>
                <w:rFonts w:hint="eastAsia" w:ascii="宋体" w:hAnsi="宋体" w:eastAsia="宋体" w:cs="宋体"/>
                <w:szCs w:val="21"/>
                <w:highlight w:val="none"/>
              </w:rPr>
            </w:pPr>
            <w:r>
              <w:rPr>
                <w:rFonts w:hint="eastAsia" w:ascii="宋体" w:hAnsi="宋体" w:eastAsia="宋体" w:cs="宋体"/>
                <w:b/>
                <w:bCs/>
                <w:szCs w:val="21"/>
                <w:highlight w:val="none"/>
              </w:rPr>
              <w:t>（1）</w:t>
            </w:r>
            <w:r>
              <w:rPr>
                <w:rFonts w:hint="eastAsia" w:ascii="宋体" w:hAnsi="宋体" w:eastAsia="宋体" w:cs="宋体"/>
                <w:szCs w:val="21"/>
                <w:highlight w:val="none"/>
              </w:rPr>
              <w:t>当投标人未能按照招投标文件要求履行投标义务而导致招标人受到损失时，由担保银行按照要求对招标人的损失承担代偿责任。</w:t>
            </w:r>
          </w:p>
          <w:p w14:paraId="09BC7891">
            <w:pPr>
              <w:ind w:firstLine="422" w:firstLineChars="200"/>
              <w:rPr>
                <w:rFonts w:hint="eastAsia" w:ascii="宋体" w:hAnsi="宋体" w:eastAsia="宋体" w:cs="宋体"/>
                <w:szCs w:val="21"/>
                <w:highlight w:val="none"/>
              </w:rPr>
            </w:pPr>
            <w:r>
              <w:rPr>
                <w:rFonts w:hint="eastAsia" w:ascii="宋体" w:hAnsi="宋体" w:eastAsia="宋体" w:cs="宋体"/>
                <w:b/>
                <w:bCs/>
                <w:szCs w:val="21"/>
                <w:highlight w:val="none"/>
              </w:rPr>
              <w:t>（2）</w:t>
            </w:r>
            <w:r>
              <w:rPr>
                <w:rFonts w:hint="eastAsia" w:ascii="宋体" w:hAnsi="宋体" w:eastAsia="宋体" w:cs="宋体"/>
                <w:szCs w:val="21"/>
                <w:highlight w:val="none"/>
              </w:rPr>
              <w:t>在投标担保中，投标人为被担保人，招标人为受益人。</w:t>
            </w:r>
          </w:p>
          <w:p w14:paraId="1E6A12BE">
            <w:pPr>
              <w:autoSpaceDE w:val="0"/>
              <w:autoSpaceDN w:val="0"/>
              <w:spacing w:before="66" w:beforeLines="20" w:after="66" w:afterLines="20"/>
              <w:rPr>
                <w:rFonts w:hint="eastAsia" w:ascii="宋体" w:hAnsi="宋体" w:eastAsia="宋体" w:cs="宋体"/>
                <w:b/>
                <w:bCs/>
                <w:szCs w:val="21"/>
                <w:highlight w:val="none"/>
              </w:rPr>
            </w:pPr>
            <w:r>
              <w:rPr>
                <w:rFonts w:hint="eastAsia" w:ascii="宋体" w:hAnsi="宋体" w:eastAsia="宋体" w:cs="宋体"/>
                <w:b/>
                <w:bCs/>
                <w:szCs w:val="21"/>
                <w:highlight w:val="none"/>
              </w:rPr>
              <w:t>四、投标保证金有效期同投标有效期，需符合本章17.1条规定。</w:t>
            </w:r>
          </w:p>
          <w:p w14:paraId="56342C91">
            <w:pPr>
              <w:rPr>
                <w:rFonts w:hint="eastAsia" w:ascii="宋体" w:hAnsi="宋体" w:eastAsia="宋体" w:cs="宋体"/>
                <w:kern w:val="0"/>
                <w:szCs w:val="21"/>
                <w:highlight w:val="none"/>
              </w:rPr>
            </w:pPr>
            <w:r>
              <w:rPr>
                <w:rFonts w:hint="eastAsia" w:ascii="宋体" w:hAnsi="宋体" w:eastAsia="宋体" w:cs="宋体"/>
                <w:b/>
                <w:bCs/>
                <w:szCs w:val="21"/>
                <w:highlight w:val="none"/>
              </w:rPr>
              <w:t>五、提交投标保证金的截止时间为：</w:t>
            </w:r>
            <w:r>
              <w:rPr>
                <w:rFonts w:hint="eastAsia" w:ascii="宋体" w:hAnsi="宋体" w:eastAsia="宋体" w:cs="宋体"/>
                <w:b/>
                <w:bCs/>
                <w:szCs w:val="21"/>
                <w:highlight w:val="none"/>
                <w:u w:val="single"/>
              </w:rPr>
              <w:t>同投标截止时间</w:t>
            </w:r>
            <w:r>
              <w:rPr>
                <w:rFonts w:hint="eastAsia" w:ascii="宋体" w:hAnsi="宋体" w:eastAsia="宋体" w:cs="宋体"/>
                <w:b/>
                <w:bCs/>
                <w:szCs w:val="21"/>
                <w:highlight w:val="none"/>
              </w:rPr>
              <w:t>。</w:t>
            </w:r>
          </w:p>
        </w:tc>
      </w:tr>
      <w:tr w14:paraId="6F5748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455" w:type="dxa"/>
            <w:gridSpan w:val="2"/>
            <w:noWrap/>
            <w:vAlign w:val="center"/>
          </w:tcPr>
          <w:p w14:paraId="340382BF">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21.5</w:t>
            </w:r>
          </w:p>
        </w:tc>
        <w:tc>
          <w:tcPr>
            <w:tcW w:w="2480" w:type="dxa"/>
            <w:noWrap/>
            <w:vAlign w:val="center"/>
          </w:tcPr>
          <w:p w14:paraId="05BBAA63">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投标保证金的退回方式</w:t>
            </w:r>
          </w:p>
        </w:tc>
        <w:tc>
          <w:tcPr>
            <w:tcW w:w="6025" w:type="dxa"/>
            <w:noWrap/>
            <w:vAlign w:val="center"/>
          </w:tcPr>
          <w:p w14:paraId="0876749D">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highlight w:val="none"/>
              </w:rPr>
            </w:pPr>
            <w:r>
              <w:rPr>
                <w:rFonts w:hint="eastAsia" w:ascii="宋体" w:hAnsi="宋体" w:eastAsia="宋体" w:cs="宋体"/>
                <w:b/>
                <w:bCs/>
                <w:highlight w:val="none"/>
              </w:rPr>
              <w:t>以银行转账、网银、电汇缴纳的保证金，以网银对公转账的方式退还到投标人打款账户；</w:t>
            </w:r>
          </w:p>
          <w:p w14:paraId="4E6A8480">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olor w:val="000000"/>
                <w:sz w:val="21"/>
                <w:szCs w:val="21"/>
                <w:highlight w:val="none"/>
              </w:rPr>
            </w:pPr>
            <w:r>
              <w:rPr>
                <w:rFonts w:hint="eastAsia" w:ascii="宋体" w:hAnsi="宋体"/>
                <w:color w:val="000000"/>
                <w:sz w:val="21"/>
                <w:szCs w:val="21"/>
                <w:highlight w:val="none"/>
              </w:rPr>
              <w:t>①为保证申请人在规定时间内能及时有效的退还投标保证金，须在递交招标文件时提交申请人的开户许可证或投标保证金缴纳原件扫描件；</w:t>
            </w:r>
          </w:p>
          <w:p w14:paraId="0DF6535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olor w:val="000000"/>
                <w:sz w:val="21"/>
                <w:szCs w:val="21"/>
                <w:highlight w:val="none"/>
              </w:rPr>
            </w:pPr>
            <w:r>
              <w:rPr>
                <w:rFonts w:hint="eastAsia" w:ascii="宋体" w:hAnsi="宋体"/>
                <w:color w:val="000000"/>
                <w:sz w:val="21"/>
                <w:szCs w:val="21"/>
                <w:highlight w:val="none"/>
              </w:rPr>
              <w:t>②未中标人的投标保证金在中标公告期满且无异议的情况下5个工作日内，由</w:t>
            </w:r>
            <w:r>
              <w:rPr>
                <w:rFonts w:hint="eastAsia" w:ascii="宋体" w:hAnsi="宋体"/>
                <w:color w:val="000000"/>
                <w:sz w:val="21"/>
                <w:szCs w:val="21"/>
                <w:highlight w:val="none"/>
                <w:lang w:eastAsia="zh-CN"/>
              </w:rPr>
              <w:t>采购代理机构</w:t>
            </w:r>
            <w:r>
              <w:rPr>
                <w:rFonts w:hint="eastAsia" w:ascii="宋体" w:hAnsi="宋体"/>
                <w:color w:val="000000"/>
                <w:sz w:val="21"/>
                <w:szCs w:val="21"/>
                <w:highlight w:val="none"/>
              </w:rPr>
              <w:t>业务人员提交《保证金退还一览表》至财务部，由</w:t>
            </w:r>
            <w:r>
              <w:rPr>
                <w:rFonts w:hint="eastAsia" w:ascii="宋体" w:hAnsi="宋体"/>
                <w:color w:val="000000"/>
                <w:sz w:val="21"/>
                <w:szCs w:val="21"/>
                <w:highlight w:val="none"/>
                <w:lang w:eastAsia="zh-CN"/>
              </w:rPr>
              <w:t>采购代理机构</w:t>
            </w:r>
            <w:r>
              <w:rPr>
                <w:rFonts w:hint="eastAsia" w:ascii="宋体" w:hAnsi="宋体"/>
                <w:color w:val="000000"/>
                <w:sz w:val="21"/>
                <w:szCs w:val="21"/>
                <w:highlight w:val="none"/>
              </w:rPr>
              <w:t>财务部直接办理投标保证金的退还事宜；</w:t>
            </w:r>
          </w:p>
          <w:p w14:paraId="2738CB87">
            <w:pPr>
              <w:adjustRightInd w:val="0"/>
              <w:snapToGrid w:val="0"/>
              <w:rPr>
                <w:rFonts w:hint="eastAsia" w:ascii="宋体" w:hAnsi="宋体" w:eastAsia="宋体" w:cs="宋体"/>
                <w:highlight w:val="none"/>
              </w:rPr>
            </w:pPr>
            <w:r>
              <w:rPr>
                <w:rFonts w:hint="eastAsia" w:ascii="宋体" w:hAnsi="宋体"/>
                <w:color w:val="000000"/>
                <w:sz w:val="21"/>
                <w:szCs w:val="21"/>
                <w:highlight w:val="none"/>
              </w:rPr>
              <w:t>③中标人的投标保证金在与</w:t>
            </w:r>
            <w:r>
              <w:rPr>
                <w:rFonts w:hint="eastAsia" w:ascii="宋体" w:hAnsi="宋体"/>
                <w:color w:val="000000"/>
                <w:sz w:val="21"/>
                <w:szCs w:val="21"/>
                <w:highlight w:val="none"/>
                <w:lang w:val="en-US" w:eastAsia="zh-CN"/>
              </w:rPr>
              <w:t>采购人</w:t>
            </w:r>
            <w:r>
              <w:rPr>
                <w:rFonts w:hint="eastAsia" w:ascii="宋体" w:hAnsi="宋体"/>
                <w:color w:val="000000"/>
                <w:sz w:val="21"/>
                <w:szCs w:val="21"/>
                <w:highlight w:val="none"/>
              </w:rPr>
              <w:t>签订合同后5个工作日内，由</w:t>
            </w:r>
            <w:r>
              <w:rPr>
                <w:rFonts w:hint="eastAsia" w:ascii="宋体" w:hAnsi="宋体"/>
                <w:color w:val="000000"/>
                <w:sz w:val="21"/>
                <w:szCs w:val="21"/>
                <w:highlight w:val="none"/>
                <w:lang w:eastAsia="zh-CN"/>
              </w:rPr>
              <w:t>采购代理机构</w:t>
            </w:r>
            <w:r>
              <w:rPr>
                <w:rFonts w:hint="eastAsia" w:ascii="宋体" w:hAnsi="宋体"/>
                <w:color w:val="000000"/>
                <w:sz w:val="21"/>
                <w:szCs w:val="21"/>
                <w:highlight w:val="none"/>
              </w:rPr>
              <w:t>业务人员提交《保证金退还一览表》至财务部后，中标人须携带合同复印件至</w:t>
            </w:r>
            <w:r>
              <w:rPr>
                <w:rFonts w:hint="eastAsia" w:ascii="宋体" w:hAnsi="宋体"/>
                <w:color w:val="000000"/>
                <w:sz w:val="21"/>
                <w:szCs w:val="21"/>
                <w:highlight w:val="none"/>
                <w:lang w:eastAsia="zh-CN"/>
              </w:rPr>
              <w:t>采购代理机构</w:t>
            </w:r>
            <w:r>
              <w:rPr>
                <w:rFonts w:hint="eastAsia" w:ascii="宋体" w:hAnsi="宋体"/>
                <w:color w:val="000000"/>
                <w:sz w:val="21"/>
                <w:szCs w:val="21"/>
                <w:highlight w:val="none"/>
              </w:rPr>
              <w:t>财务部办理投标保证金退还事宜。</w:t>
            </w:r>
          </w:p>
          <w:p w14:paraId="5BAA036B">
            <w:pPr>
              <w:adjustRightInd w:val="0"/>
              <w:snapToGrid w:val="0"/>
              <w:rPr>
                <w:rFonts w:hint="eastAsia" w:ascii="宋体" w:hAnsi="宋体" w:eastAsia="宋体" w:cs="宋体"/>
                <w:highlight w:val="none"/>
              </w:rPr>
            </w:pPr>
            <w:r>
              <w:rPr>
                <w:rFonts w:hint="eastAsia" w:ascii="宋体" w:hAnsi="宋体" w:eastAsia="宋体" w:cs="宋体"/>
                <w:b/>
                <w:bCs/>
                <w:highlight w:val="none"/>
              </w:rPr>
              <w:t>（2）以支票、汇票及本票等票据方式缴纳的保证金，经财务查账确认后以对公转账的方式退还到投标人开户账户；</w:t>
            </w:r>
          </w:p>
          <w:p w14:paraId="0B845902">
            <w:pPr>
              <w:rPr>
                <w:rFonts w:hint="eastAsia" w:ascii="宋体" w:hAnsi="宋体" w:eastAsia="宋体" w:cs="宋体"/>
                <w:b/>
                <w:bCs/>
                <w:szCs w:val="21"/>
                <w:highlight w:val="none"/>
              </w:rPr>
            </w:pPr>
            <w:r>
              <w:rPr>
                <w:rFonts w:hint="eastAsia" w:ascii="宋体" w:hAnsi="宋体" w:eastAsia="宋体" w:cs="宋体"/>
                <w:b/>
                <w:bCs/>
                <w:highlight w:val="none"/>
              </w:rPr>
              <w:t>（3）以银行保函或者保证保险方式缴纳的保证金由投标人自行联系出函机构。</w:t>
            </w:r>
          </w:p>
        </w:tc>
      </w:tr>
      <w:tr w14:paraId="56342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1455" w:type="dxa"/>
            <w:gridSpan w:val="2"/>
            <w:noWrap/>
            <w:vAlign w:val="center"/>
          </w:tcPr>
          <w:p w14:paraId="56342C97">
            <w:pPr>
              <w:pStyle w:val="9"/>
              <w:jc w:val="center"/>
              <w:rPr>
                <w:rFonts w:hint="eastAsia" w:ascii="宋体" w:hAnsi="宋体" w:eastAsia="宋体" w:cs="宋体"/>
                <w:szCs w:val="21"/>
                <w:highlight w:val="none"/>
              </w:rPr>
            </w:pPr>
            <w:r>
              <w:rPr>
                <w:rFonts w:hint="eastAsia" w:ascii="宋体" w:hAnsi="宋体" w:eastAsia="宋体" w:cs="宋体"/>
                <w:szCs w:val="21"/>
                <w:highlight w:val="none"/>
              </w:rPr>
              <w:t>23.1</w:t>
            </w:r>
          </w:p>
        </w:tc>
        <w:tc>
          <w:tcPr>
            <w:tcW w:w="2480" w:type="dxa"/>
            <w:noWrap/>
            <w:vAlign w:val="center"/>
          </w:tcPr>
          <w:p w14:paraId="56342C98">
            <w:pPr>
              <w:pStyle w:val="9"/>
              <w:rPr>
                <w:rFonts w:hint="eastAsia" w:ascii="宋体" w:hAnsi="宋体" w:eastAsia="宋体" w:cs="宋体"/>
                <w:szCs w:val="21"/>
                <w:highlight w:val="none"/>
              </w:rPr>
            </w:pPr>
            <w:r>
              <w:rPr>
                <w:rFonts w:hint="eastAsia" w:ascii="宋体" w:hAnsi="宋体" w:eastAsia="宋体" w:cs="宋体"/>
                <w:szCs w:val="21"/>
                <w:highlight w:val="none"/>
              </w:rPr>
              <w:t>提交投标文件截止时间</w:t>
            </w:r>
          </w:p>
        </w:tc>
        <w:tc>
          <w:tcPr>
            <w:tcW w:w="6025" w:type="dxa"/>
            <w:noWrap/>
            <w:vAlign w:val="center"/>
          </w:tcPr>
          <w:p w14:paraId="56342C9A">
            <w:pPr>
              <w:pStyle w:val="9"/>
              <w:rPr>
                <w:rFonts w:hint="eastAsia" w:ascii="宋体" w:hAnsi="宋体" w:eastAsia="宋体" w:cs="宋体"/>
                <w:szCs w:val="21"/>
                <w:highlight w:val="none"/>
              </w:rPr>
            </w:pPr>
            <w:r>
              <w:rPr>
                <w:rFonts w:hint="eastAsia" w:ascii="宋体" w:hAnsi="宋体" w:eastAsia="宋体" w:cs="宋体"/>
                <w:szCs w:val="21"/>
                <w:highlight w:val="none"/>
              </w:rPr>
              <w:t>详见“第一章 招标公告”。</w:t>
            </w:r>
          </w:p>
        </w:tc>
      </w:tr>
      <w:tr w14:paraId="073C6A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1455" w:type="dxa"/>
            <w:gridSpan w:val="2"/>
            <w:noWrap/>
            <w:vAlign w:val="center"/>
          </w:tcPr>
          <w:p w14:paraId="4B4DE932">
            <w:pPr>
              <w:pStyle w:val="9"/>
              <w:jc w:val="center"/>
              <w:rPr>
                <w:rFonts w:hint="eastAsia" w:ascii="宋体" w:hAnsi="宋体" w:eastAsia="宋体" w:cs="宋体"/>
                <w:szCs w:val="21"/>
                <w:highlight w:val="none"/>
              </w:rPr>
            </w:pPr>
            <w:r>
              <w:rPr>
                <w:rFonts w:hint="eastAsia" w:ascii="宋体" w:hAnsi="宋体" w:eastAsia="宋体" w:cs="宋体"/>
                <w:szCs w:val="21"/>
                <w:highlight w:val="none"/>
              </w:rPr>
              <w:t>23.2</w:t>
            </w:r>
          </w:p>
        </w:tc>
        <w:tc>
          <w:tcPr>
            <w:tcW w:w="2480" w:type="dxa"/>
            <w:noWrap/>
            <w:vAlign w:val="center"/>
          </w:tcPr>
          <w:p w14:paraId="06F80DF1">
            <w:pPr>
              <w:pStyle w:val="9"/>
              <w:rPr>
                <w:rFonts w:hint="eastAsia" w:ascii="宋体" w:hAnsi="宋体" w:eastAsia="宋体" w:cs="宋体"/>
                <w:szCs w:val="24"/>
                <w:highlight w:val="none"/>
                <w:lang w:eastAsia="zh-CN"/>
              </w:rPr>
            </w:pPr>
            <w:r>
              <w:rPr>
                <w:rFonts w:hint="eastAsia" w:ascii="宋体" w:hAnsi="宋体" w:eastAsia="宋体" w:cs="宋体"/>
                <w:szCs w:val="21"/>
                <w:highlight w:val="none"/>
              </w:rPr>
              <w:t>提交投标文件</w:t>
            </w:r>
            <w:r>
              <w:rPr>
                <w:rFonts w:hint="eastAsia" w:ascii="宋体" w:hAnsi="宋体" w:eastAsia="宋体" w:cs="宋体"/>
                <w:szCs w:val="21"/>
                <w:highlight w:val="none"/>
                <w:lang w:val="en-US" w:eastAsia="zh-CN"/>
              </w:rPr>
              <w:t>地点</w:t>
            </w:r>
          </w:p>
        </w:tc>
        <w:tc>
          <w:tcPr>
            <w:tcW w:w="6025" w:type="dxa"/>
            <w:noWrap/>
            <w:vAlign w:val="center"/>
          </w:tcPr>
          <w:p w14:paraId="753B83CE">
            <w:pPr>
              <w:pStyle w:val="9"/>
              <w:rPr>
                <w:rFonts w:hint="eastAsia" w:ascii="宋体" w:hAnsi="宋体" w:eastAsia="宋体" w:cs="宋体"/>
                <w:szCs w:val="24"/>
                <w:highlight w:val="none"/>
              </w:rPr>
            </w:pPr>
            <w:r>
              <w:rPr>
                <w:rFonts w:hint="eastAsia" w:ascii="宋体" w:hAnsi="宋体" w:eastAsia="宋体" w:cs="宋体"/>
                <w:szCs w:val="21"/>
                <w:highlight w:val="none"/>
              </w:rPr>
              <w:t>详见“第一章 招标公告”。</w:t>
            </w:r>
          </w:p>
        </w:tc>
      </w:tr>
      <w:tr w14:paraId="56342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1455" w:type="dxa"/>
            <w:gridSpan w:val="2"/>
            <w:noWrap/>
            <w:vAlign w:val="center"/>
          </w:tcPr>
          <w:p w14:paraId="56342C9C">
            <w:pPr>
              <w:pStyle w:val="9"/>
              <w:jc w:val="center"/>
              <w:rPr>
                <w:rFonts w:hint="eastAsia" w:ascii="宋体" w:hAnsi="宋体" w:eastAsia="宋体" w:cs="宋体"/>
                <w:szCs w:val="21"/>
                <w:highlight w:val="none"/>
              </w:rPr>
            </w:pPr>
            <w:r>
              <w:rPr>
                <w:rFonts w:hint="eastAsia" w:ascii="宋体" w:hAnsi="宋体" w:eastAsia="宋体" w:cs="宋体"/>
                <w:szCs w:val="21"/>
                <w:highlight w:val="none"/>
              </w:rPr>
              <w:t>23.3</w:t>
            </w:r>
          </w:p>
        </w:tc>
        <w:tc>
          <w:tcPr>
            <w:tcW w:w="2480" w:type="dxa"/>
            <w:noWrap/>
            <w:vAlign w:val="center"/>
          </w:tcPr>
          <w:p w14:paraId="56342C9D">
            <w:pPr>
              <w:pStyle w:val="9"/>
              <w:rPr>
                <w:rFonts w:hint="eastAsia" w:ascii="宋体" w:hAnsi="宋体" w:eastAsia="宋体" w:cs="宋体"/>
                <w:szCs w:val="21"/>
                <w:highlight w:val="none"/>
              </w:rPr>
            </w:pPr>
            <w:r>
              <w:rPr>
                <w:rFonts w:hint="eastAsia" w:ascii="宋体" w:hAnsi="宋体" w:eastAsia="宋体" w:cs="宋体"/>
                <w:szCs w:val="21"/>
                <w:highlight w:val="none"/>
              </w:rPr>
              <w:t>投标文件的退还</w:t>
            </w:r>
          </w:p>
        </w:tc>
        <w:tc>
          <w:tcPr>
            <w:tcW w:w="6025" w:type="dxa"/>
            <w:noWrap/>
            <w:vAlign w:val="center"/>
          </w:tcPr>
          <w:p w14:paraId="56342C9E">
            <w:pPr>
              <w:pStyle w:val="9"/>
              <w:rPr>
                <w:rFonts w:hint="eastAsia" w:ascii="宋体" w:hAnsi="宋体" w:eastAsia="宋体" w:cs="宋体"/>
                <w:szCs w:val="21"/>
                <w:highlight w:val="none"/>
              </w:rPr>
            </w:pPr>
            <w:r>
              <w:rPr>
                <w:rFonts w:hint="eastAsia" w:ascii="宋体" w:hAnsi="宋体" w:eastAsia="宋体" w:cs="宋体"/>
                <w:szCs w:val="21"/>
                <w:highlight w:val="none"/>
              </w:rPr>
              <w:t>不予退还。</w:t>
            </w:r>
          </w:p>
        </w:tc>
      </w:tr>
      <w:tr w14:paraId="56342C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1455" w:type="dxa"/>
            <w:gridSpan w:val="2"/>
            <w:noWrap/>
            <w:vAlign w:val="center"/>
          </w:tcPr>
          <w:p w14:paraId="56342CA0">
            <w:pPr>
              <w:pStyle w:val="9"/>
              <w:jc w:val="center"/>
              <w:rPr>
                <w:rFonts w:hint="eastAsia" w:ascii="宋体" w:hAnsi="宋体" w:eastAsia="宋体" w:cs="宋体"/>
                <w:szCs w:val="21"/>
                <w:highlight w:val="none"/>
              </w:rPr>
            </w:pPr>
            <w:r>
              <w:rPr>
                <w:rFonts w:hint="eastAsia" w:ascii="宋体" w:hAnsi="宋体" w:eastAsia="宋体" w:cs="宋体"/>
                <w:szCs w:val="21"/>
                <w:highlight w:val="none"/>
              </w:rPr>
              <w:t>24.1</w:t>
            </w:r>
          </w:p>
        </w:tc>
        <w:tc>
          <w:tcPr>
            <w:tcW w:w="2480" w:type="dxa"/>
            <w:noWrap/>
            <w:vAlign w:val="center"/>
          </w:tcPr>
          <w:p w14:paraId="56342CA1">
            <w:pPr>
              <w:pStyle w:val="9"/>
              <w:rPr>
                <w:rFonts w:hint="eastAsia" w:ascii="宋体" w:hAnsi="宋体" w:eastAsia="宋体" w:cs="宋体"/>
                <w:szCs w:val="21"/>
                <w:highlight w:val="none"/>
              </w:rPr>
            </w:pPr>
            <w:r>
              <w:rPr>
                <w:rFonts w:hint="eastAsia" w:ascii="宋体" w:hAnsi="宋体" w:eastAsia="宋体" w:cs="宋体"/>
                <w:szCs w:val="21"/>
                <w:highlight w:val="none"/>
              </w:rPr>
              <w:t>开标时间和地点</w:t>
            </w:r>
          </w:p>
        </w:tc>
        <w:tc>
          <w:tcPr>
            <w:tcW w:w="6025" w:type="dxa"/>
            <w:noWrap/>
            <w:vAlign w:val="center"/>
          </w:tcPr>
          <w:p w14:paraId="309C32C8">
            <w:pPr>
              <w:pStyle w:val="9"/>
              <w:rPr>
                <w:rFonts w:hint="eastAsia" w:ascii="宋体" w:hAnsi="宋体" w:eastAsia="宋体" w:cs="宋体"/>
                <w:szCs w:val="21"/>
                <w:highlight w:val="none"/>
              </w:rPr>
            </w:pPr>
            <w:r>
              <w:rPr>
                <w:rFonts w:hint="eastAsia" w:ascii="宋体" w:hAnsi="宋体" w:eastAsia="宋体" w:cs="宋体"/>
                <w:szCs w:val="21"/>
                <w:highlight w:val="none"/>
              </w:rPr>
              <w:t>开标时间：见招标公告；</w:t>
            </w:r>
          </w:p>
          <w:p w14:paraId="56342CA3">
            <w:pPr>
              <w:snapToGrid w:val="0"/>
              <w:rPr>
                <w:rFonts w:hint="eastAsia" w:ascii="宋体" w:hAnsi="宋体" w:eastAsia="宋体" w:cs="宋体"/>
                <w:szCs w:val="21"/>
                <w:highlight w:val="none"/>
              </w:rPr>
            </w:pPr>
            <w:r>
              <w:rPr>
                <w:rFonts w:hint="eastAsia" w:ascii="宋体" w:hAnsi="宋体" w:eastAsia="宋体" w:cs="宋体"/>
                <w:szCs w:val="21"/>
                <w:highlight w:val="none"/>
              </w:rPr>
              <w:t>开标地点：见招标公告。</w:t>
            </w:r>
          </w:p>
        </w:tc>
      </w:tr>
      <w:tr w14:paraId="56342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55" w:type="dxa"/>
            <w:gridSpan w:val="2"/>
            <w:noWrap/>
            <w:vAlign w:val="center"/>
          </w:tcPr>
          <w:p w14:paraId="56342CA5">
            <w:pPr>
              <w:pStyle w:val="9"/>
              <w:jc w:val="center"/>
              <w:rPr>
                <w:rFonts w:hint="eastAsia" w:ascii="宋体" w:hAnsi="宋体" w:eastAsia="宋体" w:cs="宋体"/>
                <w:szCs w:val="21"/>
                <w:highlight w:val="none"/>
              </w:rPr>
            </w:pPr>
            <w:r>
              <w:rPr>
                <w:rFonts w:hint="eastAsia" w:ascii="宋体" w:hAnsi="宋体" w:eastAsia="宋体" w:cs="宋体"/>
                <w:szCs w:val="21"/>
                <w:highlight w:val="none"/>
              </w:rPr>
              <w:t>26.3</w:t>
            </w:r>
          </w:p>
        </w:tc>
        <w:tc>
          <w:tcPr>
            <w:tcW w:w="2480" w:type="dxa"/>
            <w:noWrap/>
            <w:vAlign w:val="center"/>
          </w:tcPr>
          <w:p w14:paraId="56342CA6">
            <w:pPr>
              <w:pStyle w:val="9"/>
              <w:rPr>
                <w:rFonts w:hint="eastAsia" w:ascii="宋体" w:hAnsi="宋体" w:eastAsia="宋体" w:cs="宋体"/>
                <w:szCs w:val="21"/>
                <w:highlight w:val="none"/>
              </w:rPr>
            </w:pPr>
            <w:r>
              <w:rPr>
                <w:rFonts w:hint="eastAsia" w:ascii="宋体" w:hAnsi="宋体" w:eastAsia="宋体" w:cs="宋体"/>
                <w:szCs w:val="21"/>
                <w:highlight w:val="none"/>
              </w:rPr>
              <w:t>评标方法</w:t>
            </w:r>
          </w:p>
        </w:tc>
        <w:tc>
          <w:tcPr>
            <w:tcW w:w="6025" w:type="dxa"/>
            <w:noWrap/>
            <w:vAlign w:val="center"/>
          </w:tcPr>
          <w:p w14:paraId="56342CA7">
            <w:pPr>
              <w:rPr>
                <w:rFonts w:hint="eastAsia" w:ascii="宋体" w:hAnsi="宋体" w:eastAsia="宋体" w:cs="宋体"/>
                <w:szCs w:val="21"/>
                <w:highlight w:val="none"/>
              </w:rPr>
            </w:pPr>
            <w:r>
              <w:rPr>
                <w:rFonts w:hint="eastAsia" w:ascii="宋体" w:hAnsi="宋体" w:eastAsia="宋体" w:cs="宋体"/>
                <w:szCs w:val="21"/>
                <w:highlight w:val="none"/>
              </w:rPr>
              <w:t>■综合评分法</w:t>
            </w:r>
          </w:p>
        </w:tc>
      </w:tr>
      <w:tr w14:paraId="56342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55" w:type="dxa"/>
            <w:gridSpan w:val="2"/>
            <w:noWrap/>
            <w:vAlign w:val="center"/>
          </w:tcPr>
          <w:p w14:paraId="56342CA9">
            <w:pPr>
              <w:pStyle w:val="9"/>
              <w:jc w:val="center"/>
              <w:rPr>
                <w:rFonts w:hint="eastAsia" w:ascii="宋体" w:hAnsi="宋体" w:eastAsia="宋体" w:cs="宋体"/>
                <w:szCs w:val="21"/>
                <w:highlight w:val="none"/>
              </w:rPr>
            </w:pPr>
            <w:r>
              <w:rPr>
                <w:rFonts w:hint="eastAsia" w:ascii="宋体" w:hAnsi="宋体" w:eastAsia="宋体" w:cs="宋体"/>
                <w:szCs w:val="21"/>
                <w:highlight w:val="none"/>
              </w:rPr>
              <w:t>31.1</w:t>
            </w:r>
          </w:p>
        </w:tc>
        <w:tc>
          <w:tcPr>
            <w:tcW w:w="2480" w:type="dxa"/>
            <w:noWrap/>
            <w:vAlign w:val="center"/>
          </w:tcPr>
          <w:p w14:paraId="56342CAA">
            <w:pPr>
              <w:pStyle w:val="9"/>
              <w:rPr>
                <w:rFonts w:hint="eastAsia" w:ascii="宋体" w:hAnsi="宋体" w:eastAsia="宋体" w:cs="宋体"/>
                <w:szCs w:val="21"/>
                <w:highlight w:val="none"/>
              </w:rPr>
            </w:pPr>
            <w:r>
              <w:rPr>
                <w:rFonts w:hint="eastAsia" w:ascii="宋体" w:hAnsi="宋体" w:eastAsia="宋体" w:cs="宋体"/>
                <w:bCs/>
                <w:szCs w:val="21"/>
                <w:highlight w:val="none"/>
              </w:rPr>
              <w:t>履约担保</w:t>
            </w:r>
          </w:p>
        </w:tc>
        <w:tc>
          <w:tcPr>
            <w:tcW w:w="6025" w:type="dxa"/>
            <w:noWrap/>
            <w:vAlign w:val="center"/>
          </w:tcPr>
          <w:p w14:paraId="318E306E">
            <w:pPr>
              <w:pStyle w:val="9"/>
              <w:rPr>
                <w:rFonts w:hint="eastAsia" w:ascii="宋体" w:hAnsi="宋体" w:eastAsia="宋体" w:cs="宋体"/>
                <w:highlight w:val="none"/>
                <w:lang w:eastAsia="zh-CN"/>
              </w:rPr>
            </w:pPr>
            <w:r>
              <w:rPr>
                <w:rFonts w:hint="eastAsia" w:ascii="宋体" w:hAnsi="宋体" w:eastAsia="宋体" w:cs="宋体"/>
                <w:highlight w:val="none"/>
                <w:lang w:val="en-US" w:eastAsia="zh-CN"/>
              </w:rPr>
              <w:t>无</w:t>
            </w:r>
          </w:p>
        </w:tc>
      </w:tr>
      <w:tr w14:paraId="56342C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55" w:type="dxa"/>
            <w:gridSpan w:val="2"/>
            <w:noWrap/>
            <w:vAlign w:val="center"/>
          </w:tcPr>
          <w:p w14:paraId="56342CAD">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32.1</w:t>
            </w:r>
          </w:p>
        </w:tc>
        <w:tc>
          <w:tcPr>
            <w:tcW w:w="2480" w:type="dxa"/>
            <w:noWrap/>
            <w:vAlign w:val="center"/>
          </w:tcPr>
          <w:p w14:paraId="56342CAE">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 xml:space="preserve">采购代理服务费 </w:t>
            </w:r>
          </w:p>
        </w:tc>
        <w:tc>
          <w:tcPr>
            <w:tcW w:w="6025" w:type="dxa"/>
            <w:shd w:val="clear" w:color="auto" w:fill="auto"/>
            <w:noWrap/>
            <w:vAlign w:val="center"/>
          </w:tcPr>
          <w:p w14:paraId="0E34530C">
            <w:pPr>
              <w:pStyle w:val="9"/>
              <w:adjustRightInd w:val="0"/>
              <w:snapToGrid w:val="0"/>
              <w:spacing w:line="360" w:lineRule="auto"/>
              <w:rPr>
                <w:rFonts w:hint="eastAsia" w:cs="宋体"/>
                <w:b/>
                <w:color w:val="auto"/>
                <w:szCs w:val="21"/>
                <w:highlight w:val="none"/>
              </w:rPr>
            </w:pPr>
            <w:r>
              <w:rPr>
                <w:rFonts w:hint="eastAsia" w:cs="宋体"/>
                <w:b/>
                <w:color w:val="auto"/>
                <w:szCs w:val="21"/>
                <w:highlight w:val="none"/>
                <w:lang w:val="en-US" w:eastAsia="zh-CN"/>
              </w:rPr>
              <w:t>1</w:t>
            </w:r>
            <w:r>
              <w:rPr>
                <w:rFonts w:hint="eastAsia" w:cs="宋体"/>
                <w:b/>
                <w:color w:val="auto"/>
                <w:szCs w:val="21"/>
                <w:highlight w:val="none"/>
              </w:rPr>
              <w:t>.采购代理服务费根据实际中标金额的1.5%收取，由中标人在领取中标（成交）通知书</w:t>
            </w:r>
            <w:r>
              <w:rPr>
                <w:rFonts w:hint="eastAsia" w:cs="宋体"/>
                <w:b/>
                <w:color w:val="auto"/>
                <w:szCs w:val="21"/>
                <w:highlight w:val="none"/>
                <w:lang w:val="en-US" w:eastAsia="zh-CN"/>
              </w:rPr>
              <w:t>前</w:t>
            </w:r>
            <w:r>
              <w:rPr>
                <w:rFonts w:hint="eastAsia" w:cs="宋体"/>
                <w:b/>
                <w:color w:val="auto"/>
                <w:szCs w:val="21"/>
                <w:highlight w:val="none"/>
              </w:rPr>
              <w:t>，一次性向采购代理机构支付。</w:t>
            </w:r>
          </w:p>
          <w:p w14:paraId="6A6ED629">
            <w:pPr>
              <w:pStyle w:val="9"/>
              <w:adjustRightInd w:val="0"/>
              <w:snapToGrid w:val="0"/>
              <w:spacing w:line="360" w:lineRule="auto"/>
              <w:rPr>
                <w:rFonts w:hint="eastAsia" w:ascii="宋体" w:hAnsi="宋体" w:eastAsia="宋体" w:cs="宋体"/>
                <w:color w:val="auto"/>
                <w:kern w:val="2"/>
                <w:sz w:val="21"/>
                <w:szCs w:val="20"/>
                <w:highlight w:val="none"/>
                <w:lang w:val="en-US" w:eastAsia="zh-CN" w:bidi="ar-SA"/>
              </w:rPr>
            </w:pPr>
            <w:r>
              <w:rPr>
                <w:rFonts w:hint="eastAsia" w:cs="宋体"/>
                <w:b/>
                <w:szCs w:val="21"/>
                <w:lang w:val="en-US" w:eastAsia="zh-CN"/>
              </w:rPr>
              <w:t>2</w:t>
            </w:r>
            <w:r>
              <w:rPr>
                <w:rFonts w:hint="eastAsia" w:cs="宋体"/>
                <w:b/>
                <w:szCs w:val="21"/>
              </w:rPr>
              <w:t>.采购代理服务费接受以下形式：现金、转账支票、银行电汇、网银。</w:t>
            </w:r>
          </w:p>
        </w:tc>
      </w:tr>
      <w:tr w14:paraId="56342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1455" w:type="dxa"/>
            <w:gridSpan w:val="2"/>
            <w:noWrap/>
            <w:vAlign w:val="center"/>
          </w:tcPr>
          <w:p w14:paraId="56342CB4">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34.1</w:t>
            </w:r>
          </w:p>
        </w:tc>
        <w:tc>
          <w:tcPr>
            <w:tcW w:w="2480" w:type="dxa"/>
            <w:noWrap/>
            <w:vAlign w:val="center"/>
          </w:tcPr>
          <w:p w14:paraId="56342CB5">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备选方案</w:t>
            </w:r>
          </w:p>
        </w:tc>
        <w:tc>
          <w:tcPr>
            <w:tcW w:w="6025" w:type="dxa"/>
            <w:noWrap/>
            <w:vAlign w:val="center"/>
          </w:tcPr>
          <w:p w14:paraId="56342CB6">
            <w:pPr>
              <w:pStyle w:val="9"/>
              <w:rPr>
                <w:rFonts w:hint="eastAsia" w:ascii="宋体" w:hAnsi="宋体" w:eastAsia="宋体" w:cs="宋体"/>
                <w:b/>
                <w:bCs/>
                <w:szCs w:val="21"/>
                <w:highlight w:val="none"/>
              </w:rPr>
            </w:pPr>
            <w:r>
              <w:rPr>
                <w:rFonts w:hint="eastAsia" w:ascii="宋体" w:hAnsi="宋体" w:eastAsia="宋体" w:cs="宋体"/>
                <w:b/>
                <w:bCs/>
                <w:szCs w:val="21"/>
                <w:highlight w:val="none"/>
              </w:rPr>
              <w:t>不接受。</w:t>
            </w:r>
          </w:p>
        </w:tc>
      </w:tr>
      <w:tr w14:paraId="56342C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1455" w:type="dxa"/>
            <w:gridSpan w:val="2"/>
            <w:noWrap/>
            <w:vAlign w:val="center"/>
          </w:tcPr>
          <w:p w14:paraId="56342CB8">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34.2</w:t>
            </w:r>
          </w:p>
        </w:tc>
        <w:tc>
          <w:tcPr>
            <w:tcW w:w="8505" w:type="dxa"/>
            <w:gridSpan w:val="2"/>
            <w:noWrap/>
            <w:vAlign w:val="center"/>
          </w:tcPr>
          <w:p w14:paraId="56342CB9">
            <w:pPr>
              <w:pStyle w:val="9"/>
              <w:jc w:val="left"/>
              <w:rPr>
                <w:rFonts w:hint="eastAsia" w:ascii="宋体" w:hAnsi="宋体" w:eastAsia="宋体" w:cs="宋体"/>
                <w:b/>
                <w:bCs/>
                <w:szCs w:val="21"/>
                <w:highlight w:val="none"/>
              </w:rPr>
            </w:pPr>
            <w:r>
              <w:rPr>
                <w:rFonts w:hint="eastAsia" w:ascii="宋体" w:hAnsi="宋体" w:eastAsia="宋体" w:cs="宋体"/>
                <w:b/>
                <w:bCs/>
                <w:szCs w:val="21"/>
                <w:highlight w:val="none"/>
              </w:rPr>
              <w:t>需要补充的其他内容</w:t>
            </w:r>
          </w:p>
        </w:tc>
      </w:tr>
      <w:tr w14:paraId="56342C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1455" w:type="dxa"/>
            <w:gridSpan w:val="2"/>
            <w:noWrap/>
            <w:vAlign w:val="center"/>
          </w:tcPr>
          <w:p w14:paraId="56342CBB">
            <w:pPr>
              <w:pStyle w:val="9"/>
              <w:jc w:val="center"/>
              <w:rPr>
                <w:rFonts w:hint="eastAsia" w:ascii="宋体" w:hAnsi="宋体" w:eastAsia="宋体" w:cs="宋体"/>
                <w:b/>
                <w:bCs/>
                <w:szCs w:val="21"/>
                <w:highlight w:val="none"/>
              </w:rPr>
            </w:pPr>
            <w:r>
              <w:rPr>
                <w:rFonts w:hint="eastAsia" w:ascii="宋体" w:hAnsi="宋体" w:eastAsia="宋体" w:cs="宋体"/>
                <w:b/>
                <w:bCs/>
                <w:szCs w:val="21"/>
                <w:highlight w:val="none"/>
              </w:rPr>
              <w:t>（1）</w:t>
            </w:r>
          </w:p>
        </w:tc>
        <w:tc>
          <w:tcPr>
            <w:tcW w:w="8505" w:type="dxa"/>
            <w:gridSpan w:val="2"/>
            <w:noWrap/>
            <w:vAlign w:val="center"/>
          </w:tcPr>
          <w:p w14:paraId="56342CBD">
            <w:pPr>
              <w:rPr>
                <w:rFonts w:hint="eastAsia" w:ascii="宋体" w:hAnsi="宋体" w:eastAsia="宋体" w:cs="宋体"/>
                <w:b/>
                <w:bCs/>
                <w:szCs w:val="21"/>
                <w:highlight w:val="none"/>
              </w:rPr>
            </w:pPr>
            <w:r>
              <w:rPr>
                <w:rFonts w:hint="eastAsia" w:ascii="宋体" w:hAnsi="宋体" w:eastAsia="宋体" w:cs="宋体"/>
                <w:b/>
                <w:bCs/>
                <w:szCs w:val="21"/>
                <w:highlight w:val="none"/>
              </w:rPr>
              <w:t>中标人在《云南省政府采购网》查询到中标公示后，需办理以下事宜：</w:t>
            </w:r>
          </w:p>
          <w:p w14:paraId="56342CBE">
            <w:pPr>
              <w:rPr>
                <w:rFonts w:hint="eastAsia" w:ascii="宋体" w:hAnsi="宋体" w:eastAsia="宋体" w:cs="宋体"/>
                <w:b/>
                <w:bCs/>
                <w:szCs w:val="21"/>
                <w:highlight w:val="none"/>
              </w:rPr>
            </w:pPr>
            <w:r>
              <w:rPr>
                <w:rFonts w:hint="eastAsia" w:ascii="宋体" w:hAnsi="宋体" w:eastAsia="宋体" w:cs="宋体"/>
                <w:b/>
                <w:bCs/>
                <w:szCs w:val="21"/>
                <w:highlight w:val="none"/>
              </w:rPr>
              <w:t>1、缴纳采购代理服务费。</w:t>
            </w:r>
          </w:p>
          <w:p w14:paraId="56342CBF">
            <w:pPr>
              <w:pStyle w:val="9"/>
              <w:jc w:val="left"/>
              <w:rPr>
                <w:rFonts w:hint="eastAsia" w:ascii="宋体" w:hAnsi="宋体" w:eastAsia="宋体" w:cs="宋体"/>
                <w:b/>
                <w:bCs/>
                <w:szCs w:val="21"/>
                <w:highlight w:val="none"/>
              </w:rPr>
            </w:pPr>
            <w:r>
              <w:rPr>
                <w:rFonts w:hint="eastAsia" w:ascii="宋体" w:hAnsi="宋体" w:eastAsia="宋体" w:cs="宋体"/>
                <w:b/>
                <w:bCs/>
                <w:highlight w:val="none"/>
              </w:rPr>
              <w:t>2、领取中标通知书，并与采购人联系、洽谈采购合同。</w:t>
            </w:r>
          </w:p>
        </w:tc>
      </w:tr>
    </w:tbl>
    <w:p w14:paraId="56342CC1">
      <w:pPr>
        <w:widowControl/>
        <w:jc w:val="left"/>
        <w:rPr>
          <w:rFonts w:hint="eastAsia" w:ascii="宋体" w:hAnsi="宋体" w:eastAsia="宋体" w:cs="宋体"/>
          <w:highlight w:val="none"/>
        </w:rPr>
      </w:pPr>
      <w:r>
        <w:rPr>
          <w:rFonts w:hint="eastAsia" w:ascii="宋体" w:hAnsi="宋体" w:eastAsia="宋体" w:cs="宋体"/>
          <w:highlight w:val="none"/>
        </w:rPr>
        <w:br w:type="page"/>
      </w:r>
    </w:p>
    <w:p w14:paraId="56342CC2">
      <w:pPr>
        <w:pStyle w:val="3"/>
        <w:numPr>
          <w:ilvl w:val="1"/>
          <w:numId w:val="0"/>
        </w:numPr>
        <w:tabs>
          <w:tab w:val="clear" w:pos="596"/>
        </w:tabs>
        <w:jc w:val="center"/>
        <w:rPr>
          <w:rFonts w:hint="eastAsia" w:ascii="宋体" w:hAnsi="宋体" w:eastAsia="宋体" w:cs="宋体"/>
          <w:szCs w:val="28"/>
          <w:highlight w:val="none"/>
        </w:rPr>
      </w:pPr>
      <w:bookmarkStart w:id="87" w:name="_Toc3601"/>
      <w:bookmarkStart w:id="88" w:name="_Toc15658"/>
      <w:bookmarkStart w:id="89" w:name="_Toc4896"/>
      <w:bookmarkStart w:id="90" w:name="_Toc3165"/>
      <w:bookmarkStart w:id="91" w:name="_Toc172205071"/>
      <w:r>
        <w:rPr>
          <w:rFonts w:hint="eastAsia" w:ascii="宋体" w:hAnsi="宋体" w:eastAsia="宋体" w:cs="宋体"/>
          <w:szCs w:val="28"/>
          <w:highlight w:val="none"/>
        </w:rPr>
        <w:t>一、总  则</w:t>
      </w:r>
      <w:bookmarkEnd w:id="87"/>
      <w:bookmarkEnd w:id="88"/>
      <w:bookmarkEnd w:id="89"/>
      <w:bookmarkEnd w:id="90"/>
      <w:bookmarkEnd w:id="91"/>
    </w:p>
    <w:p w14:paraId="56342CC3">
      <w:pPr>
        <w:ind w:firstLine="420" w:firstLineChars="200"/>
        <w:jc w:val="left"/>
        <w:rPr>
          <w:rFonts w:hint="eastAsia" w:ascii="宋体" w:hAnsi="宋体" w:eastAsia="宋体" w:cs="宋体"/>
          <w:szCs w:val="21"/>
          <w:highlight w:val="none"/>
        </w:rPr>
      </w:pPr>
      <w:bookmarkStart w:id="92" w:name="_Hlk50385447"/>
      <w:r>
        <w:rPr>
          <w:rFonts w:hint="eastAsia" w:ascii="宋体" w:hAnsi="宋体" w:eastAsia="宋体" w:cs="宋体"/>
          <w:bCs/>
          <w:szCs w:val="21"/>
          <w:highlight w:val="none"/>
        </w:rPr>
        <w:t>1.采购人、采购代理机构、</w:t>
      </w:r>
      <w:r>
        <w:rPr>
          <w:rFonts w:hint="eastAsia" w:ascii="宋体" w:hAnsi="宋体" w:eastAsia="宋体" w:cs="宋体"/>
          <w:szCs w:val="21"/>
          <w:highlight w:val="none"/>
        </w:rPr>
        <w:t>项目名称及招标编号，详见招标文件“投标人须知前附表”。</w:t>
      </w:r>
    </w:p>
    <w:p w14:paraId="56342CC4">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2.采购预算：</w:t>
      </w:r>
      <w:r>
        <w:rPr>
          <w:rFonts w:hint="eastAsia" w:ascii="宋体" w:hAnsi="宋体" w:eastAsia="宋体" w:cs="宋体"/>
          <w:szCs w:val="21"/>
          <w:highlight w:val="none"/>
        </w:rPr>
        <w:t>“</w:t>
      </w:r>
      <w:r>
        <w:rPr>
          <w:rFonts w:hint="eastAsia" w:ascii="宋体" w:hAnsi="宋体" w:eastAsia="宋体" w:cs="宋体"/>
          <w:b/>
          <w:szCs w:val="21"/>
          <w:highlight w:val="none"/>
        </w:rPr>
        <w:t>投标人须知前附表</w:t>
      </w:r>
      <w:r>
        <w:rPr>
          <w:rFonts w:hint="eastAsia" w:ascii="宋体" w:hAnsi="宋体" w:eastAsia="宋体" w:cs="宋体"/>
          <w:szCs w:val="21"/>
          <w:highlight w:val="none"/>
        </w:rPr>
        <w:t>”中所述的资金，用于采购</w:t>
      </w:r>
      <w:r>
        <w:rPr>
          <w:rFonts w:hint="eastAsia" w:ascii="宋体" w:hAnsi="宋体" w:eastAsia="宋体" w:cs="宋体"/>
          <w:bCs/>
          <w:szCs w:val="21"/>
          <w:highlight w:val="none"/>
        </w:rPr>
        <w:t>第五章《</w:t>
      </w:r>
      <w:r>
        <w:rPr>
          <w:rFonts w:hint="eastAsia" w:cs="宋体"/>
          <w:bCs/>
          <w:szCs w:val="21"/>
          <w:highlight w:val="none"/>
          <w:lang w:eastAsia="zh-CN"/>
        </w:rPr>
        <w:t>采购需求</w:t>
      </w:r>
      <w:r>
        <w:rPr>
          <w:rFonts w:hint="eastAsia" w:ascii="宋体" w:hAnsi="宋体" w:eastAsia="宋体" w:cs="宋体"/>
          <w:bCs/>
          <w:szCs w:val="21"/>
          <w:highlight w:val="none"/>
        </w:rPr>
        <w:t>》</w:t>
      </w:r>
      <w:r>
        <w:rPr>
          <w:rFonts w:hint="eastAsia" w:ascii="宋体" w:hAnsi="宋体" w:eastAsia="宋体" w:cs="宋体"/>
          <w:szCs w:val="21"/>
          <w:highlight w:val="none"/>
        </w:rPr>
        <w:t>所列内容。</w:t>
      </w:r>
    </w:p>
    <w:p w14:paraId="56342CC5">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3.招标范围</w:t>
      </w:r>
    </w:p>
    <w:p w14:paraId="56342CC6">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3.1本项目招标范围：见“</w:t>
      </w:r>
      <w:r>
        <w:rPr>
          <w:rFonts w:hint="eastAsia" w:ascii="宋体" w:hAnsi="宋体" w:eastAsia="宋体" w:cs="宋体"/>
          <w:b/>
          <w:szCs w:val="21"/>
          <w:highlight w:val="none"/>
        </w:rPr>
        <w:t>投标人须知前附表</w:t>
      </w:r>
      <w:r>
        <w:rPr>
          <w:rFonts w:hint="eastAsia" w:ascii="宋体" w:hAnsi="宋体" w:eastAsia="宋体" w:cs="宋体"/>
          <w:szCs w:val="21"/>
          <w:highlight w:val="none"/>
        </w:rPr>
        <w:t>”。</w:t>
      </w:r>
    </w:p>
    <w:p w14:paraId="56342CC7">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3.2本项目</w:t>
      </w:r>
      <w:r>
        <w:rPr>
          <w:rFonts w:hint="eastAsia" w:cs="宋体"/>
          <w:szCs w:val="21"/>
          <w:highlight w:val="none"/>
          <w:lang w:eastAsia="zh-CN"/>
        </w:rPr>
        <w:t>服务期限</w:t>
      </w:r>
      <w:r>
        <w:rPr>
          <w:rFonts w:hint="eastAsia" w:ascii="宋体" w:hAnsi="宋体" w:eastAsia="宋体" w:cs="宋体"/>
          <w:szCs w:val="21"/>
          <w:highlight w:val="none"/>
        </w:rPr>
        <w:t>、</w:t>
      </w:r>
      <w:r>
        <w:rPr>
          <w:rFonts w:hint="eastAsia" w:cs="宋体"/>
          <w:szCs w:val="21"/>
          <w:highlight w:val="none"/>
          <w:lang w:eastAsia="zh-CN"/>
        </w:rPr>
        <w:t>服务地点</w:t>
      </w:r>
      <w:r>
        <w:rPr>
          <w:rFonts w:hint="eastAsia" w:ascii="宋体" w:hAnsi="宋体" w:eastAsia="宋体" w:cs="宋体"/>
          <w:szCs w:val="21"/>
          <w:highlight w:val="none"/>
        </w:rPr>
        <w:t>、</w:t>
      </w:r>
      <w:r>
        <w:rPr>
          <w:rFonts w:hint="eastAsia" w:cs="宋体"/>
          <w:szCs w:val="21"/>
          <w:highlight w:val="none"/>
          <w:lang w:eastAsia="zh-CN"/>
        </w:rPr>
        <w:t>服务</w:t>
      </w:r>
      <w:r>
        <w:rPr>
          <w:rFonts w:hint="eastAsia" w:cs="宋体"/>
          <w:szCs w:val="21"/>
          <w:highlight w:val="none"/>
          <w:lang w:val="en-US" w:eastAsia="zh-CN"/>
        </w:rPr>
        <w:t>质量</w:t>
      </w:r>
      <w:r>
        <w:rPr>
          <w:rFonts w:hint="eastAsia" w:cs="宋体"/>
          <w:szCs w:val="21"/>
          <w:highlight w:val="none"/>
          <w:lang w:eastAsia="zh-CN"/>
        </w:rPr>
        <w:t>标准</w:t>
      </w:r>
      <w:r>
        <w:rPr>
          <w:rFonts w:hint="eastAsia" w:ascii="宋体" w:hAnsi="宋体" w:eastAsia="宋体" w:cs="宋体"/>
          <w:szCs w:val="21"/>
          <w:highlight w:val="none"/>
        </w:rPr>
        <w:t>：见“</w:t>
      </w:r>
      <w:r>
        <w:rPr>
          <w:rFonts w:hint="eastAsia" w:ascii="宋体" w:hAnsi="宋体" w:eastAsia="宋体" w:cs="宋体"/>
          <w:b/>
          <w:szCs w:val="21"/>
          <w:highlight w:val="none"/>
        </w:rPr>
        <w:t>投标人须知前附表</w:t>
      </w:r>
      <w:r>
        <w:rPr>
          <w:rFonts w:hint="eastAsia" w:ascii="宋体" w:hAnsi="宋体" w:eastAsia="宋体" w:cs="宋体"/>
          <w:szCs w:val="21"/>
          <w:highlight w:val="none"/>
        </w:rPr>
        <w:t>”。</w:t>
      </w:r>
    </w:p>
    <w:p w14:paraId="56342CC8">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★4.合格的投标人</w:t>
      </w:r>
    </w:p>
    <w:p w14:paraId="56342CC9">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4.1投标人应具备《中华人民共和国政府采购法》第二十二条规定的条件，并提供下列材料：</w:t>
      </w:r>
    </w:p>
    <w:p w14:paraId="56342CCA">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4.1.1投标人必须是具有独立承担民事责任能力的法人、其他组织或者自然人；提供有效的三证合一营业执照（扫描件）或同等法定证明。</w:t>
      </w:r>
    </w:p>
    <w:p w14:paraId="27A7FAD6">
      <w:pPr>
        <w:ind w:firstLine="420" w:firstLineChars="200"/>
        <w:jc w:val="left"/>
        <w:rPr>
          <w:rFonts w:cs="宋体"/>
          <w:color w:val="auto"/>
          <w:szCs w:val="21"/>
          <w:highlight w:val="none"/>
        </w:rPr>
      </w:pPr>
      <w:r>
        <w:rPr>
          <w:rFonts w:hint="eastAsia" w:cs="宋体"/>
          <w:color w:val="auto"/>
          <w:szCs w:val="21"/>
          <w:highlight w:val="none"/>
        </w:rPr>
        <w:t>4.1.2投标人须提供财务状况报告，可提供以下</w:t>
      </w:r>
      <w:r>
        <w:rPr>
          <w:rFonts w:hint="eastAsia" w:cs="宋体"/>
          <w:b/>
          <w:bCs/>
          <w:color w:val="auto"/>
          <w:szCs w:val="21"/>
          <w:highlight w:val="none"/>
        </w:rPr>
        <w:t>（1）、（2）、（3）</w:t>
      </w:r>
      <w:r>
        <w:rPr>
          <w:rFonts w:hint="eastAsia" w:cs="宋体"/>
          <w:color w:val="auto"/>
          <w:szCs w:val="21"/>
          <w:highlight w:val="none"/>
        </w:rPr>
        <w:t>三者之一；</w:t>
      </w:r>
    </w:p>
    <w:p w14:paraId="11C17F5E">
      <w:pPr>
        <w:keepNext w:val="0"/>
        <w:keepLines w:val="0"/>
        <w:pageBreakBefore w:val="0"/>
        <w:widowControl w:val="0"/>
        <w:kinsoku/>
        <w:wordWrap w:val="0"/>
        <w:overflowPunct/>
        <w:topLinePunct/>
        <w:autoSpaceDE/>
        <w:autoSpaceDN/>
        <w:bidi w:val="0"/>
        <w:adjustRightInd/>
        <w:snapToGrid/>
        <w:spacing w:line="360" w:lineRule="auto"/>
        <w:ind w:right="0" w:firstLine="422" w:firstLineChars="200"/>
        <w:jc w:val="left"/>
        <w:textAlignment w:val="auto"/>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cs="宋体"/>
          <w:b/>
          <w:bCs/>
          <w:color w:val="auto"/>
          <w:szCs w:val="21"/>
          <w:highlight w:val="none"/>
        </w:rPr>
        <w:t>（1）</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提供有效的202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年或202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年经会计师事务所或审计机构审计的财务会计报表，包括财务审计报告、资产负债表、利润表、现金流量表、所有者权益变动表（执行小企业会计准则的投标人可不提供）及附注（执行小企业会计准则的投标人可不提供）（若投标人成立时间不足1年的，可根据自身实际情况提供成立至今经第三方审计的财务会计报表）；</w:t>
      </w:r>
    </w:p>
    <w:p w14:paraId="54319ED7">
      <w:pPr>
        <w:ind w:firstLine="420" w:firstLineChars="200"/>
        <w:jc w:val="left"/>
        <w:rPr>
          <w:rFonts w:hint="eastAsia" w:cs="宋体"/>
          <w:b w:val="0"/>
          <w:bCs w:val="0"/>
          <w:color w:val="auto"/>
          <w:szCs w:val="21"/>
          <w:highlight w:val="none"/>
          <w:lang w:eastAsia="zh-CN"/>
        </w:rPr>
      </w:pPr>
      <w:r>
        <w:rPr>
          <w:rFonts w:hint="eastAsia" w:cs="宋体"/>
          <w:b w:val="0"/>
          <w:bCs w:val="0"/>
          <w:color w:val="auto"/>
          <w:szCs w:val="21"/>
          <w:highlight w:val="none"/>
        </w:rPr>
        <w:t>（2）</w:t>
      </w:r>
      <w:r>
        <w:rPr>
          <w:rFonts w:hint="eastAsia" w:cs="宋体"/>
          <w:b w:val="0"/>
          <w:bCs w:val="0"/>
          <w:color w:val="auto"/>
          <w:szCs w:val="21"/>
          <w:highlight w:val="none"/>
          <w:lang w:eastAsia="zh-CN"/>
        </w:rPr>
        <w:t>可提供自投标文件提交截止时间前三个月内开户银行出具的资信证明；</w:t>
      </w:r>
    </w:p>
    <w:p w14:paraId="7A5DE0B6">
      <w:pPr>
        <w:ind w:firstLine="420" w:firstLineChars="200"/>
        <w:jc w:val="left"/>
        <w:rPr>
          <w:rFonts w:hint="eastAsia" w:cs="宋体"/>
          <w:b w:val="0"/>
          <w:bCs w:val="0"/>
          <w:color w:val="auto"/>
          <w:szCs w:val="21"/>
          <w:highlight w:val="none"/>
          <w:lang w:eastAsia="zh-CN"/>
        </w:rPr>
      </w:pPr>
      <w:r>
        <w:rPr>
          <w:rFonts w:hint="eastAsia" w:cs="宋体"/>
          <w:b w:val="0"/>
          <w:bCs w:val="0"/>
          <w:color w:val="auto"/>
          <w:szCs w:val="21"/>
          <w:highlight w:val="none"/>
          <w:lang w:eastAsia="zh-CN"/>
        </w:rPr>
        <w:t>（3）可提供财政部门认可的政府采购专业担保机构对投标人进行资信审查后出具的投标担保函。</w:t>
      </w:r>
    </w:p>
    <w:p w14:paraId="3B6498DB">
      <w:pPr>
        <w:ind w:firstLine="422" w:firstLineChars="200"/>
        <w:jc w:val="left"/>
        <w:rPr>
          <w:rFonts w:cs="宋体"/>
          <w:color w:val="auto"/>
          <w:szCs w:val="21"/>
          <w:highlight w:val="none"/>
        </w:rPr>
      </w:pPr>
      <w:r>
        <w:rPr>
          <w:rFonts w:hint="eastAsia" w:cs="宋体"/>
          <w:b/>
          <w:bCs/>
          <w:color w:val="auto"/>
          <w:szCs w:val="21"/>
          <w:highlight w:val="none"/>
        </w:rPr>
        <w:t>备注：投标人可根据自身情况提供上述任意一种证明材料。</w:t>
      </w:r>
    </w:p>
    <w:p w14:paraId="4C2C6E8B">
      <w:pPr>
        <w:ind w:firstLine="420" w:firstLineChars="200"/>
        <w:jc w:val="left"/>
        <w:rPr>
          <w:rFonts w:cs="宋体"/>
          <w:color w:val="auto"/>
          <w:szCs w:val="21"/>
          <w:highlight w:val="none"/>
        </w:rPr>
      </w:pPr>
      <w:r>
        <w:rPr>
          <w:rFonts w:hint="eastAsia" w:cs="宋体"/>
          <w:color w:val="auto"/>
          <w:szCs w:val="21"/>
          <w:highlight w:val="none"/>
        </w:rPr>
        <w:t>4.1.3投标人提供近期内（具体月份详见“</w:t>
      </w:r>
      <w:r>
        <w:rPr>
          <w:rFonts w:hint="eastAsia" w:cs="宋体"/>
          <w:b/>
          <w:bCs/>
          <w:color w:val="auto"/>
          <w:szCs w:val="21"/>
          <w:highlight w:val="none"/>
        </w:rPr>
        <w:t>投标人须知前附表</w:t>
      </w:r>
      <w:r>
        <w:rPr>
          <w:rFonts w:hint="eastAsia" w:cs="宋体"/>
          <w:color w:val="auto"/>
          <w:szCs w:val="21"/>
          <w:highlight w:val="none"/>
        </w:rPr>
        <w:t>”）的税务局税收通用缴款书复印件/扫描件或银行电子缴税（费）凭证复印件/扫描件或税务局出具纳税情况的相关证明复印件/扫描件；</w:t>
      </w:r>
      <w:r>
        <w:rPr>
          <w:rFonts w:hint="eastAsia"/>
          <w:b/>
          <w:bCs/>
          <w:color w:val="auto"/>
          <w:kern w:val="0"/>
          <w:szCs w:val="21"/>
          <w:highlight w:val="none"/>
        </w:rPr>
        <w:t>（</w:t>
      </w:r>
      <w:r>
        <w:rPr>
          <w:rFonts w:hint="eastAsia" w:cs="宋体"/>
          <w:b/>
          <w:color w:val="auto"/>
          <w:szCs w:val="21"/>
          <w:highlight w:val="none"/>
        </w:rPr>
        <w:t>新成立的</w:t>
      </w:r>
      <w:r>
        <w:rPr>
          <w:rFonts w:hint="eastAsia"/>
          <w:b/>
          <w:color w:val="auto"/>
          <w:szCs w:val="21"/>
          <w:highlight w:val="none"/>
        </w:rPr>
        <w:t>投标人</w:t>
      </w:r>
      <w:r>
        <w:rPr>
          <w:rFonts w:hint="eastAsia" w:cs="宋体"/>
          <w:b/>
          <w:color w:val="auto"/>
          <w:szCs w:val="21"/>
          <w:highlight w:val="none"/>
        </w:rPr>
        <w:t>根据实际情况提供</w:t>
      </w:r>
      <w:r>
        <w:rPr>
          <w:rFonts w:hint="eastAsia"/>
          <w:b/>
          <w:bCs/>
          <w:color w:val="auto"/>
          <w:kern w:val="0"/>
          <w:szCs w:val="21"/>
          <w:highlight w:val="none"/>
        </w:rPr>
        <w:t>；依法免税的投标人，应提供相应文件证明其依法免税）。</w:t>
      </w:r>
    </w:p>
    <w:p w14:paraId="44B49760">
      <w:pPr>
        <w:ind w:firstLine="420" w:firstLineChars="200"/>
        <w:jc w:val="left"/>
        <w:rPr>
          <w:rFonts w:cs="宋体"/>
          <w:color w:val="auto"/>
          <w:szCs w:val="21"/>
          <w:highlight w:val="none"/>
        </w:rPr>
      </w:pPr>
      <w:r>
        <w:rPr>
          <w:rFonts w:hint="eastAsia" w:cs="宋体"/>
          <w:color w:val="auto"/>
          <w:szCs w:val="21"/>
          <w:highlight w:val="none"/>
        </w:rPr>
        <w:t>4.1.4投标人提供近期内（具体月份详见“</w:t>
      </w:r>
      <w:r>
        <w:rPr>
          <w:rFonts w:hint="eastAsia" w:cs="宋体"/>
          <w:b/>
          <w:bCs/>
          <w:color w:val="auto"/>
          <w:szCs w:val="21"/>
          <w:highlight w:val="none"/>
        </w:rPr>
        <w:t>投标人须知前附表</w:t>
      </w:r>
      <w:r>
        <w:rPr>
          <w:rFonts w:hint="eastAsia" w:cs="宋体"/>
          <w:color w:val="auto"/>
          <w:szCs w:val="21"/>
          <w:highlight w:val="none"/>
        </w:rPr>
        <w:t>”）的社会保险费缴款书复印件/扫描件或银行电子缴税（费）凭证复印件/扫描件或社保管理部门出具的有效的缴款证明复印件/扫描件；</w:t>
      </w:r>
      <w:r>
        <w:rPr>
          <w:rFonts w:hint="eastAsia"/>
          <w:b/>
          <w:bCs/>
          <w:color w:val="auto"/>
          <w:szCs w:val="21"/>
          <w:highlight w:val="none"/>
        </w:rPr>
        <w:t>（</w:t>
      </w:r>
      <w:r>
        <w:rPr>
          <w:rFonts w:hint="eastAsia" w:cs="宋体"/>
          <w:b/>
          <w:color w:val="auto"/>
          <w:szCs w:val="21"/>
          <w:highlight w:val="none"/>
        </w:rPr>
        <w:t>新成立的</w:t>
      </w:r>
      <w:r>
        <w:rPr>
          <w:rFonts w:hint="eastAsia"/>
          <w:b/>
          <w:color w:val="auto"/>
          <w:szCs w:val="21"/>
          <w:highlight w:val="none"/>
        </w:rPr>
        <w:t>投标人</w:t>
      </w:r>
      <w:r>
        <w:rPr>
          <w:rFonts w:hint="eastAsia" w:cs="宋体"/>
          <w:b/>
          <w:color w:val="auto"/>
          <w:szCs w:val="21"/>
          <w:highlight w:val="none"/>
        </w:rPr>
        <w:t>根据实际情况提供；</w:t>
      </w:r>
      <w:r>
        <w:rPr>
          <w:rFonts w:hint="eastAsia"/>
          <w:b/>
          <w:bCs/>
          <w:color w:val="auto"/>
          <w:kern w:val="0"/>
          <w:szCs w:val="21"/>
          <w:highlight w:val="none"/>
        </w:rPr>
        <w:t>依法不需要缴纳社会保障资金的投标人，应提供相应文件证明其不需要缴纳社会保障资金。</w:t>
      </w:r>
      <w:r>
        <w:rPr>
          <w:rFonts w:hint="eastAsia"/>
          <w:b/>
          <w:bCs/>
          <w:color w:val="auto"/>
          <w:szCs w:val="21"/>
          <w:highlight w:val="none"/>
        </w:rPr>
        <w:t>）</w:t>
      </w:r>
    </w:p>
    <w:p w14:paraId="662FCD14">
      <w:pPr>
        <w:ind w:firstLine="420" w:firstLineChars="200"/>
        <w:jc w:val="left"/>
        <w:rPr>
          <w:rFonts w:cs="宋体"/>
          <w:color w:val="auto"/>
          <w:szCs w:val="21"/>
          <w:highlight w:val="none"/>
        </w:rPr>
      </w:pPr>
      <w:r>
        <w:rPr>
          <w:rFonts w:hint="eastAsia" w:cs="宋体"/>
          <w:color w:val="auto"/>
          <w:szCs w:val="21"/>
          <w:highlight w:val="none"/>
        </w:rPr>
        <w:t>4.1.5投标人须提供具备履行合同所必需的设备和专业技术能力的证明材料；（提供承诺书）</w:t>
      </w:r>
    </w:p>
    <w:p w14:paraId="5717E8DA">
      <w:pPr>
        <w:ind w:firstLine="420" w:firstLineChars="200"/>
        <w:jc w:val="left"/>
        <w:rPr>
          <w:rFonts w:hint="eastAsia" w:ascii="宋体" w:hAnsi="宋体" w:eastAsia="宋体" w:cs="宋体"/>
          <w:szCs w:val="21"/>
          <w:highlight w:val="none"/>
        </w:rPr>
      </w:pPr>
      <w:r>
        <w:rPr>
          <w:rFonts w:hint="eastAsia" w:cs="宋体"/>
          <w:color w:val="auto"/>
          <w:szCs w:val="21"/>
          <w:highlight w:val="none"/>
        </w:rPr>
        <w:t>4.1.6投标人必须提供参加政府采购活动前3年内在经营活动中没有重大违法记录的书面声明（重大违法记录，是指投标人因违法经营受到刑事处罚或者责令停产停业、吊销许可证或者执照、较大数额罚款等行政处罚）。</w:t>
      </w:r>
    </w:p>
    <w:p w14:paraId="56342CD5">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4.2</w:t>
      </w:r>
      <w:r>
        <w:rPr>
          <w:rFonts w:hint="eastAsia" w:ascii="宋体" w:hAnsi="宋体" w:eastAsia="宋体" w:cs="宋体"/>
          <w:highlight w:val="none"/>
        </w:rPr>
        <w:t>落实政府采购政策需满足的资格要求（详见</w:t>
      </w:r>
      <w:r>
        <w:rPr>
          <w:rFonts w:hint="eastAsia" w:ascii="宋体" w:hAnsi="宋体" w:eastAsia="宋体" w:cs="宋体"/>
          <w:b/>
          <w:highlight w:val="none"/>
        </w:rPr>
        <w:t>“投标人须知前附表”</w:t>
      </w:r>
      <w:r>
        <w:rPr>
          <w:rFonts w:hint="eastAsia" w:ascii="宋体" w:hAnsi="宋体" w:eastAsia="宋体" w:cs="宋体"/>
          <w:highlight w:val="none"/>
        </w:rPr>
        <w:t>）。</w:t>
      </w:r>
    </w:p>
    <w:p w14:paraId="07F759EE">
      <w:pPr>
        <w:ind w:firstLine="420" w:firstLineChars="200"/>
        <w:jc w:val="left"/>
        <w:rPr>
          <w:rFonts w:hint="eastAsia" w:ascii="宋体" w:hAnsi="宋体" w:eastAsia="宋体" w:cs="宋体"/>
          <w:bCs/>
          <w:szCs w:val="21"/>
          <w:highlight w:val="none"/>
        </w:rPr>
      </w:pPr>
      <w:r>
        <w:rPr>
          <w:rFonts w:hint="eastAsia" w:ascii="宋体" w:hAnsi="宋体" w:eastAsia="宋体" w:cs="宋体"/>
          <w:highlight w:val="none"/>
        </w:rPr>
        <w:t>4.3</w:t>
      </w:r>
      <w:r>
        <w:rPr>
          <w:rFonts w:hint="eastAsia" w:ascii="宋体" w:hAnsi="宋体" w:eastAsia="宋体" w:cs="宋体"/>
          <w:bCs/>
          <w:szCs w:val="21"/>
          <w:highlight w:val="none"/>
        </w:rPr>
        <w:t>投标人应符合采购人根据采购项目的特殊要求规定的特定条件。特定条件见</w:t>
      </w:r>
      <w:r>
        <w:rPr>
          <w:rFonts w:hint="eastAsia" w:ascii="宋体" w:hAnsi="宋体" w:eastAsia="宋体" w:cs="宋体"/>
          <w:b/>
          <w:szCs w:val="21"/>
          <w:highlight w:val="none"/>
        </w:rPr>
        <w:t>“投标人须知前附表”。</w:t>
      </w:r>
    </w:p>
    <w:p w14:paraId="56342CD6">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4.4单位负责人为同一人或者存在直接控股、管理关系的不同投标人，不得参加同一招标项目包的政府采购活动。</w:t>
      </w:r>
    </w:p>
    <w:p w14:paraId="56342CD7">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4.5</w:t>
      </w:r>
      <w:r>
        <w:rPr>
          <w:rFonts w:hint="eastAsia" w:ascii="宋体" w:hAnsi="宋体" w:eastAsia="宋体" w:cs="宋体"/>
          <w:szCs w:val="21"/>
          <w:highlight w:val="none"/>
        </w:rPr>
        <w:t>投标人未被列入“信用中国”网站（www.creditchina.gov.cn）失信被执行人、</w:t>
      </w:r>
      <w:r>
        <w:rPr>
          <w:rFonts w:hint="eastAsia" w:ascii="宋体" w:hAnsi="宋体" w:eastAsia="宋体" w:cs="宋体"/>
          <w:bCs/>
          <w:kern w:val="0"/>
          <w:szCs w:val="21"/>
          <w:highlight w:val="none"/>
        </w:rPr>
        <w:t>重大税收违法失信主体</w:t>
      </w:r>
      <w:r>
        <w:rPr>
          <w:rFonts w:hint="eastAsia" w:ascii="宋体" w:hAnsi="宋体" w:eastAsia="宋体" w:cs="宋体"/>
          <w:szCs w:val="21"/>
          <w:highlight w:val="none"/>
        </w:rPr>
        <w:t>、政府采购严重违法失信行为记录名单，及未被列入中国政府采购网（www.ccgp.gov.cn）“政府采购严重违法失信行为信息记录”（以开标当天工作人员对上述信用信息进行查询核对的结果为准）</w:t>
      </w:r>
      <w:r>
        <w:rPr>
          <w:rFonts w:hint="eastAsia" w:ascii="宋体" w:hAnsi="宋体" w:eastAsia="宋体" w:cs="宋体"/>
          <w:bCs/>
          <w:szCs w:val="21"/>
          <w:highlight w:val="none"/>
        </w:rPr>
        <w:t>。查询记录为上述网站信用信息查询结果的网页截图或网页打印稿。投标人存在不良信用记录的，不得参与政府采购活动。</w:t>
      </w:r>
    </w:p>
    <w:p w14:paraId="56342CD8">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4.6</w:t>
      </w:r>
      <w:r>
        <w:rPr>
          <w:rFonts w:hint="eastAsia" w:ascii="宋体" w:hAnsi="宋体" w:eastAsia="宋体" w:cs="宋体"/>
          <w:b/>
          <w:szCs w:val="21"/>
          <w:highlight w:val="none"/>
        </w:rPr>
        <w:t>“投标人须知前附表”</w:t>
      </w:r>
      <w:r>
        <w:rPr>
          <w:rFonts w:hint="eastAsia" w:ascii="宋体" w:hAnsi="宋体" w:eastAsia="宋体" w:cs="宋体"/>
          <w:bCs/>
          <w:szCs w:val="21"/>
          <w:highlight w:val="none"/>
        </w:rPr>
        <w:t>规定接受联合体投标的，除应符合本章第4.1-4.5项和</w:t>
      </w:r>
      <w:r>
        <w:rPr>
          <w:rFonts w:hint="eastAsia" w:ascii="宋体" w:hAnsi="宋体" w:eastAsia="宋体" w:cs="宋体"/>
          <w:b/>
          <w:szCs w:val="21"/>
          <w:highlight w:val="none"/>
        </w:rPr>
        <w:t>“投标人须知前附表”</w:t>
      </w:r>
      <w:r>
        <w:rPr>
          <w:rFonts w:hint="eastAsia" w:ascii="宋体" w:hAnsi="宋体" w:eastAsia="宋体" w:cs="宋体"/>
          <w:bCs/>
          <w:szCs w:val="21"/>
          <w:highlight w:val="none"/>
        </w:rPr>
        <w:t>的要求外，还应遵守以下规定：</w:t>
      </w:r>
    </w:p>
    <w:p w14:paraId="56342CD9">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（1）联合体中有同类资质的投标人按照联合体分工承担相同工作的，应当按照资质等级较低的投标人确定资质等级；</w:t>
      </w:r>
    </w:p>
    <w:p w14:paraId="56342CDA">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（2）联合体各方之间应当签订共同投标协议，明确约定联合体各方承担的工作和相应的责任；</w:t>
      </w:r>
    </w:p>
    <w:p w14:paraId="56342CDB">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（3）以联合体形式参加政府采购活动的，联合体各方不得再单独参加或者与其他投标人另外组成联合体参加同一项目包下的政府采购活动。</w:t>
      </w:r>
    </w:p>
    <w:p w14:paraId="56342CDC">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4.7符合上述条件的投标人应承担投标及履约中应承担的全部责任与义务。</w:t>
      </w:r>
    </w:p>
    <w:p w14:paraId="56342CDD">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5.投标费用</w:t>
      </w:r>
    </w:p>
    <w:p w14:paraId="56342CDE">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5.1不论投标结果如何，投标人均应自行承担所有与准备和参加投标活动有关的全部费用。</w:t>
      </w:r>
    </w:p>
    <w:bookmarkEnd w:id="92"/>
    <w:p w14:paraId="40D552FB">
      <w:pPr>
        <w:ind w:firstLine="422" w:firstLineChars="200"/>
        <w:jc w:val="left"/>
        <w:rPr>
          <w:rFonts w:hint="eastAsia" w:ascii="宋体" w:hAnsi="宋体" w:eastAsia="宋体" w:cs="宋体"/>
          <w:b/>
          <w:szCs w:val="21"/>
          <w:highlight w:val="none"/>
        </w:rPr>
      </w:pPr>
      <w:bookmarkStart w:id="93" w:name="_Toc491076990"/>
      <w:r>
        <w:rPr>
          <w:rFonts w:hint="eastAsia" w:ascii="宋体" w:hAnsi="宋体" w:eastAsia="宋体" w:cs="宋体"/>
          <w:b/>
          <w:szCs w:val="21"/>
          <w:highlight w:val="none"/>
        </w:rPr>
        <w:t>6.询问</w:t>
      </w:r>
    </w:p>
    <w:p w14:paraId="744D4E6E">
      <w:pPr>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rPr>
        <w:t>6.1投标人可向采购代理机构就招标文件的内容依法提出询问，采购代理机构将在收到询问后 3 个工作日内作出答复。</w:t>
      </w:r>
    </w:p>
    <w:p w14:paraId="060A4E34">
      <w:pPr>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7.质疑</w:t>
      </w:r>
    </w:p>
    <w:p w14:paraId="58B8D5CC">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7.1投标人认为招标文件、招标过程和中标结果使自己的权益受到损害的，应当在知道或者应知其权益受到损害之日起7个工作日内，以书面形式向采购代理机构或采购人提出质疑。质疑内容不得含有虚假、恶意成分。当事人对自己提出的主张，有责任提供证据，提出质疑时应同时提交相关证据材料和注明事实的确切来源且证据合法、真实、有效。采购人或采购代理机构应当在7个工作日内对投标人依法提出的质疑作出书面答复，但答复的内容不得涉及商业秘密。</w:t>
      </w:r>
    </w:p>
    <w:p w14:paraId="7088ED42">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7.2投标人应知其权益受到损害之日，是指：</w:t>
      </w:r>
    </w:p>
    <w:p w14:paraId="5B5F4BF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（1）对可以质疑的采购文件提出质疑的，为投标人实际下载采购文件之日或者采购文件公告届满之日；</w:t>
      </w:r>
    </w:p>
    <w:p w14:paraId="1C7D9C89">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（2）对采购过程提出质疑的，为各采购程序环节结束之日；</w:t>
      </w:r>
    </w:p>
    <w:p w14:paraId="79F4BC27">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（3）对中标结果提出质疑的，为中标结果公告期限届满之日。</w:t>
      </w:r>
    </w:p>
    <w:p w14:paraId="6E2F109F">
      <w:pPr>
        <w:ind w:firstLine="422" w:firstLineChars="200"/>
        <w:jc w:val="left"/>
        <w:rPr>
          <w:rFonts w:hint="eastAsia" w:ascii="宋体" w:hAnsi="宋体" w:eastAsia="宋体" w:cs="宋体"/>
          <w:szCs w:val="21"/>
          <w:highlight w:val="none"/>
        </w:rPr>
      </w:pPr>
      <w:bookmarkStart w:id="94" w:name="_Toc321836357"/>
      <w:r>
        <w:rPr>
          <w:rFonts w:hint="eastAsia" w:ascii="宋体" w:hAnsi="宋体" w:eastAsia="宋体" w:cs="宋体"/>
          <w:b/>
          <w:bCs/>
          <w:szCs w:val="21"/>
          <w:highlight w:val="none"/>
          <w:u w:val="single"/>
        </w:rPr>
        <w:t>7.3投标人提出质疑应符合中华人民共和国财政部第94号令《政府采购质疑和投诉办法》的规定。提出质疑应当提交质疑函和必要的证明材料。质疑函应当包括下列内容：</w:t>
      </w:r>
    </w:p>
    <w:p w14:paraId="1007C0BB">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（1）投标人名称、地址、邮编、联系人及联系电话；</w:t>
      </w:r>
    </w:p>
    <w:p w14:paraId="60C0743A">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（2）质疑项目的名称、编号；</w:t>
      </w:r>
    </w:p>
    <w:p w14:paraId="3B5B624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（3）具体、明确的质疑事项和与质疑事项相关的请求；</w:t>
      </w:r>
    </w:p>
    <w:p w14:paraId="53B19EF0">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（4）事实依据；</w:t>
      </w:r>
    </w:p>
    <w:p w14:paraId="4A31FA07">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（5）必要的法律依据；</w:t>
      </w:r>
    </w:p>
    <w:p w14:paraId="14348BF2">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（6）提出质疑的日期。</w:t>
      </w:r>
    </w:p>
    <w:p w14:paraId="61624E53">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7.4质疑函应当由投标人的法定代表人、主要负责人，或者其授权代表签字或者盖章，并加盖公章。委托代理人进行质疑的，应当提交投标人的授权委托书。授权委托书应当载明代理人的姓名或者名称、代理事项、具体权限、期限和相关事项。授权委托书应当由法定代表人、主要负责人签字或者盖章，并加盖公章。</w:t>
      </w:r>
    </w:p>
    <w:p w14:paraId="4A75C19E">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接收质疑函的方式：以书面形式递交由法定代表人、主要负责人签字或者盖章，并加盖公章的质疑函原件和必要的证明材料；邮寄送达的以邮件交邮日期为准。</w:t>
      </w:r>
    </w:p>
    <w:p w14:paraId="6197C6DE">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联系部门：招标部</w:t>
      </w:r>
    </w:p>
    <w:p w14:paraId="58910BB6">
      <w:pPr>
        <w:ind w:firstLine="422" w:firstLineChars="200"/>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联系电话：</w:t>
      </w:r>
      <w:r>
        <w:rPr>
          <w:rFonts w:hint="eastAsia" w:cs="宋体"/>
          <w:b/>
          <w:bCs/>
          <w:szCs w:val="21"/>
          <w:highlight w:val="none"/>
          <w:lang w:eastAsia="zh-CN"/>
        </w:rPr>
        <w:t>0871-64566049</w:t>
      </w:r>
    </w:p>
    <w:p w14:paraId="589A5623">
      <w:pPr>
        <w:spacing w:line="360" w:lineRule="auto"/>
        <w:ind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通讯地址：</w:t>
      </w:r>
      <w:r>
        <w:rPr>
          <w:rFonts w:hint="eastAsia" w:ascii="宋体" w:hAnsi="宋体" w:cs="宋体"/>
          <w:b/>
          <w:bCs/>
          <w:color w:val="auto"/>
          <w:sz w:val="21"/>
          <w:szCs w:val="21"/>
          <w:highlight w:val="none"/>
          <w:lang w:eastAsia="zh-CN"/>
        </w:rPr>
        <w:t>昆明市环城南路668号云纺国际商厦C座1801室</w:t>
      </w:r>
    </w:p>
    <w:p w14:paraId="2F648E22">
      <w:pPr>
        <w:ind w:firstLine="420" w:firstLineChars="200"/>
        <w:jc w:val="left"/>
        <w:rPr>
          <w:rFonts w:hint="eastAsia" w:ascii="宋体" w:hAnsi="宋体" w:eastAsia="宋体" w:cs="宋体"/>
          <w:bCs/>
          <w:szCs w:val="21"/>
          <w:highlight w:val="none"/>
        </w:rPr>
      </w:pPr>
      <w:r>
        <w:rPr>
          <w:rFonts w:hint="eastAsia" w:cs="宋体"/>
          <w:szCs w:val="21"/>
          <w:highlight w:val="none"/>
          <w:lang w:val="en-US" w:eastAsia="zh-CN"/>
        </w:rPr>
        <w:t>7</w:t>
      </w:r>
      <w:r>
        <w:rPr>
          <w:rFonts w:hint="eastAsia" w:ascii="宋体" w:hAnsi="宋体" w:eastAsia="宋体" w:cs="宋体"/>
          <w:szCs w:val="21"/>
          <w:highlight w:val="none"/>
        </w:rPr>
        <w:t>.5采购代理机构将在收到投标人的质疑函后7个工作日内作出答复，并以书面形式通知质疑投标人和其他有关投标人。</w:t>
      </w:r>
    </w:p>
    <w:p w14:paraId="3391A5BF">
      <w:pPr>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8.投诉</w:t>
      </w:r>
      <w:bookmarkEnd w:id="94"/>
    </w:p>
    <w:p w14:paraId="3B11E991">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8.1投诉必须首先经过质疑程序。质疑人对采购人、采购代理机构的答复不满意，或者采购人、采购代理机构未在规定的时间内做出答复的，可以在答复期满后15个工作日内书面向同级财政部门提出投诉。</w:t>
      </w:r>
    </w:p>
    <w:p w14:paraId="2253AC38">
      <w:pPr>
        <w:pStyle w:val="3"/>
        <w:numPr>
          <w:ilvl w:val="1"/>
          <w:numId w:val="0"/>
        </w:numPr>
        <w:tabs>
          <w:tab w:val="clear" w:pos="596"/>
        </w:tabs>
        <w:jc w:val="center"/>
        <w:rPr>
          <w:rFonts w:hint="eastAsia" w:ascii="宋体" w:hAnsi="宋体" w:eastAsia="宋体" w:cs="宋体"/>
          <w:szCs w:val="28"/>
          <w:highlight w:val="none"/>
        </w:rPr>
      </w:pPr>
      <w:bookmarkStart w:id="95" w:name="_Toc3941"/>
      <w:bookmarkStart w:id="96" w:name="_Toc27934"/>
      <w:bookmarkStart w:id="97" w:name="_Toc30611"/>
      <w:bookmarkStart w:id="98" w:name="_Toc2416"/>
      <w:bookmarkStart w:id="99" w:name="_Toc170120932"/>
      <w:bookmarkStart w:id="100" w:name="_Toc491076989"/>
      <w:r>
        <w:rPr>
          <w:rFonts w:hint="eastAsia" w:ascii="宋体" w:hAnsi="宋体" w:eastAsia="宋体" w:cs="宋体"/>
          <w:szCs w:val="28"/>
          <w:highlight w:val="none"/>
        </w:rPr>
        <w:t>二、招标文件</w:t>
      </w:r>
      <w:bookmarkEnd w:id="95"/>
      <w:bookmarkEnd w:id="96"/>
      <w:bookmarkEnd w:id="97"/>
      <w:bookmarkEnd w:id="98"/>
      <w:bookmarkEnd w:id="99"/>
      <w:bookmarkEnd w:id="100"/>
    </w:p>
    <w:p w14:paraId="1C93F3C5">
      <w:pPr>
        <w:pStyle w:val="9"/>
        <w:ind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9.招标文件构成</w:t>
      </w:r>
    </w:p>
    <w:p w14:paraId="0C109BD5">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9.1要求提供的货物、采购过程及合同条款在招标文件中均有说明，招标文件共七章，各章的内容如下：</w:t>
      </w:r>
    </w:p>
    <w:p w14:paraId="2C77E523">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第一章  招标公告</w:t>
      </w:r>
    </w:p>
    <w:p w14:paraId="3D005E36">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第二章  投标人须知</w:t>
      </w:r>
    </w:p>
    <w:p w14:paraId="37BD8894">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第三章  合同书样式及主要条款</w:t>
      </w:r>
    </w:p>
    <w:p w14:paraId="27E19CD7">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第四章  投标文件格式</w:t>
      </w:r>
    </w:p>
    <w:p w14:paraId="5376638A">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 xml:space="preserve">第五章  </w:t>
      </w:r>
      <w:r>
        <w:rPr>
          <w:rFonts w:hint="eastAsia" w:cs="宋体"/>
          <w:szCs w:val="21"/>
          <w:highlight w:val="none"/>
          <w:lang w:val="en-US" w:eastAsia="zh-CN"/>
        </w:rPr>
        <w:t>采购需求</w:t>
      </w:r>
    </w:p>
    <w:p w14:paraId="167A474A">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第六章  资格评审标准</w:t>
      </w:r>
    </w:p>
    <w:p w14:paraId="4CF46902">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第七章  评标办法</w:t>
      </w:r>
    </w:p>
    <w:p w14:paraId="7A09B420">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10.招标文件的澄清或者修改</w:t>
      </w:r>
    </w:p>
    <w:p w14:paraId="28BD0D2F">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10.1采购代理机构对已发出的招标文件进行必要澄清或者修改的，在财政部门指定的政府采购信息发布媒体上发布更正公告，并以书面形式通知所有获取招标文件的投标人。该澄清或者修改的内容为招标文件的组成部分。</w:t>
      </w:r>
    </w:p>
    <w:p w14:paraId="28731367">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10.2澄清或者修改的内容可能影响投标文件编制的，采购代理机构在投标截止时间至少15日前，以书面形式通知所有获取招标文件的潜在投标人；不足15日的，采购代理机构将顺延提交投标文件的截止时间。</w:t>
      </w:r>
    </w:p>
    <w:p w14:paraId="5A309245">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10.3采购代理机构和采购单位可以视项目具体情况，延长投标截止时间和推迟开标时间，但至少在招标文件要求提交投标文件的截止时间前将变更时间书面通知所有获取招标文件的投标人，并在财政部门指定的政府采购信息发布媒体上发布变更公告。</w:t>
      </w:r>
    </w:p>
    <w:p w14:paraId="597CABE7">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10.4投标人应在投标截止时间前及时登录政府采购云平台（https://www.zcygov.cn/）中查看有关招标文件的答疑、补遗内容。否则，后果自负。</w:t>
      </w:r>
    </w:p>
    <w:p w14:paraId="0377B97B">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10.5招标文件澄清、招标文件修改文件内容均以网上电子文件为准，当招标文件、招标文件澄清、招标文件修改文件内容后前相互矛盾时，以最后发出的为准。</w:t>
      </w:r>
    </w:p>
    <w:p w14:paraId="56342D07">
      <w:pPr>
        <w:pStyle w:val="3"/>
        <w:numPr>
          <w:ilvl w:val="1"/>
          <w:numId w:val="0"/>
        </w:numPr>
        <w:tabs>
          <w:tab w:val="clear" w:pos="596"/>
        </w:tabs>
        <w:jc w:val="center"/>
        <w:rPr>
          <w:rFonts w:hint="eastAsia" w:ascii="宋体" w:hAnsi="宋体" w:eastAsia="宋体" w:cs="宋体"/>
          <w:szCs w:val="28"/>
          <w:highlight w:val="none"/>
        </w:rPr>
      </w:pPr>
      <w:bookmarkStart w:id="101" w:name="_Toc1112"/>
      <w:bookmarkStart w:id="102" w:name="_Toc4438"/>
      <w:bookmarkStart w:id="103" w:name="_Toc172205073"/>
      <w:bookmarkStart w:id="104" w:name="_Toc11469"/>
      <w:bookmarkStart w:id="105" w:name="_Toc20667"/>
      <w:r>
        <w:rPr>
          <w:rFonts w:hint="eastAsia" w:ascii="宋体" w:hAnsi="宋体" w:eastAsia="宋体" w:cs="宋体"/>
          <w:szCs w:val="28"/>
          <w:highlight w:val="none"/>
        </w:rPr>
        <w:t>三、投标文件</w:t>
      </w:r>
      <w:bookmarkEnd w:id="93"/>
      <w:bookmarkEnd w:id="101"/>
      <w:bookmarkEnd w:id="102"/>
      <w:bookmarkEnd w:id="103"/>
      <w:bookmarkEnd w:id="104"/>
      <w:bookmarkEnd w:id="105"/>
    </w:p>
    <w:p w14:paraId="56342D08">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11.投标文件编写注意事项</w:t>
      </w:r>
    </w:p>
    <w:p w14:paraId="56342D09">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11.1投标人应仔细阅读招标文件，在完全了解采购的内容、技术性能要求(详见</w:t>
      </w:r>
      <w:r>
        <w:rPr>
          <w:rFonts w:hint="eastAsia" w:ascii="宋体" w:hAnsi="宋体" w:eastAsia="宋体" w:cs="宋体"/>
          <w:bCs/>
          <w:szCs w:val="21"/>
          <w:highlight w:val="none"/>
        </w:rPr>
        <w:t>第五章《</w:t>
      </w:r>
      <w:r>
        <w:rPr>
          <w:rFonts w:hint="eastAsia" w:cs="宋体"/>
          <w:bCs/>
          <w:szCs w:val="21"/>
          <w:highlight w:val="none"/>
          <w:lang w:eastAsia="zh-CN"/>
        </w:rPr>
        <w:t>采购需求</w:t>
      </w:r>
      <w:r>
        <w:rPr>
          <w:rFonts w:hint="eastAsia" w:ascii="宋体" w:hAnsi="宋体" w:eastAsia="宋体" w:cs="宋体"/>
          <w:bCs/>
          <w:szCs w:val="21"/>
          <w:highlight w:val="none"/>
        </w:rPr>
        <w:t>》</w:t>
      </w:r>
      <w:r>
        <w:rPr>
          <w:rFonts w:hint="eastAsia" w:ascii="宋体" w:hAnsi="宋体" w:eastAsia="宋体" w:cs="宋体"/>
          <w:szCs w:val="21"/>
          <w:highlight w:val="none"/>
        </w:rPr>
        <w:t>)和商务条件后，编写投标文件。</w:t>
      </w:r>
      <w:r>
        <w:rPr>
          <w:rFonts w:hint="eastAsia" w:ascii="宋体" w:hAnsi="宋体" w:eastAsia="宋体" w:cs="宋体"/>
          <w:b/>
          <w:bCs/>
          <w:szCs w:val="21"/>
          <w:highlight w:val="none"/>
        </w:rPr>
        <w:t>招标文件中标注★号的条款为实质性要求和条件，投标文件必须响应招标文件的实质性要求和条件，不满足任何一条将导致投标无效。</w:t>
      </w:r>
    </w:p>
    <w:p w14:paraId="56342D0A">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11.2对招标文件提出的实质性要求和条件作出响应是指：投标人必须对招标文件中的实质性要求和条件的内容作出满足或者优于原要求和条件的承诺，并提供相应的材料。</w:t>
      </w:r>
    </w:p>
    <w:p w14:paraId="56342D0B">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12.投标的语言及计量单位</w:t>
      </w:r>
    </w:p>
    <w:p w14:paraId="56342D0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12.1投标人的投标文件以及投标人与采购代理机构就有关投标的所有来往函电统一使用中文（特别规定除外）。</w:t>
      </w:r>
    </w:p>
    <w:p w14:paraId="56342D0D">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12.2投标文件中使用的计量单位除招标文件中有特殊规定外，一律使用中国法定计量单位。</w:t>
      </w:r>
    </w:p>
    <w:p w14:paraId="56342D0E">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13.投标文件构成</w:t>
      </w:r>
    </w:p>
    <w:p w14:paraId="56342D0F">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13.1投标人编写的投标文件应由下列部分构成，并按第四章“投标文件格式”要求填写。有关文件的提交如未特别注明需提供原件的，可提供复印件/扫描件。</w:t>
      </w:r>
    </w:p>
    <w:p w14:paraId="2DD275B8">
      <w:pPr>
        <w:pStyle w:val="20"/>
        <w:ind w:firstLine="420" w:firstLineChars="200"/>
        <w:rPr>
          <w:rFonts w:hint="eastAsia" w:ascii="宋体" w:hAnsi="宋体" w:eastAsia="宋体" w:cs="宋体"/>
          <w:szCs w:val="21"/>
          <w:highlight w:val="none"/>
        </w:rPr>
      </w:pPr>
      <w:r>
        <w:rPr>
          <w:rFonts w:hint="eastAsia" w:ascii="宋体" w:hAnsi="宋体" w:eastAsia="宋体" w:cs="宋体"/>
          <w:highlight w:val="none"/>
        </w:rPr>
        <w:t>13.1.1</w:t>
      </w:r>
      <w:r>
        <w:rPr>
          <w:rFonts w:hint="eastAsia" w:ascii="宋体" w:hAnsi="宋体" w:eastAsia="宋体" w:cs="宋体"/>
          <w:szCs w:val="21"/>
          <w:highlight w:val="none"/>
        </w:rPr>
        <w:t>构成投标文件技术部分的其他资料：详见</w:t>
      </w:r>
      <w:r>
        <w:rPr>
          <w:rFonts w:hint="eastAsia" w:ascii="宋体" w:hAnsi="宋体" w:eastAsia="宋体" w:cs="宋体"/>
          <w:b/>
          <w:bCs w:val="0"/>
          <w:szCs w:val="21"/>
          <w:highlight w:val="none"/>
        </w:rPr>
        <w:t>“投标人须知前附表”</w:t>
      </w:r>
      <w:r>
        <w:rPr>
          <w:rFonts w:hint="eastAsia" w:ascii="宋体" w:hAnsi="宋体" w:eastAsia="宋体" w:cs="宋体"/>
          <w:szCs w:val="21"/>
          <w:highlight w:val="none"/>
        </w:rPr>
        <w:t>要求。</w:t>
      </w:r>
    </w:p>
    <w:p w14:paraId="34CA1FDD">
      <w:pPr>
        <w:pStyle w:val="20"/>
        <w:ind w:firstLine="420" w:firstLineChars="200"/>
        <w:rPr>
          <w:rFonts w:hint="eastAsia" w:ascii="宋体" w:hAnsi="宋体" w:eastAsia="宋体" w:cs="宋体"/>
          <w:highlight w:val="none"/>
        </w:rPr>
      </w:pPr>
      <w:r>
        <w:rPr>
          <w:rFonts w:hint="eastAsia" w:ascii="宋体" w:hAnsi="宋体" w:eastAsia="宋体" w:cs="宋体"/>
          <w:szCs w:val="21"/>
          <w:highlight w:val="none"/>
        </w:rPr>
        <w:t>13.1.2构成投标文件商务部分的其他资料：详见</w:t>
      </w:r>
      <w:r>
        <w:rPr>
          <w:rFonts w:hint="eastAsia" w:ascii="宋体" w:hAnsi="宋体" w:eastAsia="宋体" w:cs="宋体"/>
          <w:b/>
          <w:bCs w:val="0"/>
          <w:szCs w:val="21"/>
          <w:highlight w:val="none"/>
        </w:rPr>
        <w:t>“投标人须知前附表”</w:t>
      </w:r>
      <w:r>
        <w:rPr>
          <w:rFonts w:hint="eastAsia" w:ascii="宋体" w:hAnsi="宋体" w:eastAsia="宋体" w:cs="宋体"/>
          <w:szCs w:val="21"/>
          <w:highlight w:val="none"/>
        </w:rPr>
        <w:t>要求。</w:t>
      </w:r>
    </w:p>
    <w:p w14:paraId="56342D1D">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13.2投标人同时投多个标段</w:t>
      </w:r>
      <w:r>
        <w:rPr>
          <w:rFonts w:hint="eastAsia" w:ascii="宋体" w:hAnsi="宋体" w:eastAsia="宋体" w:cs="宋体"/>
          <w:b/>
          <w:bCs/>
          <w:szCs w:val="21"/>
          <w:highlight w:val="none"/>
        </w:rPr>
        <w:t>（若分标段时）</w:t>
      </w:r>
      <w:r>
        <w:rPr>
          <w:rFonts w:hint="eastAsia" w:ascii="宋体" w:hAnsi="宋体" w:eastAsia="宋体" w:cs="宋体"/>
          <w:szCs w:val="21"/>
          <w:highlight w:val="none"/>
        </w:rPr>
        <w:t>的，投标文件应按标段分别编制，并按标段单独递交。</w:t>
      </w:r>
    </w:p>
    <w:p w14:paraId="56342D1E">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14.投标文件的格式要求</w:t>
      </w:r>
    </w:p>
    <w:p w14:paraId="56342D1F">
      <w:pPr>
        <w:pStyle w:val="9"/>
        <w:tabs>
          <w:tab w:val="left" w:pos="3030"/>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14.1投标人应按第四章</w:t>
      </w:r>
      <w:r>
        <w:rPr>
          <w:rFonts w:hint="eastAsia" w:ascii="宋体" w:hAnsi="宋体" w:eastAsia="宋体" w:cs="宋体"/>
          <w:b/>
          <w:bCs/>
          <w:szCs w:val="21"/>
          <w:highlight w:val="none"/>
        </w:rPr>
        <w:t>“投标文件格式”</w:t>
      </w:r>
      <w:r>
        <w:rPr>
          <w:rFonts w:hint="eastAsia" w:ascii="宋体" w:hAnsi="宋体" w:eastAsia="宋体" w:cs="宋体"/>
          <w:szCs w:val="21"/>
          <w:highlight w:val="none"/>
        </w:rPr>
        <w:t>提供的格式完整地填写。</w:t>
      </w:r>
    </w:p>
    <w:p w14:paraId="56342D20">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15.投标报价</w:t>
      </w:r>
    </w:p>
    <w:p w14:paraId="56342D21">
      <w:pPr>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★15.1本项目最高限价见</w:t>
      </w:r>
      <w:r>
        <w:rPr>
          <w:rFonts w:hint="eastAsia" w:ascii="宋体" w:hAnsi="宋体" w:eastAsia="宋体" w:cs="宋体"/>
          <w:b/>
          <w:szCs w:val="21"/>
          <w:highlight w:val="none"/>
        </w:rPr>
        <w:t>“投标人须知前附表”</w:t>
      </w:r>
      <w:r>
        <w:rPr>
          <w:rFonts w:hint="eastAsia" w:ascii="宋体" w:hAnsi="宋体" w:eastAsia="宋体" w:cs="宋体"/>
          <w:bCs/>
          <w:szCs w:val="21"/>
          <w:highlight w:val="none"/>
        </w:rPr>
        <w:t>，若投标人的投标报价超过最高限价，按未实质性响应招标文件要求处理。</w:t>
      </w:r>
    </w:p>
    <w:p w14:paraId="56342D2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szCs w:val="21"/>
          <w:highlight w:val="none"/>
        </w:rPr>
      </w:pPr>
      <w:r>
        <w:rPr>
          <w:rFonts w:hint="eastAsia" w:ascii="宋体" w:hAnsi="宋体" w:eastAsia="宋体" w:cs="宋体"/>
          <w:bCs/>
          <w:szCs w:val="21"/>
          <w:highlight w:val="none"/>
        </w:rPr>
        <w:t>15.2投标人须就第五章《</w:t>
      </w:r>
      <w:r>
        <w:rPr>
          <w:rFonts w:hint="eastAsia" w:cs="宋体"/>
          <w:bCs/>
          <w:szCs w:val="21"/>
          <w:highlight w:val="none"/>
          <w:lang w:eastAsia="zh-CN"/>
        </w:rPr>
        <w:t>采购需求</w:t>
      </w:r>
      <w:r>
        <w:rPr>
          <w:rFonts w:hint="eastAsia" w:ascii="宋体" w:hAnsi="宋体" w:eastAsia="宋体" w:cs="宋体"/>
          <w:bCs/>
          <w:szCs w:val="21"/>
          <w:highlight w:val="none"/>
        </w:rPr>
        <w:t>》中的所有内容作完整唯一报价。</w:t>
      </w:r>
    </w:p>
    <w:p w14:paraId="344726D3">
      <w:pPr>
        <w:pStyle w:val="9"/>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15.3投标人应依据招标文件的要求及有关资料，按国家或行业现行技术经济标准、定额及规范，自行测算出满足招标要求的投标货物的竞争性报价。</w:t>
      </w:r>
      <w:r>
        <w:rPr>
          <w:rFonts w:hint="eastAsia" w:cs="宋体"/>
          <w:b/>
          <w:bCs/>
          <w:szCs w:val="21"/>
          <w:highlight w:val="none"/>
          <w:lang w:val="en-US" w:eastAsia="zh-CN"/>
        </w:rPr>
        <w:t>投标</w:t>
      </w:r>
      <w:r>
        <w:rPr>
          <w:rFonts w:hint="eastAsia" w:hAnsi="宋体" w:cs="宋体"/>
          <w:b/>
          <w:bCs/>
          <w:color w:val="auto"/>
          <w:highlight w:val="none"/>
        </w:rPr>
        <w:t>报价</w:t>
      </w:r>
      <w:r>
        <w:rPr>
          <w:rFonts w:hint="eastAsia" w:hAnsi="宋体" w:cs="宋体"/>
          <w:color w:val="000000"/>
          <w:highlight w:val="none"/>
        </w:rPr>
        <w:t>包括但不仅限于</w:t>
      </w:r>
      <w:r>
        <w:rPr>
          <w:rFonts w:hint="eastAsia" w:cs="宋体"/>
          <w:color w:val="000000"/>
          <w:highlight w:val="none"/>
          <w:lang w:val="en-US" w:eastAsia="zh-CN"/>
        </w:rPr>
        <w:t>人工费、差旅费、</w:t>
      </w:r>
      <w:r>
        <w:rPr>
          <w:rFonts w:hint="eastAsia" w:hAnsi="宋体" w:cs="宋体"/>
          <w:color w:val="000000"/>
          <w:highlight w:val="none"/>
          <w:lang w:eastAsia="zh-CN"/>
        </w:rPr>
        <w:t>市场价格变化的风险费用、利润、税金等的总和</w:t>
      </w:r>
      <w:r>
        <w:rPr>
          <w:rFonts w:hint="eastAsia" w:hAnsi="宋体" w:cs="宋体"/>
          <w:color w:val="000000"/>
          <w:highlight w:val="none"/>
        </w:rPr>
        <w:t>以及乙方为全面履行合同义务所需支付的所有其他费用。合同一旦签订，此合同价格在合同实施期间将不因市场价格的变化而调整。</w:t>
      </w:r>
    </w:p>
    <w:p w14:paraId="48F44E09">
      <w:pPr>
        <w:pStyle w:val="9"/>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highlight w:val="none"/>
        </w:rPr>
      </w:pPr>
      <w:r>
        <w:rPr>
          <w:rFonts w:hint="eastAsia" w:ascii="宋体" w:hAnsi="宋体" w:cs="宋体"/>
          <w:color w:val="000000"/>
          <w:szCs w:val="21"/>
          <w:highlight w:val="none"/>
        </w:rPr>
        <w:t>15.4项目采用</w:t>
      </w:r>
      <w:r>
        <w:rPr>
          <w:rFonts w:hint="eastAsia" w:cs="宋体"/>
          <w:b w:val="0"/>
          <w:bCs w:val="0"/>
          <w:color w:val="000000"/>
          <w:szCs w:val="21"/>
          <w:highlight w:val="none"/>
          <w:lang w:val="en-US" w:eastAsia="zh-CN"/>
        </w:rPr>
        <w:t>综合报价</w:t>
      </w:r>
      <w:r>
        <w:rPr>
          <w:rFonts w:hint="eastAsia" w:ascii="宋体" w:hAnsi="宋体" w:cs="宋体"/>
          <w:color w:val="000000"/>
          <w:szCs w:val="21"/>
          <w:highlight w:val="none"/>
        </w:rPr>
        <w:t>的形式，不因为在报价时的漏报、少报而获得价格的调整，其漏报、少报部分的费用视为已经包含在其他报价内，且不得因此擅自降低项目建设标准和不对项目缺陷进行弥补和调整。</w:t>
      </w:r>
    </w:p>
    <w:p w14:paraId="56342D29">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16.投标货币</w:t>
      </w:r>
    </w:p>
    <w:p w14:paraId="56342D2A">
      <w:pPr>
        <w:pStyle w:val="9"/>
        <w:ind w:firstLine="420" w:firstLineChars="200"/>
        <w:rPr>
          <w:rFonts w:hint="eastAsia" w:ascii="宋体" w:hAnsi="宋体" w:eastAsia="宋体" w:cs="宋体"/>
          <w:bCs/>
          <w:szCs w:val="21"/>
          <w:highlight w:val="none"/>
        </w:rPr>
      </w:pPr>
      <w:r>
        <w:rPr>
          <w:rFonts w:hint="eastAsia" w:ascii="宋体" w:hAnsi="宋体" w:eastAsia="宋体" w:cs="宋体"/>
          <w:szCs w:val="21"/>
          <w:highlight w:val="none"/>
        </w:rPr>
        <w:t>16.1投标以人民币报价。</w:t>
      </w:r>
    </w:p>
    <w:p w14:paraId="56342D2B">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17.投标文件有效期</w:t>
      </w:r>
    </w:p>
    <w:p w14:paraId="56342D2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★17.1在</w:t>
      </w:r>
      <w:r>
        <w:rPr>
          <w:rFonts w:hint="eastAsia" w:ascii="宋体" w:hAnsi="宋体" w:eastAsia="宋体" w:cs="宋体"/>
          <w:b/>
          <w:bCs/>
          <w:szCs w:val="21"/>
          <w:highlight w:val="none"/>
        </w:rPr>
        <w:t>“投标人须知前附表”</w:t>
      </w:r>
      <w:r>
        <w:rPr>
          <w:rFonts w:hint="eastAsia" w:ascii="宋体" w:hAnsi="宋体" w:eastAsia="宋体" w:cs="宋体"/>
          <w:szCs w:val="21"/>
          <w:highlight w:val="none"/>
        </w:rPr>
        <w:t>规定的投标有效期内，投标人不得要求撤销或修改其投标文件。</w:t>
      </w:r>
    </w:p>
    <w:p w14:paraId="56342D2D">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17.2投标有效期从提交投标文件的截止之日起算。投标文件中承诺的投标有效期应当不少于招标文件中载明的投标有效期。投标有效期内投标人撤销投标文件的，采购代理机构可以不退还投标保证金。</w:t>
      </w:r>
    </w:p>
    <w:p w14:paraId="56342D2E">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17.3在特殊情况需要延长投标有效期的，采购人以书面形式通知所有投标人延长投标有效期。投标人同意延长的，应相应延长其投标保证金的有效期，但不得要求或被允许修改或撤销其投标文件；投标人拒绝延长的，其投标文件失效，但投标人有权收回其投标保证金。</w:t>
      </w:r>
    </w:p>
    <w:p w14:paraId="56342D2F">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18.分包</w:t>
      </w:r>
    </w:p>
    <w:p w14:paraId="56342D30">
      <w:pPr>
        <w:ind w:firstLine="420" w:firstLineChars="200"/>
        <w:jc w:val="left"/>
        <w:rPr>
          <w:rFonts w:hint="eastAsia" w:ascii="宋体" w:hAnsi="宋体" w:eastAsia="宋体" w:cs="宋体"/>
          <w:kern w:val="0"/>
          <w:szCs w:val="21"/>
          <w:highlight w:val="none"/>
        </w:rPr>
      </w:pPr>
      <w:r>
        <w:rPr>
          <w:rFonts w:hint="eastAsia" w:ascii="宋体" w:hAnsi="宋体" w:eastAsia="宋体" w:cs="宋体"/>
          <w:szCs w:val="21"/>
          <w:highlight w:val="none"/>
        </w:rPr>
        <w:t>18.1</w:t>
      </w:r>
      <w:r>
        <w:rPr>
          <w:rFonts w:hint="eastAsia" w:ascii="宋体" w:hAnsi="宋体" w:eastAsia="宋体" w:cs="宋体"/>
          <w:b/>
          <w:bCs/>
          <w:szCs w:val="21"/>
          <w:highlight w:val="none"/>
        </w:rPr>
        <w:t>“投标人须知前附表”</w:t>
      </w:r>
      <w:r>
        <w:rPr>
          <w:rFonts w:hint="eastAsia" w:ascii="宋体" w:hAnsi="宋体" w:eastAsia="宋体" w:cs="宋体"/>
          <w:szCs w:val="21"/>
          <w:highlight w:val="none"/>
        </w:rPr>
        <w:t>规定允许分包的项目，投标人在中标后只能将项目的非主体、</w:t>
      </w:r>
      <w:r>
        <w:rPr>
          <w:rFonts w:hint="eastAsia" w:ascii="宋体" w:hAnsi="宋体" w:eastAsia="宋体" w:cs="宋体"/>
          <w:kern w:val="0"/>
          <w:szCs w:val="21"/>
          <w:highlight w:val="none"/>
        </w:rPr>
        <w:t>非关键性工作分包。投标人应当在投标文件中载明分包承担主体，分包承担主体应当具备相应资质条件且不得再次分包。</w:t>
      </w:r>
    </w:p>
    <w:p w14:paraId="56342D31">
      <w:pPr>
        <w:ind w:firstLine="422" w:firstLineChars="200"/>
        <w:jc w:val="left"/>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★19.投标人应当遵循公平竞争的原则，不得恶意串通，不得妨碍其他投标人的竞争行为，不得损害采购人或者其他投标人的合法权益。</w:t>
      </w:r>
    </w:p>
    <w:p w14:paraId="56342D32">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20.投标文件的编制</w:t>
      </w:r>
    </w:p>
    <w:p w14:paraId="5F12986A">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20.1投标文件全部采用电子文档，投标人应安装客户端软件—</w:t>
      </w:r>
      <w:r>
        <w:rPr>
          <w:rFonts w:hint="eastAsia" w:ascii="宋体" w:hAnsi="宋体" w:eastAsia="宋体" w:cs="宋体"/>
          <w:b/>
          <w:bCs/>
          <w:szCs w:val="21"/>
          <w:highlight w:val="none"/>
        </w:rPr>
        <w:t>“政采云电子交易客户端”</w:t>
      </w:r>
      <w:r>
        <w:rPr>
          <w:rFonts w:hint="eastAsia" w:ascii="宋体" w:hAnsi="宋体" w:eastAsia="宋体" w:cs="宋体"/>
          <w:szCs w:val="21"/>
          <w:highlight w:val="none"/>
        </w:rPr>
        <w:t>，并按照招标文件和政采云电子交易平台的要求编制，编制后应进行电子签名及加密。</w:t>
      </w:r>
    </w:p>
    <w:p w14:paraId="676DF7F1">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★20.2如投标人提交的电子标书不符合20.1要求或开标时无法读取导入或解密，其投标文件将不予受理。</w:t>
      </w:r>
    </w:p>
    <w:p w14:paraId="00CDC5CD">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20.3投标文件应尽量避免涂改、行间插字或删除。如果出现上述情况，改动之处应加盖单位章或由投标人的法定代表人/单位负责人（签名或盖章）确认。</w:t>
      </w:r>
    </w:p>
    <w:p w14:paraId="7129F680">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★20.4关键内容字迹潦草、表达不清、未按要求填写而导致非唯一理解，视为未实质性响应招标文件的投标文件。</w:t>
      </w:r>
    </w:p>
    <w:p w14:paraId="71E29312">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★20.5投标文件中提供的资料（复印件或扫描件），内容必须清晰可辨，若内容模糊，无法辨识，均视为未提供。</w:t>
      </w:r>
    </w:p>
    <w:p w14:paraId="1C31079C">
      <w:pPr>
        <w:pStyle w:val="9"/>
        <w:ind w:firstLine="420" w:firstLineChars="200"/>
        <w:rPr>
          <w:rFonts w:hint="eastAsia" w:ascii="宋体" w:hAnsi="宋体" w:eastAsia="宋体" w:cs="宋体"/>
          <w:szCs w:val="21"/>
          <w:highlight w:val="none"/>
        </w:rPr>
      </w:pPr>
      <w:r>
        <w:rPr>
          <w:rFonts w:hint="eastAsia" w:ascii="宋体" w:hAnsi="宋体" w:eastAsia="宋体" w:cs="宋体"/>
          <w:highlight w:val="none"/>
        </w:rPr>
        <w:t>20.6投标文件应由法定代表人/单位负责人在凡规定（签字或电子签名）处逐一电子签名（电子签名或电子签章），要求盖章处应盖单位章（电子签章）。</w:t>
      </w:r>
    </w:p>
    <w:p w14:paraId="1FFDBF12">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21.投标保证金</w:t>
      </w:r>
    </w:p>
    <w:p w14:paraId="6497CF62">
      <w:pPr>
        <w:pStyle w:val="9"/>
        <w:tabs>
          <w:tab w:val="left" w:pos="710"/>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21.1投标保证金为人民币。投标人应在提交投标文件截止时间以前按“</w:t>
      </w:r>
      <w:r>
        <w:rPr>
          <w:rFonts w:hint="eastAsia" w:ascii="宋体" w:hAnsi="宋体" w:eastAsia="宋体" w:cs="宋体"/>
          <w:b/>
          <w:szCs w:val="21"/>
          <w:highlight w:val="none"/>
        </w:rPr>
        <w:t>投标人须知前附表</w:t>
      </w:r>
      <w:r>
        <w:rPr>
          <w:rFonts w:hint="eastAsia" w:ascii="宋体" w:hAnsi="宋体" w:eastAsia="宋体" w:cs="宋体"/>
          <w:szCs w:val="21"/>
          <w:highlight w:val="none"/>
        </w:rPr>
        <w:t>”规定的金额提交，并在规定的时间内保持有效。</w:t>
      </w:r>
    </w:p>
    <w:p w14:paraId="2EFBC522">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21.2</w:t>
      </w:r>
      <w:r>
        <w:rPr>
          <w:rFonts w:hint="eastAsia" w:ascii="宋体" w:hAnsi="宋体" w:eastAsia="宋体" w:cs="宋体"/>
          <w:szCs w:val="24"/>
          <w:highlight w:val="none"/>
        </w:rPr>
        <w:t>投标保证金形式：投标保证金应按“</w:t>
      </w:r>
      <w:r>
        <w:rPr>
          <w:rFonts w:hint="eastAsia" w:ascii="宋体" w:hAnsi="宋体" w:eastAsia="宋体" w:cs="宋体"/>
          <w:b/>
          <w:szCs w:val="24"/>
          <w:highlight w:val="none"/>
        </w:rPr>
        <w:t>投标人须知前附表</w:t>
      </w:r>
      <w:r>
        <w:rPr>
          <w:rFonts w:hint="eastAsia" w:ascii="宋体" w:hAnsi="宋体" w:eastAsia="宋体" w:cs="宋体"/>
          <w:szCs w:val="24"/>
          <w:highlight w:val="none"/>
        </w:rPr>
        <w:t>”规定的形式提交。</w:t>
      </w:r>
    </w:p>
    <w:p w14:paraId="0BC67DB9">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21.3</w:t>
      </w:r>
      <w:r>
        <w:rPr>
          <w:rFonts w:hint="eastAsia" w:ascii="宋体" w:hAnsi="宋体" w:eastAsia="宋体" w:cs="宋体"/>
          <w:kern w:val="0"/>
          <w:szCs w:val="24"/>
          <w:highlight w:val="none"/>
        </w:rPr>
        <w:t>投标人在投标截止时间前撤回已提交的投标文件的，采购代理机构将在自收到投标人书面撤回通知之日起</w:t>
      </w:r>
      <w:r>
        <w:rPr>
          <w:rFonts w:hint="eastAsia" w:ascii="宋体" w:hAnsi="宋体" w:eastAsia="宋体" w:cs="宋体"/>
          <w:szCs w:val="24"/>
          <w:highlight w:val="none"/>
        </w:rPr>
        <w:t>5</w:t>
      </w:r>
      <w:r>
        <w:rPr>
          <w:rFonts w:hint="eastAsia" w:ascii="宋体" w:hAnsi="宋体" w:eastAsia="宋体" w:cs="宋体"/>
          <w:kern w:val="0"/>
          <w:szCs w:val="24"/>
          <w:highlight w:val="none"/>
        </w:rPr>
        <w:t>个工作日内，退还已收取的投标保证金，但因投标人自身原因导致无法及时退还的除外</w:t>
      </w:r>
      <w:r>
        <w:rPr>
          <w:rFonts w:hint="eastAsia" w:ascii="宋体" w:hAnsi="宋体" w:eastAsia="宋体" w:cs="宋体"/>
          <w:szCs w:val="24"/>
          <w:highlight w:val="none"/>
        </w:rPr>
        <w:t>。</w:t>
      </w:r>
    </w:p>
    <w:p w14:paraId="58D1E9EA">
      <w:pPr>
        <w:pStyle w:val="9"/>
        <w:ind w:firstLine="420" w:firstLineChars="200"/>
        <w:rPr>
          <w:rFonts w:hint="eastAsia" w:ascii="宋体" w:hAnsi="宋体" w:eastAsia="宋体" w:cs="宋体"/>
          <w:szCs w:val="24"/>
          <w:highlight w:val="none"/>
        </w:rPr>
      </w:pPr>
      <w:r>
        <w:rPr>
          <w:rFonts w:hint="eastAsia" w:ascii="宋体" w:hAnsi="宋体" w:eastAsia="宋体" w:cs="宋体"/>
          <w:szCs w:val="21"/>
          <w:highlight w:val="none"/>
        </w:rPr>
        <w:t>21.4</w:t>
      </w:r>
      <w:r>
        <w:rPr>
          <w:rFonts w:hint="eastAsia" w:ascii="宋体" w:hAnsi="宋体" w:eastAsia="宋体" w:cs="宋体"/>
          <w:szCs w:val="24"/>
          <w:highlight w:val="none"/>
        </w:rPr>
        <w:t>未中标人的投标保证金将在中标公告发出后5个工作日退还；中标人的投标保证金将在</w:t>
      </w:r>
      <w:r>
        <w:rPr>
          <w:rFonts w:hint="eastAsia" w:ascii="宋体" w:hAnsi="宋体" w:eastAsia="宋体" w:cs="宋体"/>
          <w:kern w:val="0"/>
          <w:szCs w:val="24"/>
          <w:highlight w:val="none"/>
        </w:rPr>
        <w:t>采购合同签订之日起5个工作日内退还</w:t>
      </w:r>
      <w:r>
        <w:rPr>
          <w:rFonts w:hint="eastAsia" w:ascii="宋体" w:hAnsi="宋体" w:eastAsia="宋体" w:cs="宋体"/>
          <w:szCs w:val="24"/>
          <w:highlight w:val="none"/>
        </w:rPr>
        <w:t>。</w:t>
      </w:r>
    </w:p>
    <w:p w14:paraId="2E50454F">
      <w:pPr>
        <w:ind w:firstLine="420" w:firstLineChars="200"/>
        <w:rPr>
          <w:rFonts w:hint="eastAsia" w:ascii="宋体" w:hAnsi="宋体" w:eastAsia="宋体" w:cs="宋体"/>
          <w:highlight w:val="none"/>
        </w:rPr>
      </w:pPr>
      <w:r>
        <w:rPr>
          <w:rFonts w:hint="eastAsia" w:ascii="宋体" w:hAnsi="宋体" w:eastAsia="宋体" w:cs="宋体"/>
          <w:highlight w:val="none"/>
        </w:rPr>
        <w:t>21.5投标保证金的退回方式：</w:t>
      </w:r>
    </w:p>
    <w:p w14:paraId="587FB925">
      <w:pPr>
        <w:ind w:firstLine="420" w:firstLineChars="200"/>
        <w:rPr>
          <w:rFonts w:hint="eastAsia" w:ascii="宋体" w:hAnsi="宋体" w:eastAsia="宋体" w:cs="宋体"/>
          <w:highlight w:val="none"/>
        </w:rPr>
      </w:pPr>
      <w:r>
        <w:rPr>
          <w:rFonts w:hint="eastAsia" w:ascii="宋体" w:hAnsi="宋体" w:eastAsia="宋体" w:cs="宋体"/>
          <w:highlight w:val="none"/>
        </w:rPr>
        <w:t>（1）以银行转账、网银、电汇缴纳的保证金，以网银对公转账的方式退还到投标人打款账户；</w:t>
      </w:r>
    </w:p>
    <w:p w14:paraId="36EEAB4A">
      <w:pPr>
        <w:ind w:firstLine="420" w:firstLineChars="200"/>
        <w:rPr>
          <w:rFonts w:hint="eastAsia" w:ascii="宋体" w:hAnsi="宋体" w:eastAsia="宋体" w:cs="宋体"/>
          <w:highlight w:val="none"/>
        </w:rPr>
      </w:pPr>
      <w:r>
        <w:rPr>
          <w:rFonts w:hint="eastAsia" w:ascii="宋体" w:hAnsi="宋体" w:eastAsia="宋体" w:cs="宋体"/>
          <w:highlight w:val="none"/>
        </w:rPr>
        <w:t>（2）以支票、汇票及本票等票据方式缴纳的保证金，经财务查账确认后以对公转账的方式退还到投标人开户账户；</w:t>
      </w:r>
    </w:p>
    <w:p w14:paraId="08078955">
      <w:pPr>
        <w:ind w:firstLine="420" w:firstLineChars="200"/>
        <w:rPr>
          <w:rFonts w:hint="eastAsia" w:ascii="宋体" w:hAnsi="宋体" w:eastAsia="宋体" w:cs="宋体"/>
          <w:highlight w:val="none"/>
        </w:rPr>
      </w:pPr>
      <w:r>
        <w:rPr>
          <w:rFonts w:hint="eastAsia" w:ascii="宋体" w:hAnsi="宋体" w:eastAsia="宋体" w:cs="宋体"/>
          <w:highlight w:val="none"/>
        </w:rPr>
        <w:t>（3）以银行保函或者保证保险方式缴纳的保证金由投标人自行联系出函机构。</w:t>
      </w:r>
    </w:p>
    <w:p w14:paraId="242C34C2">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21.6下列情况发生时，投标保证金将不予退还</w:t>
      </w:r>
    </w:p>
    <w:p w14:paraId="4EF0B6C4">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（1）投标人在投标有效期内要求撤回投标的；</w:t>
      </w:r>
    </w:p>
    <w:p w14:paraId="03A05134">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（2）中标人中标后无正当理由不与采购人签订合同的；</w:t>
      </w:r>
    </w:p>
    <w:p w14:paraId="3857DCC2">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（3）中标人将中标项目转让给他人，或者在投标文件中未说明，且未经采购人同意，将中标项目分包给他人的；</w:t>
      </w:r>
    </w:p>
    <w:p w14:paraId="56342D41">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（4）中标人拒绝履行合同义务的。</w:t>
      </w:r>
    </w:p>
    <w:p w14:paraId="56342D42">
      <w:pPr>
        <w:pStyle w:val="3"/>
        <w:numPr>
          <w:ilvl w:val="1"/>
          <w:numId w:val="0"/>
        </w:numPr>
        <w:ind w:left="596" w:hanging="596"/>
        <w:jc w:val="center"/>
        <w:rPr>
          <w:rFonts w:hint="eastAsia" w:ascii="宋体" w:hAnsi="宋体" w:eastAsia="宋体" w:cs="宋体"/>
          <w:szCs w:val="28"/>
          <w:highlight w:val="none"/>
        </w:rPr>
      </w:pPr>
      <w:bookmarkStart w:id="106" w:name="_Toc172205074"/>
      <w:bookmarkStart w:id="107" w:name="_Toc31751"/>
      <w:bookmarkStart w:id="108" w:name="_Toc32719"/>
      <w:bookmarkStart w:id="109" w:name="_Toc491076991"/>
      <w:bookmarkStart w:id="110" w:name="_Toc5421"/>
      <w:bookmarkStart w:id="111" w:name="_Toc7380"/>
      <w:r>
        <w:rPr>
          <w:rFonts w:hint="eastAsia" w:ascii="宋体" w:hAnsi="宋体" w:eastAsia="宋体" w:cs="宋体"/>
          <w:szCs w:val="28"/>
          <w:highlight w:val="none"/>
        </w:rPr>
        <w:t>四、投标文件的提交</w:t>
      </w:r>
      <w:bookmarkEnd w:id="106"/>
      <w:bookmarkEnd w:id="107"/>
      <w:bookmarkEnd w:id="108"/>
      <w:bookmarkEnd w:id="109"/>
      <w:bookmarkEnd w:id="110"/>
      <w:bookmarkEnd w:id="111"/>
    </w:p>
    <w:p w14:paraId="56342D43">
      <w:pPr>
        <w:ind w:firstLine="422" w:firstLineChars="200"/>
        <w:jc w:val="left"/>
        <w:rPr>
          <w:rFonts w:hint="eastAsia" w:ascii="宋体" w:hAnsi="宋体" w:eastAsia="宋体" w:cs="宋体"/>
          <w:b/>
          <w:szCs w:val="21"/>
          <w:highlight w:val="none"/>
        </w:rPr>
      </w:pPr>
      <w:bookmarkStart w:id="112" w:name="_Toc491076992"/>
      <w:r>
        <w:rPr>
          <w:rFonts w:hint="eastAsia" w:ascii="宋体" w:hAnsi="宋体" w:eastAsia="宋体" w:cs="宋体"/>
          <w:b/>
          <w:szCs w:val="21"/>
          <w:highlight w:val="none"/>
        </w:rPr>
        <w:t>22.投标文件递交及有关内容</w:t>
      </w:r>
    </w:p>
    <w:p w14:paraId="29D213E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22.1</w:t>
      </w:r>
      <w:r>
        <w:rPr>
          <w:rFonts w:hint="eastAsia" w:ascii="宋体" w:hAnsi="宋体" w:eastAsia="宋体" w:cs="宋体"/>
          <w:highlight w:val="none"/>
        </w:rPr>
        <w:t>投标人进行电子交易应安装客户端软件—</w:t>
      </w:r>
      <w:r>
        <w:rPr>
          <w:rFonts w:hint="eastAsia" w:ascii="宋体" w:hAnsi="宋体" w:eastAsia="宋体" w:cs="宋体"/>
          <w:b/>
          <w:bCs/>
          <w:highlight w:val="none"/>
        </w:rPr>
        <w:t>“政采云电子交易客户端”</w:t>
      </w:r>
      <w:r>
        <w:rPr>
          <w:rFonts w:hint="eastAsia" w:ascii="宋体" w:hAnsi="宋体" w:eastAsia="宋体" w:cs="宋体"/>
          <w:highlight w:val="none"/>
        </w:rPr>
        <w:t>，并按照招标文件和电子交易平台的要求编制并加密投标文件。招标人未按规定加密的投标文件，电子交易平台将拒收并提示。</w:t>
      </w:r>
    </w:p>
    <w:p w14:paraId="7B53107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22.2</w:t>
      </w:r>
      <w:r>
        <w:rPr>
          <w:rFonts w:hint="eastAsia" w:ascii="宋体" w:hAnsi="宋体" w:eastAsia="宋体" w:cs="宋体"/>
          <w:highlight w:val="none"/>
        </w:rPr>
        <w:t>使用“政采云电子交易客户端”需要提前申领 CA 数字证书</w:t>
      </w:r>
      <w:r>
        <w:rPr>
          <w:rFonts w:hint="eastAsia" w:ascii="宋体" w:hAnsi="宋体" w:eastAsia="宋体" w:cs="宋体"/>
          <w:szCs w:val="21"/>
          <w:highlight w:val="none"/>
        </w:rPr>
        <w:t>。</w:t>
      </w:r>
    </w:p>
    <w:p w14:paraId="24D589F0">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22.3</w:t>
      </w:r>
      <w:r>
        <w:rPr>
          <w:rFonts w:hint="eastAsia" w:ascii="宋体" w:hAnsi="宋体" w:eastAsia="宋体" w:cs="宋体"/>
          <w:highlight w:val="none"/>
        </w:rPr>
        <w:t>为确保网上操作合法、有效和安全，投标人应当在投标文件提交截止时间前完成在“政府采购云平台”的身份认证，确保在电子交易过程中能够对相关数据电文进行加密和使用电子签名</w:t>
      </w:r>
      <w:r>
        <w:rPr>
          <w:rFonts w:hint="eastAsia" w:ascii="宋体" w:hAnsi="宋体" w:eastAsia="宋体" w:cs="宋体"/>
          <w:szCs w:val="21"/>
          <w:highlight w:val="none"/>
        </w:rPr>
        <w:t>。</w:t>
      </w:r>
    </w:p>
    <w:p w14:paraId="7D77DB05">
      <w:pPr>
        <w:ind w:firstLine="422" w:firstLineChars="200"/>
        <w:jc w:val="left"/>
        <w:rPr>
          <w:rFonts w:hint="eastAsia" w:ascii="宋体" w:hAnsi="宋体" w:eastAsia="宋体" w:cs="宋体"/>
          <w:szCs w:val="21"/>
          <w:highlight w:val="none"/>
        </w:rPr>
      </w:pPr>
      <w:r>
        <w:rPr>
          <w:rFonts w:hint="eastAsia" w:ascii="宋体" w:hAnsi="宋体" w:eastAsia="宋体" w:cs="宋体"/>
          <w:b/>
          <w:szCs w:val="21"/>
          <w:highlight w:val="none"/>
        </w:rPr>
        <w:t>23.投标文件截止时间及有关内容</w:t>
      </w:r>
    </w:p>
    <w:p w14:paraId="59D38617">
      <w:pPr>
        <w:ind w:firstLine="420" w:firstLineChars="200"/>
        <w:jc w:val="left"/>
        <w:rPr>
          <w:rFonts w:hint="eastAsia" w:ascii="宋体" w:hAnsi="宋体" w:eastAsia="宋体" w:cs="宋体"/>
          <w:szCs w:val="21"/>
          <w:highlight w:val="none"/>
        </w:rPr>
      </w:pPr>
      <w:r>
        <w:rPr>
          <w:rFonts w:hint="eastAsia" w:ascii="宋体" w:hAnsi="宋体" w:eastAsia="宋体" w:cs="宋体"/>
          <w:highlight w:val="none"/>
        </w:rPr>
        <w:t>23.1投标文件的递交</w:t>
      </w:r>
      <w:r>
        <w:rPr>
          <w:rFonts w:hint="eastAsia" w:ascii="宋体" w:hAnsi="宋体" w:eastAsia="宋体" w:cs="宋体"/>
          <w:szCs w:val="21"/>
          <w:highlight w:val="none"/>
        </w:rPr>
        <w:t>/上传</w:t>
      </w:r>
      <w:r>
        <w:rPr>
          <w:rFonts w:hint="eastAsia" w:ascii="宋体" w:hAnsi="宋体" w:eastAsia="宋体" w:cs="宋体"/>
          <w:highlight w:val="none"/>
        </w:rPr>
        <w:t>不得迟于“</w:t>
      </w:r>
      <w:r>
        <w:rPr>
          <w:rFonts w:hint="eastAsia" w:ascii="宋体" w:hAnsi="宋体" w:eastAsia="宋体" w:cs="宋体"/>
          <w:b/>
          <w:bCs/>
          <w:highlight w:val="none"/>
        </w:rPr>
        <w:t>投标人须知前附表</w:t>
      </w:r>
      <w:r>
        <w:rPr>
          <w:rFonts w:hint="eastAsia" w:ascii="宋体" w:hAnsi="宋体" w:eastAsia="宋体" w:cs="宋体"/>
          <w:highlight w:val="none"/>
        </w:rPr>
        <w:t>”规定的提交投标文件截止时间。</w:t>
      </w:r>
      <w:r>
        <w:rPr>
          <w:rFonts w:hint="eastAsia" w:ascii="宋体" w:hAnsi="宋体" w:eastAsia="宋体" w:cs="宋体"/>
          <w:b/>
          <w:bCs/>
          <w:szCs w:val="21"/>
          <w:highlight w:val="none"/>
        </w:rPr>
        <w:t>逾期送达/上传的投标文件，采购人不予接收。</w:t>
      </w:r>
    </w:p>
    <w:p w14:paraId="22CC141F">
      <w:pPr>
        <w:ind w:firstLine="420" w:firstLineChars="200"/>
        <w:rPr>
          <w:rFonts w:hint="eastAsia" w:ascii="宋体" w:hAnsi="宋体" w:eastAsia="宋体" w:cs="宋体"/>
          <w:highlight w:val="none"/>
        </w:rPr>
      </w:pPr>
      <w:r>
        <w:rPr>
          <w:rFonts w:hint="eastAsia" w:ascii="宋体" w:hAnsi="宋体" w:eastAsia="宋体" w:cs="宋体"/>
          <w:highlight w:val="none"/>
        </w:rPr>
        <w:t>23.2投标人必须在规定时间内将投标文件递交</w:t>
      </w:r>
      <w:r>
        <w:rPr>
          <w:rFonts w:hint="eastAsia" w:ascii="宋体" w:hAnsi="宋体" w:eastAsia="宋体" w:cs="宋体"/>
          <w:szCs w:val="21"/>
          <w:highlight w:val="none"/>
        </w:rPr>
        <w:t>/上传</w:t>
      </w:r>
      <w:r>
        <w:rPr>
          <w:rFonts w:hint="eastAsia" w:ascii="宋体" w:hAnsi="宋体" w:eastAsia="宋体" w:cs="宋体"/>
          <w:highlight w:val="none"/>
        </w:rPr>
        <w:t>到“</w:t>
      </w:r>
      <w:r>
        <w:rPr>
          <w:rFonts w:hint="eastAsia" w:ascii="宋体" w:hAnsi="宋体" w:eastAsia="宋体" w:cs="宋体"/>
          <w:b/>
          <w:bCs/>
          <w:highlight w:val="none"/>
        </w:rPr>
        <w:t>投标人须知前附表</w:t>
      </w:r>
      <w:r>
        <w:rPr>
          <w:rFonts w:hint="eastAsia" w:ascii="宋体" w:hAnsi="宋体" w:eastAsia="宋体" w:cs="宋体"/>
          <w:highlight w:val="none"/>
        </w:rPr>
        <w:t>”规定的地点。</w:t>
      </w:r>
    </w:p>
    <w:p w14:paraId="0A2CB518">
      <w:pPr>
        <w:ind w:firstLine="420" w:firstLineChars="200"/>
        <w:rPr>
          <w:rFonts w:hint="eastAsia" w:ascii="宋体" w:hAnsi="宋体" w:eastAsia="宋体" w:cs="宋体"/>
          <w:highlight w:val="none"/>
        </w:rPr>
      </w:pPr>
      <w:r>
        <w:rPr>
          <w:rFonts w:hint="eastAsia" w:ascii="宋体" w:hAnsi="宋体" w:eastAsia="宋体" w:cs="宋体"/>
          <w:highlight w:val="none"/>
        </w:rPr>
        <w:t>23.3除“</w:t>
      </w:r>
      <w:r>
        <w:rPr>
          <w:rFonts w:hint="eastAsia" w:ascii="宋体" w:hAnsi="宋体" w:eastAsia="宋体" w:cs="宋体"/>
          <w:b/>
          <w:highlight w:val="none"/>
        </w:rPr>
        <w:t>投标人须知前附表</w:t>
      </w:r>
      <w:r>
        <w:rPr>
          <w:rFonts w:hint="eastAsia" w:ascii="宋体" w:hAnsi="宋体" w:eastAsia="宋体" w:cs="宋体"/>
          <w:highlight w:val="none"/>
        </w:rPr>
        <w:t>”另有规定外，投标人所递交的投标文件不予退还。</w:t>
      </w:r>
    </w:p>
    <w:p w14:paraId="702C064C">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23.4在投标截止时间前，投标人可以撤回在网上已递交的投标文件，修改后重新上传，无须书面形式通知采购人。</w:t>
      </w:r>
    </w:p>
    <w:p w14:paraId="63FA94BB">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23.5修改的投标文件应按照本章第20款、第22款的要求进行重新编制、加密和递交。</w:t>
      </w:r>
    </w:p>
    <w:p w14:paraId="56342D4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23.6在投标截止时间后递交的投标文件不予撤回。</w:t>
      </w:r>
    </w:p>
    <w:p w14:paraId="56342D4D">
      <w:pPr>
        <w:pStyle w:val="3"/>
        <w:numPr>
          <w:ilvl w:val="1"/>
          <w:numId w:val="0"/>
        </w:numPr>
        <w:ind w:left="596" w:hanging="596"/>
        <w:jc w:val="center"/>
        <w:rPr>
          <w:rFonts w:hint="eastAsia" w:ascii="宋体" w:hAnsi="宋体" w:eastAsia="宋体" w:cs="宋体"/>
          <w:szCs w:val="28"/>
          <w:highlight w:val="none"/>
        </w:rPr>
      </w:pPr>
      <w:bookmarkStart w:id="113" w:name="_Toc2011"/>
      <w:bookmarkStart w:id="114" w:name="_Toc172205075"/>
      <w:bookmarkStart w:id="115" w:name="_Toc27640"/>
      <w:bookmarkStart w:id="116" w:name="_Toc5616"/>
      <w:bookmarkStart w:id="117" w:name="_Toc28435"/>
      <w:r>
        <w:rPr>
          <w:rFonts w:hint="eastAsia" w:ascii="宋体" w:hAnsi="宋体" w:eastAsia="宋体" w:cs="宋体"/>
          <w:szCs w:val="28"/>
          <w:highlight w:val="none"/>
        </w:rPr>
        <w:t>五、开标与评标</w:t>
      </w:r>
      <w:bookmarkEnd w:id="112"/>
      <w:bookmarkEnd w:id="113"/>
      <w:bookmarkEnd w:id="114"/>
      <w:bookmarkEnd w:id="115"/>
      <w:bookmarkEnd w:id="116"/>
      <w:bookmarkEnd w:id="117"/>
    </w:p>
    <w:p w14:paraId="6D4CE843">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24.开标</w:t>
      </w:r>
    </w:p>
    <w:p w14:paraId="3A774D39">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24.1采购代理机构将在“</w:t>
      </w:r>
      <w:r>
        <w:rPr>
          <w:rFonts w:hint="eastAsia" w:ascii="宋体" w:hAnsi="宋体" w:eastAsia="宋体" w:cs="宋体"/>
          <w:b/>
          <w:bCs/>
          <w:szCs w:val="21"/>
          <w:highlight w:val="none"/>
        </w:rPr>
        <w:t>投标人须知前附表</w:t>
      </w:r>
      <w:r>
        <w:rPr>
          <w:rFonts w:hint="eastAsia" w:ascii="宋体" w:hAnsi="宋体" w:eastAsia="宋体" w:cs="宋体"/>
          <w:szCs w:val="21"/>
          <w:highlight w:val="none"/>
        </w:rPr>
        <w:t>”规定的时间和地点进行开标，请各投标人代表准时参加线上开标会。</w:t>
      </w:r>
    </w:p>
    <w:p w14:paraId="0DDA595A">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24.2投标截止后投标人不足3家的，不得开标。</w:t>
      </w:r>
    </w:p>
    <w:p w14:paraId="0CA29CC7">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24.3开标会：开标会由采购代理机构主持，具体流程如下：</w:t>
      </w:r>
    </w:p>
    <w:p w14:paraId="556531EB">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（1）采购代理机构依托电子交易平台发起开始解密指令，投标人须使用加密时所用的 CA 锁按平台提示和招标文件的规定登录到“政采云”平台电子开标大厅签到，并在发起解密指令之时起</w:t>
      </w:r>
      <w:r>
        <w:rPr>
          <w:rFonts w:hint="eastAsia" w:ascii="宋体" w:hAnsi="宋体" w:eastAsia="宋体" w:cs="宋体"/>
          <w:szCs w:val="21"/>
          <w:highlight w:val="none"/>
          <w:lang w:val="en-US" w:eastAsia="zh-CN"/>
        </w:rPr>
        <w:t>30</w:t>
      </w:r>
      <w:r>
        <w:rPr>
          <w:rFonts w:hint="eastAsia" w:ascii="宋体" w:hAnsi="宋体" w:eastAsia="宋体" w:cs="宋体"/>
          <w:szCs w:val="21"/>
          <w:highlight w:val="none"/>
        </w:rPr>
        <w:t>分钟内完成对电子投标文件在线解密。</w:t>
      </w:r>
    </w:p>
    <w:p w14:paraId="2638E3FB">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（2）发起解密指令之时起</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分钟内投标人还未进行解密的，代理机构可通知投标人，投标人未预留联系方式或预留联系方式无效，导致代理机构无法联系到投标人进行解密的，视为撤回投标文件。</w:t>
      </w:r>
    </w:p>
    <w:p w14:paraId="6F8EE554">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（解密异常情况处理：详见本章 27.2电子交易活动的中止）如投标人成功解密投标文件，但未在“政采云”电子开标大厅参加开标的，视同认可开标过程和结果，由此产生的后果由投标人自行负责。</w:t>
      </w:r>
    </w:p>
    <w:p w14:paraId="5800BCDA">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24.4开标工作人员将做开标记录。</w:t>
      </w:r>
    </w:p>
    <w:p w14:paraId="2F59E26B">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24.5投标人代表对开标过程和开标记录有疑义，以及认为采购人、采购代理机构相关工作人员有需要回避的情形的，应在线提出询问或者回避申请。采购人、采购代理机构对投标人代表提出的询问或者回避申请应当及时处理。</w:t>
      </w:r>
    </w:p>
    <w:p w14:paraId="264FF9F1">
      <w:pPr>
        <w:pStyle w:val="9"/>
        <w:ind w:left="2"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25.资格审查</w:t>
      </w:r>
    </w:p>
    <w:p w14:paraId="65344892">
      <w:pPr>
        <w:pStyle w:val="9"/>
        <w:ind w:left="2"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25.1开标结束后，采购人或者采购代理机构应当依法对投标人的资格进行审查。合格投标人不足3家的，不得评标。</w:t>
      </w:r>
    </w:p>
    <w:p w14:paraId="21D107D2">
      <w:pPr>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26.评标</w:t>
      </w:r>
    </w:p>
    <w:p w14:paraId="6B25C3A6">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26.1评标由采购人依法组建的评标委员会负责。评标委员会由采购人代表和有关技术、经济等方面的专家组成，成员人数应当为5人以上单数。其中，技术、经济等方面的专家不得少于成员总数的三分之二。评标委员会应当推选组长，但采购人代表不得担任组长。</w:t>
      </w:r>
    </w:p>
    <w:p w14:paraId="22CFB8A2">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采购人委派代表参加评标委员会的，要向采购代理机构出具授权函。</w:t>
      </w:r>
    </w:p>
    <w:p w14:paraId="15EAE61C">
      <w:pPr>
        <w:pStyle w:val="9"/>
        <w:ind w:firstLine="420" w:firstLineChars="200"/>
        <w:rPr>
          <w:rFonts w:hint="eastAsia" w:ascii="宋体" w:hAnsi="宋体" w:eastAsia="宋体" w:cs="宋体"/>
          <w:bCs/>
          <w:szCs w:val="21"/>
          <w:highlight w:val="none"/>
        </w:rPr>
      </w:pPr>
      <w:bookmarkStart w:id="118" w:name="_Toc191374422"/>
      <w:r>
        <w:rPr>
          <w:rFonts w:hint="eastAsia" w:ascii="宋体" w:hAnsi="宋体" w:eastAsia="宋体" w:cs="宋体"/>
          <w:bCs/>
          <w:szCs w:val="21"/>
          <w:highlight w:val="none"/>
        </w:rPr>
        <w:t>26.2评标原则</w:t>
      </w:r>
      <w:bookmarkEnd w:id="118"/>
      <w:r>
        <w:rPr>
          <w:rFonts w:hint="eastAsia" w:ascii="宋体" w:hAnsi="宋体" w:eastAsia="宋体" w:cs="宋体"/>
          <w:bCs/>
          <w:szCs w:val="21"/>
          <w:highlight w:val="none"/>
        </w:rPr>
        <w:t>及方法</w:t>
      </w:r>
    </w:p>
    <w:p w14:paraId="6F8A900B">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评标活动遵循公平、公正、科学和择优的原则。</w:t>
      </w:r>
    </w:p>
    <w:p w14:paraId="31C4E7F7">
      <w:pPr>
        <w:pStyle w:val="9"/>
        <w:ind w:firstLine="420" w:firstLineChars="200"/>
        <w:rPr>
          <w:rFonts w:hint="eastAsia" w:ascii="宋体" w:hAnsi="宋体" w:eastAsia="宋体" w:cs="宋体"/>
          <w:bCs/>
          <w:szCs w:val="21"/>
          <w:highlight w:val="none"/>
        </w:rPr>
      </w:pPr>
      <w:r>
        <w:rPr>
          <w:rFonts w:hint="eastAsia" w:ascii="宋体" w:hAnsi="宋体" w:eastAsia="宋体" w:cs="宋体"/>
          <w:szCs w:val="21"/>
          <w:highlight w:val="none"/>
        </w:rPr>
        <w:t>26.3</w:t>
      </w:r>
      <w:r>
        <w:rPr>
          <w:rFonts w:hint="eastAsia" w:ascii="宋体" w:hAnsi="宋体" w:eastAsia="宋体" w:cs="宋体"/>
          <w:bCs/>
          <w:szCs w:val="21"/>
          <w:highlight w:val="none"/>
        </w:rPr>
        <w:t>评标方法</w:t>
      </w:r>
    </w:p>
    <w:p w14:paraId="6A03ACD8">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本项目按</w:t>
      </w:r>
      <w:r>
        <w:rPr>
          <w:rFonts w:hint="eastAsia" w:ascii="宋体" w:hAnsi="宋体" w:eastAsia="宋体" w:cs="宋体"/>
          <w:b/>
          <w:bCs/>
          <w:szCs w:val="21"/>
          <w:highlight w:val="none"/>
        </w:rPr>
        <w:t>“投标人须知前附表”</w:t>
      </w:r>
      <w:r>
        <w:rPr>
          <w:rFonts w:hint="eastAsia" w:ascii="宋体" w:hAnsi="宋体" w:eastAsia="宋体" w:cs="宋体"/>
          <w:szCs w:val="21"/>
          <w:highlight w:val="none"/>
        </w:rPr>
        <w:t>规定的评标方法评标。在评标中，不得改变招标文件中规定的评标标准、方法和中标条件。第七章</w:t>
      </w:r>
      <w:r>
        <w:rPr>
          <w:rFonts w:hint="eastAsia" w:ascii="宋体" w:hAnsi="宋体" w:eastAsia="宋体" w:cs="宋体"/>
          <w:b/>
          <w:bCs/>
          <w:szCs w:val="21"/>
          <w:highlight w:val="none"/>
        </w:rPr>
        <w:t>“评标方法”</w:t>
      </w:r>
      <w:r>
        <w:rPr>
          <w:rFonts w:hint="eastAsia" w:ascii="宋体" w:hAnsi="宋体" w:eastAsia="宋体" w:cs="宋体"/>
          <w:szCs w:val="21"/>
          <w:highlight w:val="none"/>
        </w:rPr>
        <w:t>没有规定的评审因素和标准，不作为评标依据。</w:t>
      </w:r>
    </w:p>
    <w:p w14:paraId="2A0ACA90">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26.4评标应当在严格保密的情况下进行。任何单位和个人不得非法干预、影响评标办法的确定，以及评标过程和结果。评标委员会成员和与评标活动有关的人员在政府采购活动中应严格遵守政府采购评审工作纪律，不得向外界泄露评审情况。</w:t>
      </w:r>
    </w:p>
    <w:p w14:paraId="7B09C5F5">
      <w:pPr>
        <w:ind w:firstLine="420" w:firstLineChars="200"/>
        <w:rPr>
          <w:rFonts w:hint="eastAsia" w:ascii="宋体" w:hAnsi="宋体" w:eastAsia="宋体" w:cs="宋体"/>
          <w:kern w:val="0"/>
          <w:szCs w:val="21"/>
          <w:highlight w:val="none"/>
        </w:rPr>
      </w:pPr>
      <w:r>
        <w:rPr>
          <w:rFonts w:hint="eastAsia" w:ascii="宋体" w:hAnsi="宋体" w:eastAsia="宋体" w:cs="宋体"/>
          <w:szCs w:val="21"/>
          <w:highlight w:val="none"/>
        </w:rPr>
        <w:t>★26.5</w:t>
      </w:r>
      <w:r>
        <w:rPr>
          <w:rFonts w:hint="eastAsia" w:ascii="宋体" w:hAnsi="宋体" w:eastAsia="宋体" w:cs="宋体"/>
          <w:kern w:val="0"/>
          <w:szCs w:val="21"/>
          <w:highlight w:val="none"/>
        </w:rPr>
        <w:t>在评标过程中，评标委员会发现投标人有本须知19条款规定的情形，应当认定其投标无效，并书面报告本级财政部门。</w:t>
      </w:r>
    </w:p>
    <w:p w14:paraId="40FC4B6E">
      <w:pPr>
        <w:ind w:firstLine="422" w:firstLineChars="200"/>
        <w:rPr>
          <w:rFonts w:hint="eastAsia" w:ascii="宋体" w:hAnsi="宋体" w:eastAsia="宋体" w:cs="宋体"/>
          <w:b/>
          <w:bCs/>
          <w:kern w:val="0"/>
          <w:szCs w:val="21"/>
          <w:highlight w:val="none"/>
        </w:rPr>
      </w:pPr>
      <w:r>
        <w:rPr>
          <w:rFonts w:hint="eastAsia" w:ascii="宋体" w:hAnsi="宋体" w:eastAsia="宋体" w:cs="宋体"/>
          <w:b/>
          <w:bCs/>
          <w:szCs w:val="21"/>
          <w:highlight w:val="none"/>
        </w:rPr>
        <w:t>★26.6有</w:t>
      </w:r>
      <w:r>
        <w:rPr>
          <w:rFonts w:hint="eastAsia" w:ascii="宋体" w:hAnsi="宋体" w:eastAsia="宋体" w:cs="宋体"/>
          <w:b/>
          <w:bCs/>
          <w:kern w:val="0"/>
          <w:szCs w:val="21"/>
          <w:highlight w:val="none"/>
        </w:rPr>
        <w:t>下列情形之一的，视为投标人串通投标，其投标无效：</w:t>
      </w:r>
    </w:p>
    <w:p w14:paraId="29E68584">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（一）不同投标人的投标文件由同一单位或者个人编制；</w:t>
      </w:r>
    </w:p>
    <w:p w14:paraId="0B9CE888">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（二）不同投标人委托同一单位或者个人办理投标事宜；</w:t>
      </w:r>
    </w:p>
    <w:p w14:paraId="1D915923">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（三）不同投标人的投标文件载明的项目管理成员或者联系人员为同一人；</w:t>
      </w:r>
    </w:p>
    <w:p w14:paraId="6C15623D">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（四）不同投标人的投标文件异常一致或者投标报价呈规律性差异；</w:t>
      </w:r>
    </w:p>
    <w:p w14:paraId="0B66A5CA">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（五）不同投标人的投标文件相互混装；</w:t>
      </w:r>
    </w:p>
    <w:p w14:paraId="7BF2F1F3">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（六）不同投标人的投标保证金从同一单位或者个人的账户转出。</w:t>
      </w:r>
    </w:p>
    <w:p w14:paraId="3238E0A1">
      <w:pPr>
        <w:pStyle w:val="9"/>
        <w:ind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27.采购活动的终止</w:t>
      </w:r>
    </w:p>
    <w:p w14:paraId="4B0E42F3">
      <w:pPr>
        <w:pStyle w:val="9"/>
        <w:ind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27.1在招标采购中，出现下列情形之一的，应予废标：</w:t>
      </w:r>
    </w:p>
    <w:p w14:paraId="7D2B4289">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（1）符合专业条件的投标人或者对招标文件作实质响应的投标人不足3家的；</w:t>
      </w:r>
    </w:p>
    <w:p w14:paraId="7FA46EF0">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（2）出现影响采购公正的违法、违规行为的；</w:t>
      </w:r>
    </w:p>
    <w:p w14:paraId="6240E00D">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（3）投标人的报价均超过了采购预算，采购人不能支付的；</w:t>
      </w:r>
    </w:p>
    <w:p w14:paraId="6DE03E18">
      <w:pPr>
        <w:pStyle w:val="9"/>
        <w:ind w:firstLine="630" w:firstLineChars="300"/>
        <w:rPr>
          <w:rFonts w:hint="eastAsia" w:ascii="宋体" w:hAnsi="宋体" w:eastAsia="宋体" w:cs="宋体"/>
          <w:szCs w:val="21"/>
          <w:highlight w:val="none"/>
        </w:rPr>
      </w:pPr>
      <w:r>
        <w:rPr>
          <w:rFonts w:hint="eastAsia" w:ascii="宋体" w:hAnsi="宋体" w:eastAsia="宋体" w:cs="宋体"/>
          <w:szCs w:val="21"/>
          <w:highlight w:val="none"/>
        </w:rPr>
        <w:t>（4）因重大变故，采购任务取消的。</w:t>
      </w:r>
    </w:p>
    <w:p w14:paraId="4EBB03B9">
      <w:pPr>
        <w:pStyle w:val="9"/>
        <w:ind w:firstLine="632" w:firstLineChars="300"/>
        <w:rPr>
          <w:rFonts w:hint="eastAsia" w:ascii="宋体" w:hAnsi="宋体" w:eastAsia="宋体" w:cs="宋体"/>
          <w:b/>
          <w:bCs/>
          <w:szCs w:val="21"/>
          <w:highlight w:val="none"/>
        </w:rPr>
      </w:pPr>
      <w:r>
        <w:rPr>
          <w:rFonts w:hint="eastAsia" w:ascii="宋体" w:hAnsi="宋体" w:eastAsia="宋体" w:cs="宋体"/>
          <w:b/>
          <w:bCs/>
          <w:szCs w:val="21"/>
          <w:highlight w:val="none"/>
        </w:rPr>
        <w:t>废标后，应当将废标理由通知所有投标人。</w:t>
      </w:r>
    </w:p>
    <w:p w14:paraId="778AA459">
      <w:pPr>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27.2电子交易活动的中止</w:t>
      </w:r>
    </w:p>
    <w:p w14:paraId="1CCFE9DD">
      <w:pPr>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采购过程中出现以下情形，导致电子交易平台无法正常运行，或者无法保证电子交易的公平、公正和安全时，采购代理机构可中止电子交易活动：</w:t>
      </w:r>
    </w:p>
    <w:p w14:paraId="6F4B7CC1">
      <w:pPr>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（1）电子交易平台发生故障而无法登录访问的；</w:t>
      </w:r>
    </w:p>
    <w:p w14:paraId="3DFDDE2B">
      <w:pPr>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（2）电子交易平台应用或数据库出现错误，不能进行正常操作的；</w:t>
      </w:r>
    </w:p>
    <w:p w14:paraId="4F40DA62">
      <w:pPr>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（3）电子交易平台发现严重安全漏洞，有潜在泄密危险的；</w:t>
      </w:r>
    </w:p>
    <w:p w14:paraId="0606B560">
      <w:pPr>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（4）病毒发作导致不能进行正常操作的；</w:t>
      </w:r>
    </w:p>
    <w:p w14:paraId="4A68DA33">
      <w:pPr>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（5）其他无法保证电子交易的公平、公正和安全的情况。</w:t>
      </w:r>
    </w:p>
    <w:p w14:paraId="56342D74">
      <w:pPr>
        <w:pStyle w:val="9"/>
        <w:ind w:firstLine="632" w:firstLineChars="300"/>
        <w:rPr>
          <w:rFonts w:hint="eastAsia" w:ascii="宋体" w:hAnsi="宋体" w:eastAsia="宋体" w:cs="宋体"/>
          <w:szCs w:val="21"/>
          <w:highlight w:val="none"/>
        </w:rPr>
      </w:pPr>
      <w:r>
        <w:rPr>
          <w:rFonts w:hint="eastAsia" w:ascii="宋体" w:hAnsi="宋体" w:eastAsia="宋体" w:cs="宋体"/>
          <w:b/>
          <w:szCs w:val="21"/>
          <w:highlight w:val="none"/>
        </w:rPr>
        <w:t>27.3出现27.2中情形，不影响采购公平、公正性的，采购代理机构可以待上述情形消除后继续组织电子交易活动；影响或可能影响采购公平、公正性的，经采购人确认后，应当重新采购。采购代理机构必须对原有的资料及信息作出妥善保密处理，并报财政部门备案。</w:t>
      </w:r>
    </w:p>
    <w:p w14:paraId="56342D75">
      <w:pPr>
        <w:pStyle w:val="3"/>
        <w:numPr>
          <w:ilvl w:val="1"/>
          <w:numId w:val="0"/>
        </w:numPr>
        <w:ind w:left="596" w:hanging="596"/>
        <w:jc w:val="center"/>
        <w:rPr>
          <w:rFonts w:hint="eastAsia" w:ascii="宋体" w:hAnsi="宋体" w:eastAsia="宋体" w:cs="宋体"/>
          <w:szCs w:val="28"/>
          <w:highlight w:val="none"/>
        </w:rPr>
      </w:pPr>
      <w:bookmarkStart w:id="119" w:name="_Toc172205076"/>
      <w:bookmarkStart w:id="120" w:name="_Toc491076993"/>
      <w:bookmarkStart w:id="121" w:name="_Toc24605"/>
      <w:bookmarkStart w:id="122" w:name="_Toc22214"/>
      <w:bookmarkStart w:id="123" w:name="_Toc8456"/>
      <w:bookmarkStart w:id="124" w:name="_Toc25921"/>
      <w:r>
        <w:rPr>
          <w:rFonts w:hint="eastAsia" w:ascii="宋体" w:hAnsi="宋体" w:eastAsia="宋体" w:cs="宋体"/>
          <w:szCs w:val="28"/>
          <w:highlight w:val="none"/>
        </w:rPr>
        <w:t>六、中标结果</w:t>
      </w:r>
      <w:bookmarkEnd w:id="119"/>
      <w:bookmarkEnd w:id="120"/>
      <w:bookmarkEnd w:id="121"/>
      <w:bookmarkEnd w:id="122"/>
      <w:bookmarkEnd w:id="123"/>
      <w:bookmarkEnd w:id="124"/>
    </w:p>
    <w:p w14:paraId="78C6C854">
      <w:pPr>
        <w:ind w:firstLine="422" w:firstLineChars="200"/>
        <w:jc w:val="left"/>
        <w:rPr>
          <w:rFonts w:hint="eastAsia" w:ascii="宋体" w:hAnsi="宋体" w:eastAsia="宋体" w:cs="宋体"/>
          <w:b/>
          <w:bCs/>
          <w:szCs w:val="21"/>
          <w:highlight w:val="none"/>
        </w:rPr>
      </w:pPr>
      <w:bookmarkStart w:id="125" w:name="_Toc491076994"/>
      <w:r>
        <w:rPr>
          <w:rFonts w:hint="eastAsia" w:ascii="宋体" w:hAnsi="宋体" w:eastAsia="宋体" w:cs="宋体"/>
          <w:b/>
          <w:bCs/>
          <w:szCs w:val="21"/>
          <w:highlight w:val="none"/>
        </w:rPr>
        <w:t>28.中标人的确定</w:t>
      </w:r>
    </w:p>
    <w:p w14:paraId="7D002C6F">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28.1采购代理机构应当在评标结束之日起2个工作日内将评标报告送采购人确认。</w:t>
      </w:r>
    </w:p>
    <w:p w14:paraId="0AB58A26">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28.2采购人应当在收到评标报告之日起5个工作日内，在评标报告中推荐的中标候选人中按顺序确定中标人。</w:t>
      </w:r>
    </w:p>
    <w:p w14:paraId="718195F7">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29.中标通知书</w:t>
      </w:r>
    </w:p>
    <w:p w14:paraId="13630D7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29.1中标人确定之日起2个工作日内，采购代理机构在财政部门指定的媒体上公告中标结果，中标公告期限为1个工作日，同时向中标人发出中标通知书。</w:t>
      </w:r>
    </w:p>
    <w:p w14:paraId="5A08FF20">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29.2中标通知书是合同的一个组成部分。</w:t>
      </w:r>
    </w:p>
    <w:p w14:paraId="2630477E">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30.签订合同</w:t>
      </w:r>
    </w:p>
    <w:p w14:paraId="25337096">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30.1采购人与中标人应当在中标通知书发出之日起30日内，按照招标文件和中标人投标文件的规定签订政府采购合同。</w:t>
      </w:r>
    </w:p>
    <w:p w14:paraId="4172ECBB">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30.2中标人因不可抗力或者自身原因不能履行政府采购合同的，或中标人拒绝与采购人签订合同的，采购人可以按照评标报告推荐的中标候选人名单排序，确定下一候选人为中标人，也可以重新开展政府采购活动。</w:t>
      </w:r>
    </w:p>
    <w:p w14:paraId="70F08B49">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30.3政府采购合同履行中，采购人需追加与合同标的相同的货物的，在不改变合同其他条款的前提下，可以与中标人协商签订补充合同，但所有补充合同的采购金额不得超过原合同采购金额的百分之十。</w:t>
      </w:r>
    </w:p>
    <w:p w14:paraId="571C690D">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31.履约担保</w:t>
      </w:r>
    </w:p>
    <w:p w14:paraId="77F70989">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31.1签订合同前，中标人应按</w:t>
      </w:r>
      <w:r>
        <w:rPr>
          <w:rFonts w:hint="eastAsia" w:ascii="宋体" w:hAnsi="宋体" w:eastAsia="宋体" w:cs="宋体"/>
          <w:b/>
          <w:bCs/>
          <w:szCs w:val="21"/>
          <w:highlight w:val="none"/>
        </w:rPr>
        <w:t>“投标人须知前附表”</w:t>
      </w:r>
      <w:r>
        <w:rPr>
          <w:rFonts w:hint="eastAsia" w:ascii="宋体" w:hAnsi="宋体" w:eastAsia="宋体" w:cs="宋体"/>
          <w:szCs w:val="21"/>
          <w:highlight w:val="none"/>
        </w:rPr>
        <w:t>上确定的履约担保的金额，向采购人提交履约担保，联合体中标的，其履约担保由牵头人递交。否则，视为放弃中标项目，投标保证金将不予退还。</w:t>
      </w:r>
    </w:p>
    <w:p w14:paraId="56342D82">
      <w:pPr>
        <w:ind w:firstLine="420" w:firstLineChars="200"/>
        <w:jc w:val="left"/>
        <w:rPr>
          <w:rFonts w:hint="eastAsia" w:ascii="宋体" w:hAnsi="宋体" w:eastAsia="宋体" w:cs="宋体"/>
          <w:szCs w:val="28"/>
          <w:highlight w:val="none"/>
        </w:rPr>
      </w:pPr>
      <w:r>
        <w:rPr>
          <w:rFonts w:hint="eastAsia" w:ascii="宋体" w:hAnsi="宋体" w:eastAsia="宋体" w:cs="宋体"/>
          <w:szCs w:val="21"/>
          <w:highlight w:val="none"/>
        </w:rPr>
        <w:t>31.2签订合同后，如中标人不按双方签订合同约定履约，则没收其全部履约保证金，履约保证金不足以赔偿损失的，按实际损失赔偿。</w:t>
      </w:r>
    </w:p>
    <w:p w14:paraId="56342D83">
      <w:pPr>
        <w:pStyle w:val="3"/>
        <w:numPr>
          <w:ilvl w:val="1"/>
          <w:numId w:val="0"/>
        </w:numPr>
        <w:ind w:left="596" w:hanging="596"/>
        <w:jc w:val="center"/>
        <w:rPr>
          <w:rFonts w:hint="eastAsia" w:ascii="宋体" w:hAnsi="宋体" w:eastAsia="宋体" w:cs="宋体"/>
          <w:szCs w:val="28"/>
          <w:highlight w:val="none"/>
        </w:rPr>
      </w:pPr>
      <w:bookmarkStart w:id="126" w:name="_Toc17375"/>
      <w:bookmarkStart w:id="127" w:name="_Toc14360"/>
      <w:bookmarkStart w:id="128" w:name="_Toc11778"/>
      <w:bookmarkStart w:id="129" w:name="_Toc29765"/>
      <w:bookmarkStart w:id="130" w:name="_Toc172205077"/>
      <w:r>
        <w:rPr>
          <w:rFonts w:hint="eastAsia" w:ascii="宋体" w:hAnsi="宋体" w:eastAsia="宋体" w:cs="宋体"/>
          <w:szCs w:val="28"/>
          <w:highlight w:val="none"/>
        </w:rPr>
        <w:t>七、其他事项</w:t>
      </w:r>
      <w:bookmarkEnd w:id="125"/>
      <w:bookmarkEnd w:id="126"/>
      <w:bookmarkEnd w:id="127"/>
      <w:bookmarkEnd w:id="128"/>
      <w:bookmarkEnd w:id="129"/>
      <w:bookmarkEnd w:id="130"/>
    </w:p>
    <w:p w14:paraId="56342D84">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32.需要补充的其他内容</w:t>
      </w:r>
    </w:p>
    <w:p w14:paraId="15AC9F17">
      <w:pPr>
        <w:pStyle w:val="9"/>
        <w:adjustRightInd w:val="0"/>
        <w:snapToGrid w:val="0"/>
        <w:spacing w:line="360" w:lineRule="auto"/>
        <w:ind w:firstLine="420" w:firstLineChars="200"/>
        <w:rPr>
          <w:rFonts w:hint="eastAsia" w:ascii="宋体" w:hAnsi="宋体" w:eastAsia="宋体" w:cs="宋体"/>
          <w:kern w:val="0"/>
          <w:szCs w:val="21"/>
          <w:highlight w:val="none"/>
        </w:rPr>
      </w:pPr>
      <w:r>
        <w:rPr>
          <w:rFonts w:hint="eastAsia" w:ascii="宋体" w:hAnsi="宋体" w:eastAsia="宋体" w:cs="宋体"/>
          <w:szCs w:val="21"/>
          <w:highlight w:val="none"/>
        </w:rPr>
        <w:t>32.1</w:t>
      </w:r>
      <w:r>
        <w:rPr>
          <w:rFonts w:hint="eastAsia" w:cs="宋体"/>
          <w:b/>
          <w:color w:val="auto"/>
          <w:szCs w:val="21"/>
          <w:highlight w:val="none"/>
        </w:rPr>
        <w:t>采购代理服务费根据实际中标金额的1.5%收取，由中标人在领取中标（成交）通知书</w:t>
      </w:r>
      <w:r>
        <w:rPr>
          <w:rFonts w:hint="eastAsia" w:cs="宋体"/>
          <w:b/>
          <w:color w:val="auto"/>
          <w:szCs w:val="21"/>
          <w:highlight w:val="none"/>
          <w:lang w:val="en-US" w:eastAsia="zh-CN"/>
        </w:rPr>
        <w:t>前</w:t>
      </w:r>
      <w:r>
        <w:rPr>
          <w:rFonts w:hint="eastAsia" w:cs="宋体"/>
          <w:b/>
          <w:color w:val="auto"/>
          <w:szCs w:val="21"/>
          <w:highlight w:val="none"/>
        </w:rPr>
        <w:t>，一次性向采购代理机构支付。</w:t>
      </w:r>
    </w:p>
    <w:p w14:paraId="31B4C8EE">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32.2中标人应在接受“中标通知书”前向采购代理机构一次付清代理服务费，若因中标人未缴纳代理服务费，采购代理机构有权向有关部门提取诉讼。</w:t>
      </w:r>
    </w:p>
    <w:p w14:paraId="7F8D2840">
      <w:pPr>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32.3代理服务费收款账户信息如下：</w:t>
      </w:r>
    </w:p>
    <w:p w14:paraId="654E1EA0">
      <w:pPr>
        <w:ind w:firstLine="420" w:firstLineChars="200"/>
        <w:jc w:val="left"/>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rPr>
        <w:t>招标公司名称：</w:t>
      </w:r>
      <w:r>
        <w:rPr>
          <w:rFonts w:hint="eastAsia" w:cs="宋体"/>
          <w:b w:val="0"/>
          <w:bCs w:val="0"/>
          <w:szCs w:val="21"/>
          <w:highlight w:val="none"/>
          <w:lang w:eastAsia="zh-CN"/>
        </w:rPr>
        <w:t>云南共创久诚招标咨询有限公司</w:t>
      </w:r>
    </w:p>
    <w:p w14:paraId="22DC81B0">
      <w:pPr>
        <w:ind w:left="420" w:leftChars="200"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开户银行：中国建设银行股份有限公司昆明广福路支行</w:t>
      </w:r>
      <w:r>
        <w:rPr>
          <w:rFonts w:hint="eastAsia" w:ascii="宋体" w:hAnsi="宋体" w:eastAsia="宋体" w:cs="宋体"/>
          <w:szCs w:val="21"/>
          <w:highlight w:val="none"/>
        </w:rPr>
        <w:cr/>
      </w:r>
      <w:r>
        <w:rPr>
          <w:rFonts w:hint="eastAsia" w:ascii="宋体" w:hAnsi="宋体" w:eastAsia="宋体" w:cs="宋体"/>
          <w:szCs w:val="21"/>
          <w:highlight w:val="none"/>
        </w:rPr>
        <w:t>账    号：5305 0161 5551 0000 0272</w:t>
      </w:r>
      <w:r>
        <w:rPr>
          <w:rFonts w:hint="eastAsia" w:ascii="宋体" w:hAnsi="宋体" w:eastAsia="宋体" w:cs="宋体"/>
          <w:szCs w:val="21"/>
          <w:highlight w:val="none"/>
        </w:rPr>
        <w:cr/>
      </w:r>
      <w:r>
        <w:rPr>
          <w:rFonts w:hint="eastAsia" w:ascii="宋体" w:hAnsi="宋体" w:eastAsia="宋体" w:cs="宋体"/>
          <w:szCs w:val="21"/>
          <w:highlight w:val="none"/>
        </w:rPr>
        <w:t>财务电话：（0871）64566049</w:t>
      </w:r>
    </w:p>
    <w:p w14:paraId="119B06A4">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32.4其它需要补充的其他内容：见“投标人须知前附表”。</w:t>
      </w:r>
    </w:p>
    <w:p w14:paraId="035A72D9">
      <w:pPr>
        <w:pStyle w:val="9"/>
        <w:ind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33.招标文件编制依据</w:t>
      </w:r>
    </w:p>
    <w:p w14:paraId="3FF49F93">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33.1本招标文件根据《中华人民共和国政府采购法》及相关法律法规编制。</w:t>
      </w:r>
    </w:p>
    <w:p w14:paraId="269A9718">
      <w:pPr>
        <w:pStyle w:val="9"/>
        <w:ind w:firstLine="422"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34.</w:t>
      </w:r>
      <w:r>
        <w:rPr>
          <w:rFonts w:hint="eastAsia" w:ascii="宋体" w:hAnsi="宋体" w:eastAsia="宋体" w:cs="宋体"/>
          <w:b/>
          <w:szCs w:val="21"/>
          <w:highlight w:val="none"/>
        </w:rPr>
        <w:t>需要补充的其他内容</w:t>
      </w:r>
    </w:p>
    <w:p w14:paraId="13A336DC">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34.1“</w:t>
      </w:r>
      <w:r>
        <w:rPr>
          <w:rFonts w:hint="eastAsia" w:ascii="宋体" w:hAnsi="宋体" w:eastAsia="宋体" w:cs="宋体"/>
          <w:b/>
          <w:szCs w:val="21"/>
          <w:highlight w:val="none"/>
        </w:rPr>
        <w:t>投标人须知前附表</w:t>
      </w:r>
      <w:r>
        <w:rPr>
          <w:rFonts w:hint="eastAsia" w:ascii="宋体" w:hAnsi="宋体" w:eastAsia="宋体" w:cs="宋体"/>
          <w:szCs w:val="21"/>
          <w:highlight w:val="none"/>
        </w:rPr>
        <w:t>”中若规定可以接受备选方案的，投标人在投标文件中只能提供一个备选方案，并注明主选方案，且备选方案的投标价格不得高于主选方案。凡提供两个以上备选方案或未注明主选方案的，该投标将被视为未实质性响应招标文件要求</w:t>
      </w:r>
    </w:p>
    <w:p w14:paraId="777C3FCE">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评标委员会在对有备选方案的投标人进行评审时，应当以主选方案为准进行评审，如考虑备选方案的，备选方案必须实质性响应招标文件要求。</w:t>
      </w:r>
    </w:p>
    <w:p w14:paraId="7B439049">
      <w:pPr>
        <w:widowControl/>
        <w:ind w:firstLine="420" w:firstLineChars="200"/>
        <w:jc w:val="left"/>
        <w:rPr>
          <w:rFonts w:hint="eastAsia" w:ascii="宋体" w:hAnsi="宋体" w:eastAsia="宋体" w:cs="宋体"/>
          <w:b/>
          <w:bCs/>
          <w:szCs w:val="21"/>
          <w:highlight w:val="none"/>
        </w:rPr>
      </w:pPr>
      <w:r>
        <w:rPr>
          <w:rFonts w:hint="eastAsia" w:ascii="宋体" w:hAnsi="宋体" w:eastAsia="宋体" w:cs="宋体"/>
          <w:szCs w:val="21"/>
          <w:highlight w:val="none"/>
        </w:rPr>
        <w:t>34.2其它需要补充的其他内容：见</w:t>
      </w:r>
      <w:r>
        <w:rPr>
          <w:rFonts w:hint="eastAsia" w:ascii="宋体" w:hAnsi="宋体" w:eastAsia="宋体" w:cs="宋体"/>
          <w:b/>
          <w:bCs/>
          <w:szCs w:val="21"/>
          <w:highlight w:val="none"/>
        </w:rPr>
        <w:t>“投标人须知前附表”。</w:t>
      </w:r>
    </w:p>
    <w:p w14:paraId="74A8B047">
      <w:pPr>
        <w:widowControl/>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067F8A1C">
      <w:pPr>
        <w:pStyle w:val="2"/>
        <w:numPr>
          <w:ilvl w:val="0"/>
          <w:numId w:val="0"/>
        </w:numPr>
        <w:spacing w:line="600" w:lineRule="auto"/>
        <w:jc w:val="center"/>
        <w:rPr>
          <w:rFonts w:hint="eastAsia" w:ascii="宋体" w:hAnsi="宋体" w:eastAsia="宋体" w:cs="宋体"/>
          <w:bCs/>
          <w:sz w:val="36"/>
          <w:highlight w:val="none"/>
        </w:rPr>
      </w:pPr>
      <w:bookmarkStart w:id="131" w:name="_Toc7277"/>
      <w:bookmarkStart w:id="132" w:name="_Toc26989"/>
      <w:bookmarkStart w:id="133" w:name="_Toc30791"/>
      <w:bookmarkStart w:id="134" w:name="_Toc213141090"/>
      <w:bookmarkStart w:id="135" w:name="_Toc6323"/>
      <w:bookmarkStart w:id="136" w:name="_Toc32200"/>
      <w:bookmarkStart w:id="137" w:name="_Toc18866"/>
      <w:bookmarkStart w:id="138" w:name="_Hlk17287648"/>
      <w:r>
        <w:rPr>
          <w:rFonts w:hint="eastAsia" w:ascii="宋体" w:hAnsi="宋体" w:eastAsia="宋体" w:cs="宋体"/>
          <w:bCs/>
          <w:sz w:val="36"/>
          <w:highlight w:val="none"/>
        </w:rPr>
        <w:t>第三章  合同书样式及主要条款</w:t>
      </w:r>
      <w:bookmarkEnd w:id="131"/>
      <w:bookmarkEnd w:id="132"/>
      <w:bookmarkEnd w:id="133"/>
      <w:bookmarkEnd w:id="134"/>
      <w:bookmarkEnd w:id="135"/>
    </w:p>
    <w:p w14:paraId="2006429A">
      <w:pPr>
        <w:spacing w:before="6" w:after="160" w:line="240" w:lineRule="auto"/>
        <w:jc w:val="center"/>
        <w:rPr>
          <w:rFonts w:hint="eastAsia" w:ascii="宋体" w:hAnsi="宋体" w:eastAsia="宋体" w:cs="宋体"/>
          <w:b/>
          <w:sz w:val="24"/>
          <w:highlight w:val="none"/>
        </w:rPr>
      </w:pPr>
      <w:bookmarkStart w:id="139" w:name="_Toc331685783"/>
      <w:r>
        <w:rPr>
          <w:rFonts w:hint="eastAsia" w:ascii="Times New Roman" w:eastAsia="宋体"/>
          <w:color w:val="auto"/>
          <w:lang w:val="en-US" w:eastAsia="zh-CN"/>
        </w:rPr>
        <w:t>（以实际签订为准）</w:t>
      </w:r>
    </w:p>
    <w:p w14:paraId="42783ABC">
      <w:pPr>
        <w:spacing w:before="6" w:after="160" w:line="240" w:lineRule="auto"/>
        <w:rPr>
          <w:rFonts w:hint="eastAsia" w:ascii="宋体" w:hAnsi="宋体" w:eastAsia="宋体" w:cs="宋体"/>
          <w:sz w:val="16"/>
          <w:szCs w:val="20"/>
          <w:highlight w:val="none"/>
        </w:rPr>
      </w:pPr>
      <w:r>
        <w:rPr>
          <w:rFonts w:hint="eastAsia" w:ascii="宋体" w:hAnsi="宋体" w:eastAsia="宋体" w:cs="宋体"/>
          <w:highlight w:val="none"/>
        </w:rPr>
        <w:t>本合同须加盖甲乙双方骑缝章有效</w:t>
      </w:r>
    </w:p>
    <w:p w14:paraId="6063E93B">
      <w:pPr>
        <w:tabs>
          <w:tab w:val="left" w:pos="2611"/>
        </w:tabs>
        <w:spacing w:line="240" w:lineRule="auto"/>
        <w:jc w:val="center"/>
        <w:rPr>
          <w:rFonts w:hint="eastAsia" w:ascii="宋体" w:hAnsi="宋体" w:eastAsia="宋体" w:cs="宋体"/>
          <w:b/>
          <w:sz w:val="56"/>
          <w:szCs w:val="36"/>
          <w:highlight w:val="none"/>
        </w:rPr>
      </w:pPr>
    </w:p>
    <w:p w14:paraId="5E9298A1">
      <w:pPr>
        <w:tabs>
          <w:tab w:val="left" w:pos="2611"/>
        </w:tabs>
        <w:spacing w:line="240" w:lineRule="auto"/>
        <w:jc w:val="center"/>
        <w:rPr>
          <w:rFonts w:hint="eastAsia" w:ascii="宋体" w:hAnsi="宋体" w:eastAsia="宋体" w:cs="宋体"/>
          <w:b/>
          <w:sz w:val="72"/>
          <w:szCs w:val="44"/>
          <w:highlight w:val="none"/>
        </w:rPr>
      </w:pPr>
      <w:r>
        <w:rPr>
          <w:rFonts w:hint="eastAsia" w:ascii="宋体" w:hAnsi="宋体" w:eastAsia="宋体" w:cs="宋体"/>
          <w:b/>
          <w:sz w:val="56"/>
          <w:szCs w:val="36"/>
          <w:highlight w:val="none"/>
        </w:rPr>
        <w:t>政府采购合同</w:t>
      </w:r>
    </w:p>
    <w:p w14:paraId="5785773B">
      <w:pPr>
        <w:spacing w:after="160" w:line="240" w:lineRule="auto"/>
        <w:jc w:val="center"/>
        <w:rPr>
          <w:rFonts w:hint="eastAsia" w:ascii="宋体" w:hAnsi="宋体" w:eastAsia="宋体" w:cs="宋体"/>
          <w:b/>
          <w:bCs/>
          <w:sz w:val="26"/>
          <w:szCs w:val="20"/>
          <w:highlight w:val="none"/>
        </w:rPr>
      </w:pPr>
      <w:r>
        <w:rPr>
          <w:rFonts w:hint="eastAsia" w:ascii="宋体" w:hAnsi="宋体" w:eastAsia="宋体" w:cs="宋体"/>
          <w:b/>
          <w:bCs/>
          <w:sz w:val="26"/>
          <w:szCs w:val="20"/>
          <w:highlight w:val="none"/>
        </w:rPr>
        <w:t>(电子交易项目适用）</w:t>
      </w:r>
    </w:p>
    <w:p w14:paraId="019261E4">
      <w:pPr>
        <w:tabs>
          <w:tab w:val="left" w:pos="2611"/>
        </w:tabs>
        <w:spacing w:line="240" w:lineRule="auto"/>
        <w:ind w:left="720"/>
        <w:jc w:val="center"/>
        <w:rPr>
          <w:rFonts w:hint="eastAsia" w:ascii="宋体" w:hAnsi="宋体" w:eastAsia="宋体" w:cs="宋体"/>
          <w:b/>
          <w:sz w:val="27"/>
          <w:highlight w:val="none"/>
        </w:rPr>
      </w:pPr>
    </w:p>
    <w:p w14:paraId="67C20B6B">
      <w:pPr>
        <w:spacing w:line="240" w:lineRule="auto"/>
        <w:rPr>
          <w:rFonts w:hint="eastAsia" w:ascii="宋体" w:hAnsi="宋体" w:eastAsia="宋体" w:cs="宋体"/>
          <w:b/>
          <w:sz w:val="28"/>
          <w:szCs w:val="28"/>
          <w:highlight w:val="none"/>
        </w:rPr>
      </w:pPr>
    </w:p>
    <w:p w14:paraId="527B46ED">
      <w:pPr>
        <w:pStyle w:val="7"/>
        <w:rPr>
          <w:rFonts w:hint="eastAsia" w:ascii="宋体" w:hAnsi="宋体" w:eastAsia="宋体" w:cs="宋体"/>
          <w:highlight w:val="none"/>
        </w:rPr>
      </w:pPr>
    </w:p>
    <w:p w14:paraId="2D07D9D2">
      <w:pPr>
        <w:rPr>
          <w:rFonts w:hint="eastAsia" w:ascii="宋体" w:hAnsi="宋体" w:eastAsia="宋体" w:cs="宋体"/>
          <w:highlight w:val="none"/>
        </w:rPr>
      </w:pPr>
    </w:p>
    <w:p w14:paraId="2022690C">
      <w:pPr>
        <w:spacing w:before="290" w:line="221" w:lineRule="auto"/>
        <w:ind w:left="1408"/>
      </w:pPr>
      <w:r>
        <w:rPr>
          <w:rFonts w:ascii="宋体" w:hAnsi="宋体" w:eastAsia="宋体" w:cs="宋体"/>
          <w:spacing w:val="29"/>
          <w:sz w:val="89"/>
          <w:szCs w:val="89"/>
        </w:rPr>
        <w:t>政府采购合同</w:t>
      </w:r>
    </w:p>
    <w:p w14:paraId="3787F355">
      <w:pPr>
        <w:pStyle w:val="7"/>
        <w:spacing w:line="245" w:lineRule="auto"/>
      </w:pPr>
    </w:p>
    <w:p w14:paraId="5524F872">
      <w:pPr>
        <w:pStyle w:val="7"/>
        <w:spacing w:line="245" w:lineRule="auto"/>
      </w:pPr>
    </w:p>
    <w:p w14:paraId="67E68BBD">
      <w:pPr>
        <w:pStyle w:val="7"/>
        <w:spacing w:line="245" w:lineRule="auto"/>
      </w:pPr>
    </w:p>
    <w:p w14:paraId="4F2F66E0">
      <w:pPr>
        <w:pStyle w:val="7"/>
        <w:spacing w:line="245" w:lineRule="auto"/>
      </w:pPr>
    </w:p>
    <w:p w14:paraId="5F94623D">
      <w:pPr>
        <w:pStyle w:val="7"/>
        <w:spacing w:line="246" w:lineRule="auto"/>
      </w:pPr>
    </w:p>
    <w:p w14:paraId="11E81BB3">
      <w:pPr>
        <w:pStyle w:val="7"/>
        <w:spacing w:line="246" w:lineRule="auto"/>
      </w:pPr>
    </w:p>
    <w:p w14:paraId="5C678617">
      <w:pPr>
        <w:pStyle w:val="7"/>
        <w:spacing w:line="246" w:lineRule="auto"/>
      </w:pPr>
    </w:p>
    <w:p w14:paraId="626D06F5">
      <w:pPr>
        <w:spacing w:before="78" w:line="219" w:lineRule="auto"/>
        <w:ind w:left="927"/>
        <w:rPr>
          <w:rFonts w:ascii="宋体" w:hAnsi="宋体" w:eastAsia="宋体" w:cs="宋体"/>
          <w:sz w:val="24"/>
          <w:szCs w:val="24"/>
        </w:rPr>
      </w:pPr>
      <w:r>
        <w:rPr>
          <w:rFonts w:ascii="宋体" w:hAnsi="宋体" w:eastAsia="宋体" w:cs="宋体"/>
          <w:spacing w:val="-1"/>
          <w:sz w:val="24"/>
          <w:szCs w:val="24"/>
        </w:rPr>
        <w:t>项目名称：</w:t>
      </w:r>
      <w:r>
        <w:rPr>
          <w:rFonts w:ascii="宋体" w:hAnsi="宋体" w:eastAsia="宋体" w:cs="宋体"/>
          <w:spacing w:val="-1"/>
          <w:sz w:val="24"/>
          <w:szCs w:val="24"/>
          <w:u w:val="single" w:color="auto"/>
        </w:rPr>
        <w:t>昆明市晋宁区民政局社会救助服务项目</w:t>
      </w:r>
    </w:p>
    <w:p w14:paraId="3E39B47B">
      <w:pPr>
        <w:spacing w:before="182" w:line="221" w:lineRule="auto"/>
        <w:ind w:left="924"/>
        <w:rPr>
          <w:rFonts w:ascii="宋体" w:hAnsi="宋体" w:eastAsia="宋体" w:cs="宋体"/>
          <w:sz w:val="24"/>
          <w:szCs w:val="24"/>
        </w:rPr>
      </w:pPr>
      <w:r>
        <w:rPr>
          <w:rFonts w:ascii="宋体" w:hAnsi="宋体" w:eastAsia="宋体" w:cs="宋体"/>
          <w:spacing w:val="-3"/>
          <w:sz w:val="24"/>
          <w:szCs w:val="24"/>
        </w:rPr>
        <w:t>标段：</w:t>
      </w:r>
      <w:r>
        <w:rPr>
          <w:rFonts w:ascii="宋体" w:hAnsi="宋体" w:eastAsia="宋体" w:cs="宋体"/>
          <w:spacing w:val="-3"/>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3"/>
          <w:sz w:val="24"/>
          <w:szCs w:val="24"/>
        </w:rPr>
        <w:t>标段</w:t>
      </w:r>
    </w:p>
    <w:p w14:paraId="0C975A6B">
      <w:pPr>
        <w:spacing w:before="181" w:line="220" w:lineRule="auto"/>
        <w:ind w:left="924"/>
        <w:rPr>
          <w:rFonts w:ascii="宋体" w:hAnsi="宋体" w:eastAsia="宋体" w:cs="宋体"/>
          <w:sz w:val="24"/>
          <w:szCs w:val="24"/>
        </w:rPr>
      </w:pPr>
      <w:r>
        <w:rPr>
          <w:rFonts w:ascii="宋体" w:hAnsi="宋体" w:eastAsia="宋体" w:cs="宋体"/>
          <w:spacing w:val="2"/>
          <w:sz w:val="24"/>
          <w:szCs w:val="24"/>
        </w:rPr>
        <w:t>合同编号</w:t>
      </w:r>
      <w:r>
        <w:rPr>
          <w:rFonts w:ascii="宋体" w:hAnsi="宋体" w:eastAsia="宋体" w:cs="宋体"/>
          <w:spacing w:val="-15"/>
          <w:sz w:val="24"/>
          <w:szCs w:val="24"/>
        </w:rPr>
        <w:t>：</w:t>
      </w:r>
      <w:r>
        <w:rPr>
          <w:rFonts w:ascii="宋体" w:hAnsi="宋体" w:eastAsia="宋体" w:cs="宋体"/>
          <w:spacing w:val="6"/>
          <w:sz w:val="24"/>
          <w:szCs w:val="24"/>
          <w:u w:val="single" w:color="auto"/>
        </w:rPr>
        <w:t xml:space="preserve">                  </w:t>
      </w:r>
      <w:r>
        <w:rPr>
          <w:rFonts w:ascii="宋体" w:hAnsi="宋体" w:eastAsia="宋体" w:cs="宋体"/>
          <w:spacing w:val="-15"/>
          <w:sz w:val="24"/>
          <w:szCs w:val="24"/>
          <w:u w:val="single" w:color="auto"/>
        </w:rPr>
        <w:t>（</w:t>
      </w:r>
      <w:r>
        <w:rPr>
          <w:rFonts w:ascii="宋体" w:hAnsi="宋体" w:eastAsia="宋体" w:cs="宋体"/>
          <w:spacing w:val="2"/>
          <w:sz w:val="24"/>
          <w:szCs w:val="24"/>
          <w:u w:val="single" w:color="auto"/>
        </w:rPr>
        <w:t>系统编号）</w:t>
      </w:r>
    </w:p>
    <w:p w14:paraId="081CFBA2">
      <w:pPr>
        <w:spacing w:before="182" w:line="220" w:lineRule="auto"/>
        <w:ind w:left="927"/>
        <w:rPr>
          <w:rFonts w:ascii="宋体" w:hAnsi="宋体" w:eastAsia="宋体" w:cs="宋体"/>
          <w:sz w:val="24"/>
          <w:szCs w:val="24"/>
        </w:rPr>
      </w:pPr>
      <w:r>
        <w:rPr>
          <w:rFonts w:ascii="宋体" w:hAnsi="宋体" w:eastAsia="宋体" w:cs="宋体"/>
          <w:spacing w:val="-3"/>
          <w:sz w:val="24"/>
          <w:szCs w:val="24"/>
        </w:rPr>
        <w:t>项目编号：</w:t>
      </w:r>
      <w:r>
        <w:rPr>
          <w:rFonts w:ascii="宋体" w:hAnsi="宋体" w:eastAsia="宋体" w:cs="宋体"/>
          <w:sz w:val="24"/>
          <w:szCs w:val="24"/>
          <w:u w:val="single" w:color="auto"/>
        </w:rPr>
        <w:t xml:space="preserve">                </w:t>
      </w:r>
    </w:p>
    <w:p w14:paraId="3B95D13E">
      <w:pPr>
        <w:spacing w:before="182" w:line="220" w:lineRule="auto"/>
        <w:ind w:left="954"/>
        <w:rPr>
          <w:rFonts w:ascii="宋体" w:hAnsi="宋体" w:eastAsia="宋体" w:cs="宋体"/>
          <w:sz w:val="24"/>
          <w:szCs w:val="24"/>
        </w:rPr>
      </w:pPr>
      <w:r>
        <w:rPr>
          <w:rFonts w:ascii="宋体" w:hAnsi="宋体" w:eastAsia="宋体" w:cs="宋体"/>
          <w:spacing w:val="-3"/>
          <w:sz w:val="24"/>
          <w:szCs w:val="24"/>
        </w:rPr>
        <w:t>甲    方：</w:t>
      </w:r>
      <w:r>
        <w:rPr>
          <w:rFonts w:ascii="宋体" w:hAnsi="宋体" w:eastAsia="宋体" w:cs="宋体"/>
          <w:spacing w:val="-3"/>
          <w:sz w:val="24"/>
          <w:szCs w:val="24"/>
          <w:u w:val="single" w:color="auto"/>
        </w:rPr>
        <w:t>昆明市晋宁区民政局</w:t>
      </w:r>
    </w:p>
    <w:p w14:paraId="2B01AB51">
      <w:pPr>
        <w:spacing w:before="181" w:line="222" w:lineRule="auto"/>
        <w:ind w:left="943"/>
        <w:rPr>
          <w:rFonts w:ascii="宋体" w:hAnsi="宋体" w:eastAsia="宋体" w:cs="宋体"/>
          <w:sz w:val="24"/>
          <w:szCs w:val="24"/>
        </w:rPr>
      </w:pPr>
      <w:r>
        <w:rPr>
          <w:rFonts w:ascii="宋体" w:hAnsi="宋体" w:eastAsia="宋体" w:cs="宋体"/>
          <w:spacing w:val="-24"/>
          <w:sz w:val="24"/>
          <w:szCs w:val="24"/>
        </w:rPr>
        <w:t>乙</w:t>
      </w:r>
      <w:r>
        <w:rPr>
          <w:rFonts w:ascii="宋体" w:hAnsi="宋体" w:eastAsia="宋体" w:cs="宋体"/>
          <w:spacing w:val="2"/>
          <w:sz w:val="24"/>
          <w:szCs w:val="24"/>
        </w:rPr>
        <w:t xml:space="preserve">    </w:t>
      </w:r>
      <w:r>
        <w:rPr>
          <w:rFonts w:ascii="宋体" w:hAnsi="宋体" w:eastAsia="宋体" w:cs="宋体"/>
          <w:spacing w:val="-24"/>
          <w:sz w:val="24"/>
          <w:szCs w:val="24"/>
        </w:rPr>
        <w:t>方</w:t>
      </w:r>
      <w:r>
        <w:rPr>
          <w:rFonts w:ascii="宋体" w:hAnsi="宋体" w:eastAsia="宋体" w:cs="宋体"/>
          <w:spacing w:val="-87"/>
          <w:sz w:val="24"/>
          <w:szCs w:val="24"/>
        </w:rPr>
        <w:t xml:space="preserve"> </w:t>
      </w:r>
      <w:r>
        <w:rPr>
          <w:rFonts w:ascii="宋体" w:hAnsi="宋体" w:eastAsia="宋体" w:cs="宋体"/>
          <w:spacing w:val="-24"/>
          <w:sz w:val="24"/>
          <w:szCs w:val="24"/>
        </w:rPr>
        <w:t>：</w:t>
      </w:r>
      <w:r>
        <w:rPr>
          <w:rFonts w:ascii="宋体" w:hAnsi="宋体" w:eastAsia="宋体" w:cs="宋体"/>
          <w:sz w:val="24"/>
          <w:szCs w:val="24"/>
          <w:u w:val="single" w:color="auto"/>
        </w:rPr>
        <w:t xml:space="preserve">                       </w:t>
      </w:r>
    </w:p>
    <w:p w14:paraId="4832C7FF">
      <w:pPr>
        <w:spacing w:line="222" w:lineRule="auto"/>
        <w:rPr>
          <w:rFonts w:ascii="宋体" w:hAnsi="宋体" w:eastAsia="宋体" w:cs="宋体"/>
          <w:sz w:val="24"/>
          <w:szCs w:val="24"/>
        </w:rPr>
        <w:sectPr>
          <w:headerReference r:id="rId8" w:type="default"/>
          <w:footerReference r:id="rId9" w:type="default"/>
          <w:pgSz w:w="11906" w:h="16839"/>
          <w:pgMar w:top="1434" w:right="1785" w:bottom="1214" w:left="1785" w:header="852" w:footer="977" w:gutter="0"/>
          <w:pgNumType w:fmt="decimal"/>
          <w:cols w:space="720" w:num="1"/>
        </w:sectPr>
      </w:pPr>
    </w:p>
    <w:p w14:paraId="08717FD7">
      <w:pPr>
        <w:pStyle w:val="7"/>
        <w:spacing w:line="274" w:lineRule="auto"/>
        <w:rPr>
          <w:sz w:val="24"/>
          <w:szCs w:val="24"/>
        </w:rPr>
      </w:pPr>
    </w:p>
    <w:p w14:paraId="58AAC7BA">
      <w:pPr>
        <w:spacing w:before="78" w:line="306" w:lineRule="auto"/>
        <w:ind w:left="503" w:right="2800" w:firstLine="30"/>
        <w:rPr>
          <w:rFonts w:ascii="宋体" w:hAnsi="宋体" w:eastAsia="宋体" w:cs="宋体"/>
          <w:sz w:val="24"/>
          <w:szCs w:val="24"/>
        </w:rPr>
      </w:pPr>
      <w:r>
        <w:rPr>
          <w:rFonts w:ascii="宋体" w:hAnsi="宋体" w:eastAsia="宋体" w:cs="宋体"/>
          <w:spacing w:val="-2"/>
          <w:sz w:val="24"/>
          <w:szCs w:val="24"/>
        </w:rPr>
        <w:t>甲方（采购人公章）名称：昆明市晋宁区民政局</w:t>
      </w:r>
      <w:r>
        <w:rPr>
          <w:rFonts w:ascii="宋体" w:hAnsi="宋体" w:eastAsia="宋体" w:cs="宋体"/>
          <w:spacing w:val="-4"/>
          <w:sz w:val="24"/>
          <w:szCs w:val="24"/>
        </w:rPr>
        <w:t>地址：</w:t>
      </w:r>
    </w:p>
    <w:p w14:paraId="522EE483">
      <w:pPr>
        <w:spacing w:before="61" w:line="220" w:lineRule="auto"/>
        <w:ind w:left="521"/>
        <w:rPr>
          <w:rFonts w:ascii="宋体" w:hAnsi="宋体" w:eastAsia="宋体" w:cs="宋体"/>
          <w:sz w:val="24"/>
          <w:szCs w:val="24"/>
        </w:rPr>
      </w:pPr>
      <w:r>
        <w:rPr>
          <w:rFonts w:ascii="宋体" w:hAnsi="宋体" w:eastAsia="宋体" w:cs="宋体"/>
          <w:spacing w:val="-10"/>
          <w:sz w:val="24"/>
          <w:szCs w:val="24"/>
        </w:rPr>
        <w:t>邮编：</w:t>
      </w:r>
    </w:p>
    <w:p w14:paraId="7D0DE95D">
      <w:pPr>
        <w:spacing w:before="182" w:line="220" w:lineRule="auto"/>
        <w:ind w:left="504"/>
        <w:rPr>
          <w:rFonts w:ascii="宋体" w:hAnsi="宋体" w:eastAsia="宋体" w:cs="宋体"/>
          <w:sz w:val="24"/>
          <w:szCs w:val="24"/>
        </w:rPr>
      </w:pPr>
      <w:r>
        <w:rPr>
          <w:rFonts w:ascii="宋体" w:hAnsi="宋体" w:eastAsia="宋体" w:cs="宋体"/>
          <w:spacing w:val="-1"/>
          <w:sz w:val="24"/>
          <w:szCs w:val="24"/>
        </w:rPr>
        <w:t>法定代表人或委托代理人：</w:t>
      </w:r>
    </w:p>
    <w:p w14:paraId="77772753">
      <w:pPr>
        <w:spacing w:before="181" w:line="220" w:lineRule="auto"/>
        <w:ind w:left="507"/>
        <w:rPr>
          <w:rFonts w:ascii="宋体" w:hAnsi="宋体" w:eastAsia="宋体" w:cs="宋体"/>
          <w:sz w:val="24"/>
          <w:szCs w:val="24"/>
        </w:rPr>
      </w:pPr>
      <w:r>
        <w:rPr>
          <w:rFonts w:ascii="宋体" w:hAnsi="宋体" w:eastAsia="宋体" w:cs="宋体"/>
          <w:spacing w:val="-2"/>
          <w:sz w:val="24"/>
          <w:szCs w:val="24"/>
        </w:rPr>
        <w:t>项目（技术）负责人：</w:t>
      </w:r>
    </w:p>
    <w:p w14:paraId="31B11E09">
      <w:pPr>
        <w:spacing w:before="182" w:line="222" w:lineRule="auto"/>
        <w:ind w:left="531"/>
        <w:rPr>
          <w:rFonts w:ascii="宋体" w:hAnsi="宋体" w:eastAsia="宋体" w:cs="宋体"/>
          <w:sz w:val="24"/>
          <w:szCs w:val="24"/>
        </w:rPr>
      </w:pPr>
      <w:r>
        <w:rPr>
          <w:rFonts w:ascii="宋体" w:hAnsi="宋体" w:eastAsia="宋体" w:cs="宋体"/>
          <w:spacing w:val="-13"/>
          <w:sz w:val="24"/>
          <w:szCs w:val="24"/>
        </w:rPr>
        <w:t>电话：</w:t>
      </w:r>
    </w:p>
    <w:p w14:paraId="7625A6B0">
      <w:pPr>
        <w:spacing w:before="179" w:line="221" w:lineRule="auto"/>
        <w:ind w:left="503"/>
        <w:rPr>
          <w:rFonts w:ascii="宋体" w:hAnsi="宋体" w:eastAsia="宋体" w:cs="宋体"/>
          <w:sz w:val="24"/>
          <w:szCs w:val="24"/>
        </w:rPr>
      </w:pPr>
      <w:r>
        <w:rPr>
          <w:rFonts w:ascii="宋体" w:hAnsi="宋体" w:eastAsia="宋体" w:cs="宋体"/>
          <w:spacing w:val="-2"/>
          <w:sz w:val="24"/>
          <w:szCs w:val="24"/>
        </w:rPr>
        <w:t>签订日期：</w:t>
      </w:r>
    </w:p>
    <w:p w14:paraId="009900DE">
      <w:pPr>
        <w:pStyle w:val="7"/>
        <w:spacing w:line="340" w:lineRule="auto"/>
        <w:rPr>
          <w:sz w:val="24"/>
          <w:szCs w:val="24"/>
        </w:rPr>
      </w:pPr>
    </w:p>
    <w:p w14:paraId="3E2501C7">
      <w:pPr>
        <w:pStyle w:val="7"/>
        <w:spacing w:line="340" w:lineRule="auto"/>
        <w:rPr>
          <w:sz w:val="24"/>
          <w:szCs w:val="24"/>
        </w:rPr>
      </w:pPr>
    </w:p>
    <w:p w14:paraId="3CA928E5">
      <w:pPr>
        <w:spacing w:before="78" w:line="219" w:lineRule="auto"/>
        <w:ind w:left="523"/>
        <w:rPr>
          <w:rFonts w:ascii="宋体" w:hAnsi="宋体" w:eastAsia="宋体" w:cs="宋体"/>
          <w:sz w:val="24"/>
          <w:szCs w:val="24"/>
        </w:rPr>
      </w:pPr>
      <w:r>
        <w:rPr>
          <w:rFonts w:ascii="宋体" w:hAnsi="宋体" w:eastAsia="宋体" w:cs="宋体"/>
          <w:spacing w:val="-3"/>
          <w:sz w:val="24"/>
          <w:szCs w:val="24"/>
        </w:rPr>
        <w:t>乙方（供应商公章）名 称：</w:t>
      </w:r>
    </w:p>
    <w:p w14:paraId="7ECB76C4">
      <w:pPr>
        <w:spacing w:before="215" w:line="229" w:lineRule="auto"/>
        <w:ind w:left="503"/>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50376DFA">
      <w:pPr>
        <w:spacing w:before="203" w:line="220" w:lineRule="auto"/>
        <w:ind w:left="521"/>
        <w:rPr>
          <w:rFonts w:ascii="宋体" w:hAnsi="宋体" w:eastAsia="宋体" w:cs="宋体"/>
          <w:sz w:val="24"/>
          <w:szCs w:val="24"/>
        </w:rPr>
      </w:pPr>
      <w:r>
        <w:rPr>
          <w:rFonts w:ascii="宋体" w:hAnsi="宋体" w:eastAsia="宋体" w:cs="宋体"/>
          <w:spacing w:val="-13"/>
          <w:sz w:val="24"/>
          <w:szCs w:val="24"/>
        </w:rPr>
        <w:t>邮</w:t>
      </w:r>
      <w:r>
        <w:rPr>
          <w:rFonts w:ascii="宋体" w:hAnsi="宋体" w:eastAsia="宋体" w:cs="宋体"/>
          <w:spacing w:val="11"/>
          <w:sz w:val="24"/>
          <w:szCs w:val="24"/>
        </w:rPr>
        <w:t xml:space="preserve"> </w:t>
      </w:r>
      <w:r>
        <w:rPr>
          <w:rFonts w:ascii="宋体" w:hAnsi="宋体" w:eastAsia="宋体" w:cs="宋体"/>
          <w:spacing w:val="-13"/>
          <w:sz w:val="24"/>
          <w:szCs w:val="24"/>
        </w:rPr>
        <w:t>编：</w:t>
      </w:r>
    </w:p>
    <w:p w14:paraId="2E649892">
      <w:pPr>
        <w:spacing w:before="213" w:line="220" w:lineRule="auto"/>
        <w:ind w:left="504"/>
        <w:rPr>
          <w:rFonts w:ascii="宋体" w:hAnsi="宋体" w:eastAsia="宋体" w:cs="宋体"/>
          <w:sz w:val="24"/>
          <w:szCs w:val="24"/>
        </w:rPr>
      </w:pPr>
      <w:r>
        <w:rPr>
          <w:rFonts w:ascii="宋体" w:hAnsi="宋体" w:eastAsia="宋体" w:cs="宋体"/>
          <w:spacing w:val="-1"/>
          <w:sz w:val="24"/>
          <w:szCs w:val="24"/>
        </w:rPr>
        <w:t>法定代表人或委托代理人：</w:t>
      </w:r>
    </w:p>
    <w:p w14:paraId="2C1C0C9B">
      <w:pPr>
        <w:spacing w:before="213" w:line="220" w:lineRule="auto"/>
        <w:ind w:left="505"/>
        <w:rPr>
          <w:rFonts w:ascii="宋体" w:hAnsi="宋体" w:eastAsia="宋体" w:cs="宋体"/>
          <w:sz w:val="24"/>
          <w:szCs w:val="24"/>
        </w:rPr>
      </w:pPr>
      <w:r>
        <w:rPr>
          <w:rFonts w:ascii="宋体" w:hAnsi="宋体" w:eastAsia="宋体" w:cs="宋体"/>
          <w:spacing w:val="-3"/>
          <w:sz w:val="24"/>
          <w:szCs w:val="24"/>
        </w:rPr>
        <w:t>经办人：</w:t>
      </w:r>
    </w:p>
    <w:p w14:paraId="1CF73A00">
      <w:pPr>
        <w:spacing w:before="216" w:line="222" w:lineRule="auto"/>
        <w:ind w:left="531"/>
        <w:rPr>
          <w:rFonts w:ascii="宋体" w:hAnsi="宋体" w:eastAsia="宋体" w:cs="宋体"/>
          <w:sz w:val="24"/>
          <w:szCs w:val="24"/>
        </w:rPr>
      </w:pPr>
      <w:r>
        <w:rPr>
          <w:rFonts w:ascii="宋体" w:hAnsi="宋体" w:eastAsia="宋体" w:cs="宋体"/>
          <w:spacing w:val="-16"/>
          <w:sz w:val="24"/>
          <w:szCs w:val="24"/>
        </w:rPr>
        <w:t>电</w:t>
      </w:r>
      <w:r>
        <w:rPr>
          <w:rFonts w:ascii="宋体" w:hAnsi="宋体" w:eastAsia="宋体" w:cs="宋体"/>
          <w:spacing w:val="9"/>
          <w:sz w:val="24"/>
          <w:szCs w:val="24"/>
        </w:rPr>
        <w:t xml:space="preserve"> </w:t>
      </w:r>
      <w:r>
        <w:rPr>
          <w:rFonts w:ascii="宋体" w:hAnsi="宋体" w:eastAsia="宋体" w:cs="宋体"/>
          <w:spacing w:val="-16"/>
          <w:sz w:val="24"/>
          <w:szCs w:val="24"/>
        </w:rPr>
        <w:t>话：</w:t>
      </w:r>
    </w:p>
    <w:p w14:paraId="10D6F25B">
      <w:pPr>
        <w:spacing w:before="210" w:line="221" w:lineRule="auto"/>
        <w:ind w:left="503"/>
        <w:rPr>
          <w:rFonts w:ascii="宋体" w:hAnsi="宋体" w:eastAsia="宋体" w:cs="宋体"/>
          <w:sz w:val="24"/>
          <w:szCs w:val="24"/>
        </w:rPr>
      </w:pPr>
      <w:r>
        <w:rPr>
          <w:rFonts w:ascii="宋体" w:hAnsi="宋体" w:eastAsia="宋体" w:cs="宋体"/>
          <w:spacing w:val="-2"/>
          <w:sz w:val="24"/>
          <w:szCs w:val="24"/>
        </w:rPr>
        <w:t>签订日期：</w:t>
      </w:r>
    </w:p>
    <w:p w14:paraId="21AAD82E">
      <w:pPr>
        <w:spacing w:line="221" w:lineRule="auto"/>
        <w:rPr>
          <w:rFonts w:ascii="宋体" w:hAnsi="宋体" w:eastAsia="宋体" w:cs="宋体"/>
          <w:sz w:val="24"/>
          <w:szCs w:val="24"/>
        </w:rPr>
        <w:sectPr>
          <w:footerReference r:id="rId10" w:type="default"/>
          <w:pgSz w:w="11906" w:h="16839"/>
          <w:pgMar w:top="1434" w:right="1785" w:bottom="1214" w:left="1785" w:header="852" w:footer="977" w:gutter="0"/>
          <w:pgNumType w:fmt="decimal"/>
          <w:cols w:space="720" w:num="1"/>
        </w:sectPr>
      </w:pPr>
    </w:p>
    <w:p w14:paraId="78D2B6FA">
      <w:pPr>
        <w:spacing w:before="133" w:line="414" w:lineRule="auto"/>
        <w:ind w:left="26" w:right="15" w:firstLine="442"/>
        <w:jc w:val="both"/>
        <w:rPr>
          <w:rFonts w:ascii="宋体" w:hAnsi="宋体" w:eastAsia="宋体" w:cs="宋体"/>
          <w:sz w:val="24"/>
          <w:szCs w:val="24"/>
        </w:rPr>
      </w:pPr>
      <w:r>
        <w:rPr>
          <w:rFonts w:ascii="宋体" w:hAnsi="宋体" w:eastAsia="宋体" w:cs="宋体"/>
          <w:spacing w:val="7"/>
          <w:sz w:val="24"/>
          <w:szCs w:val="24"/>
        </w:rPr>
        <w:t>甲乙双方根据《中华人民共和国民法典》、《</w:t>
      </w:r>
      <w:r>
        <w:rPr>
          <w:rFonts w:ascii="宋体" w:hAnsi="宋体" w:eastAsia="宋体" w:cs="宋体"/>
          <w:spacing w:val="6"/>
          <w:sz w:val="24"/>
          <w:szCs w:val="24"/>
        </w:rPr>
        <w:t>中华人民共和国政府采购法》、《中华人</w:t>
      </w:r>
      <w:r>
        <w:rPr>
          <w:rFonts w:ascii="宋体" w:hAnsi="宋体" w:eastAsia="宋体" w:cs="宋体"/>
          <w:spacing w:val="7"/>
          <w:sz w:val="24"/>
          <w:szCs w:val="24"/>
        </w:rPr>
        <w:t>民共和国政府采购法实施条例》、《政府采购货物和服务招标投标管理办法》（财政部令第</w:t>
      </w:r>
      <w:r>
        <w:rPr>
          <w:rFonts w:ascii="Times New Roman" w:hAnsi="Times New Roman" w:eastAsia="Times New Roman" w:cs="Times New Roman"/>
          <w:spacing w:val="11"/>
          <w:sz w:val="24"/>
          <w:szCs w:val="24"/>
        </w:rPr>
        <w:t>87</w:t>
      </w:r>
      <w:r>
        <w:rPr>
          <w:rFonts w:ascii="Times New Roman" w:hAnsi="Times New Roman" w:eastAsia="Times New Roman" w:cs="Times New Roman"/>
          <w:spacing w:val="18"/>
          <w:sz w:val="24"/>
          <w:szCs w:val="24"/>
        </w:rPr>
        <w:t xml:space="preserve"> </w:t>
      </w:r>
      <w:r>
        <w:rPr>
          <w:rFonts w:ascii="宋体" w:hAnsi="宋体" w:eastAsia="宋体" w:cs="宋体"/>
          <w:spacing w:val="11"/>
          <w:sz w:val="24"/>
          <w:szCs w:val="24"/>
        </w:rPr>
        <w:t>号）等相关法律规定，就</w:t>
      </w:r>
      <w:r>
        <w:rPr>
          <w:rFonts w:ascii="宋体" w:hAnsi="宋体" w:eastAsia="宋体" w:cs="宋体"/>
          <w:spacing w:val="11"/>
          <w:sz w:val="24"/>
          <w:szCs w:val="24"/>
          <w:u w:val="single" w:color="auto"/>
        </w:rPr>
        <w:t>昆明市晋宁区民政局社会救助服务项目（项目名称</w:t>
      </w:r>
      <w:r>
        <w:rPr>
          <w:rFonts w:ascii="宋体" w:hAnsi="宋体" w:eastAsia="宋体" w:cs="宋体"/>
          <w:spacing w:val="2"/>
          <w:sz w:val="24"/>
          <w:szCs w:val="24"/>
          <w:u w:val="single" w:color="auto"/>
        </w:rPr>
        <w:t>）（</w:t>
      </w:r>
      <w:r>
        <w:rPr>
          <w:rFonts w:ascii="宋体" w:hAnsi="宋体" w:eastAsia="宋体" w:cs="宋体"/>
          <w:spacing w:val="11"/>
          <w:sz w:val="24"/>
          <w:szCs w:val="24"/>
          <w:u w:val="single" w:color="auto"/>
        </w:rPr>
        <w:t>项目编</w:t>
      </w:r>
      <w:r>
        <w:rPr>
          <w:rFonts w:ascii="宋体" w:hAnsi="宋体" w:eastAsia="宋体" w:cs="宋体"/>
          <w:spacing w:val="5"/>
          <w:sz w:val="24"/>
          <w:szCs w:val="24"/>
          <w:u w:val="single" w:color="auto"/>
        </w:rPr>
        <w:t>号:</w:t>
      </w:r>
      <w:r>
        <w:rPr>
          <w:rFonts w:ascii="宋体" w:hAnsi="宋体" w:eastAsia="宋体" w:cs="宋体"/>
          <w:spacing w:val="1"/>
          <w:sz w:val="24"/>
          <w:szCs w:val="24"/>
          <w:u w:val="single" w:color="auto"/>
        </w:rPr>
        <w:t xml:space="preserve">                   </w:t>
      </w:r>
      <w:r>
        <w:rPr>
          <w:rFonts w:ascii="宋体" w:hAnsi="宋体" w:eastAsia="宋体" w:cs="宋体"/>
          <w:spacing w:val="5"/>
          <w:sz w:val="24"/>
          <w:szCs w:val="24"/>
          <w:u w:val="single" w:color="auto"/>
        </w:rPr>
        <w:t>）   标段</w:t>
      </w:r>
      <w:r>
        <w:rPr>
          <w:rFonts w:ascii="宋体" w:hAnsi="宋体" w:eastAsia="宋体" w:cs="宋体"/>
          <w:spacing w:val="5"/>
          <w:sz w:val="24"/>
          <w:szCs w:val="24"/>
        </w:rPr>
        <w:t>公开招标（采购）结果，经双方协定达成一致，签订以下</w:t>
      </w:r>
      <w:r>
        <w:rPr>
          <w:rFonts w:ascii="宋体" w:hAnsi="宋体" w:eastAsia="宋体" w:cs="宋体"/>
          <w:spacing w:val="1"/>
          <w:sz w:val="24"/>
          <w:szCs w:val="24"/>
        </w:rPr>
        <w:t>内容：</w:t>
      </w:r>
    </w:p>
    <w:p w14:paraId="297A03A1">
      <w:pPr>
        <w:spacing w:line="228" w:lineRule="auto"/>
        <w:ind w:left="445"/>
        <w:rPr>
          <w:rFonts w:ascii="宋体" w:hAnsi="宋体" w:eastAsia="宋体" w:cs="宋体"/>
          <w:sz w:val="24"/>
          <w:szCs w:val="24"/>
        </w:rPr>
      </w:pPr>
      <w:r>
        <w:rPr>
          <w:rFonts w:ascii="宋体" w:hAnsi="宋体" w:eastAsia="宋体" w:cs="宋体"/>
          <w:spacing w:val="7"/>
          <w:sz w:val="24"/>
          <w:szCs w:val="24"/>
        </w:rPr>
        <w:t>一、</w:t>
      </w:r>
      <w:r>
        <w:rPr>
          <w:rFonts w:ascii="宋体" w:hAnsi="宋体" w:eastAsia="宋体" w:cs="宋体"/>
          <w:b/>
          <w:bCs/>
          <w:spacing w:val="7"/>
          <w:sz w:val="24"/>
          <w:szCs w:val="24"/>
        </w:rPr>
        <w:t>服务内容及要求</w:t>
      </w:r>
    </w:p>
    <w:p w14:paraId="05A62E12">
      <w:pPr>
        <w:pStyle w:val="7"/>
        <w:spacing w:line="455" w:lineRule="auto"/>
        <w:rPr>
          <w:sz w:val="24"/>
          <w:szCs w:val="24"/>
        </w:rPr>
      </w:pPr>
    </w:p>
    <w:p w14:paraId="73BEAC91">
      <w:pPr>
        <w:spacing w:before="65" w:line="228" w:lineRule="auto"/>
        <w:ind w:left="445"/>
        <w:rPr>
          <w:rFonts w:ascii="宋体" w:hAnsi="宋体" w:eastAsia="宋体" w:cs="宋体"/>
          <w:sz w:val="24"/>
          <w:szCs w:val="24"/>
        </w:rPr>
      </w:pPr>
      <w:r>
        <w:rPr>
          <w:rFonts w:ascii="宋体" w:hAnsi="宋体" w:eastAsia="宋体" w:cs="宋体"/>
          <w:b/>
          <w:bCs/>
          <w:spacing w:val="7"/>
          <w:sz w:val="24"/>
          <w:szCs w:val="24"/>
        </w:rPr>
        <w:t>二、合同履行期限、服务地点</w:t>
      </w:r>
    </w:p>
    <w:p w14:paraId="31B44C9E">
      <w:pPr>
        <w:spacing w:before="163" w:line="229" w:lineRule="auto"/>
        <w:ind w:left="457"/>
        <w:rPr>
          <w:rFonts w:ascii="宋体" w:hAnsi="宋体" w:eastAsia="宋体" w:cs="宋体"/>
          <w:sz w:val="24"/>
          <w:szCs w:val="24"/>
        </w:rPr>
      </w:pPr>
      <w:r>
        <w:rPr>
          <w:rFonts w:ascii="宋体" w:hAnsi="宋体" w:eastAsia="宋体" w:cs="宋体"/>
          <w:spacing w:val="5"/>
          <w:sz w:val="24"/>
          <w:szCs w:val="24"/>
        </w:rPr>
        <w:t>1、合同履行期限：</w:t>
      </w:r>
      <w:r>
        <w:rPr>
          <w:rFonts w:ascii="宋体" w:hAnsi="宋体" w:eastAsia="宋体" w:cs="宋体"/>
          <w:spacing w:val="5"/>
          <w:sz w:val="24"/>
          <w:szCs w:val="24"/>
          <w:u w:val="single" w:color="auto"/>
        </w:rPr>
        <w:t xml:space="preserve">       </w:t>
      </w:r>
      <w:r>
        <w:rPr>
          <w:rFonts w:ascii="宋体" w:hAnsi="宋体" w:eastAsia="宋体" w:cs="宋体"/>
          <w:spacing w:val="5"/>
          <w:sz w:val="24"/>
          <w:szCs w:val="24"/>
        </w:rPr>
        <w:t>。</w:t>
      </w:r>
    </w:p>
    <w:p w14:paraId="7D62A48C">
      <w:pPr>
        <w:spacing w:before="160" w:line="228" w:lineRule="auto"/>
        <w:ind w:left="444"/>
        <w:rPr>
          <w:rFonts w:ascii="宋体" w:hAnsi="宋体" w:eastAsia="宋体" w:cs="宋体"/>
          <w:sz w:val="24"/>
          <w:szCs w:val="24"/>
        </w:rPr>
      </w:pPr>
      <w:r>
        <w:rPr>
          <w:rFonts w:ascii="宋体" w:hAnsi="宋体" w:eastAsia="宋体" w:cs="宋体"/>
          <w:spacing w:val="5"/>
          <w:sz w:val="24"/>
          <w:szCs w:val="24"/>
        </w:rPr>
        <w:t>2、服务地点：</w:t>
      </w:r>
      <w:r>
        <w:rPr>
          <w:rFonts w:ascii="宋体" w:hAnsi="宋体" w:eastAsia="宋体" w:cs="宋体"/>
          <w:spacing w:val="5"/>
          <w:sz w:val="24"/>
          <w:szCs w:val="24"/>
          <w:u w:val="single" w:color="auto"/>
        </w:rPr>
        <w:t xml:space="preserve">       </w:t>
      </w:r>
      <w:r>
        <w:rPr>
          <w:rFonts w:ascii="宋体" w:hAnsi="宋体" w:eastAsia="宋体" w:cs="宋体"/>
          <w:spacing w:val="5"/>
          <w:sz w:val="24"/>
          <w:szCs w:val="24"/>
        </w:rPr>
        <w:t>。</w:t>
      </w:r>
    </w:p>
    <w:p w14:paraId="2B58718A">
      <w:pPr>
        <w:spacing w:before="160" w:line="228" w:lineRule="auto"/>
        <w:ind w:left="442"/>
        <w:rPr>
          <w:rFonts w:ascii="宋体" w:hAnsi="宋体" w:eastAsia="宋体" w:cs="宋体"/>
          <w:sz w:val="24"/>
          <w:szCs w:val="24"/>
        </w:rPr>
      </w:pPr>
      <w:r>
        <w:rPr>
          <w:rFonts w:ascii="宋体" w:hAnsi="宋体" w:eastAsia="宋体" w:cs="宋体"/>
          <w:b/>
          <w:bCs/>
          <w:spacing w:val="4"/>
          <w:sz w:val="24"/>
          <w:szCs w:val="24"/>
        </w:rPr>
        <w:t>三、</w:t>
      </w:r>
      <w:r>
        <w:rPr>
          <w:rFonts w:ascii="宋体" w:hAnsi="宋体" w:eastAsia="宋体" w:cs="宋体"/>
          <w:spacing w:val="-56"/>
          <w:sz w:val="24"/>
          <w:szCs w:val="24"/>
        </w:rPr>
        <w:t xml:space="preserve"> </w:t>
      </w:r>
      <w:r>
        <w:rPr>
          <w:rFonts w:ascii="宋体" w:hAnsi="宋体" w:eastAsia="宋体" w:cs="宋体"/>
          <w:b/>
          <w:bCs/>
          <w:spacing w:val="4"/>
          <w:sz w:val="24"/>
          <w:szCs w:val="24"/>
        </w:rPr>
        <w:t>甲乙双方的权利和义务</w:t>
      </w:r>
    </w:p>
    <w:p w14:paraId="102F719E">
      <w:pPr>
        <w:keepNext w:val="0"/>
        <w:keepLines w:val="0"/>
        <w:pageBreakBefore w:val="0"/>
        <w:widowControl w:val="0"/>
        <w:kinsoku/>
        <w:wordWrap/>
        <w:overflowPunct/>
        <w:topLinePunct w:val="0"/>
        <w:autoSpaceDE/>
        <w:autoSpaceDN/>
        <w:bidi w:val="0"/>
        <w:adjustRightInd/>
        <w:snapToGrid/>
        <w:spacing w:before="161" w:line="360" w:lineRule="auto"/>
        <w:ind w:left="40" w:firstLine="496" w:firstLineChars="200"/>
        <w:textAlignment w:val="auto"/>
        <w:rPr>
          <w:rFonts w:ascii="宋体" w:hAnsi="宋体" w:eastAsia="宋体" w:cs="宋体"/>
          <w:sz w:val="24"/>
          <w:szCs w:val="24"/>
        </w:rPr>
      </w:pPr>
      <w:r>
        <w:rPr>
          <w:rFonts w:ascii="宋体" w:hAnsi="宋体" w:eastAsia="宋体" w:cs="宋体"/>
          <w:spacing w:val="4"/>
          <w:sz w:val="24"/>
          <w:szCs w:val="24"/>
        </w:rPr>
        <w:t>（一）</w:t>
      </w:r>
      <w:r>
        <w:rPr>
          <w:rFonts w:ascii="宋体" w:hAnsi="宋体" w:eastAsia="宋体" w:cs="宋体"/>
          <w:spacing w:val="-54"/>
          <w:sz w:val="24"/>
          <w:szCs w:val="24"/>
        </w:rPr>
        <w:t xml:space="preserve"> </w:t>
      </w:r>
      <w:r>
        <w:rPr>
          <w:rFonts w:ascii="宋体" w:hAnsi="宋体" w:eastAsia="宋体" w:cs="宋体"/>
          <w:spacing w:val="4"/>
          <w:sz w:val="24"/>
          <w:szCs w:val="24"/>
        </w:rPr>
        <w:t>甲方的权利和义务</w:t>
      </w:r>
    </w:p>
    <w:p w14:paraId="25F017DC">
      <w:pPr>
        <w:keepNext w:val="0"/>
        <w:keepLines w:val="0"/>
        <w:pageBreakBefore w:val="0"/>
        <w:widowControl w:val="0"/>
        <w:kinsoku/>
        <w:wordWrap/>
        <w:overflowPunct/>
        <w:topLinePunct w:val="0"/>
        <w:autoSpaceDE/>
        <w:autoSpaceDN/>
        <w:bidi w:val="0"/>
        <w:adjustRightInd/>
        <w:snapToGrid/>
        <w:spacing w:before="164" w:line="360" w:lineRule="auto"/>
        <w:ind w:left="40" w:firstLine="512" w:firstLineChars="200"/>
        <w:textAlignment w:val="auto"/>
        <w:rPr>
          <w:rFonts w:ascii="宋体" w:hAnsi="宋体" w:eastAsia="宋体" w:cs="宋体"/>
          <w:sz w:val="24"/>
          <w:szCs w:val="24"/>
        </w:rPr>
      </w:pPr>
      <w:r>
        <w:rPr>
          <w:rFonts w:ascii="宋体" w:hAnsi="宋体" w:eastAsia="宋体" w:cs="宋体"/>
          <w:spacing w:val="8"/>
          <w:sz w:val="24"/>
          <w:szCs w:val="24"/>
        </w:rPr>
        <w:t>1、负责合同签订后项目实施的工作（如与乙方的具体联系和衔接等）。</w:t>
      </w:r>
    </w:p>
    <w:p w14:paraId="02C27D6C">
      <w:pPr>
        <w:keepNext w:val="0"/>
        <w:keepLines w:val="0"/>
        <w:pageBreakBefore w:val="0"/>
        <w:widowControl w:val="0"/>
        <w:kinsoku/>
        <w:wordWrap/>
        <w:overflowPunct/>
        <w:topLinePunct w:val="0"/>
        <w:autoSpaceDE/>
        <w:autoSpaceDN/>
        <w:bidi w:val="0"/>
        <w:adjustRightInd/>
        <w:snapToGrid/>
        <w:spacing w:before="160" w:line="360" w:lineRule="auto"/>
        <w:ind w:left="40" w:firstLine="512" w:firstLineChars="200"/>
        <w:textAlignment w:val="auto"/>
        <w:rPr>
          <w:rFonts w:ascii="宋体" w:hAnsi="宋体" w:eastAsia="宋体" w:cs="宋体"/>
          <w:sz w:val="24"/>
          <w:szCs w:val="24"/>
        </w:rPr>
      </w:pPr>
      <w:r>
        <w:rPr>
          <w:rFonts w:ascii="宋体" w:hAnsi="宋体" w:eastAsia="宋体" w:cs="宋体"/>
          <w:spacing w:val="8"/>
          <w:sz w:val="24"/>
          <w:szCs w:val="24"/>
        </w:rPr>
        <w:t>2、按合同规定享有乙方提供的服务。</w:t>
      </w:r>
    </w:p>
    <w:p w14:paraId="6E70CECC">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z w:val="24"/>
          <w:szCs w:val="24"/>
        </w:rPr>
      </w:pPr>
      <w:r>
        <w:rPr>
          <w:rFonts w:ascii="宋体" w:hAnsi="宋体" w:eastAsia="宋体" w:cs="宋体"/>
          <w:spacing w:val="10"/>
          <w:sz w:val="24"/>
          <w:szCs w:val="24"/>
        </w:rPr>
        <w:t>3、对项目实施情况进行指导、检查和督促，敦促乙方工作进展</w:t>
      </w:r>
      <w:r>
        <w:rPr>
          <w:rFonts w:ascii="宋体" w:hAnsi="宋体" w:eastAsia="宋体" w:cs="宋体"/>
          <w:spacing w:val="9"/>
          <w:sz w:val="24"/>
          <w:szCs w:val="24"/>
        </w:rPr>
        <w:t>，有权要求乙方及时改</w:t>
      </w:r>
      <w:r>
        <w:rPr>
          <w:rFonts w:ascii="宋体" w:hAnsi="宋体" w:eastAsia="宋体" w:cs="宋体"/>
          <w:spacing w:val="8"/>
          <w:sz w:val="24"/>
          <w:szCs w:val="24"/>
        </w:rPr>
        <w:t>正不符合项目要求的行为。</w:t>
      </w:r>
    </w:p>
    <w:p w14:paraId="52541964">
      <w:pPr>
        <w:keepNext w:val="0"/>
        <w:keepLines w:val="0"/>
        <w:pageBreakBefore w:val="0"/>
        <w:widowControl w:val="0"/>
        <w:kinsoku/>
        <w:wordWrap/>
        <w:overflowPunct/>
        <w:topLinePunct w:val="0"/>
        <w:autoSpaceDE/>
        <w:autoSpaceDN/>
        <w:bidi w:val="0"/>
        <w:adjustRightInd/>
        <w:snapToGrid/>
        <w:spacing w:before="96" w:line="360" w:lineRule="auto"/>
        <w:ind w:left="40" w:firstLine="504" w:firstLineChars="200"/>
        <w:textAlignment w:val="auto"/>
        <w:rPr>
          <w:rFonts w:ascii="宋体" w:hAnsi="宋体" w:eastAsia="宋体" w:cs="宋体"/>
          <w:sz w:val="24"/>
          <w:szCs w:val="24"/>
        </w:rPr>
      </w:pPr>
      <w:r>
        <w:rPr>
          <w:rFonts w:ascii="宋体" w:hAnsi="宋体" w:eastAsia="宋体" w:cs="宋体"/>
          <w:spacing w:val="6"/>
          <w:sz w:val="24"/>
          <w:szCs w:val="24"/>
        </w:rPr>
        <w:t>4、</w:t>
      </w:r>
      <w:r>
        <w:rPr>
          <w:rFonts w:ascii="宋体" w:hAnsi="宋体" w:eastAsia="宋体" w:cs="宋体"/>
          <w:spacing w:val="-46"/>
          <w:sz w:val="24"/>
          <w:szCs w:val="24"/>
        </w:rPr>
        <w:t xml:space="preserve"> </w:t>
      </w:r>
      <w:r>
        <w:rPr>
          <w:rFonts w:ascii="宋体" w:hAnsi="宋体" w:eastAsia="宋体" w:cs="宋体"/>
          <w:spacing w:val="6"/>
          <w:sz w:val="24"/>
          <w:szCs w:val="24"/>
        </w:rPr>
        <w:t>甲方有权随时了解乙方的工作进展情况。</w:t>
      </w:r>
    </w:p>
    <w:p w14:paraId="3D5C5645">
      <w:pPr>
        <w:keepNext w:val="0"/>
        <w:keepLines w:val="0"/>
        <w:pageBreakBefore w:val="0"/>
        <w:widowControl w:val="0"/>
        <w:kinsoku/>
        <w:wordWrap/>
        <w:overflowPunct/>
        <w:topLinePunct w:val="0"/>
        <w:autoSpaceDE/>
        <w:autoSpaceDN/>
        <w:bidi w:val="0"/>
        <w:adjustRightInd/>
        <w:snapToGrid/>
        <w:spacing w:before="220" w:line="360" w:lineRule="auto"/>
        <w:ind w:left="40" w:firstLine="512" w:firstLineChars="200"/>
        <w:textAlignment w:val="auto"/>
        <w:rPr>
          <w:rFonts w:ascii="宋体" w:hAnsi="宋体" w:eastAsia="宋体" w:cs="宋体"/>
          <w:sz w:val="24"/>
          <w:szCs w:val="24"/>
        </w:rPr>
      </w:pPr>
      <w:r>
        <w:rPr>
          <w:rFonts w:ascii="宋体" w:hAnsi="宋体" w:eastAsia="宋体" w:cs="宋体"/>
          <w:spacing w:val="8"/>
          <w:sz w:val="24"/>
          <w:szCs w:val="24"/>
        </w:rPr>
        <w:t>5、</w:t>
      </w:r>
      <w:r>
        <w:rPr>
          <w:rFonts w:ascii="宋体" w:hAnsi="宋体" w:eastAsia="宋体" w:cs="宋体"/>
          <w:spacing w:val="-60"/>
          <w:sz w:val="24"/>
          <w:szCs w:val="24"/>
        </w:rPr>
        <w:t xml:space="preserve"> </w:t>
      </w:r>
      <w:r>
        <w:rPr>
          <w:rFonts w:ascii="宋体" w:hAnsi="宋体" w:eastAsia="宋体" w:cs="宋体"/>
          <w:spacing w:val="8"/>
          <w:sz w:val="24"/>
          <w:szCs w:val="24"/>
        </w:rPr>
        <w:t>甲方应向乙方提供为完成服务工作所需要的信息、资料和其他相关</w:t>
      </w:r>
      <w:r>
        <w:rPr>
          <w:rFonts w:ascii="宋体" w:hAnsi="宋体" w:eastAsia="宋体" w:cs="宋体"/>
          <w:spacing w:val="7"/>
          <w:sz w:val="24"/>
          <w:szCs w:val="24"/>
        </w:rPr>
        <w:t>协助。</w:t>
      </w:r>
    </w:p>
    <w:p w14:paraId="406089AE">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6、甲方有权按照本合同约定对乙方提供的工作成果进行验收。 甲方有权认各阶段及最终工作成果是否满足甲方具体需要及该项目是否验收合格。</w:t>
      </w:r>
    </w:p>
    <w:p w14:paraId="3C0B8F96">
      <w:pPr>
        <w:keepNext w:val="0"/>
        <w:keepLines w:val="0"/>
        <w:pageBreakBefore w:val="0"/>
        <w:widowControl w:val="0"/>
        <w:kinsoku/>
        <w:wordWrap/>
        <w:overflowPunct/>
        <w:topLinePunct w:val="0"/>
        <w:autoSpaceDE/>
        <w:autoSpaceDN/>
        <w:bidi w:val="0"/>
        <w:adjustRightInd/>
        <w:snapToGrid/>
        <w:spacing w:before="122" w:line="360" w:lineRule="auto"/>
        <w:ind w:left="40" w:firstLine="512" w:firstLineChars="200"/>
        <w:textAlignment w:val="auto"/>
        <w:rPr>
          <w:rFonts w:ascii="宋体" w:hAnsi="宋体" w:eastAsia="宋体" w:cs="宋体"/>
          <w:sz w:val="24"/>
          <w:szCs w:val="24"/>
        </w:rPr>
      </w:pPr>
      <w:r>
        <w:rPr>
          <w:rFonts w:ascii="宋体" w:hAnsi="宋体" w:eastAsia="宋体" w:cs="宋体"/>
          <w:spacing w:val="8"/>
          <w:sz w:val="24"/>
          <w:szCs w:val="24"/>
        </w:rPr>
        <w:t>7、按照合同约定时间及金额向乙方支付合同价款。</w:t>
      </w:r>
    </w:p>
    <w:p w14:paraId="53CB9D68">
      <w:pPr>
        <w:keepNext w:val="0"/>
        <w:keepLines w:val="0"/>
        <w:pageBreakBefore w:val="0"/>
        <w:widowControl w:val="0"/>
        <w:kinsoku/>
        <w:wordWrap/>
        <w:overflowPunct/>
        <w:topLinePunct w:val="0"/>
        <w:autoSpaceDE/>
        <w:autoSpaceDN/>
        <w:bidi w:val="0"/>
        <w:adjustRightInd/>
        <w:snapToGrid/>
        <w:spacing w:before="163" w:line="360" w:lineRule="auto"/>
        <w:ind w:left="40" w:firstLine="512" w:firstLineChars="200"/>
        <w:textAlignment w:val="auto"/>
        <w:rPr>
          <w:rFonts w:ascii="宋体" w:hAnsi="宋体" w:eastAsia="宋体" w:cs="宋体"/>
          <w:sz w:val="24"/>
          <w:szCs w:val="24"/>
        </w:rPr>
      </w:pPr>
      <w:r>
        <w:rPr>
          <w:rFonts w:ascii="宋体" w:hAnsi="宋体" w:eastAsia="宋体" w:cs="宋体"/>
          <w:spacing w:val="8"/>
          <w:sz w:val="24"/>
          <w:szCs w:val="24"/>
        </w:rPr>
        <w:t>（二）乙方的权利和义务</w:t>
      </w:r>
    </w:p>
    <w:p w14:paraId="49D37269">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1、乙方保证按本合同负责完成甲方项目，并保证提供服务符合招标文件规定。</w:t>
      </w:r>
    </w:p>
    <w:p w14:paraId="2D95716A">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2、乙方应根据本合同的约定提供服务并提交工作成果。</w:t>
      </w:r>
    </w:p>
    <w:p w14:paraId="7AB33D4C">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3、乙方应根据本合同的约定提交相关文件、资料。</w:t>
      </w:r>
    </w:p>
    <w:p w14:paraId="628A66C1">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4、在合同履行过程中，乙方有义务协助甲方对工作成果进行验收。</w:t>
      </w:r>
    </w:p>
    <w:p w14:paraId="56301C67">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5、在合同履行期间及工作成果提交后，对甲方提出的有关本合同项目的任何问题，乙</w:t>
      </w:r>
    </w:p>
    <w:p w14:paraId="4D22E8BE">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方有义务提供后续服务，包括但不限于免费修改、免费咨询等。</w:t>
      </w:r>
    </w:p>
    <w:p w14:paraId="0795813F">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6、保证甲方在合同服务期间不受第三方提出侵犯其知识产权、专利权、商标权和工业设计权的起诉。</w:t>
      </w:r>
    </w:p>
    <w:p w14:paraId="3E881C14">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7、严格遵守商务谈判及中标过程中所承诺的一切规定和条款。</w:t>
      </w:r>
    </w:p>
    <w:p w14:paraId="1469EF42">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8、严格按照合同约定及标准完成合同内容。</w:t>
      </w:r>
    </w:p>
    <w:p w14:paraId="37C31DEE">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9、安排专业团队负责项目实施，按照甲方要求合理安排工作进度，确保各项工作按时按质完成。</w:t>
      </w:r>
    </w:p>
    <w:p w14:paraId="70A55A7C">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10、甲方向乙方提供的资料乙方应予以保密，乙方承诺不向任何第三方泄露甲方的业务机密。</w:t>
      </w:r>
    </w:p>
    <w:p w14:paraId="5D265CAF">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11、项目期间，接受甲方指导、检查和督促，在合同约定范围内遵照甲方所提出的意见、要求，并及时作出相应的工作调整和安排。</w:t>
      </w:r>
    </w:p>
    <w:p w14:paraId="685B17F4">
      <w:pPr>
        <w:keepNext w:val="0"/>
        <w:keepLines w:val="0"/>
        <w:pageBreakBefore w:val="0"/>
        <w:widowControl w:val="0"/>
        <w:kinsoku/>
        <w:wordWrap/>
        <w:overflowPunct/>
        <w:topLinePunct w:val="0"/>
        <w:autoSpaceDE/>
        <w:autoSpaceDN/>
        <w:bidi w:val="0"/>
        <w:adjustRightInd/>
        <w:snapToGrid/>
        <w:spacing w:before="161" w:line="360" w:lineRule="auto"/>
        <w:ind w:left="40" w:right="16" w:firstLine="520" w:firstLineChars="200"/>
        <w:textAlignment w:val="auto"/>
        <w:rPr>
          <w:rFonts w:ascii="宋体" w:hAnsi="宋体" w:eastAsia="宋体" w:cs="宋体"/>
          <w:spacing w:val="10"/>
          <w:sz w:val="24"/>
          <w:szCs w:val="24"/>
        </w:rPr>
      </w:pPr>
      <w:r>
        <w:rPr>
          <w:rFonts w:ascii="宋体" w:hAnsi="宋体" w:eastAsia="宋体" w:cs="宋体"/>
          <w:spacing w:val="10"/>
          <w:sz w:val="24"/>
          <w:szCs w:val="24"/>
        </w:rPr>
        <w:t>12、 甲方保留在合同履行过程中提供给乙方使用的有关知识产权信息的一切权利和利益，未经甲方书面同意，乙方不得为己方或任何第三方利益使用有关知识产权信息。</w:t>
      </w:r>
    </w:p>
    <w:p w14:paraId="16E28FA3">
      <w:pPr>
        <w:keepNext w:val="0"/>
        <w:keepLines w:val="0"/>
        <w:pageBreakBefore w:val="0"/>
        <w:widowControl w:val="0"/>
        <w:kinsoku/>
        <w:wordWrap/>
        <w:overflowPunct/>
        <w:topLinePunct w:val="0"/>
        <w:autoSpaceDE/>
        <w:autoSpaceDN/>
        <w:bidi w:val="0"/>
        <w:adjustRightInd/>
        <w:snapToGrid/>
        <w:spacing w:line="360" w:lineRule="auto"/>
        <w:ind w:left="40" w:firstLine="506" w:firstLineChars="200"/>
        <w:textAlignment w:val="auto"/>
        <w:rPr>
          <w:rFonts w:ascii="宋体" w:hAnsi="宋体" w:eastAsia="宋体" w:cs="宋体"/>
          <w:sz w:val="24"/>
          <w:szCs w:val="24"/>
        </w:rPr>
      </w:pPr>
      <w:r>
        <w:rPr>
          <w:rFonts w:ascii="宋体" w:hAnsi="宋体" w:eastAsia="宋体" w:cs="宋体"/>
          <w:b/>
          <w:bCs/>
          <w:spacing w:val="6"/>
          <w:sz w:val="24"/>
          <w:szCs w:val="24"/>
        </w:rPr>
        <w:t>四、乙方项目服务联系人、联系电话：</w:t>
      </w:r>
    </w:p>
    <w:p w14:paraId="5DC95773">
      <w:pPr>
        <w:keepNext w:val="0"/>
        <w:keepLines w:val="0"/>
        <w:pageBreakBefore w:val="0"/>
        <w:widowControl w:val="0"/>
        <w:kinsoku/>
        <w:wordWrap/>
        <w:overflowPunct/>
        <w:topLinePunct w:val="0"/>
        <w:autoSpaceDE/>
        <w:autoSpaceDN/>
        <w:bidi w:val="0"/>
        <w:adjustRightInd/>
        <w:snapToGrid/>
        <w:spacing w:before="160" w:line="360" w:lineRule="auto"/>
        <w:ind w:left="40" w:firstLine="500" w:firstLineChars="200"/>
        <w:textAlignment w:val="auto"/>
        <w:rPr>
          <w:rFonts w:ascii="宋体" w:hAnsi="宋体" w:eastAsia="宋体" w:cs="宋体"/>
          <w:sz w:val="24"/>
          <w:szCs w:val="24"/>
        </w:rPr>
      </w:pPr>
      <w:r>
        <w:rPr>
          <w:rFonts w:ascii="宋体" w:hAnsi="宋体" w:eastAsia="宋体" w:cs="宋体"/>
          <w:spacing w:val="5"/>
          <w:sz w:val="24"/>
          <w:szCs w:val="24"/>
        </w:rPr>
        <w:t>联系人</w:t>
      </w:r>
      <w:r>
        <w:rPr>
          <w:rFonts w:ascii="宋体" w:hAnsi="宋体" w:eastAsia="宋体" w:cs="宋体"/>
          <w:spacing w:val="10"/>
          <w:sz w:val="24"/>
          <w:szCs w:val="24"/>
        </w:rPr>
        <w:t>：</w:t>
      </w:r>
      <w:r>
        <w:rPr>
          <w:rFonts w:ascii="宋体" w:hAnsi="宋体" w:eastAsia="宋体" w:cs="宋体"/>
          <w:spacing w:val="4"/>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10"/>
          <w:sz w:val="24"/>
          <w:szCs w:val="24"/>
        </w:rPr>
        <w:t>，</w:t>
      </w:r>
      <w:r>
        <w:rPr>
          <w:rFonts w:ascii="宋体" w:hAnsi="宋体" w:eastAsia="宋体" w:cs="宋体"/>
          <w:spacing w:val="5"/>
          <w:sz w:val="24"/>
          <w:szCs w:val="24"/>
        </w:rPr>
        <w:t>联系电话：</w:t>
      </w:r>
      <w:r>
        <w:rPr>
          <w:rFonts w:ascii="宋体" w:hAnsi="宋体" w:eastAsia="宋体" w:cs="宋体"/>
          <w:spacing w:val="5"/>
          <w:sz w:val="24"/>
          <w:szCs w:val="24"/>
          <w:u w:val="single" w:color="auto"/>
        </w:rPr>
        <w:t xml:space="preserve">               </w:t>
      </w:r>
      <w:r>
        <w:rPr>
          <w:rFonts w:ascii="宋体" w:hAnsi="宋体" w:eastAsia="宋体" w:cs="宋体"/>
          <w:spacing w:val="5"/>
          <w:sz w:val="24"/>
          <w:szCs w:val="24"/>
        </w:rPr>
        <w:t>。</w:t>
      </w:r>
    </w:p>
    <w:p w14:paraId="675B7603">
      <w:pPr>
        <w:keepNext w:val="0"/>
        <w:keepLines w:val="0"/>
        <w:pageBreakBefore w:val="0"/>
        <w:widowControl w:val="0"/>
        <w:kinsoku/>
        <w:wordWrap/>
        <w:overflowPunct/>
        <w:topLinePunct w:val="0"/>
        <w:autoSpaceDE/>
        <w:autoSpaceDN/>
        <w:bidi w:val="0"/>
        <w:adjustRightInd/>
        <w:snapToGrid/>
        <w:spacing w:before="256" w:line="360" w:lineRule="auto"/>
        <w:ind w:left="40" w:firstLine="510" w:firstLineChars="200"/>
        <w:textAlignment w:val="auto"/>
        <w:rPr>
          <w:rFonts w:ascii="宋体" w:hAnsi="宋体" w:eastAsia="宋体" w:cs="宋体"/>
          <w:sz w:val="24"/>
          <w:szCs w:val="24"/>
        </w:rPr>
      </w:pPr>
      <w:r>
        <w:rPr>
          <w:rFonts w:ascii="宋体" w:hAnsi="宋体" w:eastAsia="宋体" w:cs="宋体"/>
          <w:b/>
          <w:bCs/>
          <w:spacing w:val="7"/>
          <w:sz w:val="24"/>
          <w:szCs w:val="24"/>
        </w:rPr>
        <w:t>五、付款方式及合同总价</w:t>
      </w:r>
    </w:p>
    <w:p w14:paraId="6BC54FB6">
      <w:pPr>
        <w:keepNext w:val="0"/>
        <w:keepLines w:val="0"/>
        <w:pageBreakBefore w:val="0"/>
        <w:widowControl w:val="0"/>
        <w:kinsoku/>
        <w:wordWrap/>
        <w:overflowPunct/>
        <w:topLinePunct w:val="0"/>
        <w:autoSpaceDE/>
        <w:autoSpaceDN/>
        <w:bidi w:val="0"/>
        <w:adjustRightInd/>
        <w:snapToGrid/>
        <w:spacing w:before="223" w:line="360" w:lineRule="auto"/>
        <w:ind w:left="40" w:firstLine="508" w:firstLineChars="200"/>
        <w:textAlignment w:val="auto"/>
        <w:rPr>
          <w:sz w:val="24"/>
          <w:szCs w:val="24"/>
        </w:rPr>
      </w:pPr>
      <w:r>
        <w:rPr>
          <w:rFonts w:ascii="宋体" w:hAnsi="宋体" w:eastAsia="宋体" w:cs="宋体"/>
          <w:spacing w:val="7"/>
          <w:sz w:val="24"/>
          <w:szCs w:val="24"/>
        </w:rPr>
        <w:t>（一）付款方式</w:t>
      </w:r>
    </w:p>
    <w:p w14:paraId="269ED4D7">
      <w:pPr>
        <w:pStyle w:val="7"/>
        <w:keepNext w:val="0"/>
        <w:keepLines w:val="0"/>
        <w:pageBreakBefore w:val="0"/>
        <w:widowControl w:val="0"/>
        <w:kinsoku/>
        <w:wordWrap/>
        <w:overflowPunct/>
        <w:topLinePunct w:val="0"/>
        <w:autoSpaceDE/>
        <w:autoSpaceDN/>
        <w:bidi w:val="0"/>
        <w:adjustRightInd/>
        <w:snapToGrid/>
        <w:spacing w:line="360" w:lineRule="auto"/>
        <w:ind w:left="40" w:firstLine="450" w:firstLineChars="200"/>
        <w:textAlignment w:val="auto"/>
        <w:rPr>
          <w:sz w:val="24"/>
          <w:szCs w:val="24"/>
        </w:rPr>
      </w:pPr>
    </w:p>
    <w:p w14:paraId="506BAA33">
      <w:pPr>
        <w:keepNext w:val="0"/>
        <w:keepLines w:val="0"/>
        <w:pageBreakBefore w:val="0"/>
        <w:widowControl w:val="0"/>
        <w:kinsoku/>
        <w:wordWrap/>
        <w:overflowPunct/>
        <w:topLinePunct w:val="0"/>
        <w:autoSpaceDE/>
        <w:autoSpaceDN/>
        <w:bidi w:val="0"/>
        <w:adjustRightInd/>
        <w:snapToGrid/>
        <w:spacing w:before="65" w:line="360" w:lineRule="auto"/>
        <w:ind w:left="40" w:firstLine="508" w:firstLineChars="200"/>
        <w:textAlignment w:val="auto"/>
        <w:rPr>
          <w:rFonts w:ascii="宋体" w:hAnsi="宋体" w:eastAsia="宋体" w:cs="宋体"/>
          <w:sz w:val="24"/>
          <w:szCs w:val="24"/>
        </w:rPr>
      </w:pPr>
      <w:r>
        <w:rPr>
          <w:rFonts w:ascii="宋体" w:hAnsi="宋体" w:eastAsia="宋体" w:cs="宋体"/>
          <w:spacing w:val="7"/>
          <w:sz w:val="24"/>
          <w:szCs w:val="24"/>
        </w:rPr>
        <w:t>（二）合同总价</w:t>
      </w:r>
    </w:p>
    <w:p w14:paraId="48A40837">
      <w:pPr>
        <w:keepNext w:val="0"/>
        <w:keepLines w:val="0"/>
        <w:pageBreakBefore w:val="0"/>
        <w:widowControl w:val="0"/>
        <w:kinsoku/>
        <w:wordWrap/>
        <w:overflowPunct/>
        <w:topLinePunct w:val="0"/>
        <w:autoSpaceDE/>
        <w:autoSpaceDN/>
        <w:bidi w:val="0"/>
        <w:adjustRightInd/>
        <w:snapToGrid/>
        <w:spacing w:before="223" w:line="360" w:lineRule="auto"/>
        <w:ind w:left="40" w:firstLine="500" w:firstLineChars="200"/>
        <w:textAlignment w:val="auto"/>
        <w:rPr>
          <w:rFonts w:ascii="宋体" w:hAnsi="宋体" w:eastAsia="宋体" w:cs="宋体"/>
          <w:sz w:val="24"/>
          <w:szCs w:val="24"/>
        </w:rPr>
      </w:pPr>
      <w:r>
        <w:rPr>
          <w:rFonts w:ascii="宋体" w:hAnsi="宋体" w:eastAsia="宋体" w:cs="宋体"/>
          <w:spacing w:val="5"/>
          <w:sz w:val="24"/>
          <w:szCs w:val="24"/>
        </w:rPr>
        <w:t>大写：</w:t>
      </w:r>
      <w:r>
        <w:rPr>
          <w:rFonts w:ascii="宋体" w:hAnsi="宋体" w:eastAsia="宋体" w:cs="宋体"/>
          <w:spacing w:val="5"/>
          <w:sz w:val="24"/>
          <w:szCs w:val="24"/>
          <w:u w:val="single" w:color="auto"/>
        </w:rPr>
        <w:t xml:space="preserve">         </w:t>
      </w:r>
      <w:r>
        <w:rPr>
          <w:rFonts w:ascii="宋体" w:hAnsi="宋体" w:eastAsia="宋体" w:cs="宋体"/>
          <w:spacing w:val="6"/>
          <w:sz w:val="24"/>
          <w:szCs w:val="24"/>
        </w:rPr>
        <w:t xml:space="preserve">       </w:t>
      </w:r>
      <w:r>
        <w:rPr>
          <w:rFonts w:ascii="宋体" w:hAnsi="宋体" w:eastAsia="宋体" w:cs="宋体"/>
          <w:spacing w:val="5"/>
          <w:sz w:val="24"/>
          <w:szCs w:val="24"/>
        </w:rPr>
        <w:t>小写：</w:t>
      </w:r>
      <w:r>
        <w:rPr>
          <w:rFonts w:ascii="宋体" w:hAnsi="宋体" w:eastAsia="宋体" w:cs="宋体"/>
          <w:sz w:val="24"/>
          <w:szCs w:val="24"/>
          <w:u w:val="single" w:color="auto"/>
        </w:rPr>
        <w:t xml:space="preserve">                    </w:t>
      </w:r>
    </w:p>
    <w:p w14:paraId="457085AE">
      <w:pPr>
        <w:keepNext w:val="0"/>
        <w:keepLines w:val="0"/>
        <w:pageBreakBefore w:val="0"/>
        <w:widowControl w:val="0"/>
        <w:kinsoku/>
        <w:wordWrap/>
        <w:overflowPunct/>
        <w:topLinePunct w:val="0"/>
        <w:autoSpaceDE/>
        <w:autoSpaceDN/>
        <w:bidi w:val="0"/>
        <w:adjustRightInd/>
        <w:snapToGrid/>
        <w:spacing w:before="220" w:line="360" w:lineRule="auto"/>
        <w:ind w:left="40" w:firstLine="512" w:firstLineChars="200"/>
        <w:textAlignment w:val="auto"/>
        <w:rPr>
          <w:rFonts w:ascii="宋体" w:hAnsi="宋体" w:eastAsia="宋体" w:cs="宋体"/>
          <w:sz w:val="24"/>
          <w:szCs w:val="24"/>
        </w:rPr>
      </w:pPr>
      <w:r>
        <w:rPr>
          <w:rFonts w:ascii="宋体" w:hAnsi="宋体" w:eastAsia="宋体" w:cs="宋体"/>
          <w:spacing w:val="8"/>
          <w:sz w:val="24"/>
          <w:szCs w:val="24"/>
        </w:rPr>
        <w:t>（三）乙方指定银行账户信息如下：</w:t>
      </w:r>
    </w:p>
    <w:p w14:paraId="19A91B3F">
      <w:pPr>
        <w:keepNext w:val="0"/>
        <w:keepLines w:val="0"/>
        <w:pageBreakBefore w:val="0"/>
        <w:widowControl w:val="0"/>
        <w:kinsoku/>
        <w:wordWrap/>
        <w:overflowPunct/>
        <w:topLinePunct w:val="0"/>
        <w:autoSpaceDE/>
        <w:autoSpaceDN/>
        <w:bidi w:val="0"/>
        <w:adjustRightInd/>
        <w:snapToGrid/>
        <w:spacing w:before="221" w:line="360" w:lineRule="auto"/>
        <w:ind w:left="40" w:firstLine="500" w:firstLineChars="200"/>
        <w:textAlignment w:val="auto"/>
        <w:rPr>
          <w:rFonts w:ascii="宋体" w:hAnsi="宋体" w:eastAsia="宋体" w:cs="宋体"/>
          <w:sz w:val="24"/>
          <w:szCs w:val="24"/>
        </w:rPr>
      </w:pPr>
      <w:r>
        <w:rPr>
          <w:rFonts w:ascii="宋体" w:hAnsi="宋体" w:eastAsia="宋体" w:cs="宋体"/>
          <w:spacing w:val="5"/>
          <w:sz w:val="24"/>
          <w:szCs w:val="24"/>
        </w:rPr>
        <w:t>账户名称：</w:t>
      </w:r>
    </w:p>
    <w:p w14:paraId="7BE34FFE">
      <w:pPr>
        <w:keepNext w:val="0"/>
        <w:keepLines w:val="0"/>
        <w:pageBreakBefore w:val="0"/>
        <w:widowControl w:val="0"/>
        <w:kinsoku/>
        <w:wordWrap/>
        <w:overflowPunct/>
        <w:topLinePunct w:val="0"/>
        <w:autoSpaceDE/>
        <w:autoSpaceDN/>
        <w:bidi w:val="0"/>
        <w:adjustRightInd/>
        <w:snapToGrid/>
        <w:spacing w:before="219" w:line="360" w:lineRule="auto"/>
        <w:ind w:left="40" w:firstLine="500" w:firstLineChars="200"/>
        <w:textAlignment w:val="auto"/>
        <w:rPr>
          <w:rFonts w:ascii="宋体" w:hAnsi="宋体" w:eastAsia="宋体" w:cs="宋体"/>
          <w:sz w:val="24"/>
          <w:szCs w:val="24"/>
        </w:rPr>
      </w:pPr>
      <w:r>
        <w:rPr>
          <w:rFonts w:ascii="宋体" w:hAnsi="宋体" w:eastAsia="宋体" w:cs="宋体"/>
          <w:spacing w:val="5"/>
          <w:sz w:val="24"/>
          <w:szCs w:val="24"/>
        </w:rPr>
        <w:t>开户银行：</w:t>
      </w:r>
    </w:p>
    <w:p w14:paraId="1F197C7C">
      <w:pPr>
        <w:keepNext w:val="0"/>
        <w:keepLines w:val="0"/>
        <w:pageBreakBefore w:val="0"/>
        <w:widowControl w:val="0"/>
        <w:kinsoku/>
        <w:wordWrap/>
        <w:overflowPunct/>
        <w:topLinePunct w:val="0"/>
        <w:autoSpaceDE/>
        <w:autoSpaceDN/>
        <w:bidi w:val="0"/>
        <w:adjustRightInd/>
        <w:snapToGrid/>
        <w:spacing w:before="220" w:line="360" w:lineRule="auto"/>
        <w:ind w:left="40" w:firstLine="488" w:firstLineChars="200"/>
        <w:textAlignment w:val="auto"/>
        <w:rPr>
          <w:rFonts w:ascii="宋体" w:hAnsi="宋体" w:eastAsia="宋体" w:cs="宋体"/>
          <w:sz w:val="24"/>
          <w:szCs w:val="24"/>
        </w:rPr>
      </w:pPr>
      <w:r>
        <w:rPr>
          <w:rFonts w:ascii="宋体" w:hAnsi="宋体" w:eastAsia="宋体" w:cs="宋体"/>
          <w:spacing w:val="2"/>
          <w:sz w:val="24"/>
          <w:szCs w:val="24"/>
        </w:rPr>
        <w:t>账号：</w:t>
      </w:r>
    </w:p>
    <w:p w14:paraId="449CAE70">
      <w:pPr>
        <w:keepNext w:val="0"/>
        <w:keepLines w:val="0"/>
        <w:pageBreakBefore w:val="0"/>
        <w:widowControl w:val="0"/>
        <w:kinsoku/>
        <w:wordWrap/>
        <w:overflowPunct/>
        <w:topLinePunct w:val="0"/>
        <w:autoSpaceDE/>
        <w:autoSpaceDN/>
        <w:bidi w:val="0"/>
        <w:adjustRightInd/>
        <w:snapToGrid/>
        <w:spacing w:before="189" w:line="360" w:lineRule="auto"/>
        <w:ind w:left="40" w:right="120" w:firstLine="512" w:firstLineChars="200"/>
        <w:textAlignment w:val="auto"/>
        <w:rPr>
          <w:rFonts w:ascii="宋体" w:hAnsi="宋体" w:eastAsia="宋体" w:cs="宋体"/>
          <w:sz w:val="24"/>
          <w:szCs w:val="24"/>
        </w:rPr>
      </w:pPr>
      <w:r>
        <w:rPr>
          <w:rFonts w:ascii="宋体" w:hAnsi="宋体" w:eastAsia="宋体" w:cs="宋体"/>
          <w:spacing w:val="8"/>
          <w:sz w:val="24"/>
          <w:szCs w:val="24"/>
        </w:rPr>
        <w:t>若乙方指定银行账户信息发生变更，乙方应在甲方付款</w:t>
      </w:r>
      <w:r>
        <w:rPr>
          <w:rFonts w:ascii="宋体" w:hAnsi="宋体" w:eastAsia="宋体" w:cs="宋体"/>
          <w:spacing w:val="7"/>
          <w:sz w:val="24"/>
          <w:szCs w:val="24"/>
        </w:rPr>
        <w:t>前</w:t>
      </w:r>
      <w:r>
        <w:rPr>
          <w:rFonts w:ascii="宋体" w:hAnsi="宋体" w:eastAsia="宋体" w:cs="宋体"/>
          <w:spacing w:val="-23"/>
          <w:sz w:val="24"/>
          <w:szCs w:val="24"/>
        </w:rPr>
        <w:t xml:space="preserve"> </w:t>
      </w:r>
      <w:r>
        <w:rPr>
          <w:rFonts w:ascii="Times New Roman" w:hAnsi="Times New Roman" w:eastAsia="Times New Roman" w:cs="Times New Roman"/>
          <w:spacing w:val="7"/>
          <w:sz w:val="24"/>
          <w:szCs w:val="24"/>
        </w:rPr>
        <w:t xml:space="preserve">10 </w:t>
      </w:r>
      <w:r>
        <w:rPr>
          <w:rFonts w:ascii="宋体" w:hAnsi="宋体" w:eastAsia="宋体" w:cs="宋体"/>
          <w:spacing w:val="7"/>
          <w:sz w:val="24"/>
          <w:szCs w:val="24"/>
        </w:rPr>
        <w:t>个工作日书面告知甲方，</w:t>
      </w:r>
      <w:r>
        <w:rPr>
          <w:rFonts w:ascii="宋体" w:hAnsi="宋体" w:eastAsia="宋体" w:cs="宋体"/>
          <w:spacing w:val="8"/>
          <w:sz w:val="24"/>
          <w:szCs w:val="24"/>
        </w:rPr>
        <w:t>否则乙方自行承担相关责任和后果。</w:t>
      </w:r>
    </w:p>
    <w:p w14:paraId="45CF5227">
      <w:pPr>
        <w:keepNext w:val="0"/>
        <w:keepLines w:val="0"/>
        <w:pageBreakBefore w:val="0"/>
        <w:widowControl w:val="0"/>
        <w:kinsoku/>
        <w:wordWrap/>
        <w:overflowPunct/>
        <w:topLinePunct w:val="0"/>
        <w:autoSpaceDE/>
        <w:autoSpaceDN/>
        <w:bidi w:val="0"/>
        <w:adjustRightInd/>
        <w:snapToGrid/>
        <w:spacing w:before="65" w:line="360" w:lineRule="auto"/>
        <w:ind w:left="40" w:right="70" w:firstLine="508" w:firstLineChars="200"/>
        <w:textAlignment w:val="auto"/>
        <w:rPr>
          <w:rFonts w:ascii="宋体" w:hAnsi="宋体" w:eastAsia="宋体" w:cs="宋体"/>
          <w:sz w:val="24"/>
          <w:szCs w:val="24"/>
        </w:rPr>
      </w:pPr>
      <w:r>
        <w:rPr>
          <w:rFonts w:ascii="宋体" w:hAnsi="宋体" w:eastAsia="宋体" w:cs="宋体"/>
          <w:spacing w:val="7"/>
          <w:sz w:val="24"/>
          <w:szCs w:val="24"/>
        </w:rPr>
        <w:t>六、项目验收：乙方完成合同约定服务事项后，由甲方组织相关人员根据合同、招标文件和乙方投标文件负责组织验收，重点围绕救助对象的满意度，对项目的完成情况进行检查</w:t>
      </w:r>
      <w:r>
        <w:rPr>
          <w:rFonts w:ascii="宋体" w:hAnsi="宋体" w:eastAsia="宋体" w:cs="宋体"/>
          <w:spacing w:val="9"/>
          <w:sz w:val="24"/>
          <w:szCs w:val="24"/>
        </w:rPr>
        <w:t>验收和绩效评估考核，验收合格后由甲方签署验收书。</w:t>
      </w:r>
    </w:p>
    <w:p w14:paraId="0F44C7DE">
      <w:pPr>
        <w:keepNext w:val="0"/>
        <w:keepLines w:val="0"/>
        <w:pageBreakBefore w:val="0"/>
        <w:widowControl w:val="0"/>
        <w:kinsoku/>
        <w:wordWrap/>
        <w:overflowPunct/>
        <w:topLinePunct w:val="0"/>
        <w:autoSpaceDE/>
        <w:autoSpaceDN/>
        <w:bidi w:val="0"/>
        <w:adjustRightInd/>
        <w:snapToGrid/>
        <w:spacing w:line="360" w:lineRule="auto"/>
        <w:ind w:left="40" w:firstLine="512" w:firstLineChars="200"/>
        <w:textAlignment w:val="auto"/>
        <w:rPr>
          <w:rFonts w:ascii="宋体" w:hAnsi="宋体" w:eastAsia="宋体" w:cs="宋体"/>
          <w:sz w:val="24"/>
          <w:szCs w:val="24"/>
        </w:rPr>
      </w:pPr>
      <w:r>
        <w:rPr>
          <w:rFonts w:ascii="宋体" w:hAnsi="宋体" w:eastAsia="宋体" w:cs="宋体"/>
          <w:spacing w:val="8"/>
          <w:sz w:val="24"/>
          <w:szCs w:val="24"/>
        </w:rPr>
        <w:t>七、履约保证金：不要求。</w:t>
      </w:r>
    </w:p>
    <w:p w14:paraId="328D2604">
      <w:pPr>
        <w:keepNext w:val="0"/>
        <w:keepLines w:val="0"/>
        <w:pageBreakBefore w:val="0"/>
        <w:widowControl w:val="0"/>
        <w:kinsoku/>
        <w:wordWrap/>
        <w:overflowPunct/>
        <w:topLinePunct w:val="0"/>
        <w:autoSpaceDE/>
        <w:autoSpaceDN/>
        <w:bidi w:val="0"/>
        <w:adjustRightInd/>
        <w:snapToGrid/>
        <w:spacing w:before="220" w:line="360" w:lineRule="auto"/>
        <w:ind w:left="40" w:firstLine="508" w:firstLineChars="200"/>
        <w:textAlignment w:val="auto"/>
        <w:rPr>
          <w:rFonts w:ascii="宋体" w:hAnsi="宋体" w:eastAsia="宋体" w:cs="宋体"/>
          <w:sz w:val="24"/>
          <w:szCs w:val="24"/>
        </w:rPr>
      </w:pPr>
      <w:r>
        <w:rPr>
          <w:rFonts w:ascii="宋体" w:hAnsi="宋体" w:eastAsia="宋体" w:cs="宋体"/>
          <w:spacing w:val="7"/>
          <w:sz w:val="24"/>
          <w:szCs w:val="24"/>
        </w:rPr>
        <w:t>八、违约责任</w:t>
      </w:r>
    </w:p>
    <w:p w14:paraId="23D9E3D4">
      <w:pPr>
        <w:keepNext w:val="0"/>
        <w:keepLines w:val="0"/>
        <w:pageBreakBefore w:val="0"/>
        <w:widowControl w:val="0"/>
        <w:kinsoku/>
        <w:wordWrap/>
        <w:overflowPunct/>
        <w:topLinePunct w:val="0"/>
        <w:autoSpaceDE/>
        <w:autoSpaceDN/>
        <w:bidi w:val="0"/>
        <w:adjustRightInd/>
        <w:snapToGrid/>
        <w:spacing w:before="221" w:line="360" w:lineRule="auto"/>
        <w:ind w:left="40" w:right="71" w:firstLine="512" w:firstLineChars="200"/>
        <w:textAlignment w:val="auto"/>
        <w:rPr>
          <w:rFonts w:ascii="宋体" w:hAnsi="宋体" w:eastAsia="宋体" w:cs="宋体"/>
          <w:sz w:val="24"/>
          <w:szCs w:val="24"/>
        </w:rPr>
      </w:pPr>
      <w:r>
        <w:rPr>
          <w:rFonts w:ascii="宋体" w:hAnsi="宋体" w:eastAsia="宋体" w:cs="宋体"/>
          <w:spacing w:val="8"/>
          <w:sz w:val="24"/>
          <w:szCs w:val="24"/>
        </w:rPr>
        <w:t>1、乙方不能完成项目的，</w:t>
      </w:r>
      <w:r>
        <w:rPr>
          <w:rFonts w:ascii="宋体" w:hAnsi="宋体" w:eastAsia="宋体" w:cs="宋体"/>
          <w:spacing w:val="-45"/>
          <w:sz w:val="24"/>
          <w:szCs w:val="24"/>
        </w:rPr>
        <w:t xml:space="preserve"> </w:t>
      </w:r>
      <w:r>
        <w:rPr>
          <w:rFonts w:ascii="宋体" w:hAnsi="宋体" w:eastAsia="宋体" w:cs="宋体"/>
          <w:spacing w:val="8"/>
          <w:sz w:val="24"/>
          <w:szCs w:val="24"/>
        </w:rPr>
        <w:t>甲方有权单方面解除合同，且乙方还须向甲方承担合同总价</w:t>
      </w:r>
      <w:r>
        <w:rPr>
          <w:rFonts w:ascii="宋体" w:hAnsi="宋体" w:eastAsia="宋体" w:cs="宋体"/>
          <w:spacing w:val="3"/>
          <w:sz w:val="24"/>
          <w:szCs w:val="24"/>
        </w:rPr>
        <w:t>款</w:t>
      </w:r>
      <w:r>
        <w:rPr>
          <w:rFonts w:ascii="宋体" w:hAnsi="宋体" w:eastAsia="宋体" w:cs="宋体"/>
          <w:spacing w:val="-24"/>
          <w:sz w:val="24"/>
          <w:szCs w:val="24"/>
        </w:rPr>
        <w:t xml:space="preserve"> </w:t>
      </w:r>
      <w:r>
        <w:rPr>
          <w:rFonts w:ascii="宋体" w:hAnsi="宋体" w:eastAsia="宋体" w:cs="宋体"/>
          <w:spacing w:val="3"/>
          <w:sz w:val="24"/>
          <w:szCs w:val="24"/>
        </w:rPr>
        <w:t>10%的违约金。</w:t>
      </w:r>
    </w:p>
    <w:p w14:paraId="02D11D3C">
      <w:pPr>
        <w:keepNext w:val="0"/>
        <w:keepLines w:val="0"/>
        <w:pageBreakBefore w:val="0"/>
        <w:widowControl w:val="0"/>
        <w:kinsoku/>
        <w:wordWrap/>
        <w:overflowPunct/>
        <w:topLinePunct w:val="0"/>
        <w:autoSpaceDE/>
        <w:autoSpaceDN/>
        <w:bidi w:val="0"/>
        <w:adjustRightInd/>
        <w:snapToGrid/>
        <w:spacing w:line="360" w:lineRule="auto"/>
        <w:ind w:left="40" w:firstLine="508" w:firstLineChars="200"/>
        <w:textAlignment w:val="auto"/>
        <w:rPr>
          <w:rFonts w:ascii="宋体" w:hAnsi="宋体" w:eastAsia="宋体" w:cs="宋体"/>
          <w:sz w:val="24"/>
          <w:szCs w:val="24"/>
        </w:rPr>
      </w:pPr>
      <w:r>
        <w:rPr>
          <w:rFonts w:ascii="宋体" w:hAnsi="宋体" w:eastAsia="宋体" w:cs="宋体"/>
          <w:spacing w:val="7"/>
          <w:sz w:val="24"/>
          <w:szCs w:val="24"/>
        </w:rPr>
        <w:t>2、乙方所交项目与合同标准不相符合的，</w:t>
      </w:r>
      <w:r>
        <w:rPr>
          <w:rFonts w:ascii="宋体" w:hAnsi="宋体" w:eastAsia="宋体" w:cs="宋体"/>
          <w:spacing w:val="-45"/>
          <w:sz w:val="24"/>
          <w:szCs w:val="24"/>
        </w:rPr>
        <w:t xml:space="preserve"> </w:t>
      </w:r>
      <w:r>
        <w:rPr>
          <w:rFonts w:ascii="宋体" w:hAnsi="宋体" w:eastAsia="宋体" w:cs="宋体"/>
          <w:spacing w:val="7"/>
          <w:sz w:val="24"/>
          <w:szCs w:val="24"/>
        </w:rPr>
        <w:t>甲方有权拒收项目。</w:t>
      </w:r>
    </w:p>
    <w:p w14:paraId="49196592">
      <w:pPr>
        <w:keepNext w:val="0"/>
        <w:keepLines w:val="0"/>
        <w:pageBreakBefore w:val="0"/>
        <w:widowControl w:val="0"/>
        <w:kinsoku/>
        <w:wordWrap/>
        <w:overflowPunct/>
        <w:topLinePunct w:val="0"/>
        <w:autoSpaceDE/>
        <w:autoSpaceDN/>
        <w:bidi w:val="0"/>
        <w:adjustRightInd/>
        <w:snapToGrid/>
        <w:spacing w:before="221" w:line="360" w:lineRule="auto"/>
        <w:ind w:left="40" w:right="70" w:firstLine="520" w:firstLineChars="200"/>
        <w:textAlignment w:val="auto"/>
        <w:rPr>
          <w:rFonts w:ascii="宋体" w:hAnsi="宋体" w:eastAsia="宋体" w:cs="宋体"/>
          <w:sz w:val="24"/>
          <w:szCs w:val="24"/>
        </w:rPr>
      </w:pPr>
      <w:r>
        <w:rPr>
          <w:rFonts w:ascii="宋体" w:hAnsi="宋体" w:eastAsia="宋体" w:cs="宋体"/>
          <w:spacing w:val="10"/>
          <w:sz w:val="24"/>
          <w:szCs w:val="24"/>
        </w:rPr>
        <w:t>3、若乙方未按甲方要求，逾期完成相关工作的，乙方自逾期之</w:t>
      </w:r>
      <w:r>
        <w:rPr>
          <w:rFonts w:ascii="宋体" w:hAnsi="宋体" w:eastAsia="宋体" w:cs="宋体"/>
          <w:spacing w:val="9"/>
          <w:sz w:val="24"/>
          <w:szCs w:val="24"/>
        </w:rPr>
        <w:t>日起，每天向甲方支付</w:t>
      </w:r>
      <w:r>
        <w:rPr>
          <w:rFonts w:ascii="宋体" w:hAnsi="宋体" w:eastAsia="宋体" w:cs="宋体"/>
          <w:spacing w:val="6"/>
          <w:sz w:val="24"/>
          <w:szCs w:val="24"/>
        </w:rPr>
        <w:t>合同总金额</w:t>
      </w:r>
      <w:r>
        <w:rPr>
          <w:rFonts w:ascii="宋体" w:hAnsi="宋体" w:eastAsia="宋体" w:cs="宋体"/>
          <w:spacing w:val="-40"/>
          <w:sz w:val="24"/>
          <w:szCs w:val="24"/>
        </w:rPr>
        <w:t xml:space="preserve"> </w:t>
      </w:r>
      <w:r>
        <w:rPr>
          <w:rFonts w:ascii="宋体" w:hAnsi="宋体" w:eastAsia="宋体" w:cs="宋体"/>
          <w:spacing w:val="-75"/>
          <w:sz w:val="24"/>
          <w:szCs w:val="24"/>
          <w:u w:val="single" w:color="auto"/>
        </w:rPr>
        <w:t xml:space="preserve"> </w:t>
      </w:r>
      <w:r>
        <w:rPr>
          <w:rFonts w:ascii="宋体" w:hAnsi="宋体" w:eastAsia="宋体" w:cs="宋体"/>
          <w:spacing w:val="6"/>
          <w:sz w:val="24"/>
          <w:szCs w:val="24"/>
          <w:u w:val="single" w:color="auto"/>
        </w:rPr>
        <w:t>1%</w:t>
      </w:r>
      <w:r>
        <w:rPr>
          <w:rFonts w:hint="eastAsia" w:cs="宋体"/>
          <w:spacing w:val="6"/>
          <w:sz w:val="24"/>
          <w:szCs w:val="24"/>
          <w:u w:val="single" w:color="auto"/>
          <w:lang w:val="en-US" w:eastAsia="zh-CN"/>
        </w:rPr>
        <w:t xml:space="preserve"> </w:t>
      </w:r>
      <w:r>
        <w:rPr>
          <w:rFonts w:ascii="宋体" w:hAnsi="宋体" w:eastAsia="宋体" w:cs="宋体"/>
          <w:spacing w:val="6"/>
          <w:sz w:val="24"/>
          <w:szCs w:val="24"/>
        </w:rPr>
        <w:t>的违约金。乙方逾期达</w:t>
      </w:r>
      <w:r>
        <w:rPr>
          <w:rFonts w:ascii="宋体" w:hAnsi="宋体" w:eastAsia="宋体" w:cs="宋体"/>
          <w:spacing w:val="-33"/>
          <w:sz w:val="24"/>
          <w:szCs w:val="24"/>
        </w:rPr>
        <w:t xml:space="preserve"> </w:t>
      </w:r>
      <w:r>
        <w:rPr>
          <w:rFonts w:ascii="宋体" w:hAnsi="宋体" w:eastAsia="宋体" w:cs="宋体"/>
          <w:spacing w:val="6"/>
          <w:sz w:val="24"/>
          <w:szCs w:val="24"/>
          <w:u w:val="single" w:color="auto"/>
        </w:rPr>
        <w:t>30</w:t>
      </w:r>
      <w:r>
        <w:rPr>
          <w:rFonts w:ascii="宋体" w:hAnsi="宋体" w:eastAsia="宋体" w:cs="宋体"/>
          <w:spacing w:val="-49"/>
          <w:sz w:val="24"/>
          <w:szCs w:val="24"/>
          <w:u w:val="single" w:color="auto"/>
        </w:rPr>
        <w:t xml:space="preserve"> </w:t>
      </w:r>
      <w:r>
        <w:rPr>
          <w:rFonts w:ascii="宋体" w:hAnsi="宋体" w:eastAsia="宋体" w:cs="宋体"/>
          <w:spacing w:val="-55"/>
          <w:sz w:val="24"/>
          <w:szCs w:val="24"/>
        </w:rPr>
        <w:t xml:space="preserve"> </w:t>
      </w:r>
      <w:r>
        <w:rPr>
          <w:rFonts w:ascii="宋体" w:hAnsi="宋体" w:eastAsia="宋体" w:cs="宋体"/>
          <w:spacing w:val="6"/>
          <w:sz w:val="24"/>
          <w:szCs w:val="24"/>
        </w:rPr>
        <w:t>日仍未完成项目的，甲方有权解除合同，拒绝支付</w:t>
      </w:r>
      <w:r>
        <w:rPr>
          <w:rFonts w:ascii="宋体" w:hAnsi="宋体" w:eastAsia="宋体" w:cs="宋体"/>
          <w:spacing w:val="8"/>
          <w:sz w:val="24"/>
          <w:szCs w:val="24"/>
        </w:rPr>
        <w:t>服务费，并要求乙方承担合同总金额</w:t>
      </w:r>
      <w:r>
        <w:rPr>
          <w:rFonts w:ascii="宋体" w:hAnsi="宋体" w:eastAsia="宋体" w:cs="宋体"/>
          <w:spacing w:val="-46"/>
          <w:sz w:val="24"/>
          <w:szCs w:val="24"/>
        </w:rPr>
        <w:t xml:space="preserve"> </w:t>
      </w:r>
      <w:r>
        <w:rPr>
          <w:rFonts w:ascii="宋体" w:hAnsi="宋体" w:eastAsia="宋体" w:cs="宋体"/>
          <w:spacing w:val="-75"/>
          <w:sz w:val="24"/>
          <w:szCs w:val="24"/>
          <w:u w:val="single" w:color="auto"/>
        </w:rPr>
        <w:t xml:space="preserve"> </w:t>
      </w:r>
      <w:r>
        <w:rPr>
          <w:rFonts w:ascii="宋体" w:hAnsi="宋体" w:eastAsia="宋体" w:cs="宋体"/>
          <w:spacing w:val="8"/>
          <w:sz w:val="24"/>
          <w:szCs w:val="24"/>
          <w:u w:val="single" w:color="auto"/>
        </w:rPr>
        <w:t>10</w:t>
      </w:r>
      <w:r>
        <w:rPr>
          <w:rFonts w:ascii="宋体" w:hAnsi="宋体" w:eastAsia="宋体" w:cs="宋体"/>
          <w:spacing w:val="8"/>
          <w:sz w:val="24"/>
          <w:szCs w:val="24"/>
        </w:rPr>
        <w:t>%的违约金。若违约金无</w:t>
      </w:r>
      <w:r>
        <w:rPr>
          <w:rFonts w:ascii="宋体" w:hAnsi="宋体" w:eastAsia="宋体" w:cs="宋体"/>
          <w:spacing w:val="7"/>
          <w:sz w:val="24"/>
          <w:szCs w:val="24"/>
        </w:rPr>
        <w:t>法弥补甲方损失，乙方应继续承担赔偿责任。</w:t>
      </w:r>
    </w:p>
    <w:p w14:paraId="010E1222">
      <w:pPr>
        <w:keepNext w:val="0"/>
        <w:keepLines w:val="0"/>
        <w:pageBreakBefore w:val="0"/>
        <w:widowControl w:val="0"/>
        <w:kinsoku/>
        <w:wordWrap/>
        <w:overflowPunct/>
        <w:topLinePunct w:val="0"/>
        <w:autoSpaceDE/>
        <w:autoSpaceDN/>
        <w:bidi w:val="0"/>
        <w:adjustRightInd/>
        <w:snapToGrid/>
        <w:spacing w:line="360" w:lineRule="auto"/>
        <w:ind w:left="40" w:right="71" w:firstLine="516" w:firstLineChars="200"/>
        <w:textAlignment w:val="auto"/>
        <w:rPr>
          <w:rFonts w:ascii="宋体" w:hAnsi="宋体" w:eastAsia="宋体" w:cs="宋体"/>
          <w:sz w:val="24"/>
          <w:szCs w:val="24"/>
        </w:rPr>
      </w:pPr>
      <w:r>
        <w:rPr>
          <w:rFonts w:ascii="宋体" w:hAnsi="宋体" w:eastAsia="宋体" w:cs="宋体"/>
          <w:spacing w:val="9"/>
          <w:sz w:val="24"/>
          <w:szCs w:val="24"/>
        </w:rPr>
        <w:t>4、</w:t>
      </w:r>
      <w:r>
        <w:rPr>
          <w:rFonts w:ascii="宋体" w:hAnsi="宋体" w:eastAsia="宋体" w:cs="宋体"/>
          <w:spacing w:val="-60"/>
          <w:sz w:val="24"/>
          <w:szCs w:val="24"/>
        </w:rPr>
        <w:t xml:space="preserve"> </w:t>
      </w:r>
      <w:r>
        <w:rPr>
          <w:rFonts w:ascii="宋体" w:hAnsi="宋体" w:eastAsia="宋体" w:cs="宋体"/>
          <w:spacing w:val="9"/>
          <w:sz w:val="24"/>
          <w:szCs w:val="24"/>
        </w:rPr>
        <w:t>甲方对乙方提供的工作成果进行验收，如发现与合同约定不符或不</w:t>
      </w:r>
      <w:r>
        <w:rPr>
          <w:rFonts w:ascii="宋体" w:hAnsi="宋体" w:eastAsia="宋体" w:cs="宋体"/>
          <w:spacing w:val="8"/>
          <w:sz w:val="24"/>
          <w:szCs w:val="24"/>
        </w:rPr>
        <w:t>满足甲方需求，</w:t>
      </w:r>
      <w:r>
        <w:rPr>
          <w:rFonts w:ascii="宋体" w:hAnsi="宋体" w:eastAsia="宋体" w:cs="宋体"/>
          <w:spacing w:val="7"/>
          <w:sz w:val="24"/>
          <w:szCs w:val="24"/>
        </w:rPr>
        <w:t>有权拒绝接收该工作成果。该工作成果已经提供给甲方的，甲方有权就与合同约定不符或不满足甲方需求的部分拒绝支付相应工作成果的合同价款。如造成甲方无法实现合同目的，甲</w:t>
      </w:r>
      <w:r>
        <w:rPr>
          <w:rFonts w:ascii="宋体" w:hAnsi="宋体" w:eastAsia="宋体" w:cs="宋体"/>
          <w:spacing w:val="9"/>
          <w:sz w:val="24"/>
          <w:szCs w:val="24"/>
        </w:rPr>
        <w:t>方有权拒绝接受全部工作成果并拒绝支付全部合同价款。</w:t>
      </w:r>
    </w:p>
    <w:p w14:paraId="525FBB08">
      <w:pPr>
        <w:keepNext w:val="0"/>
        <w:keepLines w:val="0"/>
        <w:pageBreakBefore w:val="0"/>
        <w:widowControl w:val="0"/>
        <w:kinsoku/>
        <w:wordWrap/>
        <w:overflowPunct/>
        <w:topLinePunct w:val="0"/>
        <w:autoSpaceDE/>
        <w:autoSpaceDN/>
        <w:bidi w:val="0"/>
        <w:adjustRightInd/>
        <w:snapToGrid/>
        <w:spacing w:before="2" w:line="360" w:lineRule="auto"/>
        <w:ind w:left="40" w:right="71" w:firstLine="520" w:firstLineChars="200"/>
        <w:textAlignment w:val="auto"/>
        <w:rPr>
          <w:rFonts w:ascii="宋体" w:hAnsi="宋体" w:eastAsia="宋体" w:cs="宋体"/>
          <w:sz w:val="24"/>
          <w:szCs w:val="24"/>
        </w:rPr>
      </w:pPr>
      <w:r>
        <w:rPr>
          <w:rFonts w:ascii="宋体" w:hAnsi="宋体" w:eastAsia="宋体" w:cs="宋体"/>
          <w:spacing w:val="10"/>
          <w:sz w:val="24"/>
          <w:szCs w:val="24"/>
        </w:rPr>
        <w:t>5、本合同签订后，若乙方无正当理由而终止合同，乙方支付甲方本合同总额</w:t>
      </w:r>
      <w:r>
        <w:rPr>
          <w:rFonts w:ascii="宋体" w:hAnsi="宋体" w:eastAsia="宋体" w:cs="宋体"/>
          <w:spacing w:val="-20"/>
          <w:sz w:val="24"/>
          <w:szCs w:val="24"/>
        </w:rPr>
        <w:t xml:space="preserve"> </w:t>
      </w:r>
      <w:r>
        <w:rPr>
          <w:rFonts w:ascii="宋体" w:hAnsi="宋体" w:eastAsia="宋体" w:cs="宋体"/>
          <w:spacing w:val="10"/>
          <w:sz w:val="24"/>
          <w:szCs w:val="24"/>
          <w:u w:val="single" w:color="auto"/>
        </w:rPr>
        <w:t>30</w:t>
      </w:r>
      <w:r>
        <w:rPr>
          <w:rFonts w:ascii="宋体" w:hAnsi="宋体" w:eastAsia="宋体" w:cs="宋体"/>
          <w:spacing w:val="10"/>
          <w:sz w:val="24"/>
          <w:szCs w:val="24"/>
        </w:rPr>
        <w:t>%的违</w:t>
      </w:r>
      <w:r>
        <w:rPr>
          <w:rFonts w:ascii="宋体" w:hAnsi="宋体" w:eastAsia="宋体" w:cs="宋体"/>
          <w:spacing w:val="9"/>
          <w:sz w:val="24"/>
          <w:szCs w:val="24"/>
        </w:rPr>
        <w:t>约金。若违约金无法弥补甲方损失，乙方应继续承担赔偿责任。</w:t>
      </w:r>
    </w:p>
    <w:p w14:paraId="398418D9">
      <w:pPr>
        <w:keepNext w:val="0"/>
        <w:keepLines w:val="0"/>
        <w:pageBreakBefore w:val="0"/>
        <w:widowControl w:val="0"/>
        <w:kinsoku/>
        <w:wordWrap/>
        <w:overflowPunct/>
        <w:topLinePunct w:val="0"/>
        <w:autoSpaceDE/>
        <w:autoSpaceDN/>
        <w:bidi w:val="0"/>
        <w:adjustRightInd/>
        <w:snapToGrid/>
        <w:spacing w:before="3" w:line="360" w:lineRule="auto"/>
        <w:ind w:left="40" w:right="71" w:firstLine="516" w:firstLineChars="200"/>
        <w:textAlignment w:val="auto"/>
        <w:rPr>
          <w:rFonts w:ascii="宋体" w:hAnsi="宋体" w:eastAsia="宋体" w:cs="宋体"/>
          <w:sz w:val="24"/>
          <w:szCs w:val="24"/>
        </w:rPr>
      </w:pPr>
      <w:r>
        <w:rPr>
          <w:rFonts w:ascii="宋体" w:hAnsi="宋体" w:eastAsia="宋体" w:cs="宋体"/>
          <w:spacing w:val="9"/>
          <w:sz w:val="24"/>
          <w:szCs w:val="24"/>
        </w:rPr>
        <w:t>6、乙方在履行协议的过程中，擅自将服务项目委托给第三</w:t>
      </w:r>
      <w:r>
        <w:rPr>
          <w:rFonts w:ascii="宋体" w:hAnsi="宋体" w:eastAsia="宋体" w:cs="宋体"/>
          <w:spacing w:val="8"/>
          <w:sz w:val="24"/>
          <w:szCs w:val="24"/>
        </w:rPr>
        <w:t>人，</w:t>
      </w:r>
      <w:r>
        <w:rPr>
          <w:rFonts w:ascii="宋体" w:hAnsi="宋体" w:eastAsia="宋体" w:cs="宋体"/>
          <w:spacing w:val="-57"/>
          <w:sz w:val="24"/>
          <w:szCs w:val="24"/>
        </w:rPr>
        <w:t xml:space="preserve"> </w:t>
      </w:r>
      <w:r>
        <w:rPr>
          <w:rFonts w:ascii="宋体" w:hAnsi="宋体" w:eastAsia="宋体" w:cs="宋体"/>
          <w:spacing w:val="8"/>
          <w:sz w:val="24"/>
          <w:szCs w:val="24"/>
        </w:rPr>
        <w:t>甲方有权单方解除本合</w:t>
      </w:r>
      <w:r>
        <w:rPr>
          <w:rFonts w:ascii="宋体" w:hAnsi="宋体" w:eastAsia="宋体" w:cs="宋体"/>
          <w:spacing w:val="7"/>
          <w:sz w:val="24"/>
          <w:szCs w:val="24"/>
        </w:rPr>
        <w:t>同，乙方应承担因此引发的一切经济和法律责任，赔偿因此给甲方造成的全部</w:t>
      </w:r>
      <w:r>
        <w:rPr>
          <w:rFonts w:ascii="宋体" w:hAnsi="宋体" w:eastAsia="宋体" w:cs="宋体"/>
          <w:spacing w:val="6"/>
          <w:sz w:val="24"/>
          <w:szCs w:val="24"/>
        </w:rPr>
        <w:t>损失，并按合同价款的</w:t>
      </w:r>
      <w:r>
        <w:rPr>
          <w:rFonts w:ascii="宋体" w:hAnsi="宋体" w:eastAsia="宋体" w:cs="宋体"/>
          <w:spacing w:val="-35"/>
          <w:sz w:val="24"/>
          <w:szCs w:val="24"/>
        </w:rPr>
        <w:t xml:space="preserve"> </w:t>
      </w:r>
      <w:r>
        <w:rPr>
          <w:rFonts w:ascii="宋体" w:hAnsi="宋体" w:eastAsia="宋体" w:cs="宋体"/>
          <w:spacing w:val="6"/>
          <w:sz w:val="24"/>
          <w:szCs w:val="24"/>
        </w:rPr>
        <w:t>20％向甲方支付违约金。</w:t>
      </w:r>
    </w:p>
    <w:p w14:paraId="59D2147D">
      <w:pPr>
        <w:keepNext w:val="0"/>
        <w:keepLines w:val="0"/>
        <w:pageBreakBefore w:val="0"/>
        <w:widowControl w:val="0"/>
        <w:kinsoku/>
        <w:wordWrap/>
        <w:overflowPunct/>
        <w:topLinePunct w:val="0"/>
        <w:autoSpaceDE/>
        <w:autoSpaceDN/>
        <w:bidi w:val="0"/>
        <w:adjustRightInd/>
        <w:snapToGrid/>
        <w:spacing w:line="360" w:lineRule="auto"/>
        <w:ind w:left="40" w:firstLine="504" w:firstLineChars="200"/>
        <w:textAlignment w:val="auto"/>
        <w:rPr>
          <w:rFonts w:ascii="宋体" w:hAnsi="宋体" w:eastAsia="宋体" w:cs="宋体"/>
          <w:sz w:val="24"/>
          <w:szCs w:val="24"/>
        </w:rPr>
      </w:pPr>
      <w:r>
        <w:rPr>
          <w:rFonts w:ascii="宋体" w:hAnsi="宋体" w:eastAsia="宋体" w:cs="宋体"/>
          <w:spacing w:val="6"/>
          <w:sz w:val="24"/>
          <w:szCs w:val="24"/>
        </w:rPr>
        <w:t>7、乙方在履行本协议过程中，与任意第三方恶意串通损害甲方的利益或社会公共利益，</w:t>
      </w:r>
      <w:r>
        <w:rPr>
          <w:rFonts w:ascii="宋体" w:hAnsi="宋体" w:eastAsia="宋体" w:cs="宋体"/>
          <w:spacing w:val="3"/>
          <w:sz w:val="24"/>
          <w:szCs w:val="24"/>
        </w:rPr>
        <w:t>甲方有权单方面解除合同，乙方需承担一切法律责任，同时赔偿因此给甲方造成的一切损失。</w:t>
      </w:r>
    </w:p>
    <w:p w14:paraId="2B322D7D">
      <w:pPr>
        <w:keepNext w:val="0"/>
        <w:keepLines w:val="0"/>
        <w:pageBreakBefore w:val="0"/>
        <w:widowControl w:val="0"/>
        <w:kinsoku/>
        <w:wordWrap/>
        <w:overflowPunct/>
        <w:topLinePunct w:val="0"/>
        <w:autoSpaceDE/>
        <w:autoSpaceDN/>
        <w:bidi w:val="0"/>
        <w:adjustRightInd/>
        <w:snapToGrid/>
        <w:spacing w:before="3" w:line="360" w:lineRule="auto"/>
        <w:ind w:left="40" w:right="71" w:firstLine="516" w:firstLineChars="200"/>
        <w:textAlignment w:val="auto"/>
        <w:rPr>
          <w:rFonts w:ascii="宋体" w:hAnsi="宋体" w:eastAsia="宋体" w:cs="宋体"/>
          <w:sz w:val="24"/>
          <w:szCs w:val="24"/>
        </w:rPr>
      </w:pPr>
      <w:r>
        <w:rPr>
          <w:rFonts w:ascii="宋体" w:hAnsi="宋体" w:eastAsia="宋体" w:cs="宋体"/>
          <w:spacing w:val="9"/>
          <w:sz w:val="24"/>
          <w:szCs w:val="24"/>
        </w:rPr>
        <w:t>8、</w:t>
      </w:r>
      <w:r>
        <w:rPr>
          <w:rFonts w:ascii="宋体" w:hAnsi="宋体" w:eastAsia="宋体" w:cs="宋体"/>
          <w:spacing w:val="-57"/>
          <w:sz w:val="24"/>
          <w:szCs w:val="24"/>
        </w:rPr>
        <w:t xml:space="preserve"> </w:t>
      </w:r>
      <w:r>
        <w:rPr>
          <w:rFonts w:ascii="宋体" w:hAnsi="宋体" w:eastAsia="宋体" w:cs="宋体"/>
          <w:spacing w:val="9"/>
          <w:sz w:val="24"/>
          <w:szCs w:val="24"/>
        </w:rPr>
        <w:t>甲方在合同设备或项目使用期间如受第三方提出侵犯其</w:t>
      </w:r>
      <w:r>
        <w:rPr>
          <w:rFonts w:ascii="宋体" w:hAnsi="宋体" w:eastAsia="宋体" w:cs="宋体"/>
          <w:spacing w:val="8"/>
          <w:sz w:val="24"/>
          <w:szCs w:val="24"/>
        </w:rPr>
        <w:t>专利权、商标权和工业设计</w:t>
      </w:r>
      <w:r>
        <w:rPr>
          <w:rFonts w:ascii="宋体" w:hAnsi="宋体" w:eastAsia="宋体" w:cs="宋体"/>
          <w:spacing w:val="13"/>
          <w:sz w:val="24"/>
          <w:szCs w:val="24"/>
        </w:rPr>
        <w:t>权等的，乙方应当承担全部法律责任并承担由此给甲方造成的</w:t>
      </w:r>
      <w:r>
        <w:rPr>
          <w:rFonts w:ascii="宋体" w:hAnsi="宋体" w:eastAsia="宋体" w:cs="宋体"/>
          <w:spacing w:val="12"/>
          <w:sz w:val="24"/>
          <w:szCs w:val="24"/>
        </w:rPr>
        <w:t>全部损失，并以损失总额的</w:t>
      </w:r>
      <w:r>
        <w:rPr>
          <w:rFonts w:ascii="宋体" w:hAnsi="宋体" w:eastAsia="宋体" w:cs="宋体"/>
          <w:spacing w:val="7"/>
          <w:sz w:val="24"/>
          <w:szCs w:val="24"/>
          <w:u w:val="single" w:color="auto"/>
        </w:rPr>
        <w:t>30%</w:t>
      </w:r>
      <w:r>
        <w:rPr>
          <w:rFonts w:ascii="宋体" w:hAnsi="宋体" w:eastAsia="宋体" w:cs="宋体"/>
          <w:spacing w:val="7"/>
          <w:sz w:val="24"/>
          <w:szCs w:val="24"/>
        </w:rPr>
        <w:t>向甲方承担违约金。</w:t>
      </w:r>
    </w:p>
    <w:p w14:paraId="7408C539">
      <w:pPr>
        <w:keepNext w:val="0"/>
        <w:keepLines w:val="0"/>
        <w:pageBreakBefore w:val="0"/>
        <w:widowControl w:val="0"/>
        <w:kinsoku/>
        <w:wordWrap/>
        <w:overflowPunct/>
        <w:topLinePunct w:val="0"/>
        <w:autoSpaceDE/>
        <w:autoSpaceDN/>
        <w:bidi w:val="0"/>
        <w:adjustRightInd/>
        <w:snapToGrid/>
        <w:spacing w:line="360" w:lineRule="auto"/>
        <w:ind w:left="40" w:right="106" w:firstLine="516" w:firstLineChars="200"/>
        <w:textAlignment w:val="auto"/>
        <w:rPr>
          <w:rFonts w:ascii="宋体" w:hAnsi="宋体" w:eastAsia="宋体" w:cs="宋体"/>
          <w:sz w:val="24"/>
          <w:szCs w:val="24"/>
        </w:rPr>
      </w:pPr>
      <w:r>
        <w:rPr>
          <w:rFonts w:ascii="宋体" w:hAnsi="宋体" w:eastAsia="宋体" w:cs="宋体"/>
          <w:spacing w:val="9"/>
          <w:sz w:val="24"/>
          <w:szCs w:val="24"/>
        </w:rPr>
        <w:t>9、除上述责任外，违约方应当承担守约方为维权支出的费用（包括但不限于诉</w:t>
      </w:r>
      <w:r>
        <w:rPr>
          <w:rFonts w:ascii="宋体" w:hAnsi="宋体" w:eastAsia="宋体" w:cs="宋体"/>
          <w:spacing w:val="8"/>
          <w:sz w:val="24"/>
          <w:szCs w:val="24"/>
        </w:rPr>
        <w:t>讼费、</w:t>
      </w:r>
      <w:r>
        <w:rPr>
          <w:rFonts w:ascii="宋体" w:hAnsi="宋体" w:eastAsia="宋体" w:cs="宋体"/>
          <w:spacing w:val="9"/>
          <w:sz w:val="24"/>
          <w:szCs w:val="24"/>
        </w:rPr>
        <w:t>律师费、保全费、保全保险费、公证费、单方</w:t>
      </w:r>
      <w:r>
        <w:rPr>
          <w:rFonts w:ascii="宋体" w:hAnsi="宋体" w:eastAsia="宋体" w:cs="宋体"/>
          <w:spacing w:val="8"/>
          <w:sz w:val="24"/>
          <w:szCs w:val="24"/>
        </w:rPr>
        <w:t>鉴定费等）。</w:t>
      </w:r>
    </w:p>
    <w:p w14:paraId="7150C813">
      <w:pPr>
        <w:keepNext w:val="0"/>
        <w:keepLines w:val="0"/>
        <w:pageBreakBefore w:val="0"/>
        <w:widowControl w:val="0"/>
        <w:kinsoku/>
        <w:wordWrap/>
        <w:overflowPunct/>
        <w:topLinePunct w:val="0"/>
        <w:autoSpaceDE/>
        <w:autoSpaceDN/>
        <w:bidi w:val="0"/>
        <w:adjustRightInd/>
        <w:snapToGrid/>
        <w:spacing w:line="360" w:lineRule="auto"/>
        <w:ind w:left="40" w:firstLine="504" w:firstLineChars="200"/>
        <w:textAlignment w:val="auto"/>
        <w:rPr>
          <w:rFonts w:ascii="宋体" w:hAnsi="宋体" w:eastAsia="宋体" w:cs="宋体"/>
          <w:sz w:val="24"/>
          <w:szCs w:val="24"/>
        </w:rPr>
      </w:pPr>
      <w:r>
        <w:rPr>
          <w:rFonts w:ascii="宋体" w:hAnsi="宋体" w:eastAsia="宋体" w:cs="宋体"/>
          <w:spacing w:val="6"/>
          <w:sz w:val="24"/>
          <w:szCs w:val="24"/>
        </w:rPr>
        <w:t>九、保密</w:t>
      </w:r>
    </w:p>
    <w:p w14:paraId="0222C07F">
      <w:pPr>
        <w:keepNext w:val="0"/>
        <w:keepLines w:val="0"/>
        <w:pageBreakBefore w:val="0"/>
        <w:widowControl w:val="0"/>
        <w:kinsoku/>
        <w:wordWrap/>
        <w:overflowPunct/>
        <w:topLinePunct w:val="0"/>
        <w:autoSpaceDE/>
        <w:autoSpaceDN/>
        <w:bidi w:val="0"/>
        <w:adjustRightInd/>
        <w:snapToGrid/>
        <w:spacing w:before="219" w:line="360" w:lineRule="auto"/>
        <w:ind w:left="40" w:firstLine="516" w:firstLineChars="200"/>
        <w:textAlignment w:val="auto"/>
        <w:rPr>
          <w:rFonts w:ascii="宋体" w:hAnsi="宋体" w:eastAsia="宋体" w:cs="宋体"/>
          <w:sz w:val="24"/>
          <w:szCs w:val="24"/>
        </w:rPr>
      </w:pPr>
      <w:r>
        <w:rPr>
          <w:rFonts w:ascii="宋体" w:hAnsi="宋体" w:eastAsia="宋体" w:cs="宋体"/>
          <w:spacing w:val="9"/>
          <w:sz w:val="24"/>
          <w:szCs w:val="24"/>
        </w:rPr>
        <w:t>未经甲方书面同意，乙方不得将甲方提供的资料信息等泄漏给第三方。</w:t>
      </w:r>
    </w:p>
    <w:p w14:paraId="29A7AA80">
      <w:pPr>
        <w:keepNext w:val="0"/>
        <w:keepLines w:val="0"/>
        <w:pageBreakBefore w:val="0"/>
        <w:widowControl w:val="0"/>
        <w:kinsoku/>
        <w:wordWrap/>
        <w:overflowPunct/>
        <w:topLinePunct w:val="0"/>
        <w:autoSpaceDE/>
        <w:autoSpaceDN/>
        <w:bidi w:val="0"/>
        <w:adjustRightInd/>
        <w:snapToGrid/>
        <w:spacing w:before="221" w:line="360" w:lineRule="auto"/>
        <w:ind w:left="40" w:right="71" w:firstLine="508" w:firstLineChars="200"/>
        <w:textAlignment w:val="auto"/>
        <w:rPr>
          <w:rFonts w:ascii="宋体" w:hAnsi="宋体" w:eastAsia="宋体" w:cs="宋体"/>
          <w:sz w:val="24"/>
          <w:szCs w:val="24"/>
        </w:rPr>
      </w:pPr>
      <w:r>
        <w:rPr>
          <w:rFonts w:ascii="宋体" w:hAnsi="宋体" w:eastAsia="宋体" w:cs="宋体"/>
          <w:spacing w:val="7"/>
          <w:sz w:val="24"/>
          <w:szCs w:val="24"/>
        </w:rPr>
        <w:t>十、甲乙双方在履行合同过程中发生纠纷，应及时向有关政府采购管理部门反映，以便</w:t>
      </w:r>
      <w:r>
        <w:rPr>
          <w:rFonts w:ascii="宋体" w:hAnsi="宋体" w:eastAsia="宋体" w:cs="宋体"/>
          <w:spacing w:val="9"/>
          <w:sz w:val="24"/>
          <w:szCs w:val="24"/>
        </w:rPr>
        <w:t>相关部门进行协调或处理，也可以直接向甲方所在地人民法院起诉。</w:t>
      </w:r>
    </w:p>
    <w:p w14:paraId="4DCC5B65">
      <w:pPr>
        <w:keepNext w:val="0"/>
        <w:keepLines w:val="0"/>
        <w:pageBreakBefore w:val="0"/>
        <w:widowControl w:val="0"/>
        <w:kinsoku/>
        <w:wordWrap/>
        <w:overflowPunct/>
        <w:topLinePunct w:val="0"/>
        <w:autoSpaceDE/>
        <w:autoSpaceDN/>
        <w:bidi w:val="0"/>
        <w:adjustRightInd/>
        <w:snapToGrid/>
        <w:spacing w:before="2" w:line="360" w:lineRule="auto"/>
        <w:ind w:left="40" w:right="71" w:firstLine="508" w:firstLineChars="200"/>
        <w:textAlignment w:val="auto"/>
        <w:rPr>
          <w:rFonts w:ascii="宋体" w:hAnsi="宋体" w:eastAsia="宋体" w:cs="宋体"/>
          <w:sz w:val="24"/>
          <w:szCs w:val="24"/>
        </w:rPr>
      </w:pPr>
      <w:r>
        <w:rPr>
          <w:rFonts w:ascii="宋体" w:hAnsi="宋体" w:eastAsia="宋体" w:cs="宋体"/>
          <w:spacing w:val="7"/>
          <w:sz w:val="24"/>
          <w:szCs w:val="24"/>
        </w:rPr>
        <w:t>十一、甲、乙双方就本协议未尽事宜，按《中华人民共和国民法典》有关规定处理，可</w:t>
      </w:r>
      <w:r>
        <w:rPr>
          <w:rFonts w:ascii="宋体" w:hAnsi="宋体" w:eastAsia="宋体" w:cs="宋体"/>
          <w:spacing w:val="9"/>
          <w:sz w:val="24"/>
          <w:szCs w:val="24"/>
        </w:rPr>
        <w:t>另行协商做出补充协议，补充协议与本协议具有同等法律效力。</w:t>
      </w:r>
    </w:p>
    <w:p w14:paraId="3FE88719">
      <w:pPr>
        <w:keepNext w:val="0"/>
        <w:keepLines w:val="0"/>
        <w:pageBreakBefore w:val="0"/>
        <w:widowControl w:val="0"/>
        <w:kinsoku/>
        <w:wordWrap/>
        <w:overflowPunct/>
        <w:topLinePunct w:val="0"/>
        <w:autoSpaceDE/>
        <w:autoSpaceDN/>
        <w:bidi w:val="0"/>
        <w:adjustRightInd/>
        <w:snapToGrid/>
        <w:spacing w:before="2" w:line="360" w:lineRule="auto"/>
        <w:ind w:left="40" w:right="71" w:firstLine="508" w:firstLineChars="200"/>
        <w:textAlignment w:val="auto"/>
        <w:rPr>
          <w:rFonts w:ascii="宋体" w:hAnsi="宋体" w:eastAsia="宋体" w:cs="宋体"/>
          <w:spacing w:val="7"/>
          <w:sz w:val="24"/>
          <w:szCs w:val="24"/>
        </w:rPr>
      </w:pPr>
      <w:r>
        <w:rPr>
          <w:rFonts w:ascii="宋体" w:hAnsi="宋体" w:eastAsia="宋体" w:cs="宋体"/>
          <w:spacing w:val="7"/>
          <w:sz w:val="24"/>
          <w:szCs w:val="24"/>
        </w:rPr>
        <w:t xml:space="preserve">十二、本合同自签订之日起生效。本合同一式 </w:t>
      </w:r>
      <w:r>
        <w:rPr>
          <w:rFonts w:ascii="宋体" w:hAnsi="宋体" w:eastAsia="宋体" w:cs="宋体"/>
          <w:spacing w:val="7"/>
          <w:sz w:val="24"/>
          <w:szCs w:val="24"/>
          <w:u w:val="single"/>
        </w:rPr>
        <w:t xml:space="preserve">   </w:t>
      </w:r>
      <w:r>
        <w:rPr>
          <w:rFonts w:ascii="宋体" w:hAnsi="宋体" w:eastAsia="宋体" w:cs="宋体"/>
          <w:spacing w:val="7"/>
          <w:sz w:val="24"/>
          <w:szCs w:val="24"/>
        </w:rPr>
        <w:t>份， 甲方执</w:t>
      </w:r>
      <w:r>
        <w:rPr>
          <w:rFonts w:ascii="宋体" w:hAnsi="宋体" w:eastAsia="宋体" w:cs="宋体"/>
          <w:spacing w:val="7"/>
          <w:sz w:val="24"/>
          <w:szCs w:val="24"/>
          <w:u w:val="single"/>
        </w:rPr>
        <w:t xml:space="preserve">    </w:t>
      </w:r>
      <w:r>
        <w:rPr>
          <w:rFonts w:ascii="宋体" w:hAnsi="宋体" w:eastAsia="宋体" w:cs="宋体"/>
          <w:spacing w:val="7"/>
          <w:sz w:val="24"/>
          <w:szCs w:val="24"/>
        </w:rPr>
        <w:t xml:space="preserve">份、乙方执 </w:t>
      </w:r>
      <w:r>
        <w:rPr>
          <w:rFonts w:ascii="宋体" w:hAnsi="宋体" w:eastAsia="宋体" w:cs="宋体"/>
          <w:spacing w:val="7"/>
          <w:sz w:val="24"/>
          <w:szCs w:val="24"/>
          <w:u w:val="single"/>
        </w:rPr>
        <w:t xml:space="preserve">    </w:t>
      </w:r>
      <w:r>
        <w:rPr>
          <w:rFonts w:ascii="宋体" w:hAnsi="宋体" w:eastAsia="宋体" w:cs="宋体"/>
          <w:spacing w:val="7"/>
          <w:sz w:val="24"/>
          <w:szCs w:val="24"/>
        </w:rPr>
        <w:t xml:space="preserve"> 份。</w:t>
      </w:r>
    </w:p>
    <w:p w14:paraId="0700AAA8">
      <w:pPr>
        <w:keepNext w:val="0"/>
        <w:keepLines w:val="0"/>
        <w:pageBreakBefore w:val="0"/>
        <w:widowControl w:val="0"/>
        <w:kinsoku/>
        <w:wordWrap/>
        <w:overflowPunct/>
        <w:topLinePunct w:val="0"/>
        <w:autoSpaceDE/>
        <w:autoSpaceDN/>
        <w:bidi w:val="0"/>
        <w:adjustRightInd/>
        <w:snapToGrid/>
        <w:spacing w:before="2" w:line="360" w:lineRule="auto"/>
        <w:ind w:left="40" w:right="71" w:firstLine="508" w:firstLineChars="200"/>
        <w:textAlignment w:val="auto"/>
        <w:rPr>
          <w:rFonts w:ascii="宋体" w:hAnsi="宋体" w:eastAsia="宋体" w:cs="宋体"/>
          <w:sz w:val="24"/>
          <w:szCs w:val="24"/>
        </w:rPr>
      </w:pPr>
      <w:r>
        <w:rPr>
          <w:rFonts w:ascii="宋体" w:hAnsi="宋体" w:eastAsia="宋体" w:cs="宋体"/>
          <w:spacing w:val="7"/>
          <w:sz w:val="24"/>
          <w:szCs w:val="24"/>
        </w:rPr>
        <w:t>十三、本合同</w:t>
      </w:r>
      <w:r>
        <w:rPr>
          <w:rFonts w:ascii="宋体" w:hAnsi="宋体" w:eastAsia="宋体" w:cs="宋体"/>
          <w:spacing w:val="8"/>
          <w:sz w:val="24"/>
          <w:szCs w:val="24"/>
        </w:rPr>
        <w:t>不可分割之部分：</w:t>
      </w:r>
    </w:p>
    <w:p w14:paraId="0A2A537A">
      <w:pPr>
        <w:keepNext w:val="0"/>
        <w:keepLines w:val="0"/>
        <w:pageBreakBefore w:val="0"/>
        <w:widowControl w:val="0"/>
        <w:kinsoku/>
        <w:wordWrap/>
        <w:overflowPunct/>
        <w:topLinePunct w:val="0"/>
        <w:autoSpaceDE/>
        <w:autoSpaceDN/>
        <w:bidi w:val="0"/>
        <w:adjustRightInd/>
        <w:snapToGrid/>
        <w:spacing w:before="191" w:line="360" w:lineRule="auto"/>
        <w:ind w:left="40" w:firstLine="480" w:firstLineChars="200"/>
        <w:textAlignment w:val="auto"/>
        <w:rPr>
          <w:rFonts w:ascii="宋体" w:hAnsi="宋体" w:eastAsia="宋体" w:cs="宋体"/>
          <w:sz w:val="24"/>
          <w:szCs w:val="24"/>
        </w:rPr>
      </w:pPr>
      <w:r>
        <w:rPr>
          <w:rFonts w:ascii="Times New Roman" w:hAnsi="Times New Roman" w:eastAsia="Times New Roman" w:cs="Times New Roman"/>
          <w:position w:val="1"/>
          <w:sz w:val="24"/>
          <w:szCs w:val="24"/>
        </w:rPr>
        <w:t>1</w:t>
      </w:r>
      <w:r>
        <w:rPr>
          <w:rFonts w:ascii="Times New Roman" w:hAnsi="Times New Roman" w:eastAsia="Times New Roman" w:cs="Times New Roman"/>
          <w:spacing w:val="-21"/>
          <w:position w:val="1"/>
          <w:sz w:val="24"/>
          <w:szCs w:val="24"/>
        </w:rPr>
        <w:t xml:space="preserve"> </w:t>
      </w:r>
      <w:r>
        <w:rPr>
          <w:rFonts w:ascii="宋体" w:hAnsi="宋体" w:eastAsia="宋体" w:cs="宋体"/>
          <w:position w:val="1"/>
          <w:sz w:val="24"/>
          <w:szCs w:val="24"/>
        </w:rPr>
        <w:t>、招标文件；</w:t>
      </w:r>
    </w:p>
    <w:p w14:paraId="05715FA8">
      <w:pPr>
        <w:keepNext w:val="0"/>
        <w:keepLines w:val="0"/>
        <w:pageBreakBefore w:val="0"/>
        <w:widowControl w:val="0"/>
        <w:kinsoku/>
        <w:wordWrap/>
        <w:overflowPunct/>
        <w:topLinePunct w:val="0"/>
        <w:autoSpaceDE/>
        <w:autoSpaceDN/>
        <w:bidi w:val="0"/>
        <w:adjustRightInd/>
        <w:snapToGrid/>
        <w:spacing w:before="194" w:line="360" w:lineRule="auto"/>
        <w:ind w:left="40" w:firstLine="500" w:firstLineChars="200"/>
        <w:textAlignment w:val="auto"/>
        <w:rPr>
          <w:rFonts w:ascii="宋体" w:hAnsi="宋体" w:eastAsia="宋体" w:cs="宋体"/>
          <w:sz w:val="24"/>
          <w:szCs w:val="24"/>
        </w:rPr>
      </w:pPr>
      <w:r>
        <w:rPr>
          <w:rFonts w:ascii="Times New Roman" w:hAnsi="Times New Roman" w:eastAsia="Times New Roman" w:cs="Times New Roman"/>
          <w:spacing w:val="5"/>
          <w:position w:val="1"/>
          <w:sz w:val="24"/>
          <w:szCs w:val="24"/>
        </w:rPr>
        <w:t>2</w:t>
      </w:r>
      <w:r>
        <w:rPr>
          <w:rFonts w:ascii="Times New Roman" w:hAnsi="Times New Roman" w:eastAsia="Times New Roman" w:cs="Times New Roman"/>
          <w:spacing w:val="-23"/>
          <w:position w:val="1"/>
          <w:sz w:val="24"/>
          <w:szCs w:val="24"/>
        </w:rPr>
        <w:t xml:space="preserve"> </w:t>
      </w:r>
      <w:r>
        <w:rPr>
          <w:rFonts w:ascii="宋体" w:hAnsi="宋体" w:eastAsia="宋体" w:cs="宋体"/>
          <w:spacing w:val="5"/>
          <w:position w:val="1"/>
          <w:sz w:val="24"/>
          <w:szCs w:val="24"/>
        </w:rPr>
        <w:t>、乙方的投标文件；</w:t>
      </w:r>
    </w:p>
    <w:p w14:paraId="4D6A5474">
      <w:pPr>
        <w:keepNext w:val="0"/>
        <w:keepLines w:val="0"/>
        <w:pageBreakBefore w:val="0"/>
        <w:widowControl w:val="0"/>
        <w:kinsoku/>
        <w:wordWrap/>
        <w:overflowPunct/>
        <w:topLinePunct w:val="0"/>
        <w:autoSpaceDE/>
        <w:autoSpaceDN/>
        <w:bidi w:val="0"/>
        <w:adjustRightInd/>
        <w:snapToGrid/>
        <w:spacing w:before="194" w:line="360" w:lineRule="auto"/>
        <w:ind w:left="40" w:firstLine="496" w:firstLineChars="200"/>
        <w:textAlignment w:val="auto"/>
        <w:rPr>
          <w:rFonts w:ascii="宋体" w:hAnsi="宋体" w:eastAsia="宋体" w:cs="宋体"/>
          <w:sz w:val="24"/>
          <w:szCs w:val="24"/>
        </w:rPr>
      </w:pPr>
      <w:r>
        <w:rPr>
          <w:rFonts w:ascii="Times New Roman" w:hAnsi="Times New Roman" w:eastAsia="Times New Roman" w:cs="Times New Roman"/>
          <w:spacing w:val="4"/>
          <w:position w:val="1"/>
          <w:sz w:val="24"/>
          <w:szCs w:val="24"/>
        </w:rPr>
        <w:t>3</w:t>
      </w:r>
      <w:r>
        <w:rPr>
          <w:rFonts w:ascii="Times New Roman" w:hAnsi="Times New Roman" w:eastAsia="Times New Roman" w:cs="Times New Roman"/>
          <w:spacing w:val="-26"/>
          <w:position w:val="1"/>
          <w:sz w:val="24"/>
          <w:szCs w:val="24"/>
        </w:rPr>
        <w:t xml:space="preserve"> </w:t>
      </w:r>
      <w:r>
        <w:rPr>
          <w:rFonts w:ascii="宋体" w:hAnsi="宋体" w:eastAsia="宋体" w:cs="宋体"/>
          <w:spacing w:val="4"/>
          <w:position w:val="1"/>
          <w:sz w:val="24"/>
          <w:szCs w:val="24"/>
        </w:rPr>
        <w:t>、《中标通知书》</w:t>
      </w:r>
      <w:r>
        <w:rPr>
          <w:rFonts w:hint="eastAsia" w:ascii="宋体" w:hAnsi="宋体" w:eastAsia="宋体" w:cs="宋体"/>
          <w:spacing w:val="4"/>
          <w:position w:val="1"/>
          <w:sz w:val="24"/>
          <w:szCs w:val="24"/>
          <w:lang w:val="en-US" w:eastAsia="zh-CN"/>
        </w:rPr>
        <w:t xml:space="preserve"> </w:t>
      </w:r>
      <w:r>
        <w:rPr>
          <w:rFonts w:ascii="宋体" w:hAnsi="宋体" w:eastAsia="宋体" w:cs="宋体"/>
          <w:spacing w:val="4"/>
          <w:position w:val="1"/>
          <w:sz w:val="24"/>
          <w:szCs w:val="24"/>
        </w:rPr>
        <w:t>；</w:t>
      </w:r>
    </w:p>
    <w:p w14:paraId="6CF19981">
      <w:pPr>
        <w:keepNext w:val="0"/>
        <w:keepLines w:val="0"/>
        <w:pageBreakBefore w:val="0"/>
        <w:widowControl w:val="0"/>
        <w:kinsoku/>
        <w:wordWrap/>
        <w:overflowPunct/>
        <w:topLinePunct w:val="0"/>
        <w:autoSpaceDE/>
        <w:autoSpaceDN/>
        <w:bidi w:val="0"/>
        <w:adjustRightInd/>
        <w:snapToGrid/>
        <w:spacing w:before="95" w:line="360" w:lineRule="auto"/>
        <w:ind w:left="40" w:firstLine="496" w:firstLineChars="200"/>
        <w:textAlignment w:val="auto"/>
        <w:rPr>
          <w:rFonts w:ascii="宋体" w:hAnsi="宋体" w:eastAsia="宋体" w:cs="宋体"/>
          <w:sz w:val="24"/>
          <w:szCs w:val="24"/>
        </w:rPr>
      </w:pPr>
      <w:r>
        <w:rPr>
          <w:rFonts w:ascii="Times New Roman" w:hAnsi="Times New Roman" w:eastAsia="Times New Roman" w:cs="Times New Roman"/>
          <w:spacing w:val="4"/>
          <w:position w:val="1"/>
          <w:sz w:val="24"/>
          <w:szCs w:val="24"/>
        </w:rPr>
        <w:t>4</w:t>
      </w:r>
      <w:r>
        <w:rPr>
          <w:rFonts w:ascii="Times New Roman" w:hAnsi="Times New Roman" w:eastAsia="Times New Roman" w:cs="Times New Roman"/>
          <w:spacing w:val="-23"/>
          <w:position w:val="1"/>
          <w:sz w:val="24"/>
          <w:szCs w:val="24"/>
        </w:rPr>
        <w:t xml:space="preserve"> </w:t>
      </w:r>
      <w:r>
        <w:rPr>
          <w:rFonts w:ascii="宋体" w:hAnsi="宋体" w:eastAsia="宋体" w:cs="宋体"/>
          <w:spacing w:val="4"/>
          <w:position w:val="1"/>
          <w:sz w:val="24"/>
          <w:szCs w:val="24"/>
        </w:rPr>
        <w:t>、合同书附件。</w:t>
      </w:r>
    </w:p>
    <w:p w14:paraId="2B68A1E1">
      <w:pPr>
        <w:keepNext w:val="0"/>
        <w:keepLines w:val="0"/>
        <w:pageBreakBefore w:val="0"/>
        <w:widowControl w:val="0"/>
        <w:kinsoku/>
        <w:wordWrap/>
        <w:overflowPunct/>
        <w:topLinePunct w:val="0"/>
        <w:autoSpaceDE/>
        <w:autoSpaceDN/>
        <w:bidi w:val="0"/>
        <w:adjustRightInd/>
        <w:snapToGrid/>
        <w:spacing w:line="360" w:lineRule="auto"/>
        <w:ind w:left="40" w:firstLine="400" w:firstLineChars="200"/>
        <w:textAlignment w:val="auto"/>
        <w:rPr>
          <w:rFonts w:ascii="宋体" w:hAnsi="宋体" w:eastAsia="宋体" w:cs="宋体"/>
          <w:sz w:val="20"/>
          <w:szCs w:val="20"/>
        </w:rPr>
        <w:sectPr>
          <w:headerReference r:id="rId11" w:type="default"/>
          <w:footerReference r:id="rId12" w:type="default"/>
          <w:pgSz w:w="11906" w:h="16839"/>
          <w:pgMar w:top="1434" w:right="1730" w:bottom="1214" w:left="1785" w:header="852" w:footer="977" w:gutter="0"/>
          <w:pgNumType w:fmt="decimal"/>
          <w:cols w:space="720" w:num="1"/>
        </w:sectPr>
      </w:pPr>
    </w:p>
    <w:bookmarkEnd w:id="139"/>
    <w:p w14:paraId="05C1CAF5">
      <w:pPr>
        <w:pStyle w:val="22"/>
        <w:spacing w:line="560" w:lineRule="exact"/>
        <w:ind w:left="0" w:leftChars="0" w:firstLine="0" w:firstLineChars="0"/>
        <w:jc w:val="both"/>
        <w:rPr>
          <w:rFonts w:hint="eastAsia" w:ascii="宋体" w:hAnsi="宋体" w:eastAsia="宋体" w:cs="宋体"/>
          <w:b/>
          <w:bCs/>
          <w:highlight w:val="none"/>
        </w:rPr>
      </w:pPr>
    </w:p>
    <w:p w14:paraId="7693D372">
      <w:pPr>
        <w:widowControl/>
        <w:jc w:val="center"/>
        <w:outlineLvl w:val="0"/>
        <w:rPr>
          <w:rFonts w:hint="eastAsia" w:ascii="宋体" w:hAnsi="宋体" w:eastAsia="宋体" w:cs="宋体"/>
          <w:b/>
          <w:bCs/>
          <w:sz w:val="36"/>
          <w:highlight w:val="none"/>
        </w:rPr>
      </w:pPr>
      <w:bookmarkStart w:id="140" w:name="_Toc7647"/>
      <w:bookmarkStart w:id="141" w:name="_Toc6250"/>
      <w:r>
        <w:rPr>
          <w:rFonts w:hint="eastAsia" w:ascii="宋体" w:hAnsi="宋体" w:eastAsia="宋体" w:cs="宋体"/>
          <w:b/>
          <w:bCs/>
          <w:sz w:val="36"/>
          <w:highlight w:val="none"/>
        </w:rPr>
        <w:t>第四章  投标文件格式</w:t>
      </w:r>
      <w:bookmarkEnd w:id="136"/>
      <w:bookmarkEnd w:id="137"/>
      <w:bookmarkEnd w:id="140"/>
      <w:bookmarkEnd w:id="141"/>
    </w:p>
    <w:p w14:paraId="2023B055">
      <w:pPr>
        <w:widowControl/>
        <w:rPr>
          <w:rFonts w:hint="eastAsia" w:ascii="宋体" w:hAnsi="宋体" w:eastAsia="宋体" w:cs="宋体"/>
          <w:b/>
          <w:bCs/>
          <w:sz w:val="44"/>
          <w:szCs w:val="44"/>
          <w:highlight w:val="none"/>
        </w:rPr>
      </w:pPr>
      <w:bookmarkStart w:id="142" w:name="_Toc496520982"/>
      <w:bookmarkStart w:id="143" w:name="_Toc213141093"/>
      <w:r>
        <w:rPr>
          <w:rFonts w:hint="eastAsia" w:ascii="宋体" w:hAnsi="宋体" w:eastAsia="宋体" w:cs="宋体"/>
          <w:b/>
          <w:bCs/>
          <w:sz w:val="44"/>
          <w:szCs w:val="44"/>
          <w:highlight w:val="none"/>
        </w:rPr>
        <w:t>封面</w:t>
      </w:r>
    </w:p>
    <w:p w14:paraId="68E56E04">
      <w:pPr>
        <w:widowControl/>
        <w:jc w:val="center"/>
        <w:rPr>
          <w:rFonts w:hint="eastAsia" w:cs="宋体"/>
          <w:b/>
          <w:bCs/>
          <w:sz w:val="52"/>
          <w:szCs w:val="52"/>
          <w:highlight w:val="none"/>
          <w:lang w:eastAsia="zh-CN"/>
        </w:rPr>
      </w:pPr>
    </w:p>
    <w:p w14:paraId="1430605C">
      <w:pPr>
        <w:widowControl/>
        <w:jc w:val="center"/>
        <w:rPr>
          <w:rFonts w:hint="default" w:ascii="宋体" w:hAnsi="宋体" w:eastAsia="宋体" w:cs="宋体"/>
          <w:b/>
          <w:bCs/>
          <w:sz w:val="56"/>
          <w:szCs w:val="56"/>
          <w:highlight w:val="none"/>
          <w:lang w:val="en-US" w:eastAsia="zh-CN"/>
        </w:rPr>
      </w:pPr>
      <w:r>
        <w:rPr>
          <w:rFonts w:hint="eastAsia" w:cs="宋体"/>
          <w:b/>
          <w:bCs/>
          <w:sz w:val="56"/>
          <w:szCs w:val="56"/>
          <w:highlight w:val="none"/>
          <w:lang w:eastAsia="zh-CN"/>
        </w:rPr>
        <w:t>昆明市晋宁区民政局社会救助服务项目</w:t>
      </w:r>
    </w:p>
    <w:p w14:paraId="1EED54BC">
      <w:pPr>
        <w:pStyle w:val="9"/>
        <w:spacing w:line="720" w:lineRule="exact"/>
        <w:jc w:val="center"/>
        <w:rPr>
          <w:rFonts w:hint="eastAsia" w:ascii="宋体" w:hAnsi="宋体" w:eastAsia="宋体" w:cs="宋体"/>
          <w:b/>
          <w:sz w:val="48"/>
          <w:szCs w:val="48"/>
          <w:highlight w:val="none"/>
        </w:rPr>
      </w:pPr>
    </w:p>
    <w:p w14:paraId="11D86354">
      <w:pPr>
        <w:pStyle w:val="9"/>
        <w:spacing w:line="500" w:lineRule="exact"/>
        <w:jc w:val="center"/>
        <w:rPr>
          <w:rFonts w:hint="eastAsia" w:ascii="宋体" w:hAnsi="宋体" w:eastAsia="宋体" w:cs="宋体"/>
          <w:b/>
          <w:sz w:val="32"/>
          <w:szCs w:val="32"/>
          <w:highlight w:val="none"/>
        </w:rPr>
      </w:pPr>
    </w:p>
    <w:p w14:paraId="35673561">
      <w:pPr>
        <w:pStyle w:val="9"/>
        <w:spacing w:line="500" w:lineRule="exact"/>
        <w:jc w:val="center"/>
        <w:rPr>
          <w:rFonts w:hint="eastAsia" w:ascii="宋体" w:hAnsi="宋体" w:eastAsia="宋体" w:cs="宋体"/>
          <w:b/>
          <w:sz w:val="32"/>
          <w:szCs w:val="32"/>
          <w:highlight w:val="none"/>
        </w:rPr>
      </w:pPr>
    </w:p>
    <w:p w14:paraId="537795FD">
      <w:pPr>
        <w:pStyle w:val="9"/>
        <w:spacing w:line="500" w:lineRule="exact"/>
        <w:jc w:val="center"/>
        <w:rPr>
          <w:rFonts w:hint="eastAsia" w:ascii="宋体" w:hAnsi="宋体" w:eastAsia="宋体" w:cs="宋体"/>
          <w:b/>
          <w:sz w:val="32"/>
          <w:szCs w:val="32"/>
          <w:highlight w:val="none"/>
        </w:rPr>
      </w:pPr>
    </w:p>
    <w:p w14:paraId="2DC1FD41">
      <w:pPr>
        <w:pStyle w:val="9"/>
        <w:spacing w:line="500" w:lineRule="exact"/>
        <w:jc w:val="center"/>
        <w:rPr>
          <w:rFonts w:hint="eastAsia" w:ascii="宋体" w:hAnsi="宋体" w:eastAsia="宋体" w:cs="宋体"/>
          <w:b/>
          <w:sz w:val="32"/>
          <w:szCs w:val="32"/>
          <w:highlight w:val="none"/>
        </w:rPr>
      </w:pPr>
    </w:p>
    <w:p w14:paraId="061D6123">
      <w:pPr>
        <w:pStyle w:val="9"/>
        <w:spacing w:line="500" w:lineRule="exact"/>
        <w:jc w:val="center"/>
        <w:rPr>
          <w:rFonts w:hint="eastAsia" w:ascii="宋体" w:hAnsi="宋体" w:eastAsia="宋体" w:cs="宋体"/>
          <w:b/>
          <w:sz w:val="32"/>
          <w:szCs w:val="32"/>
          <w:highlight w:val="none"/>
        </w:rPr>
      </w:pPr>
    </w:p>
    <w:p w14:paraId="302429DF">
      <w:pPr>
        <w:pStyle w:val="9"/>
        <w:spacing w:line="780" w:lineRule="exact"/>
        <w:jc w:val="center"/>
        <w:rPr>
          <w:rFonts w:hint="eastAsia" w:ascii="宋体" w:hAnsi="宋体" w:eastAsia="宋体" w:cs="宋体"/>
          <w:b/>
          <w:sz w:val="72"/>
          <w:szCs w:val="72"/>
          <w:highlight w:val="none"/>
        </w:rPr>
      </w:pPr>
      <w:r>
        <w:rPr>
          <w:rFonts w:hint="eastAsia" w:ascii="宋体" w:hAnsi="宋体" w:eastAsia="宋体" w:cs="宋体"/>
          <w:b/>
          <w:sz w:val="72"/>
          <w:szCs w:val="72"/>
          <w:highlight w:val="none"/>
        </w:rPr>
        <w:t>投 标 文 件</w:t>
      </w:r>
    </w:p>
    <w:p w14:paraId="766725A7">
      <w:pPr>
        <w:pStyle w:val="9"/>
        <w:spacing w:line="500" w:lineRule="exact"/>
        <w:jc w:val="center"/>
        <w:rPr>
          <w:rFonts w:hint="default" w:ascii="宋体" w:hAnsi="宋体" w:eastAsia="宋体" w:cs="宋体"/>
          <w:b/>
          <w:sz w:val="28"/>
          <w:szCs w:val="28"/>
          <w:highlight w:val="none"/>
          <w:lang w:val="en-US" w:eastAsia="zh-CN"/>
        </w:rPr>
      </w:pPr>
      <w:r>
        <w:rPr>
          <w:rFonts w:hint="eastAsia" w:cs="宋体"/>
          <w:b/>
          <w:sz w:val="28"/>
          <w:szCs w:val="28"/>
          <w:highlight w:val="none"/>
          <w:lang w:val="en-US" w:eastAsia="zh-CN"/>
        </w:rPr>
        <w:t>招标编号</w:t>
      </w:r>
      <w:r>
        <w:rPr>
          <w:rFonts w:hint="eastAsia" w:ascii="宋体" w:hAnsi="宋体" w:eastAsia="宋体" w:cs="宋体"/>
          <w:b/>
          <w:sz w:val="28"/>
          <w:szCs w:val="28"/>
          <w:highlight w:val="none"/>
        </w:rPr>
        <w:t>：</w:t>
      </w:r>
      <w:r>
        <w:rPr>
          <w:rFonts w:hint="eastAsia" w:cs="宋体"/>
          <w:b/>
          <w:sz w:val="28"/>
          <w:szCs w:val="28"/>
          <w:highlight w:val="none"/>
          <w:lang w:eastAsia="zh-CN"/>
        </w:rPr>
        <w:t>YNGCZBZX(招)字-KM-2026-06-02</w:t>
      </w:r>
    </w:p>
    <w:p w14:paraId="28103C98">
      <w:pPr>
        <w:keepNext w:val="0"/>
        <w:keepLines w:val="0"/>
        <w:widowControl/>
        <w:suppressLineNumbers w:val="0"/>
        <w:ind w:firstLine="3360" w:firstLineChars="1200"/>
        <w:jc w:val="left"/>
      </w:pPr>
      <w:r>
        <w:rPr>
          <w:rFonts w:hint="eastAsia" w:cs="宋体"/>
          <w:b/>
          <w:sz w:val="28"/>
          <w:szCs w:val="28"/>
          <w:highlight w:val="none"/>
          <w:lang w:val="en-US" w:eastAsia="zh-CN"/>
        </w:rPr>
        <w:t>标段：</w:t>
      </w:r>
      <w:r>
        <w:rPr>
          <w:rFonts w:hint="eastAsia" w:cs="宋体"/>
          <w:b/>
          <w:sz w:val="28"/>
          <w:szCs w:val="28"/>
          <w:highlight w:val="none"/>
          <w:u w:val="single"/>
          <w:lang w:val="en-US" w:eastAsia="zh-CN"/>
        </w:rPr>
        <w:t xml:space="preserve">      </w:t>
      </w:r>
      <w:r>
        <w:rPr>
          <w:rFonts w:hint="eastAsia" w:ascii="宋体" w:hAnsi="宋体" w:eastAsia="宋体" w:cs="宋体"/>
          <w:b/>
          <w:bCs/>
          <w:color w:val="000000"/>
          <w:kern w:val="0"/>
          <w:sz w:val="28"/>
          <w:szCs w:val="28"/>
          <w:lang w:val="en-US" w:eastAsia="zh-CN" w:bidi="ar"/>
        </w:rPr>
        <w:t>标段</w:t>
      </w:r>
    </w:p>
    <w:p w14:paraId="6E1C691B">
      <w:pPr>
        <w:rPr>
          <w:rFonts w:hint="default" w:ascii="宋体" w:hAnsi="宋体" w:eastAsia="宋体" w:cs="宋体"/>
          <w:b/>
          <w:sz w:val="28"/>
          <w:szCs w:val="28"/>
          <w:highlight w:val="none"/>
          <w:lang w:val="en-US" w:eastAsia="zh-CN"/>
        </w:rPr>
      </w:pPr>
    </w:p>
    <w:p w14:paraId="52F9314F">
      <w:pPr>
        <w:ind w:firstLine="2" w:firstLineChars="1"/>
        <w:rPr>
          <w:rFonts w:hint="eastAsia" w:ascii="宋体" w:hAnsi="宋体" w:eastAsia="宋体" w:cs="宋体"/>
          <w:b/>
          <w:szCs w:val="21"/>
          <w:highlight w:val="none"/>
        </w:rPr>
      </w:pPr>
    </w:p>
    <w:p w14:paraId="3CE59152">
      <w:pPr>
        <w:ind w:firstLine="2" w:firstLineChars="1"/>
        <w:rPr>
          <w:rFonts w:hint="eastAsia" w:ascii="宋体" w:hAnsi="宋体" w:eastAsia="宋体" w:cs="宋体"/>
          <w:b/>
          <w:szCs w:val="21"/>
          <w:highlight w:val="none"/>
        </w:rPr>
      </w:pPr>
    </w:p>
    <w:p w14:paraId="2846335D">
      <w:pPr>
        <w:ind w:firstLine="2" w:firstLineChars="1"/>
        <w:rPr>
          <w:rFonts w:hint="eastAsia" w:ascii="宋体" w:hAnsi="宋体" w:eastAsia="宋体" w:cs="宋体"/>
          <w:b/>
          <w:sz w:val="20"/>
          <w:szCs w:val="20"/>
          <w:highlight w:val="none"/>
        </w:rPr>
      </w:pPr>
    </w:p>
    <w:p w14:paraId="282D34D4">
      <w:pPr>
        <w:ind w:firstLine="2160" w:firstLineChars="900"/>
        <w:rPr>
          <w:rFonts w:hint="eastAsia" w:ascii="宋体" w:hAnsi="宋体" w:eastAsia="宋体" w:cs="宋体"/>
          <w:b/>
          <w:sz w:val="24"/>
          <w:highlight w:val="none"/>
        </w:rPr>
      </w:pPr>
      <w:r>
        <w:rPr>
          <w:rFonts w:hint="eastAsia" w:ascii="宋体" w:hAnsi="宋体" w:eastAsia="宋体" w:cs="宋体"/>
          <w:b/>
          <w:sz w:val="24"/>
          <w:highlight w:val="none"/>
        </w:rPr>
        <w:t>投标人：（加盖电子公章）</w:t>
      </w:r>
    </w:p>
    <w:p w14:paraId="69506BC6">
      <w:pPr>
        <w:ind w:firstLine="2" w:firstLineChars="1"/>
        <w:jc w:val="center"/>
        <w:rPr>
          <w:rFonts w:hint="eastAsia" w:ascii="宋体" w:hAnsi="宋体" w:eastAsia="宋体" w:cs="宋体"/>
          <w:b/>
          <w:sz w:val="24"/>
          <w:highlight w:val="none"/>
        </w:rPr>
      </w:pPr>
    </w:p>
    <w:p w14:paraId="4D438510">
      <w:pPr>
        <w:ind w:firstLine="2160" w:firstLineChars="900"/>
        <w:rPr>
          <w:rFonts w:hint="eastAsia" w:ascii="宋体" w:hAnsi="宋体" w:eastAsia="宋体" w:cs="宋体"/>
          <w:b/>
          <w:sz w:val="24"/>
          <w:highlight w:val="none"/>
        </w:rPr>
      </w:pPr>
      <w:r>
        <w:rPr>
          <w:rFonts w:hint="eastAsia" w:ascii="宋体" w:hAnsi="宋体" w:eastAsia="宋体" w:cs="宋体"/>
          <w:b/>
          <w:sz w:val="24"/>
          <w:highlight w:val="none"/>
        </w:rPr>
        <w:t>法定代表人/单位负责人（电子签名）：</w:t>
      </w:r>
    </w:p>
    <w:p w14:paraId="32549380">
      <w:pPr>
        <w:ind w:firstLine="2" w:firstLineChars="1"/>
        <w:jc w:val="center"/>
        <w:rPr>
          <w:rFonts w:hint="eastAsia" w:ascii="宋体" w:hAnsi="宋体" w:eastAsia="宋体" w:cs="宋体"/>
          <w:b/>
          <w:sz w:val="24"/>
          <w:highlight w:val="none"/>
          <w:u w:val="single"/>
        </w:rPr>
      </w:pPr>
    </w:p>
    <w:p w14:paraId="71AB636C">
      <w:pPr>
        <w:ind w:firstLine="2160" w:firstLineChars="900"/>
        <w:rPr>
          <w:rFonts w:hint="eastAsia" w:ascii="宋体" w:hAnsi="宋体" w:eastAsia="宋体" w:cs="宋体"/>
          <w:b/>
          <w:sz w:val="24"/>
          <w:highlight w:val="none"/>
        </w:rPr>
      </w:pPr>
      <w:r>
        <w:rPr>
          <w:rFonts w:hint="eastAsia" w:ascii="宋体" w:hAnsi="宋体" w:eastAsia="宋体" w:cs="宋体"/>
          <w:b/>
          <w:sz w:val="24"/>
          <w:highlight w:val="none"/>
          <w:lang w:eastAsia="zh-CN"/>
        </w:rPr>
        <w:t>日期：</w:t>
      </w:r>
      <w:r>
        <w:rPr>
          <w:rFonts w:hint="eastAsia" w:ascii="宋体" w:hAnsi="宋体" w:eastAsia="宋体" w:cs="宋体"/>
          <w:b/>
          <w:sz w:val="24"/>
          <w:highlight w:val="none"/>
          <w:lang w:val="en-US" w:eastAsia="zh-CN"/>
        </w:rPr>
        <w:t xml:space="preserve">   </w:t>
      </w:r>
      <w:r>
        <w:rPr>
          <w:rFonts w:hint="eastAsia" w:ascii="宋体" w:hAnsi="宋体" w:eastAsia="宋体" w:cs="宋体"/>
          <w:b/>
          <w:sz w:val="24"/>
          <w:highlight w:val="none"/>
        </w:rPr>
        <w:t>年   月   日</w:t>
      </w:r>
    </w:p>
    <w:p w14:paraId="571222D7">
      <w:pPr>
        <w:rPr>
          <w:rFonts w:hint="eastAsia" w:ascii="宋体" w:hAnsi="宋体" w:eastAsia="宋体" w:cs="宋体"/>
          <w:highlight w:val="none"/>
        </w:rPr>
      </w:pPr>
      <w:r>
        <w:rPr>
          <w:rFonts w:hint="eastAsia" w:ascii="宋体" w:hAnsi="宋体" w:eastAsia="宋体" w:cs="宋体"/>
          <w:highlight w:val="none"/>
        </w:rPr>
        <w:br w:type="page"/>
      </w:r>
    </w:p>
    <w:bookmarkEnd w:id="142"/>
    <w:bookmarkEnd w:id="143"/>
    <w:p w14:paraId="1291974A">
      <w:pPr>
        <w:jc w:val="center"/>
        <w:outlineLvl w:val="1"/>
        <w:rPr>
          <w:rFonts w:hint="eastAsia" w:ascii="宋体" w:hAnsi="宋体" w:eastAsia="宋体" w:cs="宋体"/>
          <w:b/>
          <w:bCs/>
          <w:sz w:val="32"/>
          <w:szCs w:val="21"/>
          <w:highlight w:val="none"/>
        </w:rPr>
      </w:pPr>
      <w:bookmarkStart w:id="144" w:name="_Toc20091"/>
      <w:bookmarkStart w:id="145" w:name="_Toc28588"/>
      <w:bookmarkStart w:id="146" w:name="_Toc16252"/>
      <w:bookmarkStart w:id="147" w:name="_Toc15207"/>
      <w:bookmarkStart w:id="148" w:name="_Toc496520983"/>
      <w:bookmarkStart w:id="149" w:name="_Toc27545"/>
      <w:bookmarkStart w:id="150" w:name="_Toc12960"/>
      <w:r>
        <w:rPr>
          <w:rFonts w:hint="eastAsia" w:ascii="宋体" w:hAnsi="宋体" w:eastAsia="宋体" w:cs="宋体"/>
          <w:b/>
          <w:bCs/>
          <w:sz w:val="32"/>
          <w:szCs w:val="21"/>
          <w:highlight w:val="none"/>
        </w:rPr>
        <w:t>★一、开标一览表</w:t>
      </w:r>
      <w:bookmarkEnd w:id="144"/>
      <w:bookmarkEnd w:id="145"/>
      <w:bookmarkEnd w:id="146"/>
      <w:bookmarkEnd w:id="147"/>
    </w:p>
    <w:p w14:paraId="7665AF8C">
      <w:pPr>
        <w:pStyle w:val="9"/>
        <w:rPr>
          <w:rFonts w:hint="eastAsia" w:ascii="宋体" w:hAnsi="宋体" w:eastAsia="宋体" w:cs="宋体"/>
          <w:b/>
          <w:szCs w:val="21"/>
          <w:highlight w:val="none"/>
        </w:rPr>
      </w:pPr>
      <w:r>
        <w:rPr>
          <w:rFonts w:hint="eastAsia" w:cs="宋体"/>
          <w:b/>
          <w:szCs w:val="21"/>
          <w:highlight w:val="none"/>
          <w:lang w:val="en-US" w:eastAsia="zh-CN"/>
        </w:rPr>
        <w:t>项目名称</w:t>
      </w:r>
      <w:r>
        <w:rPr>
          <w:rFonts w:hint="eastAsia" w:ascii="宋体" w:hAnsi="宋体" w:eastAsia="宋体" w:cs="宋体"/>
          <w:b/>
          <w:szCs w:val="21"/>
          <w:highlight w:val="none"/>
        </w:rPr>
        <w:t>：</w:t>
      </w:r>
    </w:p>
    <w:p w14:paraId="360C7A82">
      <w:pPr>
        <w:pStyle w:val="9"/>
        <w:rPr>
          <w:rFonts w:hint="eastAsia" w:ascii="宋体" w:hAnsi="宋体" w:eastAsia="宋体" w:cs="宋体"/>
          <w:b/>
          <w:szCs w:val="21"/>
          <w:highlight w:val="none"/>
        </w:rPr>
      </w:pPr>
      <w:r>
        <w:rPr>
          <w:rFonts w:hint="eastAsia" w:cs="宋体"/>
          <w:b/>
          <w:szCs w:val="21"/>
          <w:highlight w:val="none"/>
          <w:lang w:val="en-US" w:eastAsia="zh-CN"/>
        </w:rPr>
        <w:t>招标编号</w:t>
      </w:r>
      <w:r>
        <w:rPr>
          <w:rFonts w:hint="eastAsia" w:ascii="宋体" w:hAnsi="宋体" w:eastAsia="宋体" w:cs="宋体"/>
          <w:b/>
          <w:szCs w:val="21"/>
          <w:highlight w:val="none"/>
        </w:rPr>
        <w:t>：</w:t>
      </w:r>
    </w:p>
    <w:p w14:paraId="47795B52">
      <w:pPr>
        <w:pStyle w:val="9"/>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标段：</w:t>
      </w:r>
      <w:r>
        <w:rPr>
          <w:rFonts w:hint="eastAsia" w:ascii="宋体" w:hAnsi="宋体" w:eastAsia="宋体" w:cs="宋体"/>
          <w:b/>
          <w:szCs w:val="21"/>
          <w:highlight w:val="none"/>
          <w:u w:val="single"/>
          <w:lang w:val="en-US" w:eastAsia="zh-CN"/>
        </w:rPr>
        <w:t xml:space="preserve">      </w:t>
      </w:r>
      <w:r>
        <w:rPr>
          <w:rFonts w:hint="eastAsia" w:ascii="宋体" w:hAnsi="宋体" w:eastAsia="宋体" w:cs="宋体"/>
          <w:b/>
          <w:szCs w:val="21"/>
          <w:highlight w:val="none"/>
          <w:lang w:val="en-US" w:eastAsia="zh-CN"/>
        </w:rPr>
        <w:t>标段</w:t>
      </w:r>
    </w:p>
    <w:tbl>
      <w:tblPr>
        <w:tblStyle w:val="17"/>
        <w:tblW w:w="488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76"/>
        <w:gridCol w:w="2292"/>
        <w:gridCol w:w="1551"/>
        <w:gridCol w:w="1359"/>
        <w:gridCol w:w="1495"/>
        <w:gridCol w:w="1164"/>
      </w:tblGrid>
      <w:tr w14:paraId="16CC6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963" w:type="pct"/>
            <w:noWrap/>
            <w:vAlign w:val="center"/>
          </w:tcPr>
          <w:p w14:paraId="6ABDB1B6">
            <w:pPr>
              <w:pStyle w:val="9"/>
              <w:jc w:val="center"/>
              <w:rPr>
                <w:rFonts w:hint="eastAsia" w:ascii="宋体" w:hAnsi="宋体" w:eastAsia="宋体" w:cs="宋体"/>
                <w:b/>
                <w:szCs w:val="21"/>
                <w:highlight w:val="none"/>
              </w:rPr>
            </w:pPr>
            <w:r>
              <w:rPr>
                <w:rFonts w:hint="eastAsia" w:ascii="宋体" w:hAnsi="宋体" w:eastAsia="宋体" w:cs="宋体"/>
                <w:b/>
                <w:szCs w:val="21"/>
                <w:highlight w:val="none"/>
              </w:rPr>
              <w:t>投标人名称</w:t>
            </w:r>
          </w:p>
        </w:tc>
        <w:tc>
          <w:tcPr>
            <w:tcW w:w="1176" w:type="pct"/>
            <w:noWrap/>
            <w:vAlign w:val="center"/>
          </w:tcPr>
          <w:p w14:paraId="0A5790C7">
            <w:pPr>
              <w:pStyle w:val="9"/>
              <w:jc w:val="center"/>
              <w:rPr>
                <w:rFonts w:hint="eastAsia" w:ascii="宋体" w:hAnsi="宋体" w:eastAsia="宋体" w:cs="宋体"/>
                <w:b/>
                <w:szCs w:val="21"/>
                <w:highlight w:val="none"/>
                <w:lang w:eastAsia="zh-CN"/>
              </w:rPr>
            </w:pPr>
            <w:r>
              <w:rPr>
                <w:rFonts w:hint="eastAsia" w:ascii="宋体" w:hAnsi="宋体" w:eastAsia="宋体" w:cs="宋体"/>
                <w:b/>
                <w:szCs w:val="21"/>
                <w:highlight w:val="none"/>
              </w:rPr>
              <w:t>投标报价</w:t>
            </w:r>
            <w:r>
              <w:rPr>
                <w:rFonts w:hint="eastAsia" w:cs="宋体"/>
                <w:b/>
                <w:szCs w:val="21"/>
                <w:highlight w:val="none"/>
                <w:lang w:eastAsia="zh-CN"/>
              </w:rPr>
              <w:t>（</w:t>
            </w:r>
            <w:r>
              <w:rPr>
                <w:rFonts w:hint="eastAsia" w:cs="宋体"/>
                <w:b/>
                <w:szCs w:val="21"/>
                <w:highlight w:val="none"/>
                <w:lang w:val="en-US" w:eastAsia="zh-CN"/>
              </w:rPr>
              <w:t>元</w:t>
            </w:r>
            <w:r>
              <w:rPr>
                <w:rFonts w:hint="eastAsia" w:cs="宋体"/>
                <w:b/>
                <w:szCs w:val="21"/>
                <w:highlight w:val="none"/>
                <w:lang w:eastAsia="zh-CN"/>
              </w:rPr>
              <w:t>）</w:t>
            </w:r>
          </w:p>
        </w:tc>
        <w:tc>
          <w:tcPr>
            <w:tcW w:w="796" w:type="pct"/>
            <w:noWrap/>
            <w:vAlign w:val="center"/>
          </w:tcPr>
          <w:p w14:paraId="5C59C6DB">
            <w:pPr>
              <w:pStyle w:val="9"/>
              <w:jc w:val="center"/>
              <w:rPr>
                <w:rFonts w:hint="eastAsia" w:ascii="宋体" w:hAnsi="宋体" w:eastAsia="宋体" w:cs="宋体"/>
                <w:b/>
                <w:szCs w:val="21"/>
                <w:highlight w:val="none"/>
                <w:lang w:eastAsia="zh-CN"/>
              </w:rPr>
            </w:pPr>
            <w:r>
              <w:rPr>
                <w:rFonts w:hint="eastAsia" w:cs="宋体"/>
                <w:b/>
                <w:szCs w:val="21"/>
                <w:highlight w:val="none"/>
                <w:lang w:eastAsia="zh-CN"/>
              </w:rPr>
              <w:t>服务期限</w:t>
            </w:r>
          </w:p>
        </w:tc>
        <w:tc>
          <w:tcPr>
            <w:tcW w:w="697" w:type="pct"/>
            <w:noWrap/>
            <w:vAlign w:val="center"/>
          </w:tcPr>
          <w:p w14:paraId="7B2EB1F9">
            <w:pPr>
              <w:pStyle w:val="9"/>
              <w:jc w:val="center"/>
              <w:rPr>
                <w:rFonts w:hint="eastAsia" w:ascii="宋体" w:hAnsi="宋体" w:eastAsia="宋体" w:cs="宋体"/>
                <w:b/>
                <w:szCs w:val="21"/>
                <w:highlight w:val="none"/>
                <w:lang w:eastAsia="zh-CN"/>
              </w:rPr>
            </w:pPr>
            <w:r>
              <w:rPr>
                <w:rFonts w:hint="eastAsia" w:cs="宋体"/>
                <w:b/>
                <w:szCs w:val="21"/>
                <w:highlight w:val="none"/>
                <w:lang w:eastAsia="zh-CN"/>
              </w:rPr>
              <w:t>服务地点</w:t>
            </w:r>
          </w:p>
        </w:tc>
        <w:tc>
          <w:tcPr>
            <w:tcW w:w="767" w:type="pct"/>
            <w:noWrap/>
            <w:vAlign w:val="center"/>
          </w:tcPr>
          <w:p w14:paraId="018BF016">
            <w:pPr>
              <w:pStyle w:val="9"/>
              <w:jc w:val="center"/>
              <w:rPr>
                <w:rFonts w:hint="eastAsia" w:ascii="宋体" w:hAnsi="宋体" w:eastAsia="宋体" w:cs="宋体"/>
                <w:b/>
                <w:szCs w:val="21"/>
                <w:highlight w:val="none"/>
                <w:lang w:eastAsia="zh-CN"/>
              </w:rPr>
            </w:pPr>
            <w:r>
              <w:rPr>
                <w:rFonts w:hint="eastAsia" w:cs="宋体"/>
                <w:b/>
                <w:szCs w:val="21"/>
                <w:highlight w:val="none"/>
                <w:lang w:val="en-US" w:eastAsia="zh-CN"/>
              </w:rPr>
              <w:t>服务质量标准</w:t>
            </w:r>
          </w:p>
        </w:tc>
        <w:tc>
          <w:tcPr>
            <w:tcW w:w="597" w:type="pct"/>
            <w:noWrap/>
            <w:vAlign w:val="center"/>
          </w:tcPr>
          <w:p w14:paraId="2FFCF840">
            <w:pPr>
              <w:pStyle w:val="9"/>
              <w:jc w:val="center"/>
              <w:rPr>
                <w:rFonts w:hint="eastAsia" w:ascii="宋体" w:hAnsi="宋体" w:eastAsia="宋体" w:cs="宋体"/>
                <w:b/>
                <w:szCs w:val="21"/>
                <w:highlight w:val="none"/>
              </w:rPr>
            </w:pPr>
            <w:r>
              <w:rPr>
                <w:rFonts w:hint="eastAsia" w:ascii="宋体" w:hAnsi="宋体" w:eastAsia="宋体" w:cs="宋体"/>
                <w:b/>
                <w:szCs w:val="21"/>
                <w:highlight w:val="none"/>
              </w:rPr>
              <w:t>备注</w:t>
            </w:r>
          </w:p>
        </w:tc>
      </w:tr>
      <w:tr w14:paraId="46EFCD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1" w:hRule="atLeast"/>
        </w:trPr>
        <w:tc>
          <w:tcPr>
            <w:tcW w:w="963" w:type="pct"/>
            <w:noWrap/>
            <w:vAlign w:val="center"/>
          </w:tcPr>
          <w:p w14:paraId="13193A28">
            <w:pPr>
              <w:pStyle w:val="9"/>
              <w:jc w:val="center"/>
              <w:rPr>
                <w:rFonts w:hint="eastAsia" w:ascii="宋体" w:hAnsi="宋体" w:eastAsia="宋体" w:cs="宋体"/>
                <w:szCs w:val="21"/>
                <w:highlight w:val="none"/>
              </w:rPr>
            </w:pPr>
          </w:p>
        </w:tc>
        <w:tc>
          <w:tcPr>
            <w:tcW w:w="1176" w:type="pct"/>
            <w:noWrap/>
            <w:vAlign w:val="center"/>
          </w:tcPr>
          <w:p w14:paraId="1BFB515E">
            <w:pPr>
              <w:pStyle w:val="9"/>
              <w:jc w:val="center"/>
              <w:rPr>
                <w:rFonts w:hint="eastAsia" w:ascii="宋体" w:hAnsi="宋体" w:eastAsia="宋体" w:cs="宋体"/>
                <w:b/>
                <w:bCs/>
                <w:szCs w:val="21"/>
                <w:highlight w:val="none"/>
              </w:rPr>
            </w:pPr>
          </w:p>
        </w:tc>
        <w:tc>
          <w:tcPr>
            <w:tcW w:w="796" w:type="pct"/>
            <w:noWrap/>
            <w:vAlign w:val="center"/>
          </w:tcPr>
          <w:p w14:paraId="136D3B93">
            <w:pPr>
              <w:pStyle w:val="9"/>
              <w:jc w:val="center"/>
              <w:rPr>
                <w:rFonts w:hint="eastAsia" w:ascii="宋体" w:hAnsi="宋体" w:eastAsia="宋体" w:cs="宋体"/>
                <w:szCs w:val="21"/>
                <w:highlight w:val="none"/>
              </w:rPr>
            </w:pPr>
          </w:p>
        </w:tc>
        <w:tc>
          <w:tcPr>
            <w:tcW w:w="697" w:type="pct"/>
            <w:noWrap/>
            <w:vAlign w:val="center"/>
          </w:tcPr>
          <w:p w14:paraId="60932142">
            <w:pPr>
              <w:pStyle w:val="9"/>
              <w:jc w:val="center"/>
              <w:rPr>
                <w:rFonts w:hint="eastAsia" w:ascii="宋体" w:hAnsi="宋体" w:eastAsia="宋体" w:cs="宋体"/>
                <w:szCs w:val="21"/>
                <w:highlight w:val="none"/>
              </w:rPr>
            </w:pPr>
          </w:p>
        </w:tc>
        <w:tc>
          <w:tcPr>
            <w:tcW w:w="767" w:type="pct"/>
            <w:noWrap/>
            <w:vAlign w:val="center"/>
          </w:tcPr>
          <w:p w14:paraId="6988FA1B">
            <w:pPr>
              <w:pStyle w:val="9"/>
              <w:jc w:val="center"/>
              <w:rPr>
                <w:rFonts w:hint="eastAsia" w:ascii="宋体" w:hAnsi="宋体" w:eastAsia="宋体" w:cs="宋体"/>
                <w:szCs w:val="21"/>
                <w:highlight w:val="none"/>
              </w:rPr>
            </w:pPr>
          </w:p>
        </w:tc>
        <w:tc>
          <w:tcPr>
            <w:tcW w:w="597" w:type="pct"/>
            <w:noWrap/>
            <w:vAlign w:val="center"/>
          </w:tcPr>
          <w:p w14:paraId="70CCC06F">
            <w:pPr>
              <w:pStyle w:val="9"/>
              <w:jc w:val="center"/>
              <w:rPr>
                <w:rFonts w:hint="eastAsia" w:ascii="宋体" w:hAnsi="宋体" w:eastAsia="宋体" w:cs="宋体"/>
                <w:szCs w:val="21"/>
                <w:highlight w:val="none"/>
              </w:rPr>
            </w:pPr>
          </w:p>
        </w:tc>
      </w:tr>
    </w:tbl>
    <w:p w14:paraId="78B246F4">
      <w:pPr>
        <w:ind w:firstLine="2" w:firstLineChars="1"/>
        <w:rPr>
          <w:rFonts w:hint="eastAsia" w:ascii="宋体" w:hAnsi="宋体" w:eastAsia="宋体" w:cs="宋体"/>
          <w:szCs w:val="21"/>
          <w:highlight w:val="none"/>
        </w:rPr>
      </w:pPr>
    </w:p>
    <w:tbl>
      <w:tblPr>
        <w:tblStyle w:val="17"/>
        <w:tblW w:w="5534" w:type="dxa"/>
        <w:tblInd w:w="0" w:type="dxa"/>
        <w:tblLayout w:type="fixed"/>
        <w:tblCellMar>
          <w:top w:w="0" w:type="dxa"/>
          <w:left w:w="108" w:type="dxa"/>
          <w:bottom w:w="0" w:type="dxa"/>
          <w:right w:w="108" w:type="dxa"/>
        </w:tblCellMar>
      </w:tblPr>
      <w:tblGrid>
        <w:gridCol w:w="5534"/>
      </w:tblGrid>
      <w:tr w14:paraId="6FCB9D87">
        <w:trPr>
          <w:trHeight w:val="454" w:hRule="atLeast"/>
        </w:trPr>
        <w:tc>
          <w:tcPr>
            <w:tcW w:w="5534" w:type="dxa"/>
            <w:tcBorders>
              <w:top w:val="nil"/>
              <w:left w:val="nil"/>
              <w:bottom w:val="nil"/>
              <w:right w:val="nil"/>
            </w:tcBorders>
            <w:noWrap/>
            <w:vAlign w:val="center"/>
          </w:tcPr>
          <w:p w14:paraId="6A58E810">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20B22238">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71673D93">
            <w:pPr>
              <w:pStyle w:val="23"/>
              <w:spacing w:line="240" w:lineRule="auto"/>
              <w:ind w:left="-921" w:leftChars="-439"/>
              <w:jc w:val="both"/>
              <w:rPr>
                <w:rFonts w:hint="eastAsia" w:ascii="宋体" w:hAnsi="宋体" w:eastAsia="宋体" w:cs="宋体"/>
                <w:sz w:val="21"/>
                <w:szCs w:val="21"/>
                <w:highlight w:val="none"/>
              </w:rPr>
            </w:pPr>
          </w:p>
        </w:tc>
      </w:tr>
      <w:tr w14:paraId="25779A70">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6CD794E2">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法定代表人/单位负责人（电子签名）：</w:t>
            </w:r>
          </w:p>
        </w:tc>
      </w:tr>
      <w:tr w14:paraId="76ECE356">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786C89BC">
            <w:pPr>
              <w:pStyle w:val="23"/>
              <w:spacing w:line="240" w:lineRule="auto"/>
              <w:jc w:val="both"/>
              <w:rPr>
                <w:rFonts w:hint="eastAsia" w:ascii="宋体" w:hAnsi="宋体" w:eastAsia="宋体" w:cs="宋体"/>
                <w:sz w:val="21"/>
                <w:szCs w:val="21"/>
                <w:highlight w:val="none"/>
              </w:rPr>
            </w:pPr>
          </w:p>
        </w:tc>
      </w:tr>
      <w:tr w14:paraId="68B33CDA">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78DA45C3">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日期：</w:t>
            </w:r>
            <w:r>
              <w:rPr>
                <w:rFonts w:hint="eastAsia" w:ascii="宋体" w:hAnsi="宋体" w:eastAsia="宋体" w:cs="宋体"/>
                <w:b/>
                <w:bCs/>
                <w:sz w:val="21"/>
                <w:szCs w:val="21"/>
                <w:highlight w:val="none"/>
                <w:lang w:val="en-US" w:eastAsia="zh-CN"/>
              </w:rPr>
              <w:t xml:space="preserve">   </w:t>
            </w:r>
            <w:r>
              <w:rPr>
                <w:rFonts w:hint="eastAsia" w:ascii="宋体" w:hAnsi="宋体" w:eastAsia="宋体" w:cs="宋体"/>
                <w:b/>
                <w:bCs/>
                <w:sz w:val="21"/>
                <w:szCs w:val="21"/>
                <w:highlight w:val="none"/>
              </w:rPr>
              <w:t>年  月   日</w:t>
            </w:r>
          </w:p>
        </w:tc>
      </w:tr>
    </w:tbl>
    <w:p w14:paraId="3F327081">
      <w:pPr>
        <w:pStyle w:val="9"/>
        <w:rPr>
          <w:rFonts w:hint="eastAsia" w:ascii="宋体" w:hAnsi="宋体" w:eastAsia="宋体" w:cs="宋体"/>
          <w:b/>
          <w:szCs w:val="21"/>
          <w:highlight w:val="none"/>
        </w:rPr>
      </w:pPr>
    </w:p>
    <w:p w14:paraId="28668C05">
      <w:pPr>
        <w:pStyle w:val="9"/>
        <w:rPr>
          <w:rFonts w:hint="eastAsia" w:ascii="宋体" w:hAnsi="宋体" w:eastAsia="宋体" w:cs="宋体"/>
          <w:b/>
          <w:szCs w:val="21"/>
          <w:highlight w:val="none"/>
        </w:rPr>
      </w:pPr>
      <w:r>
        <w:rPr>
          <w:rFonts w:hint="eastAsia" w:ascii="宋体" w:hAnsi="宋体" w:eastAsia="宋体" w:cs="宋体"/>
          <w:b/>
          <w:szCs w:val="21"/>
          <w:highlight w:val="none"/>
        </w:rPr>
        <w:t>注：1.</w:t>
      </w:r>
      <w:r>
        <w:rPr>
          <w:rFonts w:hint="eastAsia" w:ascii="宋体" w:hAnsi="宋体" w:eastAsia="宋体" w:cs="宋体"/>
          <w:szCs w:val="21"/>
          <w:highlight w:val="none"/>
        </w:rPr>
        <w:t>表中“</w:t>
      </w:r>
      <w:r>
        <w:rPr>
          <w:rFonts w:hint="eastAsia" w:ascii="宋体" w:hAnsi="宋体" w:eastAsia="宋体" w:cs="宋体"/>
          <w:b/>
          <w:szCs w:val="21"/>
          <w:highlight w:val="none"/>
        </w:rPr>
        <w:t>投标报价</w:t>
      </w:r>
      <w:r>
        <w:rPr>
          <w:rFonts w:hint="eastAsia" w:ascii="宋体" w:hAnsi="宋体" w:eastAsia="宋体" w:cs="宋体"/>
          <w:szCs w:val="21"/>
          <w:highlight w:val="none"/>
        </w:rPr>
        <w:t>”应与“</w:t>
      </w:r>
      <w:r>
        <w:rPr>
          <w:rFonts w:hint="eastAsia" w:ascii="宋体" w:hAnsi="宋体" w:eastAsia="宋体" w:cs="宋体"/>
          <w:b/>
          <w:szCs w:val="21"/>
          <w:highlight w:val="none"/>
        </w:rPr>
        <w:t>投标函</w:t>
      </w:r>
      <w:r>
        <w:rPr>
          <w:rFonts w:hint="eastAsia" w:ascii="宋体" w:hAnsi="宋体" w:eastAsia="宋体" w:cs="宋体"/>
          <w:szCs w:val="21"/>
          <w:highlight w:val="none"/>
        </w:rPr>
        <w:t>”中“</w:t>
      </w:r>
      <w:r>
        <w:rPr>
          <w:rFonts w:hint="eastAsia" w:ascii="宋体" w:hAnsi="宋体" w:eastAsia="宋体" w:cs="宋体"/>
          <w:b/>
          <w:szCs w:val="21"/>
          <w:highlight w:val="none"/>
        </w:rPr>
        <w:t>投标报价</w:t>
      </w:r>
      <w:r>
        <w:rPr>
          <w:rFonts w:hint="eastAsia" w:ascii="宋体" w:hAnsi="宋体" w:eastAsia="宋体" w:cs="宋体"/>
          <w:szCs w:val="21"/>
          <w:highlight w:val="none"/>
        </w:rPr>
        <w:t>”一致。</w:t>
      </w:r>
    </w:p>
    <w:p w14:paraId="01166DF1">
      <w:pPr>
        <w:ind w:left="359"/>
        <w:rPr>
          <w:rFonts w:hint="eastAsia" w:ascii="宋体" w:hAnsi="宋体" w:eastAsia="宋体" w:cs="宋体"/>
          <w:b/>
          <w:szCs w:val="21"/>
          <w:highlight w:val="none"/>
        </w:rPr>
      </w:pPr>
      <w:r>
        <w:rPr>
          <w:rFonts w:hint="eastAsia" w:ascii="宋体" w:hAnsi="宋体" w:eastAsia="宋体" w:cs="宋体"/>
          <w:b/>
          <w:szCs w:val="21"/>
          <w:highlight w:val="none"/>
        </w:rPr>
        <w:t>2.本表应在</w:t>
      </w:r>
      <w:bookmarkStart w:id="151" w:name="_Hlk57073066"/>
      <w:r>
        <w:rPr>
          <w:rFonts w:hint="eastAsia" w:ascii="宋体" w:hAnsi="宋体" w:eastAsia="宋体" w:cs="宋体"/>
          <w:b/>
          <w:szCs w:val="21"/>
          <w:highlight w:val="none"/>
        </w:rPr>
        <w:t>加盖电子公章及法定代表人电子签名或电子签章。</w:t>
      </w:r>
      <w:bookmarkEnd w:id="151"/>
    </w:p>
    <w:p w14:paraId="54846D06">
      <w:pPr>
        <w:ind w:left="359"/>
        <w:rPr>
          <w:rFonts w:hint="eastAsia" w:ascii="宋体" w:hAnsi="宋体" w:eastAsia="宋体" w:cs="宋体"/>
          <w:highlight w:val="none"/>
          <w:lang w:eastAsia="zh-CN"/>
        </w:rPr>
      </w:pPr>
      <w:r>
        <w:rPr>
          <w:rFonts w:hint="eastAsia" w:ascii="宋体" w:hAnsi="宋体" w:eastAsia="宋体" w:cs="宋体"/>
          <w:b/>
          <w:color w:val="auto"/>
          <w:spacing w:val="0"/>
          <w:kern w:val="2"/>
          <w:sz w:val="21"/>
          <w:szCs w:val="21"/>
          <w:highlight w:val="none"/>
          <w:lang w:val="en-US" w:eastAsia="zh-CN" w:bidi="ar-SA"/>
        </w:rPr>
        <w:t>3.开标时，投标文件中开标一览表内容与投标文件中相应内容不一致的，以开标一览表为准。投标文件的大写金额和小写金额不一致的，以大写金额为准；总价金额与按单价汇总金额不一致的，以单价金额计算结果为准；单价金额小数点有明显错位的，应以总价为准，并修改单价。</w:t>
      </w:r>
    </w:p>
    <w:p w14:paraId="77575B0A">
      <w:pPr>
        <w:ind w:left="359"/>
        <w:rPr>
          <w:rFonts w:hint="eastAsia" w:ascii="宋体" w:hAnsi="宋体" w:eastAsia="宋体" w:cs="宋体"/>
          <w:b/>
          <w:szCs w:val="21"/>
          <w:highlight w:val="none"/>
        </w:rPr>
      </w:pPr>
    </w:p>
    <w:p w14:paraId="6D4C8E75">
      <w:pPr>
        <w:widowControl/>
        <w:spacing w:line="240" w:lineRule="auto"/>
        <w:jc w:val="left"/>
        <w:rPr>
          <w:rFonts w:hint="eastAsia" w:ascii="宋体" w:hAnsi="宋体" w:eastAsia="宋体" w:cs="宋体"/>
          <w:highlight w:val="none"/>
        </w:rPr>
      </w:pPr>
      <w:r>
        <w:rPr>
          <w:rFonts w:hint="eastAsia" w:ascii="宋体" w:hAnsi="宋体" w:eastAsia="宋体" w:cs="宋体"/>
          <w:highlight w:val="none"/>
        </w:rPr>
        <w:br w:type="page"/>
      </w:r>
    </w:p>
    <w:p w14:paraId="5BE43B9E">
      <w:pPr>
        <w:jc w:val="center"/>
        <w:outlineLvl w:val="1"/>
        <w:rPr>
          <w:rFonts w:hint="eastAsia" w:ascii="宋体" w:hAnsi="宋体" w:eastAsia="宋体" w:cs="宋体"/>
          <w:b/>
          <w:bCs/>
          <w:sz w:val="32"/>
          <w:szCs w:val="21"/>
          <w:highlight w:val="none"/>
        </w:rPr>
      </w:pPr>
      <w:bookmarkStart w:id="152" w:name="_Toc3671"/>
      <w:bookmarkStart w:id="153" w:name="_Toc17469"/>
      <w:bookmarkStart w:id="154" w:name="_Toc1540"/>
      <w:bookmarkStart w:id="155" w:name="_Toc32150"/>
      <w:bookmarkStart w:id="156" w:name="_Toc496520986"/>
      <w:bookmarkStart w:id="157" w:name="_Toc493600018"/>
      <w:r>
        <w:rPr>
          <w:rFonts w:hint="eastAsia" w:ascii="宋体" w:hAnsi="宋体" w:eastAsia="宋体" w:cs="宋体"/>
          <w:b/>
          <w:bCs/>
          <w:sz w:val="32"/>
          <w:szCs w:val="21"/>
          <w:highlight w:val="none"/>
        </w:rPr>
        <w:t>二、资格证明文件</w:t>
      </w:r>
      <w:bookmarkEnd w:id="152"/>
      <w:bookmarkEnd w:id="153"/>
    </w:p>
    <w:p w14:paraId="5DD00E37">
      <w:pPr>
        <w:pStyle w:val="9"/>
        <w:numPr>
          <w:ilvl w:val="0"/>
          <w:numId w:val="0"/>
        </w:numPr>
        <w:ind w:left="420" w:leftChars="0" w:hanging="420" w:firstLineChars="0"/>
        <w:rPr>
          <w:rFonts w:hint="eastAsia" w:ascii="宋体" w:hAnsi="宋体" w:eastAsia="宋体" w:cs="宋体"/>
          <w:szCs w:val="21"/>
          <w:highlight w:val="none"/>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szCs w:val="21"/>
          <w:highlight w:val="none"/>
        </w:rPr>
        <w:t>投标人应按所附格式要求填写并提交。</w:t>
      </w:r>
    </w:p>
    <w:p w14:paraId="11BE2A73">
      <w:pPr>
        <w:pStyle w:val="9"/>
        <w:numPr>
          <w:ilvl w:val="0"/>
          <w:numId w:val="0"/>
        </w:numPr>
        <w:ind w:left="420" w:leftChars="0" w:hanging="420" w:firstLineChars="0"/>
        <w:rPr>
          <w:rFonts w:hint="eastAsia" w:ascii="宋体" w:hAnsi="宋体" w:eastAsia="宋体" w:cs="宋体"/>
          <w:szCs w:val="21"/>
          <w:highlight w:val="none"/>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szCs w:val="21"/>
          <w:highlight w:val="none"/>
        </w:rPr>
        <w:t>资格声明中的签字人应保证全部声明和填写的内容是真实的和正确的。</w:t>
      </w:r>
    </w:p>
    <w:p w14:paraId="476F48C8">
      <w:pPr>
        <w:pStyle w:val="9"/>
        <w:numPr>
          <w:ilvl w:val="0"/>
          <w:numId w:val="0"/>
        </w:numPr>
        <w:ind w:left="420" w:leftChars="0" w:hanging="420" w:firstLineChars="0"/>
        <w:rPr>
          <w:rFonts w:hint="eastAsia" w:ascii="宋体" w:hAnsi="宋体" w:eastAsia="宋体" w:cs="宋体"/>
          <w:szCs w:val="21"/>
          <w:highlight w:val="none"/>
        </w:rPr>
      </w:pPr>
      <w:r>
        <w:rPr>
          <w:rFonts w:hint="eastAsia" w:ascii="宋体" w:hAnsi="宋体" w:eastAsia="宋体" w:cs="宋体"/>
          <w:kern w:val="2"/>
          <w:sz w:val="21"/>
          <w:szCs w:val="21"/>
          <w:highlight w:val="none"/>
          <w:lang w:val="en-US" w:eastAsia="zh-CN" w:bidi="ar-SA"/>
        </w:rPr>
        <w:t>3.</w:t>
      </w:r>
      <w:r>
        <w:rPr>
          <w:rFonts w:hint="eastAsia" w:ascii="宋体" w:hAnsi="宋体" w:eastAsia="宋体" w:cs="宋体"/>
          <w:szCs w:val="21"/>
          <w:highlight w:val="none"/>
        </w:rPr>
        <w:t>投标人提交的材料将被保密，但不退还。</w:t>
      </w:r>
    </w:p>
    <w:p w14:paraId="1347F3AE">
      <w:pPr>
        <w:rPr>
          <w:rFonts w:hint="eastAsia" w:ascii="宋体" w:hAnsi="宋体" w:eastAsia="宋体" w:cs="宋体"/>
          <w:highlight w:val="none"/>
        </w:rPr>
      </w:pPr>
    </w:p>
    <w:p w14:paraId="4A5C1794">
      <w:pPr>
        <w:pStyle w:val="9"/>
        <w:spacing w:line="600" w:lineRule="exact"/>
        <w:rPr>
          <w:rFonts w:hint="eastAsia" w:ascii="宋体" w:hAnsi="宋体" w:eastAsia="宋体" w:cs="宋体"/>
          <w:b/>
          <w:sz w:val="28"/>
          <w:szCs w:val="28"/>
          <w:highlight w:val="none"/>
        </w:rPr>
      </w:pPr>
      <w:r>
        <w:rPr>
          <w:rFonts w:hint="eastAsia" w:ascii="宋体" w:hAnsi="宋体" w:eastAsia="宋体" w:cs="宋体"/>
          <w:highlight w:val="none"/>
        </w:rPr>
        <w:br w:type="page"/>
      </w:r>
    </w:p>
    <w:p w14:paraId="4A01598A">
      <w:pPr>
        <w:jc w:val="center"/>
        <w:outlineLvl w:val="2"/>
        <w:rPr>
          <w:rFonts w:hint="eastAsia" w:ascii="宋体" w:hAnsi="宋体" w:eastAsia="宋体" w:cs="宋体"/>
          <w:b/>
          <w:bCs/>
          <w:sz w:val="28"/>
          <w:szCs w:val="36"/>
          <w:highlight w:val="none"/>
        </w:rPr>
      </w:pPr>
      <w:bookmarkStart w:id="158" w:name="_Toc172205083"/>
      <w:bookmarkStart w:id="159" w:name="_Toc508636835"/>
      <w:bookmarkStart w:id="160" w:name="_Toc15068"/>
      <w:bookmarkStart w:id="161" w:name="_Toc166067769"/>
      <w:bookmarkStart w:id="162" w:name="_Toc171929831"/>
      <w:bookmarkStart w:id="163" w:name="_Toc493600038"/>
      <w:bookmarkStart w:id="164" w:name="_Toc175582340"/>
      <w:bookmarkStart w:id="165" w:name="_Toc46334346"/>
      <w:bookmarkStart w:id="166" w:name="_Toc14854"/>
      <w:bookmarkStart w:id="167" w:name="_Toc509829319"/>
      <w:bookmarkStart w:id="168" w:name="_Toc13075"/>
      <w:bookmarkStart w:id="169" w:name="_Toc80973395"/>
      <w:bookmarkStart w:id="170" w:name="_Toc496521006"/>
      <w:bookmarkStart w:id="171" w:name="_Toc125986475"/>
      <w:bookmarkStart w:id="172" w:name="_Toc125904338"/>
      <w:bookmarkStart w:id="173" w:name="_Toc139357066"/>
      <w:r>
        <w:rPr>
          <w:rFonts w:hint="eastAsia" w:ascii="宋体" w:hAnsi="宋体" w:eastAsia="宋体" w:cs="宋体"/>
          <w:b/>
          <w:bCs/>
          <w:sz w:val="28"/>
          <w:szCs w:val="36"/>
          <w:highlight w:val="none"/>
        </w:rPr>
        <w:t>（一）投标人信息表</w:t>
      </w:r>
      <w:bookmarkEnd w:id="158"/>
      <w:bookmarkEnd w:id="159"/>
      <w:bookmarkEnd w:id="160"/>
      <w:bookmarkEnd w:id="161"/>
      <w:bookmarkEnd w:id="162"/>
      <w:bookmarkEnd w:id="163"/>
      <w:bookmarkEnd w:id="164"/>
      <w:bookmarkEnd w:id="165"/>
      <w:bookmarkEnd w:id="166"/>
      <w:bookmarkEnd w:id="167"/>
      <w:bookmarkEnd w:id="168"/>
      <w:bookmarkEnd w:id="169"/>
      <w:bookmarkEnd w:id="170"/>
    </w:p>
    <w:p w14:paraId="30D4D5A1">
      <w:pPr>
        <w:pStyle w:val="9"/>
        <w:jc w:val="center"/>
        <w:rPr>
          <w:rFonts w:hint="eastAsia" w:ascii="宋体" w:hAnsi="宋体" w:eastAsia="宋体" w:cs="宋体"/>
          <w:b/>
          <w:highlight w:val="none"/>
        </w:rPr>
      </w:pPr>
      <w:r>
        <w:rPr>
          <w:rFonts w:hint="eastAsia" w:ascii="宋体" w:hAnsi="宋体" w:eastAsia="宋体" w:cs="宋体"/>
          <w:b/>
          <w:highlight w:val="none"/>
        </w:rPr>
        <w:t>（请投标人如实填写本表信息）</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82"/>
        <w:gridCol w:w="1524"/>
        <w:gridCol w:w="1863"/>
        <w:gridCol w:w="1136"/>
        <w:gridCol w:w="1235"/>
        <w:gridCol w:w="2722"/>
      </w:tblGrid>
      <w:tr w14:paraId="20FC60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1509" w:type="pct"/>
            <w:gridSpan w:val="2"/>
            <w:tcBorders>
              <w:right w:val="single" w:color="auto" w:sz="4" w:space="0"/>
            </w:tcBorders>
            <w:vAlign w:val="center"/>
          </w:tcPr>
          <w:p w14:paraId="70145ACD">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公司名称</w:t>
            </w:r>
          </w:p>
        </w:tc>
        <w:tc>
          <w:tcPr>
            <w:tcW w:w="3490" w:type="pct"/>
            <w:gridSpan w:val="4"/>
            <w:tcBorders>
              <w:left w:val="single" w:color="auto" w:sz="4" w:space="0"/>
            </w:tcBorders>
            <w:vAlign w:val="center"/>
          </w:tcPr>
          <w:p w14:paraId="57EC5817">
            <w:pPr>
              <w:widowControl/>
              <w:jc w:val="left"/>
              <w:rPr>
                <w:rFonts w:hint="eastAsia" w:ascii="宋体" w:hAnsi="宋体" w:eastAsia="宋体" w:cs="宋体"/>
                <w:szCs w:val="21"/>
                <w:highlight w:val="none"/>
              </w:rPr>
            </w:pPr>
          </w:p>
        </w:tc>
      </w:tr>
      <w:tr w14:paraId="02DEAD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1509" w:type="pct"/>
            <w:gridSpan w:val="2"/>
            <w:tcBorders>
              <w:right w:val="single" w:color="auto" w:sz="4" w:space="0"/>
            </w:tcBorders>
            <w:vAlign w:val="center"/>
          </w:tcPr>
          <w:p w14:paraId="0D1552B2">
            <w:pPr>
              <w:widowControl/>
              <w:jc w:val="center"/>
              <w:rPr>
                <w:rFonts w:hint="eastAsia" w:ascii="宋体" w:hAnsi="宋体" w:eastAsia="宋体" w:cs="宋体"/>
                <w:szCs w:val="21"/>
                <w:highlight w:val="none"/>
              </w:rPr>
            </w:pPr>
            <w:r>
              <w:rPr>
                <w:rFonts w:hint="eastAsia" w:ascii="宋体" w:hAnsi="宋体" w:eastAsia="宋体" w:cs="宋体"/>
                <w:szCs w:val="21"/>
                <w:highlight w:val="none"/>
              </w:rPr>
              <w:t>纳税人识别号</w:t>
            </w:r>
          </w:p>
        </w:tc>
        <w:tc>
          <w:tcPr>
            <w:tcW w:w="3490" w:type="pct"/>
            <w:gridSpan w:val="4"/>
            <w:tcBorders>
              <w:left w:val="single" w:color="auto" w:sz="4" w:space="0"/>
            </w:tcBorders>
            <w:vAlign w:val="center"/>
          </w:tcPr>
          <w:p w14:paraId="06123096">
            <w:pPr>
              <w:widowControl/>
              <w:jc w:val="left"/>
              <w:rPr>
                <w:rFonts w:hint="eastAsia" w:ascii="宋体" w:hAnsi="宋体" w:eastAsia="宋体" w:cs="宋体"/>
                <w:szCs w:val="21"/>
                <w:highlight w:val="none"/>
              </w:rPr>
            </w:pPr>
          </w:p>
        </w:tc>
      </w:tr>
      <w:tr w14:paraId="54A5A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1509" w:type="pct"/>
            <w:gridSpan w:val="2"/>
            <w:tcBorders>
              <w:right w:val="single" w:color="auto" w:sz="4" w:space="0"/>
            </w:tcBorders>
            <w:vAlign w:val="center"/>
          </w:tcPr>
          <w:p w14:paraId="33B7C9BD">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公司地址</w:t>
            </w:r>
          </w:p>
        </w:tc>
        <w:tc>
          <w:tcPr>
            <w:tcW w:w="3490" w:type="pct"/>
            <w:gridSpan w:val="4"/>
            <w:tcBorders>
              <w:left w:val="single" w:color="auto" w:sz="4" w:space="0"/>
            </w:tcBorders>
            <w:vAlign w:val="center"/>
          </w:tcPr>
          <w:p w14:paraId="2CC31FBF">
            <w:pPr>
              <w:widowControl/>
              <w:jc w:val="center"/>
              <w:rPr>
                <w:rFonts w:hint="eastAsia" w:ascii="宋体" w:hAnsi="宋体" w:eastAsia="宋体" w:cs="宋体"/>
                <w:szCs w:val="21"/>
                <w:highlight w:val="none"/>
              </w:rPr>
            </w:pPr>
          </w:p>
        </w:tc>
      </w:tr>
      <w:tr w14:paraId="179409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1509" w:type="pct"/>
            <w:gridSpan w:val="2"/>
            <w:tcBorders>
              <w:right w:val="single" w:color="auto" w:sz="4" w:space="0"/>
            </w:tcBorders>
            <w:vAlign w:val="center"/>
          </w:tcPr>
          <w:p w14:paraId="71645A95">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公司性质</w:t>
            </w:r>
          </w:p>
        </w:tc>
        <w:tc>
          <w:tcPr>
            <w:tcW w:w="935" w:type="pct"/>
            <w:tcBorders>
              <w:left w:val="single" w:color="auto" w:sz="4" w:space="0"/>
              <w:right w:val="single" w:color="auto" w:sz="4" w:space="0"/>
            </w:tcBorders>
            <w:vAlign w:val="center"/>
          </w:tcPr>
          <w:p w14:paraId="31F3EF7B">
            <w:pPr>
              <w:widowControl/>
              <w:jc w:val="center"/>
              <w:rPr>
                <w:rFonts w:hint="eastAsia" w:ascii="宋体" w:hAnsi="宋体" w:eastAsia="宋体" w:cs="宋体"/>
                <w:szCs w:val="21"/>
                <w:highlight w:val="none"/>
              </w:rPr>
            </w:pPr>
          </w:p>
        </w:tc>
        <w:tc>
          <w:tcPr>
            <w:tcW w:w="1190" w:type="pct"/>
            <w:gridSpan w:val="2"/>
            <w:tcBorders>
              <w:left w:val="single" w:color="auto" w:sz="4" w:space="0"/>
              <w:right w:val="single" w:color="auto" w:sz="4" w:space="0"/>
            </w:tcBorders>
            <w:vAlign w:val="center"/>
          </w:tcPr>
          <w:p w14:paraId="76370424">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公司类型</w:t>
            </w:r>
          </w:p>
        </w:tc>
        <w:tc>
          <w:tcPr>
            <w:tcW w:w="1365" w:type="pct"/>
            <w:tcBorders>
              <w:left w:val="single" w:color="auto" w:sz="4" w:space="0"/>
            </w:tcBorders>
            <w:vAlign w:val="center"/>
          </w:tcPr>
          <w:p w14:paraId="37A6DDB4">
            <w:pPr>
              <w:widowControl/>
              <w:jc w:val="center"/>
              <w:rPr>
                <w:rFonts w:hint="eastAsia" w:ascii="宋体" w:hAnsi="宋体" w:eastAsia="宋体" w:cs="宋体"/>
                <w:szCs w:val="21"/>
                <w:highlight w:val="none"/>
              </w:rPr>
            </w:pPr>
          </w:p>
        </w:tc>
      </w:tr>
      <w:tr w14:paraId="5CA58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1509" w:type="pct"/>
            <w:gridSpan w:val="2"/>
            <w:vAlign w:val="center"/>
          </w:tcPr>
          <w:p w14:paraId="253775B3">
            <w:pPr>
              <w:widowControl/>
              <w:jc w:val="center"/>
              <w:rPr>
                <w:rFonts w:hint="eastAsia" w:ascii="宋体" w:hAnsi="宋体" w:eastAsia="宋体" w:cs="宋体"/>
                <w:szCs w:val="21"/>
                <w:highlight w:val="none"/>
              </w:rPr>
            </w:pPr>
            <w:r>
              <w:rPr>
                <w:rFonts w:hint="eastAsia" w:ascii="宋体" w:hAnsi="宋体" w:eastAsia="宋体" w:cs="宋体"/>
                <w:szCs w:val="21"/>
                <w:highlight w:val="none"/>
              </w:rPr>
              <w:t>法定代表人</w:t>
            </w:r>
          </w:p>
        </w:tc>
        <w:tc>
          <w:tcPr>
            <w:tcW w:w="935" w:type="pct"/>
            <w:vAlign w:val="center"/>
          </w:tcPr>
          <w:p w14:paraId="5BAB09C0">
            <w:pPr>
              <w:widowControl/>
              <w:jc w:val="center"/>
              <w:rPr>
                <w:rFonts w:hint="eastAsia" w:ascii="宋体" w:hAnsi="宋体" w:eastAsia="宋体" w:cs="宋体"/>
                <w:szCs w:val="21"/>
                <w:highlight w:val="none"/>
              </w:rPr>
            </w:pPr>
          </w:p>
        </w:tc>
        <w:tc>
          <w:tcPr>
            <w:tcW w:w="1190" w:type="pct"/>
            <w:gridSpan w:val="2"/>
            <w:tcBorders>
              <w:right w:val="single" w:color="auto" w:sz="4" w:space="0"/>
            </w:tcBorders>
            <w:vAlign w:val="center"/>
          </w:tcPr>
          <w:p w14:paraId="4BA1EDA8">
            <w:pPr>
              <w:widowControl/>
              <w:jc w:val="center"/>
              <w:rPr>
                <w:rFonts w:hint="eastAsia" w:ascii="宋体" w:hAnsi="宋体" w:eastAsia="宋体" w:cs="宋体"/>
                <w:szCs w:val="21"/>
                <w:highlight w:val="none"/>
              </w:rPr>
            </w:pPr>
            <w:r>
              <w:rPr>
                <w:rFonts w:hint="eastAsia" w:ascii="宋体" w:hAnsi="宋体" w:eastAsia="宋体" w:cs="宋体"/>
                <w:szCs w:val="21"/>
                <w:highlight w:val="none"/>
              </w:rPr>
              <w:t>注册资金</w:t>
            </w:r>
          </w:p>
        </w:tc>
        <w:tc>
          <w:tcPr>
            <w:tcW w:w="1365" w:type="pct"/>
            <w:tcBorders>
              <w:left w:val="single" w:color="auto" w:sz="4" w:space="0"/>
            </w:tcBorders>
            <w:vAlign w:val="center"/>
          </w:tcPr>
          <w:p w14:paraId="1E2716E2">
            <w:pPr>
              <w:widowControl/>
              <w:jc w:val="center"/>
              <w:rPr>
                <w:rFonts w:hint="eastAsia" w:ascii="宋体" w:hAnsi="宋体" w:eastAsia="宋体" w:cs="宋体"/>
                <w:szCs w:val="21"/>
                <w:highlight w:val="none"/>
              </w:rPr>
            </w:pPr>
          </w:p>
        </w:tc>
      </w:tr>
      <w:tr w14:paraId="78AB42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 w:hRule="atLeast"/>
          <w:jc w:val="center"/>
        </w:trPr>
        <w:tc>
          <w:tcPr>
            <w:tcW w:w="1509" w:type="pct"/>
            <w:gridSpan w:val="2"/>
            <w:vMerge w:val="restart"/>
            <w:vAlign w:val="center"/>
          </w:tcPr>
          <w:p w14:paraId="56739315">
            <w:pPr>
              <w:widowControl/>
              <w:jc w:val="center"/>
              <w:rPr>
                <w:rFonts w:hint="eastAsia" w:ascii="宋体" w:hAnsi="宋体" w:eastAsia="宋体" w:cs="宋体"/>
                <w:szCs w:val="21"/>
                <w:highlight w:val="none"/>
              </w:rPr>
            </w:pPr>
            <w:r>
              <w:rPr>
                <w:rFonts w:hint="eastAsia" w:ascii="宋体" w:hAnsi="宋体" w:eastAsia="宋体" w:cs="宋体"/>
                <w:szCs w:val="21"/>
                <w:highlight w:val="none"/>
              </w:rPr>
              <w:t>注册日期</w:t>
            </w:r>
          </w:p>
        </w:tc>
        <w:tc>
          <w:tcPr>
            <w:tcW w:w="935" w:type="pct"/>
            <w:vMerge w:val="restart"/>
            <w:vAlign w:val="center"/>
          </w:tcPr>
          <w:p w14:paraId="2ADE7AA0">
            <w:pPr>
              <w:widowControl/>
              <w:jc w:val="center"/>
              <w:rPr>
                <w:rFonts w:hint="eastAsia" w:ascii="宋体" w:hAnsi="宋体" w:eastAsia="宋体" w:cs="宋体"/>
                <w:szCs w:val="21"/>
                <w:highlight w:val="none"/>
              </w:rPr>
            </w:pPr>
          </w:p>
        </w:tc>
        <w:tc>
          <w:tcPr>
            <w:tcW w:w="1190" w:type="pct"/>
            <w:gridSpan w:val="2"/>
            <w:tcBorders>
              <w:bottom w:val="single" w:color="auto" w:sz="4" w:space="0"/>
            </w:tcBorders>
            <w:vAlign w:val="center"/>
          </w:tcPr>
          <w:p w14:paraId="3413187A">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开户银行</w:t>
            </w:r>
          </w:p>
        </w:tc>
        <w:tc>
          <w:tcPr>
            <w:tcW w:w="1365" w:type="pct"/>
            <w:tcBorders>
              <w:bottom w:val="single" w:color="auto" w:sz="4" w:space="0"/>
            </w:tcBorders>
            <w:vAlign w:val="center"/>
          </w:tcPr>
          <w:p w14:paraId="5B9EDDAE">
            <w:pPr>
              <w:widowControl/>
              <w:jc w:val="center"/>
              <w:rPr>
                <w:rFonts w:hint="eastAsia" w:ascii="宋体" w:hAnsi="宋体" w:eastAsia="宋体" w:cs="宋体"/>
                <w:szCs w:val="21"/>
                <w:highlight w:val="none"/>
              </w:rPr>
            </w:pPr>
          </w:p>
        </w:tc>
      </w:tr>
      <w:tr w14:paraId="4BB3E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1509" w:type="pct"/>
            <w:gridSpan w:val="2"/>
            <w:vMerge w:val="continue"/>
            <w:vAlign w:val="center"/>
          </w:tcPr>
          <w:p w14:paraId="5D228CED">
            <w:pPr>
              <w:widowControl/>
              <w:jc w:val="center"/>
              <w:rPr>
                <w:rFonts w:hint="eastAsia" w:ascii="宋体" w:hAnsi="宋体" w:eastAsia="宋体" w:cs="宋体"/>
                <w:szCs w:val="21"/>
                <w:highlight w:val="none"/>
              </w:rPr>
            </w:pPr>
          </w:p>
        </w:tc>
        <w:tc>
          <w:tcPr>
            <w:tcW w:w="935" w:type="pct"/>
            <w:vMerge w:val="continue"/>
            <w:vAlign w:val="center"/>
          </w:tcPr>
          <w:p w14:paraId="11853FEF">
            <w:pPr>
              <w:widowControl/>
              <w:jc w:val="center"/>
              <w:rPr>
                <w:rFonts w:hint="eastAsia" w:ascii="宋体" w:hAnsi="宋体" w:eastAsia="宋体" w:cs="宋体"/>
                <w:szCs w:val="21"/>
                <w:highlight w:val="none"/>
              </w:rPr>
            </w:pPr>
          </w:p>
        </w:tc>
        <w:tc>
          <w:tcPr>
            <w:tcW w:w="1190" w:type="pct"/>
            <w:gridSpan w:val="2"/>
            <w:tcBorders>
              <w:top w:val="single" w:color="auto" w:sz="4" w:space="0"/>
            </w:tcBorders>
            <w:vAlign w:val="center"/>
          </w:tcPr>
          <w:p w14:paraId="3FF27383">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开户基本账号</w:t>
            </w:r>
          </w:p>
        </w:tc>
        <w:tc>
          <w:tcPr>
            <w:tcW w:w="1365" w:type="pct"/>
            <w:tcBorders>
              <w:top w:val="single" w:color="auto" w:sz="4" w:space="0"/>
            </w:tcBorders>
            <w:vAlign w:val="center"/>
          </w:tcPr>
          <w:p w14:paraId="53465190">
            <w:pPr>
              <w:widowControl/>
              <w:jc w:val="center"/>
              <w:rPr>
                <w:rFonts w:hint="eastAsia" w:ascii="宋体" w:hAnsi="宋体" w:eastAsia="宋体" w:cs="宋体"/>
                <w:szCs w:val="21"/>
                <w:highlight w:val="none"/>
              </w:rPr>
            </w:pPr>
          </w:p>
        </w:tc>
      </w:tr>
      <w:tr w14:paraId="6C920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4" w:hRule="atLeast"/>
          <w:jc w:val="center"/>
        </w:trPr>
        <w:tc>
          <w:tcPr>
            <w:tcW w:w="1509" w:type="pct"/>
            <w:gridSpan w:val="2"/>
            <w:vMerge w:val="restart"/>
            <w:vAlign w:val="center"/>
          </w:tcPr>
          <w:p w14:paraId="50AB7927">
            <w:pPr>
              <w:widowControl/>
              <w:jc w:val="center"/>
              <w:rPr>
                <w:rFonts w:hint="eastAsia" w:ascii="宋体" w:hAnsi="宋体" w:eastAsia="宋体" w:cs="宋体"/>
                <w:szCs w:val="21"/>
                <w:highlight w:val="none"/>
              </w:rPr>
            </w:pPr>
            <w:r>
              <w:rPr>
                <w:rFonts w:hint="eastAsia" w:ascii="宋体" w:hAnsi="宋体" w:eastAsia="宋体" w:cs="宋体"/>
                <w:szCs w:val="21"/>
                <w:highlight w:val="none"/>
              </w:rPr>
              <w:t>联系人</w:t>
            </w:r>
          </w:p>
        </w:tc>
        <w:tc>
          <w:tcPr>
            <w:tcW w:w="935" w:type="pct"/>
            <w:vMerge w:val="restart"/>
            <w:vAlign w:val="center"/>
          </w:tcPr>
          <w:p w14:paraId="5D53C0B5">
            <w:pPr>
              <w:widowControl/>
              <w:jc w:val="center"/>
              <w:rPr>
                <w:rFonts w:hint="eastAsia" w:ascii="宋体" w:hAnsi="宋体" w:eastAsia="宋体" w:cs="宋体"/>
                <w:szCs w:val="21"/>
                <w:highlight w:val="none"/>
              </w:rPr>
            </w:pPr>
          </w:p>
        </w:tc>
        <w:tc>
          <w:tcPr>
            <w:tcW w:w="570" w:type="pct"/>
            <w:vMerge w:val="restart"/>
            <w:vAlign w:val="center"/>
          </w:tcPr>
          <w:p w14:paraId="7114BD09">
            <w:pPr>
              <w:widowControl/>
              <w:jc w:val="center"/>
              <w:rPr>
                <w:rFonts w:hint="eastAsia" w:ascii="宋体" w:hAnsi="宋体" w:eastAsia="宋体" w:cs="宋体"/>
                <w:szCs w:val="21"/>
                <w:highlight w:val="none"/>
              </w:rPr>
            </w:pPr>
            <w:r>
              <w:rPr>
                <w:rFonts w:hint="eastAsia" w:ascii="宋体" w:hAnsi="宋体" w:eastAsia="宋体" w:cs="宋体"/>
                <w:szCs w:val="21"/>
                <w:highlight w:val="none"/>
              </w:rPr>
              <w:t>联系电话</w:t>
            </w:r>
          </w:p>
        </w:tc>
        <w:tc>
          <w:tcPr>
            <w:tcW w:w="619" w:type="pct"/>
            <w:vAlign w:val="center"/>
          </w:tcPr>
          <w:p w14:paraId="43A507F1">
            <w:pPr>
              <w:widowControl/>
              <w:jc w:val="center"/>
              <w:rPr>
                <w:rFonts w:hint="eastAsia" w:ascii="宋体" w:hAnsi="宋体" w:eastAsia="宋体" w:cs="宋体"/>
                <w:szCs w:val="21"/>
                <w:highlight w:val="none"/>
              </w:rPr>
            </w:pPr>
            <w:r>
              <w:rPr>
                <w:rFonts w:hint="eastAsia" w:ascii="宋体" w:hAnsi="宋体" w:eastAsia="宋体" w:cs="宋体"/>
                <w:szCs w:val="21"/>
                <w:highlight w:val="none"/>
              </w:rPr>
              <w:t>手机</w:t>
            </w:r>
          </w:p>
        </w:tc>
        <w:tc>
          <w:tcPr>
            <w:tcW w:w="1365" w:type="pct"/>
            <w:vAlign w:val="center"/>
          </w:tcPr>
          <w:p w14:paraId="2D2E8431">
            <w:pPr>
              <w:widowControl/>
              <w:jc w:val="center"/>
              <w:rPr>
                <w:rFonts w:hint="eastAsia" w:ascii="宋体" w:hAnsi="宋体" w:eastAsia="宋体" w:cs="宋体"/>
                <w:szCs w:val="21"/>
                <w:highlight w:val="none"/>
              </w:rPr>
            </w:pPr>
          </w:p>
        </w:tc>
      </w:tr>
      <w:tr w14:paraId="2F16C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1509" w:type="pct"/>
            <w:gridSpan w:val="2"/>
            <w:vMerge w:val="continue"/>
            <w:vAlign w:val="center"/>
          </w:tcPr>
          <w:p w14:paraId="38D2AEC4">
            <w:pPr>
              <w:widowControl/>
              <w:jc w:val="center"/>
              <w:rPr>
                <w:rFonts w:hint="eastAsia" w:ascii="宋体" w:hAnsi="宋体" w:eastAsia="宋体" w:cs="宋体"/>
                <w:szCs w:val="21"/>
                <w:highlight w:val="none"/>
              </w:rPr>
            </w:pPr>
          </w:p>
        </w:tc>
        <w:tc>
          <w:tcPr>
            <w:tcW w:w="935" w:type="pct"/>
            <w:vMerge w:val="continue"/>
            <w:vAlign w:val="center"/>
          </w:tcPr>
          <w:p w14:paraId="05876C80">
            <w:pPr>
              <w:widowControl/>
              <w:jc w:val="center"/>
              <w:rPr>
                <w:rFonts w:hint="eastAsia" w:ascii="宋体" w:hAnsi="宋体" w:eastAsia="宋体" w:cs="宋体"/>
                <w:szCs w:val="21"/>
                <w:highlight w:val="none"/>
              </w:rPr>
            </w:pPr>
          </w:p>
        </w:tc>
        <w:tc>
          <w:tcPr>
            <w:tcW w:w="570" w:type="pct"/>
            <w:vMerge w:val="continue"/>
            <w:vAlign w:val="center"/>
          </w:tcPr>
          <w:p w14:paraId="375A0F11">
            <w:pPr>
              <w:widowControl/>
              <w:jc w:val="center"/>
              <w:rPr>
                <w:rFonts w:hint="eastAsia" w:ascii="宋体" w:hAnsi="宋体" w:eastAsia="宋体" w:cs="宋体"/>
                <w:szCs w:val="21"/>
                <w:highlight w:val="none"/>
              </w:rPr>
            </w:pPr>
          </w:p>
        </w:tc>
        <w:tc>
          <w:tcPr>
            <w:tcW w:w="619" w:type="pct"/>
            <w:vAlign w:val="center"/>
          </w:tcPr>
          <w:p w14:paraId="1500CB3B">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固话</w:t>
            </w:r>
          </w:p>
        </w:tc>
        <w:tc>
          <w:tcPr>
            <w:tcW w:w="1365" w:type="pct"/>
            <w:vAlign w:val="center"/>
          </w:tcPr>
          <w:p w14:paraId="5A8157EB">
            <w:pPr>
              <w:widowControl/>
              <w:jc w:val="center"/>
              <w:rPr>
                <w:rFonts w:hint="eastAsia" w:ascii="宋体" w:hAnsi="宋体" w:eastAsia="宋体" w:cs="宋体"/>
                <w:szCs w:val="21"/>
                <w:highlight w:val="none"/>
              </w:rPr>
            </w:pPr>
          </w:p>
        </w:tc>
      </w:tr>
      <w:tr w14:paraId="08B5E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6" w:hRule="atLeast"/>
          <w:jc w:val="center"/>
        </w:trPr>
        <w:tc>
          <w:tcPr>
            <w:tcW w:w="1509" w:type="pct"/>
            <w:gridSpan w:val="2"/>
            <w:vAlign w:val="center"/>
          </w:tcPr>
          <w:p w14:paraId="182EF35F">
            <w:pPr>
              <w:widowControl/>
              <w:jc w:val="center"/>
              <w:rPr>
                <w:rFonts w:hint="eastAsia" w:ascii="宋体" w:hAnsi="宋体" w:eastAsia="宋体" w:cs="宋体"/>
                <w:szCs w:val="21"/>
                <w:highlight w:val="none"/>
              </w:rPr>
            </w:pPr>
            <w:r>
              <w:rPr>
                <w:rFonts w:hint="eastAsia" w:ascii="宋体" w:hAnsi="宋体" w:eastAsia="宋体" w:cs="宋体"/>
                <w:szCs w:val="21"/>
                <w:highlight w:val="none"/>
              </w:rPr>
              <w:t>联系传真（如有）</w:t>
            </w:r>
          </w:p>
        </w:tc>
        <w:tc>
          <w:tcPr>
            <w:tcW w:w="935" w:type="pct"/>
            <w:vAlign w:val="center"/>
          </w:tcPr>
          <w:p w14:paraId="5C3B4B11">
            <w:pPr>
              <w:widowControl/>
              <w:jc w:val="center"/>
              <w:rPr>
                <w:rFonts w:hint="eastAsia" w:ascii="宋体" w:hAnsi="宋体" w:eastAsia="宋体" w:cs="宋体"/>
                <w:szCs w:val="21"/>
                <w:highlight w:val="none"/>
              </w:rPr>
            </w:pPr>
          </w:p>
        </w:tc>
        <w:tc>
          <w:tcPr>
            <w:tcW w:w="1190" w:type="pct"/>
            <w:gridSpan w:val="2"/>
            <w:vAlign w:val="center"/>
          </w:tcPr>
          <w:p w14:paraId="69BBB6EC">
            <w:pPr>
              <w:widowControl/>
              <w:jc w:val="center"/>
              <w:rPr>
                <w:rFonts w:hint="eastAsia" w:ascii="宋体" w:hAnsi="宋体" w:eastAsia="宋体" w:cs="宋体"/>
                <w:szCs w:val="21"/>
                <w:highlight w:val="none"/>
              </w:rPr>
            </w:pPr>
            <w:r>
              <w:rPr>
                <w:rFonts w:hint="eastAsia" w:ascii="宋体" w:hAnsi="宋体" w:eastAsia="宋体" w:cs="宋体"/>
                <w:szCs w:val="21"/>
                <w:highlight w:val="none"/>
              </w:rPr>
              <w:t>联系邮箱</w:t>
            </w:r>
          </w:p>
        </w:tc>
        <w:tc>
          <w:tcPr>
            <w:tcW w:w="1365" w:type="pct"/>
            <w:vAlign w:val="center"/>
          </w:tcPr>
          <w:p w14:paraId="61655D37">
            <w:pPr>
              <w:widowControl/>
              <w:jc w:val="center"/>
              <w:rPr>
                <w:rFonts w:hint="eastAsia" w:ascii="宋体" w:hAnsi="宋体" w:eastAsia="宋体" w:cs="宋体"/>
                <w:szCs w:val="21"/>
                <w:highlight w:val="none"/>
              </w:rPr>
            </w:pPr>
          </w:p>
        </w:tc>
      </w:tr>
      <w:tr w14:paraId="517320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509" w:type="pct"/>
            <w:gridSpan w:val="2"/>
            <w:vAlign w:val="center"/>
          </w:tcPr>
          <w:p w14:paraId="464D7524">
            <w:pPr>
              <w:widowControl/>
              <w:jc w:val="center"/>
              <w:rPr>
                <w:rFonts w:hint="eastAsia" w:ascii="宋体" w:hAnsi="宋体" w:eastAsia="宋体" w:cs="宋体"/>
                <w:szCs w:val="21"/>
                <w:highlight w:val="none"/>
              </w:rPr>
            </w:pPr>
            <w:r>
              <w:rPr>
                <w:rFonts w:hint="eastAsia" w:ascii="宋体" w:hAnsi="宋体" w:eastAsia="宋体" w:cs="宋体"/>
                <w:szCs w:val="21"/>
                <w:highlight w:val="none"/>
              </w:rPr>
              <w:t>经营范围</w:t>
            </w:r>
          </w:p>
        </w:tc>
        <w:tc>
          <w:tcPr>
            <w:tcW w:w="3490" w:type="pct"/>
            <w:gridSpan w:val="4"/>
            <w:vAlign w:val="center"/>
          </w:tcPr>
          <w:p w14:paraId="2493B428">
            <w:pPr>
              <w:widowControl/>
              <w:jc w:val="center"/>
              <w:rPr>
                <w:rFonts w:hint="eastAsia" w:ascii="宋体" w:hAnsi="宋体" w:eastAsia="宋体" w:cs="宋体"/>
                <w:szCs w:val="21"/>
                <w:highlight w:val="none"/>
              </w:rPr>
            </w:pPr>
          </w:p>
        </w:tc>
      </w:tr>
      <w:tr w14:paraId="596775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1509" w:type="pct"/>
            <w:gridSpan w:val="2"/>
            <w:vAlign w:val="center"/>
          </w:tcPr>
          <w:p w14:paraId="48ACCA8D">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公司管理体系认证</w:t>
            </w:r>
          </w:p>
        </w:tc>
        <w:tc>
          <w:tcPr>
            <w:tcW w:w="3490" w:type="pct"/>
            <w:gridSpan w:val="4"/>
            <w:vAlign w:val="center"/>
          </w:tcPr>
          <w:p w14:paraId="27E3635C">
            <w:pPr>
              <w:widowControl/>
              <w:jc w:val="center"/>
              <w:rPr>
                <w:rFonts w:hint="eastAsia" w:ascii="宋体" w:hAnsi="宋体" w:eastAsia="宋体" w:cs="宋体"/>
                <w:szCs w:val="21"/>
                <w:highlight w:val="none"/>
              </w:rPr>
            </w:pPr>
            <w:r>
              <w:rPr>
                <w:rFonts w:hint="eastAsia" w:ascii="宋体" w:hAnsi="宋体" w:eastAsia="宋体" w:cs="宋体"/>
                <w:szCs w:val="21"/>
                <w:highlight w:val="none"/>
              </w:rPr>
              <w:t>（质量、职业、环境管理体系等）</w:t>
            </w:r>
          </w:p>
        </w:tc>
      </w:tr>
      <w:tr w14:paraId="478CD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1" w:hRule="atLeast"/>
          <w:jc w:val="center"/>
        </w:trPr>
        <w:tc>
          <w:tcPr>
            <w:tcW w:w="5000" w:type="pct"/>
            <w:gridSpan w:val="6"/>
            <w:vAlign w:val="center"/>
          </w:tcPr>
          <w:p w14:paraId="71182D40">
            <w:pPr>
              <w:widowControl/>
              <w:jc w:val="left"/>
              <w:rPr>
                <w:rFonts w:hint="eastAsia" w:ascii="宋体" w:hAnsi="宋体" w:eastAsia="宋体" w:cs="宋体"/>
                <w:szCs w:val="21"/>
                <w:highlight w:val="none"/>
              </w:rPr>
            </w:pPr>
            <w:r>
              <w:rPr>
                <w:rFonts w:hint="eastAsia" w:ascii="宋体" w:hAnsi="宋体" w:eastAsia="宋体" w:cs="宋体"/>
                <w:szCs w:val="21"/>
                <w:highlight w:val="none"/>
              </w:rPr>
              <w:t>公司资质及各类生产、经营许可</w:t>
            </w:r>
          </w:p>
        </w:tc>
      </w:tr>
      <w:tr w14:paraId="270BAA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44" w:type="pct"/>
            <w:vAlign w:val="center"/>
          </w:tcPr>
          <w:p w14:paraId="48C32BC9">
            <w:pPr>
              <w:widowControl/>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4255" w:type="pct"/>
            <w:gridSpan w:val="5"/>
            <w:vAlign w:val="center"/>
          </w:tcPr>
          <w:p w14:paraId="02739444">
            <w:pPr>
              <w:widowControl/>
              <w:jc w:val="center"/>
              <w:rPr>
                <w:rFonts w:hint="eastAsia" w:ascii="宋体" w:hAnsi="宋体" w:eastAsia="宋体" w:cs="宋体"/>
                <w:szCs w:val="21"/>
                <w:highlight w:val="none"/>
              </w:rPr>
            </w:pPr>
          </w:p>
        </w:tc>
      </w:tr>
    </w:tbl>
    <w:p w14:paraId="05A459DD">
      <w:pPr>
        <w:pStyle w:val="9"/>
        <w:rPr>
          <w:rFonts w:hint="eastAsia" w:ascii="宋体" w:hAnsi="宋体" w:eastAsia="宋体" w:cs="宋体"/>
          <w:highlight w:val="none"/>
        </w:rPr>
      </w:pPr>
    </w:p>
    <w:p w14:paraId="0D18202C">
      <w:pPr>
        <w:pStyle w:val="7"/>
        <w:rPr>
          <w:rFonts w:hint="eastAsia" w:ascii="宋体" w:hAnsi="宋体" w:eastAsia="宋体" w:cs="宋体"/>
          <w:highlight w:val="none"/>
        </w:rPr>
      </w:pPr>
      <w:r>
        <w:rPr>
          <w:rFonts w:hint="eastAsia" w:ascii="宋体" w:hAnsi="宋体" w:eastAsia="宋体" w:cs="宋体"/>
          <w:highlight w:val="none"/>
        </w:rPr>
        <w:br w:type="page"/>
      </w:r>
    </w:p>
    <w:p w14:paraId="7196E3E4">
      <w:pPr>
        <w:jc w:val="center"/>
        <w:outlineLvl w:val="2"/>
        <w:rPr>
          <w:rFonts w:hint="eastAsia" w:ascii="宋体" w:hAnsi="宋体" w:eastAsia="宋体" w:cs="宋体"/>
          <w:b/>
          <w:bCs/>
          <w:sz w:val="28"/>
          <w:szCs w:val="36"/>
          <w:highlight w:val="none"/>
        </w:rPr>
      </w:pPr>
      <w:bookmarkStart w:id="174" w:name="_Toc171929832"/>
      <w:bookmarkStart w:id="175" w:name="_Toc166067770"/>
      <w:bookmarkStart w:id="176" w:name="_Toc172205084"/>
      <w:bookmarkStart w:id="177" w:name="_Toc175582341"/>
      <w:bookmarkStart w:id="178" w:name="_Toc3456"/>
      <w:r>
        <w:rPr>
          <w:rFonts w:hint="eastAsia" w:ascii="宋体" w:hAnsi="宋体" w:eastAsia="宋体" w:cs="宋体"/>
          <w:b/>
          <w:bCs/>
          <w:sz w:val="28"/>
          <w:szCs w:val="36"/>
          <w:highlight w:val="none"/>
        </w:rPr>
        <w:t>（二）法定代表人身份证明书</w:t>
      </w:r>
      <w:bookmarkEnd w:id="174"/>
      <w:bookmarkEnd w:id="175"/>
      <w:bookmarkEnd w:id="176"/>
      <w:bookmarkEnd w:id="177"/>
      <w:bookmarkEnd w:id="178"/>
    </w:p>
    <w:p w14:paraId="44B18C9A">
      <w:pPr>
        <w:spacing w:line="440" w:lineRule="exact"/>
        <w:jc w:val="center"/>
        <w:rPr>
          <w:rFonts w:hint="eastAsia" w:ascii="宋体" w:hAnsi="宋体" w:eastAsia="宋体" w:cs="宋体"/>
          <w:b/>
          <w:sz w:val="30"/>
          <w:szCs w:val="30"/>
          <w:highlight w:val="none"/>
        </w:rPr>
      </w:pPr>
    </w:p>
    <w:p w14:paraId="6A6BC3A3">
      <w:pPr>
        <w:rPr>
          <w:rFonts w:hint="eastAsia" w:ascii="宋体" w:hAnsi="宋体" w:eastAsia="宋体" w:cs="宋体"/>
          <w:szCs w:val="21"/>
          <w:highlight w:val="none"/>
          <w:u w:val="single"/>
        </w:rPr>
      </w:pPr>
      <w:r>
        <w:rPr>
          <w:rFonts w:hint="eastAsia" w:ascii="宋体" w:hAnsi="宋体" w:eastAsia="宋体" w:cs="宋体"/>
          <w:szCs w:val="21"/>
          <w:highlight w:val="none"/>
        </w:rPr>
        <w:t>投标人名称：</w:t>
      </w:r>
      <w:r>
        <w:rPr>
          <w:rFonts w:hint="eastAsia" w:ascii="宋体" w:hAnsi="宋体" w:eastAsia="宋体" w:cs="宋体"/>
          <w:szCs w:val="21"/>
          <w:highlight w:val="none"/>
          <w:u w:val="single"/>
        </w:rPr>
        <w:t xml:space="preserve">            </w:t>
      </w:r>
    </w:p>
    <w:p w14:paraId="433D404C">
      <w:pPr>
        <w:rPr>
          <w:rFonts w:hint="eastAsia" w:ascii="宋体" w:hAnsi="宋体" w:eastAsia="宋体" w:cs="宋体"/>
          <w:szCs w:val="21"/>
          <w:highlight w:val="none"/>
          <w:u w:val="single"/>
        </w:rPr>
      </w:pPr>
      <w:r>
        <w:rPr>
          <w:rFonts w:hint="eastAsia" w:ascii="宋体" w:hAnsi="宋体" w:eastAsia="宋体" w:cs="宋体"/>
          <w:szCs w:val="21"/>
          <w:highlight w:val="none"/>
        </w:rPr>
        <w:t>单位性质：</w:t>
      </w:r>
      <w:r>
        <w:rPr>
          <w:rFonts w:hint="eastAsia" w:ascii="宋体" w:hAnsi="宋体" w:eastAsia="宋体" w:cs="宋体"/>
          <w:szCs w:val="21"/>
          <w:highlight w:val="none"/>
          <w:u w:val="single"/>
        </w:rPr>
        <w:t xml:space="preserve">                 </w:t>
      </w:r>
    </w:p>
    <w:p w14:paraId="1FD875A8">
      <w:pPr>
        <w:rPr>
          <w:rFonts w:hint="eastAsia" w:ascii="宋体" w:hAnsi="宋体" w:eastAsia="宋体" w:cs="宋体"/>
          <w:szCs w:val="21"/>
          <w:highlight w:val="none"/>
        </w:rPr>
      </w:pPr>
      <w:r>
        <w:rPr>
          <w:rFonts w:hint="eastAsia" w:ascii="宋体" w:hAnsi="宋体" w:eastAsia="宋体" w:cs="宋体"/>
          <w:szCs w:val="21"/>
          <w:highlight w:val="none"/>
        </w:rPr>
        <w:t>成立时间：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4E2683E6">
      <w:pPr>
        <w:rPr>
          <w:rFonts w:hint="eastAsia" w:ascii="宋体" w:hAnsi="宋体" w:eastAsia="宋体" w:cs="宋体"/>
          <w:szCs w:val="21"/>
          <w:highlight w:val="none"/>
          <w:u w:val="single"/>
        </w:rPr>
      </w:pPr>
      <w:r>
        <w:rPr>
          <w:rFonts w:hint="eastAsia" w:ascii="宋体" w:hAnsi="宋体" w:eastAsia="宋体" w:cs="宋体"/>
          <w:szCs w:val="21"/>
          <w:highlight w:val="none"/>
        </w:rPr>
        <w:t>经营期限：</w:t>
      </w:r>
      <w:r>
        <w:rPr>
          <w:rFonts w:hint="eastAsia" w:ascii="宋体" w:hAnsi="宋体" w:eastAsia="宋体" w:cs="宋体"/>
          <w:szCs w:val="21"/>
          <w:highlight w:val="none"/>
          <w:u w:val="single"/>
        </w:rPr>
        <w:t xml:space="preserve">           </w:t>
      </w:r>
    </w:p>
    <w:p w14:paraId="369EEE8A">
      <w:pPr>
        <w:rPr>
          <w:rFonts w:hint="eastAsia" w:ascii="宋体" w:hAnsi="宋体" w:eastAsia="宋体" w:cs="宋体"/>
          <w:szCs w:val="21"/>
          <w:highlight w:val="none"/>
        </w:rPr>
      </w:pPr>
      <w:r>
        <w:rPr>
          <w:rFonts w:hint="eastAsia" w:ascii="宋体" w:hAnsi="宋体" w:eastAsia="宋体" w:cs="宋体"/>
          <w:szCs w:val="21"/>
          <w:highlight w:val="none"/>
        </w:rPr>
        <w:t>姓名：</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性别：</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年龄：</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w:t>
      </w:r>
      <w:r>
        <w:rPr>
          <w:rFonts w:hint="eastAsia" w:ascii="宋体" w:hAnsi="宋体" w:eastAsia="宋体" w:cs="宋体"/>
          <w:szCs w:val="21"/>
          <w:highlight w:val="none"/>
          <w:u w:val="single"/>
        </w:rPr>
        <w:t xml:space="preserve">    </w:t>
      </w:r>
    </w:p>
    <w:p w14:paraId="0A31F1C3">
      <w:pPr>
        <w:rPr>
          <w:rFonts w:hint="eastAsia" w:ascii="宋体" w:hAnsi="宋体" w:eastAsia="宋体" w:cs="宋体"/>
          <w:szCs w:val="21"/>
          <w:highlight w:val="none"/>
        </w:rPr>
      </w:pPr>
      <w:r>
        <w:rPr>
          <w:rFonts w:hint="eastAsia" w:ascii="宋体" w:hAnsi="宋体" w:eastAsia="宋体" w:cs="宋体"/>
          <w:szCs w:val="21"/>
          <w:highlight w:val="none"/>
        </w:rPr>
        <w:t>系</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的法定代表人。</w:t>
      </w:r>
    </w:p>
    <w:p w14:paraId="39148036">
      <w:pPr>
        <w:rPr>
          <w:rFonts w:hint="eastAsia" w:ascii="宋体" w:hAnsi="宋体" w:eastAsia="宋体" w:cs="宋体"/>
          <w:szCs w:val="21"/>
          <w:highlight w:val="none"/>
        </w:rPr>
      </w:pPr>
      <w:r>
        <w:rPr>
          <w:rFonts w:hint="eastAsia" w:ascii="宋体" w:hAnsi="宋体" w:eastAsia="宋体" w:cs="宋体"/>
          <w:szCs w:val="21"/>
          <w:highlight w:val="none"/>
        </w:rPr>
        <w:t>特此证明。</w:t>
      </w:r>
    </w:p>
    <w:p w14:paraId="62875E33">
      <w:pPr>
        <w:rPr>
          <w:rFonts w:hint="eastAsia" w:ascii="宋体" w:hAnsi="宋体" w:eastAsia="宋体" w:cs="宋体"/>
          <w:szCs w:val="21"/>
          <w:highlight w:val="none"/>
        </w:rPr>
      </w:pPr>
    </w:p>
    <w:p w14:paraId="7E35A869">
      <w:pPr>
        <w:pStyle w:val="9"/>
        <w:spacing w:line="500" w:lineRule="exact"/>
        <w:rPr>
          <w:rFonts w:hint="eastAsia" w:ascii="宋体" w:hAnsi="宋体" w:eastAsia="宋体" w:cs="宋体"/>
          <w:b/>
          <w:bCs/>
          <w:szCs w:val="21"/>
          <w:highlight w:val="none"/>
        </w:rPr>
      </w:pPr>
      <w:r>
        <w:rPr>
          <w:rFonts w:hint="eastAsia" w:ascii="宋体" w:hAnsi="宋体" w:eastAsia="宋体" w:cs="宋体"/>
          <w:b/>
          <w:bCs/>
          <w:szCs w:val="21"/>
          <w:highlight w:val="none"/>
        </w:rPr>
        <w:t>注: 后附法定代表人身份证（扫描件），否则视为无效证明书。</w:t>
      </w:r>
    </w:p>
    <w:p w14:paraId="6B8AB4D6">
      <w:pPr>
        <w:rPr>
          <w:rFonts w:hint="eastAsia" w:ascii="宋体" w:hAnsi="宋体" w:eastAsia="宋体" w:cs="宋体"/>
          <w:szCs w:val="21"/>
          <w:highlight w:val="none"/>
        </w:rPr>
      </w:pPr>
    </w:p>
    <w:p w14:paraId="434856C6">
      <w:pPr>
        <w:rPr>
          <w:rFonts w:hint="eastAsia" w:ascii="宋体" w:hAnsi="宋体" w:eastAsia="宋体" w:cs="宋体"/>
          <w:szCs w:val="21"/>
          <w:highlight w:val="none"/>
        </w:rPr>
      </w:pPr>
    </w:p>
    <w:p w14:paraId="4935CC76">
      <w:pPr>
        <w:ind w:firstLine="2963" w:firstLineChars="1411"/>
        <w:jc w:val="right"/>
        <w:rPr>
          <w:rFonts w:hint="eastAsia" w:ascii="宋体" w:hAnsi="宋体" w:eastAsia="宋体" w:cs="宋体"/>
          <w:b/>
          <w:szCs w:val="21"/>
          <w:highlight w:val="none"/>
        </w:rPr>
      </w:pPr>
    </w:p>
    <w:p w14:paraId="2FF19F3D">
      <w:pPr>
        <w:ind w:firstLine="2963" w:firstLineChars="1411"/>
        <w:jc w:val="right"/>
        <w:rPr>
          <w:rFonts w:hint="eastAsia" w:ascii="宋体" w:hAnsi="宋体" w:eastAsia="宋体" w:cs="宋体"/>
          <w:b/>
          <w:szCs w:val="21"/>
          <w:highlight w:val="none"/>
        </w:rPr>
      </w:pPr>
      <w:r>
        <w:rPr>
          <w:rFonts w:hint="eastAsia" w:ascii="宋体" w:hAnsi="宋体" w:eastAsia="宋体" w:cs="宋体"/>
          <w:b/>
          <w:szCs w:val="21"/>
          <w:highlight w:val="none"/>
        </w:rPr>
        <w:t>投标人：</w:t>
      </w:r>
      <w:r>
        <w:rPr>
          <w:rFonts w:hint="eastAsia" w:ascii="宋体" w:hAnsi="宋体" w:eastAsia="宋体" w:cs="宋体"/>
          <w:b/>
          <w:szCs w:val="21"/>
          <w:highlight w:val="none"/>
          <w:u w:val="single"/>
        </w:rPr>
        <w:t xml:space="preserve">          </w:t>
      </w:r>
      <w:r>
        <w:rPr>
          <w:rFonts w:hint="eastAsia" w:ascii="宋体" w:hAnsi="宋体" w:eastAsia="宋体" w:cs="宋体"/>
          <w:b/>
          <w:szCs w:val="21"/>
          <w:highlight w:val="none"/>
        </w:rPr>
        <w:t>（加盖电子公章）</w:t>
      </w:r>
    </w:p>
    <w:p w14:paraId="6376AEDD">
      <w:pPr>
        <w:ind w:firstLine="2963" w:firstLineChars="1411"/>
        <w:jc w:val="right"/>
        <w:rPr>
          <w:rFonts w:hint="eastAsia" w:ascii="宋体" w:hAnsi="宋体" w:eastAsia="宋体" w:cs="宋体"/>
          <w:b/>
          <w:szCs w:val="21"/>
          <w:highlight w:val="none"/>
          <w:u w:val="single"/>
        </w:rPr>
      </w:pPr>
    </w:p>
    <w:p w14:paraId="5B1F4DF8">
      <w:pPr>
        <w:ind w:firstLine="2963" w:firstLineChars="1411"/>
        <w:jc w:val="right"/>
        <w:rPr>
          <w:rFonts w:hint="eastAsia" w:ascii="宋体" w:hAnsi="宋体" w:eastAsia="宋体" w:cs="宋体"/>
          <w:b/>
          <w:szCs w:val="21"/>
          <w:highlight w:val="none"/>
        </w:rPr>
      </w:pPr>
      <w:r>
        <w:rPr>
          <w:rFonts w:hint="eastAsia" w:ascii="宋体" w:hAnsi="宋体" w:eastAsia="宋体" w:cs="宋体"/>
          <w:b/>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b/>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b/>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b/>
          <w:szCs w:val="21"/>
          <w:highlight w:val="none"/>
        </w:rPr>
        <w:t>日</w:t>
      </w:r>
    </w:p>
    <w:p w14:paraId="5AFEFC55">
      <w:pPr>
        <w:ind w:left="5397" w:leftChars="2570"/>
        <w:rPr>
          <w:rFonts w:hint="eastAsia" w:ascii="宋体" w:hAnsi="宋体" w:eastAsia="宋体" w:cs="宋体"/>
          <w:szCs w:val="21"/>
          <w:highlight w:val="none"/>
        </w:rPr>
      </w:pPr>
    </w:p>
    <w:p w14:paraId="03232F89">
      <w:pPr>
        <w:rPr>
          <w:rFonts w:hint="eastAsia" w:ascii="宋体" w:hAnsi="宋体" w:eastAsia="宋体" w:cs="宋体"/>
          <w:szCs w:val="21"/>
          <w:highlight w:val="none"/>
        </w:rPr>
      </w:pPr>
    </w:p>
    <w:p w14:paraId="77E34866">
      <w:pPr>
        <w:pStyle w:val="9"/>
        <w:spacing w:line="600" w:lineRule="exact"/>
        <w:rPr>
          <w:rFonts w:hint="eastAsia" w:ascii="宋体" w:hAnsi="宋体" w:eastAsia="宋体" w:cs="宋体"/>
          <w:b/>
          <w:sz w:val="28"/>
          <w:szCs w:val="28"/>
          <w:highlight w:val="none"/>
        </w:rPr>
      </w:pPr>
      <w:r>
        <w:rPr>
          <w:rFonts w:hint="eastAsia" w:ascii="宋体" w:hAnsi="宋体" w:eastAsia="宋体" w:cs="宋体"/>
          <w:b/>
          <w:szCs w:val="21"/>
          <w:highlight w:val="none"/>
        </w:rPr>
        <w:br w:type="page"/>
      </w:r>
    </w:p>
    <w:p w14:paraId="655D62A5">
      <w:pPr>
        <w:jc w:val="center"/>
        <w:outlineLvl w:val="2"/>
        <w:rPr>
          <w:rFonts w:hint="eastAsia" w:ascii="宋体" w:hAnsi="宋体" w:eastAsia="宋体" w:cs="宋体"/>
          <w:b/>
          <w:bCs/>
          <w:sz w:val="28"/>
          <w:szCs w:val="36"/>
          <w:highlight w:val="none"/>
        </w:rPr>
      </w:pPr>
      <w:bookmarkStart w:id="179" w:name="_Toc166067771"/>
      <w:bookmarkStart w:id="180" w:name="_Toc213141107"/>
      <w:bookmarkStart w:id="181" w:name="_Toc493600019"/>
      <w:bookmarkStart w:id="182" w:name="_Toc29801"/>
      <w:bookmarkStart w:id="183" w:name="_Toc175582342"/>
      <w:bookmarkStart w:id="184" w:name="_Toc172205085"/>
      <w:bookmarkStart w:id="185" w:name="_Toc496520987"/>
      <w:bookmarkStart w:id="186" w:name="_Toc29216"/>
      <w:bookmarkStart w:id="187" w:name="_Toc5482"/>
      <w:bookmarkStart w:id="188" w:name="_Toc171929833"/>
      <w:r>
        <w:rPr>
          <w:rFonts w:hint="eastAsia" w:ascii="宋体" w:hAnsi="宋体" w:eastAsia="宋体" w:cs="宋体"/>
          <w:b/>
          <w:bCs/>
          <w:sz w:val="28"/>
          <w:szCs w:val="36"/>
          <w:highlight w:val="none"/>
        </w:rPr>
        <w:t>（三）法定代表人授权委托书</w:t>
      </w:r>
      <w:bookmarkEnd w:id="179"/>
      <w:bookmarkEnd w:id="180"/>
      <w:bookmarkEnd w:id="181"/>
      <w:bookmarkEnd w:id="182"/>
      <w:bookmarkEnd w:id="183"/>
      <w:bookmarkEnd w:id="184"/>
      <w:bookmarkEnd w:id="185"/>
      <w:bookmarkEnd w:id="186"/>
      <w:bookmarkEnd w:id="187"/>
      <w:bookmarkEnd w:id="188"/>
    </w:p>
    <w:p w14:paraId="4A9E52F2">
      <w:pPr>
        <w:pStyle w:val="9"/>
        <w:spacing w:line="500" w:lineRule="exact"/>
        <w:rPr>
          <w:rFonts w:hint="eastAsia" w:ascii="宋体" w:hAnsi="宋体" w:eastAsia="宋体" w:cs="宋体"/>
          <w:b/>
          <w:bCs/>
          <w:szCs w:val="21"/>
          <w:highlight w:val="none"/>
        </w:rPr>
      </w:pPr>
      <w:bookmarkStart w:id="189" w:name="_Hlk57300265"/>
      <w:r>
        <w:rPr>
          <w:rFonts w:hint="eastAsia" w:ascii="宋体" w:hAnsi="宋体" w:eastAsia="宋体" w:cs="宋体"/>
          <w:b/>
          <w:bCs/>
          <w:szCs w:val="21"/>
          <w:highlight w:val="none"/>
        </w:rPr>
        <w:t>（注：如为法定代表人在投标过程中签署一切文件和处理与之有关的一切事务，无需提供法定代表人授权委托书。）</w:t>
      </w:r>
    </w:p>
    <w:bookmarkEnd w:id="189"/>
    <w:p w14:paraId="36E0E32F">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本授权书声明：</w:t>
      </w:r>
      <w:r>
        <w:rPr>
          <w:rFonts w:hint="eastAsia" w:ascii="宋体" w:hAnsi="宋体" w:eastAsia="宋体" w:cs="宋体"/>
          <w:szCs w:val="21"/>
          <w:highlight w:val="none"/>
          <w:u w:val="single"/>
        </w:rPr>
        <w:t xml:space="preserve"> （投标人全称） </w:t>
      </w:r>
      <w:r>
        <w:rPr>
          <w:rFonts w:hint="eastAsia" w:ascii="宋体" w:hAnsi="宋体" w:eastAsia="宋体" w:cs="宋体"/>
          <w:szCs w:val="21"/>
          <w:highlight w:val="none"/>
        </w:rPr>
        <w:t>的法定代表人代表本公司授权</w:t>
      </w:r>
      <w:r>
        <w:rPr>
          <w:rFonts w:hint="eastAsia" w:ascii="宋体" w:hAnsi="宋体" w:eastAsia="宋体" w:cs="宋体"/>
          <w:szCs w:val="21"/>
          <w:highlight w:val="none"/>
          <w:u w:val="single"/>
        </w:rPr>
        <w:t>（委托代理人姓名）</w:t>
      </w:r>
      <w:r>
        <w:rPr>
          <w:rFonts w:hint="eastAsia" w:ascii="宋体" w:hAnsi="宋体" w:eastAsia="宋体" w:cs="宋体"/>
          <w:szCs w:val="21"/>
          <w:highlight w:val="none"/>
        </w:rPr>
        <w:t>为本公司合法代理人，就贵方组织的有关</w:t>
      </w:r>
      <w:r>
        <w:rPr>
          <w:rFonts w:hint="eastAsia" w:ascii="宋体" w:hAnsi="宋体" w:eastAsia="宋体" w:cs="宋体"/>
          <w:szCs w:val="21"/>
          <w:highlight w:val="none"/>
          <w:u w:val="single"/>
        </w:rPr>
        <w:t>（</w:t>
      </w:r>
      <w:r>
        <w:rPr>
          <w:rFonts w:hint="eastAsia" w:cs="宋体"/>
          <w:szCs w:val="21"/>
          <w:highlight w:val="none"/>
          <w:u w:val="single"/>
          <w:lang w:val="en-US" w:eastAsia="zh-CN"/>
        </w:rPr>
        <w:t>项目名称</w:t>
      </w:r>
      <w:r>
        <w:rPr>
          <w:rFonts w:hint="eastAsia" w:ascii="宋体" w:hAnsi="宋体" w:eastAsia="宋体" w:cs="宋体"/>
          <w:szCs w:val="21"/>
          <w:highlight w:val="none"/>
          <w:u w:val="single"/>
        </w:rPr>
        <w:t>）</w:t>
      </w:r>
      <w:r>
        <w:rPr>
          <w:rFonts w:hint="eastAsia" w:cs="宋体"/>
          <w:szCs w:val="21"/>
          <w:highlight w:val="none"/>
          <w:u w:val="single"/>
          <w:lang w:val="en-US" w:eastAsia="zh-CN"/>
        </w:rPr>
        <w:t xml:space="preserve">         </w:t>
      </w:r>
      <w:r>
        <w:rPr>
          <w:rFonts w:hint="eastAsia" w:ascii="宋体" w:hAnsi="宋体" w:eastAsia="宋体" w:cs="宋体"/>
          <w:szCs w:val="21"/>
          <w:highlight w:val="none"/>
        </w:rPr>
        <w:t>项目（</w:t>
      </w:r>
      <w:r>
        <w:rPr>
          <w:rFonts w:hint="eastAsia" w:cs="宋体"/>
          <w:szCs w:val="21"/>
          <w:highlight w:val="none"/>
          <w:lang w:val="en-US" w:eastAsia="zh-CN"/>
        </w:rPr>
        <w:t>招标编号</w:t>
      </w:r>
      <w:r>
        <w:rPr>
          <w:rFonts w:hint="eastAsia" w:ascii="宋体" w:hAnsi="宋体" w:eastAsia="宋体" w:cs="宋体"/>
          <w:szCs w:val="21"/>
          <w:highlight w:val="none"/>
        </w:rPr>
        <w:t>：</w:t>
      </w:r>
      <w:r>
        <w:rPr>
          <w:rFonts w:hint="eastAsia" w:cs="宋体"/>
          <w:szCs w:val="21"/>
          <w:highlight w:val="none"/>
          <w:u w:val="single"/>
          <w:lang w:val="en-US" w:eastAsia="zh-CN"/>
        </w:rPr>
        <w:t xml:space="preserve">             </w:t>
      </w:r>
      <w:r>
        <w:rPr>
          <w:rFonts w:hint="eastAsia" w:ascii="宋体" w:hAnsi="宋体" w:eastAsia="宋体" w:cs="宋体"/>
          <w:szCs w:val="21"/>
          <w:highlight w:val="none"/>
        </w:rPr>
        <w:t>）</w:t>
      </w:r>
      <w:r>
        <w:rPr>
          <w:rFonts w:hint="eastAsia" w:cs="宋体"/>
          <w:szCs w:val="21"/>
          <w:highlight w:val="none"/>
          <w:u w:val="single"/>
          <w:lang w:val="en-US" w:eastAsia="zh-CN"/>
        </w:rPr>
        <w:t xml:space="preserve">    </w:t>
      </w:r>
      <w:r>
        <w:rPr>
          <w:rFonts w:hint="eastAsia" w:cs="宋体"/>
          <w:szCs w:val="21"/>
          <w:highlight w:val="none"/>
          <w:lang w:val="en-US" w:eastAsia="zh-CN"/>
        </w:rPr>
        <w:t>标段</w:t>
      </w:r>
      <w:r>
        <w:rPr>
          <w:rFonts w:hint="eastAsia" w:ascii="宋体" w:hAnsi="宋体" w:eastAsia="宋体" w:cs="宋体"/>
          <w:szCs w:val="21"/>
          <w:highlight w:val="none"/>
        </w:rPr>
        <w:t>的招标，以本单位名义投标。代理人在本项目投标过程中所签署的一切文件和处理与之有关的一切事务，我方均予承认。</w:t>
      </w:r>
    </w:p>
    <w:p w14:paraId="6C7850AC">
      <w:pPr>
        <w:pStyle w:val="9"/>
        <w:spacing w:line="500" w:lineRule="exact"/>
        <w:ind w:firstLine="420"/>
        <w:rPr>
          <w:rFonts w:hint="eastAsia" w:ascii="宋体" w:hAnsi="宋体" w:eastAsia="宋体" w:cs="宋体"/>
          <w:szCs w:val="21"/>
          <w:highlight w:val="none"/>
        </w:rPr>
      </w:pPr>
      <w:r>
        <w:rPr>
          <w:rFonts w:hint="eastAsia" w:ascii="宋体" w:hAnsi="宋体" w:eastAsia="宋体" w:cs="宋体"/>
          <w:szCs w:val="21"/>
          <w:highlight w:val="none"/>
        </w:rPr>
        <w:t>代理人无转委托权。</w:t>
      </w:r>
    </w:p>
    <w:p w14:paraId="5EBBC514">
      <w:pPr>
        <w:pStyle w:val="9"/>
        <w:spacing w:line="500" w:lineRule="exact"/>
        <w:ind w:firstLine="420"/>
        <w:rPr>
          <w:rFonts w:hint="eastAsia" w:ascii="宋体" w:hAnsi="宋体" w:eastAsia="宋体" w:cs="宋体"/>
          <w:szCs w:val="21"/>
          <w:highlight w:val="none"/>
        </w:rPr>
      </w:pPr>
    </w:p>
    <w:p w14:paraId="64846E00">
      <w:pPr>
        <w:ind w:left="4193" w:leftChars="1350" w:hanging="1358" w:hangingChars="647"/>
        <w:jc w:val="right"/>
        <w:rPr>
          <w:rFonts w:hint="eastAsia" w:ascii="宋体" w:hAnsi="宋体" w:eastAsia="宋体" w:cs="宋体"/>
          <w:b/>
          <w:szCs w:val="21"/>
          <w:highlight w:val="none"/>
        </w:rPr>
      </w:pPr>
      <w:r>
        <w:rPr>
          <w:rFonts w:hint="eastAsia" w:ascii="宋体" w:hAnsi="宋体" w:eastAsia="宋体" w:cs="宋体"/>
          <w:b/>
          <w:szCs w:val="21"/>
          <w:highlight w:val="none"/>
        </w:rPr>
        <w:t>投标人：</w:t>
      </w:r>
      <w:r>
        <w:rPr>
          <w:rFonts w:hint="eastAsia" w:ascii="宋体" w:hAnsi="宋体" w:eastAsia="宋体" w:cs="宋体"/>
          <w:b/>
          <w:szCs w:val="21"/>
          <w:highlight w:val="none"/>
          <w:u w:val="single"/>
        </w:rPr>
        <w:t xml:space="preserve">            </w:t>
      </w:r>
      <w:r>
        <w:rPr>
          <w:rFonts w:hint="eastAsia" w:ascii="宋体" w:hAnsi="宋体" w:eastAsia="宋体" w:cs="宋体"/>
          <w:b/>
          <w:szCs w:val="21"/>
          <w:highlight w:val="none"/>
        </w:rPr>
        <w:t>（加盖电子公章）</w:t>
      </w:r>
    </w:p>
    <w:p w14:paraId="477CD8C1">
      <w:pPr>
        <w:wordWrap w:val="0"/>
        <w:ind w:left="4193" w:leftChars="1350" w:hanging="1358" w:hangingChars="647"/>
        <w:jc w:val="right"/>
        <w:rPr>
          <w:rFonts w:hint="eastAsia" w:ascii="宋体" w:hAnsi="宋体" w:eastAsia="宋体" w:cs="宋体"/>
          <w:b/>
          <w:szCs w:val="21"/>
          <w:highlight w:val="none"/>
          <w:u w:val="single"/>
        </w:rPr>
      </w:pPr>
      <w:r>
        <w:rPr>
          <w:rFonts w:hint="eastAsia" w:ascii="宋体" w:hAnsi="宋体" w:eastAsia="宋体" w:cs="宋体"/>
          <w:b/>
          <w:szCs w:val="21"/>
          <w:highlight w:val="none"/>
        </w:rPr>
        <w:t>法定代表人/单位负责人（电子签名）：</w:t>
      </w:r>
      <w:r>
        <w:rPr>
          <w:rFonts w:hint="eastAsia" w:ascii="宋体" w:hAnsi="宋体" w:eastAsia="宋体" w:cs="宋体"/>
          <w:b/>
          <w:szCs w:val="21"/>
          <w:highlight w:val="none"/>
          <w:u w:val="single"/>
        </w:rPr>
        <w:t xml:space="preserve">          </w:t>
      </w:r>
    </w:p>
    <w:p w14:paraId="1B944D64">
      <w:pPr>
        <w:ind w:left="4193" w:leftChars="1350" w:hanging="1358" w:hangingChars="647"/>
        <w:jc w:val="right"/>
        <w:rPr>
          <w:rFonts w:hint="eastAsia" w:ascii="宋体" w:hAnsi="宋体" w:eastAsia="宋体" w:cs="宋体"/>
          <w:b/>
          <w:szCs w:val="21"/>
          <w:highlight w:val="none"/>
        </w:rPr>
      </w:pPr>
      <w:r>
        <w:rPr>
          <w:rFonts w:hint="eastAsia" w:ascii="宋体" w:hAnsi="宋体" w:eastAsia="宋体" w:cs="宋体"/>
          <w:b/>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b/>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b/>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b/>
          <w:szCs w:val="21"/>
          <w:highlight w:val="none"/>
        </w:rPr>
        <w:t>日</w:t>
      </w:r>
    </w:p>
    <w:p w14:paraId="2369B0AC">
      <w:pPr>
        <w:pStyle w:val="9"/>
        <w:spacing w:line="500" w:lineRule="exact"/>
        <w:rPr>
          <w:rFonts w:hint="eastAsia" w:ascii="宋体" w:hAnsi="宋体" w:eastAsia="宋体" w:cs="宋体"/>
          <w:szCs w:val="21"/>
          <w:highlight w:val="none"/>
        </w:rPr>
      </w:pPr>
      <w:r>
        <w:rPr>
          <w:rFonts w:hint="eastAsia" w:ascii="宋体" w:hAnsi="宋体" w:eastAsia="宋体" w:cs="宋体"/>
          <w:szCs w:val="21"/>
          <w:highlight w:val="none"/>
        </w:rPr>
        <w:t>__________________________________________________________________________________________</w:t>
      </w:r>
    </w:p>
    <w:tbl>
      <w:tblPr>
        <w:tblStyle w:val="17"/>
        <w:tblW w:w="6491" w:type="dxa"/>
        <w:tblInd w:w="97" w:type="dxa"/>
        <w:tblLayout w:type="fixed"/>
        <w:tblCellMar>
          <w:top w:w="0" w:type="dxa"/>
          <w:left w:w="108" w:type="dxa"/>
          <w:bottom w:w="0" w:type="dxa"/>
          <w:right w:w="108" w:type="dxa"/>
        </w:tblCellMar>
      </w:tblPr>
      <w:tblGrid>
        <w:gridCol w:w="2531"/>
        <w:gridCol w:w="3960"/>
      </w:tblGrid>
      <w:tr w14:paraId="37355CEA">
        <w:tblPrEx>
          <w:tblCellMar>
            <w:top w:w="0" w:type="dxa"/>
            <w:left w:w="108" w:type="dxa"/>
            <w:bottom w:w="0" w:type="dxa"/>
            <w:right w:w="108" w:type="dxa"/>
          </w:tblCellMar>
        </w:tblPrEx>
        <w:trPr>
          <w:trHeight w:val="567" w:hRule="atLeast"/>
        </w:trPr>
        <w:tc>
          <w:tcPr>
            <w:tcW w:w="2531" w:type="dxa"/>
            <w:tcBorders>
              <w:top w:val="nil"/>
              <w:left w:val="nil"/>
              <w:bottom w:val="nil"/>
              <w:right w:val="nil"/>
            </w:tcBorders>
            <w:noWrap/>
          </w:tcPr>
          <w:p w14:paraId="28AB8AEE">
            <w:pPr>
              <w:pStyle w:val="9"/>
              <w:spacing w:line="500" w:lineRule="exact"/>
              <w:rPr>
                <w:rFonts w:hint="eastAsia" w:ascii="宋体" w:hAnsi="宋体" w:eastAsia="宋体" w:cs="宋体"/>
                <w:szCs w:val="21"/>
                <w:highlight w:val="none"/>
              </w:rPr>
            </w:pPr>
            <w:r>
              <w:rPr>
                <w:rFonts w:hint="eastAsia" w:ascii="宋体" w:hAnsi="宋体" w:eastAsia="宋体" w:cs="宋体"/>
                <w:szCs w:val="21"/>
                <w:highlight w:val="none"/>
              </w:rPr>
              <w:t xml:space="preserve">附： </w:t>
            </w:r>
          </w:p>
        </w:tc>
        <w:tc>
          <w:tcPr>
            <w:tcW w:w="3960" w:type="dxa"/>
            <w:tcBorders>
              <w:top w:val="nil"/>
              <w:left w:val="nil"/>
              <w:bottom w:val="nil"/>
              <w:right w:val="nil"/>
            </w:tcBorders>
            <w:noWrap/>
          </w:tcPr>
          <w:p w14:paraId="57FD9B22">
            <w:pPr>
              <w:pStyle w:val="9"/>
              <w:spacing w:line="500" w:lineRule="exact"/>
              <w:rPr>
                <w:rFonts w:hint="eastAsia" w:ascii="宋体" w:hAnsi="宋体" w:eastAsia="宋体" w:cs="宋体"/>
                <w:szCs w:val="21"/>
                <w:highlight w:val="none"/>
              </w:rPr>
            </w:pPr>
          </w:p>
        </w:tc>
      </w:tr>
      <w:tr w14:paraId="50D4B494">
        <w:tblPrEx>
          <w:tblCellMar>
            <w:top w:w="0" w:type="dxa"/>
            <w:left w:w="108" w:type="dxa"/>
            <w:bottom w:w="0" w:type="dxa"/>
            <w:right w:w="108" w:type="dxa"/>
          </w:tblCellMar>
        </w:tblPrEx>
        <w:trPr>
          <w:trHeight w:val="567" w:hRule="atLeast"/>
        </w:trPr>
        <w:tc>
          <w:tcPr>
            <w:tcW w:w="2531" w:type="dxa"/>
            <w:tcBorders>
              <w:top w:val="nil"/>
              <w:left w:val="nil"/>
              <w:bottom w:val="nil"/>
              <w:right w:val="nil"/>
            </w:tcBorders>
            <w:noWrap/>
          </w:tcPr>
          <w:p w14:paraId="153A56A0">
            <w:pPr>
              <w:pStyle w:val="9"/>
              <w:spacing w:line="500" w:lineRule="exact"/>
              <w:jc w:val="distribute"/>
              <w:rPr>
                <w:rFonts w:hint="eastAsia" w:ascii="宋体" w:hAnsi="宋体" w:eastAsia="宋体" w:cs="宋体"/>
                <w:szCs w:val="21"/>
                <w:highlight w:val="none"/>
              </w:rPr>
            </w:pPr>
            <w:r>
              <w:rPr>
                <w:rFonts w:hint="eastAsia" w:ascii="宋体" w:hAnsi="宋体" w:eastAsia="宋体" w:cs="宋体"/>
                <w:szCs w:val="21"/>
                <w:highlight w:val="none"/>
              </w:rPr>
              <w:t>委托代理人姓名：</w:t>
            </w:r>
          </w:p>
        </w:tc>
        <w:tc>
          <w:tcPr>
            <w:tcW w:w="3960" w:type="dxa"/>
            <w:tcBorders>
              <w:top w:val="nil"/>
              <w:left w:val="nil"/>
              <w:bottom w:val="nil"/>
              <w:right w:val="nil"/>
            </w:tcBorders>
            <w:noWrap/>
          </w:tcPr>
          <w:p w14:paraId="7A19F4E3">
            <w:pPr>
              <w:pStyle w:val="9"/>
              <w:spacing w:line="500" w:lineRule="exact"/>
              <w:rPr>
                <w:rFonts w:hint="eastAsia" w:ascii="宋体" w:hAnsi="宋体" w:eastAsia="宋体" w:cs="宋体"/>
                <w:szCs w:val="21"/>
                <w:highlight w:val="none"/>
              </w:rPr>
            </w:pPr>
          </w:p>
        </w:tc>
      </w:tr>
      <w:tr w14:paraId="7FFDC2F5">
        <w:tblPrEx>
          <w:tblCellMar>
            <w:top w:w="0" w:type="dxa"/>
            <w:left w:w="108" w:type="dxa"/>
            <w:bottom w:w="0" w:type="dxa"/>
            <w:right w:w="108" w:type="dxa"/>
          </w:tblCellMar>
        </w:tblPrEx>
        <w:trPr>
          <w:trHeight w:val="567" w:hRule="atLeast"/>
        </w:trPr>
        <w:tc>
          <w:tcPr>
            <w:tcW w:w="2531" w:type="dxa"/>
            <w:tcBorders>
              <w:top w:val="nil"/>
              <w:left w:val="nil"/>
              <w:bottom w:val="nil"/>
              <w:right w:val="nil"/>
            </w:tcBorders>
            <w:noWrap/>
          </w:tcPr>
          <w:p w14:paraId="0B208562">
            <w:pPr>
              <w:pStyle w:val="9"/>
              <w:spacing w:line="500" w:lineRule="exact"/>
              <w:jc w:val="distribute"/>
              <w:rPr>
                <w:rFonts w:hint="eastAsia" w:ascii="宋体" w:hAnsi="宋体" w:eastAsia="宋体" w:cs="宋体"/>
                <w:szCs w:val="21"/>
                <w:highlight w:val="none"/>
              </w:rPr>
            </w:pPr>
            <w:r>
              <w:rPr>
                <w:rFonts w:hint="eastAsia" w:ascii="宋体" w:hAnsi="宋体" w:eastAsia="宋体" w:cs="宋体"/>
                <w:szCs w:val="21"/>
                <w:highlight w:val="none"/>
              </w:rPr>
              <w:t>职       务：</w:t>
            </w:r>
          </w:p>
        </w:tc>
        <w:tc>
          <w:tcPr>
            <w:tcW w:w="3960" w:type="dxa"/>
            <w:tcBorders>
              <w:top w:val="nil"/>
              <w:left w:val="nil"/>
              <w:bottom w:val="nil"/>
              <w:right w:val="nil"/>
            </w:tcBorders>
            <w:noWrap/>
          </w:tcPr>
          <w:p w14:paraId="79A9BE7D">
            <w:pPr>
              <w:pStyle w:val="9"/>
              <w:spacing w:line="500" w:lineRule="exact"/>
              <w:rPr>
                <w:rFonts w:hint="eastAsia" w:ascii="宋体" w:hAnsi="宋体" w:eastAsia="宋体" w:cs="宋体"/>
                <w:szCs w:val="21"/>
                <w:highlight w:val="none"/>
              </w:rPr>
            </w:pPr>
          </w:p>
        </w:tc>
      </w:tr>
      <w:tr w14:paraId="2F729914">
        <w:tblPrEx>
          <w:tblCellMar>
            <w:top w:w="0" w:type="dxa"/>
            <w:left w:w="108" w:type="dxa"/>
            <w:bottom w:w="0" w:type="dxa"/>
            <w:right w:w="108" w:type="dxa"/>
          </w:tblCellMar>
        </w:tblPrEx>
        <w:trPr>
          <w:trHeight w:val="567" w:hRule="atLeast"/>
        </w:trPr>
        <w:tc>
          <w:tcPr>
            <w:tcW w:w="2531" w:type="dxa"/>
            <w:tcBorders>
              <w:top w:val="nil"/>
              <w:left w:val="nil"/>
              <w:bottom w:val="nil"/>
              <w:right w:val="nil"/>
            </w:tcBorders>
            <w:noWrap/>
          </w:tcPr>
          <w:p w14:paraId="452D3374">
            <w:pPr>
              <w:pStyle w:val="9"/>
              <w:spacing w:line="500" w:lineRule="exact"/>
              <w:jc w:val="distribute"/>
              <w:rPr>
                <w:rFonts w:hint="eastAsia" w:ascii="宋体" w:hAnsi="宋体" w:eastAsia="宋体" w:cs="宋体"/>
                <w:szCs w:val="21"/>
                <w:highlight w:val="none"/>
              </w:rPr>
            </w:pPr>
            <w:r>
              <w:rPr>
                <w:rFonts w:hint="eastAsia" w:ascii="宋体" w:hAnsi="宋体" w:eastAsia="宋体" w:cs="宋体"/>
                <w:szCs w:val="21"/>
                <w:highlight w:val="none"/>
              </w:rPr>
              <w:t>身份证号码：</w:t>
            </w:r>
          </w:p>
        </w:tc>
        <w:tc>
          <w:tcPr>
            <w:tcW w:w="3960" w:type="dxa"/>
            <w:tcBorders>
              <w:top w:val="nil"/>
              <w:left w:val="nil"/>
              <w:bottom w:val="nil"/>
              <w:right w:val="nil"/>
            </w:tcBorders>
            <w:noWrap/>
          </w:tcPr>
          <w:p w14:paraId="721BCC1E">
            <w:pPr>
              <w:pStyle w:val="9"/>
              <w:spacing w:line="500" w:lineRule="exact"/>
              <w:rPr>
                <w:rFonts w:hint="eastAsia" w:ascii="宋体" w:hAnsi="宋体" w:eastAsia="宋体" w:cs="宋体"/>
                <w:szCs w:val="21"/>
                <w:highlight w:val="none"/>
              </w:rPr>
            </w:pPr>
          </w:p>
        </w:tc>
      </w:tr>
      <w:tr w14:paraId="01F81DA3">
        <w:tblPrEx>
          <w:tblCellMar>
            <w:top w:w="0" w:type="dxa"/>
            <w:left w:w="108" w:type="dxa"/>
            <w:bottom w:w="0" w:type="dxa"/>
            <w:right w:w="108" w:type="dxa"/>
          </w:tblCellMar>
        </w:tblPrEx>
        <w:trPr>
          <w:trHeight w:val="567" w:hRule="atLeast"/>
        </w:trPr>
        <w:tc>
          <w:tcPr>
            <w:tcW w:w="2531" w:type="dxa"/>
            <w:tcBorders>
              <w:top w:val="nil"/>
              <w:left w:val="nil"/>
              <w:bottom w:val="nil"/>
              <w:right w:val="nil"/>
            </w:tcBorders>
            <w:noWrap/>
          </w:tcPr>
          <w:p w14:paraId="5A67699C">
            <w:pPr>
              <w:pStyle w:val="9"/>
              <w:spacing w:line="500" w:lineRule="exact"/>
              <w:jc w:val="distribute"/>
              <w:rPr>
                <w:rFonts w:hint="eastAsia" w:ascii="宋体" w:hAnsi="宋体" w:eastAsia="宋体" w:cs="宋体"/>
                <w:szCs w:val="21"/>
                <w:highlight w:val="none"/>
              </w:rPr>
            </w:pPr>
            <w:r>
              <w:rPr>
                <w:rFonts w:hint="eastAsia" w:ascii="宋体" w:hAnsi="宋体" w:eastAsia="宋体" w:cs="宋体"/>
                <w:szCs w:val="21"/>
                <w:highlight w:val="none"/>
              </w:rPr>
              <w:t>详 细  地 址：</w:t>
            </w:r>
          </w:p>
        </w:tc>
        <w:tc>
          <w:tcPr>
            <w:tcW w:w="3960" w:type="dxa"/>
            <w:tcBorders>
              <w:top w:val="nil"/>
              <w:left w:val="nil"/>
              <w:bottom w:val="nil"/>
              <w:right w:val="nil"/>
            </w:tcBorders>
            <w:noWrap/>
          </w:tcPr>
          <w:p w14:paraId="4C4B5B3D">
            <w:pPr>
              <w:pStyle w:val="9"/>
              <w:spacing w:line="500" w:lineRule="exact"/>
              <w:rPr>
                <w:rFonts w:hint="eastAsia" w:ascii="宋体" w:hAnsi="宋体" w:eastAsia="宋体" w:cs="宋体"/>
                <w:szCs w:val="21"/>
                <w:highlight w:val="none"/>
              </w:rPr>
            </w:pPr>
          </w:p>
        </w:tc>
      </w:tr>
      <w:tr w14:paraId="3D5B209E">
        <w:tblPrEx>
          <w:tblCellMar>
            <w:top w:w="0" w:type="dxa"/>
            <w:left w:w="108" w:type="dxa"/>
            <w:bottom w:w="0" w:type="dxa"/>
            <w:right w:w="108" w:type="dxa"/>
          </w:tblCellMar>
        </w:tblPrEx>
        <w:trPr>
          <w:trHeight w:val="567" w:hRule="atLeast"/>
        </w:trPr>
        <w:tc>
          <w:tcPr>
            <w:tcW w:w="2531" w:type="dxa"/>
            <w:tcBorders>
              <w:top w:val="nil"/>
              <w:left w:val="nil"/>
              <w:bottom w:val="nil"/>
              <w:right w:val="nil"/>
            </w:tcBorders>
            <w:noWrap/>
          </w:tcPr>
          <w:p w14:paraId="2695ADF7">
            <w:pPr>
              <w:pStyle w:val="9"/>
              <w:spacing w:line="500" w:lineRule="exact"/>
              <w:jc w:val="distribute"/>
              <w:rPr>
                <w:rFonts w:hint="eastAsia" w:ascii="宋体" w:hAnsi="宋体" w:eastAsia="宋体" w:cs="宋体"/>
                <w:szCs w:val="21"/>
                <w:highlight w:val="none"/>
              </w:rPr>
            </w:pPr>
            <w:r>
              <w:rPr>
                <w:rFonts w:hint="eastAsia" w:ascii="宋体" w:hAnsi="宋体" w:eastAsia="宋体" w:cs="宋体"/>
                <w:szCs w:val="21"/>
                <w:highlight w:val="none"/>
              </w:rPr>
              <w:t>电       话：</w:t>
            </w:r>
          </w:p>
        </w:tc>
        <w:tc>
          <w:tcPr>
            <w:tcW w:w="3960" w:type="dxa"/>
            <w:tcBorders>
              <w:top w:val="nil"/>
              <w:left w:val="nil"/>
              <w:bottom w:val="nil"/>
              <w:right w:val="nil"/>
            </w:tcBorders>
            <w:noWrap/>
          </w:tcPr>
          <w:p w14:paraId="573F959A">
            <w:pPr>
              <w:pStyle w:val="9"/>
              <w:spacing w:line="500" w:lineRule="exact"/>
              <w:rPr>
                <w:rFonts w:hint="eastAsia" w:ascii="宋体" w:hAnsi="宋体" w:eastAsia="宋体" w:cs="宋体"/>
                <w:szCs w:val="21"/>
                <w:highlight w:val="none"/>
              </w:rPr>
            </w:pPr>
          </w:p>
        </w:tc>
      </w:tr>
    </w:tbl>
    <w:p w14:paraId="6BFF27E9">
      <w:pPr>
        <w:pStyle w:val="9"/>
        <w:spacing w:line="500" w:lineRule="exact"/>
        <w:ind w:firstLine="420"/>
        <w:rPr>
          <w:rFonts w:hint="eastAsia" w:ascii="宋体" w:hAnsi="宋体" w:eastAsia="宋体" w:cs="宋体"/>
          <w:b/>
          <w:bCs/>
          <w:szCs w:val="21"/>
          <w:highlight w:val="none"/>
        </w:rPr>
      </w:pPr>
      <w:r>
        <w:rPr>
          <w:rFonts w:hint="eastAsia" w:ascii="宋体" w:hAnsi="宋体" w:eastAsia="宋体" w:cs="宋体"/>
          <w:b/>
          <w:bCs/>
          <w:szCs w:val="21"/>
          <w:highlight w:val="none"/>
        </w:rPr>
        <w:t>注:后附委托代理人身份证（扫描件）</w:t>
      </w:r>
      <w:bookmarkStart w:id="190" w:name="_Hlk57300346"/>
      <w:r>
        <w:rPr>
          <w:rFonts w:hint="eastAsia" w:ascii="宋体" w:hAnsi="宋体" w:eastAsia="宋体" w:cs="宋体"/>
          <w:b/>
          <w:bCs/>
          <w:szCs w:val="21"/>
          <w:highlight w:val="none"/>
        </w:rPr>
        <w:t>，否则视为无效委托书</w:t>
      </w:r>
      <w:bookmarkEnd w:id="190"/>
      <w:r>
        <w:rPr>
          <w:rFonts w:hint="eastAsia" w:ascii="宋体" w:hAnsi="宋体" w:eastAsia="宋体" w:cs="宋体"/>
          <w:b/>
          <w:bCs/>
          <w:szCs w:val="21"/>
          <w:highlight w:val="none"/>
        </w:rPr>
        <w:t>。</w:t>
      </w:r>
    </w:p>
    <w:p w14:paraId="36AAFFAB">
      <w:pPr>
        <w:pStyle w:val="9"/>
        <w:spacing w:line="600" w:lineRule="exact"/>
        <w:rPr>
          <w:rFonts w:hint="eastAsia" w:ascii="宋体" w:hAnsi="宋体" w:eastAsia="宋体" w:cs="宋体"/>
          <w:b/>
          <w:sz w:val="28"/>
          <w:szCs w:val="28"/>
          <w:highlight w:val="none"/>
        </w:rPr>
      </w:pPr>
      <w:r>
        <w:rPr>
          <w:rFonts w:hint="eastAsia" w:ascii="宋体" w:hAnsi="宋体" w:eastAsia="宋体" w:cs="宋体"/>
          <w:sz w:val="24"/>
          <w:highlight w:val="none"/>
        </w:rPr>
        <w:br w:type="page"/>
      </w:r>
    </w:p>
    <w:p w14:paraId="70BEBED6">
      <w:pPr>
        <w:jc w:val="center"/>
        <w:outlineLvl w:val="2"/>
        <w:rPr>
          <w:rFonts w:hint="eastAsia" w:ascii="宋体" w:hAnsi="宋体" w:eastAsia="宋体" w:cs="宋体"/>
          <w:b/>
          <w:bCs/>
          <w:sz w:val="48"/>
          <w:szCs w:val="48"/>
          <w:highlight w:val="none"/>
        </w:rPr>
      </w:pPr>
      <w:bookmarkStart w:id="191" w:name="_Toc175582344"/>
      <w:bookmarkStart w:id="192" w:name="_Toc24308"/>
      <w:bookmarkStart w:id="193" w:name="_Toc172205087"/>
      <w:bookmarkStart w:id="194" w:name="_Toc171929835"/>
      <w:bookmarkStart w:id="195" w:name="_Toc166067773"/>
      <w:r>
        <w:rPr>
          <w:rFonts w:hint="eastAsia" w:ascii="宋体" w:hAnsi="宋体" w:eastAsia="宋体" w:cs="宋体"/>
          <w:b/>
          <w:bCs/>
          <w:sz w:val="28"/>
          <w:szCs w:val="36"/>
          <w:highlight w:val="none"/>
        </w:rPr>
        <w:t>（</w:t>
      </w:r>
      <w:r>
        <w:rPr>
          <w:rFonts w:hint="eastAsia" w:cs="宋体"/>
          <w:b/>
          <w:bCs/>
          <w:sz w:val="28"/>
          <w:szCs w:val="36"/>
          <w:highlight w:val="none"/>
          <w:lang w:val="en-US" w:eastAsia="zh-CN"/>
        </w:rPr>
        <w:t>四</w:t>
      </w:r>
      <w:r>
        <w:rPr>
          <w:rFonts w:hint="eastAsia" w:ascii="宋体" w:hAnsi="宋体" w:eastAsia="宋体" w:cs="宋体"/>
          <w:b/>
          <w:bCs/>
          <w:sz w:val="28"/>
          <w:szCs w:val="36"/>
          <w:highlight w:val="none"/>
        </w:rPr>
        <w:t>）</w:t>
      </w:r>
      <w:bookmarkEnd w:id="171"/>
      <w:bookmarkEnd w:id="172"/>
      <w:bookmarkEnd w:id="173"/>
      <w:r>
        <w:rPr>
          <w:rFonts w:hint="eastAsia" w:ascii="宋体" w:hAnsi="宋体" w:eastAsia="宋体" w:cs="宋体"/>
          <w:b/>
          <w:bCs/>
          <w:sz w:val="28"/>
          <w:szCs w:val="36"/>
          <w:highlight w:val="none"/>
        </w:rPr>
        <w:t>营业执照或同等法定证明</w:t>
      </w:r>
      <w:bookmarkEnd w:id="191"/>
      <w:bookmarkEnd w:id="192"/>
      <w:bookmarkEnd w:id="193"/>
      <w:bookmarkEnd w:id="194"/>
      <w:bookmarkEnd w:id="195"/>
    </w:p>
    <w:p w14:paraId="60AC05F6">
      <w:pPr>
        <w:spacing w:line="500" w:lineRule="exact"/>
        <w:jc w:val="center"/>
        <w:rPr>
          <w:rFonts w:hint="eastAsia" w:ascii="宋体" w:hAnsi="宋体" w:eastAsia="宋体" w:cs="宋体"/>
          <w:szCs w:val="21"/>
          <w:highlight w:val="none"/>
        </w:rPr>
      </w:pPr>
      <w:r>
        <w:rPr>
          <w:rFonts w:hint="eastAsia" w:ascii="宋体" w:hAnsi="宋体" w:eastAsia="宋体" w:cs="宋体"/>
          <w:szCs w:val="21"/>
          <w:highlight w:val="none"/>
        </w:rPr>
        <w:t>（扫描件/复印件）</w:t>
      </w:r>
    </w:p>
    <w:p w14:paraId="426D8FB3">
      <w:pPr>
        <w:spacing w:line="500" w:lineRule="exact"/>
        <w:jc w:val="center"/>
        <w:rPr>
          <w:rFonts w:hint="eastAsia" w:ascii="宋体" w:hAnsi="宋体" w:eastAsia="宋体" w:cs="宋体"/>
          <w:szCs w:val="21"/>
          <w:highlight w:val="none"/>
        </w:rPr>
      </w:pPr>
      <w:r>
        <w:rPr>
          <w:rFonts w:hint="eastAsia" w:ascii="宋体" w:hAnsi="宋体" w:eastAsia="宋体" w:cs="宋体"/>
          <w:szCs w:val="20"/>
          <w:highlight w:val="none"/>
        </w:rPr>
        <w:t>详见“</w:t>
      </w:r>
      <w:r>
        <w:rPr>
          <w:rFonts w:hint="eastAsia" w:ascii="宋体" w:hAnsi="宋体" w:eastAsia="宋体" w:cs="宋体"/>
          <w:b/>
          <w:szCs w:val="28"/>
          <w:highlight w:val="none"/>
        </w:rPr>
        <w:t>投标人须知</w:t>
      </w:r>
      <w:r>
        <w:rPr>
          <w:rFonts w:hint="eastAsia" w:ascii="宋体" w:hAnsi="宋体" w:eastAsia="宋体" w:cs="宋体"/>
          <w:szCs w:val="20"/>
          <w:highlight w:val="none"/>
        </w:rPr>
        <w:t>”4.1.1款规定。</w:t>
      </w:r>
    </w:p>
    <w:p w14:paraId="002E9DFF">
      <w:pPr>
        <w:spacing w:line="600" w:lineRule="exact"/>
        <w:jc w:val="left"/>
        <w:rPr>
          <w:rFonts w:hint="eastAsia" w:ascii="宋体" w:hAnsi="宋体" w:eastAsia="宋体" w:cs="宋体"/>
          <w:b/>
          <w:sz w:val="28"/>
          <w:szCs w:val="28"/>
          <w:highlight w:val="none"/>
        </w:rPr>
      </w:pPr>
    </w:p>
    <w:p w14:paraId="6BD8AE9E">
      <w:pPr>
        <w:spacing w:line="600" w:lineRule="exact"/>
        <w:jc w:val="left"/>
        <w:rPr>
          <w:rFonts w:hint="eastAsia" w:ascii="宋体" w:hAnsi="宋体" w:eastAsia="宋体" w:cs="宋体"/>
          <w:b/>
          <w:sz w:val="28"/>
          <w:szCs w:val="28"/>
          <w:highlight w:val="none"/>
        </w:rPr>
      </w:pPr>
    </w:p>
    <w:p w14:paraId="176FFC8E">
      <w:pPr>
        <w:jc w:val="center"/>
        <w:outlineLvl w:val="2"/>
        <w:rPr>
          <w:rFonts w:hint="eastAsia" w:ascii="宋体" w:hAnsi="宋体" w:eastAsia="宋体" w:cs="宋体"/>
          <w:b/>
          <w:bCs/>
          <w:sz w:val="28"/>
          <w:szCs w:val="36"/>
          <w:highlight w:val="none"/>
        </w:rPr>
      </w:pPr>
      <w:bookmarkStart w:id="196" w:name="_Toc171929836"/>
      <w:bookmarkStart w:id="197" w:name="_Toc175582345"/>
      <w:bookmarkStart w:id="198" w:name="_Toc139357067"/>
      <w:bookmarkStart w:id="199" w:name="_Toc3476"/>
      <w:bookmarkStart w:id="200" w:name="_Toc125986476"/>
      <w:bookmarkStart w:id="201" w:name="_Toc172205088"/>
      <w:bookmarkStart w:id="202" w:name="_Toc125904339"/>
      <w:bookmarkStart w:id="203" w:name="_Toc166067774"/>
      <w:r>
        <w:rPr>
          <w:rFonts w:hint="eastAsia" w:ascii="宋体" w:hAnsi="宋体" w:eastAsia="宋体" w:cs="宋体"/>
          <w:b/>
          <w:bCs/>
          <w:sz w:val="28"/>
          <w:szCs w:val="36"/>
          <w:highlight w:val="none"/>
        </w:rPr>
        <w:t>（</w:t>
      </w:r>
      <w:r>
        <w:rPr>
          <w:rFonts w:hint="eastAsia" w:cs="宋体"/>
          <w:b/>
          <w:bCs/>
          <w:sz w:val="28"/>
          <w:szCs w:val="36"/>
          <w:highlight w:val="none"/>
          <w:lang w:val="en-US" w:eastAsia="zh-CN"/>
        </w:rPr>
        <w:t>五</w:t>
      </w:r>
      <w:r>
        <w:rPr>
          <w:rFonts w:hint="eastAsia" w:ascii="宋体" w:hAnsi="宋体" w:eastAsia="宋体" w:cs="宋体"/>
          <w:b/>
          <w:bCs/>
          <w:sz w:val="28"/>
          <w:szCs w:val="36"/>
          <w:highlight w:val="none"/>
        </w:rPr>
        <w:t>）投标人财务状况报告</w:t>
      </w:r>
      <w:bookmarkEnd w:id="196"/>
      <w:bookmarkEnd w:id="197"/>
      <w:bookmarkEnd w:id="198"/>
      <w:bookmarkEnd w:id="199"/>
      <w:bookmarkEnd w:id="200"/>
      <w:bookmarkEnd w:id="201"/>
      <w:bookmarkEnd w:id="202"/>
      <w:bookmarkEnd w:id="203"/>
    </w:p>
    <w:p w14:paraId="3E38A0EA">
      <w:pPr>
        <w:jc w:val="center"/>
        <w:rPr>
          <w:rFonts w:hint="eastAsia" w:ascii="宋体" w:hAnsi="宋体" w:eastAsia="宋体" w:cs="宋体"/>
          <w:highlight w:val="none"/>
        </w:rPr>
      </w:pPr>
      <w:r>
        <w:rPr>
          <w:rFonts w:hint="eastAsia" w:ascii="宋体" w:hAnsi="宋体" w:eastAsia="宋体" w:cs="宋体"/>
          <w:highlight w:val="none"/>
        </w:rPr>
        <w:t>详见“</w:t>
      </w:r>
      <w:r>
        <w:rPr>
          <w:rFonts w:hint="eastAsia" w:ascii="宋体" w:hAnsi="宋体" w:eastAsia="宋体" w:cs="宋体"/>
          <w:b/>
          <w:szCs w:val="28"/>
          <w:highlight w:val="none"/>
        </w:rPr>
        <w:t>投标人须知前附表</w:t>
      </w:r>
      <w:r>
        <w:rPr>
          <w:rFonts w:hint="eastAsia" w:ascii="宋体" w:hAnsi="宋体" w:eastAsia="宋体" w:cs="宋体"/>
          <w:highlight w:val="none"/>
        </w:rPr>
        <w:t>”4.1.2款规定。</w:t>
      </w:r>
    </w:p>
    <w:p w14:paraId="1D82043D">
      <w:pPr>
        <w:spacing w:line="600" w:lineRule="exact"/>
        <w:jc w:val="left"/>
        <w:rPr>
          <w:rFonts w:hint="eastAsia" w:ascii="宋体" w:hAnsi="宋体" w:eastAsia="宋体" w:cs="宋体"/>
          <w:b/>
          <w:sz w:val="28"/>
          <w:szCs w:val="28"/>
          <w:highlight w:val="none"/>
        </w:rPr>
      </w:pPr>
    </w:p>
    <w:p w14:paraId="678DF099">
      <w:pPr>
        <w:spacing w:line="600" w:lineRule="exact"/>
        <w:jc w:val="left"/>
        <w:rPr>
          <w:rFonts w:hint="eastAsia" w:ascii="宋体" w:hAnsi="宋体" w:eastAsia="宋体" w:cs="宋体"/>
          <w:b/>
          <w:sz w:val="28"/>
          <w:szCs w:val="28"/>
          <w:highlight w:val="none"/>
        </w:rPr>
      </w:pPr>
    </w:p>
    <w:p w14:paraId="1FE94BF0">
      <w:pPr>
        <w:jc w:val="center"/>
        <w:outlineLvl w:val="2"/>
        <w:rPr>
          <w:rFonts w:hint="eastAsia" w:ascii="宋体" w:hAnsi="宋体" w:eastAsia="宋体" w:cs="宋体"/>
          <w:b/>
          <w:bCs/>
          <w:sz w:val="28"/>
          <w:szCs w:val="36"/>
          <w:highlight w:val="none"/>
        </w:rPr>
      </w:pPr>
      <w:bookmarkStart w:id="204" w:name="_Toc175582346"/>
      <w:bookmarkStart w:id="205" w:name="_Toc172205089"/>
      <w:bookmarkStart w:id="206" w:name="_Toc125986477"/>
      <w:bookmarkStart w:id="207" w:name="_Toc125904340"/>
      <w:bookmarkStart w:id="208" w:name="_Toc171929837"/>
      <w:bookmarkStart w:id="209" w:name="_Toc27999"/>
      <w:bookmarkStart w:id="210" w:name="_Toc166067775"/>
      <w:bookmarkStart w:id="211" w:name="_Toc139357068"/>
      <w:r>
        <w:rPr>
          <w:rFonts w:hint="eastAsia" w:ascii="宋体" w:hAnsi="宋体" w:eastAsia="宋体" w:cs="宋体"/>
          <w:b/>
          <w:bCs/>
          <w:sz w:val="28"/>
          <w:szCs w:val="36"/>
          <w:highlight w:val="none"/>
        </w:rPr>
        <w:t>（</w:t>
      </w:r>
      <w:r>
        <w:rPr>
          <w:rFonts w:hint="eastAsia" w:cs="宋体"/>
          <w:b/>
          <w:bCs/>
          <w:sz w:val="28"/>
          <w:szCs w:val="36"/>
          <w:highlight w:val="none"/>
          <w:lang w:val="en-US" w:eastAsia="zh-CN"/>
        </w:rPr>
        <w:t>六</w:t>
      </w:r>
      <w:r>
        <w:rPr>
          <w:rFonts w:hint="eastAsia" w:ascii="宋体" w:hAnsi="宋体" w:eastAsia="宋体" w:cs="宋体"/>
          <w:b/>
          <w:bCs/>
          <w:sz w:val="28"/>
          <w:szCs w:val="36"/>
          <w:highlight w:val="none"/>
        </w:rPr>
        <w:t>）投标人依法缴纳税收的证明材料</w:t>
      </w:r>
      <w:bookmarkEnd w:id="204"/>
      <w:bookmarkEnd w:id="205"/>
      <w:bookmarkEnd w:id="206"/>
      <w:bookmarkEnd w:id="207"/>
      <w:bookmarkEnd w:id="208"/>
      <w:bookmarkEnd w:id="209"/>
      <w:bookmarkEnd w:id="210"/>
      <w:bookmarkEnd w:id="211"/>
    </w:p>
    <w:p w14:paraId="5412FD5E">
      <w:pPr>
        <w:jc w:val="center"/>
        <w:rPr>
          <w:rFonts w:hint="eastAsia" w:ascii="宋体" w:hAnsi="宋体" w:eastAsia="宋体" w:cs="宋体"/>
          <w:highlight w:val="none"/>
        </w:rPr>
      </w:pPr>
      <w:r>
        <w:rPr>
          <w:rFonts w:hint="eastAsia" w:ascii="宋体" w:hAnsi="宋体" w:eastAsia="宋体" w:cs="宋体"/>
          <w:highlight w:val="none"/>
        </w:rPr>
        <w:t>详见“</w:t>
      </w:r>
      <w:r>
        <w:rPr>
          <w:rFonts w:hint="eastAsia" w:ascii="宋体" w:hAnsi="宋体" w:eastAsia="宋体" w:cs="宋体"/>
          <w:b/>
          <w:szCs w:val="28"/>
          <w:highlight w:val="none"/>
        </w:rPr>
        <w:t>投标人须知前附表</w:t>
      </w:r>
      <w:r>
        <w:rPr>
          <w:rFonts w:hint="eastAsia" w:ascii="宋体" w:hAnsi="宋体" w:eastAsia="宋体" w:cs="宋体"/>
          <w:highlight w:val="none"/>
        </w:rPr>
        <w:t>”4.1.3款规定。</w:t>
      </w:r>
    </w:p>
    <w:p w14:paraId="778EEE6A">
      <w:pPr>
        <w:widowControl/>
        <w:jc w:val="left"/>
        <w:rPr>
          <w:rFonts w:hint="eastAsia" w:ascii="宋体" w:hAnsi="宋体" w:eastAsia="宋体" w:cs="宋体"/>
          <w:highlight w:val="none"/>
        </w:rPr>
      </w:pPr>
    </w:p>
    <w:p w14:paraId="2993C772">
      <w:pPr>
        <w:widowControl/>
        <w:jc w:val="left"/>
        <w:rPr>
          <w:rFonts w:hint="eastAsia" w:ascii="宋体" w:hAnsi="宋体" w:eastAsia="宋体" w:cs="宋体"/>
          <w:highlight w:val="none"/>
        </w:rPr>
      </w:pPr>
    </w:p>
    <w:p w14:paraId="415D4E98">
      <w:pPr>
        <w:jc w:val="center"/>
        <w:outlineLvl w:val="2"/>
        <w:rPr>
          <w:rFonts w:hint="eastAsia" w:ascii="宋体" w:hAnsi="宋体" w:eastAsia="宋体" w:cs="宋体"/>
          <w:b/>
          <w:bCs/>
          <w:sz w:val="28"/>
          <w:szCs w:val="36"/>
          <w:highlight w:val="none"/>
        </w:rPr>
      </w:pPr>
      <w:bookmarkStart w:id="212" w:name="_Toc125904341"/>
      <w:bookmarkStart w:id="213" w:name="_Toc171929838"/>
      <w:bookmarkStart w:id="214" w:name="_Toc7079"/>
      <w:bookmarkStart w:id="215" w:name="_Toc125986478"/>
      <w:bookmarkStart w:id="216" w:name="_Toc166067776"/>
      <w:bookmarkStart w:id="217" w:name="_Toc172205090"/>
      <w:bookmarkStart w:id="218" w:name="_Toc139357069"/>
      <w:bookmarkStart w:id="219" w:name="_Toc175582347"/>
      <w:r>
        <w:rPr>
          <w:rFonts w:hint="eastAsia" w:ascii="宋体" w:hAnsi="宋体" w:eastAsia="宋体" w:cs="宋体"/>
          <w:b/>
          <w:bCs/>
          <w:sz w:val="28"/>
          <w:szCs w:val="36"/>
          <w:highlight w:val="none"/>
        </w:rPr>
        <w:t>（</w:t>
      </w:r>
      <w:r>
        <w:rPr>
          <w:rFonts w:hint="eastAsia" w:cs="宋体"/>
          <w:b/>
          <w:bCs/>
          <w:sz w:val="28"/>
          <w:szCs w:val="36"/>
          <w:highlight w:val="none"/>
          <w:lang w:val="en-US" w:eastAsia="zh-CN"/>
        </w:rPr>
        <w:t>七</w:t>
      </w:r>
      <w:r>
        <w:rPr>
          <w:rFonts w:hint="eastAsia" w:ascii="宋体" w:hAnsi="宋体" w:eastAsia="宋体" w:cs="宋体"/>
          <w:b/>
          <w:bCs/>
          <w:sz w:val="28"/>
          <w:szCs w:val="36"/>
          <w:highlight w:val="none"/>
        </w:rPr>
        <w:t>）投标人依法缴纳社会保障资金的证明材料</w:t>
      </w:r>
      <w:bookmarkEnd w:id="212"/>
      <w:bookmarkEnd w:id="213"/>
      <w:bookmarkEnd w:id="214"/>
      <w:bookmarkEnd w:id="215"/>
      <w:bookmarkEnd w:id="216"/>
      <w:bookmarkEnd w:id="217"/>
      <w:bookmarkEnd w:id="218"/>
      <w:bookmarkEnd w:id="219"/>
    </w:p>
    <w:p w14:paraId="339D0140">
      <w:pPr>
        <w:jc w:val="center"/>
        <w:rPr>
          <w:rFonts w:hint="eastAsia" w:ascii="宋体" w:hAnsi="宋体" w:eastAsia="宋体" w:cs="宋体"/>
          <w:highlight w:val="none"/>
        </w:rPr>
      </w:pPr>
      <w:r>
        <w:rPr>
          <w:rFonts w:hint="eastAsia" w:ascii="宋体" w:hAnsi="宋体" w:eastAsia="宋体" w:cs="宋体"/>
          <w:highlight w:val="none"/>
        </w:rPr>
        <w:t>详见“</w:t>
      </w:r>
      <w:r>
        <w:rPr>
          <w:rFonts w:hint="eastAsia" w:ascii="宋体" w:hAnsi="宋体" w:eastAsia="宋体" w:cs="宋体"/>
          <w:b/>
          <w:szCs w:val="28"/>
          <w:highlight w:val="none"/>
        </w:rPr>
        <w:t>投标人须知前附表</w:t>
      </w:r>
      <w:r>
        <w:rPr>
          <w:rFonts w:hint="eastAsia" w:ascii="宋体" w:hAnsi="宋体" w:eastAsia="宋体" w:cs="宋体"/>
          <w:highlight w:val="none"/>
        </w:rPr>
        <w:t>”4.1.4款规定。</w:t>
      </w:r>
    </w:p>
    <w:p w14:paraId="2945BA89">
      <w:pPr>
        <w:jc w:val="left"/>
        <w:rPr>
          <w:rFonts w:hint="eastAsia" w:ascii="宋体" w:hAnsi="宋体" w:eastAsia="宋体" w:cs="宋体"/>
          <w:highlight w:val="none"/>
        </w:rPr>
      </w:pPr>
    </w:p>
    <w:p w14:paraId="24F6EFD5">
      <w:pPr>
        <w:jc w:val="left"/>
        <w:rPr>
          <w:rFonts w:hint="eastAsia" w:ascii="宋体" w:hAnsi="宋体" w:eastAsia="宋体" w:cs="宋体"/>
          <w:highlight w:val="none"/>
        </w:rPr>
      </w:pPr>
    </w:p>
    <w:p w14:paraId="7311DBC7">
      <w:pPr>
        <w:jc w:val="center"/>
        <w:outlineLvl w:val="2"/>
        <w:rPr>
          <w:rFonts w:hint="eastAsia" w:ascii="宋体" w:hAnsi="宋体" w:eastAsia="宋体" w:cs="宋体"/>
          <w:b/>
          <w:bCs/>
          <w:sz w:val="28"/>
          <w:szCs w:val="36"/>
          <w:highlight w:val="none"/>
        </w:rPr>
      </w:pPr>
      <w:bookmarkStart w:id="220" w:name="_Toc175582348"/>
      <w:bookmarkStart w:id="221" w:name="_Toc166067777"/>
      <w:bookmarkStart w:id="222" w:name="_Toc172205091"/>
      <w:bookmarkStart w:id="223" w:name="_Toc171929839"/>
      <w:bookmarkStart w:id="224" w:name="_Toc13759"/>
      <w:bookmarkStart w:id="225" w:name="_Toc125904342"/>
      <w:bookmarkStart w:id="226" w:name="_Toc139357070"/>
      <w:bookmarkStart w:id="227" w:name="_Toc125986479"/>
      <w:r>
        <w:rPr>
          <w:rFonts w:hint="eastAsia" w:ascii="宋体" w:hAnsi="宋体" w:eastAsia="宋体" w:cs="宋体"/>
          <w:b/>
          <w:bCs/>
          <w:sz w:val="28"/>
          <w:szCs w:val="36"/>
          <w:highlight w:val="none"/>
        </w:rPr>
        <w:t>（</w:t>
      </w:r>
      <w:r>
        <w:rPr>
          <w:rFonts w:hint="eastAsia" w:cs="宋体"/>
          <w:b/>
          <w:bCs/>
          <w:sz w:val="28"/>
          <w:szCs w:val="36"/>
          <w:highlight w:val="none"/>
          <w:lang w:val="en-US" w:eastAsia="zh-CN"/>
        </w:rPr>
        <w:t>八</w:t>
      </w:r>
      <w:r>
        <w:rPr>
          <w:rFonts w:hint="eastAsia" w:ascii="宋体" w:hAnsi="宋体" w:eastAsia="宋体" w:cs="宋体"/>
          <w:b/>
          <w:bCs/>
          <w:sz w:val="28"/>
          <w:szCs w:val="36"/>
          <w:highlight w:val="none"/>
        </w:rPr>
        <w:t>）投标人须提供具备履行合同所必需的设备和专业技术能力的证明材料</w:t>
      </w:r>
      <w:bookmarkEnd w:id="220"/>
      <w:bookmarkEnd w:id="221"/>
      <w:bookmarkEnd w:id="222"/>
      <w:bookmarkEnd w:id="223"/>
      <w:bookmarkEnd w:id="224"/>
      <w:bookmarkEnd w:id="225"/>
      <w:bookmarkEnd w:id="226"/>
      <w:bookmarkEnd w:id="227"/>
    </w:p>
    <w:p w14:paraId="0F296279">
      <w:pPr>
        <w:jc w:val="center"/>
        <w:rPr>
          <w:rFonts w:hint="eastAsia" w:ascii="宋体" w:hAnsi="宋体" w:eastAsia="宋体" w:cs="宋体"/>
          <w:highlight w:val="none"/>
        </w:rPr>
      </w:pPr>
      <w:r>
        <w:rPr>
          <w:rFonts w:hint="eastAsia" w:ascii="宋体" w:hAnsi="宋体" w:eastAsia="宋体" w:cs="宋体"/>
          <w:highlight w:val="none"/>
        </w:rPr>
        <w:t>（提供承诺书，内容自拟）</w:t>
      </w:r>
    </w:p>
    <w:p w14:paraId="1CA13D2B">
      <w:pPr>
        <w:widowControl/>
        <w:jc w:val="left"/>
        <w:rPr>
          <w:rFonts w:hint="eastAsia" w:ascii="宋体" w:hAnsi="宋体" w:eastAsia="宋体" w:cs="宋体"/>
          <w:b/>
          <w:bCs/>
          <w:sz w:val="32"/>
          <w:szCs w:val="40"/>
          <w:highlight w:val="none"/>
        </w:rPr>
      </w:pPr>
      <w:r>
        <w:rPr>
          <w:rFonts w:hint="eastAsia" w:ascii="宋体" w:hAnsi="宋体" w:eastAsia="宋体" w:cs="宋体"/>
          <w:b/>
          <w:bCs/>
          <w:sz w:val="32"/>
          <w:szCs w:val="40"/>
          <w:highlight w:val="none"/>
        </w:rPr>
        <w:br w:type="page"/>
      </w:r>
    </w:p>
    <w:p w14:paraId="70B46DB7">
      <w:pPr>
        <w:jc w:val="center"/>
        <w:outlineLvl w:val="2"/>
        <w:rPr>
          <w:rFonts w:hint="eastAsia" w:ascii="宋体" w:hAnsi="宋体" w:eastAsia="宋体" w:cs="宋体"/>
          <w:b/>
          <w:bCs/>
          <w:sz w:val="28"/>
          <w:szCs w:val="36"/>
          <w:highlight w:val="none"/>
        </w:rPr>
      </w:pPr>
      <w:bookmarkStart w:id="228" w:name="_Toc125986480"/>
      <w:bookmarkStart w:id="229" w:name="_Toc172205092"/>
      <w:bookmarkStart w:id="230" w:name="_Toc171929840"/>
      <w:bookmarkStart w:id="231" w:name="_Toc3801"/>
      <w:bookmarkStart w:id="232" w:name="_Toc166067778"/>
      <w:bookmarkStart w:id="233" w:name="_Toc125904343"/>
      <w:bookmarkStart w:id="234" w:name="_Toc175582349"/>
      <w:bookmarkStart w:id="235" w:name="_Toc139357071"/>
      <w:r>
        <w:rPr>
          <w:rFonts w:hint="eastAsia" w:ascii="宋体" w:hAnsi="宋体" w:eastAsia="宋体" w:cs="宋体"/>
          <w:b/>
          <w:bCs/>
          <w:sz w:val="28"/>
          <w:szCs w:val="36"/>
          <w:highlight w:val="none"/>
        </w:rPr>
        <w:t>（</w:t>
      </w:r>
      <w:r>
        <w:rPr>
          <w:rFonts w:hint="eastAsia" w:cs="宋体"/>
          <w:b/>
          <w:bCs/>
          <w:sz w:val="28"/>
          <w:szCs w:val="36"/>
          <w:highlight w:val="none"/>
          <w:lang w:val="en-US" w:eastAsia="zh-CN"/>
        </w:rPr>
        <w:t>九</w:t>
      </w:r>
      <w:r>
        <w:rPr>
          <w:rFonts w:hint="eastAsia" w:ascii="宋体" w:hAnsi="宋体" w:eastAsia="宋体" w:cs="宋体"/>
          <w:b/>
          <w:bCs/>
          <w:sz w:val="28"/>
          <w:szCs w:val="36"/>
          <w:highlight w:val="none"/>
        </w:rPr>
        <w:t>）投标人须提供参加政府采购活动前3年内在经营活动中没有重大违法记录的书面声明</w:t>
      </w:r>
      <w:bookmarkEnd w:id="228"/>
      <w:bookmarkEnd w:id="229"/>
      <w:bookmarkEnd w:id="230"/>
      <w:bookmarkEnd w:id="231"/>
      <w:bookmarkEnd w:id="232"/>
      <w:bookmarkEnd w:id="233"/>
      <w:bookmarkEnd w:id="234"/>
      <w:bookmarkEnd w:id="235"/>
    </w:p>
    <w:p w14:paraId="54E1F02D">
      <w:pPr>
        <w:jc w:val="center"/>
        <w:rPr>
          <w:rFonts w:hint="eastAsia" w:ascii="宋体" w:hAnsi="宋体" w:eastAsia="宋体" w:cs="宋体"/>
          <w:highlight w:val="none"/>
        </w:rPr>
      </w:pPr>
      <w:r>
        <w:rPr>
          <w:rFonts w:hint="eastAsia" w:ascii="宋体" w:hAnsi="宋体" w:eastAsia="宋体" w:cs="宋体"/>
          <w:highlight w:val="none"/>
        </w:rPr>
        <w:t>（提供书面声明，内容自拟）</w:t>
      </w:r>
    </w:p>
    <w:p w14:paraId="7AC7E15C">
      <w:pPr>
        <w:jc w:val="left"/>
        <w:rPr>
          <w:rFonts w:hint="eastAsia" w:ascii="宋体" w:hAnsi="宋体" w:eastAsia="宋体" w:cs="宋体"/>
          <w:highlight w:val="none"/>
        </w:rPr>
      </w:pPr>
    </w:p>
    <w:p w14:paraId="611D7FA7">
      <w:pPr>
        <w:jc w:val="left"/>
        <w:rPr>
          <w:rFonts w:hint="eastAsia" w:ascii="宋体" w:hAnsi="宋体" w:eastAsia="宋体" w:cs="宋体"/>
          <w:highlight w:val="none"/>
        </w:rPr>
      </w:pPr>
    </w:p>
    <w:p w14:paraId="43B725F9">
      <w:pPr>
        <w:jc w:val="left"/>
        <w:rPr>
          <w:rFonts w:hint="eastAsia" w:ascii="宋体" w:hAnsi="宋体" w:eastAsia="宋体" w:cs="宋体"/>
          <w:highlight w:val="none"/>
        </w:rPr>
      </w:pPr>
    </w:p>
    <w:p w14:paraId="6438A868">
      <w:pPr>
        <w:jc w:val="left"/>
        <w:rPr>
          <w:rFonts w:hint="eastAsia" w:ascii="宋体" w:hAnsi="宋体" w:eastAsia="宋体" w:cs="宋体"/>
          <w:highlight w:val="none"/>
        </w:rPr>
      </w:pPr>
    </w:p>
    <w:p w14:paraId="0CC3FA6A">
      <w:pPr>
        <w:jc w:val="left"/>
        <w:rPr>
          <w:rFonts w:hint="eastAsia" w:ascii="宋体" w:hAnsi="宋体" w:eastAsia="宋体" w:cs="宋体"/>
          <w:b/>
          <w:bCs/>
          <w:szCs w:val="21"/>
          <w:highlight w:val="none"/>
        </w:rPr>
      </w:pPr>
      <w:r>
        <w:rPr>
          <w:rFonts w:hint="eastAsia" w:ascii="宋体" w:hAnsi="宋体" w:eastAsia="宋体" w:cs="宋体"/>
          <w:b/>
          <w:bCs/>
          <w:szCs w:val="21"/>
          <w:highlight w:val="none"/>
        </w:rPr>
        <w:t>注：重大违法记录，是指投标人因违法经营受到刑事处罚或者责令停产停业、吊销许可证或者执照、较大数额罚款等行政处罚。</w:t>
      </w:r>
    </w:p>
    <w:p w14:paraId="556A7791">
      <w:pPr>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079E551">
      <w:pPr>
        <w:tabs>
          <w:tab w:val="left" w:pos="3828"/>
        </w:tabs>
        <w:jc w:val="center"/>
        <w:outlineLvl w:val="2"/>
        <w:rPr>
          <w:rFonts w:hint="eastAsia" w:ascii="宋体" w:hAnsi="宋体" w:eastAsia="宋体" w:cs="宋体"/>
          <w:b/>
          <w:bCs/>
          <w:sz w:val="28"/>
          <w:szCs w:val="36"/>
          <w:highlight w:val="none"/>
        </w:rPr>
      </w:pPr>
      <w:bookmarkStart w:id="236" w:name="_Toc171929841"/>
      <w:bookmarkStart w:id="237" w:name="_Toc125904344"/>
      <w:bookmarkStart w:id="238" w:name="_Toc125986481"/>
      <w:bookmarkStart w:id="239" w:name="_Toc13783"/>
      <w:bookmarkStart w:id="240" w:name="_Toc172205093"/>
      <w:bookmarkStart w:id="241" w:name="_Toc2779"/>
      <w:bookmarkStart w:id="242" w:name="_Toc175582350"/>
      <w:bookmarkStart w:id="243" w:name="_Toc166067779"/>
      <w:bookmarkStart w:id="244" w:name="_Toc139357072"/>
      <w:r>
        <w:rPr>
          <w:rFonts w:hint="eastAsia" w:ascii="宋体" w:hAnsi="宋体" w:eastAsia="宋体" w:cs="宋体"/>
          <w:b/>
          <w:bCs/>
          <w:sz w:val="28"/>
          <w:szCs w:val="36"/>
          <w:highlight w:val="none"/>
        </w:rPr>
        <w:t>（十）其他资格证明文件</w:t>
      </w:r>
      <w:bookmarkEnd w:id="236"/>
      <w:bookmarkEnd w:id="237"/>
      <w:bookmarkEnd w:id="238"/>
      <w:bookmarkEnd w:id="239"/>
      <w:bookmarkEnd w:id="240"/>
      <w:bookmarkEnd w:id="241"/>
      <w:bookmarkEnd w:id="242"/>
      <w:bookmarkEnd w:id="243"/>
      <w:bookmarkEnd w:id="244"/>
    </w:p>
    <w:p w14:paraId="0F5F46FF">
      <w:pPr>
        <w:widowControl/>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招标文件第一章“投标人资格要求”中要求提供的其他资格证明文件，包含但不限于以下资料：</w:t>
      </w:r>
    </w:p>
    <w:p w14:paraId="154AB01E">
      <w:pPr>
        <w:snapToGri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单位负责人为同一人或者存在直接控股、管理关系的不同投标人，不得参加同一合同项下的政府采购活动。</w:t>
      </w:r>
    </w:p>
    <w:p w14:paraId="1CCAC5D4">
      <w:pPr>
        <w:snapToGrid w:val="0"/>
        <w:ind w:firstLine="420" w:firstLineChars="200"/>
        <w:rPr>
          <w:rFonts w:hint="eastAsia" w:ascii="宋体" w:hAnsi="宋体" w:eastAsia="宋体" w:cs="宋体"/>
          <w:szCs w:val="21"/>
          <w:highlight w:val="none"/>
        </w:rPr>
      </w:pPr>
      <w:r>
        <w:rPr>
          <w:rFonts w:hint="eastAsia" w:cs="宋体"/>
          <w:szCs w:val="21"/>
          <w:highlight w:val="none"/>
          <w:lang w:val="en-US" w:eastAsia="zh-CN"/>
        </w:rPr>
        <w:t>2</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投标人未被列入“信用中国”网站（www.creditchina.gov.cn）失信被执行人、重大税收违法失信主体、政府采购严重违法失信行为记录名单，及未被列入中国政府采购网（www.ccgp.gov.cn）“政府采购严重违法失信行为信息记录”（以开标当天工作人员对上述信用信息进行查询核对的结果为准）。</w:t>
      </w:r>
    </w:p>
    <w:p w14:paraId="7B85D944">
      <w:pPr>
        <w:snapToGrid w:val="0"/>
        <w:ind w:firstLine="420" w:firstLineChars="200"/>
        <w:rPr>
          <w:rFonts w:hint="eastAsia" w:ascii="宋体" w:hAnsi="宋体" w:eastAsia="宋体" w:cs="宋体"/>
          <w:szCs w:val="21"/>
          <w:highlight w:val="none"/>
        </w:rPr>
      </w:pPr>
      <w:r>
        <w:rPr>
          <w:rFonts w:hint="eastAsia" w:cs="宋体"/>
          <w:szCs w:val="21"/>
          <w:highlight w:val="none"/>
          <w:lang w:val="en-US" w:eastAsia="zh-CN"/>
        </w:rPr>
        <w:t>3</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为本项目提供整体设计、规范编制或者项目管理、监理、检测等服务的供应商，不得再参加本项目投标。</w:t>
      </w:r>
    </w:p>
    <w:p w14:paraId="140C78C4">
      <w:pPr>
        <w:snapToGrid w:val="0"/>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r>
        <w:rPr>
          <w:rFonts w:hint="eastAsia" w:cs="宋体"/>
          <w:color w:val="auto"/>
          <w:kern w:val="0"/>
          <w:szCs w:val="21"/>
          <w:highlight w:val="none"/>
          <w:lang w:val="en-US" w:eastAsia="zh-CN"/>
        </w:rPr>
        <w:t>投标人应符合《政府购买服务管理办法》（中华人民共和国财政部令第102号）对承接主体的规定（公益一类事业单位、使用事业编制且由财政拨款保障的群团组织，不得作为政府购买服务的承接主体）。</w:t>
      </w:r>
    </w:p>
    <w:p w14:paraId="26806525">
      <w:pPr>
        <w:snapToGrid w:val="0"/>
        <w:ind w:firstLine="420" w:firstLineChars="200"/>
        <w:rPr>
          <w:rFonts w:hint="eastAsia" w:ascii="宋体" w:hAnsi="宋体" w:eastAsia="宋体" w:cs="宋体"/>
          <w:szCs w:val="21"/>
          <w:highlight w:val="none"/>
        </w:rPr>
      </w:pPr>
      <w:r>
        <w:rPr>
          <w:rFonts w:hint="eastAsia" w:cs="宋体"/>
          <w:szCs w:val="21"/>
          <w:highlight w:val="none"/>
          <w:lang w:val="en-US" w:eastAsia="zh-CN"/>
        </w:rPr>
        <w:t>5</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本项目不接受联合体投标。</w:t>
      </w:r>
    </w:p>
    <w:p w14:paraId="0F1ED09B">
      <w:pPr>
        <w:snapToGrid w:val="0"/>
        <w:ind w:firstLine="420" w:firstLineChars="200"/>
        <w:rPr>
          <w:rFonts w:hint="eastAsia" w:ascii="宋体" w:hAnsi="宋体" w:eastAsia="宋体" w:cs="宋体"/>
          <w:szCs w:val="21"/>
          <w:highlight w:val="none"/>
        </w:rPr>
      </w:pPr>
      <w:r>
        <w:rPr>
          <w:rFonts w:hint="eastAsia" w:cs="宋体"/>
          <w:szCs w:val="21"/>
          <w:highlight w:val="none"/>
          <w:lang w:val="en-US" w:eastAsia="zh-CN"/>
        </w:rPr>
        <w:t>6</w:t>
      </w:r>
      <w:r>
        <w:rPr>
          <w:rFonts w:hint="eastAsia" w:ascii="宋体" w:hAnsi="宋体" w:eastAsia="宋体" w:cs="宋体"/>
          <w:szCs w:val="21"/>
          <w:highlight w:val="none"/>
        </w:rPr>
        <w:t>、其它。</w:t>
      </w:r>
    </w:p>
    <w:p w14:paraId="2C358282">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bookmarkEnd w:id="148"/>
    <w:bookmarkEnd w:id="149"/>
    <w:bookmarkEnd w:id="150"/>
    <w:bookmarkEnd w:id="154"/>
    <w:bookmarkEnd w:id="155"/>
    <w:bookmarkEnd w:id="156"/>
    <w:bookmarkEnd w:id="157"/>
    <w:p w14:paraId="1BDC718C">
      <w:pPr>
        <w:jc w:val="center"/>
        <w:outlineLvl w:val="1"/>
        <w:rPr>
          <w:rFonts w:hint="eastAsia" w:ascii="宋体" w:hAnsi="宋体" w:eastAsia="宋体" w:cs="宋体"/>
          <w:b/>
          <w:bCs/>
          <w:sz w:val="32"/>
          <w:szCs w:val="21"/>
          <w:highlight w:val="none"/>
        </w:rPr>
      </w:pPr>
      <w:bookmarkStart w:id="245" w:name="_Toc26116"/>
      <w:bookmarkStart w:id="246" w:name="_Toc18585"/>
      <w:bookmarkStart w:id="247" w:name="_Toc22319"/>
      <w:bookmarkStart w:id="248" w:name="_Toc26281"/>
      <w:bookmarkStart w:id="249" w:name="_Toc496521008"/>
      <w:bookmarkStart w:id="250" w:name="_Toc17994"/>
      <w:bookmarkStart w:id="251" w:name="_Toc327190555"/>
      <w:bookmarkStart w:id="252" w:name="_Toc4728"/>
      <w:bookmarkStart w:id="253" w:name="_Toc496520998"/>
      <w:r>
        <w:rPr>
          <w:rFonts w:hint="eastAsia" w:ascii="宋体" w:hAnsi="宋体" w:eastAsia="宋体" w:cs="宋体"/>
          <w:b/>
          <w:bCs/>
          <w:sz w:val="32"/>
          <w:szCs w:val="21"/>
          <w:highlight w:val="none"/>
        </w:rPr>
        <w:t>三、商务部分</w:t>
      </w:r>
      <w:bookmarkEnd w:id="245"/>
      <w:bookmarkEnd w:id="246"/>
    </w:p>
    <w:p w14:paraId="72FCC3CD">
      <w:pPr>
        <w:jc w:val="center"/>
        <w:outlineLvl w:val="2"/>
        <w:rPr>
          <w:rFonts w:hint="eastAsia" w:ascii="宋体" w:hAnsi="宋体" w:eastAsia="宋体" w:cs="宋体"/>
          <w:b/>
          <w:bCs/>
          <w:sz w:val="28"/>
          <w:szCs w:val="36"/>
          <w:highlight w:val="none"/>
        </w:rPr>
      </w:pPr>
      <w:bookmarkStart w:id="254" w:name="_Toc496520999"/>
      <w:bookmarkStart w:id="255" w:name="_Toc171929843"/>
      <w:bookmarkStart w:id="256" w:name="_Toc139357079"/>
      <w:bookmarkStart w:id="257" w:name="_Toc125904352"/>
      <w:bookmarkStart w:id="258" w:name="_Toc166067781"/>
      <w:bookmarkStart w:id="259" w:name="_Toc487"/>
      <w:bookmarkStart w:id="260" w:name="_Toc125986488"/>
      <w:bookmarkStart w:id="261" w:name="_Toc1398"/>
      <w:bookmarkStart w:id="262" w:name="_Toc25342"/>
      <w:bookmarkStart w:id="263" w:name="_Toc172205095"/>
      <w:bookmarkStart w:id="264" w:name="_Toc175582352"/>
      <w:bookmarkStart w:id="265" w:name="_Toc493600031"/>
      <w:r>
        <w:rPr>
          <w:rFonts w:hint="eastAsia" w:ascii="宋体" w:hAnsi="宋体" w:eastAsia="宋体" w:cs="宋体"/>
          <w:b/>
          <w:bCs/>
          <w:sz w:val="28"/>
          <w:szCs w:val="36"/>
          <w:highlight w:val="none"/>
        </w:rPr>
        <w:t>（一）</w:t>
      </w:r>
      <w:r>
        <w:rPr>
          <w:rFonts w:hint="eastAsia" w:ascii="宋体" w:hAnsi="宋体" w:eastAsia="宋体" w:cs="宋体"/>
          <w:b/>
          <w:sz w:val="30"/>
          <w:szCs w:val="30"/>
          <w:highlight w:val="none"/>
        </w:rPr>
        <w:t>★</w:t>
      </w:r>
      <w:r>
        <w:rPr>
          <w:rFonts w:hint="eastAsia" w:ascii="宋体" w:hAnsi="宋体" w:eastAsia="宋体" w:cs="宋体"/>
          <w:b/>
          <w:bCs/>
          <w:sz w:val="28"/>
          <w:szCs w:val="36"/>
          <w:highlight w:val="none"/>
        </w:rPr>
        <w:t>投 标 函</w:t>
      </w:r>
      <w:bookmarkEnd w:id="254"/>
      <w:bookmarkEnd w:id="255"/>
      <w:bookmarkEnd w:id="256"/>
      <w:bookmarkEnd w:id="257"/>
      <w:bookmarkEnd w:id="258"/>
      <w:bookmarkEnd w:id="259"/>
      <w:bookmarkEnd w:id="260"/>
      <w:bookmarkEnd w:id="261"/>
      <w:bookmarkEnd w:id="262"/>
      <w:bookmarkEnd w:id="263"/>
      <w:bookmarkEnd w:id="264"/>
      <w:bookmarkEnd w:id="265"/>
    </w:p>
    <w:p w14:paraId="65F0754C">
      <w:pPr>
        <w:pStyle w:val="9"/>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54D0DF1E">
      <w:pPr>
        <w:pStyle w:val="9"/>
        <w:ind w:firstLine="482"/>
        <w:rPr>
          <w:rFonts w:hint="eastAsia" w:ascii="宋体" w:hAnsi="宋体" w:eastAsia="宋体" w:cs="宋体"/>
          <w:szCs w:val="21"/>
          <w:highlight w:val="none"/>
        </w:rPr>
      </w:pPr>
      <w:r>
        <w:rPr>
          <w:rFonts w:hint="eastAsia" w:ascii="宋体" w:hAnsi="宋体" w:eastAsia="宋体" w:cs="宋体"/>
          <w:szCs w:val="21"/>
          <w:highlight w:val="none"/>
        </w:rPr>
        <w:t>我方仔细研究了</w:t>
      </w:r>
      <w:r>
        <w:rPr>
          <w:rFonts w:hint="eastAsia" w:ascii="宋体" w:hAnsi="宋体" w:eastAsia="宋体" w:cs="宋体"/>
          <w:szCs w:val="21"/>
          <w:highlight w:val="none"/>
          <w:u w:val="single"/>
        </w:rPr>
        <w:t>（</w:t>
      </w:r>
      <w:r>
        <w:rPr>
          <w:rFonts w:hint="eastAsia" w:cs="宋体"/>
          <w:szCs w:val="21"/>
          <w:highlight w:val="none"/>
          <w:u w:val="single"/>
          <w:lang w:eastAsia="zh-CN"/>
        </w:rPr>
        <w:t>项目名称</w:t>
      </w:r>
      <w:r>
        <w:rPr>
          <w:rFonts w:hint="eastAsia" w:ascii="宋体" w:hAnsi="宋体" w:eastAsia="宋体" w:cs="宋体"/>
          <w:szCs w:val="21"/>
          <w:highlight w:val="none"/>
          <w:u w:val="single"/>
        </w:rPr>
        <w:t xml:space="preserve">）  </w:t>
      </w:r>
      <w:r>
        <w:rPr>
          <w:rFonts w:hint="eastAsia"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r>
        <w:rPr>
          <w:rFonts w:hint="eastAsia" w:cs="宋体"/>
          <w:szCs w:val="21"/>
          <w:highlight w:val="none"/>
          <w:lang w:eastAsia="zh-CN"/>
        </w:rPr>
        <w:t>招标编号</w:t>
      </w:r>
      <w:r>
        <w:rPr>
          <w:rFonts w:hint="eastAsia" w:ascii="宋体" w:hAnsi="宋体" w:eastAsia="宋体" w:cs="宋体"/>
          <w:szCs w:val="21"/>
          <w:highlight w:val="none"/>
        </w:rPr>
        <w:t>：</w:t>
      </w:r>
      <w:r>
        <w:rPr>
          <w:rFonts w:hint="eastAsia" w:ascii="宋体" w:hAnsi="宋体" w:eastAsia="宋体" w:cs="宋体"/>
          <w:szCs w:val="21"/>
          <w:highlight w:val="none"/>
          <w:u w:val="single"/>
        </w:rPr>
        <w:t xml:space="preserve">    </w:t>
      </w:r>
      <w:r>
        <w:rPr>
          <w:rFonts w:hint="eastAsia"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w:t>
      </w:r>
      <w:r>
        <w:rPr>
          <w:rFonts w:hint="eastAsia" w:cs="宋体"/>
          <w:szCs w:val="21"/>
          <w:highlight w:val="none"/>
          <w:u w:val="single"/>
          <w:lang w:val="en-US" w:eastAsia="zh-CN"/>
        </w:rPr>
        <w:t xml:space="preserve">     </w:t>
      </w:r>
      <w:r>
        <w:rPr>
          <w:rFonts w:hint="eastAsia" w:cs="宋体"/>
          <w:szCs w:val="21"/>
          <w:highlight w:val="none"/>
          <w:u w:val="none"/>
          <w:lang w:val="en-US" w:eastAsia="zh-CN"/>
        </w:rPr>
        <w:t>标段</w:t>
      </w:r>
      <w:r>
        <w:rPr>
          <w:rFonts w:hint="eastAsia" w:ascii="宋体" w:hAnsi="宋体" w:eastAsia="宋体" w:cs="宋体"/>
          <w:szCs w:val="21"/>
          <w:highlight w:val="none"/>
        </w:rPr>
        <w:t>招标文件的全部内容，正式授权下述签字人</w:t>
      </w:r>
      <w:r>
        <w:rPr>
          <w:rFonts w:hint="eastAsia" w:ascii="宋体" w:hAnsi="宋体" w:eastAsia="宋体" w:cs="宋体"/>
          <w:szCs w:val="21"/>
          <w:highlight w:val="none"/>
          <w:u w:val="single"/>
        </w:rPr>
        <w:t xml:space="preserve">   （姓名和职务）     </w:t>
      </w:r>
      <w:r>
        <w:rPr>
          <w:rFonts w:hint="eastAsia" w:ascii="宋体" w:hAnsi="宋体" w:eastAsia="宋体" w:cs="宋体"/>
          <w:szCs w:val="21"/>
          <w:highlight w:val="none"/>
        </w:rPr>
        <w:t>全权代表投标人</w:t>
      </w:r>
      <w:r>
        <w:rPr>
          <w:rFonts w:hint="eastAsia" w:ascii="宋体" w:hAnsi="宋体" w:eastAsia="宋体" w:cs="宋体"/>
          <w:szCs w:val="21"/>
          <w:highlight w:val="none"/>
          <w:u w:val="single"/>
        </w:rPr>
        <w:t xml:space="preserve">  （投标人全称）   </w:t>
      </w:r>
      <w:r>
        <w:rPr>
          <w:rFonts w:hint="eastAsia" w:ascii="宋体" w:hAnsi="宋体" w:eastAsia="宋体" w:cs="宋体"/>
          <w:szCs w:val="21"/>
          <w:highlight w:val="none"/>
        </w:rPr>
        <w:t>参加投标，并提交电子投标文件。</w:t>
      </w:r>
    </w:p>
    <w:p w14:paraId="6C0C5B10">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据此函，签字人兹宣布同意如下：</w:t>
      </w:r>
    </w:p>
    <w:p w14:paraId="310E547F">
      <w:pPr>
        <w:pStyle w:val="9"/>
        <w:ind w:firstLine="420" w:firstLineChars="200"/>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1、</w:t>
      </w:r>
      <w:r>
        <w:rPr>
          <w:rFonts w:hint="eastAsia" w:ascii="宋体" w:hAnsi="宋体" w:eastAsia="宋体" w:cs="宋体"/>
          <w:szCs w:val="21"/>
          <w:highlight w:val="none"/>
        </w:rPr>
        <w:t>按招标文件</w:t>
      </w:r>
      <w:r>
        <w:rPr>
          <w:rFonts w:hint="eastAsia" w:ascii="宋体" w:hAnsi="宋体" w:eastAsia="宋体" w:cs="宋体"/>
          <w:bCs/>
          <w:szCs w:val="21"/>
          <w:highlight w:val="none"/>
        </w:rPr>
        <w:t>第五章《</w:t>
      </w:r>
      <w:r>
        <w:rPr>
          <w:rFonts w:hint="eastAsia" w:cs="宋体"/>
          <w:bCs/>
          <w:szCs w:val="21"/>
          <w:highlight w:val="none"/>
          <w:lang w:eastAsia="zh-CN"/>
        </w:rPr>
        <w:t>采购需求</w:t>
      </w:r>
      <w:r>
        <w:rPr>
          <w:rFonts w:hint="eastAsia" w:ascii="宋体" w:hAnsi="宋体" w:eastAsia="宋体" w:cs="宋体"/>
          <w:bCs/>
          <w:szCs w:val="21"/>
          <w:highlight w:val="none"/>
        </w:rPr>
        <w:t>》</w:t>
      </w:r>
      <w:r>
        <w:rPr>
          <w:rFonts w:hint="eastAsia" w:ascii="宋体" w:hAnsi="宋体" w:eastAsia="宋体" w:cs="宋体"/>
          <w:szCs w:val="21"/>
          <w:highlight w:val="none"/>
        </w:rPr>
        <w:t>，</w:t>
      </w:r>
      <w:r>
        <w:rPr>
          <w:rFonts w:hint="eastAsia" w:ascii="宋体" w:hAnsi="宋体" w:eastAsia="宋体" w:cs="宋体"/>
          <w:b/>
          <w:bCs/>
          <w:szCs w:val="21"/>
          <w:highlight w:val="none"/>
        </w:rPr>
        <w:t>投标报价：</w:t>
      </w:r>
      <w:r>
        <w:rPr>
          <w:rFonts w:hint="eastAsia" w:cs="宋体"/>
          <w:b/>
          <w:bCs/>
          <w:szCs w:val="21"/>
          <w:highlight w:val="none"/>
          <w:u w:val="single"/>
          <w:lang w:val="en-US" w:eastAsia="zh-CN"/>
        </w:rPr>
        <w:t xml:space="preserve">          </w:t>
      </w:r>
      <w:r>
        <w:rPr>
          <w:rFonts w:hint="eastAsia" w:cs="宋体"/>
          <w:b/>
          <w:bCs/>
          <w:szCs w:val="21"/>
          <w:highlight w:val="none"/>
          <w:lang w:eastAsia="zh-CN"/>
        </w:rPr>
        <w:t>；服务期限</w:t>
      </w:r>
      <w:r>
        <w:rPr>
          <w:rFonts w:hint="eastAsia" w:ascii="宋体" w:hAnsi="宋体" w:eastAsia="宋体" w:cs="宋体"/>
          <w:b/>
          <w:bCs/>
          <w:szCs w:val="21"/>
          <w:highlight w:val="none"/>
        </w:rPr>
        <w:t>：</w:t>
      </w:r>
      <w:r>
        <w:rPr>
          <w:rFonts w:hint="eastAsia" w:ascii="宋体" w:hAnsi="宋体" w:eastAsia="宋体" w:cs="宋体"/>
          <w:b/>
          <w:bCs/>
          <w:highlight w:val="none"/>
          <w:u w:val="single"/>
        </w:rPr>
        <w:t xml:space="preserve">          </w:t>
      </w:r>
      <w:r>
        <w:rPr>
          <w:rFonts w:hint="eastAsia" w:cs="宋体"/>
          <w:b/>
          <w:bCs/>
          <w:highlight w:val="none"/>
          <w:lang w:eastAsia="zh-CN"/>
        </w:rPr>
        <w:t>；服务地点</w:t>
      </w:r>
      <w:r>
        <w:rPr>
          <w:rFonts w:hint="eastAsia" w:ascii="宋体" w:hAnsi="宋体" w:eastAsia="宋体" w:cs="宋体"/>
          <w:b/>
          <w:bCs/>
          <w:highlight w:val="none"/>
        </w:rPr>
        <w:t>：</w:t>
      </w:r>
      <w:r>
        <w:rPr>
          <w:rFonts w:hint="eastAsia" w:ascii="宋体" w:hAnsi="宋体" w:eastAsia="宋体" w:cs="宋体"/>
          <w:b/>
          <w:bCs/>
          <w:highlight w:val="none"/>
          <w:u w:val="single"/>
        </w:rPr>
        <w:t xml:space="preserve">      </w:t>
      </w:r>
      <w:r>
        <w:rPr>
          <w:rFonts w:hint="eastAsia" w:cs="宋体"/>
          <w:b/>
          <w:bCs/>
          <w:highlight w:val="none"/>
          <w:lang w:eastAsia="zh-CN"/>
        </w:rPr>
        <w:t>；</w:t>
      </w:r>
      <w:r>
        <w:rPr>
          <w:rFonts w:hint="eastAsia" w:ascii="宋体" w:hAnsi="宋体" w:eastAsia="宋体" w:cs="宋体"/>
          <w:b/>
          <w:bCs/>
          <w:highlight w:val="none"/>
        </w:rPr>
        <w:t>服务</w:t>
      </w:r>
      <w:r>
        <w:rPr>
          <w:rFonts w:hint="eastAsia" w:cs="宋体"/>
          <w:b/>
          <w:bCs/>
          <w:highlight w:val="none"/>
          <w:lang w:val="en-US" w:eastAsia="zh-CN"/>
        </w:rPr>
        <w:t>质量</w:t>
      </w:r>
      <w:r>
        <w:rPr>
          <w:rFonts w:hint="eastAsia" w:ascii="宋体" w:hAnsi="宋体" w:eastAsia="宋体" w:cs="宋体"/>
          <w:b/>
          <w:bCs/>
          <w:highlight w:val="none"/>
        </w:rPr>
        <w:t>标准：</w:t>
      </w:r>
      <w:r>
        <w:rPr>
          <w:rFonts w:hint="eastAsia" w:cs="宋体"/>
          <w:b/>
          <w:bCs/>
          <w:highlight w:val="none"/>
          <w:u w:val="single"/>
          <w:lang w:eastAsia="zh-CN"/>
        </w:rPr>
        <w:t>符合国家及行业相关标准和规范，满足采购人要求，并经采购人验收合格。</w:t>
      </w:r>
    </w:p>
    <w:p w14:paraId="0DCC6455">
      <w:pPr>
        <w:pStyle w:val="9"/>
        <w:ind w:firstLine="420"/>
        <w:rPr>
          <w:rFonts w:hint="eastAsia" w:ascii="宋体" w:hAnsi="宋体" w:eastAsia="宋体" w:cs="宋体"/>
          <w:spacing w:val="-10"/>
          <w:szCs w:val="21"/>
          <w:highlight w:val="none"/>
        </w:rPr>
      </w:pPr>
      <w:r>
        <w:rPr>
          <w:rFonts w:hint="eastAsia" w:ascii="宋体" w:hAnsi="宋体" w:eastAsia="宋体" w:cs="宋体"/>
          <w:b/>
          <w:bCs/>
          <w:szCs w:val="21"/>
          <w:highlight w:val="none"/>
        </w:rPr>
        <w:t>2、</w:t>
      </w:r>
      <w:r>
        <w:rPr>
          <w:rFonts w:hint="eastAsia" w:ascii="宋体" w:hAnsi="宋体" w:eastAsia="宋体" w:cs="宋体"/>
          <w:spacing w:val="-10"/>
          <w:szCs w:val="21"/>
          <w:highlight w:val="none"/>
        </w:rPr>
        <w:t>我方已详细审查全部招标文件，包括</w:t>
      </w:r>
      <w:r>
        <w:rPr>
          <w:rFonts w:hint="eastAsia" w:ascii="宋体" w:hAnsi="宋体" w:eastAsia="宋体" w:cs="宋体"/>
          <w:spacing w:val="-10"/>
          <w:szCs w:val="21"/>
          <w:highlight w:val="none"/>
          <w:u w:val="single"/>
        </w:rPr>
        <w:t>（澄清文件）(如果有的话)</w:t>
      </w:r>
      <w:r>
        <w:rPr>
          <w:rFonts w:hint="eastAsia" w:ascii="宋体" w:hAnsi="宋体" w:eastAsia="宋体" w:cs="宋体"/>
          <w:spacing w:val="-10"/>
          <w:szCs w:val="21"/>
          <w:highlight w:val="none"/>
        </w:rPr>
        <w:t>。我方完全理解相关文件要求，并承担对这方面有不明及误解的后果。</w:t>
      </w:r>
    </w:p>
    <w:p w14:paraId="7531BC56">
      <w:pPr>
        <w:pStyle w:val="9"/>
        <w:ind w:firstLine="420"/>
        <w:rPr>
          <w:rFonts w:hint="eastAsia" w:ascii="宋体" w:hAnsi="宋体" w:eastAsia="宋体" w:cs="宋体"/>
          <w:szCs w:val="21"/>
          <w:highlight w:val="none"/>
        </w:rPr>
      </w:pPr>
      <w:r>
        <w:rPr>
          <w:rFonts w:hint="eastAsia" w:ascii="宋体" w:hAnsi="宋体" w:eastAsia="宋体" w:cs="宋体"/>
          <w:b/>
          <w:bCs/>
          <w:szCs w:val="21"/>
          <w:highlight w:val="none"/>
        </w:rPr>
        <w:t>3、</w:t>
      </w:r>
      <w:r>
        <w:rPr>
          <w:rFonts w:hint="eastAsia" w:ascii="宋体" w:hAnsi="宋体" w:eastAsia="宋体" w:cs="宋体"/>
          <w:szCs w:val="21"/>
          <w:highlight w:val="none"/>
        </w:rPr>
        <w:t>在投标人须知规定的开标日期起遵循本投标文件，并在投标人须知第17.1条规定的投标文件有效期满之前均具有约束力。</w:t>
      </w:r>
    </w:p>
    <w:p w14:paraId="10131692">
      <w:pPr>
        <w:pStyle w:val="9"/>
        <w:ind w:firstLine="420"/>
        <w:rPr>
          <w:rFonts w:hint="eastAsia" w:ascii="宋体" w:hAnsi="宋体" w:eastAsia="宋体" w:cs="宋体"/>
          <w:szCs w:val="21"/>
          <w:highlight w:val="none"/>
        </w:rPr>
      </w:pPr>
      <w:r>
        <w:rPr>
          <w:rFonts w:hint="eastAsia" w:ascii="宋体" w:hAnsi="宋体" w:eastAsia="宋体" w:cs="宋体"/>
          <w:b/>
          <w:bCs/>
          <w:szCs w:val="21"/>
          <w:highlight w:val="none"/>
        </w:rPr>
        <w:t>4、</w:t>
      </w:r>
      <w:r>
        <w:rPr>
          <w:rFonts w:hint="eastAsia" w:ascii="宋体" w:hAnsi="宋体" w:eastAsia="宋体" w:cs="宋体"/>
          <w:szCs w:val="21"/>
          <w:highlight w:val="none"/>
        </w:rPr>
        <w:t>同意投标人须知中关于投标保证金不予退还的规定。</w:t>
      </w:r>
    </w:p>
    <w:p w14:paraId="4755A519">
      <w:pPr>
        <w:pStyle w:val="9"/>
        <w:ind w:firstLine="420"/>
        <w:rPr>
          <w:rFonts w:hint="eastAsia" w:ascii="宋体" w:hAnsi="宋体" w:eastAsia="宋体" w:cs="宋体"/>
          <w:szCs w:val="21"/>
          <w:highlight w:val="none"/>
        </w:rPr>
      </w:pPr>
      <w:r>
        <w:rPr>
          <w:rFonts w:hint="eastAsia" w:ascii="宋体" w:hAnsi="宋体" w:eastAsia="宋体" w:cs="宋体"/>
          <w:b/>
          <w:bCs/>
          <w:szCs w:val="21"/>
          <w:highlight w:val="none"/>
        </w:rPr>
        <w:t>5、</w:t>
      </w:r>
      <w:r>
        <w:rPr>
          <w:rFonts w:hint="eastAsia" w:ascii="宋体" w:hAnsi="宋体" w:eastAsia="宋体" w:cs="宋体"/>
          <w:szCs w:val="21"/>
          <w:highlight w:val="none"/>
        </w:rPr>
        <w:t>同意应贵方要求提供与本投标有关的任何数据或资料，并保证数据和资料的完整性和真实性。</w:t>
      </w:r>
    </w:p>
    <w:p w14:paraId="3BAB838E">
      <w:pPr>
        <w:pStyle w:val="9"/>
        <w:ind w:firstLine="420"/>
        <w:rPr>
          <w:rFonts w:hint="eastAsia" w:ascii="宋体" w:hAnsi="宋体" w:eastAsia="宋体" w:cs="宋体"/>
          <w:szCs w:val="21"/>
          <w:highlight w:val="none"/>
        </w:rPr>
      </w:pPr>
      <w:r>
        <w:rPr>
          <w:rFonts w:hint="eastAsia" w:ascii="宋体" w:hAnsi="宋体" w:eastAsia="宋体" w:cs="宋体"/>
          <w:b/>
          <w:bCs/>
          <w:szCs w:val="21"/>
          <w:highlight w:val="none"/>
        </w:rPr>
        <w:t>6、</w:t>
      </w:r>
      <w:r>
        <w:rPr>
          <w:rFonts w:hint="eastAsia" w:ascii="宋体" w:hAnsi="宋体" w:eastAsia="宋体" w:cs="宋体"/>
          <w:szCs w:val="21"/>
          <w:highlight w:val="none"/>
        </w:rPr>
        <w:t>完全理解贵方不一定要接受最低报价的投标人为中标人的行为。</w:t>
      </w:r>
    </w:p>
    <w:p w14:paraId="3DE29F66">
      <w:pPr>
        <w:pStyle w:val="9"/>
        <w:ind w:firstLine="420"/>
        <w:rPr>
          <w:rFonts w:hint="eastAsia" w:ascii="宋体" w:hAnsi="宋体" w:eastAsia="宋体" w:cs="宋体"/>
          <w:szCs w:val="21"/>
          <w:highlight w:val="none"/>
        </w:rPr>
      </w:pPr>
      <w:r>
        <w:rPr>
          <w:rFonts w:hint="eastAsia" w:ascii="宋体" w:hAnsi="宋体" w:eastAsia="宋体" w:cs="宋体"/>
          <w:b/>
          <w:bCs/>
          <w:szCs w:val="21"/>
          <w:highlight w:val="none"/>
        </w:rPr>
        <w:t>7、</w:t>
      </w:r>
      <w:r>
        <w:rPr>
          <w:rFonts w:hint="eastAsia" w:ascii="宋体" w:hAnsi="宋体" w:eastAsia="宋体" w:cs="宋体"/>
          <w:szCs w:val="21"/>
          <w:highlight w:val="none"/>
        </w:rPr>
        <w:t>如我方中标：我方承诺在收到中标通知书后，在规定的期限内与你方签订合同，并履行相应的合同责任和义务，并承担售后服务。如因我方原因导致未能在规定期限内签订合同的，愿意接受一切不利于我方的后果。</w:t>
      </w:r>
    </w:p>
    <w:p w14:paraId="3A09EA77">
      <w:pPr>
        <w:pStyle w:val="9"/>
        <w:ind w:firstLine="420"/>
        <w:rPr>
          <w:rFonts w:hint="eastAsia" w:ascii="宋体" w:hAnsi="宋体" w:eastAsia="宋体" w:cs="宋体"/>
          <w:szCs w:val="21"/>
          <w:highlight w:val="none"/>
        </w:rPr>
      </w:pPr>
      <w:r>
        <w:rPr>
          <w:rFonts w:hint="eastAsia" w:ascii="宋体" w:hAnsi="宋体" w:eastAsia="宋体" w:cs="宋体"/>
          <w:b/>
          <w:bCs/>
          <w:szCs w:val="21"/>
          <w:highlight w:val="none"/>
        </w:rPr>
        <w:t>8、</w:t>
      </w:r>
      <w:r>
        <w:rPr>
          <w:rFonts w:hint="eastAsia" w:ascii="宋体" w:hAnsi="宋体" w:eastAsia="宋体" w:cs="宋体"/>
          <w:szCs w:val="21"/>
          <w:highlight w:val="none"/>
        </w:rPr>
        <w:t>我方在此声明，所递交的投标文件及有关资料内容完整、真实和准确。</w:t>
      </w:r>
    </w:p>
    <w:p w14:paraId="2974ABFA">
      <w:pPr>
        <w:pStyle w:val="9"/>
        <w:ind w:firstLine="420"/>
        <w:rPr>
          <w:rFonts w:hint="eastAsia" w:ascii="宋体" w:hAnsi="宋体" w:eastAsia="宋体" w:cs="宋体"/>
          <w:szCs w:val="21"/>
          <w:highlight w:val="none"/>
        </w:rPr>
      </w:pPr>
      <w:r>
        <w:rPr>
          <w:rFonts w:hint="eastAsia" w:ascii="宋体" w:hAnsi="宋体" w:eastAsia="宋体" w:cs="宋体"/>
          <w:b/>
          <w:bCs/>
          <w:szCs w:val="21"/>
          <w:highlight w:val="none"/>
        </w:rPr>
        <w:t>9、</w:t>
      </w:r>
      <w:r>
        <w:rPr>
          <w:rFonts w:hint="eastAsia" w:ascii="宋体" w:hAnsi="宋体" w:eastAsia="宋体" w:cs="宋体"/>
          <w:szCs w:val="21"/>
          <w:highlight w:val="none"/>
        </w:rPr>
        <w:t>（其他补充说明，若有）。</w:t>
      </w:r>
    </w:p>
    <w:p w14:paraId="7BF65A00">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与本投标有关的正式通讯地址为：</w:t>
      </w:r>
    </w:p>
    <w:p w14:paraId="4C2A8E37">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 xml:space="preserve">地址：          </w:t>
      </w:r>
    </w:p>
    <w:p w14:paraId="3F9B8AA6">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 xml:space="preserve">邮政编码：       </w:t>
      </w:r>
    </w:p>
    <w:p w14:paraId="4C3396D2">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 xml:space="preserve">电话：          </w:t>
      </w:r>
    </w:p>
    <w:p w14:paraId="34E7BD71">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传真：</w:t>
      </w:r>
    </w:p>
    <w:p w14:paraId="64BE3AD4">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 xml:space="preserve">开户名称：         </w:t>
      </w:r>
    </w:p>
    <w:p w14:paraId="6C20FAEA">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 xml:space="preserve">开户银行：      </w:t>
      </w:r>
    </w:p>
    <w:p w14:paraId="395B733D">
      <w:pPr>
        <w:pStyle w:val="9"/>
        <w:ind w:firstLine="420"/>
        <w:rPr>
          <w:rFonts w:hint="eastAsia" w:ascii="宋体" w:hAnsi="宋体" w:eastAsia="宋体" w:cs="宋体"/>
          <w:szCs w:val="21"/>
          <w:highlight w:val="none"/>
        </w:rPr>
      </w:pPr>
      <w:r>
        <w:rPr>
          <w:rFonts w:hint="eastAsia" w:ascii="宋体" w:hAnsi="宋体" w:eastAsia="宋体" w:cs="宋体"/>
          <w:szCs w:val="21"/>
          <w:highlight w:val="none"/>
        </w:rPr>
        <w:t>账    号：</w:t>
      </w:r>
    </w:p>
    <w:p w14:paraId="0460C72D">
      <w:pPr>
        <w:rPr>
          <w:rFonts w:hint="eastAsia" w:ascii="宋体" w:hAnsi="宋体" w:eastAsia="宋体" w:cs="宋体"/>
          <w:highlight w:val="none"/>
        </w:rPr>
      </w:pPr>
    </w:p>
    <w:tbl>
      <w:tblPr>
        <w:tblStyle w:val="17"/>
        <w:tblW w:w="5534" w:type="dxa"/>
        <w:tblInd w:w="4294" w:type="dxa"/>
        <w:tblLayout w:type="fixed"/>
        <w:tblCellMar>
          <w:top w:w="0" w:type="dxa"/>
          <w:left w:w="108" w:type="dxa"/>
          <w:bottom w:w="0" w:type="dxa"/>
          <w:right w:w="108" w:type="dxa"/>
        </w:tblCellMar>
      </w:tblPr>
      <w:tblGrid>
        <w:gridCol w:w="5534"/>
      </w:tblGrid>
      <w:tr w14:paraId="303A38B4">
        <w:tblPrEx>
          <w:tblCellMar>
            <w:top w:w="0" w:type="dxa"/>
            <w:left w:w="108" w:type="dxa"/>
            <w:bottom w:w="0" w:type="dxa"/>
            <w:right w:w="108" w:type="dxa"/>
          </w:tblCellMar>
        </w:tblPrEx>
        <w:trPr>
          <w:trHeight w:val="510" w:hRule="atLeast"/>
        </w:trPr>
        <w:tc>
          <w:tcPr>
            <w:tcW w:w="5534" w:type="dxa"/>
            <w:noWrap/>
            <w:vAlign w:val="center"/>
          </w:tcPr>
          <w:p w14:paraId="0FC5BEED">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02D08967">
        <w:tblPrEx>
          <w:tblCellMar>
            <w:top w:w="0" w:type="dxa"/>
            <w:left w:w="108" w:type="dxa"/>
            <w:bottom w:w="0" w:type="dxa"/>
            <w:right w:w="108" w:type="dxa"/>
          </w:tblCellMar>
        </w:tblPrEx>
        <w:trPr>
          <w:trHeight w:val="510" w:hRule="atLeast"/>
        </w:trPr>
        <w:tc>
          <w:tcPr>
            <w:tcW w:w="5534" w:type="dxa"/>
            <w:noWrap/>
            <w:vAlign w:val="center"/>
          </w:tcPr>
          <w:p w14:paraId="449E2A7B">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法定代表人/单位负责人（电子签名）：</w:t>
            </w:r>
          </w:p>
        </w:tc>
      </w:tr>
      <w:tr w14:paraId="03B009BB">
        <w:tblPrEx>
          <w:tblCellMar>
            <w:top w:w="0" w:type="dxa"/>
            <w:left w:w="108" w:type="dxa"/>
            <w:bottom w:w="0" w:type="dxa"/>
            <w:right w:w="108" w:type="dxa"/>
          </w:tblCellMar>
        </w:tblPrEx>
        <w:trPr>
          <w:trHeight w:val="510" w:hRule="atLeast"/>
        </w:trPr>
        <w:tc>
          <w:tcPr>
            <w:tcW w:w="5534" w:type="dxa"/>
            <w:noWrap/>
            <w:vAlign w:val="center"/>
          </w:tcPr>
          <w:p w14:paraId="1533EA4B">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36B21B57">
      <w:pPr>
        <w:rPr>
          <w:rFonts w:hint="eastAsia" w:ascii="宋体" w:hAnsi="宋体" w:eastAsia="宋体" w:cs="宋体"/>
          <w:b/>
          <w:bCs/>
          <w:highlight w:val="none"/>
        </w:rPr>
      </w:pPr>
      <w:bookmarkStart w:id="266" w:name="_Toc80973393"/>
      <w:bookmarkStart w:id="267" w:name="_Toc9430"/>
      <w:bookmarkStart w:id="268" w:name="_Toc12111"/>
      <w:bookmarkStart w:id="269" w:name="_Toc54716797"/>
      <w:bookmarkStart w:id="270" w:name="_Toc125904354"/>
      <w:bookmarkStart w:id="271" w:name="_Toc48831819"/>
      <w:bookmarkStart w:id="272" w:name="_Toc125986489"/>
      <w:r>
        <w:rPr>
          <w:rFonts w:hint="eastAsia" w:ascii="宋体" w:hAnsi="宋体" w:eastAsia="宋体" w:cs="宋体"/>
          <w:b/>
          <w:bCs/>
          <w:highlight w:val="none"/>
        </w:rPr>
        <w:br w:type="page"/>
      </w:r>
    </w:p>
    <w:p w14:paraId="6D24BFF6">
      <w:pPr>
        <w:jc w:val="center"/>
        <w:outlineLvl w:val="2"/>
        <w:rPr>
          <w:rFonts w:hint="eastAsia" w:ascii="宋体" w:hAnsi="宋体" w:eastAsia="宋体" w:cs="宋体"/>
          <w:b/>
          <w:bCs/>
          <w:sz w:val="28"/>
          <w:szCs w:val="36"/>
          <w:highlight w:val="none"/>
        </w:rPr>
      </w:pPr>
      <w:bookmarkStart w:id="273" w:name="_Toc175582353"/>
      <w:bookmarkStart w:id="274" w:name="_Toc139357080"/>
      <w:bookmarkStart w:id="275" w:name="_Toc7714"/>
      <w:bookmarkStart w:id="276" w:name="_Toc172205096"/>
      <w:bookmarkStart w:id="277" w:name="_Toc171929844"/>
      <w:bookmarkStart w:id="278" w:name="_Toc166067782"/>
      <w:r>
        <w:rPr>
          <w:rFonts w:hint="eastAsia" w:ascii="宋体" w:hAnsi="宋体" w:eastAsia="宋体" w:cs="宋体"/>
          <w:b/>
          <w:bCs/>
          <w:sz w:val="28"/>
          <w:szCs w:val="36"/>
          <w:highlight w:val="none"/>
        </w:rPr>
        <w:t>（二）详细报价说明</w:t>
      </w:r>
    </w:p>
    <w:p w14:paraId="64B6F5C3">
      <w:pPr>
        <w:jc w:val="center"/>
        <w:rPr>
          <w:rFonts w:hint="eastAsia" w:ascii="宋体" w:hAnsi="宋体" w:eastAsia="宋体" w:cs="宋体"/>
          <w:b/>
          <w:bCs/>
          <w:sz w:val="28"/>
          <w:szCs w:val="36"/>
          <w:highlight w:val="none"/>
        </w:rPr>
      </w:pPr>
      <w:r>
        <w:rPr>
          <w:rFonts w:hint="eastAsia" w:ascii="宋体" w:hAnsi="宋体" w:eastAsia="宋体" w:cs="宋体"/>
          <w:szCs w:val="21"/>
          <w:highlight w:val="none"/>
        </w:rPr>
        <w:t>（格式内容自拟）</w:t>
      </w:r>
    </w:p>
    <w:p w14:paraId="7688E721">
      <w:pPr>
        <w:rPr>
          <w:rFonts w:hint="eastAsia" w:ascii="宋体" w:hAnsi="宋体" w:eastAsia="宋体" w:cs="宋体"/>
          <w:b/>
          <w:bCs/>
          <w:sz w:val="28"/>
          <w:szCs w:val="36"/>
          <w:highlight w:val="none"/>
        </w:rPr>
      </w:pPr>
    </w:p>
    <w:p w14:paraId="346E479B">
      <w:pPr>
        <w:rPr>
          <w:rFonts w:hint="eastAsia" w:ascii="宋体" w:hAnsi="宋体" w:eastAsia="宋体" w:cs="宋体"/>
          <w:b/>
          <w:bCs/>
          <w:sz w:val="28"/>
          <w:szCs w:val="36"/>
          <w:highlight w:val="none"/>
        </w:rPr>
      </w:pPr>
      <w:r>
        <w:rPr>
          <w:rFonts w:hint="eastAsia" w:ascii="宋体" w:hAnsi="宋体" w:eastAsia="宋体" w:cs="宋体"/>
          <w:b/>
          <w:bCs/>
          <w:sz w:val="28"/>
          <w:szCs w:val="36"/>
          <w:highlight w:val="none"/>
        </w:rPr>
        <w:br w:type="page"/>
      </w:r>
    </w:p>
    <w:p w14:paraId="5DA4942A">
      <w:pPr>
        <w:jc w:val="center"/>
        <w:outlineLvl w:val="2"/>
        <w:rPr>
          <w:rFonts w:hint="eastAsia" w:ascii="宋体" w:hAnsi="宋体" w:eastAsia="宋体" w:cs="宋体"/>
          <w:b/>
          <w:bCs/>
          <w:sz w:val="28"/>
          <w:szCs w:val="36"/>
          <w:highlight w:val="none"/>
        </w:rPr>
      </w:pPr>
      <w:r>
        <w:rPr>
          <w:rFonts w:hint="eastAsia" w:ascii="宋体" w:hAnsi="宋体" w:eastAsia="宋体" w:cs="宋体"/>
          <w:b/>
          <w:bCs/>
          <w:sz w:val="28"/>
          <w:szCs w:val="36"/>
          <w:highlight w:val="none"/>
        </w:rPr>
        <w:t>（</w:t>
      </w:r>
      <w:r>
        <w:rPr>
          <w:rFonts w:hint="eastAsia" w:cs="宋体"/>
          <w:b/>
          <w:bCs/>
          <w:sz w:val="28"/>
          <w:szCs w:val="36"/>
          <w:highlight w:val="none"/>
          <w:lang w:val="en-US" w:eastAsia="zh-CN"/>
        </w:rPr>
        <w:t>三</w:t>
      </w:r>
      <w:r>
        <w:rPr>
          <w:rFonts w:hint="eastAsia" w:ascii="宋体" w:hAnsi="宋体" w:eastAsia="宋体" w:cs="宋体"/>
          <w:b/>
          <w:bCs/>
          <w:sz w:val="28"/>
          <w:szCs w:val="36"/>
          <w:highlight w:val="none"/>
        </w:rPr>
        <w:t>）</w:t>
      </w:r>
      <w:bookmarkEnd w:id="273"/>
      <w:bookmarkEnd w:id="274"/>
      <w:bookmarkEnd w:id="275"/>
      <w:bookmarkEnd w:id="276"/>
      <w:bookmarkEnd w:id="277"/>
      <w:bookmarkEnd w:id="278"/>
      <w:bookmarkStart w:id="279" w:name="_Toc175582355"/>
      <w:bookmarkStart w:id="280" w:name="_Toc171929846"/>
      <w:bookmarkStart w:id="281" w:name="_Toc166067784"/>
      <w:bookmarkStart w:id="282" w:name="_Toc32305"/>
      <w:bookmarkStart w:id="283" w:name="_Toc139357081"/>
      <w:bookmarkStart w:id="284" w:name="_Toc172205099"/>
      <w:r>
        <w:rPr>
          <w:rFonts w:hint="eastAsia" w:ascii="宋体" w:hAnsi="宋体" w:eastAsia="宋体" w:cs="宋体"/>
          <w:b/>
          <w:bCs/>
          <w:sz w:val="28"/>
          <w:szCs w:val="36"/>
          <w:highlight w:val="none"/>
        </w:rPr>
        <w:t>商务条款偏离表</w:t>
      </w:r>
      <w:bookmarkEnd w:id="266"/>
      <w:bookmarkEnd w:id="267"/>
      <w:bookmarkEnd w:id="268"/>
      <w:bookmarkEnd w:id="269"/>
      <w:bookmarkEnd w:id="270"/>
      <w:bookmarkEnd w:id="271"/>
      <w:bookmarkEnd w:id="272"/>
      <w:bookmarkEnd w:id="279"/>
      <w:bookmarkEnd w:id="280"/>
      <w:bookmarkEnd w:id="281"/>
      <w:bookmarkEnd w:id="282"/>
      <w:bookmarkEnd w:id="283"/>
      <w:bookmarkEnd w:id="284"/>
    </w:p>
    <w:p w14:paraId="0DD4EE1F">
      <w:pPr>
        <w:pStyle w:val="9"/>
        <w:spacing w:line="400" w:lineRule="exact"/>
        <w:rPr>
          <w:rFonts w:hint="eastAsia" w:ascii="宋体" w:hAnsi="宋体" w:eastAsia="宋体" w:cs="宋体"/>
          <w:highlight w:val="none"/>
        </w:rPr>
      </w:pPr>
      <w:r>
        <w:rPr>
          <w:rFonts w:hint="eastAsia" w:ascii="宋体" w:hAnsi="宋体" w:eastAsia="宋体" w:cs="宋体"/>
          <w:highlight w:val="none"/>
        </w:rPr>
        <w:t>投标人须逐条对应投标文件中的商务条款条件，认真填写该表。</w:t>
      </w:r>
    </w:p>
    <w:p w14:paraId="3CBFCD17">
      <w:pPr>
        <w:pStyle w:val="9"/>
        <w:spacing w:line="400" w:lineRule="exact"/>
        <w:rPr>
          <w:rFonts w:hint="eastAsia" w:ascii="宋体" w:hAnsi="宋体" w:eastAsia="宋体" w:cs="宋体"/>
          <w:highlight w:val="none"/>
        </w:rPr>
      </w:pPr>
      <w:r>
        <w:rPr>
          <w:rFonts w:hint="eastAsia" w:ascii="宋体" w:hAnsi="宋体" w:eastAsia="宋体" w:cs="宋体"/>
          <w:highlight w:val="none"/>
        </w:rPr>
        <w:t>商务条款是指：</w:t>
      </w:r>
      <w:r>
        <w:rPr>
          <w:rFonts w:hint="eastAsia" w:ascii="宋体" w:hAnsi="宋体" w:eastAsia="宋体" w:cs="宋体"/>
          <w:b/>
          <w:highlight w:val="none"/>
        </w:rPr>
        <w:t>招标文件中要求的</w:t>
      </w:r>
      <w:r>
        <w:rPr>
          <w:rFonts w:hint="eastAsia" w:cs="宋体"/>
          <w:b/>
          <w:highlight w:val="none"/>
          <w:lang w:eastAsia="zh-CN"/>
        </w:rPr>
        <w:t>服务期限</w:t>
      </w:r>
      <w:r>
        <w:rPr>
          <w:rFonts w:hint="eastAsia" w:ascii="宋体" w:hAnsi="宋体" w:eastAsia="宋体" w:cs="宋体"/>
          <w:b/>
          <w:highlight w:val="none"/>
        </w:rPr>
        <w:t>、</w:t>
      </w:r>
      <w:r>
        <w:rPr>
          <w:rFonts w:hint="eastAsia" w:cs="宋体"/>
          <w:b/>
          <w:highlight w:val="none"/>
          <w:lang w:eastAsia="zh-CN"/>
        </w:rPr>
        <w:t>服务地点</w:t>
      </w:r>
      <w:r>
        <w:rPr>
          <w:rFonts w:hint="eastAsia" w:ascii="宋体" w:hAnsi="宋体" w:eastAsia="宋体" w:cs="宋体"/>
          <w:b/>
          <w:highlight w:val="none"/>
        </w:rPr>
        <w:t>、</w:t>
      </w:r>
      <w:r>
        <w:rPr>
          <w:rFonts w:hint="eastAsia" w:cs="宋体"/>
          <w:b/>
          <w:highlight w:val="none"/>
          <w:lang w:eastAsia="zh-CN"/>
        </w:rPr>
        <w:t>服务</w:t>
      </w:r>
      <w:r>
        <w:rPr>
          <w:rFonts w:hint="eastAsia" w:cs="宋体"/>
          <w:b/>
          <w:highlight w:val="none"/>
          <w:lang w:val="en-US" w:eastAsia="zh-CN"/>
        </w:rPr>
        <w:t>质量</w:t>
      </w:r>
      <w:r>
        <w:rPr>
          <w:rFonts w:hint="eastAsia" w:cs="宋体"/>
          <w:b/>
          <w:highlight w:val="none"/>
          <w:lang w:eastAsia="zh-CN"/>
        </w:rPr>
        <w:t>标准</w:t>
      </w:r>
      <w:r>
        <w:rPr>
          <w:rFonts w:hint="eastAsia" w:ascii="宋体" w:hAnsi="宋体" w:eastAsia="宋体" w:cs="宋体"/>
          <w:b/>
          <w:highlight w:val="none"/>
        </w:rPr>
        <w:t>等要求。</w:t>
      </w:r>
    </w:p>
    <w:p w14:paraId="252BBD2E">
      <w:pPr>
        <w:ind w:right="-254" w:rightChars="-121"/>
        <w:rPr>
          <w:rFonts w:hint="default" w:ascii="宋体" w:hAnsi="宋体" w:eastAsia="宋体" w:cs="宋体"/>
          <w:b/>
          <w:bCs/>
          <w:highlight w:val="none"/>
          <w:u w:val="single"/>
          <w:lang w:val="en-US"/>
        </w:rPr>
      </w:pPr>
      <w:r>
        <w:rPr>
          <w:rFonts w:hint="eastAsia" w:cs="宋体"/>
          <w:b/>
          <w:szCs w:val="21"/>
          <w:highlight w:val="none"/>
          <w:lang w:val="en-US" w:eastAsia="zh-CN"/>
        </w:rPr>
        <w:t>项目名称</w:t>
      </w:r>
      <w:r>
        <w:rPr>
          <w:rFonts w:hint="eastAsia" w:ascii="宋体" w:hAnsi="宋体" w:eastAsia="宋体" w:cs="宋体"/>
          <w:b/>
          <w:bCs/>
          <w:highlight w:val="none"/>
        </w:rPr>
        <w:t>：</w:t>
      </w:r>
      <w:r>
        <w:rPr>
          <w:rFonts w:hint="eastAsia" w:ascii="宋体" w:hAnsi="宋体" w:eastAsia="宋体" w:cs="宋体"/>
          <w:b/>
          <w:bCs/>
          <w:highlight w:val="none"/>
          <w:u w:val="single"/>
        </w:rPr>
        <w:t xml:space="preserve">             </w:t>
      </w:r>
      <w:r>
        <w:rPr>
          <w:rFonts w:hint="eastAsia" w:cs="宋体"/>
          <w:b/>
          <w:bCs/>
          <w:highlight w:val="none"/>
          <w:u w:val="single"/>
          <w:lang w:val="en-US" w:eastAsia="zh-CN"/>
        </w:rPr>
        <w:t xml:space="preserve">   </w:t>
      </w:r>
      <w:r>
        <w:rPr>
          <w:rFonts w:hint="eastAsia" w:ascii="宋体" w:hAnsi="宋体" w:eastAsia="宋体" w:cs="宋体"/>
          <w:b/>
          <w:bCs/>
          <w:highlight w:val="none"/>
          <w:u w:val="single"/>
        </w:rPr>
        <w:t xml:space="preserve">   </w:t>
      </w:r>
      <w:r>
        <w:rPr>
          <w:rFonts w:hint="eastAsia" w:ascii="宋体" w:hAnsi="宋体" w:eastAsia="宋体" w:cs="宋体"/>
          <w:b/>
          <w:bCs/>
          <w:highlight w:val="none"/>
        </w:rPr>
        <w:t xml:space="preserve">  </w:t>
      </w:r>
      <w:r>
        <w:rPr>
          <w:rFonts w:hint="eastAsia" w:cs="宋体"/>
          <w:b/>
          <w:bCs/>
          <w:highlight w:val="none"/>
          <w:lang w:val="en-US" w:eastAsia="zh-CN"/>
        </w:rPr>
        <w:t xml:space="preserve">             </w:t>
      </w:r>
      <w:r>
        <w:rPr>
          <w:rFonts w:hint="eastAsia" w:ascii="宋体" w:hAnsi="宋体" w:eastAsia="宋体" w:cs="宋体"/>
          <w:b/>
          <w:bCs/>
          <w:highlight w:val="none"/>
        </w:rPr>
        <w:t xml:space="preserve"> </w:t>
      </w:r>
      <w:r>
        <w:rPr>
          <w:rFonts w:hint="eastAsia" w:cs="宋体"/>
          <w:b/>
          <w:szCs w:val="21"/>
          <w:highlight w:val="none"/>
          <w:lang w:val="en-US" w:eastAsia="zh-CN"/>
        </w:rPr>
        <w:t>招标编号</w:t>
      </w:r>
      <w:r>
        <w:rPr>
          <w:rFonts w:hint="eastAsia" w:ascii="宋体" w:hAnsi="宋体" w:eastAsia="宋体" w:cs="宋体"/>
          <w:b/>
          <w:bCs/>
          <w:highlight w:val="none"/>
        </w:rPr>
        <w:t>：</w:t>
      </w:r>
      <w:r>
        <w:rPr>
          <w:rFonts w:hint="eastAsia" w:ascii="宋体" w:hAnsi="宋体" w:eastAsia="宋体" w:cs="宋体"/>
          <w:b/>
          <w:bCs/>
          <w:highlight w:val="none"/>
          <w:u w:val="single"/>
        </w:rPr>
        <w:t xml:space="preserve">        </w:t>
      </w:r>
      <w:r>
        <w:rPr>
          <w:rFonts w:hint="eastAsia" w:cs="宋体"/>
          <w:b/>
          <w:bCs/>
          <w:highlight w:val="none"/>
          <w:u w:val="single"/>
          <w:lang w:val="en-US" w:eastAsia="zh-CN"/>
        </w:rPr>
        <w:t xml:space="preserve">   </w:t>
      </w:r>
      <w:r>
        <w:rPr>
          <w:rFonts w:hint="eastAsia" w:ascii="宋体" w:hAnsi="宋体" w:eastAsia="宋体" w:cs="宋体"/>
          <w:b/>
          <w:bCs/>
          <w:highlight w:val="none"/>
          <w:u w:val="single"/>
        </w:rPr>
        <w:t xml:space="preserve">       </w:t>
      </w:r>
      <w:r>
        <w:rPr>
          <w:rFonts w:hint="eastAsia" w:cs="宋体"/>
          <w:szCs w:val="21"/>
          <w:highlight w:val="none"/>
          <w:u w:val="single"/>
          <w:lang w:val="en-US" w:eastAsia="zh-CN"/>
        </w:rPr>
        <w:t xml:space="preserve">     </w:t>
      </w:r>
      <w:r>
        <w:rPr>
          <w:rFonts w:hint="eastAsia" w:cs="宋体"/>
          <w:b/>
          <w:bCs/>
          <w:szCs w:val="21"/>
          <w:highlight w:val="none"/>
          <w:u w:val="none"/>
          <w:lang w:val="en-US" w:eastAsia="zh-CN"/>
        </w:rPr>
        <w:t>标段：</w:t>
      </w:r>
      <w:r>
        <w:rPr>
          <w:rFonts w:hint="eastAsia" w:cs="宋体"/>
          <w:b/>
          <w:bCs/>
          <w:szCs w:val="21"/>
          <w:highlight w:val="none"/>
          <w:u w:val="single"/>
          <w:lang w:val="en-US" w:eastAsia="zh-CN"/>
        </w:rPr>
        <w:t xml:space="preserve">       </w:t>
      </w:r>
    </w:p>
    <w:tbl>
      <w:tblPr>
        <w:tblStyle w:val="1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5"/>
        <w:gridCol w:w="1450"/>
        <w:gridCol w:w="2174"/>
        <w:gridCol w:w="2379"/>
        <w:gridCol w:w="1118"/>
        <w:gridCol w:w="2056"/>
      </w:tblGrid>
      <w:tr w14:paraId="2A81EC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4" w:hRule="atLeast"/>
        </w:trPr>
        <w:tc>
          <w:tcPr>
            <w:tcW w:w="394" w:type="pct"/>
            <w:vAlign w:val="center"/>
          </w:tcPr>
          <w:p w14:paraId="1A054EAD">
            <w:pPr>
              <w:pStyle w:val="9"/>
              <w:spacing w:line="276" w:lineRule="auto"/>
              <w:jc w:val="center"/>
              <w:rPr>
                <w:rFonts w:hint="eastAsia" w:ascii="宋体" w:hAnsi="宋体" w:eastAsia="宋体" w:cs="宋体"/>
                <w:b/>
                <w:highlight w:val="none"/>
              </w:rPr>
            </w:pPr>
            <w:r>
              <w:rPr>
                <w:rFonts w:hint="eastAsia" w:ascii="宋体" w:hAnsi="宋体" w:eastAsia="宋体" w:cs="宋体"/>
                <w:b/>
                <w:highlight w:val="none"/>
              </w:rPr>
              <w:t>序号</w:t>
            </w:r>
          </w:p>
        </w:tc>
        <w:tc>
          <w:tcPr>
            <w:tcW w:w="728" w:type="pct"/>
            <w:vAlign w:val="center"/>
          </w:tcPr>
          <w:p w14:paraId="58A808D4">
            <w:pPr>
              <w:pStyle w:val="9"/>
              <w:spacing w:line="276" w:lineRule="auto"/>
              <w:jc w:val="center"/>
              <w:rPr>
                <w:rFonts w:hint="eastAsia" w:ascii="宋体" w:hAnsi="宋体" w:eastAsia="宋体" w:cs="宋体"/>
                <w:b/>
                <w:highlight w:val="none"/>
              </w:rPr>
            </w:pPr>
            <w:r>
              <w:rPr>
                <w:rFonts w:hint="eastAsia" w:ascii="宋体" w:hAnsi="宋体" w:eastAsia="宋体" w:cs="宋体"/>
                <w:b/>
                <w:highlight w:val="none"/>
              </w:rPr>
              <w:t>招标文件页码及条目号</w:t>
            </w:r>
          </w:p>
        </w:tc>
        <w:tc>
          <w:tcPr>
            <w:tcW w:w="1091" w:type="pct"/>
            <w:vAlign w:val="center"/>
          </w:tcPr>
          <w:p w14:paraId="41679FE2">
            <w:pPr>
              <w:pStyle w:val="9"/>
              <w:spacing w:line="276" w:lineRule="auto"/>
              <w:jc w:val="center"/>
              <w:rPr>
                <w:rFonts w:hint="eastAsia" w:ascii="宋体" w:hAnsi="宋体" w:eastAsia="宋体" w:cs="宋体"/>
                <w:b/>
                <w:highlight w:val="none"/>
              </w:rPr>
            </w:pPr>
            <w:r>
              <w:rPr>
                <w:rFonts w:hint="eastAsia" w:ascii="宋体" w:hAnsi="宋体" w:eastAsia="宋体" w:cs="宋体"/>
                <w:b/>
                <w:highlight w:val="none"/>
              </w:rPr>
              <w:t>招标文件的商务条款</w:t>
            </w:r>
          </w:p>
        </w:tc>
        <w:tc>
          <w:tcPr>
            <w:tcW w:w="1194" w:type="pct"/>
            <w:vAlign w:val="center"/>
          </w:tcPr>
          <w:p w14:paraId="3F6D6609">
            <w:pPr>
              <w:pStyle w:val="9"/>
              <w:spacing w:line="276" w:lineRule="auto"/>
              <w:jc w:val="center"/>
              <w:rPr>
                <w:rFonts w:hint="eastAsia" w:ascii="宋体" w:hAnsi="宋体" w:eastAsia="宋体" w:cs="宋体"/>
                <w:b/>
                <w:highlight w:val="none"/>
              </w:rPr>
            </w:pPr>
            <w:r>
              <w:rPr>
                <w:rFonts w:hint="eastAsia" w:ascii="宋体" w:hAnsi="宋体" w:eastAsia="宋体" w:cs="宋体"/>
                <w:b/>
                <w:highlight w:val="none"/>
              </w:rPr>
              <w:t>投标文件的商务条款</w:t>
            </w:r>
          </w:p>
        </w:tc>
        <w:tc>
          <w:tcPr>
            <w:tcW w:w="561" w:type="pct"/>
            <w:vAlign w:val="center"/>
          </w:tcPr>
          <w:p w14:paraId="62F0454D">
            <w:pPr>
              <w:pStyle w:val="9"/>
              <w:spacing w:line="276" w:lineRule="auto"/>
              <w:jc w:val="center"/>
              <w:rPr>
                <w:rFonts w:hint="eastAsia" w:ascii="宋体" w:hAnsi="宋体" w:eastAsia="宋体" w:cs="宋体"/>
                <w:b/>
                <w:highlight w:val="none"/>
              </w:rPr>
            </w:pPr>
            <w:r>
              <w:rPr>
                <w:rFonts w:hint="eastAsia" w:ascii="宋体" w:hAnsi="宋体" w:eastAsia="宋体" w:cs="宋体"/>
                <w:b/>
                <w:highlight w:val="none"/>
              </w:rPr>
              <w:t>响应情况说明</w:t>
            </w:r>
          </w:p>
        </w:tc>
        <w:tc>
          <w:tcPr>
            <w:tcW w:w="1032" w:type="pct"/>
            <w:vAlign w:val="center"/>
          </w:tcPr>
          <w:p w14:paraId="369F999A">
            <w:pPr>
              <w:pStyle w:val="9"/>
              <w:spacing w:line="276" w:lineRule="auto"/>
              <w:jc w:val="center"/>
              <w:rPr>
                <w:rFonts w:hint="eastAsia" w:ascii="宋体" w:hAnsi="宋体" w:eastAsia="宋体" w:cs="宋体"/>
                <w:b/>
                <w:bCs/>
                <w:highlight w:val="none"/>
              </w:rPr>
            </w:pPr>
            <w:r>
              <w:rPr>
                <w:rFonts w:hint="eastAsia" w:ascii="宋体" w:hAnsi="宋体" w:eastAsia="宋体" w:cs="宋体"/>
                <w:b/>
                <w:bCs/>
                <w:highlight w:val="none"/>
              </w:rPr>
              <w:t>商务条件支持资料索引</w:t>
            </w:r>
          </w:p>
          <w:p w14:paraId="23D481BD">
            <w:pPr>
              <w:pStyle w:val="9"/>
              <w:spacing w:line="276" w:lineRule="auto"/>
              <w:jc w:val="center"/>
              <w:rPr>
                <w:rFonts w:hint="eastAsia" w:ascii="宋体" w:hAnsi="宋体" w:eastAsia="宋体" w:cs="宋体"/>
                <w:b/>
                <w:highlight w:val="none"/>
              </w:rPr>
            </w:pPr>
            <w:r>
              <w:rPr>
                <w:rFonts w:hint="eastAsia" w:ascii="宋体" w:hAnsi="宋体" w:eastAsia="宋体" w:cs="宋体"/>
                <w:b/>
                <w:highlight w:val="none"/>
              </w:rPr>
              <w:t>（页码及条目号等）</w:t>
            </w:r>
          </w:p>
        </w:tc>
      </w:tr>
      <w:tr w14:paraId="3ED70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555AD738">
            <w:pPr>
              <w:pStyle w:val="9"/>
              <w:rPr>
                <w:rFonts w:hint="eastAsia" w:ascii="宋体" w:hAnsi="宋体" w:eastAsia="宋体" w:cs="宋体"/>
                <w:highlight w:val="none"/>
              </w:rPr>
            </w:pPr>
          </w:p>
        </w:tc>
        <w:tc>
          <w:tcPr>
            <w:tcW w:w="728" w:type="pct"/>
          </w:tcPr>
          <w:p w14:paraId="18FF6EB1">
            <w:pPr>
              <w:pStyle w:val="9"/>
              <w:rPr>
                <w:rFonts w:hint="eastAsia" w:ascii="宋体" w:hAnsi="宋体" w:eastAsia="宋体" w:cs="宋体"/>
                <w:highlight w:val="none"/>
              </w:rPr>
            </w:pPr>
          </w:p>
        </w:tc>
        <w:tc>
          <w:tcPr>
            <w:tcW w:w="1091" w:type="pct"/>
          </w:tcPr>
          <w:p w14:paraId="1A462CA2">
            <w:pPr>
              <w:pStyle w:val="9"/>
              <w:rPr>
                <w:rFonts w:hint="eastAsia" w:ascii="宋体" w:hAnsi="宋体" w:eastAsia="宋体" w:cs="宋体"/>
                <w:highlight w:val="none"/>
              </w:rPr>
            </w:pPr>
          </w:p>
        </w:tc>
        <w:tc>
          <w:tcPr>
            <w:tcW w:w="1194" w:type="pct"/>
          </w:tcPr>
          <w:p w14:paraId="112AFC66">
            <w:pPr>
              <w:pStyle w:val="9"/>
              <w:rPr>
                <w:rFonts w:hint="eastAsia" w:ascii="宋体" w:hAnsi="宋体" w:eastAsia="宋体" w:cs="宋体"/>
                <w:highlight w:val="none"/>
              </w:rPr>
            </w:pPr>
          </w:p>
        </w:tc>
        <w:tc>
          <w:tcPr>
            <w:tcW w:w="561" w:type="pct"/>
          </w:tcPr>
          <w:p w14:paraId="39219BB6">
            <w:pPr>
              <w:pStyle w:val="9"/>
              <w:rPr>
                <w:rFonts w:hint="eastAsia" w:ascii="宋体" w:hAnsi="宋体" w:eastAsia="宋体" w:cs="宋体"/>
                <w:highlight w:val="none"/>
              </w:rPr>
            </w:pPr>
          </w:p>
        </w:tc>
        <w:tc>
          <w:tcPr>
            <w:tcW w:w="1032" w:type="pct"/>
          </w:tcPr>
          <w:p w14:paraId="595F79F8">
            <w:pPr>
              <w:pStyle w:val="9"/>
              <w:rPr>
                <w:rFonts w:hint="eastAsia" w:ascii="宋体" w:hAnsi="宋体" w:eastAsia="宋体" w:cs="宋体"/>
                <w:highlight w:val="none"/>
              </w:rPr>
            </w:pPr>
          </w:p>
        </w:tc>
      </w:tr>
      <w:tr w14:paraId="6ACBD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trPr>
        <w:tc>
          <w:tcPr>
            <w:tcW w:w="394" w:type="pct"/>
          </w:tcPr>
          <w:p w14:paraId="5AE75A2A">
            <w:pPr>
              <w:pStyle w:val="9"/>
              <w:rPr>
                <w:rFonts w:hint="eastAsia" w:ascii="宋体" w:hAnsi="宋体" w:eastAsia="宋体" w:cs="宋体"/>
                <w:highlight w:val="none"/>
              </w:rPr>
            </w:pPr>
          </w:p>
        </w:tc>
        <w:tc>
          <w:tcPr>
            <w:tcW w:w="728" w:type="pct"/>
          </w:tcPr>
          <w:p w14:paraId="787ADC30">
            <w:pPr>
              <w:pStyle w:val="9"/>
              <w:rPr>
                <w:rFonts w:hint="eastAsia" w:ascii="宋体" w:hAnsi="宋体" w:eastAsia="宋体" w:cs="宋体"/>
                <w:highlight w:val="none"/>
              </w:rPr>
            </w:pPr>
          </w:p>
        </w:tc>
        <w:tc>
          <w:tcPr>
            <w:tcW w:w="1091" w:type="pct"/>
          </w:tcPr>
          <w:p w14:paraId="1C5E22F6">
            <w:pPr>
              <w:pStyle w:val="9"/>
              <w:rPr>
                <w:rFonts w:hint="eastAsia" w:ascii="宋体" w:hAnsi="宋体" w:eastAsia="宋体" w:cs="宋体"/>
                <w:highlight w:val="none"/>
              </w:rPr>
            </w:pPr>
          </w:p>
        </w:tc>
        <w:tc>
          <w:tcPr>
            <w:tcW w:w="1194" w:type="pct"/>
          </w:tcPr>
          <w:p w14:paraId="62700537">
            <w:pPr>
              <w:pStyle w:val="9"/>
              <w:rPr>
                <w:rFonts w:hint="eastAsia" w:ascii="宋体" w:hAnsi="宋体" w:eastAsia="宋体" w:cs="宋体"/>
                <w:highlight w:val="none"/>
              </w:rPr>
            </w:pPr>
          </w:p>
        </w:tc>
        <w:tc>
          <w:tcPr>
            <w:tcW w:w="561" w:type="pct"/>
          </w:tcPr>
          <w:p w14:paraId="7E85049D">
            <w:pPr>
              <w:pStyle w:val="9"/>
              <w:rPr>
                <w:rFonts w:hint="eastAsia" w:ascii="宋体" w:hAnsi="宋体" w:eastAsia="宋体" w:cs="宋体"/>
                <w:highlight w:val="none"/>
              </w:rPr>
            </w:pPr>
          </w:p>
        </w:tc>
        <w:tc>
          <w:tcPr>
            <w:tcW w:w="1032" w:type="pct"/>
          </w:tcPr>
          <w:p w14:paraId="500F01FB">
            <w:pPr>
              <w:pStyle w:val="9"/>
              <w:rPr>
                <w:rFonts w:hint="eastAsia" w:ascii="宋体" w:hAnsi="宋体" w:eastAsia="宋体" w:cs="宋体"/>
                <w:highlight w:val="none"/>
              </w:rPr>
            </w:pPr>
          </w:p>
        </w:tc>
      </w:tr>
      <w:tr w14:paraId="025FB4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295AF2CD">
            <w:pPr>
              <w:pStyle w:val="9"/>
              <w:rPr>
                <w:rFonts w:hint="eastAsia" w:ascii="宋体" w:hAnsi="宋体" w:eastAsia="宋体" w:cs="宋体"/>
                <w:highlight w:val="none"/>
              </w:rPr>
            </w:pPr>
          </w:p>
        </w:tc>
        <w:tc>
          <w:tcPr>
            <w:tcW w:w="728" w:type="pct"/>
          </w:tcPr>
          <w:p w14:paraId="212167EF">
            <w:pPr>
              <w:pStyle w:val="9"/>
              <w:rPr>
                <w:rFonts w:hint="eastAsia" w:ascii="宋体" w:hAnsi="宋体" w:eastAsia="宋体" w:cs="宋体"/>
                <w:highlight w:val="none"/>
              </w:rPr>
            </w:pPr>
          </w:p>
        </w:tc>
        <w:tc>
          <w:tcPr>
            <w:tcW w:w="1091" w:type="pct"/>
          </w:tcPr>
          <w:p w14:paraId="199CFDEA">
            <w:pPr>
              <w:pStyle w:val="9"/>
              <w:rPr>
                <w:rFonts w:hint="eastAsia" w:ascii="宋体" w:hAnsi="宋体" w:eastAsia="宋体" w:cs="宋体"/>
                <w:highlight w:val="none"/>
              </w:rPr>
            </w:pPr>
          </w:p>
        </w:tc>
        <w:tc>
          <w:tcPr>
            <w:tcW w:w="1194" w:type="pct"/>
          </w:tcPr>
          <w:p w14:paraId="36C5B56D">
            <w:pPr>
              <w:pStyle w:val="9"/>
              <w:rPr>
                <w:rFonts w:hint="eastAsia" w:ascii="宋体" w:hAnsi="宋体" w:eastAsia="宋体" w:cs="宋体"/>
                <w:highlight w:val="none"/>
              </w:rPr>
            </w:pPr>
          </w:p>
        </w:tc>
        <w:tc>
          <w:tcPr>
            <w:tcW w:w="561" w:type="pct"/>
          </w:tcPr>
          <w:p w14:paraId="59CDF202">
            <w:pPr>
              <w:pStyle w:val="9"/>
              <w:rPr>
                <w:rFonts w:hint="eastAsia" w:ascii="宋体" w:hAnsi="宋体" w:eastAsia="宋体" w:cs="宋体"/>
                <w:highlight w:val="none"/>
              </w:rPr>
            </w:pPr>
          </w:p>
        </w:tc>
        <w:tc>
          <w:tcPr>
            <w:tcW w:w="1032" w:type="pct"/>
          </w:tcPr>
          <w:p w14:paraId="4CCA27A5">
            <w:pPr>
              <w:pStyle w:val="9"/>
              <w:rPr>
                <w:rFonts w:hint="eastAsia" w:ascii="宋体" w:hAnsi="宋体" w:eastAsia="宋体" w:cs="宋体"/>
                <w:highlight w:val="none"/>
              </w:rPr>
            </w:pPr>
          </w:p>
        </w:tc>
      </w:tr>
      <w:tr w14:paraId="4B294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2C9D020C">
            <w:pPr>
              <w:pStyle w:val="9"/>
              <w:rPr>
                <w:rFonts w:hint="eastAsia" w:ascii="宋体" w:hAnsi="宋体" w:eastAsia="宋体" w:cs="宋体"/>
                <w:highlight w:val="none"/>
              </w:rPr>
            </w:pPr>
          </w:p>
        </w:tc>
        <w:tc>
          <w:tcPr>
            <w:tcW w:w="728" w:type="pct"/>
          </w:tcPr>
          <w:p w14:paraId="1E6454E4">
            <w:pPr>
              <w:pStyle w:val="9"/>
              <w:rPr>
                <w:rFonts w:hint="eastAsia" w:ascii="宋体" w:hAnsi="宋体" w:eastAsia="宋体" w:cs="宋体"/>
                <w:highlight w:val="none"/>
              </w:rPr>
            </w:pPr>
          </w:p>
        </w:tc>
        <w:tc>
          <w:tcPr>
            <w:tcW w:w="1091" w:type="pct"/>
          </w:tcPr>
          <w:p w14:paraId="0A1960BC">
            <w:pPr>
              <w:pStyle w:val="9"/>
              <w:rPr>
                <w:rFonts w:hint="eastAsia" w:ascii="宋体" w:hAnsi="宋体" w:eastAsia="宋体" w:cs="宋体"/>
                <w:highlight w:val="none"/>
              </w:rPr>
            </w:pPr>
          </w:p>
        </w:tc>
        <w:tc>
          <w:tcPr>
            <w:tcW w:w="1194" w:type="pct"/>
          </w:tcPr>
          <w:p w14:paraId="0AA0BEBA">
            <w:pPr>
              <w:pStyle w:val="9"/>
              <w:rPr>
                <w:rFonts w:hint="eastAsia" w:ascii="宋体" w:hAnsi="宋体" w:eastAsia="宋体" w:cs="宋体"/>
                <w:highlight w:val="none"/>
              </w:rPr>
            </w:pPr>
          </w:p>
        </w:tc>
        <w:tc>
          <w:tcPr>
            <w:tcW w:w="561" w:type="pct"/>
          </w:tcPr>
          <w:p w14:paraId="53C1A269">
            <w:pPr>
              <w:pStyle w:val="9"/>
              <w:rPr>
                <w:rFonts w:hint="eastAsia" w:ascii="宋体" w:hAnsi="宋体" w:eastAsia="宋体" w:cs="宋体"/>
                <w:highlight w:val="none"/>
              </w:rPr>
            </w:pPr>
          </w:p>
        </w:tc>
        <w:tc>
          <w:tcPr>
            <w:tcW w:w="1032" w:type="pct"/>
          </w:tcPr>
          <w:p w14:paraId="468082DE">
            <w:pPr>
              <w:pStyle w:val="9"/>
              <w:rPr>
                <w:rFonts w:hint="eastAsia" w:ascii="宋体" w:hAnsi="宋体" w:eastAsia="宋体" w:cs="宋体"/>
                <w:highlight w:val="none"/>
              </w:rPr>
            </w:pPr>
          </w:p>
        </w:tc>
      </w:tr>
      <w:tr w14:paraId="13672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09ADC22F">
            <w:pPr>
              <w:pStyle w:val="9"/>
              <w:rPr>
                <w:rFonts w:hint="eastAsia" w:ascii="宋体" w:hAnsi="宋体" w:eastAsia="宋体" w:cs="宋体"/>
                <w:highlight w:val="none"/>
              </w:rPr>
            </w:pPr>
          </w:p>
        </w:tc>
        <w:tc>
          <w:tcPr>
            <w:tcW w:w="728" w:type="pct"/>
          </w:tcPr>
          <w:p w14:paraId="69FF3E9E">
            <w:pPr>
              <w:pStyle w:val="9"/>
              <w:rPr>
                <w:rFonts w:hint="eastAsia" w:ascii="宋体" w:hAnsi="宋体" w:eastAsia="宋体" w:cs="宋体"/>
                <w:highlight w:val="none"/>
              </w:rPr>
            </w:pPr>
          </w:p>
        </w:tc>
        <w:tc>
          <w:tcPr>
            <w:tcW w:w="1091" w:type="pct"/>
          </w:tcPr>
          <w:p w14:paraId="0012206C">
            <w:pPr>
              <w:pStyle w:val="9"/>
              <w:rPr>
                <w:rFonts w:hint="eastAsia" w:ascii="宋体" w:hAnsi="宋体" w:eastAsia="宋体" w:cs="宋体"/>
                <w:highlight w:val="none"/>
              </w:rPr>
            </w:pPr>
          </w:p>
        </w:tc>
        <w:tc>
          <w:tcPr>
            <w:tcW w:w="1194" w:type="pct"/>
          </w:tcPr>
          <w:p w14:paraId="52728DB9">
            <w:pPr>
              <w:pStyle w:val="9"/>
              <w:rPr>
                <w:rFonts w:hint="eastAsia" w:ascii="宋体" w:hAnsi="宋体" w:eastAsia="宋体" w:cs="宋体"/>
                <w:highlight w:val="none"/>
              </w:rPr>
            </w:pPr>
          </w:p>
        </w:tc>
        <w:tc>
          <w:tcPr>
            <w:tcW w:w="561" w:type="pct"/>
          </w:tcPr>
          <w:p w14:paraId="0FB3DEC8">
            <w:pPr>
              <w:pStyle w:val="9"/>
              <w:rPr>
                <w:rFonts w:hint="eastAsia" w:ascii="宋体" w:hAnsi="宋体" w:eastAsia="宋体" w:cs="宋体"/>
                <w:highlight w:val="none"/>
              </w:rPr>
            </w:pPr>
          </w:p>
        </w:tc>
        <w:tc>
          <w:tcPr>
            <w:tcW w:w="1032" w:type="pct"/>
          </w:tcPr>
          <w:p w14:paraId="02766757">
            <w:pPr>
              <w:pStyle w:val="9"/>
              <w:rPr>
                <w:rFonts w:hint="eastAsia" w:ascii="宋体" w:hAnsi="宋体" w:eastAsia="宋体" w:cs="宋体"/>
                <w:highlight w:val="none"/>
              </w:rPr>
            </w:pPr>
          </w:p>
        </w:tc>
      </w:tr>
      <w:tr w14:paraId="4A290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789332A0">
            <w:pPr>
              <w:pStyle w:val="9"/>
              <w:rPr>
                <w:rFonts w:hint="eastAsia" w:ascii="宋体" w:hAnsi="宋体" w:eastAsia="宋体" w:cs="宋体"/>
                <w:highlight w:val="none"/>
              </w:rPr>
            </w:pPr>
          </w:p>
        </w:tc>
        <w:tc>
          <w:tcPr>
            <w:tcW w:w="728" w:type="pct"/>
          </w:tcPr>
          <w:p w14:paraId="420A26A6">
            <w:pPr>
              <w:pStyle w:val="9"/>
              <w:rPr>
                <w:rFonts w:hint="eastAsia" w:ascii="宋体" w:hAnsi="宋体" w:eastAsia="宋体" w:cs="宋体"/>
                <w:highlight w:val="none"/>
              </w:rPr>
            </w:pPr>
          </w:p>
        </w:tc>
        <w:tc>
          <w:tcPr>
            <w:tcW w:w="1091" w:type="pct"/>
          </w:tcPr>
          <w:p w14:paraId="1A799855">
            <w:pPr>
              <w:pStyle w:val="9"/>
              <w:rPr>
                <w:rFonts w:hint="eastAsia" w:ascii="宋体" w:hAnsi="宋体" w:eastAsia="宋体" w:cs="宋体"/>
                <w:highlight w:val="none"/>
              </w:rPr>
            </w:pPr>
          </w:p>
        </w:tc>
        <w:tc>
          <w:tcPr>
            <w:tcW w:w="1194" w:type="pct"/>
          </w:tcPr>
          <w:p w14:paraId="45D5A92E">
            <w:pPr>
              <w:pStyle w:val="9"/>
              <w:rPr>
                <w:rFonts w:hint="eastAsia" w:ascii="宋体" w:hAnsi="宋体" w:eastAsia="宋体" w:cs="宋体"/>
                <w:highlight w:val="none"/>
              </w:rPr>
            </w:pPr>
          </w:p>
        </w:tc>
        <w:tc>
          <w:tcPr>
            <w:tcW w:w="561" w:type="pct"/>
          </w:tcPr>
          <w:p w14:paraId="30C81B4F">
            <w:pPr>
              <w:pStyle w:val="9"/>
              <w:rPr>
                <w:rFonts w:hint="eastAsia" w:ascii="宋体" w:hAnsi="宋体" w:eastAsia="宋体" w:cs="宋体"/>
                <w:highlight w:val="none"/>
              </w:rPr>
            </w:pPr>
          </w:p>
        </w:tc>
        <w:tc>
          <w:tcPr>
            <w:tcW w:w="1032" w:type="pct"/>
          </w:tcPr>
          <w:p w14:paraId="07CC7820">
            <w:pPr>
              <w:pStyle w:val="9"/>
              <w:rPr>
                <w:rFonts w:hint="eastAsia" w:ascii="宋体" w:hAnsi="宋体" w:eastAsia="宋体" w:cs="宋体"/>
                <w:highlight w:val="none"/>
              </w:rPr>
            </w:pPr>
          </w:p>
        </w:tc>
      </w:tr>
      <w:tr w14:paraId="02564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24489F0D">
            <w:pPr>
              <w:pStyle w:val="9"/>
              <w:rPr>
                <w:rFonts w:hint="eastAsia" w:ascii="宋体" w:hAnsi="宋体" w:eastAsia="宋体" w:cs="宋体"/>
                <w:highlight w:val="none"/>
              </w:rPr>
            </w:pPr>
          </w:p>
        </w:tc>
        <w:tc>
          <w:tcPr>
            <w:tcW w:w="728" w:type="pct"/>
          </w:tcPr>
          <w:p w14:paraId="110A853A">
            <w:pPr>
              <w:pStyle w:val="9"/>
              <w:rPr>
                <w:rFonts w:hint="eastAsia" w:ascii="宋体" w:hAnsi="宋体" w:eastAsia="宋体" w:cs="宋体"/>
                <w:highlight w:val="none"/>
              </w:rPr>
            </w:pPr>
          </w:p>
        </w:tc>
        <w:tc>
          <w:tcPr>
            <w:tcW w:w="1091" w:type="pct"/>
          </w:tcPr>
          <w:p w14:paraId="5BA5AAD4">
            <w:pPr>
              <w:pStyle w:val="9"/>
              <w:rPr>
                <w:rFonts w:hint="eastAsia" w:ascii="宋体" w:hAnsi="宋体" w:eastAsia="宋体" w:cs="宋体"/>
                <w:highlight w:val="none"/>
              </w:rPr>
            </w:pPr>
          </w:p>
        </w:tc>
        <w:tc>
          <w:tcPr>
            <w:tcW w:w="1194" w:type="pct"/>
          </w:tcPr>
          <w:p w14:paraId="7D978005">
            <w:pPr>
              <w:pStyle w:val="9"/>
              <w:rPr>
                <w:rFonts w:hint="eastAsia" w:ascii="宋体" w:hAnsi="宋体" w:eastAsia="宋体" w:cs="宋体"/>
                <w:highlight w:val="none"/>
              </w:rPr>
            </w:pPr>
          </w:p>
        </w:tc>
        <w:tc>
          <w:tcPr>
            <w:tcW w:w="561" w:type="pct"/>
          </w:tcPr>
          <w:p w14:paraId="38174D6F">
            <w:pPr>
              <w:pStyle w:val="9"/>
              <w:rPr>
                <w:rFonts w:hint="eastAsia" w:ascii="宋体" w:hAnsi="宋体" w:eastAsia="宋体" w:cs="宋体"/>
                <w:highlight w:val="none"/>
              </w:rPr>
            </w:pPr>
          </w:p>
        </w:tc>
        <w:tc>
          <w:tcPr>
            <w:tcW w:w="1032" w:type="pct"/>
          </w:tcPr>
          <w:p w14:paraId="71025A7C">
            <w:pPr>
              <w:pStyle w:val="9"/>
              <w:rPr>
                <w:rFonts w:hint="eastAsia" w:ascii="宋体" w:hAnsi="宋体" w:eastAsia="宋体" w:cs="宋体"/>
                <w:highlight w:val="none"/>
              </w:rPr>
            </w:pPr>
          </w:p>
        </w:tc>
      </w:tr>
      <w:tr w14:paraId="6CED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trPr>
        <w:tc>
          <w:tcPr>
            <w:tcW w:w="394" w:type="pct"/>
          </w:tcPr>
          <w:p w14:paraId="43AD4BED">
            <w:pPr>
              <w:pStyle w:val="9"/>
              <w:rPr>
                <w:rFonts w:hint="eastAsia" w:ascii="宋体" w:hAnsi="宋体" w:eastAsia="宋体" w:cs="宋体"/>
                <w:highlight w:val="none"/>
              </w:rPr>
            </w:pPr>
          </w:p>
        </w:tc>
        <w:tc>
          <w:tcPr>
            <w:tcW w:w="728" w:type="pct"/>
          </w:tcPr>
          <w:p w14:paraId="6A468CFA">
            <w:pPr>
              <w:pStyle w:val="9"/>
              <w:rPr>
                <w:rFonts w:hint="eastAsia" w:ascii="宋体" w:hAnsi="宋体" w:eastAsia="宋体" w:cs="宋体"/>
                <w:highlight w:val="none"/>
              </w:rPr>
            </w:pPr>
          </w:p>
        </w:tc>
        <w:tc>
          <w:tcPr>
            <w:tcW w:w="1091" w:type="pct"/>
          </w:tcPr>
          <w:p w14:paraId="2F9B4769">
            <w:pPr>
              <w:pStyle w:val="9"/>
              <w:rPr>
                <w:rFonts w:hint="eastAsia" w:ascii="宋体" w:hAnsi="宋体" w:eastAsia="宋体" w:cs="宋体"/>
                <w:highlight w:val="none"/>
              </w:rPr>
            </w:pPr>
          </w:p>
        </w:tc>
        <w:tc>
          <w:tcPr>
            <w:tcW w:w="1194" w:type="pct"/>
          </w:tcPr>
          <w:p w14:paraId="730F52E5">
            <w:pPr>
              <w:pStyle w:val="9"/>
              <w:rPr>
                <w:rFonts w:hint="eastAsia" w:ascii="宋体" w:hAnsi="宋体" w:eastAsia="宋体" w:cs="宋体"/>
                <w:highlight w:val="none"/>
              </w:rPr>
            </w:pPr>
          </w:p>
        </w:tc>
        <w:tc>
          <w:tcPr>
            <w:tcW w:w="561" w:type="pct"/>
          </w:tcPr>
          <w:p w14:paraId="2DEC0D89">
            <w:pPr>
              <w:pStyle w:val="9"/>
              <w:rPr>
                <w:rFonts w:hint="eastAsia" w:ascii="宋体" w:hAnsi="宋体" w:eastAsia="宋体" w:cs="宋体"/>
                <w:highlight w:val="none"/>
              </w:rPr>
            </w:pPr>
          </w:p>
        </w:tc>
        <w:tc>
          <w:tcPr>
            <w:tcW w:w="1032" w:type="pct"/>
          </w:tcPr>
          <w:p w14:paraId="53CFFB70">
            <w:pPr>
              <w:pStyle w:val="9"/>
              <w:rPr>
                <w:rFonts w:hint="eastAsia" w:ascii="宋体" w:hAnsi="宋体" w:eastAsia="宋体" w:cs="宋体"/>
                <w:highlight w:val="none"/>
              </w:rPr>
            </w:pPr>
          </w:p>
        </w:tc>
      </w:tr>
      <w:tr w14:paraId="19F91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7BD68AD7">
            <w:pPr>
              <w:pStyle w:val="9"/>
              <w:rPr>
                <w:rFonts w:hint="eastAsia" w:ascii="宋体" w:hAnsi="宋体" w:eastAsia="宋体" w:cs="宋体"/>
                <w:highlight w:val="none"/>
              </w:rPr>
            </w:pPr>
          </w:p>
        </w:tc>
        <w:tc>
          <w:tcPr>
            <w:tcW w:w="728" w:type="pct"/>
          </w:tcPr>
          <w:p w14:paraId="70994C5E">
            <w:pPr>
              <w:pStyle w:val="9"/>
              <w:rPr>
                <w:rFonts w:hint="eastAsia" w:ascii="宋体" w:hAnsi="宋体" w:eastAsia="宋体" w:cs="宋体"/>
                <w:highlight w:val="none"/>
              </w:rPr>
            </w:pPr>
          </w:p>
        </w:tc>
        <w:tc>
          <w:tcPr>
            <w:tcW w:w="1091" w:type="pct"/>
          </w:tcPr>
          <w:p w14:paraId="4413B280">
            <w:pPr>
              <w:pStyle w:val="9"/>
              <w:rPr>
                <w:rFonts w:hint="eastAsia" w:ascii="宋体" w:hAnsi="宋体" w:eastAsia="宋体" w:cs="宋体"/>
                <w:highlight w:val="none"/>
              </w:rPr>
            </w:pPr>
          </w:p>
        </w:tc>
        <w:tc>
          <w:tcPr>
            <w:tcW w:w="1194" w:type="pct"/>
          </w:tcPr>
          <w:p w14:paraId="42B3B82F">
            <w:pPr>
              <w:pStyle w:val="9"/>
              <w:rPr>
                <w:rFonts w:hint="eastAsia" w:ascii="宋体" w:hAnsi="宋体" w:eastAsia="宋体" w:cs="宋体"/>
                <w:highlight w:val="none"/>
              </w:rPr>
            </w:pPr>
          </w:p>
        </w:tc>
        <w:tc>
          <w:tcPr>
            <w:tcW w:w="561" w:type="pct"/>
          </w:tcPr>
          <w:p w14:paraId="03ADBB32">
            <w:pPr>
              <w:pStyle w:val="9"/>
              <w:rPr>
                <w:rFonts w:hint="eastAsia" w:ascii="宋体" w:hAnsi="宋体" w:eastAsia="宋体" w:cs="宋体"/>
                <w:highlight w:val="none"/>
              </w:rPr>
            </w:pPr>
          </w:p>
        </w:tc>
        <w:tc>
          <w:tcPr>
            <w:tcW w:w="1032" w:type="pct"/>
          </w:tcPr>
          <w:p w14:paraId="3AF311A8">
            <w:pPr>
              <w:pStyle w:val="9"/>
              <w:rPr>
                <w:rFonts w:hint="eastAsia" w:ascii="宋体" w:hAnsi="宋体" w:eastAsia="宋体" w:cs="宋体"/>
                <w:highlight w:val="none"/>
              </w:rPr>
            </w:pPr>
          </w:p>
        </w:tc>
      </w:tr>
      <w:tr w14:paraId="543974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394" w:type="pct"/>
          </w:tcPr>
          <w:p w14:paraId="052B8783">
            <w:pPr>
              <w:pStyle w:val="9"/>
              <w:rPr>
                <w:rFonts w:hint="eastAsia" w:ascii="宋体" w:hAnsi="宋体" w:eastAsia="宋体" w:cs="宋体"/>
                <w:highlight w:val="none"/>
              </w:rPr>
            </w:pPr>
          </w:p>
        </w:tc>
        <w:tc>
          <w:tcPr>
            <w:tcW w:w="728" w:type="pct"/>
          </w:tcPr>
          <w:p w14:paraId="71FA563F">
            <w:pPr>
              <w:pStyle w:val="9"/>
              <w:rPr>
                <w:rFonts w:hint="eastAsia" w:ascii="宋体" w:hAnsi="宋体" w:eastAsia="宋体" w:cs="宋体"/>
                <w:highlight w:val="none"/>
              </w:rPr>
            </w:pPr>
          </w:p>
        </w:tc>
        <w:tc>
          <w:tcPr>
            <w:tcW w:w="1091" w:type="pct"/>
          </w:tcPr>
          <w:p w14:paraId="2BCBAECA">
            <w:pPr>
              <w:pStyle w:val="9"/>
              <w:rPr>
                <w:rFonts w:hint="eastAsia" w:ascii="宋体" w:hAnsi="宋体" w:eastAsia="宋体" w:cs="宋体"/>
                <w:highlight w:val="none"/>
              </w:rPr>
            </w:pPr>
          </w:p>
        </w:tc>
        <w:tc>
          <w:tcPr>
            <w:tcW w:w="1194" w:type="pct"/>
          </w:tcPr>
          <w:p w14:paraId="3FFD579F">
            <w:pPr>
              <w:pStyle w:val="9"/>
              <w:rPr>
                <w:rFonts w:hint="eastAsia" w:ascii="宋体" w:hAnsi="宋体" w:eastAsia="宋体" w:cs="宋体"/>
                <w:highlight w:val="none"/>
              </w:rPr>
            </w:pPr>
          </w:p>
        </w:tc>
        <w:tc>
          <w:tcPr>
            <w:tcW w:w="561" w:type="pct"/>
          </w:tcPr>
          <w:p w14:paraId="7517393D">
            <w:pPr>
              <w:pStyle w:val="9"/>
              <w:rPr>
                <w:rFonts w:hint="eastAsia" w:ascii="宋体" w:hAnsi="宋体" w:eastAsia="宋体" w:cs="宋体"/>
                <w:highlight w:val="none"/>
              </w:rPr>
            </w:pPr>
          </w:p>
        </w:tc>
        <w:tc>
          <w:tcPr>
            <w:tcW w:w="1032" w:type="pct"/>
          </w:tcPr>
          <w:p w14:paraId="16FBC822">
            <w:pPr>
              <w:pStyle w:val="9"/>
              <w:rPr>
                <w:rFonts w:hint="eastAsia" w:ascii="宋体" w:hAnsi="宋体" w:eastAsia="宋体" w:cs="宋体"/>
                <w:highlight w:val="none"/>
              </w:rPr>
            </w:pPr>
          </w:p>
        </w:tc>
      </w:tr>
    </w:tbl>
    <w:p w14:paraId="3B2E9CEA">
      <w:pPr>
        <w:pStyle w:val="9"/>
        <w:rPr>
          <w:rFonts w:hint="eastAsia" w:ascii="宋体" w:hAnsi="宋体" w:eastAsia="宋体" w:cs="宋体"/>
          <w:highlight w:val="none"/>
        </w:rPr>
      </w:pPr>
      <w:r>
        <w:rPr>
          <w:rFonts w:hint="eastAsia" w:ascii="宋体" w:hAnsi="宋体" w:eastAsia="宋体" w:cs="宋体"/>
          <w:highlight w:val="none"/>
        </w:rPr>
        <w:t xml:space="preserve">注：1、“偏离”系指“正偏离”、“负偏离”或“无偏离”。 </w:t>
      </w:r>
    </w:p>
    <w:p w14:paraId="06467DAD">
      <w:pPr>
        <w:ind w:firstLine="420" w:firstLineChars="200"/>
        <w:rPr>
          <w:rFonts w:hint="eastAsia" w:ascii="宋体" w:hAnsi="宋体" w:eastAsia="宋体" w:cs="宋体"/>
          <w:bCs/>
          <w:highlight w:val="none"/>
        </w:rPr>
      </w:pPr>
      <w:r>
        <w:rPr>
          <w:rFonts w:hint="eastAsia" w:ascii="宋体" w:hAnsi="宋体" w:eastAsia="宋体" w:cs="宋体"/>
          <w:b/>
          <w:szCs w:val="21"/>
          <w:highlight w:val="none"/>
        </w:rPr>
        <w:t>2、如无偏差，投标人不需要填表，但应声明：</w:t>
      </w:r>
      <w:r>
        <w:rPr>
          <w:rFonts w:hint="eastAsia" w:ascii="宋体" w:hAnsi="宋体" w:eastAsia="宋体" w:cs="宋体"/>
          <w:bCs/>
          <w:szCs w:val="21"/>
          <w:highlight w:val="none"/>
        </w:rPr>
        <w:t>“</w:t>
      </w:r>
      <w:r>
        <w:rPr>
          <w:rFonts w:hint="eastAsia" w:ascii="宋体" w:hAnsi="宋体" w:eastAsia="宋体" w:cs="宋体"/>
          <w:b/>
          <w:szCs w:val="21"/>
          <w:highlight w:val="none"/>
        </w:rPr>
        <w:t>本投标文件完全响应招标文件所有商务条款的要求，无偏离。</w:t>
      </w:r>
      <w:r>
        <w:rPr>
          <w:rFonts w:hint="eastAsia" w:ascii="宋体" w:hAnsi="宋体" w:eastAsia="宋体" w:cs="宋体"/>
          <w:bCs/>
          <w:sz w:val="24"/>
          <w:highlight w:val="none"/>
        </w:rPr>
        <w:t>”</w:t>
      </w:r>
    </w:p>
    <w:tbl>
      <w:tblPr>
        <w:tblStyle w:val="17"/>
        <w:tblW w:w="5534" w:type="dxa"/>
        <w:tblInd w:w="4294" w:type="dxa"/>
        <w:tblLayout w:type="fixed"/>
        <w:tblCellMar>
          <w:top w:w="0" w:type="dxa"/>
          <w:left w:w="108" w:type="dxa"/>
          <w:bottom w:w="0" w:type="dxa"/>
          <w:right w:w="108" w:type="dxa"/>
        </w:tblCellMar>
      </w:tblPr>
      <w:tblGrid>
        <w:gridCol w:w="5534"/>
      </w:tblGrid>
      <w:tr w14:paraId="6D1B36FD">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594FFFF5">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132C18E1">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481971B5">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法定代表人/单位负责人（电子签名）：</w:t>
            </w:r>
          </w:p>
        </w:tc>
      </w:tr>
      <w:tr w14:paraId="62C8DF8A">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1DC32756">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4F348E0B">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736C7F07">
      <w:pPr>
        <w:jc w:val="center"/>
        <w:outlineLvl w:val="2"/>
        <w:rPr>
          <w:rFonts w:hint="eastAsia" w:ascii="宋体" w:hAnsi="宋体" w:eastAsia="宋体" w:cs="宋体"/>
          <w:b/>
          <w:sz w:val="28"/>
          <w:szCs w:val="28"/>
          <w:highlight w:val="none"/>
          <w:lang w:val="en-US" w:eastAsia="zh-CN"/>
        </w:rPr>
      </w:pPr>
      <w:bookmarkStart w:id="285" w:name="_Toc21799"/>
      <w:bookmarkStart w:id="286" w:name="_Toc166067785"/>
      <w:bookmarkStart w:id="287" w:name="_Toc139357082"/>
      <w:bookmarkStart w:id="288" w:name="_Toc171929847"/>
      <w:bookmarkStart w:id="289" w:name="_Toc80973394"/>
      <w:bookmarkStart w:id="290" w:name="_Toc23210"/>
      <w:bookmarkStart w:id="291" w:name="_Toc48831820"/>
      <w:bookmarkStart w:id="292" w:name="_Toc125986490"/>
      <w:bookmarkStart w:id="293" w:name="_Toc54716798"/>
      <w:bookmarkStart w:id="294" w:name="_Toc175582356"/>
      <w:bookmarkStart w:id="295" w:name="_Toc125904355"/>
      <w:bookmarkStart w:id="296" w:name="_Toc22593"/>
      <w:bookmarkStart w:id="297" w:name="_Toc172205100"/>
      <w:bookmarkStart w:id="298" w:name="_Toc17280226"/>
      <w:bookmarkStart w:id="299" w:name="_Toc522782869"/>
      <w:r>
        <w:rPr>
          <w:rFonts w:hint="eastAsia" w:ascii="宋体" w:hAnsi="宋体" w:eastAsia="宋体" w:cs="宋体"/>
          <w:b/>
          <w:sz w:val="28"/>
          <w:szCs w:val="28"/>
          <w:highlight w:val="none"/>
        </w:rPr>
        <w:t>（</w:t>
      </w:r>
      <w:r>
        <w:rPr>
          <w:rFonts w:hint="eastAsia" w:cs="宋体"/>
          <w:b/>
          <w:sz w:val="28"/>
          <w:szCs w:val="28"/>
          <w:highlight w:val="none"/>
          <w:lang w:val="en-US" w:eastAsia="zh-CN"/>
        </w:rPr>
        <w:t>四</w:t>
      </w:r>
      <w:r>
        <w:rPr>
          <w:rFonts w:hint="eastAsia" w:ascii="宋体" w:hAnsi="宋体" w:eastAsia="宋体" w:cs="宋体"/>
          <w:b/>
          <w:sz w:val="28"/>
          <w:szCs w:val="28"/>
          <w:highlight w:val="none"/>
        </w:rPr>
        <w:t>）</w:t>
      </w:r>
      <w:r>
        <w:rPr>
          <w:rFonts w:hint="eastAsia" w:cs="宋体"/>
          <w:b/>
          <w:sz w:val="28"/>
          <w:szCs w:val="28"/>
          <w:highlight w:val="none"/>
          <w:lang w:val="en-US" w:eastAsia="zh-CN"/>
        </w:rPr>
        <w:t>承诺书</w:t>
      </w:r>
    </w:p>
    <w:p w14:paraId="2E3A1ED4">
      <w:pPr>
        <w:jc w:val="center"/>
        <w:outlineLvl w:val="2"/>
        <w:rPr>
          <w:rFonts w:hint="eastAsia" w:ascii="宋体" w:hAnsi="宋体" w:eastAsia="宋体" w:cs="宋体"/>
          <w:b/>
          <w:bCs/>
          <w:sz w:val="28"/>
          <w:szCs w:val="36"/>
          <w:highlight w:val="none"/>
        </w:rPr>
      </w:pPr>
      <w:r>
        <w:rPr>
          <w:rFonts w:hint="eastAsia" w:cs="宋体"/>
          <w:b/>
          <w:bCs/>
          <w:sz w:val="28"/>
          <w:szCs w:val="36"/>
          <w:highlight w:val="none"/>
          <w:lang w:val="en-US" w:eastAsia="zh-CN"/>
        </w:rPr>
        <w:t>1.</w:t>
      </w:r>
      <w:r>
        <w:rPr>
          <w:rFonts w:hint="eastAsia" w:ascii="宋体" w:hAnsi="宋体" w:eastAsia="宋体" w:cs="宋体"/>
          <w:b/>
          <w:bCs/>
          <w:sz w:val="28"/>
          <w:szCs w:val="36"/>
          <w:highlight w:val="none"/>
        </w:rPr>
        <w:t>投标人在投标文件中未提供虚假材料的承诺</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06BD74E6">
      <w:pPr>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（采购人名称）</w:t>
      </w:r>
    </w:p>
    <w:p w14:paraId="2D3A52C7">
      <w:pPr>
        <w:ind w:left="210" w:leftChars="100" w:firstLine="210" w:firstLineChars="100"/>
        <w:rPr>
          <w:rFonts w:hint="eastAsia" w:ascii="宋体" w:hAnsi="宋体" w:eastAsia="宋体" w:cs="宋体"/>
          <w:szCs w:val="21"/>
          <w:highlight w:val="none"/>
        </w:rPr>
      </w:pPr>
      <w:r>
        <w:rPr>
          <w:rFonts w:hint="eastAsia" w:ascii="宋体" w:hAnsi="宋体" w:eastAsia="宋体" w:cs="宋体"/>
          <w:szCs w:val="21"/>
          <w:highlight w:val="none"/>
          <w:u w:val="single"/>
        </w:rPr>
        <w:t xml:space="preserve">   （投标人名称）   </w:t>
      </w:r>
      <w:r>
        <w:rPr>
          <w:rFonts w:hint="eastAsia" w:ascii="宋体" w:hAnsi="宋体" w:eastAsia="宋体" w:cs="宋体"/>
          <w:szCs w:val="21"/>
          <w:highlight w:val="none"/>
        </w:rPr>
        <w:t>现对我公司参与的</w:t>
      </w:r>
      <w:r>
        <w:rPr>
          <w:rFonts w:hint="eastAsia" w:ascii="宋体" w:hAnsi="宋体" w:eastAsia="宋体" w:cs="宋体"/>
          <w:b/>
          <w:szCs w:val="21"/>
          <w:highlight w:val="none"/>
          <w:u w:val="single"/>
        </w:rPr>
        <w:t xml:space="preserve">            </w:t>
      </w:r>
      <w:r>
        <w:rPr>
          <w:rFonts w:hint="eastAsia" w:ascii="宋体" w:hAnsi="宋体" w:eastAsia="宋体" w:cs="宋体"/>
          <w:szCs w:val="21"/>
          <w:highlight w:val="none"/>
          <w:u w:val="single"/>
        </w:rPr>
        <w:t>（</w:t>
      </w:r>
      <w:r>
        <w:rPr>
          <w:rFonts w:hint="eastAsia" w:cs="宋体"/>
          <w:szCs w:val="21"/>
          <w:highlight w:val="none"/>
          <w:u w:val="single"/>
          <w:lang w:eastAsia="zh-CN"/>
        </w:rPr>
        <w:t>项目名称</w:t>
      </w:r>
      <w:r>
        <w:rPr>
          <w:rFonts w:hint="eastAsia" w:ascii="宋体" w:hAnsi="宋体" w:eastAsia="宋体" w:cs="宋体"/>
          <w:szCs w:val="21"/>
          <w:highlight w:val="none"/>
          <w:u w:val="single"/>
        </w:rPr>
        <w:t>）</w:t>
      </w:r>
      <w:r>
        <w:rPr>
          <w:rFonts w:hint="eastAsia" w:ascii="宋体" w:hAnsi="宋体" w:eastAsia="宋体" w:cs="宋体"/>
          <w:b/>
          <w:szCs w:val="21"/>
          <w:highlight w:val="none"/>
          <w:u w:val="single"/>
        </w:rPr>
        <w:t xml:space="preserve">    </w:t>
      </w:r>
      <w:r>
        <w:rPr>
          <w:rFonts w:hint="eastAsia" w:cs="宋体"/>
          <w:b/>
          <w:szCs w:val="21"/>
          <w:highlight w:val="none"/>
          <w:u w:val="single"/>
          <w:lang w:val="en-US" w:eastAsia="zh-CN"/>
        </w:rPr>
        <w:t>标段</w:t>
      </w:r>
      <w:r>
        <w:rPr>
          <w:rFonts w:hint="eastAsia" w:ascii="宋体" w:hAnsi="宋体" w:eastAsia="宋体" w:cs="宋体"/>
          <w:szCs w:val="21"/>
          <w:highlight w:val="none"/>
        </w:rPr>
        <w:t>（</w:t>
      </w:r>
      <w:r>
        <w:rPr>
          <w:rFonts w:hint="eastAsia" w:cs="宋体"/>
          <w:szCs w:val="21"/>
          <w:highlight w:val="none"/>
          <w:lang w:eastAsia="zh-CN"/>
        </w:rPr>
        <w:t>招标编号</w:t>
      </w:r>
      <w:r>
        <w:rPr>
          <w:rFonts w:hint="eastAsia" w:ascii="宋体" w:hAnsi="宋体" w:eastAsia="宋体" w:cs="宋体"/>
          <w:szCs w:val="21"/>
          <w:highlight w:val="none"/>
        </w:rPr>
        <w:t>：</w:t>
      </w:r>
      <w:r>
        <w:rPr>
          <w:rFonts w:hint="eastAsia" w:ascii="宋体" w:hAnsi="宋体" w:eastAsia="宋体" w:cs="宋体"/>
          <w:b/>
          <w:szCs w:val="21"/>
          <w:highlight w:val="none"/>
          <w:u w:val="single"/>
        </w:rPr>
        <w:t xml:space="preserve">          </w:t>
      </w:r>
      <w:r>
        <w:rPr>
          <w:rFonts w:hint="eastAsia" w:ascii="宋体" w:hAnsi="宋体" w:eastAsia="宋体" w:cs="宋体"/>
          <w:szCs w:val="21"/>
          <w:highlight w:val="none"/>
        </w:rPr>
        <w:t xml:space="preserve"> ）投标中，所提供的所有投标文件材料的真实性郑重声明如下：</w:t>
      </w:r>
    </w:p>
    <w:p w14:paraId="3186711D">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1、我公司参与本项目投标文件所提供的各项材料，包括但不限于企业基本信息材料、资质与资格材料、</w:t>
      </w:r>
      <w:r>
        <w:rPr>
          <w:rFonts w:hint="eastAsia" w:ascii="宋体" w:hAnsi="宋体" w:eastAsia="宋体" w:cs="宋体"/>
          <w:highlight w:val="none"/>
        </w:rPr>
        <w:t>《中小企业声明函》、残疾人</w:t>
      </w:r>
      <w:r>
        <w:rPr>
          <w:rFonts w:hint="eastAsia" w:ascii="宋体" w:hAnsi="宋体" w:eastAsia="宋体" w:cs="宋体"/>
          <w:szCs w:val="28"/>
          <w:highlight w:val="none"/>
        </w:rPr>
        <w:t>福利性单位声明函（若有）、</w:t>
      </w:r>
      <w:r>
        <w:rPr>
          <w:rFonts w:hint="eastAsia" w:ascii="宋体" w:hAnsi="宋体" w:eastAsia="宋体" w:cs="宋体"/>
          <w:highlight w:val="none"/>
        </w:rPr>
        <w:t>监狱企业的证明文件（若有）、</w:t>
      </w:r>
      <w:r>
        <w:rPr>
          <w:rFonts w:hint="eastAsia" w:ascii="宋体" w:hAnsi="宋体" w:eastAsia="宋体" w:cs="宋体"/>
          <w:szCs w:val="21"/>
          <w:highlight w:val="none"/>
        </w:rPr>
        <w:t>技术参数材料等均是真实的。</w:t>
      </w:r>
    </w:p>
    <w:p w14:paraId="0DAE30B1">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2、我方投标文件中提供的相关材料满足采购人依照本投标文件有关规定进行核查的要求。若根据我方提供的材料无法进行核查或者核查结果证明我方提供的材料不实，我方愿意承担相应的后果。</w:t>
      </w:r>
    </w:p>
    <w:p w14:paraId="6E8EB0E4">
      <w:pPr>
        <w:ind w:firstLine="480"/>
        <w:rPr>
          <w:rFonts w:hint="eastAsia" w:ascii="宋体" w:hAnsi="宋体" w:eastAsia="宋体" w:cs="宋体"/>
          <w:b/>
          <w:szCs w:val="21"/>
          <w:highlight w:val="none"/>
        </w:rPr>
      </w:pPr>
      <w:r>
        <w:rPr>
          <w:rFonts w:hint="eastAsia" w:ascii="宋体" w:hAnsi="宋体" w:eastAsia="宋体" w:cs="宋体"/>
          <w:b/>
          <w:szCs w:val="21"/>
          <w:highlight w:val="none"/>
        </w:rPr>
        <w:t>我方郑重承诺：如提供虚假、不真实资料，我方将接受相关处罚，并对因此而造成的损失承担法律责任。</w:t>
      </w:r>
    </w:p>
    <w:p w14:paraId="73251CAD">
      <w:pPr>
        <w:pStyle w:val="24"/>
        <w:ind w:firstLine="420"/>
        <w:rPr>
          <w:rFonts w:hint="eastAsia" w:ascii="宋体" w:hAnsi="宋体" w:eastAsia="宋体" w:cs="宋体"/>
          <w:highlight w:val="none"/>
          <w:lang w:eastAsia="zh-CN"/>
        </w:rPr>
      </w:pPr>
    </w:p>
    <w:tbl>
      <w:tblPr>
        <w:tblStyle w:val="17"/>
        <w:tblW w:w="5534" w:type="dxa"/>
        <w:tblInd w:w="4294" w:type="dxa"/>
        <w:tblLayout w:type="fixed"/>
        <w:tblCellMar>
          <w:top w:w="0" w:type="dxa"/>
          <w:left w:w="108" w:type="dxa"/>
          <w:bottom w:w="0" w:type="dxa"/>
          <w:right w:w="108" w:type="dxa"/>
        </w:tblCellMar>
      </w:tblPr>
      <w:tblGrid>
        <w:gridCol w:w="5534"/>
      </w:tblGrid>
      <w:tr w14:paraId="65145689">
        <w:trPr>
          <w:trHeight w:val="454" w:hRule="atLeast"/>
        </w:trPr>
        <w:tc>
          <w:tcPr>
            <w:tcW w:w="5534" w:type="dxa"/>
            <w:tcBorders>
              <w:top w:val="nil"/>
              <w:left w:val="nil"/>
              <w:bottom w:val="nil"/>
              <w:right w:val="nil"/>
            </w:tcBorders>
            <w:noWrap/>
            <w:vAlign w:val="center"/>
          </w:tcPr>
          <w:p w14:paraId="753749BA">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76B822FA">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5848AA3F">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法定代表人/单位负责人（电子签名）：</w:t>
            </w:r>
          </w:p>
        </w:tc>
      </w:tr>
      <w:tr w14:paraId="7E32B683">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1122C6D6">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3353C8D8">
      <w:pPr>
        <w:pStyle w:val="16"/>
        <w:rPr>
          <w:rFonts w:hint="eastAsia" w:ascii="宋体" w:hAnsi="宋体" w:eastAsia="宋体" w:cs="宋体"/>
          <w:highlight w:val="none"/>
        </w:rPr>
      </w:pPr>
    </w:p>
    <w:p w14:paraId="26CEF6B0">
      <w:pPr>
        <w:rPr>
          <w:rFonts w:hint="eastAsia" w:ascii="宋体" w:hAnsi="宋体" w:eastAsia="宋体" w:cs="宋体"/>
          <w:b/>
          <w:spacing w:val="6"/>
          <w:sz w:val="28"/>
          <w:szCs w:val="21"/>
          <w:highlight w:val="none"/>
        </w:rPr>
      </w:pPr>
      <w:r>
        <w:rPr>
          <w:rFonts w:hint="eastAsia" w:ascii="宋体" w:hAnsi="宋体" w:eastAsia="宋体" w:cs="宋体"/>
          <w:b/>
          <w:spacing w:val="6"/>
          <w:sz w:val="28"/>
          <w:szCs w:val="21"/>
          <w:highlight w:val="none"/>
        </w:rPr>
        <w:br w:type="page"/>
      </w:r>
    </w:p>
    <w:p w14:paraId="141B15D9">
      <w:pPr>
        <w:jc w:val="center"/>
        <w:outlineLvl w:val="2"/>
        <w:rPr>
          <w:rFonts w:hint="default" w:cs="宋体"/>
          <w:b/>
          <w:bCs/>
          <w:sz w:val="28"/>
          <w:szCs w:val="36"/>
          <w:highlight w:val="none"/>
          <w:lang w:val="en-US" w:eastAsia="zh-CN"/>
        </w:rPr>
      </w:pPr>
      <w:r>
        <w:rPr>
          <w:rFonts w:hint="eastAsia" w:cs="宋体"/>
          <w:b/>
          <w:bCs/>
          <w:sz w:val="28"/>
          <w:szCs w:val="36"/>
          <w:highlight w:val="none"/>
          <w:lang w:val="en-US" w:eastAsia="zh-CN"/>
        </w:rPr>
        <w:t>★2</w:t>
      </w:r>
      <w:r>
        <w:rPr>
          <w:rFonts w:hint="default" w:cs="宋体"/>
          <w:b/>
          <w:bCs/>
          <w:sz w:val="28"/>
          <w:szCs w:val="36"/>
          <w:highlight w:val="none"/>
          <w:lang w:val="en-US" w:eastAsia="zh-CN"/>
        </w:rPr>
        <w:t>.服务标准承诺</w:t>
      </w:r>
      <w:r>
        <w:rPr>
          <w:rFonts w:hint="eastAsia" w:cs="宋体"/>
          <w:b/>
          <w:bCs/>
          <w:sz w:val="28"/>
          <w:szCs w:val="36"/>
          <w:highlight w:val="none"/>
          <w:lang w:val="en-US" w:eastAsia="zh-CN"/>
        </w:rPr>
        <w:t>书</w:t>
      </w:r>
    </w:p>
    <w:p w14:paraId="4D3E2737">
      <w:pPr>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（采购人名称）</w:t>
      </w:r>
    </w:p>
    <w:p w14:paraId="7F9EBE77">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（投标人名称）   </w:t>
      </w:r>
      <w:r>
        <w:rPr>
          <w:rFonts w:hint="eastAsia" w:ascii="宋体" w:hAnsi="宋体" w:eastAsia="宋体" w:cs="宋体"/>
          <w:szCs w:val="21"/>
          <w:highlight w:val="none"/>
        </w:rPr>
        <w:t>现对我公司参与的</w:t>
      </w:r>
      <w:r>
        <w:rPr>
          <w:rFonts w:hint="eastAsia" w:ascii="宋体" w:hAnsi="宋体" w:eastAsia="宋体" w:cs="宋体"/>
          <w:b/>
          <w:szCs w:val="21"/>
          <w:highlight w:val="none"/>
          <w:u w:val="single"/>
        </w:rPr>
        <w:t xml:space="preserve">            </w:t>
      </w:r>
      <w:r>
        <w:rPr>
          <w:rFonts w:hint="eastAsia" w:ascii="宋体" w:hAnsi="宋体" w:eastAsia="宋体" w:cs="宋体"/>
          <w:szCs w:val="21"/>
          <w:highlight w:val="none"/>
          <w:u w:val="single"/>
        </w:rPr>
        <w:t>（</w:t>
      </w:r>
      <w:r>
        <w:rPr>
          <w:rFonts w:hint="eastAsia" w:cs="宋体"/>
          <w:szCs w:val="21"/>
          <w:highlight w:val="none"/>
          <w:u w:val="single"/>
          <w:lang w:eastAsia="zh-CN"/>
        </w:rPr>
        <w:t>项目名称</w:t>
      </w:r>
      <w:r>
        <w:rPr>
          <w:rFonts w:hint="eastAsia" w:ascii="宋体" w:hAnsi="宋体" w:eastAsia="宋体" w:cs="宋体"/>
          <w:szCs w:val="21"/>
          <w:highlight w:val="none"/>
          <w:u w:val="single"/>
        </w:rPr>
        <w:t>）</w:t>
      </w:r>
      <w:r>
        <w:rPr>
          <w:rFonts w:hint="eastAsia" w:ascii="宋体" w:hAnsi="宋体" w:eastAsia="宋体" w:cs="宋体"/>
          <w:b/>
          <w:szCs w:val="21"/>
          <w:highlight w:val="none"/>
          <w:u w:val="single"/>
        </w:rPr>
        <w:t xml:space="preserve">     </w:t>
      </w:r>
      <w:r>
        <w:rPr>
          <w:rFonts w:hint="eastAsia" w:cs="宋体"/>
          <w:b/>
          <w:szCs w:val="21"/>
          <w:highlight w:val="none"/>
          <w:u w:val="single"/>
          <w:lang w:val="en-US" w:eastAsia="zh-CN"/>
        </w:rPr>
        <w:t>标段</w:t>
      </w:r>
      <w:r>
        <w:rPr>
          <w:rFonts w:hint="eastAsia" w:ascii="宋体" w:hAnsi="宋体" w:eastAsia="宋体" w:cs="宋体"/>
          <w:b/>
          <w:szCs w:val="21"/>
          <w:highlight w:val="none"/>
          <w:u w:val="single"/>
        </w:rPr>
        <w:t xml:space="preserve"> </w:t>
      </w:r>
      <w:r>
        <w:rPr>
          <w:rFonts w:hint="eastAsia" w:ascii="宋体" w:hAnsi="宋体" w:eastAsia="宋体" w:cs="宋体"/>
          <w:szCs w:val="21"/>
          <w:highlight w:val="none"/>
        </w:rPr>
        <w:t>（</w:t>
      </w:r>
      <w:r>
        <w:rPr>
          <w:rFonts w:hint="eastAsia" w:cs="宋体"/>
          <w:szCs w:val="21"/>
          <w:highlight w:val="none"/>
          <w:lang w:eastAsia="zh-CN"/>
        </w:rPr>
        <w:t>招标编号</w:t>
      </w:r>
      <w:r>
        <w:rPr>
          <w:rFonts w:hint="eastAsia" w:ascii="宋体" w:hAnsi="宋体" w:eastAsia="宋体" w:cs="宋体"/>
          <w:szCs w:val="21"/>
          <w:highlight w:val="none"/>
        </w:rPr>
        <w:t>：</w:t>
      </w:r>
      <w:r>
        <w:rPr>
          <w:rFonts w:hint="eastAsia" w:ascii="宋体" w:hAnsi="宋体" w:eastAsia="宋体" w:cs="宋体"/>
          <w:b/>
          <w:szCs w:val="21"/>
          <w:highlight w:val="none"/>
          <w:u w:val="single"/>
        </w:rPr>
        <w:t xml:space="preserve">          </w:t>
      </w:r>
      <w:r>
        <w:rPr>
          <w:rFonts w:hint="eastAsia" w:ascii="宋体" w:hAnsi="宋体" w:eastAsia="宋体" w:cs="宋体"/>
          <w:szCs w:val="21"/>
          <w:highlight w:val="none"/>
        </w:rPr>
        <w:t xml:space="preserve"> ）投标，我公司郑重</w:t>
      </w:r>
      <w:r>
        <w:rPr>
          <w:rFonts w:hint="eastAsia" w:cs="宋体"/>
          <w:szCs w:val="21"/>
          <w:highlight w:val="none"/>
          <w:lang w:val="en-US" w:eastAsia="zh-CN"/>
        </w:rPr>
        <w:t>承诺</w:t>
      </w:r>
      <w:r>
        <w:rPr>
          <w:rFonts w:hint="eastAsia" w:ascii="宋体" w:hAnsi="宋体" w:eastAsia="宋体" w:cs="宋体"/>
          <w:szCs w:val="21"/>
          <w:highlight w:val="none"/>
        </w:rPr>
        <w:t>：</w:t>
      </w:r>
    </w:p>
    <w:p w14:paraId="66983438">
      <w:pPr>
        <w:ind w:firstLine="480"/>
        <w:rPr>
          <w:rFonts w:hint="eastAsia" w:ascii="宋体" w:hAnsi="宋体" w:eastAsia="宋体" w:cs="宋体"/>
          <w:b/>
          <w:szCs w:val="21"/>
          <w:highlight w:val="none"/>
          <w:u w:val="single"/>
        </w:rPr>
      </w:pPr>
      <w:r>
        <w:rPr>
          <w:rFonts w:hint="eastAsia" w:ascii="宋体" w:hAnsi="宋体" w:eastAsia="宋体" w:cs="宋体"/>
          <w:b/>
          <w:szCs w:val="21"/>
          <w:highlight w:val="none"/>
          <w:u w:val="single"/>
        </w:rPr>
        <w:t>1.</w:t>
      </w:r>
      <w:r>
        <w:rPr>
          <w:rFonts w:hint="eastAsia" w:cs="宋体"/>
          <w:b/>
          <w:szCs w:val="21"/>
          <w:highlight w:val="none"/>
          <w:u w:val="single"/>
          <w:lang w:val="en-US" w:eastAsia="zh-CN"/>
        </w:rPr>
        <w:t>我方</w:t>
      </w:r>
      <w:r>
        <w:rPr>
          <w:rFonts w:hint="eastAsia" w:ascii="宋体" w:hAnsi="宋体" w:eastAsia="宋体" w:cs="宋体"/>
          <w:b/>
          <w:szCs w:val="21"/>
          <w:highlight w:val="none"/>
          <w:u w:val="single"/>
        </w:rPr>
        <w:t>在合同期间至少对聘用配置的服务人员开展1次社会救助等政策业务培训，并做好配置的服务人员管理、绩效考核等工作。</w:t>
      </w:r>
    </w:p>
    <w:p w14:paraId="70A56C8E">
      <w:pPr>
        <w:ind w:firstLine="480"/>
        <w:rPr>
          <w:rFonts w:hint="eastAsia" w:ascii="宋体" w:hAnsi="宋体" w:eastAsia="宋体" w:cs="宋体"/>
          <w:b/>
          <w:szCs w:val="21"/>
          <w:highlight w:val="none"/>
          <w:u w:val="single"/>
        </w:rPr>
      </w:pPr>
      <w:r>
        <w:rPr>
          <w:rFonts w:hint="eastAsia" w:ascii="宋体" w:hAnsi="宋体" w:eastAsia="宋体" w:cs="宋体"/>
          <w:b/>
          <w:szCs w:val="21"/>
          <w:highlight w:val="none"/>
          <w:u w:val="single"/>
        </w:rPr>
        <w:t>2.</w:t>
      </w:r>
      <w:r>
        <w:rPr>
          <w:rFonts w:hint="eastAsia" w:cs="宋体"/>
          <w:b/>
          <w:szCs w:val="21"/>
          <w:highlight w:val="none"/>
          <w:u w:val="single"/>
          <w:lang w:val="en-US" w:eastAsia="zh-CN"/>
        </w:rPr>
        <w:t>我方</w:t>
      </w:r>
      <w:r>
        <w:rPr>
          <w:rFonts w:hint="eastAsia" w:ascii="宋体" w:hAnsi="宋体" w:eastAsia="宋体" w:cs="宋体"/>
          <w:b/>
          <w:szCs w:val="21"/>
          <w:highlight w:val="none"/>
          <w:u w:val="single"/>
        </w:rPr>
        <w:t>聘用配置的服务人员熟悉所负责辖区社会救助情况，对所负责辖区社会救助情况的知晓率达98%以上；掌握社会救助政策，对社会救助政策的知晓率达98%以上。</w:t>
      </w:r>
    </w:p>
    <w:p w14:paraId="3308ED0F">
      <w:pPr>
        <w:ind w:firstLine="480"/>
        <w:rPr>
          <w:rFonts w:hint="eastAsia" w:ascii="宋体" w:hAnsi="宋体" w:eastAsia="宋体" w:cs="宋体"/>
          <w:b/>
          <w:szCs w:val="21"/>
          <w:highlight w:val="none"/>
          <w:u w:val="single"/>
        </w:rPr>
      </w:pPr>
      <w:r>
        <w:rPr>
          <w:rFonts w:hint="eastAsia" w:cs="宋体"/>
          <w:b/>
          <w:szCs w:val="21"/>
          <w:highlight w:val="none"/>
          <w:u w:val="single"/>
          <w:lang w:val="en-US" w:eastAsia="zh-CN"/>
        </w:rPr>
        <w:t>3.我</w:t>
      </w:r>
      <w:r>
        <w:rPr>
          <w:rFonts w:hint="eastAsia" w:ascii="宋体" w:hAnsi="宋体" w:eastAsia="宋体" w:cs="宋体"/>
          <w:b/>
          <w:szCs w:val="21"/>
          <w:highlight w:val="none"/>
          <w:u w:val="single"/>
        </w:rPr>
        <w:t>方聘用配置的服务人员在负责辖区每月不少于12次的走访探视，有一定的计算机操作能力、具有一定的社会救助业务能力和组织协调能力。</w:t>
      </w:r>
    </w:p>
    <w:p w14:paraId="0F6D0952">
      <w:pPr>
        <w:ind w:firstLine="480"/>
        <w:rPr>
          <w:rFonts w:hint="eastAsia" w:ascii="宋体" w:hAnsi="宋体" w:eastAsia="宋体" w:cs="宋体"/>
          <w:b/>
          <w:szCs w:val="21"/>
          <w:highlight w:val="none"/>
          <w:u w:val="single"/>
        </w:rPr>
      </w:pPr>
      <w:r>
        <w:rPr>
          <w:rFonts w:hint="eastAsia" w:cs="宋体"/>
          <w:b/>
          <w:szCs w:val="21"/>
          <w:highlight w:val="none"/>
          <w:u w:val="single"/>
          <w:lang w:val="en-US" w:eastAsia="zh-CN"/>
        </w:rPr>
        <w:t>4</w:t>
      </w:r>
      <w:r>
        <w:rPr>
          <w:rFonts w:hint="eastAsia" w:ascii="宋体" w:hAnsi="宋体" w:eastAsia="宋体" w:cs="宋体"/>
          <w:b/>
          <w:szCs w:val="21"/>
          <w:highlight w:val="none"/>
          <w:u w:val="single"/>
        </w:rPr>
        <w:t>.</w:t>
      </w:r>
      <w:r>
        <w:rPr>
          <w:rFonts w:hint="eastAsia" w:cs="宋体"/>
          <w:b/>
          <w:szCs w:val="21"/>
          <w:highlight w:val="none"/>
          <w:u w:val="single"/>
          <w:lang w:val="en-US" w:eastAsia="zh-CN"/>
        </w:rPr>
        <w:t>我方</w:t>
      </w:r>
      <w:r>
        <w:rPr>
          <w:rFonts w:hint="eastAsia" w:ascii="宋体" w:hAnsi="宋体" w:eastAsia="宋体" w:cs="宋体"/>
          <w:b/>
          <w:szCs w:val="21"/>
          <w:highlight w:val="none"/>
          <w:u w:val="single"/>
        </w:rPr>
        <w:t>聘用配置的服务人员做好分散供养特困人员、城乡低保人员、孤儿及事实无人抚养儿童、留守儿童及困境儿童等特殊人群的走访探视、送医陪护、上门服务、生活助办、关爱宣讲、资源链接工作；做好低收入人口的政策宣传、摸底排查、信息采集等工作。</w:t>
      </w:r>
    </w:p>
    <w:p w14:paraId="513E8C59">
      <w:pPr>
        <w:ind w:firstLine="480"/>
        <w:rPr>
          <w:rFonts w:hint="eastAsia" w:ascii="宋体" w:hAnsi="宋体" w:eastAsia="宋体" w:cs="宋体"/>
          <w:b/>
          <w:szCs w:val="21"/>
          <w:highlight w:val="none"/>
          <w:u w:val="single"/>
        </w:rPr>
      </w:pPr>
      <w:r>
        <w:rPr>
          <w:rFonts w:hint="eastAsia" w:cs="宋体"/>
          <w:b/>
          <w:szCs w:val="21"/>
          <w:highlight w:val="none"/>
          <w:u w:val="single"/>
          <w:lang w:val="en-US" w:eastAsia="zh-CN"/>
        </w:rPr>
        <w:t>5</w:t>
      </w:r>
      <w:r>
        <w:rPr>
          <w:rFonts w:hint="eastAsia" w:ascii="宋体" w:hAnsi="宋体" w:eastAsia="宋体" w:cs="宋体"/>
          <w:b/>
          <w:szCs w:val="21"/>
          <w:highlight w:val="none"/>
          <w:u w:val="single"/>
        </w:rPr>
        <w:t>.</w:t>
      </w:r>
      <w:r>
        <w:rPr>
          <w:rFonts w:hint="eastAsia" w:cs="宋体"/>
          <w:b/>
          <w:szCs w:val="21"/>
          <w:highlight w:val="none"/>
          <w:u w:val="single"/>
          <w:lang w:val="en-US" w:eastAsia="zh-CN"/>
        </w:rPr>
        <w:t>我方</w:t>
      </w:r>
      <w:r>
        <w:rPr>
          <w:rFonts w:hint="eastAsia" w:ascii="宋体" w:hAnsi="宋体" w:eastAsia="宋体" w:cs="宋体"/>
          <w:b/>
          <w:szCs w:val="21"/>
          <w:highlight w:val="none"/>
          <w:u w:val="single"/>
        </w:rPr>
        <w:t>聘用配置的服务人员在所负责辖区内无漏救、漏保情况；无超时受理、办理社会救助情况；社会救助业务系统录入数据准确无误，准确率达100%。</w:t>
      </w:r>
    </w:p>
    <w:p w14:paraId="00526E95">
      <w:pPr>
        <w:ind w:firstLine="480"/>
        <w:rPr>
          <w:rFonts w:hint="eastAsia" w:ascii="宋体" w:hAnsi="宋体" w:eastAsia="宋体" w:cs="宋体"/>
          <w:b/>
          <w:szCs w:val="21"/>
          <w:highlight w:val="none"/>
          <w:u w:val="single"/>
        </w:rPr>
      </w:pPr>
      <w:r>
        <w:rPr>
          <w:rFonts w:hint="eastAsia" w:cs="宋体"/>
          <w:b/>
          <w:szCs w:val="21"/>
          <w:highlight w:val="none"/>
          <w:u w:val="single"/>
          <w:lang w:val="en-US" w:eastAsia="zh-CN"/>
        </w:rPr>
        <w:t>6</w:t>
      </w:r>
      <w:r>
        <w:rPr>
          <w:rFonts w:hint="eastAsia" w:ascii="宋体" w:hAnsi="宋体" w:eastAsia="宋体" w:cs="宋体"/>
          <w:b/>
          <w:szCs w:val="21"/>
          <w:highlight w:val="none"/>
          <w:u w:val="single"/>
        </w:rPr>
        <w:t>.救助对象和社会公众对</w:t>
      </w:r>
      <w:r>
        <w:rPr>
          <w:rFonts w:hint="eastAsia" w:cs="宋体"/>
          <w:b/>
          <w:szCs w:val="21"/>
          <w:highlight w:val="none"/>
          <w:u w:val="single"/>
          <w:lang w:val="en-US" w:eastAsia="zh-CN"/>
        </w:rPr>
        <w:t>我方</w:t>
      </w:r>
      <w:r>
        <w:rPr>
          <w:rFonts w:hint="eastAsia" w:ascii="宋体" w:hAnsi="宋体" w:eastAsia="宋体" w:cs="宋体"/>
          <w:b/>
          <w:szCs w:val="21"/>
          <w:highlight w:val="none"/>
          <w:u w:val="single"/>
        </w:rPr>
        <w:t>聘用配置的服务人员工作的满意率达95%以上。</w:t>
      </w:r>
    </w:p>
    <w:p w14:paraId="019DE13D">
      <w:pPr>
        <w:ind w:firstLine="480"/>
        <w:rPr>
          <w:rFonts w:hint="eastAsia" w:ascii="宋体" w:hAnsi="宋体" w:eastAsia="宋体" w:cs="宋体"/>
          <w:b/>
          <w:szCs w:val="21"/>
          <w:highlight w:val="none"/>
        </w:rPr>
      </w:pPr>
      <w:r>
        <w:rPr>
          <w:rFonts w:hint="eastAsia" w:cs="宋体"/>
          <w:b/>
          <w:szCs w:val="21"/>
          <w:highlight w:val="none"/>
          <w:u w:val="single"/>
          <w:lang w:val="en-US" w:eastAsia="zh-CN"/>
        </w:rPr>
        <w:t>7</w:t>
      </w:r>
      <w:r>
        <w:rPr>
          <w:rFonts w:hint="eastAsia" w:ascii="宋体" w:hAnsi="宋体" w:eastAsia="宋体" w:cs="宋体"/>
          <w:b/>
          <w:szCs w:val="21"/>
          <w:highlight w:val="none"/>
          <w:u w:val="single"/>
        </w:rPr>
        <w:t>.</w:t>
      </w:r>
      <w:r>
        <w:rPr>
          <w:rFonts w:hint="eastAsia" w:cs="宋体"/>
          <w:b/>
          <w:szCs w:val="21"/>
          <w:highlight w:val="none"/>
          <w:u w:val="single"/>
          <w:lang w:val="en-US" w:eastAsia="zh-CN"/>
        </w:rPr>
        <w:t>我方</w:t>
      </w:r>
      <w:r>
        <w:rPr>
          <w:rFonts w:hint="eastAsia" w:ascii="宋体" w:hAnsi="宋体" w:eastAsia="宋体" w:cs="宋体"/>
          <w:b/>
          <w:szCs w:val="21"/>
          <w:highlight w:val="none"/>
          <w:u w:val="single"/>
        </w:rPr>
        <w:t>聘用配置的服务人员在工作开展过程中，不能发生重大负面舆情、群众信访等反映问题负面重大事件以及严重冲击社会道德和心理底线行为事件。</w:t>
      </w:r>
    </w:p>
    <w:p w14:paraId="22EF746A">
      <w:pPr>
        <w:pStyle w:val="24"/>
        <w:ind w:firstLine="420"/>
        <w:rPr>
          <w:rFonts w:hint="eastAsia" w:ascii="宋体" w:hAnsi="宋体" w:eastAsia="宋体" w:cs="宋体"/>
          <w:highlight w:val="none"/>
          <w:lang w:eastAsia="zh-CN"/>
        </w:rPr>
      </w:pPr>
    </w:p>
    <w:tbl>
      <w:tblPr>
        <w:tblStyle w:val="17"/>
        <w:tblW w:w="5534" w:type="dxa"/>
        <w:tblInd w:w="4294" w:type="dxa"/>
        <w:tblLayout w:type="fixed"/>
        <w:tblCellMar>
          <w:top w:w="0" w:type="dxa"/>
          <w:left w:w="108" w:type="dxa"/>
          <w:bottom w:w="0" w:type="dxa"/>
          <w:right w:w="108" w:type="dxa"/>
        </w:tblCellMar>
      </w:tblPr>
      <w:tblGrid>
        <w:gridCol w:w="5534"/>
      </w:tblGrid>
      <w:tr w14:paraId="07758081">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4D874FDC">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702A59B5">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18620F5D">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法定代表人/单位负责人（电子签名）：</w:t>
            </w:r>
          </w:p>
        </w:tc>
      </w:tr>
      <w:tr w14:paraId="51664182">
        <w:tblPrEx>
          <w:tblCellMar>
            <w:top w:w="0" w:type="dxa"/>
            <w:left w:w="108" w:type="dxa"/>
            <w:bottom w:w="0" w:type="dxa"/>
            <w:right w:w="108" w:type="dxa"/>
          </w:tblCellMar>
        </w:tblPrEx>
        <w:trPr>
          <w:trHeight w:val="454" w:hRule="atLeast"/>
        </w:trPr>
        <w:tc>
          <w:tcPr>
            <w:tcW w:w="5534" w:type="dxa"/>
            <w:tcBorders>
              <w:top w:val="nil"/>
              <w:left w:val="nil"/>
              <w:bottom w:val="nil"/>
              <w:right w:val="nil"/>
            </w:tcBorders>
            <w:noWrap/>
            <w:vAlign w:val="center"/>
          </w:tcPr>
          <w:p w14:paraId="607184CC">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07A099D9">
      <w:pPr>
        <w:rPr>
          <w:rFonts w:hint="eastAsia"/>
        </w:rPr>
      </w:pPr>
    </w:p>
    <w:p w14:paraId="5056F6E5">
      <w:pPr>
        <w:pStyle w:val="5"/>
        <w:rPr>
          <w:rFonts w:hint="eastAsia"/>
        </w:rPr>
      </w:pPr>
    </w:p>
    <w:p w14:paraId="52B63233">
      <w:pPr>
        <w:rPr>
          <w:rFonts w:hint="eastAsia"/>
        </w:rPr>
      </w:pPr>
    </w:p>
    <w:p w14:paraId="1CFC63A8">
      <w:pPr>
        <w:pStyle w:val="5"/>
        <w:rPr>
          <w:rFonts w:hint="eastAsia"/>
        </w:rPr>
      </w:pPr>
    </w:p>
    <w:p w14:paraId="5D40F430">
      <w:pPr>
        <w:rPr>
          <w:rFonts w:hint="eastAsia" w:ascii="宋体" w:hAnsi="宋体" w:eastAsia="宋体" w:cs="宋体"/>
          <w:b/>
          <w:spacing w:val="6"/>
          <w:sz w:val="28"/>
          <w:szCs w:val="21"/>
          <w:highlight w:val="none"/>
        </w:rPr>
      </w:pPr>
      <w:r>
        <w:rPr>
          <w:rFonts w:hint="eastAsia" w:ascii="宋体" w:hAnsi="宋体" w:eastAsia="宋体" w:cs="宋体"/>
          <w:b/>
          <w:spacing w:val="6"/>
          <w:sz w:val="28"/>
          <w:szCs w:val="21"/>
          <w:highlight w:val="none"/>
        </w:rPr>
        <w:br w:type="page"/>
      </w:r>
    </w:p>
    <w:p w14:paraId="1FF1A230">
      <w:pPr>
        <w:jc w:val="center"/>
        <w:outlineLvl w:val="2"/>
        <w:rPr>
          <w:rFonts w:hint="eastAsia" w:ascii="宋体" w:hAnsi="宋体" w:eastAsia="宋体" w:cs="宋体"/>
          <w:b/>
          <w:bCs/>
          <w:sz w:val="28"/>
          <w:szCs w:val="36"/>
          <w:highlight w:val="none"/>
        </w:rPr>
      </w:pPr>
      <w:bookmarkStart w:id="300" w:name="_Toc20188"/>
      <w:bookmarkStart w:id="301" w:name="_Toc71814245"/>
      <w:bookmarkStart w:id="302" w:name="_Toc80973386"/>
      <w:bookmarkStart w:id="303" w:name="_Toc15588"/>
      <w:bookmarkStart w:id="304" w:name="_Toc73464055"/>
      <w:bookmarkStart w:id="305" w:name="_Toc348010011"/>
      <w:r>
        <w:rPr>
          <w:rFonts w:hint="eastAsia" w:ascii="宋体" w:hAnsi="宋体" w:eastAsia="宋体" w:cs="宋体"/>
          <w:b/>
          <w:bCs/>
          <w:sz w:val="28"/>
          <w:szCs w:val="36"/>
          <w:highlight w:val="none"/>
        </w:rPr>
        <w:t>（</w:t>
      </w:r>
      <w:r>
        <w:rPr>
          <w:rFonts w:hint="eastAsia" w:cs="宋体"/>
          <w:b/>
          <w:bCs/>
          <w:sz w:val="28"/>
          <w:szCs w:val="36"/>
          <w:highlight w:val="none"/>
          <w:lang w:val="en-US" w:eastAsia="zh-CN"/>
        </w:rPr>
        <w:t>五</w:t>
      </w:r>
      <w:r>
        <w:rPr>
          <w:rFonts w:hint="eastAsia" w:ascii="宋体" w:hAnsi="宋体" w:eastAsia="宋体" w:cs="宋体"/>
          <w:b/>
          <w:bCs/>
          <w:sz w:val="28"/>
          <w:szCs w:val="36"/>
          <w:highlight w:val="none"/>
        </w:rPr>
        <w:t>）服务管理团队配置</w:t>
      </w:r>
    </w:p>
    <w:p w14:paraId="3289007E">
      <w:pPr>
        <w:bidi w:val="0"/>
        <w:rPr>
          <w:rFonts w:hint="eastAsia"/>
          <w:highlight w:val="none"/>
          <w:lang w:val="en-US" w:eastAsia="zh-CN"/>
        </w:rPr>
      </w:pPr>
    </w:p>
    <w:p w14:paraId="3CEC14F2">
      <w:pPr>
        <w:numPr>
          <w:ilvl w:val="2"/>
          <w:numId w:val="0"/>
        </w:numPr>
        <w:tabs>
          <w:tab w:val="left" w:pos="900"/>
        </w:tabs>
        <w:adjustRightInd w:val="0"/>
        <w:spacing w:line="360" w:lineRule="auto"/>
        <w:jc w:val="center"/>
        <w:textAlignment w:val="baseline"/>
        <w:outlineLvl w:val="3"/>
        <w:rPr>
          <w:rFonts w:hint="default" w:ascii="宋体" w:hAnsi="宋体" w:eastAsia="宋体" w:cs="宋体"/>
          <w:b/>
          <w:kern w:val="0"/>
          <w:sz w:val="24"/>
          <w:szCs w:val="24"/>
          <w:highlight w:val="none"/>
          <w:lang w:val="en-US" w:eastAsia="zh-CN"/>
        </w:rPr>
      </w:pPr>
      <w:r>
        <w:rPr>
          <w:rFonts w:hint="eastAsia" w:ascii="宋体" w:hAnsi="宋体" w:eastAsia="宋体" w:cs="宋体"/>
          <w:b/>
          <w:kern w:val="0"/>
          <w:sz w:val="24"/>
          <w:szCs w:val="24"/>
          <w:highlight w:val="none"/>
          <w:lang w:val="en-US" w:eastAsia="zh-CN"/>
        </w:rPr>
        <w:t>1.服务管理团队配置方案</w:t>
      </w:r>
    </w:p>
    <w:p w14:paraId="256647B5">
      <w:pPr>
        <w:jc w:val="center"/>
        <w:rPr>
          <w:rFonts w:hint="eastAsia" w:ascii="宋体" w:hAnsi="宋体" w:eastAsia="宋体" w:cs="宋体"/>
          <w:b/>
          <w:bCs/>
          <w:szCs w:val="21"/>
          <w:highlight w:val="none"/>
        </w:rPr>
      </w:pPr>
      <w:r>
        <w:rPr>
          <w:rFonts w:hint="eastAsia" w:ascii="宋体" w:hAnsi="宋体" w:eastAsia="宋体" w:cs="宋体"/>
          <w:szCs w:val="21"/>
          <w:highlight w:val="none"/>
        </w:rPr>
        <w:t>（格式内容自拟）</w:t>
      </w:r>
    </w:p>
    <w:p w14:paraId="302096FC">
      <w:pPr>
        <w:rPr>
          <w:rFonts w:hint="eastAsia" w:ascii="宋体" w:hAnsi="宋体" w:eastAsia="宋体" w:cs="宋体"/>
          <w:b/>
          <w:bCs/>
          <w:szCs w:val="21"/>
          <w:highlight w:val="none"/>
        </w:rPr>
      </w:pPr>
    </w:p>
    <w:p w14:paraId="5EBF98C7">
      <w:pPr>
        <w:rPr>
          <w:rFonts w:hint="eastAsia" w:ascii="宋体" w:hAnsi="宋体" w:eastAsia="宋体" w:cs="宋体"/>
          <w:b/>
          <w:bCs/>
          <w:szCs w:val="21"/>
          <w:highlight w:val="none"/>
        </w:rPr>
      </w:pPr>
      <w:r>
        <w:rPr>
          <w:rFonts w:hint="eastAsia" w:ascii="宋体" w:hAnsi="宋体" w:eastAsia="宋体" w:cs="宋体"/>
          <w:b/>
          <w:bCs/>
          <w:szCs w:val="21"/>
          <w:highlight w:val="none"/>
        </w:rPr>
        <w:br w:type="page"/>
      </w:r>
    </w:p>
    <w:p w14:paraId="1C229F94">
      <w:pPr>
        <w:keepNext w:val="0"/>
        <w:keepLines w:val="0"/>
        <w:pageBreakBefore w:val="0"/>
        <w:widowControl w:val="0"/>
        <w:numPr>
          <w:ilvl w:val="2"/>
          <w:numId w:val="0"/>
        </w:numPr>
        <w:tabs>
          <w:tab w:val="left" w:pos="900"/>
        </w:tabs>
        <w:kinsoku/>
        <w:wordWrap/>
        <w:overflowPunct/>
        <w:topLinePunct w:val="0"/>
        <w:autoSpaceDE/>
        <w:autoSpaceDN/>
        <w:bidi w:val="0"/>
        <w:adjustRightInd w:val="0"/>
        <w:snapToGrid/>
        <w:spacing w:before="167" w:beforeLines="50" w:after="167" w:afterLines="50" w:line="360" w:lineRule="auto"/>
        <w:jc w:val="center"/>
        <w:textAlignment w:val="baseline"/>
        <w:outlineLvl w:val="3"/>
        <w:rPr>
          <w:rFonts w:hint="default" w:cs="宋体"/>
          <w:b/>
          <w:kern w:val="0"/>
          <w:sz w:val="24"/>
          <w:szCs w:val="24"/>
          <w:highlight w:val="none"/>
          <w:lang w:val="en-US" w:eastAsia="zh-CN"/>
        </w:rPr>
      </w:pPr>
      <w:r>
        <w:rPr>
          <w:rFonts w:hint="eastAsia" w:cs="宋体"/>
          <w:b/>
          <w:kern w:val="0"/>
          <w:sz w:val="24"/>
          <w:szCs w:val="24"/>
          <w:highlight w:val="none"/>
          <w:lang w:val="en-US" w:eastAsia="zh-CN"/>
        </w:rPr>
        <w:t>2.服务管理团队配置情况表</w:t>
      </w:r>
    </w:p>
    <w:tbl>
      <w:tblPr>
        <w:tblStyle w:val="17"/>
        <w:tblW w:w="485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8"/>
        <w:gridCol w:w="1344"/>
        <w:gridCol w:w="1441"/>
        <w:gridCol w:w="1392"/>
        <w:gridCol w:w="2320"/>
        <w:gridCol w:w="1551"/>
        <w:gridCol w:w="769"/>
      </w:tblGrid>
      <w:tr w14:paraId="78264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9" w:hRule="exact"/>
          <w:jc w:val="center"/>
        </w:trPr>
        <w:tc>
          <w:tcPr>
            <w:tcW w:w="443" w:type="pct"/>
            <w:vAlign w:val="center"/>
          </w:tcPr>
          <w:p w14:paraId="01E9736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eastAsia" w:ascii="Times New Roman" w:hAnsi="Times New Roman" w:eastAsia="宋体"/>
                <w:b/>
                <w:bCs/>
                <w:szCs w:val="21"/>
                <w:highlight w:val="none"/>
                <w:lang w:eastAsia="zh-CN"/>
              </w:rPr>
            </w:pPr>
            <w:r>
              <w:rPr>
                <w:rFonts w:hint="eastAsia" w:ascii="Times New Roman" w:hAnsi="Times New Roman"/>
                <w:b/>
                <w:bCs/>
                <w:szCs w:val="21"/>
                <w:highlight w:val="none"/>
                <w:lang w:val="en-US" w:eastAsia="zh-CN"/>
              </w:rPr>
              <w:t>序号</w:t>
            </w:r>
          </w:p>
        </w:tc>
        <w:tc>
          <w:tcPr>
            <w:tcW w:w="694" w:type="pct"/>
            <w:vAlign w:val="center"/>
          </w:tcPr>
          <w:p w14:paraId="640202A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r>
              <w:rPr>
                <w:rFonts w:hint="default" w:ascii="Times New Roman" w:hAnsi="Times New Roman"/>
                <w:b/>
                <w:bCs/>
                <w:szCs w:val="21"/>
                <w:highlight w:val="none"/>
              </w:rPr>
              <w:t>姓名</w:t>
            </w:r>
          </w:p>
        </w:tc>
        <w:tc>
          <w:tcPr>
            <w:tcW w:w="744" w:type="pct"/>
            <w:vAlign w:val="center"/>
          </w:tcPr>
          <w:p w14:paraId="1BCF904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r>
              <w:rPr>
                <w:rFonts w:hint="default" w:ascii="Times New Roman" w:hAnsi="Times New Roman"/>
                <w:b/>
                <w:bCs/>
                <w:szCs w:val="21"/>
                <w:highlight w:val="none"/>
              </w:rPr>
              <w:t>性别</w:t>
            </w:r>
          </w:p>
        </w:tc>
        <w:tc>
          <w:tcPr>
            <w:tcW w:w="719" w:type="pct"/>
            <w:vAlign w:val="center"/>
          </w:tcPr>
          <w:p w14:paraId="71467F7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r>
              <w:rPr>
                <w:rFonts w:hint="default" w:ascii="Times New Roman" w:hAnsi="Times New Roman"/>
                <w:b/>
                <w:bCs/>
                <w:szCs w:val="21"/>
                <w:highlight w:val="none"/>
              </w:rPr>
              <w:t>年龄</w:t>
            </w:r>
          </w:p>
        </w:tc>
        <w:tc>
          <w:tcPr>
            <w:tcW w:w="1198" w:type="pct"/>
            <w:vAlign w:val="center"/>
          </w:tcPr>
          <w:p w14:paraId="1989946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r>
              <w:rPr>
                <w:rFonts w:hint="default" w:ascii="Times New Roman" w:hAnsi="Times New Roman"/>
                <w:b/>
                <w:bCs/>
                <w:szCs w:val="21"/>
                <w:highlight w:val="none"/>
              </w:rPr>
              <w:t>证书名称</w:t>
            </w:r>
          </w:p>
          <w:p w14:paraId="65A6297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r>
              <w:rPr>
                <w:rFonts w:hint="default" w:ascii="Times New Roman" w:hAnsi="Times New Roman"/>
                <w:b/>
                <w:bCs/>
                <w:szCs w:val="21"/>
                <w:highlight w:val="none"/>
              </w:rPr>
              <w:t>（如有）</w:t>
            </w:r>
          </w:p>
        </w:tc>
        <w:tc>
          <w:tcPr>
            <w:tcW w:w="801" w:type="pct"/>
            <w:vAlign w:val="center"/>
          </w:tcPr>
          <w:p w14:paraId="18449E8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r>
              <w:rPr>
                <w:rFonts w:hint="default" w:ascii="Times New Roman" w:hAnsi="Times New Roman"/>
                <w:b/>
                <w:bCs/>
                <w:szCs w:val="21"/>
                <w:highlight w:val="none"/>
              </w:rPr>
              <w:t>拟任岗位/职务</w:t>
            </w:r>
          </w:p>
        </w:tc>
        <w:tc>
          <w:tcPr>
            <w:tcW w:w="397" w:type="pct"/>
            <w:vAlign w:val="center"/>
          </w:tcPr>
          <w:p w14:paraId="38C207D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r>
              <w:rPr>
                <w:rFonts w:hint="default" w:ascii="Times New Roman" w:hAnsi="Times New Roman"/>
                <w:b/>
                <w:bCs/>
                <w:szCs w:val="21"/>
                <w:highlight w:val="none"/>
              </w:rPr>
              <w:t>备注</w:t>
            </w:r>
          </w:p>
        </w:tc>
      </w:tr>
      <w:tr w14:paraId="4226C6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exact"/>
          <w:jc w:val="center"/>
        </w:trPr>
        <w:tc>
          <w:tcPr>
            <w:tcW w:w="443" w:type="pct"/>
            <w:vAlign w:val="center"/>
          </w:tcPr>
          <w:p w14:paraId="71D2E8E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1</w:t>
            </w:r>
          </w:p>
        </w:tc>
        <w:tc>
          <w:tcPr>
            <w:tcW w:w="694" w:type="pct"/>
            <w:vAlign w:val="center"/>
          </w:tcPr>
          <w:p w14:paraId="0A3752B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44" w:type="pct"/>
            <w:vAlign w:val="center"/>
          </w:tcPr>
          <w:p w14:paraId="3E112DA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19" w:type="pct"/>
            <w:vAlign w:val="center"/>
          </w:tcPr>
          <w:p w14:paraId="52CC3A8C">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1198" w:type="pct"/>
            <w:vAlign w:val="center"/>
          </w:tcPr>
          <w:p w14:paraId="77B7710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801" w:type="pct"/>
            <w:vAlign w:val="center"/>
          </w:tcPr>
          <w:p w14:paraId="11FD3A7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397" w:type="pct"/>
            <w:vAlign w:val="center"/>
          </w:tcPr>
          <w:p w14:paraId="10CF648C">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r>
      <w:tr w14:paraId="48C317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exact"/>
          <w:jc w:val="center"/>
        </w:trPr>
        <w:tc>
          <w:tcPr>
            <w:tcW w:w="443" w:type="pct"/>
            <w:vAlign w:val="center"/>
          </w:tcPr>
          <w:p w14:paraId="4BA2371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w:t>
            </w:r>
          </w:p>
        </w:tc>
        <w:tc>
          <w:tcPr>
            <w:tcW w:w="694" w:type="pct"/>
            <w:vAlign w:val="center"/>
          </w:tcPr>
          <w:p w14:paraId="43438AB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44" w:type="pct"/>
            <w:vAlign w:val="center"/>
          </w:tcPr>
          <w:p w14:paraId="55E2188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19" w:type="pct"/>
            <w:vAlign w:val="center"/>
          </w:tcPr>
          <w:p w14:paraId="6BC832DC">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1198" w:type="pct"/>
            <w:vAlign w:val="center"/>
          </w:tcPr>
          <w:p w14:paraId="07F65C23">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801" w:type="pct"/>
            <w:vAlign w:val="center"/>
          </w:tcPr>
          <w:p w14:paraId="57F1CC6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397" w:type="pct"/>
            <w:vAlign w:val="center"/>
          </w:tcPr>
          <w:p w14:paraId="022F627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r>
      <w:tr w14:paraId="3D729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9" w:hRule="exact"/>
          <w:jc w:val="center"/>
        </w:trPr>
        <w:tc>
          <w:tcPr>
            <w:tcW w:w="443" w:type="pct"/>
            <w:vAlign w:val="center"/>
          </w:tcPr>
          <w:p w14:paraId="7C62317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3</w:t>
            </w:r>
          </w:p>
        </w:tc>
        <w:tc>
          <w:tcPr>
            <w:tcW w:w="694" w:type="pct"/>
            <w:vAlign w:val="center"/>
          </w:tcPr>
          <w:p w14:paraId="7DF5FADC">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44" w:type="pct"/>
            <w:vAlign w:val="center"/>
          </w:tcPr>
          <w:p w14:paraId="1300C32C">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19" w:type="pct"/>
            <w:vAlign w:val="center"/>
          </w:tcPr>
          <w:p w14:paraId="098AA34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1198" w:type="pct"/>
            <w:vAlign w:val="center"/>
          </w:tcPr>
          <w:p w14:paraId="41694D5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801" w:type="pct"/>
            <w:vAlign w:val="center"/>
          </w:tcPr>
          <w:p w14:paraId="7D6ED59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397" w:type="pct"/>
            <w:vAlign w:val="center"/>
          </w:tcPr>
          <w:p w14:paraId="1D33586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r>
      <w:tr w14:paraId="1B70F9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1" w:hRule="exact"/>
          <w:jc w:val="center"/>
        </w:trPr>
        <w:tc>
          <w:tcPr>
            <w:tcW w:w="443" w:type="pct"/>
            <w:vAlign w:val="center"/>
          </w:tcPr>
          <w:p w14:paraId="3B41631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4</w:t>
            </w:r>
          </w:p>
        </w:tc>
        <w:tc>
          <w:tcPr>
            <w:tcW w:w="694" w:type="pct"/>
            <w:vAlign w:val="center"/>
          </w:tcPr>
          <w:p w14:paraId="56C8F14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44" w:type="pct"/>
            <w:vAlign w:val="center"/>
          </w:tcPr>
          <w:p w14:paraId="0D2F3FA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19" w:type="pct"/>
            <w:vAlign w:val="center"/>
          </w:tcPr>
          <w:p w14:paraId="638201F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1198" w:type="pct"/>
            <w:vAlign w:val="center"/>
          </w:tcPr>
          <w:p w14:paraId="2E78ECF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801" w:type="pct"/>
            <w:vAlign w:val="center"/>
          </w:tcPr>
          <w:p w14:paraId="2BB7F8F9">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397" w:type="pct"/>
            <w:vAlign w:val="center"/>
          </w:tcPr>
          <w:p w14:paraId="41ED029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r>
      <w:tr w14:paraId="2FDE9F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exact"/>
          <w:jc w:val="center"/>
        </w:trPr>
        <w:tc>
          <w:tcPr>
            <w:tcW w:w="443" w:type="pct"/>
            <w:vAlign w:val="center"/>
          </w:tcPr>
          <w:p w14:paraId="087D561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5</w:t>
            </w:r>
          </w:p>
        </w:tc>
        <w:tc>
          <w:tcPr>
            <w:tcW w:w="694" w:type="pct"/>
            <w:vAlign w:val="center"/>
          </w:tcPr>
          <w:p w14:paraId="41507F8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44" w:type="pct"/>
            <w:vAlign w:val="center"/>
          </w:tcPr>
          <w:p w14:paraId="0AD375E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19" w:type="pct"/>
            <w:vAlign w:val="center"/>
          </w:tcPr>
          <w:p w14:paraId="271D9E8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1198" w:type="pct"/>
            <w:vAlign w:val="center"/>
          </w:tcPr>
          <w:p w14:paraId="67E91C2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801" w:type="pct"/>
            <w:vAlign w:val="center"/>
          </w:tcPr>
          <w:p w14:paraId="55E7339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397" w:type="pct"/>
            <w:vAlign w:val="center"/>
          </w:tcPr>
          <w:p w14:paraId="75DAFEC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r>
      <w:tr w14:paraId="15025E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9" w:hRule="exact"/>
          <w:jc w:val="center"/>
        </w:trPr>
        <w:tc>
          <w:tcPr>
            <w:tcW w:w="443" w:type="pct"/>
            <w:vAlign w:val="center"/>
          </w:tcPr>
          <w:p w14:paraId="4F3DE2F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eastAsia="宋体"/>
                <w:b/>
                <w:bCs/>
                <w:szCs w:val="21"/>
                <w:highlight w:val="none"/>
                <w:lang w:val="en-US" w:eastAsia="zh-CN"/>
              </w:rPr>
            </w:pPr>
            <w:r>
              <w:rPr>
                <w:rFonts w:hint="eastAsia" w:ascii="Times New Roman" w:hAnsi="Times New Roman"/>
                <w:b w:val="0"/>
                <w:bCs w:val="0"/>
                <w:szCs w:val="21"/>
                <w:highlight w:val="none"/>
                <w:lang w:val="en-US" w:eastAsia="zh-CN"/>
              </w:rPr>
              <w:t>...</w:t>
            </w:r>
          </w:p>
        </w:tc>
        <w:tc>
          <w:tcPr>
            <w:tcW w:w="694" w:type="pct"/>
            <w:vAlign w:val="center"/>
          </w:tcPr>
          <w:p w14:paraId="2A67E26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44" w:type="pct"/>
            <w:vAlign w:val="center"/>
          </w:tcPr>
          <w:p w14:paraId="1B84D46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719" w:type="pct"/>
            <w:vAlign w:val="center"/>
          </w:tcPr>
          <w:p w14:paraId="048DAC73">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1198" w:type="pct"/>
            <w:vAlign w:val="center"/>
          </w:tcPr>
          <w:p w14:paraId="6AA78CE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801" w:type="pct"/>
            <w:vAlign w:val="center"/>
          </w:tcPr>
          <w:p w14:paraId="23F3CDD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c>
          <w:tcPr>
            <w:tcW w:w="397" w:type="pct"/>
            <w:vAlign w:val="center"/>
          </w:tcPr>
          <w:p w14:paraId="5D51B73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288" w:lineRule="auto"/>
              <w:ind w:left="0" w:right="0"/>
              <w:jc w:val="center"/>
              <w:textAlignment w:val="auto"/>
              <w:rPr>
                <w:rFonts w:hint="default" w:ascii="Times New Roman" w:hAnsi="Times New Roman"/>
                <w:b/>
                <w:bCs/>
                <w:szCs w:val="21"/>
                <w:highlight w:val="none"/>
              </w:rPr>
            </w:pPr>
          </w:p>
        </w:tc>
      </w:tr>
    </w:tbl>
    <w:p w14:paraId="05590B07">
      <w:pPr>
        <w:pStyle w:val="14"/>
        <w:keepNext w:val="0"/>
        <w:keepLines w:val="0"/>
        <w:pageBreakBefore w:val="0"/>
        <w:widowControl w:val="0"/>
        <w:kinsoku/>
        <w:wordWrap/>
        <w:overflowPunct/>
        <w:topLinePunct w:val="0"/>
        <w:autoSpaceDE/>
        <w:autoSpaceDN/>
        <w:bidi w:val="0"/>
        <w:adjustRightInd/>
        <w:snapToGrid/>
        <w:spacing w:line="360" w:lineRule="auto"/>
        <w:ind w:left="420" w:hanging="420" w:hangingChars="200"/>
        <w:textAlignment w:val="auto"/>
        <w:rPr>
          <w:rFonts w:hint="eastAsia" w:ascii="宋体" w:hAnsi="宋体" w:eastAsia="宋体" w:cs="宋体"/>
          <w:b/>
          <w:bCs/>
          <w:color w:val="000000"/>
          <w:spacing w:val="0"/>
          <w:kern w:val="2"/>
          <w:sz w:val="21"/>
          <w:szCs w:val="21"/>
          <w:highlight w:val="none"/>
          <w:lang w:val="en-US" w:eastAsia="zh-CN" w:bidi="ar-SA"/>
        </w:rPr>
      </w:pPr>
    </w:p>
    <w:p w14:paraId="4FE8F520">
      <w:pPr>
        <w:pStyle w:val="14"/>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default"/>
          <w:color w:val="auto"/>
          <w:highlight w:val="none"/>
          <w:lang w:val="en-US"/>
        </w:rPr>
      </w:pPr>
      <w:r>
        <w:rPr>
          <w:rFonts w:hint="eastAsia" w:ascii="宋体" w:hAnsi="宋体" w:eastAsia="宋体" w:cs="宋体"/>
          <w:b/>
          <w:bCs/>
          <w:color w:val="auto"/>
          <w:spacing w:val="0"/>
          <w:kern w:val="2"/>
          <w:sz w:val="21"/>
          <w:szCs w:val="21"/>
          <w:highlight w:val="none"/>
          <w:lang w:val="en-US" w:eastAsia="zh-CN" w:bidi="ar-SA"/>
        </w:rPr>
        <w:t>注：投标人可根据自身实际情况对本表进行拓展。</w:t>
      </w:r>
    </w:p>
    <w:p w14:paraId="31DF1AA2">
      <w:pPr>
        <w:rPr>
          <w:rFonts w:hint="eastAsia" w:ascii="宋体" w:hAnsi="宋体" w:eastAsia="宋体" w:cs="宋体"/>
          <w:b/>
          <w:bCs/>
          <w:sz w:val="28"/>
          <w:szCs w:val="36"/>
          <w:highlight w:val="none"/>
        </w:rPr>
      </w:pPr>
    </w:p>
    <w:tbl>
      <w:tblPr>
        <w:tblStyle w:val="17"/>
        <w:tblW w:w="5480" w:type="dxa"/>
        <w:tblInd w:w="4294" w:type="dxa"/>
        <w:tblLayout w:type="fixed"/>
        <w:tblCellMar>
          <w:top w:w="0" w:type="dxa"/>
          <w:left w:w="108" w:type="dxa"/>
          <w:bottom w:w="0" w:type="dxa"/>
          <w:right w:w="108" w:type="dxa"/>
        </w:tblCellMar>
      </w:tblPr>
      <w:tblGrid>
        <w:gridCol w:w="5480"/>
      </w:tblGrid>
      <w:tr w14:paraId="6C82F1BE">
        <w:trPr>
          <w:trHeight w:val="524" w:hRule="atLeast"/>
        </w:trPr>
        <w:tc>
          <w:tcPr>
            <w:tcW w:w="5480" w:type="dxa"/>
            <w:tcBorders>
              <w:top w:val="nil"/>
              <w:left w:val="nil"/>
              <w:bottom w:val="nil"/>
              <w:right w:val="nil"/>
            </w:tcBorders>
            <w:noWrap/>
            <w:vAlign w:val="center"/>
          </w:tcPr>
          <w:p w14:paraId="53438EA8">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1A6ECB0F">
        <w:tblPrEx>
          <w:tblCellMar>
            <w:top w:w="0" w:type="dxa"/>
            <w:left w:w="108" w:type="dxa"/>
            <w:bottom w:w="0" w:type="dxa"/>
            <w:right w:w="108" w:type="dxa"/>
          </w:tblCellMar>
        </w:tblPrEx>
        <w:trPr>
          <w:trHeight w:val="524" w:hRule="atLeast"/>
        </w:trPr>
        <w:tc>
          <w:tcPr>
            <w:tcW w:w="5480" w:type="dxa"/>
            <w:tcBorders>
              <w:top w:val="nil"/>
              <w:left w:val="nil"/>
              <w:bottom w:val="nil"/>
              <w:right w:val="nil"/>
            </w:tcBorders>
            <w:noWrap/>
            <w:vAlign w:val="center"/>
          </w:tcPr>
          <w:p w14:paraId="5A030AF7">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法定代表人/单位负责人（电子签名）：</w:t>
            </w:r>
          </w:p>
        </w:tc>
      </w:tr>
      <w:tr w14:paraId="28E28CC3">
        <w:tblPrEx>
          <w:tblCellMar>
            <w:top w:w="0" w:type="dxa"/>
            <w:left w:w="108" w:type="dxa"/>
            <w:bottom w:w="0" w:type="dxa"/>
            <w:right w:w="108" w:type="dxa"/>
          </w:tblCellMar>
        </w:tblPrEx>
        <w:trPr>
          <w:trHeight w:val="524" w:hRule="atLeast"/>
        </w:trPr>
        <w:tc>
          <w:tcPr>
            <w:tcW w:w="5480" w:type="dxa"/>
            <w:tcBorders>
              <w:top w:val="nil"/>
              <w:left w:val="nil"/>
              <w:bottom w:val="nil"/>
              <w:right w:val="nil"/>
            </w:tcBorders>
            <w:noWrap/>
            <w:vAlign w:val="center"/>
          </w:tcPr>
          <w:p w14:paraId="12FF2790">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650AEC6F">
      <w:pPr>
        <w:rPr>
          <w:rFonts w:hint="eastAsia" w:ascii="宋体" w:hAnsi="宋体" w:eastAsia="宋体" w:cs="宋体"/>
          <w:b/>
          <w:bCs/>
          <w:szCs w:val="21"/>
          <w:highlight w:val="none"/>
        </w:rPr>
      </w:pPr>
    </w:p>
    <w:p w14:paraId="4C533200">
      <w:pPr>
        <w:rPr>
          <w:rFonts w:hint="eastAsia" w:ascii="宋体" w:hAnsi="宋体" w:eastAsia="宋体" w:cs="宋体"/>
          <w:b/>
          <w:bCs/>
          <w:highlight w:val="none"/>
        </w:rPr>
      </w:pPr>
      <w:r>
        <w:rPr>
          <w:rFonts w:hint="eastAsia" w:ascii="宋体" w:hAnsi="宋体" w:eastAsia="宋体" w:cs="宋体"/>
          <w:b/>
          <w:bCs/>
          <w:highlight w:val="none"/>
        </w:rPr>
        <w:br w:type="page"/>
      </w:r>
    </w:p>
    <w:p w14:paraId="1B24B35D">
      <w:pPr>
        <w:jc w:val="center"/>
        <w:outlineLvl w:val="2"/>
        <w:rPr>
          <w:rFonts w:hint="eastAsia" w:ascii="宋体" w:hAnsi="宋体" w:eastAsia="宋体" w:cs="宋体"/>
          <w:b/>
          <w:bCs/>
          <w:sz w:val="28"/>
          <w:szCs w:val="36"/>
          <w:highlight w:val="none"/>
          <w:lang w:eastAsia="zh-CN"/>
        </w:rPr>
      </w:pPr>
      <w:bookmarkStart w:id="306" w:name="_Toc125904357"/>
      <w:bookmarkStart w:id="307" w:name="_Toc24222"/>
      <w:bookmarkStart w:id="308" w:name="_Toc20804"/>
      <w:bookmarkStart w:id="309" w:name="_Toc125986492"/>
      <w:bookmarkStart w:id="310" w:name="_Toc139357088"/>
      <w:bookmarkStart w:id="311" w:name="_Toc171929853"/>
      <w:bookmarkStart w:id="312" w:name="_Toc172205106"/>
      <w:bookmarkStart w:id="313" w:name="_Toc30870"/>
      <w:bookmarkStart w:id="314" w:name="_Toc175582362"/>
      <w:bookmarkStart w:id="315" w:name="_Toc166067791"/>
      <w:r>
        <w:rPr>
          <w:rFonts w:hint="eastAsia" w:ascii="宋体" w:hAnsi="宋体" w:eastAsia="宋体" w:cs="宋体"/>
          <w:b/>
          <w:bCs/>
          <w:sz w:val="28"/>
          <w:szCs w:val="36"/>
          <w:highlight w:val="none"/>
        </w:rPr>
        <w:t>（</w:t>
      </w:r>
      <w:r>
        <w:rPr>
          <w:rFonts w:hint="eastAsia" w:cs="宋体"/>
          <w:b/>
          <w:bCs/>
          <w:sz w:val="28"/>
          <w:szCs w:val="36"/>
          <w:highlight w:val="none"/>
          <w:lang w:val="en-US" w:eastAsia="zh-CN"/>
        </w:rPr>
        <w:t>六</w:t>
      </w:r>
      <w:r>
        <w:rPr>
          <w:rFonts w:hint="eastAsia" w:ascii="宋体" w:hAnsi="宋体" w:eastAsia="宋体" w:cs="宋体"/>
          <w:b/>
          <w:bCs/>
          <w:sz w:val="28"/>
          <w:szCs w:val="36"/>
          <w:highlight w:val="none"/>
        </w:rPr>
        <w:t>）类似业绩</w:t>
      </w:r>
      <w:bookmarkEnd w:id="306"/>
      <w:bookmarkEnd w:id="307"/>
      <w:bookmarkEnd w:id="308"/>
      <w:bookmarkEnd w:id="309"/>
      <w:bookmarkEnd w:id="310"/>
      <w:bookmarkEnd w:id="311"/>
      <w:bookmarkEnd w:id="312"/>
      <w:bookmarkEnd w:id="313"/>
      <w:bookmarkEnd w:id="314"/>
      <w:bookmarkEnd w:id="315"/>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36"/>
        <w:gridCol w:w="2750"/>
        <w:gridCol w:w="1618"/>
        <w:gridCol w:w="1618"/>
        <w:gridCol w:w="2008"/>
        <w:gridCol w:w="932"/>
      </w:tblGrid>
      <w:tr w14:paraId="108883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6A01C9CE">
            <w:pPr>
              <w:snapToGrid w:val="0"/>
              <w:spacing w:line="276" w:lineRule="auto"/>
              <w:jc w:val="center"/>
              <w:rPr>
                <w:rFonts w:hint="eastAsia" w:ascii="宋体" w:hAnsi="宋体" w:eastAsia="宋体" w:cs="宋体"/>
                <w:b/>
                <w:highlight w:val="none"/>
              </w:rPr>
            </w:pPr>
            <w:r>
              <w:rPr>
                <w:rFonts w:hint="eastAsia" w:ascii="宋体" w:hAnsi="宋体" w:eastAsia="宋体" w:cs="宋体"/>
                <w:b/>
                <w:highlight w:val="none"/>
              </w:rPr>
              <w:t>序号</w:t>
            </w:r>
          </w:p>
        </w:tc>
        <w:tc>
          <w:tcPr>
            <w:tcW w:w="1380" w:type="pct"/>
            <w:vAlign w:val="center"/>
          </w:tcPr>
          <w:p w14:paraId="61A7C790">
            <w:pPr>
              <w:snapToGrid w:val="0"/>
              <w:spacing w:line="276" w:lineRule="auto"/>
              <w:jc w:val="center"/>
              <w:rPr>
                <w:rFonts w:hint="eastAsia" w:ascii="宋体" w:hAnsi="宋体" w:eastAsia="宋体" w:cs="宋体"/>
                <w:b/>
                <w:highlight w:val="none"/>
              </w:rPr>
            </w:pPr>
            <w:r>
              <w:rPr>
                <w:rFonts w:hint="eastAsia" w:ascii="宋体" w:hAnsi="宋体" w:eastAsia="宋体" w:cs="宋体"/>
                <w:b/>
                <w:highlight w:val="none"/>
              </w:rPr>
              <w:t>项目名称</w:t>
            </w:r>
          </w:p>
        </w:tc>
        <w:tc>
          <w:tcPr>
            <w:tcW w:w="812" w:type="pct"/>
            <w:vAlign w:val="center"/>
          </w:tcPr>
          <w:p w14:paraId="7C9FD672">
            <w:pPr>
              <w:snapToGrid w:val="0"/>
              <w:spacing w:line="276" w:lineRule="auto"/>
              <w:jc w:val="center"/>
              <w:rPr>
                <w:rFonts w:hint="eastAsia" w:ascii="宋体" w:hAnsi="宋体" w:eastAsia="宋体" w:cs="宋体"/>
                <w:b/>
                <w:highlight w:val="none"/>
              </w:rPr>
            </w:pPr>
            <w:r>
              <w:rPr>
                <w:rFonts w:hint="eastAsia" w:ascii="宋体" w:hAnsi="宋体" w:eastAsia="宋体" w:cs="宋体"/>
                <w:b/>
                <w:highlight w:val="none"/>
              </w:rPr>
              <w:t>业主单位</w:t>
            </w:r>
          </w:p>
        </w:tc>
        <w:tc>
          <w:tcPr>
            <w:tcW w:w="812" w:type="pct"/>
            <w:vAlign w:val="center"/>
          </w:tcPr>
          <w:p w14:paraId="1AF2CC47">
            <w:pPr>
              <w:snapToGrid w:val="0"/>
              <w:spacing w:line="276" w:lineRule="auto"/>
              <w:jc w:val="center"/>
              <w:rPr>
                <w:rFonts w:hint="eastAsia" w:ascii="宋体" w:hAnsi="宋体" w:eastAsia="宋体" w:cs="宋体"/>
                <w:b/>
                <w:highlight w:val="none"/>
              </w:rPr>
            </w:pPr>
            <w:r>
              <w:rPr>
                <w:rFonts w:hint="eastAsia" w:ascii="宋体" w:hAnsi="宋体" w:eastAsia="宋体" w:cs="宋体"/>
                <w:b/>
                <w:highlight w:val="none"/>
              </w:rPr>
              <w:t>合同金额</w:t>
            </w:r>
          </w:p>
        </w:tc>
        <w:tc>
          <w:tcPr>
            <w:tcW w:w="1008" w:type="pct"/>
            <w:vAlign w:val="center"/>
          </w:tcPr>
          <w:p w14:paraId="6F9372D1">
            <w:pPr>
              <w:snapToGrid w:val="0"/>
              <w:spacing w:line="276" w:lineRule="auto"/>
              <w:jc w:val="center"/>
              <w:rPr>
                <w:rFonts w:hint="eastAsia" w:ascii="宋体" w:hAnsi="宋体" w:eastAsia="宋体" w:cs="宋体"/>
                <w:b/>
                <w:highlight w:val="none"/>
              </w:rPr>
            </w:pPr>
            <w:r>
              <w:rPr>
                <w:rFonts w:hint="eastAsia" w:ascii="宋体" w:hAnsi="宋体" w:eastAsia="宋体" w:cs="宋体"/>
                <w:b/>
                <w:highlight w:val="none"/>
              </w:rPr>
              <w:t>合同签订时间</w:t>
            </w:r>
          </w:p>
        </w:tc>
        <w:tc>
          <w:tcPr>
            <w:tcW w:w="468" w:type="pct"/>
            <w:vAlign w:val="center"/>
          </w:tcPr>
          <w:p w14:paraId="06A8B085">
            <w:pPr>
              <w:snapToGrid w:val="0"/>
              <w:spacing w:line="276" w:lineRule="auto"/>
              <w:jc w:val="center"/>
              <w:rPr>
                <w:rFonts w:hint="eastAsia" w:ascii="宋体" w:hAnsi="宋体" w:eastAsia="宋体" w:cs="宋体"/>
                <w:b/>
                <w:highlight w:val="none"/>
              </w:rPr>
            </w:pPr>
            <w:r>
              <w:rPr>
                <w:rFonts w:hint="eastAsia" w:ascii="宋体" w:hAnsi="宋体" w:eastAsia="宋体" w:cs="宋体"/>
                <w:b/>
                <w:highlight w:val="none"/>
              </w:rPr>
              <w:t>备注</w:t>
            </w:r>
          </w:p>
        </w:tc>
      </w:tr>
      <w:tr w14:paraId="231EC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603182BB">
            <w:pPr>
              <w:snapToGrid w:val="0"/>
              <w:spacing w:line="276" w:lineRule="auto"/>
              <w:jc w:val="center"/>
              <w:rPr>
                <w:rFonts w:hint="eastAsia" w:ascii="宋体" w:hAnsi="宋体" w:eastAsia="宋体" w:cs="宋体"/>
                <w:highlight w:val="none"/>
              </w:rPr>
            </w:pPr>
            <w:r>
              <w:rPr>
                <w:rFonts w:hint="eastAsia" w:ascii="宋体" w:hAnsi="宋体" w:eastAsia="宋体" w:cs="宋体"/>
                <w:highlight w:val="none"/>
              </w:rPr>
              <w:t>1</w:t>
            </w:r>
          </w:p>
        </w:tc>
        <w:tc>
          <w:tcPr>
            <w:tcW w:w="1380" w:type="pct"/>
            <w:vAlign w:val="center"/>
          </w:tcPr>
          <w:p w14:paraId="667120D0">
            <w:pPr>
              <w:snapToGrid w:val="0"/>
              <w:spacing w:line="276" w:lineRule="auto"/>
              <w:jc w:val="center"/>
              <w:rPr>
                <w:rFonts w:hint="eastAsia" w:ascii="宋体" w:hAnsi="宋体" w:eastAsia="宋体" w:cs="宋体"/>
                <w:highlight w:val="none"/>
                <w:u w:val="single"/>
              </w:rPr>
            </w:pPr>
          </w:p>
        </w:tc>
        <w:tc>
          <w:tcPr>
            <w:tcW w:w="812" w:type="pct"/>
            <w:vAlign w:val="center"/>
          </w:tcPr>
          <w:p w14:paraId="1D04C673">
            <w:pPr>
              <w:snapToGrid w:val="0"/>
              <w:spacing w:line="276" w:lineRule="auto"/>
              <w:jc w:val="center"/>
              <w:rPr>
                <w:rFonts w:hint="eastAsia" w:ascii="宋体" w:hAnsi="宋体" w:eastAsia="宋体" w:cs="宋体"/>
                <w:highlight w:val="none"/>
                <w:u w:val="single"/>
              </w:rPr>
            </w:pPr>
          </w:p>
        </w:tc>
        <w:tc>
          <w:tcPr>
            <w:tcW w:w="812" w:type="pct"/>
            <w:vAlign w:val="center"/>
          </w:tcPr>
          <w:p w14:paraId="5B3DD90E">
            <w:pPr>
              <w:snapToGrid w:val="0"/>
              <w:spacing w:line="276" w:lineRule="auto"/>
              <w:jc w:val="center"/>
              <w:rPr>
                <w:rFonts w:hint="eastAsia" w:ascii="宋体" w:hAnsi="宋体" w:eastAsia="宋体" w:cs="宋体"/>
                <w:highlight w:val="none"/>
                <w:u w:val="single"/>
              </w:rPr>
            </w:pPr>
          </w:p>
        </w:tc>
        <w:tc>
          <w:tcPr>
            <w:tcW w:w="1008" w:type="pct"/>
            <w:vAlign w:val="center"/>
          </w:tcPr>
          <w:p w14:paraId="6EBCDF86">
            <w:pPr>
              <w:snapToGrid w:val="0"/>
              <w:spacing w:line="276" w:lineRule="auto"/>
              <w:jc w:val="center"/>
              <w:rPr>
                <w:rFonts w:hint="eastAsia" w:ascii="宋体" w:hAnsi="宋体" w:eastAsia="宋体" w:cs="宋体"/>
                <w:highlight w:val="none"/>
                <w:u w:val="single"/>
              </w:rPr>
            </w:pPr>
          </w:p>
        </w:tc>
        <w:tc>
          <w:tcPr>
            <w:tcW w:w="468" w:type="pct"/>
            <w:vAlign w:val="center"/>
          </w:tcPr>
          <w:p w14:paraId="5ED81808">
            <w:pPr>
              <w:snapToGrid w:val="0"/>
              <w:spacing w:line="276" w:lineRule="auto"/>
              <w:jc w:val="center"/>
              <w:rPr>
                <w:rFonts w:hint="eastAsia" w:ascii="宋体" w:hAnsi="宋体" w:eastAsia="宋体" w:cs="宋体"/>
                <w:highlight w:val="none"/>
                <w:u w:val="single"/>
              </w:rPr>
            </w:pPr>
          </w:p>
        </w:tc>
      </w:tr>
      <w:tr w14:paraId="1614C9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6F4EDAF8">
            <w:pPr>
              <w:snapToGrid w:val="0"/>
              <w:spacing w:line="276" w:lineRule="auto"/>
              <w:jc w:val="center"/>
              <w:rPr>
                <w:rFonts w:hint="eastAsia" w:ascii="宋体" w:hAnsi="宋体" w:eastAsia="宋体" w:cs="宋体"/>
                <w:highlight w:val="none"/>
              </w:rPr>
            </w:pPr>
            <w:r>
              <w:rPr>
                <w:rFonts w:hint="eastAsia" w:ascii="宋体" w:hAnsi="宋体" w:eastAsia="宋体" w:cs="宋体"/>
                <w:highlight w:val="none"/>
              </w:rPr>
              <w:t>2</w:t>
            </w:r>
          </w:p>
        </w:tc>
        <w:tc>
          <w:tcPr>
            <w:tcW w:w="1380" w:type="pct"/>
            <w:vAlign w:val="center"/>
          </w:tcPr>
          <w:p w14:paraId="3F334D50">
            <w:pPr>
              <w:snapToGrid w:val="0"/>
              <w:spacing w:line="276" w:lineRule="auto"/>
              <w:jc w:val="center"/>
              <w:rPr>
                <w:rFonts w:hint="eastAsia" w:ascii="宋体" w:hAnsi="宋体" w:eastAsia="宋体" w:cs="宋体"/>
                <w:highlight w:val="none"/>
                <w:u w:val="single"/>
              </w:rPr>
            </w:pPr>
          </w:p>
        </w:tc>
        <w:tc>
          <w:tcPr>
            <w:tcW w:w="812" w:type="pct"/>
            <w:vAlign w:val="center"/>
          </w:tcPr>
          <w:p w14:paraId="2E29BB39">
            <w:pPr>
              <w:snapToGrid w:val="0"/>
              <w:spacing w:line="276" w:lineRule="auto"/>
              <w:jc w:val="center"/>
              <w:rPr>
                <w:rFonts w:hint="eastAsia" w:ascii="宋体" w:hAnsi="宋体" w:eastAsia="宋体" w:cs="宋体"/>
                <w:highlight w:val="none"/>
                <w:u w:val="single"/>
              </w:rPr>
            </w:pPr>
          </w:p>
        </w:tc>
        <w:tc>
          <w:tcPr>
            <w:tcW w:w="812" w:type="pct"/>
            <w:vAlign w:val="center"/>
          </w:tcPr>
          <w:p w14:paraId="12004649">
            <w:pPr>
              <w:snapToGrid w:val="0"/>
              <w:spacing w:line="276" w:lineRule="auto"/>
              <w:jc w:val="center"/>
              <w:rPr>
                <w:rFonts w:hint="eastAsia" w:ascii="宋体" w:hAnsi="宋体" w:eastAsia="宋体" w:cs="宋体"/>
                <w:highlight w:val="none"/>
                <w:u w:val="single"/>
              </w:rPr>
            </w:pPr>
          </w:p>
        </w:tc>
        <w:tc>
          <w:tcPr>
            <w:tcW w:w="1008" w:type="pct"/>
            <w:vAlign w:val="center"/>
          </w:tcPr>
          <w:p w14:paraId="2F952A6C">
            <w:pPr>
              <w:snapToGrid w:val="0"/>
              <w:spacing w:line="276" w:lineRule="auto"/>
              <w:jc w:val="center"/>
              <w:rPr>
                <w:rFonts w:hint="eastAsia" w:ascii="宋体" w:hAnsi="宋体" w:eastAsia="宋体" w:cs="宋体"/>
                <w:highlight w:val="none"/>
                <w:u w:val="single"/>
              </w:rPr>
            </w:pPr>
          </w:p>
        </w:tc>
        <w:tc>
          <w:tcPr>
            <w:tcW w:w="468" w:type="pct"/>
            <w:vAlign w:val="center"/>
          </w:tcPr>
          <w:p w14:paraId="08894B27">
            <w:pPr>
              <w:snapToGrid w:val="0"/>
              <w:spacing w:line="276" w:lineRule="auto"/>
              <w:jc w:val="center"/>
              <w:rPr>
                <w:rFonts w:hint="eastAsia" w:ascii="宋体" w:hAnsi="宋体" w:eastAsia="宋体" w:cs="宋体"/>
                <w:highlight w:val="none"/>
                <w:u w:val="single"/>
              </w:rPr>
            </w:pPr>
          </w:p>
        </w:tc>
      </w:tr>
      <w:tr w14:paraId="22B2E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3680EFAF">
            <w:pPr>
              <w:snapToGrid w:val="0"/>
              <w:spacing w:line="276" w:lineRule="auto"/>
              <w:jc w:val="center"/>
              <w:rPr>
                <w:rFonts w:hint="eastAsia" w:ascii="宋体" w:hAnsi="宋体" w:eastAsia="宋体" w:cs="宋体"/>
                <w:highlight w:val="none"/>
              </w:rPr>
            </w:pPr>
            <w:r>
              <w:rPr>
                <w:rFonts w:hint="eastAsia" w:ascii="宋体" w:hAnsi="宋体" w:eastAsia="宋体" w:cs="宋体"/>
                <w:highlight w:val="none"/>
              </w:rPr>
              <w:t>3</w:t>
            </w:r>
          </w:p>
        </w:tc>
        <w:tc>
          <w:tcPr>
            <w:tcW w:w="1380" w:type="pct"/>
            <w:vAlign w:val="center"/>
          </w:tcPr>
          <w:p w14:paraId="0B77DB2D">
            <w:pPr>
              <w:snapToGrid w:val="0"/>
              <w:spacing w:line="276" w:lineRule="auto"/>
              <w:jc w:val="center"/>
              <w:rPr>
                <w:rFonts w:hint="eastAsia" w:ascii="宋体" w:hAnsi="宋体" w:eastAsia="宋体" w:cs="宋体"/>
                <w:highlight w:val="none"/>
                <w:u w:val="single"/>
              </w:rPr>
            </w:pPr>
          </w:p>
        </w:tc>
        <w:tc>
          <w:tcPr>
            <w:tcW w:w="812" w:type="pct"/>
            <w:vAlign w:val="center"/>
          </w:tcPr>
          <w:p w14:paraId="10201595">
            <w:pPr>
              <w:snapToGrid w:val="0"/>
              <w:spacing w:line="276" w:lineRule="auto"/>
              <w:jc w:val="center"/>
              <w:rPr>
                <w:rFonts w:hint="eastAsia" w:ascii="宋体" w:hAnsi="宋体" w:eastAsia="宋体" w:cs="宋体"/>
                <w:highlight w:val="none"/>
                <w:u w:val="single"/>
              </w:rPr>
            </w:pPr>
          </w:p>
        </w:tc>
        <w:tc>
          <w:tcPr>
            <w:tcW w:w="812" w:type="pct"/>
            <w:vAlign w:val="center"/>
          </w:tcPr>
          <w:p w14:paraId="39E8AC80">
            <w:pPr>
              <w:snapToGrid w:val="0"/>
              <w:spacing w:line="276" w:lineRule="auto"/>
              <w:jc w:val="center"/>
              <w:rPr>
                <w:rFonts w:hint="eastAsia" w:ascii="宋体" w:hAnsi="宋体" w:eastAsia="宋体" w:cs="宋体"/>
                <w:highlight w:val="none"/>
                <w:u w:val="single"/>
              </w:rPr>
            </w:pPr>
          </w:p>
        </w:tc>
        <w:tc>
          <w:tcPr>
            <w:tcW w:w="1008" w:type="pct"/>
            <w:vAlign w:val="center"/>
          </w:tcPr>
          <w:p w14:paraId="2E2E8D42">
            <w:pPr>
              <w:snapToGrid w:val="0"/>
              <w:spacing w:line="276" w:lineRule="auto"/>
              <w:jc w:val="center"/>
              <w:rPr>
                <w:rFonts w:hint="eastAsia" w:ascii="宋体" w:hAnsi="宋体" w:eastAsia="宋体" w:cs="宋体"/>
                <w:highlight w:val="none"/>
                <w:u w:val="single"/>
              </w:rPr>
            </w:pPr>
          </w:p>
        </w:tc>
        <w:tc>
          <w:tcPr>
            <w:tcW w:w="468" w:type="pct"/>
            <w:vAlign w:val="center"/>
          </w:tcPr>
          <w:p w14:paraId="4AEDDFE3">
            <w:pPr>
              <w:snapToGrid w:val="0"/>
              <w:spacing w:line="276" w:lineRule="auto"/>
              <w:jc w:val="center"/>
              <w:rPr>
                <w:rFonts w:hint="eastAsia" w:ascii="宋体" w:hAnsi="宋体" w:eastAsia="宋体" w:cs="宋体"/>
                <w:highlight w:val="none"/>
                <w:u w:val="single"/>
              </w:rPr>
            </w:pPr>
          </w:p>
        </w:tc>
      </w:tr>
      <w:tr w14:paraId="462461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44A8116E">
            <w:pPr>
              <w:snapToGrid w:val="0"/>
              <w:spacing w:line="276" w:lineRule="auto"/>
              <w:jc w:val="center"/>
              <w:rPr>
                <w:rFonts w:hint="eastAsia" w:ascii="宋体" w:hAnsi="宋体" w:eastAsia="宋体" w:cs="宋体"/>
                <w:highlight w:val="none"/>
              </w:rPr>
            </w:pPr>
            <w:r>
              <w:rPr>
                <w:rFonts w:hint="eastAsia" w:ascii="宋体" w:hAnsi="宋体" w:eastAsia="宋体" w:cs="宋体"/>
                <w:highlight w:val="none"/>
              </w:rPr>
              <w:t>……</w:t>
            </w:r>
          </w:p>
        </w:tc>
        <w:tc>
          <w:tcPr>
            <w:tcW w:w="1380" w:type="pct"/>
            <w:vAlign w:val="center"/>
          </w:tcPr>
          <w:p w14:paraId="7EB177A2">
            <w:pPr>
              <w:snapToGrid w:val="0"/>
              <w:spacing w:line="276" w:lineRule="auto"/>
              <w:jc w:val="center"/>
              <w:rPr>
                <w:rFonts w:hint="eastAsia" w:ascii="宋体" w:hAnsi="宋体" w:eastAsia="宋体" w:cs="宋体"/>
                <w:highlight w:val="none"/>
                <w:u w:val="single"/>
              </w:rPr>
            </w:pPr>
          </w:p>
        </w:tc>
        <w:tc>
          <w:tcPr>
            <w:tcW w:w="812" w:type="pct"/>
            <w:vAlign w:val="center"/>
          </w:tcPr>
          <w:p w14:paraId="79477769">
            <w:pPr>
              <w:snapToGrid w:val="0"/>
              <w:spacing w:line="276" w:lineRule="auto"/>
              <w:jc w:val="center"/>
              <w:rPr>
                <w:rFonts w:hint="eastAsia" w:ascii="宋体" w:hAnsi="宋体" w:eastAsia="宋体" w:cs="宋体"/>
                <w:highlight w:val="none"/>
                <w:u w:val="single"/>
              </w:rPr>
            </w:pPr>
          </w:p>
        </w:tc>
        <w:tc>
          <w:tcPr>
            <w:tcW w:w="812" w:type="pct"/>
            <w:vAlign w:val="center"/>
          </w:tcPr>
          <w:p w14:paraId="45BCF732">
            <w:pPr>
              <w:snapToGrid w:val="0"/>
              <w:spacing w:line="276" w:lineRule="auto"/>
              <w:jc w:val="center"/>
              <w:rPr>
                <w:rFonts w:hint="eastAsia" w:ascii="宋体" w:hAnsi="宋体" w:eastAsia="宋体" w:cs="宋体"/>
                <w:highlight w:val="none"/>
                <w:u w:val="single"/>
              </w:rPr>
            </w:pPr>
          </w:p>
        </w:tc>
        <w:tc>
          <w:tcPr>
            <w:tcW w:w="1008" w:type="pct"/>
            <w:vAlign w:val="center"/>
          </w:tcPr>
          <w:p w14:paraId="7D642356">
            <w:pPr>
              <w:snapToGrid w:val="0"/>
              <w:spacing w:line="276" w:lineRule="auto"/>
              <w:jc w:val="center"/>
              <w:rPr>
                <w:rFonts w:hint="eastAsia" w:ascii="宋体" w:hAnsi="宋体" w:eastAsia="宋体" w:cs="宋体"/>
                <w:highlight w:val="none"/>
                <w:u w:val="single"/>
              </w:rPr>
            </w:pPr>
          </w:p>
        </w:tc>
        <w:tc>
          <w:tcPr>
            <w:tcW w:w="468" w:type="pct"/>
            <w:vAlign w:val="center"/>
          </w:tcPr>
          <w:p w14:paraId="05AC82D9">
            <w:pPr>
              <w:snapToGrid w:val="0"/>
              <w:spacing w:line="276" w:lineRule="auto"/>
              <w:jc w:val="center"/>
              <w:rPr>
                <w:rFonts w:hint="eastAsia" w:ascii="宋体" w:hAnsi="宋体" w:eastAsia="宋体" w:cs="宋体"/>
                <w:highlight w:val="none"/>
                <w:u w:val="single"/>
              </w:rPr>
            </w:pPr>
          </w:p>
        </w:tc>
      </w:tr>
      <w:tr w14:paraId="2DDC2B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7CC9AED2">
            <w:pPr>
              <w:snapToGrid w:val="0"/>
              <w:spacing w:line="276" w:lineRule="auto"/>
              <w:jc w:val="center"/>
              <w:rPr>
                <w:rFonts w:hint="eastAsia" w:ascii="宋体" w:hAnsi="宋体" w:eastAsia="宋体" w:cs="宋体"/>
                <w:highlight w:val="none"/>
              </w:rPr>
            </w:pPr>
          </w:p>
        </w:tc>
        <w:tc>
          <w:tcPr>
            <w:tcW w:w="1380" w:type="pct"/>
            <w:vAlign w:val="center"/>
          </w:tcPr>
          <w:p w14:paraId="60449FF4">
            <w:pPr>
              <w:snapToGrid w:val="0"/>
              <w:spacing w:line="276" w:lineRule="auto"/>
              <w:jc w:val="center"/>
              <w:rPr>
                <w:rFonts w:hint="eastAsia" w:ascii="宋体" w:hAnsi="宋体" w:eastAsia="宋体" w:cs="宋体"/>
                <w:highlight w:val="none"/>
                <w:u w:val="single"/>
              </w:rPr>
            </w:pPr>
          </w:p>
        </w:tc>
        <w:tc>
          <w:tcPr>
            <w:tcW w:w="812" w:type="pct"/>
            <w:vAlign w:val="center"/>
          </w:tcPr>
          <w:p w14:paraId="43B9429C">
            <w:pPr>
              <w:snapToGrid w:val="0"/>
              <w:spacing w:line="276" w:lineRule="auto"/>
              <w:jc w:val="center"/>
              <w:rPr>
                <w:rFonts w:hint="eastAsia" w:ascii="宋体" w:hAnsi="宋体" w:eastAsia="宋体" w:cs="宋体"/>
                <w:highlight w:val="none"/>
                <w:u w:val="single"/>
              </w:rPr>
            </w:pPr>
          </w:p>
        </w:tc>
        <w:tc>
          <w:tcPr>
            <w:tcW w:w="812" w:type="pct"/>
            <w:vAlign w:val="center"/>
          </w:tcPr>
          <w:p w14:paraId="353D34E3">
            <w:pPr>
              <w:snapToGrid w:val="0"/>
              <w:spacing w:line="276" w:lineRule="auto"/>
              <w:jc w:val="center"/>
              <w:rPr>
                <w:rFonts w:hint="eastAsia" w:ascii="宋体" w:hAnsi="宋体" w:eastAsia="宋体" w:cs="宋体"/>
                <w:highlight w:val="none"/>
                <w:u w:val="single"/>
              </w:rPr>
            </w:pPr>
          </w:p>
        </w:tc>
        <w:tc>
          <w:tcPr>
            <w:tcW w:w="1008" w:type="pct"/>
            <w:vAlign w:val="center"/>
          </w:tcPr>
          <w:p w14:paraId="0822B69E">
            <w:pPr>
              <w:snapToGrid w:val="0"/>
              <w:spacing w:line="276" w:lineRule="auto"/>
              <w:jc w:val="center"/>
              <w:rPr>
                <w:rFonts w:hint="eastAsia" w:ascii="宋体" w:hAnsi="宋体" w:eastAsia="宋体" w:cs="宋体"/>
                <w:highlight w:val="none"/>
                <w:u w:val="single"/>
              </w:rPr>
            </w:pPr>
          </w:p>
        </w:tc>
        <w:tc>
          <w:tcPr>
            <w:tcW w:w="468" w:type="pct"/>
            <w:vAlign w:val="center"/>
          </w:tcPr>
          <w:p w14:paraId="36C4902F">
            <w:pPr>
              <w:snapToGrid w:val="0"/>
              <w:spacing w:line="276" w:lineRule="auto"/>
              <w:jc w:val="center"/>
              <w:rPr>
                <w:rFonts w:hint="eastAsia" w:ascii="宋体" w:hAnsi="宋体" w:eastAsia="宋体" w:cs="宋体"/>
                <w:highlight w:val="none"/>
                <w:u w:val="single"/>
              </w:rPr>
            </w:pPr>
          </w:p>
        </w:tc>
      </w:tr>
      <w:tr w14:paraId="6C4C12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7271177D">
            <w:pPr>
              <w:snapToGrid w:val="0"/>
              <w:spacing w:line="276" w:lineRule="auto"/>
              <w:jc w:val="center"/>
              <w:rPr>
                <w:rFonts w:hint="eastAsia" w:ascii="宋体" w:hAnsi="宋体" w:eastAsia="宋体" w:cs="宋体"/>
                <w:highlight w:val="none"/>
              </w:rPr>
            </w:pPr>
          </w:p>
        </w:tc>
        <w:tc>
          <w:tcPr>
            <w:tcW w:w="1380" w:type="pct"/>
            <w:vAlign w:val="center"/>
          </w:tcPr>
          <w:p w14:paraId="779F14D0">
            <w:pPr>
              <w:snapToGrid w:val="0"/>
              <w:spacing w:line="276" w:lineRule="auto"/>
              <w:jc w:val="center"/>
              <w:rPr>
                <w:rFonts w:hint="eastAsia" w:ascii="宋体" w:hAnsi="宋体" w:eastAsia="宋体" w:cs="宋体"/>
                <w:highlight w:val="none"/>
                <w:u w:val="single"/>
              </w:rPr>
            </w:pPr>
          </w:p>
        </w:tc>
        <w:tc>
          <w:tcPr>
            <w:tcW w:w="812" w:type="pct"/>
            <w:vAlign w:val="center"/>
          </w:tcPr>
          <w:p w14:paraId="2CEE59E3">
            <w:pPr>
              <w:snapToGrid w:val="0"/>
              <w:spacing w:line="276" w:lineRule="auto"/>
              <w:jc w:val="center"/>
              <w:rPr>
                <w:rFonts w:hint="eastAsia" w:ascii="宋体" w:hAnsi="宋体" w:eastAsia="宋体" w:cs="宋体"/>
                <w:highlight w:val="none"/>
                <w:u w:val="single"/>
              </w:rPr>
            </w:pPr>
          </w:p>
        </w:tc>
        <w:tc>
          <w:tcPr>
            <w:tcW w:w="812" w:type="pct"/>
            <w:vAlign w:val="center"/>
          </w:tcPr>
          <w:p w14:paraId="4EFB29B6">
            <w:pPr>
              <w:snapToGrid w:val="0"/>
              <w:spacing w:line="276" w:lineRule="auto"/>
              <w:jc w:val="center"/>
              <w:rPr>
                <w:rFonts w:hint="eastAsia" w:ascii="宋体" w:hAnsi="宋体" w:eastAsia="宋体" w:cs="宋体"/>
                <w:highlight w:val="none"/>
                <w:u w:val="single"/>
              </w:rPr>
            </w:pPr>
          </w:p>
        </w:tc>
        <w:tc>
          <w:tcPr>
            <w:tcW w:w="1008" w:type="pct"/>
            <w:vAlign w:val="center"/>
          </w:tcPr>
          <w:p w14:paraId="147C1991">
            <w:pPr>
              <w:snapToGrid w:val="0"/>
              <w:spacing w:line="276" w:lineRule="auto"/>
              <w:jc w:val="center"/>
              <w:rPr>
                <w:rFonts w:hint="eastAsia" w:ascii="宋体" w:hAnsi="宋体" w:eastAsia="宋体" w:cs="宋体"/>
                <w:highlight w:val="none"/>
                <w:u w:val="single"/>
              </w:rPr>
            </w:pPr>
          </w:p>
        </w:tc>
        <w:tc>
          <w:tcPr>
            <w:tcW w:w="468" w:type="pct"/>
            <w:vAlign w:val="center"/>
          </w:tcPr>
          <w:p w14:paraId="77ED791C">
            <w:pPr>
              <w:snapToGrid w:val="0"/>
              <w:spacing w:line="276" w:lineRule="auto"/>
              <w:jc w:val="center"/>
              <w:rPr>
                <w:rFonts w:hint="eastAsia" w:ascii="宋体" w:hAnsi="宋体" w:eastAsia="宋体" w:cs="宋体"/>
                <w:highlight w:val="none"/>
                <w:u w:val="single"/>
              </w:rPr>
            </w:pPr>
          </w:p>
        </w:tc>
      </w:tr>
      <w:tr w14:paraId="2100C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3D61E426">
            <w:pPr>
              <w:snapToGrid w:val="0"/>
              <w:spacing w:line="276" w:lineRule="auto"/>
              <w:jc w:val="center"/>
              <w:rPr>
                <w:rFonts w:hint="eastAsia" w:ascii="宋体" w:hAnsi="宋体" w:eastAsia="宋体" w:cs="宋体"/>
                <w:highlight w:val="none"/>
              </w:rPr>
            </w:pPr>
          </w:p>
        </w:tc>
        <w:tc>
          <w:tcPr>
            <w:tcW w:w="1380" w:type="pct"/>
            <w:vAlign w:val="center"/>
          </w:tcPr>
          <w:p w14:paraId="6F7A4843">
            <w:pPr>
              <w:snapToGrid w:val="0"/>
              <w:spacing w:line="276" w:lineRule="auto"/>
              <w:jc w:val="center"/>
              <w:rPr>
                <w:rFonts w:hint="eastAsia" w:ascii="宋体" w:hAnsi="宋体" w:eastAsia="宋体" w:cs="宋体"/>
                <w:highlight w:val="none"/>
                <w:u w:val="single"/>
              </w:rPr>
            </w:pPr>
          </w:p>
        </w:tc>
        <w:tc>
          <w:tcPr>
            <w:tcW w:w="812" w:type="pct"/>
            <w:vAlign w:val="center"/>
          </w:tcPr>
          <w:p w14:paraId="413336F7">
            <w:pPr>
              <w:snapToGrid w:val="0"/>
              <w:spacing w:line="276" w:lineRule="auto"/>
              <w:jc w:val="center"/>
              <w:rPr>
                <w:rFonts w:hint="eastAsia" w:ascii="宋体" w:hAnsi="宋体" w:eastAsia="宋体" w:cs="宋体"/>
                <w:highlight w:val="none"/>
                <w:u w:val="single"/>
              </w:rPr>
            </w:pPr>
          </w:p>
        </w:tc>
        <w:tc>
          <w:tcPr>
            <w:tcW w:w="812" w:type="pct"/>
            <w:vAlign w:val="center"/>
          </w:tcPr>
          <w:p w14:paraId="64D068B0">
            <w:pPr>
              <w:snapToGrid w:val="0"/>
              <w:spacing w:line="276" w:lineRule="auto"/>
              <w:jc w:val="center"/>
              <w:rPr>
                <w:rFonts w:hint="eastAsia" w:ascii="宋体" w:hAnsi="宋体" w:eastAsia="宋体" w:cs="宋体"/>
                <w:highlight w:val="none"/>
                <w:u w:val="single"/>
              </w:rPr>
            </w:pPr>
          </w:p>
        </w:tc>
        <w:tc>
          <w:tcPr>
            <w:tcW w:w="1008" w:type="pct"/>
            <w:vAlign w:val="center"/>
          </w:tcPr>
          <w:p w14:paraId="2A4D024D">
            <w:pPr>
              <w:snapToGrid w:val="0"/>
              <w:spacing w:line="276" w:lineRule="auto"/>
              <w:jc w:val="center"/>
              <w:rPr>
                <w:rFonts w:hint="eastAsia" w:ascii="宋体" w:hAnsi="宋体" w:eastAsia="宋体" w:cs="宋体"/>
                <w:highlight w:val="none"/>
                <w:u w:val="single"/>
              </w:rPr>
            </w:pPr>
          </w:p>
        </w:tc>
        <w:tc>
          <w:tcPr>
            <w:tcW w:w="468" w:type="pct"/>
            <w:vAlign w:val="center"/>
          </w:tcPr>
          <w:p w14:paraId="675E200F">
            <w:pPr>
              <w:snapToGrid w:val="0"/>
              <w:spacing w:line="276" w:lineRule="auto"/>
              <w:jc w:val="center"/>
              <w:rPr>
                <w:rFonts w:hint="eastAsia" w:ascii="宋体" w:hAnsi="宋体" w:eastAsia="宋体" w:cs="宋体"/>
                <w:highlight w:val="none"/>
                <w:u w:val="single"/>
              </w:rPr>
            </w:pPr>
          </w:p>
        </w:tc>
      </w:tr>
      <w:tr w14:paraId="4195F2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352CEDE8">
            <w:pPr>
              <w:snapToGrid w:val="0"/>
              <w:spacing w:line="276" w:lineRule="auto"/>
              <w:jc w:val="center"/>
              <w:rPr>
                <w:rFonts w:hint="eastAsia" w:ascii="宋体" w:hAnsi="宋体" w:eastAsia="宋体" w:cs="宋体"/>
                <w:highlight w:val="none"/>
              </w:rPr>
            </w:pPr>
          </w:p>
        </w:tc>
        <w:tc>
          <w:tcPr>
            <w:tcW w:w="1380" w:type="pct"/>
            <w:vAlign w:val="center"/>
          </w:tcPr>
          <w:p w14:paraId="17AFB6C0">
            <w:pPr>
              <w:snapToGrid w:val="0"/>
              <w:spacing w:line="276" w:lineRule="auto"/>
              <w:jc w:val="center"/>
              <w:rPr>
                <w:rFonts w:hint="eastAsia" w:ascii="宋体" w:hAnsi="宋体" w:eastAsia="宋体" w:cs="宋体"/>
                <w:highlight w:val="none"/>
                <w:u w:val="single"/>
              </w:rPr>
            </w:pPr>
          </w:p>
        </w:tc>
        <w:tc>
          <w:tcPr>
            <w:tcW w:w="812" w:type="pct"/>
            <w:vAlign w:val="center"/>
          </w:tcPr>
          <w:p w14:paraId="4B029294">
            <w:pPr>
              <w:snapToGrid w:val="0"/>
              <w:spacing w:line="276" w:lineRule="auto"/>
              <w:jc w:val="center"/>
              <w:rPr>
                <w:rFonts w:hint="eastAsia" w:ascii="宋体" w:hAnsi="宋体" w:eastAsia="宋体" w:cs="宋体"/>
                <w:highlight w:val="none"/>
                <w:u w:val="single"/>
              </w:rPr>
            </w:pPr>
          </w:p>
        </w:tc>
        <w:tc>
          <w:tcPr>
            <w:tcW w:w="812" w:type="pct"/>
            <w:vAlign w:val="center"/>
          </w:tcPr>
          <w:p w14:paraId="3CBE25C3">
            <w:pPr>
              <w:snapToGrid w:val="0"/>
              <w:spacing w:line="276" w:lineRule="auto"/>
              <w:jc w:val="center"/>
              <w:rPr>
                <w:rFonts w:hint="eastAsia" w:ascii="宋体" w:hAnsi="宋体" w:eastAsia="宋体" w:cs="宋体"/>
                <w:highlight w:val="none"/>
                <w:u w:val="single"/>
              </w:rPr>
            </w:pPr>
          </w:p>
        </w:tc>
        <w:tc>
          <w:tcPr>
            <w:tcW w:w="1008" w:type="pct"/>
            <w:vAlign w:val="center"/>
          </w:tcPr>
          <w:p w14:paraId="65BB7631">
            <w:pPr>
              <w:snapToGrid w:val="0"/>
              <w:spacing w:line="276" w:lineRule="auto"/>
              <w:jc w:val="center"/>
              <w:rPr>
                <w:rFonts w:hint="eastAsia" w:ascii="宋体" w:hAnsi="宋体" w:eastAsia="宋体" w:cs="宋体"/>
                <w:highlight w:val="none"/>
                <w:u w:val="single"/>
              </w:rPr>
            </w:pPr>
          </w:p>
        </w:tc>
        <w:tc>
          <w:tcPr>
            <w:tcW w:w="468" w:type="pct"/>
            <w:vAlign w:val="center"/>
          </w:tcPr>
          <w:p w14:paraId="63B21329">
            <w:pPr>
              <w:snapToGrid w:val="0"/>
              <w:spacing w:line="276" w:lineRule="auto"/>
              <w:jc w:val="center"/>
              <w:rPr>
                <w:rFonts w:hint="eastAsia" w:ascii="宋体" w:hAnsi="宋体" w:eastAsia="宋体" w:cs="宋体"/>
                <w:highlight w:val="none"/>
                <w:u w:val="single"/>
              </w:rPr>
            </w:pPr>
          </w:p>
        </w:tc>
      </w:tr>
      <w:tr w14:paraId="234B2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30785980">
            <w:pPr>
              <w:snapToGrid w:val="0"/>
              <w:spacing w:line="276" w:lineRule="auto"/>
              <w:jc w:val="center"/>
              <w:rPr>
                <w:rFonts w:hint="eastAsia" w:ascii="宋体" w:hAnsi="宋体" w:eastAsia="宋体" w:cs="宋体"/>
                <w:highlight w:val="none"/>
              </w:rPr>
            </w:pPr>
          </w:p>
        </w:tc>
        <w:tc>
          <w:tcPr>
            <w:tcW w:w="1380" w:type="pct"/>
            <w:vAlign w:val="center"/>
          </w:tcPr>
          <w:p w14:paraId="140E6356">
            <w:pPr>
              <w:snapToGrid w:val="0"/>
              <w:spacing w:line="276" w:lineRule="auto"/>
              <w:jc w:val="center"/>
              <w:rPr>
                <w:rFonts w:hint="eastAsia" w:ascii="宋体" w:hAnsi="宋体" w:eastAsia="宋体" w:cs="宋体"/>
                <w:highlight w:val="none"/>
                <w:u w:val="single"/>
              </w:rPr>
            </w:pPr>
          </w:p>
        </w:tc>
        <w:tc>
          <w:tcPr>
            <w:tcW w:w="812" w:type="pct"/>
            <w:vAlign w:val="center"/>
          </w:tcPr>
          <w:p w14:paraId="070599EF">
            <w:pPr>
              <w:snapToGrid w:val="0"/>
              <w:spacing w:line="276" w:lineRule="auto"/>
              <w:jc w:val="center"/>
              <w:rPr>
                <w:rFonts w:hint="eastAsia" w:ascii="宋体" w:hAnsi="宋体" w:eastAsia="宋体" w:cs="宋体"/>
                <w:highlight w:val="none"/>
                <w:u w:val="single"/>
              </w:rPr>
            </w:pPr>
          </w:p>
        </w:tc>
        <w:tc>
          <w:tcPr>
            <w:tcW w:w="812" w:type="pct"/>
            <w:vAlign w:val="center"/>
          </w:tcPr>
          <w:p w14:paraId="7CEF286F">
            <w:pPr>
              <w:snapToGrid w:val="0"/>
              <w:spacing w:line="276" w:lineRule="auto"/>
              <w:jc w:val="center"/>
              <w:rPr>
                <w:rFonts w:hint="eastAsia" w:ascii="宋体" w:hAnsi="宋体" w:eastAsia="宋体" w:cs="宋体"/>
                <w:highlight w:val="none"/>
                <w:u w:val="single"/>
              </w:rPr>
            </w:pPr>
          </w:p>
        </w:tc>
        <w:tc>
          <w:tcPr>
            <w:tcW w:w="1008" w:type="pct"/>
            <w:vAlign w:val="center"/>
          </w:tcPr>
          <w:p w14:paraId="7DEF1684">
            <w:pPr>
              <w:snapToGrid w:val="0"/>
              <w:spacing w:line="276" w:lineRule="auto"/>
              <w:jc w:val="center"/>
              <w:rPr>
                <w:rFonts w:hint="eastAsia" w:ascii="宋体" w:hAnsi="宋体" w:eastAsia="宋体" w:cs="宋体"/>
                <w:highlight w:val="none"/>
                <w:u w:val="single"/>
              </w:rPr>
            </w:pPr>
          </w:p>
        </w:tc>
        <w:tc>
          <w:tcPr>
            <w:tcW w:w="468" w:type="pct"/>
            <w:vAlign w:val="center"/>
          </w:tcPr>
          <w:p w14:paraId="583FD13E">
            <w:pPr>
              <w:snapToGrid w:val="0"/>
              <w:spacing w:line="276" w:lineRule="auto"/>
              <w:jc w:val="center"/>
              <w:rPr>
                <w:rFonts w:hint="eastAsia" w:ascii="宋体" w:hAnsi="宋体" w:eastAsia="宋体" w:cs="宋体"/>
                <w:highlight w:val="none"/>
                <w:u w:val="single"/>
              </w:rPr>
            </w:pPr>
          </w:p>
        </w:tc>
      </w:tr>
      <w:tr w14:paraId="5A04A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0" w:type="pct"/>
            <w:vAlign w:val="center"/>
          </w:tcPr>
          <w:p w14:paraId="15C2C1F9">
            <w:pPr>
              <w:snapToGrid w:val="0"/>
              <w:spacing w:line="276" w:lineRule="auto"/>
              <w:jc w:val="center"/>
              <w:rPr>
                <w:rFonts w:hint="eastAsia" w:ascii="宋体" w:hAnsi="宋体" w:eastAsia="宋体" w:cs="宋体"/>
                <w:highlight w:val="none"/>
              </w:rPr>
            </w:pPr>
          </w:p>
        </w:tc>
        <w:tc>
          <w:tcPr>
            <w:tcW w:w="1380" w:type="pct"/>
            <w:vAlign w:val="center"/>
          </w:tcPr>
          <w:p w14:paraId="6B982247">
            <w:pPr>
              <w:snapToGrid w:val="0"/>
              <w:spacing w:line="276" w:lineRule="auto"/>
              <w:jc w:val="center"/>
              <w:rPr>
                <w:rFonts w:hint="eastAsia" w:ascii="宋体" w:hAnsi="宋体" w:eastAsia="宋体" w:cs="宋体"/>
                <w:highlight w:val="none"/>
                <w:u w:val="single"/>
              </w:rPr>
            </w:pPr>
          </w:p>
        </w:tc>
        <w:tc>
          <w:tcPr>
            <w:tcW w:w="812" w:type="pct"/>
            <w:vAlign w:val="center"/>
          </w:tcPr>
          <w:p w14:paraId="4668002B">
            <w:pPr>
              <w:snapToGrid w:val="0"/>
              <w:spacing w:line="276" w:lineRule="auto"/>
              <w:jc w:val="center"/>
              <w:rPr>
                <w:rFonts w:hint="eastAsia" w:ascii="宋体" w:hAnsi="宋体" w:eastAsia="宋体" w:cs="宋体"/>
                <w:highlight w:val="none"/>
                <w:u w:val="single"/>
              </w:rPr>
            </w:pPr>
          </w:p>
        </w:tc>
        <w:tc>
          <w:tcPr>
            <w:tcW w:w="812" w:type="pct"/>
            <w:vAlign w:val="center"/>
          </w:tcPr>
          <w:p w14:paraId="1EDB4D8F">
            <w:pPr>
              <w:snapToGrid w:val="0"/>
              <w:spacing w:line="276" w:lineRule="auto"/>
              <w:jc w:val="center"/>
              <w:rPr>
                <w:rFonts w:hint="eastAsia" w:ascii="宋体" w:hAnsi="宋体" w:eastAsia="宋体" w:cs="宋体"/>
                <w:highlight w:val="none"/>
                <w:u w:val="single"/>
              </w:rPr>
            </w:pPr>
          </w:p>
        </w:tc>
        <w:tc>
          <w:tcPr>
            <w:tcW w:w="1008" w:type="pct"/>
            <w:vAlign w:val="center"/>
          </w:tcPr>
          <w:p w14:paraId="5E3B3BEB">
            <w:pPr>
              <w:snapToGrid w:val="0"/>
              <w:spacing w:line="276" w:lineRule="auto"/>
              <w:jc w:val="center"/>
              <w:rPr>
                <w:rFonts w:hint="eastAsia" w:ascii="宋体" w:hAnsi="宋体" w:eastAsia="宋体" w:cs="宋体"/>
                <w:highlight w:val="none"/>
                <w:u w:val="single"/>
              </w:rPr>
            </w:pPr>
          </w:p>
        </w:tc>
        <w:tc>
          <w:tcPr>
            <w:tcW w:w="468" w:type="pct"/>
            <w:vAlign w:val="center"/>
          </w:tcPr>
          <w:p w14:paraId="21767F77">
            <w:pPr>
              <w:snapToGrid w:val="0"/>
              <w:spacing w:line="276" w:lineRule="auto"/>
              <w:jc w:val="center"/>
              <w:rPr>
                <w:rFonts w:hint="eastAsia" w:ascii="宋体" w:hAnsi="宋体" w:eastAsia="宋体" w:cs="宋体"/>
                <w:highlight w:val="none"/>
                <w:u w:val="single"/>
              </w:rPr>
            </w:pPr>
          </w:p>
        </w:tc>
      </w:tr>
    </w:tbl>
    <w:p w14:paraId="0010F25F">
      <w:pPr>
        <w:rPr>
          <w:rFonts w:hint="eastAsia" w:ascii="宋体" w:hAnsi="宋体" w:eastAsia="宋体" w:cs="宋体"/>
          <w:highlight w:val="none"/>
        </w:rPr>
      </w:pPr>
      <w:r>
        <w:rPr>
          <w:rFonts w:hint="eastAsia" w:ascii="宋体" w:hAnsi="宋体" w:eastAsia="宋体" w:cs="宋体"/>
          <w:szCs w:val="21"/>
          <w:highlight w:val="none"/>
        </w:rPr>
        <w:t>注：（1）有效业绩证明材料是指：投标人202</w:t>
      </w:r>
      <w:r>
        <w:rPr>
          <w:rFonts w:hint="eastAsia" w:cs="宋体"/>
          <w:szCs w:val="21"/>
          <w:highlight w:val="none"/>
          <w:lang w:val="en-US" w:eastAsia="zh-CN"/>
        </w:rPr>
        <w:t>2</w:t>
      </w:r>
      <w:r>
        <w:rPr>
          <w:rFonts w:hint="eastAsia" w:ascii="宋体" w:hAnsi="宋体" w:eastAsia="宋体" w:cs="宋体"/>
          <w:szCs w:val="21"/>
          <w:highlight w:val="none"/>
        </w:rPr>
        <w:t>年1月1日至本项目投标文件提交截止时间前完成的</w:t>
      </w:r>
      <w:r>
        <w:rPr>
          <w:rFonts w:hint="eastAsia" w:ascii="宋体" w:hAnsi="宋体" w:eastAsia="宋体" w:cs="宋体"/>
          <w:highlight w:val="none"/>
        </w:rPr>
        <w:t>同类项目业绩</w:t>
      </w:r>
      <w:r>
        <w:rPr>
          <w:rFonts w:hint="eastAsia" w:ascii="宋体" w:hAnsi="宋体" w:eastAsia="宋体" w:cs="宋体"/>
          <w:szCs w:val="21"/>
          <w:highlight w:val="none"/>
        </w:rPr>
        <w:t>（</w:t>
      </w:r>
      <w:r>
        <w:rPr>
          <w:rFonts w:hint="eastAsia" w:ascii="宋体" w:hAnsi="宋体" w:eastAsia="宋体" w:cs="宋体"/>
          <w:highlight w:val="none"/>
        </w:rPr>
        <w:t>业绩相关要求见评标办法要求）。</w:t>
      </w:r>
    </w:p>
    <w:p w14:paraId="252ECAA1">
      <w:pPr>
        <w:rPr>
          <w:rFonts w:hint="eastAsia" w:ascii="宋体" w:hAnsi="宋体" w:eastAsia="宋体" w:cs="宋体"/>
          <w:szCs w:val="21"/>
          <w:highlight w:val="none"/>
        </w:rPr>
      </w:pPr>
      <w:r>
        <w:rPr>
          <w:rFonts w:hint="eastAsia" w:ascii="宋体" w:hAnsi="宋体" w:eastAsia="宋体" w:cs="宋体"/>
          <w:szCs w:val="21"/>
          <w:highlight w:val="none"/>
        </w:rPr>
        <w:t>（2）未提供类似项目业绩证明材料或提供的证明材料不能明确反映其为类似项目业绩的不得分。</w:t>
      </w:r>
    </w:p>
    <w:p w14:paraId="0F204B19">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64EDBF91">
      <w:pPr>
        <w:jc w:val="center"/>
        <w:outlineLvl w:val="2"/>
        <w:rPr>
          <w:rFonts w:hint="eastAsia" w:ascii="宋体" w:hAnsi="宋体" w:eastAsia="宋体" w:cs="宋体"/>
          <w:b/>
          <w:bCs/>
          <w:sz w:val="28"/>
          <w:szCs w:val="36"/>
          <w:highlight w:val="none"/>
        </w:rPr>
      </w:pPr>
      <w:bookmarkStart w:id="316" w:name="_Toc125904358"/>
      <w:bookmarkStart w:id="317" w:name="_Toc125986493"/>
      <w:bookmarkStart w:id="318" w:name="_Toc139357089"/>
      <w:bookmarkStart w:id="319" w:name="_Toc172205107"/>
      <w:bookmarkStart w:id="320" w:name="_Toc171929854"/>
      <w:bookmarkStart w:id="321" w:name="_Toc16048"/>
      <w:bookmarkStart w:id="322" w:name="_Toc175582363"/>
      <w:bookmarkStart w:id="323" w:name="_Toc166067792"/>
      <w:r>
        <w:rPr>
          <w:rFonts w:hint="eastAsia" w:ascii="宋体" w:hAnsi="宋体" w:eastAsia="宋体" w:cs="宋体"/>
          <w:b/>
          <w:sz w:val="28"/>
          <w:szCs w:val="28"/>
          <w:highlight w:val="none"/>
        </w:rPr>
        <w:t>（</w:t>
      </w:r>
      <w:r>
        <w:rPr>
          <w:rFonts w:hint="eastAsia" w:cs="宋体"/>
          <w:b/>
          <w:sz w:val="28"/>
          <w:szCs w:val="28"/>
          <w:highlight w:val="none"/>
          <w:lang w:val="en-US" w:eastAsia="zh-CN"/>
        </w:rPr>
        <w:t>七</w:t>
      </w:r>
      <w:r>
        <w:rPr>
          <w:rFonts w:hint="eastAsia" w:ascii="宋体" w:hAnsi="宋体" w:eastAsia="宋体" w:cs="宋体"/>
          <w:b/>
          <w:sz w:val="28"/>
          <w:szCs w:val="28"/>
          <w:highlight w:val="none"/>
        </w:rPr>
        <w:t>）</w:t>
      </w:r>
      <w:r>
        <w:rPr>
          <w:rFonts w:hint="eastAsia" w:ascii="宋体" w:hAnsi="宋体" w:eastAsia="宋体" w:cs="宋体"/>
          <w:b/>
          <w:bCs/>
          <w:sz w:val="28"/>
          <w:szCs w:val="36"/>
          <w:highlight w:val="none"/>
        </w:rPr>
        <w:t>中小型企业声明函</w:t>
      </w:r>
      <w:bookmarkEnd w:id="300"/>
      <w:bookmarkEnd w:id="301"/>
      <w:bookmarkEnd w:id="302"/>
      <w:bookmarkEnd w:id="303"/>
      <w:bookmarkEnd w:id="304"/>
      <w:bookmarkEnd w:id="316"/>
      <w:r>
        <w:rPr>
          <w:rFonts w:hint="eastAsia" w:ascii="宋体" w:hAnsi="宋体" w:eastAsia="宋体" w:cs="宋体"/>
          <w:b/>
          <w:bCs/>
          <w:sz w:val="28"/>
          <w:szCs w:val="36"/>
          <w:highlight w:val="none"/>
        </w:rPr>
        <w:t>（</w:t>
      </w:r>
      <w:r>
        <w:rPr>
          <w:rFonts w:hint="eastAsia" w:cs="宋体"/>
          <w:b/>
          <w:bCs/>
          <w:sz w:val="28"/>
          <w:szCs w:val="36"/>
          <w:highlight w:val="none"/>
          <w:lang w:val="en-US" w:eastAsia="zh-CN"/>
        </w:rPr>
        <w:t>服务</w:t>
      </w:r>
      <w:r>
        <w:rPr>
          <w:rFonts w:hint="eastAsia" w:ascii="宋体" w:hAnsi="宋体" w:eastAsia="宋体" w:cs="宋体"/>
          <w:b/>
          <w:bCs/>
          <w:sz w:val="28"/>
          <w:szCs w:val="36"/>
          <w:highlight w:val="none"/>
        </w:rPr>
        <w:t>）</w:t>
      </w:r>
      <w:bookmarkEnd w:id="317"/>
      <w:bookmarkEnd w:id="318"/>
      <w:bookmarkEnd w:id="319"/>
      <w:bookmarkEnd w:id="320"/>
      <w:bookmarkEnd w:id="321"/>
      <w:bookmarkEnd w:id="322"/>
      <w:bookmarkEnd w:id="323"/>
    </w:p>
    <w:p w14:paraId="0FDB1471">
      <w:pPr>
        <w:jc w:val="center"/>
        <w:rPr>
          <w:rFonts w:hint="eastAsia" w:ascii="宋体" w:hAnsi="宋体" w:eastAsia="宋体" w:cs="宋体"/>
          <w:b/>
          <w:bCs/>
          <w:szCs w:val="21"/>
          <w:highlight w:val="none"/>
        </w:rPr>
      </w:pPr>
    </w:p>
    <w:bookmarkEnd w:id="305"/>
    <w:p w14:paraId="62ABE2B4">
      <w:pPr>
        <w:ind w:right="422" w:rightChars="201"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本公司（联合体）郑重声明，根据《政府采购促进中小企业发展管理办法》（财库﹝2020﹞46号）的规定，本公司（联合体）参加</w:t>
      </w:r>
      <w:r>
        <w:rPr>
          <w:rFonts w:hint="eastAsia" w:cs="宋体"/>
          <w:b/>
          <w:bCs/>
          <w:spacing w:val="6"/>
          <w:szCs w:val="21"/>
          <w:highlight w:val="none"/>
          <w:u w:val="single"/>
          <w:lang w:eastAsia="zh-CN"/>
        </w:rPr>
        <w:t>昆明市晋宁区民政局</w:t>
      </w:r>
      <w:r>
        <w:rPr>
          <w:rFonts w:hint="eastAsia" w:ascii="宋体" w:hAnsi="宋体" w:eastAsia="宋体" w:cs="宋体"/>
          <w:b/>
          <w:bCs/>
          <w:spacing w:val="6"/>
          <w:szCs w:val="21"/>
          <w:highlight w:val="none"/>
          <w:u w:val="single"/>
        </w:rPr>
        <w:t>（单位名称）</w:t>
      </w:r>
      <w:r>
        <w:rPr>
          <w:rFonts w:hint="eastAsia" w:ascii="宋体" w:hAnsi="宋体" w:eastAsia="宋体" w:cs="宋体"/>
          <w:spacing w:val="6"/>
          <w:szCs w:val="21"/>
          <w:highlight w:val="none"/>
        </w:rPr>
        <w:t>的</w:t>
      </w:r>
      <w:r>
        <w:rPr>
          <w:rFonts w:hint="eastAsia" w:cs="宋体"/>
          <w:b/>
          <w:bCs/>
          <w:spacing w:val="6"/>
          <w:szCs w:val="21"/>
          <w:highlight w:val="none"/>
          <w:u w:val="single"/>
          <w:lang w:eastAsia="zh-CN"/>
        </w:rPr>
        <w:t>昆明市晋宁区民政局社会救助服务项目</w:t>
      </w:r>
      <w:r>
        <w:rPr>
          <w:rFonts w:hint="eastAsia" w:ascii="宋体" w:hAnsi="宋体" w:eastAsia="宋体" w:cs="宋体"/>
          <w:b/>
          <w:bCs/>
          <w:spacing w:val="6"/>
          <w:szCs w:val="21"/>
          <w:highlight w:val="none"/>
          <w:u w:val="single"/>
        </w:rPr>
        <w:t>（</w:t>
      </w:r>
      <w:r>
        <w:rPr>
          <w:rFonts w:hint="eastAsia" w:cs="宋体"/>
          <w:b/>
          <w:bCs/>
          <w:spacing w:val="6"/>
          <w:szCs w:val="21"/>
          <w:highlight w:val="none"/>
          <w:u w:val="single"/>
          <w:lang w:val="en-US" w:eastAsia="zh-CN"/>
        </w:rPr>
        <w:t>项目名称</w:t>
      </w:r>
      <w:r>
        <w:rPr>
          <w:rFonts w:hint="eastAsia" w:ascii="宋体" w:hAnsi="宋体" w:eastAsia="宋体" w:cs="宋体"/>
          <w:b/>
          <w:bCs/>
          <w:spacing w:val="6"/>
          <w:szCs w:val="21"/>
          <w:highlight w:val="none"/>
          <w:u w:val="single"/>
        </w:rPr>
        <w:t>）</w:t>
      </w:r>
      <w:r>
        <w:rPr>
          <w:rFonts w:hint="eastAsia" w:ascii="宋体" w:hAnsi="宋体" w:eastAsia="宋体" w:cs="宋体"/>
          <w:spacing w:val="6"/>
          <w:szCs w:val="21"/>
          <w:highlight w:val="none"/>
        </w:rPr>
        <w:t>采购活动，</w:t>
      </w:r>
      <w:r>
        <w:rPr>
          <w:rFonts w:hint="eastAsia" w:hAnsi="宋体"/>
          <w:szCs w:val="21"/>
          <w:highlight w:val="none"/>
        </w:rPr>
        <w:t>服务全部由符合政策要求的中小企业承接。</w:t>
      </w:r>
      <w:r>
        <w:rPr>
          <w:rFonts w:hint="eastAsia" w:ascii="宋体" w:hAnsi="宋体" w:eastAsia="宋体" w:cs="宋体"/>
          <w:spacing w:val="6"/>
          <w:szCs w:val="21"/>
          <w:highlight w:val="none"/>
        </w:rPr>
        <w:t>相关企业 （含联合体中的中小企业、签订分包意向协议的中小企业）的具体情况如下：</w:t>
      </w:r>
    </w:p>
    <w:p w14:paraId="7725014F">
      <w:pPr>
        <w:ind w:right="422" w:rightChars="201"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 xml:space="preserve"> 1.</w:t>
      </w:r>
      <w:r>
        <w:rPr>
          <w:rFonts w:hint="eastAsia" w:ascii="宋体" w:hAnsi="宋体" w:eastAsia="宋体" w:cs="宋体"/>
          <w:b/>
          <w:bCs/>
          <w:spacing w:val="6"/>
          <w:szCs w:val="21"/>
          <w:highlight w:val="none"/>
          <w:u w:val="single"/>
        </w:rPr>
        <w:t>（标的名称）</w:t>
      </w:r>
      <w:r>
        <w:rPr>
          <w:rFonts w:hint="eastAsia" w:ascii="宋体" w:hAnsi="宋体" w:eastAsia="宋体" w:cs="宋体"/>
          <w:spacing w:val="6"/>
          <w:szCs w:val="21"/>
          <w:highlight w:val="none"/>
        </w:rPr>
        <w:t>，属于</w:t>
      </w:r>
      <w:r>
        <w:rPr>
          <w:rFonts w:hint="eastAsia" w:ascii="宋体" w:hAnsi="宋体" w:eastAsia="宋体" w:cs="宋体"/>
          <w:b/>
          <w:bCs/>
          <w:spacing w:val="6"/>
          <w:szCs w:val="21"/>
          <w:highlight w:val="none"/>
          <w:u w:val="single"/>
        </w:rPr>
        <w:t>（采购文件中明确的所属行业）</w:t>
      </w:r>
      <w:r>
        <w:rPr>
          <w:rFonts w:hint="eastAsia" w:ascii="宋体" w:hAnsi="宋体" w:eastAsia="宋体" w:cs="宋体"/>
          <w:spacing w:val="6"/>
          <w:szCs w:val="21"/>
          <w:highlight w:val="none"/>
        </w:rPr>
        <w:t>行业；</w:t>
      </w:r>
      <w:r>
        <w:rPr>
          <w:rFonts w:hint="eastAsia" w:hAnsi="宋体"/>
          <w:szCs w:val="21"/>
          <w:highlight w:val="none"/>
        </w:rPr>
        <w:t>承接企业为</w:t>
      </w:r>
      <w:r>
        <w:rPr>
          <w:rFonts w:hint="eastAsia" w:ascii="宋体" w:hAnsi="宋体" w:eastAsia="宋体" w:cs="宋体"/>
          <w:spacing w:val="6"/>
          <w:szCs w:val="21"/>
          <w:highlight w:val="none"/>
          <w:u w:val="single"/>
        </w:rPr>
        <w:t xml:space="preserve">  </w:t>
      </w:r>
      <w:r>
        <w:rPr>
          <w:rFonts w:hint="eastAsia" w:ascii="宋体" w:hAnsi="宋体" w:eastAsia="宋体" w:cs="宋体"/>
          <w:b/>
          <w:bCs/>
          <w:spacing w:val="6"/>
          <w:szCs w:val="21"/>
          <w:highlight w:val="none"/>
          <w:u w:val="single"/>
        </w:rPr>
        <w:t xml:space="preserve">    （企业名称）</w:t>
      </w:r>
      <w:r>
        <w:rPr>
          <w:rFonts w:hint="eastAsia" w:ascii="宋体" w:hAnsi="宋体" w:eastAsia="宋体" w:cs="宋体"/>
          <w:spacing w:val="6"/>
          <w:szCs w:val="21"/>
          <w:highlight w:val="none"/>
        </w:rPr>
        <w:t>，从业人员</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rPr>
        <w:t>人，营业收入为</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rPr>
        <w:t>万元，资产总额为</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rPr>
        <w:t>万元，属于</w:t>
      </w:r>
      <w:r>
        <w:rPr>
          <w:rFonts w:hint="eastAsia" w:ascii="宋体" w:hAnsi="宋体" w:eastAsia="宋体" w:cs="宋体"/>
          <w:spacing w:val="6"/>
          <w:szCs w:val="21"/>
          <w:highlight w:val="none"/>
          <w:u w:val="single"/>
        </w:rPr>
        <w:t xml:space="preserve">  </w:t>
      </w:r>
      <w:r>
        <w:rPr>
          <w:rFonts w:hint="eastAsia" w:ascii="宋体" w:hAnsi="宋体" w:eastAsia="宋体" w:cs="宋体"/>
          <w:spacing w:val="6"/>
          <w:szCs w:val="21"/>
          <w:highlight w:val="none"/>
          <w:u w:val="single"/>
          <w:lang w:val="en-US" w:eastAsia="zh-CN"/>
        </w:rPr>
        <w:t xml:space="preserve"> </w:t>
      </w:r>
      <w:r>
        <w:rPr>
          <w:rFonts w:hint="eastAsia" w:ascii="宋体" w:hAnsi="宋体" w:eastAsia="宋体" w:cs="宋体"/>
          <w:spacing w:val="6"/>
          <w:szCs w:val="21"/>
          <w:highlight w:val="none"/>
          <w:u w:val="single"/>
        </w:rPr>
        <w:t>（中型企业、小型企业、微型企业）</w:t>
      </w:r>
      <w:r>
        <w:rPr>
          <w:rFonts w:hint="eastAsia" w:ascii="宋体" w:hAnsi="宋体" w:eastAsia="宋体" w:cs="宋体"/>
          <w:spacing w:val="6"/>
          <w:szCs w:val="21"/>
          <w:highlight w:val="none"/>
        </w:rPr>
        <w:t>；</w:t>
      </w:r>
    </w:p>
    <w:p w14:paraId="61B01F72">
      <w:pPr>
        <w:ind w:right="422" w:rightChars="201"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2.</w:t>
      </w:r>
      <w:r>
        <w:rPr>
          <w:rFonts w:hint="eastAsia" w:ascii="宋体" w:hAnsi="宋体" w:eastAsia="宋体" w:cs="宋体"/>
          <w:b/>
          <w:bCs/>
          <w:spacing w:val="6"/>
          <w:szCs w:val="21"/>
          <w:highlight w:val="none"/>
          <w:u w:val="single"/>
        </w:rPr>
        <w:t>（标的名称）</w:t>
      </w:r>
      <w:r>
        <w:rPr>
          <w:rFonts w:hint="eastAsia" w:ascii="宋体" w:hAnsi="宋体" w:eastAsia="宋体" w:cs="宋体"/>
          <w:spacing w:val="6"/>
          <w:szCs w:val="21"/>
          <w:highlight w:val="none"/>
          <w:u w:val="single"/>
        </w:rPr>
        <w:t>，属于</w:t>
      </w:r>
      <w:r>
        <w:rPr>
          <w:rFonts w:hint="eastAsia" w:ascii="宋体" w:hAnsi="宋体" w:eastAsia="宋体" w:cs="宋体"/>
          <w:b/>
          <w:bCs/>
          <w:spacing w:val="6"/>
          <w:szCs w:val="21"/>
          <w:highlight w:val="none"/>
          <w:u w:val="single"/>
        </w:rPr>
        <w:t>（采购文件中明确的所属行业）</w:t>
      </w:r>
      <w:r>
        <w:rPr>
          <w:rFonts w:hint="eastAsia" w:ascii="宋体" w:hAnsi="宋体" w:eastAsia="宋体" w:cs="宋体"/>
          <w:spacing w:val="6"/>
          <w:szCs w:val="21"/>
          <w:highlight w:val="none"/>
          <w:u w:val="none"/>
        </w:rPr>
        <w:t>行业；</w:t>
      </w:r>
      <w:r>
        <w:rPr>
          <w:rFonts w:hint="eastAsia" w:hAnsi="宋体"/>
          <w:szCs w:val="21"/>
          <w:highlight w:val="none"/>
        </w:rPr>
        <w:t>承接企业为</w:t>
      </w:r>
      <w:r>
        <w:rPr>
          <w:rFonts w:hint="eastAsia" w:ascii="宋体" w:hAnsi="宋体" w:eastAsia="宋体" w:cs="宋体"/>
          <w:spacing w:val="6"/>
          <w:szCs w:val="21"/>
          <w:highlight w:val="none"/>
          <w:u w:val="single"/>
        </w:rPr>
        <w:t xml:space="preserve">  </w:t>
      </w:r>
      <w:r>
        <w:rPr>
          <w:rFonts w:hint="eastAsia" w:ascii="宋体" w:hAnsi="宋体" w:eastAsia="宋体" w:cs="宋体"/>
          <w:b/>
          <w:bCs/>
          <w:spacing w:val="6"/>
          <w:szCs w:val="21"/>
          <w:highlight w:val="none"/>
          <w:u w:val="single"/>
        </w:rPr>
        <w:t xml:space="preserve"> （企业名称）</w:t>
      </w:r>
      <w:r>
        <w:rPr>
          <w:rFonts w:hint="eastAsia" w:ascii="宋体" w:hAnsi="宋体" w:eastAsia="宋体" w:cs="宋体"/>
          <w:spacing w:val="6"/>
          <w:szCs w:val="21"/>
          <w:highlight w:val="none"/>
          <w:u w:val="single"/>
        </w:rPr>
        <w:t>，从业人员    人，营业收入为     万元，资产总额为      万元，属于  （中型企业、小型企业、微型企业）</w:t>
      </w:r>
      <w:r>
        <w:rPr>
          <w:rFonts w:hint="eastAsia" w:ascii="宋体" w:hAnsi="宋体" w:eastAsia="宋体" w:cs="宋体"/>
          <w:spacing w:val="6"/>
          <w:szCs w:val="21"/>
          <w:highlight w:val="none"/>
        </w:rPr>
        <w:t>；</w:t>
      </w:r>
    </w:p>
    <w:p w14:paraId="3CB33A0C">
      <w:pPr>
        <w:pStyle w:val="7"/>
        <w:ind w:firstLine="388"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w:t>
      </w:r>
    </w:p>
    <w:p w14:paraId="050D1A21">
      <w:pPr>
        <w:ind w:right="422" w:rightChars="201"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以上企业，不属于大企业的分支机构，不存在控股股东为大企业的情形，也不存在与大企业的负责人为同一人的情 形。</w:t>
      </w:r>
    </w:p>
    <w:p w14:paraId="1038507D">
      <w:pPr>
        <w:ind w:right="422" w:rightChars="201" w:firstLine="444" w:firstLineChars="200"/>
        <w:rPr>
          <w:rFonts w:hint="eastAsia" w:ascii="宋体" w:hAnsi="宋体" w:eastAsia="宋体" w:cs="宋体"/>
          <w:highlight w:val="none"/>
        </w:rPr>
      </w:pPr>
      <w:r>
        <w:rPr>
          <w:rFonts w:hint="eastAsia" w:ascii="宋体" w:hAnsi="宋体" w:eastAsia="宋体" w:cs="宋体"/>
          <w:spacing w:val="6"/>
          <w:szCs w:val="21"/>
          <w:highlight w:val="none"/>
        </w:rPr>
        <w:t>本企业对上述声明内容的真实性负责。如有虚假，将依 法承担相应责任。</w:t>
      </w:r>
    </w:p>
    <w:tbl>
      <w:tblPr>
        <w:tblStyle w:val="17"/>
        <w:tblW w:w="5534" w:type="dxa"/>
        <w:tblInd w:w="4294" w:type="dxa"/>
        <w:tblLayout w:type="fixed"/>
        <w:tblCellMar>
          <w:top w:w="0" w:type="dxa"/>
          <w:left w:w="108" w:type="dxa"/>
          <w:bottom w:w="0" w:type="dxa"/>
          <w:right w:w="108" w:type="dxa"/>
        </w:tblCellMar>
      </w:tblPr>
      <w:tblGrid>
        <w:gridCol w:w="5534"/>
      </w:tblGrid>
      <w:tr w14:paraId="538393F5">
        <w:tblPrEx>
          <w:tblCellMar>
            <w:top w:w="0" w:type="dxa"/>
            <w:left w:w="108" w:type="dxa"/>
            <w:bottom w:w="0" w:type="dxa"/>
            <w:right w:w="108" w:type="dxa"/>
          </w:tblCellMar>
        </w:tblPrEx>
        <w:trPr>
          <w:trHeight w:val="567" w:hRule="atLeast"/>
        </w:trPr>
        <w:tc>
          <w:tcPr>
            <w:tcW w:w="5534" w:type="dxa"/>
            <w:tcBorders>
              <w:top w:val="nil"/>
              <w:left w:val="nil"/>
              <w:bottom w:val="nil"/>
              <w:right w:val="nil"/>
            </w:tcBorders>
            <w:noWrap/>
            <w:vAlign w:val="center"/>
          </w:tcPr>
          <w:p w14:paraId="5ABB0389">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3AE26573">
        <w:tblPrEx>
          <w:tblCellMar>
            <w:top w:w="0" w:type="dxa"/>
            <w:left w:w="108" w:type="dxa"/>
            <w:bottom w:w="0" w:type="dxa"/>
            <w:right w:w="108" w:type="dxa"/>
          </w:tblCellMar>
        </w:tblPrEx>
        <w:trPr>
          <w:trHeight w:val="567" w:hRule="atLeast"/>
        </w:trPr>
        <w:tc>
          <w:tcPr>
            <w:tcW w:w="5534" w:type="dxa"/>
            <w:tcBorders>
              <w:top w:val="nil"/>
              <w:left w:val="nil"/>
              <w:bottom w:val="nil"/>
              <w:right w:val="nil"/>
            </w:tcBorders>
            <w:noWrap/>
            <w:vAlign w:val="center"/>
          </w:tcPr>
          <w:p w14:paraId="79CFFB23">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29095B7C">
      <w:pPr>
        <w:pStyle w:val="7"/>
        <w:ind w:firstLine="388"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1.从业人员、营业收入、资产总额填报上一年度数据，无上一年度数据的新成立企业可不填报。</w:t>
      </w:r>
    </w:p>
    <w:p w14:paraId="6707660F">
      <w:pPr>
        <w:pStyle w:val="7"/>
        <w:ind w:firstLine="388"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2.根据《工业和信息化部、国家统计局、国家发展和改革委员会、财政部关于印发中小企业划型标准规定的通知》，本项目属于其他未列明行业。</w:t>
      </w:r>
    </w:p>
    <w:p w14:paraId="21E32844">
      <w:pPr>
        <w:pStyle w:val="7"/>
        <w:ind w:firstLine="388" w:firstLineChars="200"/>
        <w:rPr>
          <w:rFonts w:hint="eastAsia" w:ascii="宋体" w:hAnsi="宋体" w:eastAsia="宋体" w:cs="宋体"/>
          <w:b w:val="0"/>
          <w:bCs/>
          <w:sz w:val="21"/>
          <w:szCs w:val="21"/>
          <w:highlight w:val="none"/>
          <w:u w:val="single"/>
        </w:rPr>
      </w:pPr>
      <w:r>
        <w:rPr>
          <w:rFonts w:hint="eastAsia" w:ascii="宋体" w:hAnsi="宋体" w:eastAsia="宋体" w:cs="宋体"/>
          <w:b w:val="0"/>
          <w:bCs/>
          <w:sz w:val="21"/>
          <w:szCs w:val="21"/>
          <w:highlight w:val="none"/>
          <w:u w:val="single"/>
        </w:rPr>
        <w:t>从业人员300人以下的为中小微型企业。其中，从业人员100人及以上的为中型企业；从业人员10人及以上的为小型企业；从业人员10人以下的为微型企业。</w:t>
      </w:r>
    </w:p>
    <w:p w14:paraId="228C71E0">
      <w:pPr>
        <w:ind w:firstLine="420" w:firstLineChars="200"/>
        <w:rPr>
          <w:rFonts w:hint="eastAsia" w:ascii="宋体" w:hAnsi="宋体" w:eastAsia="宋体" w:cs="宋体"/>
          <w:b/>
          <w:bCs/>
          <w:kern w:val="0"/>
          <w:szCs w:val="21"/>
          <w:highlight w:val="none"/>
          <w:lang w:bidi="ar"/>
        </w:rPr>
      </w:pPr>
      <w:r>
        <w:rPr>
          <w:rFonts w:hint="eastAsia" w:ascii="宋体" w:hAnsi="宋体" w:eastAsia="宋体" w:cs="宋体"/>
          <w:b/>
          <w:bCs/>
          <w:kern w:val="0"/>
          <w:szCs w:val="21"/>
          <w:highlight w:val="none"/>
          <w:lang w:bidi="ar"/>
        </w:rPr>
        <w:t>3.投标人填表时应择一明确自己属于中型企业或小型企业或微型企业。</w:t>
      </w:r>
    </w:p>
    <w:p w14:paraId="0E84B8A2">
      <w:pPr>
        <w:ind w:firstLine="420" w:firstLineChars="200"/>
        <w:rPr>
          <w:rFonts w:hint="eastAsia" w:ascii="宋体" w:hAnsi="宋体" w:eastAsia="宋体" w:cs="宋体"/>
          <w:b/>
          <w:bCs/>
          <w:szCs w:val="21"/>
          <w:highlight w:val="none"/>
        </w:rPr>
      </w:pPr>
      <w:r>
        <w:rPr>
          <w:rFonts w:hint="eastAsia" w:ascii="宋体" w:hAnsi="宋体" w:eastAsia="宋体" w:cs="宋体"/>
          <w:b/>
          <w:bCs/>
          <w:szCs w:val="21"/>
          <w:highlight w:val="none"/>
        </w:rPr>
        <w:t>4.投标人对企业类型判断有困难的，可以登录工业和信息化部官方网站，在“公共服务平台”模块中，使用“中小企业规模类型自测小程序”进行测定。</w:t>
      </w:r>
    </w:p>
    <w:p w14:paraId="00F9688F">
      <w:pPr>
        <w:ind w:firstLine="420" w:firstLineChars="200"/>
        <w:rPr>
          <w:rFonts w:hint="eastAsia" w:ascii="宋体" w:hAnsi="宋体" w:eastAsia="宋体" w:cs="宋体"/>
          <w:b/>
          <w:bCs/>
          <w:szCs w:val="21"/>
          <w:highlight w:val="none"/>
        </w:rPr>
      </w:pPr>
      <w:r>
        <w:rPr>
          <w:rFonts w:hint="eastAsia" w:ascii="宋体" w:hAnsi="宋体" w:eastAsia="宋体" w:cs="宋体"/>
          <w:szCs w:val="21"/>
          <w:highlight w:val="none"/>
        </w:rPr>
        <w:br w:type="page"/>
      </w:r>
    </w:p>
    <w:p w14:paraId="7B2CE2AE">
      <w:pPr>
        <w:pStyle w:val="7"/>
        <w:rPr>
          <w:rFonts w:hint="eastAsia" w:ascii="宋体" w:hAnsi="宋体" w:eastAsia="宋体" w:cs="宋体"/>
          <w:bCs/>
          <w:spacing w:val="0"/>
          <w:sz w:val="21"/>
          <w:szCs w:val="21"/>
          <w:highlight w:val="none"/>
        </w:rPr>
      </w:pPr>
      <w:r>
        <w:rPr>
          <w:rFonts w:hint="eastAsia" w:ascii="宋体" w:hAnsi="宋体" w:eastAsia="宋体" w:cs="宋体"/>
          <w:bCs/>
          <w:spacing w:val="0"/>
          <w:sz w:val="21"/>
          <w:szCs w:val="21"/>
          <w:highlight w:val="none"/>
        </w:rPr>
        <w:t>附件：</w:t>
      </w:r>
    </w:p>
    <w:p w14:paraId="040117EA">
      <w:pPr>
        <w:pStyle w:val="7"/>
        <w:ind w:firstLine="630" w:firstLineChars="300"/>
        <w:rPr>
          <w:rFonts w:hint="eastAsia" w:ascii="宋体" w:hAnsi="宋体" w:eastAsia="宋体" w:cs="宋体"/>
          <w:bCs/>
          <w:spacing w:val="0"/>
          <w:sz w:val="21"/>
          <w:szCs w:val="21"/>
          <w:highlight w:val="none"/>
        </w:rPr>
      </w:pPr>
      <w:r>
        <w:rPr>
          <w:rFonts w:hint="eastAsia" w:ascii="宋体" w:hAnsi="宋体" w:eastAsia="宋体" w:cs="宋体"/>
          <w:bCs/>
          <w:spacing w:val="0"/>
          <w:sz w:val="21"/>
          <w:szCs w:val="21"/>
          <w:highlight w:val="none"/>
        </w:rPr>
        <w:t>《关于印发中小企业划型标准规定的通知》（工信部联企业〔2011〕300号）中小企业划型标准规定节选：</w:t>
      </w:r>
    </w:p>
    <w:p w14:paraId="38FF1DD6">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四、各行业划型标准为：</w:t>
      </w:r>
    </w:p>
    <w:p w14:paraId="2E286C91">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（一）农、林、牧、渔业。营业收入20000万元以下的为中小微型企业。其中，营业收入500万元及以上的为中型企业，营业收入50万元及以上的为小型企业，营业收入50万元以下的为微型企业。</w:t>
      </w:r>
    </w:p>
    <w:p w14:paraId="5FD9B7A3">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E66D490">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9F564D1">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6296ADD">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DF557F6">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83C2A44">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72E71DB">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BD2C1C3">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F60428F">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AE6575F">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1B28ECF">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A1D76FC">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576A8EF1">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DFA94E2">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12E7A12">
      <w:pPr>
        <w:pStyle w:val="9"/>
        <w:spacing w:line="500" w:lineRule="exact"/>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　　（十六）其他未列明行业。从业人员300人以下的为中小微型企业。其中，从业人员100人及以上的为中型企业；从业人员10人及以上的为小型企业；从业人员10人以下的为微型企业。</w:t>
      </w:r>
    </w:p>
    <w:p w14:paraId="6F0DC174">
      <w:pPr>
        <w:rPr>
          <w:rFonts w:hint="eastAsia" w:ascii="宋体" w:hAnsi="宋体" w:eastAsia="宋体" w:cs="宋体"/>
          <w:highlight w:val="none"/>
        </w:rPr>
      </w:pPr>
    </w:p>
    <w:p w14:paraId="7DC372D4">
      <w:pPr>
        <w:widowControl/>
        <w:jc w:val="left"/>
        <w:rPr>
          <w:rFonts w:hint="eastAsia" w:ascii="宋体" w:hAnsi="宋体" w:eastAsia="宋体" w:cs="宋体"/>
          <w:b/>
          <w:spacing w:val="-8"/>
          <w:sz w:val="44"/>
          <w:szCs w:val="20"/>
          <w:highlight w:val="none"/>
        </w:rPr>
      </w:pPr>
      <w:r>
        <w:rPr>
          <w:rFonts w:hint="eastAsia" w:ascii="宋体" w:hAnsi="宋体" w:eastAsia="宋体" w:cs="宋体"/>
          <w:highlight w:val="none"/>
        </w:rPr>
        <w:br w:type="page"/>
      </w:r>
    </w:p>
    <w:p w14:paraId="4E1925C7">
      <w:pPr>
        <w:jc w:val="center"/>
        <w:outlineLvl w:val="2"/>
        <w:rPr>
          <w:rFonts w:hint="eastAsia" w:ascii="宋体" w:hAnsi="宋体" w:eastAsia="宋体" w:cs="宋体"/>
          <w:b/>
          <w:bCs/>
          <w:sz w:val="28"/>
          <w:szCs w:val="36"/>
          <w:highlight w:val="none"/>
        </w:rPr>
      </w:pPr>
      <w:bookmarkStart w:id="324" w:name="_Toc139357090"/>
      <w:bookmarkStart w:id="325" w:name="_Toc172205108"/>
      <w:bookmarkStart w:id="326" w:name="_Toc175582364"/>
      <w:bookmarkStart w:id="327" w:name="_Toc125904359"/>
      <w:bookmarkStart w:id="328" w:name="_Toc125986494"/>
      <w:bookmarkStart w:id="329" w:name="_Toc9252"/>
      <w:bookmarkStart w:id="330" w:name="_Toc171929855"/>
      <w:bookmarkStart w:id="331" w:name="_Toc166067793"/>
      <w:bookmarkStart w:id="332" w:name="_Toc17127"/>
      <w:bookmarkStart w:id="333" w:name="_Toc80973387"/>
      <w:bookmarkStart w:id="334" w:name="_Toc12807"/>
      <w:bookmarkStart w:id="335" w:name="_Hlk512677445"/>
      <w:bookmarkStart w:id="336" w:name="_Hlk512677434"/>
      <w:r>
        <w:rPr>
          <w:rFonts w:hint="eastAsia" w:ascii="宋体" w:hAnsi="宋体" w:eastAsia="宋体" w:cs="宋体"/>
          <w:b/>
          <w:bCs/>
          <w:sz w:val="28"/>
          <w:szCs w:val="36"/>
          <w:highlight w:val="none"/>
        </w:rPr>
        <w:t>（</w:t>
      </w:r>
      <w:r>
        <w:rPr>
          <w:rFonts w:hint="eastAsia" w:cs="宋体"/>
          <w:b/>
          <w:bCs/>
          <w:sz w:val="28"/>
          <w:szCs w:val="36"/>
          <w:highlight w:val="none"/>
          <w:lang w:val="en-US" w:eastAsia="zh-CN"/>
        </w:rPr>
        <w:t>八</w:t>
      </w:r>
      <w:r>
        <w:rPr>
          <w:rFonts w:hint="eastAsia" w:ascii="宋体" w:hAnsi="宋体" w:eastAsia="宋体" w:cs="宋体"/>
          <w:b/>
          <w:bCs/>
          <w:sz w:val="28"/>
          <w:szCs w:val="36"/>
          <w:highlight w:val="none"/>
        </w:rPr>
        <w:t>）残疾人福利性单位声明函（如有，按需提供）</w:t>
      </w:r>
      <w:bookmarkEnd w:id="324"/>
      <w:bookmarkEnd w:id="325"/>
      <w:bookmarkEnd w:id="326"/>
      <w:bookmarkEnd w:id="327"/>
      <w:bookmarkEnd w:id="328"/>
      <w:bookmarkEnd w:id="329"/>
      <w:bookmarkEnd w:id="330"/>
      <w:bookmarkEnd w:id="331"/>
      <w:bookmarkEnd w:id="332"/>
      <w:bookmarkEnd w:id="333"/>
      <w:bookmarkEnd w:id="334"/>
    </w:p>
    <w:p w14:paraId="35CB1963">
      <w:pPr>
        <w:ind w:firstLine="420" w:firstLineChars="200"/>
        <w:rPr>
          <w:rFonts w:hint="eastAsia" w:ascii="宋体" w:hAnsi="宋体" w:eastAsia="宋体" w:cs="宋体"/>
          <w:szCs w:val="21"/>
          <w:highlight w:val="none"/>
        </w:rPr>
      </w:pPr>
    </w:p>
    <w:p w14:paraId="4B99B97D">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36DD809">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本单位对上述声明的真实性负责。如有虚假，将依法承担相应责任。</w:t>
      </w:r>
    </w:p>
    <w:p w14:paraId="0805B321">
      <w:pPr>
        <w:ind w:firstLine="420" w:firstLineChars="200"/>
        <w:rPr>
          <w:rFonts w:hint="eastAsia" w:ascii="宋体" w:hAnsi="宋体" w:eastAsia="宋体" w:cs="宋体"/>
          <w:szCs w:val="21"/>
          <w:highlight w:val="none"/>
        </w:rPr>
      </w:pPr>
    </w:p>
    <w:bookmarkEnd w:id="335"/>
    <w:bookmarkEnd w:id="336"/>
    <w:tbl>
      <w:tblPr>
        <w:tblStyle w:val="17"/>
        <w:tblW w:w="5534" w:type="dxa"/>
        <w:tblInd w:w="4294" w:type="dxa"/>
        <w:tblLayout w:type="fixed"/>
        <w:tblCellMar>
          <w:top w:w="0" w:type="dxa"/>
          <w:left w:w="108" w:type="dxa"/>
          <w:bottom w:w="0" w:type="dxa"/>
          <w:right w:w="108" w:type="dxa"/>
        </w:tblCellMar>
      </w:tblPr>
      <w:tblGrid>
        <w:gridCol w:w="5534"/>
      </w:tblGrid>
      <w:tr w14:paraId="1EEDD429">
        <w:tblPrEx>
          <w:tblCellMar>
            <w:top w:w="0" w:type="dxa"/>
            <w:left w:w="108" w:type="dxa"/>
            <w:bottom w:w="0" w:type="dxa"/>
            <w:right w:w="108" w:type="dxa"/>
          </w:tblCellMar>
        </w:tblPrEx>
        <w:trPr>
          <w:trHeight w:val="567" w:hRule="atLeast"/>
        </w:trPr>
        <w:tc>
          <w:tcPr>
            <w:tcW w:w="5534" w:type="dxa"/>
            <w:tcBorders>
              <w:top w:val="nil"/>
              <w:left w:val="nil"/>
              <w:bottom w:val="nil"/>
              <w:right w:val="nil"/>
            </w:tcBorders>
            <w:noWrap/>
            <w:vAlign w:val="center"/>
          </w:tcPr>
          <w:p w14:paraId="5DB5B501">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4B87490A">
        <w:tblPrEx>
          <w:tblCellMar>
            <w:top w:w="0" w:type="dxa"/>
            <w:left w:w="108" w:type="dxa"/>
            <w:bottom w:w="0" w:type="dxa"/>
            <w:right w:w="108" w:type="dxa"/>
          </w:tblCellMar>
        </w:tblPrEx>
        <w:trPr>
          <w:trHeight w:val="567" w:hRule="atLeast"/>
        </w:trPr>
        <w:tc>
          <w:tcPr>
            <w:tcW w:w="5534" w:type="dxa"/>
            <w:tcBorders>
              <w:top w:val="nil"/>
              <w:left w:val="nil"/>
              <w:bottom w:val="nil"/>
              <w:right w:val="nil"/>
            </w:tcBorders>
            <w:noWrap/>
            <w:vAlign w:val="center"/>
          </w:tcPr>
          <w:p w14:paraId="24F0F8D8">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2009E4EB">
      <w:pPr>
        <w:jc w:val="left"/>
        <w:rPr>
          <w:rFonts w:hint="eastAsia" w:ascii="宋体" w:hAnsi="宋体" w:eastAsia="宋体" w:cs="宋体"/>
          <w:szCs w:val="21"/>
          <w:highlight w:val="none"/>
        </w:rPr>
      </w:pPr>
    </w:p>
    <w:p w14:paraId="369FCE82">
      <w:pPr>
        <w:ind w:firstLine="420" w:firstLineChars="200"/>
        <w:jc w:val="left"/>
        <w:rPr>
          <w:rFonts w:hint="eastAsia" w:ascii="宋体" w:hAnsi="宋体" w:eastAsia="宋体" w:cs="宋体"/>
          <w:szCs w:val="21"/>
          <w:highlight w:val="none"/>
        </w:rPr>
      </w:pPr>
      <w:r>
        <w:rPr>
          <w:rFonts w:hint="eastAsia" w:ascii="宋体" w:hAnsi="宋体" w:eastAsia="宋体" w:cs="宋体"/>
          <w:b/>
          <w:szCs w:val="21"/>
          <w:highlight w:val="none"/>
        </w:rPr>
        <w:t>注：中标人为残疾人福利性单位的，其《残疾人福利性单位声明函》将随中标结果同时公告，接受社会监督。投标人提供的《残疾人福利性单位声明函》与事实不符的，依照《政府采购法》第七十七条第一款的规定追究法律责任。</w:t>
      </w:r>
    </w:p>
    <w:p w14:paraId="2BC2217A">
      <w:pPr>
        <w:widowControl/>
        <w:jc w:val="left"/>
        <w:rPr>
          <w:rFonts w:hint="eastAsia" w:ascii="宋体" w:hAnsi="宋体" w:eastAsia="宋体" w:cs="宋体"/>
          <w:b/>
          <w:sz w:val="28"/>
          <w:szCs w:val="28"/>
          <w:highlight w:val="none"/>
          <w:lang w:val="zh-CN"/>
        </w:rPr>
      </w:pPr>
      <w:r>
        <w:rPr>
          <w:rFonts w:hint="eastAsia" w:ascii="宋体" w:hAnsi="宋体" w:eastAsia="宋体" w:cs="宋体"/>
          <w:b/>
          <w:sz w:val="28"/>
          <w:szCs w:val="28"/>
          <w:highlight w:val="none"/>
        </w:rPr>
        <w:br w:type="page"/>
      </w:r>
    </w:p>
    <w:p w14:paraId="518B0D67">
      <w:pPr>
        <w:jc w:val="center"/>
        <w:outlineLvl w:val="2"/>
        <w:rPr>
          <w:rFonts w:hint="eastAsia" w:ascii="宋体" w:hAnsi="宋体" w:eastAsia="宋体" w:cs="宋体"/>
          <w:b/>
          <w:bCs/>
          <w:sz w:val="28"/>
          <w:szCs w:val="36"/>
          <w:highlight w:val="none"/>
        </w:rPr>
      </w:pPr>
      <w:bookmarkStart w:id="337" w:name="_Toc523832877"/>
      <w:bookmarkStart w:id="338" w:name="_Toc23936"/>
      <w:bookmarkStart w:id="339" w:name="_Toc171929856"/>
      <w:bookmarkStart w:id="340" w:name="_Toc20994"/>
      <w:bookmarkStart w:id="341" w:name="_Toc175582365"/>
      <w:bookmarkStart w:id="342" w:name="_Toc139357091"/>
      <w:bookmarkStart w:id="343" w:name="_Toc172205109"/>
      <w:bookmarkStart w:id="344" w:name="_Toc166067794"/>
      <w:bookmarkStart w:id="345" w:name="_Toc13361"/>
      <w:bookmarkStart w:id="346" w:name="_Toc125986495"/>
      <w:bookmarkStart w:id="347" w:name="_Toc125904360"/>
      <w:bookmarkStart w:id="348" w:name="_Toc80973388"/>
      <w:bookmarkStart w:id="349" w:name="_Hlk51937745"/>
      <w:r>
        <w:rPr>
          <w:rFonts w:hint="eastAsia" w:ascii="宋体" w:hAnsi="宋体" w:eastAsia="宋体" w:cs="宋体"/>
          <w:b/>
          <w:bCs/>
          <w:sz w:val="28"/>
          <w:szCs w:val="36"/>
          <w:highlight w:val="none"/>
        </w:rPr>
        <w:t>（</w:t>
      </w:r>
      <w:r>
        <w:rPr>
          <w:rFonts w:hint="eastAsia" w:cs="宋体"/>
          <w:b/>
          <w:bCs/>
          <w:sz w:val="28"/>
          <w:szCs w:val="36"/>
          <w:highlight w:val="none"/>
          <w:lang w:val="en-US" w:eastAsia="zh-CN"/>
        </w:rPr>
        <w:t>九</w:t>
      </w:r>
      <w:r>
        <w:rPr>
          <w:rFonts w:hint="eastAsia" w:ascii="宋体" w:hAnsi="宋体" w:eastAsia="宋体" w:cs="宋体"/>
          <w:b/>
          <w:bCs/>
          <w:sz w:val="28"/>
          <w:szCs w:val="36"/>
          <w:highlight w:val="none"/>
        </w:rPr>
        <w:t>）监狱企业证明文件</w:t>
      </w:r>
      <w:bookmarkEnd w:id="337"/>
      <w:r>
        <w:rPr>
          <w:rFonts w:hint="eastAsia" w:ascii="宋体" w:hAnsi="宋体" w:eastAsia="宋体" w:cs="宋体"/>
          <w:b/>
          <w:bCs/>
          <w:sz w:val="28"/>
          <w:szCs w:val="36"/>
          <w:highlight w:val="none"/>
        </w:rPr>
        <w:t>（如有，按需提供）</w:t>
      </w:r>
      <w:bookmarkEnd w:id="338"/>
      <w:bookmarkEnd w:id="339"/>
      <w:bookmarkEnd w:id="340"/>
      <w:bookmarkEnd w:id="341"/>
      <w:bookmarkEnd w:id="342"/>
      <w:bookmarkEnd w:id="343"/>
      <w:bookmarkEnd w:id="344"/>
      <w:bookmarkEnd w:id="345"/>
      <w:bookmarkEnd w:id="346"/>
      <w:bookmarkEnd w:id="347"/>
      <w:bookmarkEnd w:id="348"/>
    </w:p>
    <w:p w14:paraId="5E8DF837">
      <w:pPr>
        <w:rPr>
          <w:rFonts w:hint="eastAsia" w:ascii="宋体" w:hAnsi="宋体" w:eastAsia="宋体" w:cs="宋体"/>
          <w:highlight w:val="none"/>
        </w:rPr>
      </w:pPr>
    </w:p>
    <w:p w14:paraId="077840FB">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B619F59">
      <w:pPr>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监狱企业参加政府采购活动时，应当提供由省级以上监狱管理局、戒毒管理局（含新疆生产建设兵团）出具的属于监狱企业的证明文件。</w:t>
      </w:r>
      <w:bookmarkEnd w:id="349"/>
    </w:p>
    <w:p w14:paraId="5B2ADBB8">
      <w:pPr>
        <w:rPr>
          <w:rFonts w:hint="eastAsia" w:ascii="宋体" w:hAnsi="宋体" w:eastAsia="宋体" w:cs="宋体"/>
          <w:highlight w:val="none"/>
        </w:rPr>
      </w:pPr>
    </w:p>
    <w:tbl>
      <w:tblPr>
        <w:tblStyle w:val="17"/>
        <w:tblW w:w="5534" w:type="dxa"/>
        <w:tblInd w:w="4294" w:type="dxa"/>
        <w:tblLayout w:type="fixed"/>
        <w:tblCellMar>
          <w:top w:w="0" w:type="dxa"/>
          <w:left w:w="108" w:type="dxa"/>
          <w:bottom w:w="0" w:type="dxa"/>
          <w:right w:w="108" w:type="dxa"/>
        </w:tblCellMar>
      </w:tblPr>
      <w:tblGrid>
        <w:gridCol w:w="5534"/>
      </w:tblGrid>
      <w:tr w14:paraId="15D17EA5">
        <w:trPr>
          <w:trHeight w:val="567" w:hRule="atLeast"/>
        </w:trPr>
        <w:tc>
          <w:tcPr>
            <w:tcW w:w="5534" w:type="dxa"/>
            <w:tcBorders>
              <w:top w:val="nil"/>
              <w:left w:val="nil"/>
              <w:bottom w:val="nil"/>
              <w:right w:val="nil"/>
            </w:tcBorders>
            <w:noWrap/>
            <w:vAlign w:val="center"/>
          </w:tcPr>
          <w:p w14:paraId="163BF923">
            <w:pPr>
              <w:pStyle w:val="23"/>
              <w:spacing w:line="240" w:lineRule="auto"/>
              <w:jc w:val="both"/>
              <w:rPr>
                <w:rFonts w:hint="eastAsia" w:ascii="宋体" w:hAnsi="宋体" w:eastAsia="宋体" w:cs="宋体"/>
                <w:sz w:val="21"/>
                <w:szCs w:val="21"/>
                <w:highlight w:val="none"/>
              </w:rPr>
            </w:pPr>
            <w:r>
              <w:rPr>
                <w:rFonts w:hint="eastAsia" w:ascii="宋体" w:hAnsi="宋体" w:eastAsia="宋体" w:cs="宋体"/>
                <w:b/>
                <w:sz w:val="21"/>
                <w:szCs w:val="21"/>
                <w:highlight w:val="none"/>
              </w:rPr>
              <w:t>投标人：（加盖电子公章）</w:t>
            </w:r>
          </w:p>
        </w:tc>
      </w:tr>
      <w:tr w14:paraId="5714371F">
        <w:tblPrEx>
          <w:tblCellMar>
            <w:top w:w="0" w:type="dxa"/>
            <w:left w:w="108" w:type="dxa"/>
            <w:bottom w:w="0" w:type="dxa"/>
            <w:right w:w="108" w:type="dxa"/>
          </w:tblCellMar>
        </w:tblPrEx>
        <w:trPr>
          <w:trHeight w:val="567" w:hRule="atLeast"/>
        </w:trPr>
        <w:tc>
          <w:tcPr>
            <w:tcW w:w="5534" w:type="dxa"/>
            <w:tcBorders>
              <w:top w:val="nil"/>
              <w:left w:val="nil"/>
              <w:bottom w:val="nil"/>
              <w:right w:val="nil"/>
            </w:tcBorders>
            <w:noWrap/>
            <w:vAlign w:val="center"/>
          </w:tcPr>
          <w:p w14:paraId="20F44BFF">
            <w:pPr>
              <w:pStyle w:val="23"/>
              <w:spacing w:line="240" w:lineRule="auto"/>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 xml:space="preserve">日期：   </w:t>
            </w:r>
            <w:r>
              <w:rPr>
                <w:rFonts w:hint="eastAsia" w:ascii="宋体" w:hAnsi="宋体" w:eastAsia="宋体" w:cs="宋体"/>
                <w:szCs w:val="21"/>
                <w:highlight w:val="none"/>
                <w:u w:val="none"/>
              </w:rPr>
              <w:t xml:space="preserve"> </w:t>
            </w:r>
            <w:r>
              <w:rPr>
                <w:rFonts w:hint="eastAsia" w:ascii="宋体" w:hAnsi="宋体" w:eastAsia="宋体" w:cs="宋体"/>
                <w:b/>
                <w:bCs/>
                <w:sz w:val="21"/>
                <w:szCs w:val="21"/>
                <w:highlight w:val="none"/>
              </w:rPr>
              <w:t>年  月   日</w:t>
            </w:r>
          </w:p>
        </w:tc>
      </w:tr>
    </w:tbl>
    <w:p w14:paraId="3D939706">
      <w:pPr>
        <w:ind w:firstLine="315" w:firstLineChars="150"/>
        <w:jc w:val="left"/>
        <w:rPr>
          <w:rFonts w:hint="eastAsia" w:ascii="宋体" w:hAnsi="宋体" w:eastAsia="宋体" w:cs="宋体"/>
          <w:szCs w:val="21"/>
          <w:highlight w:val="none"/>
        </w:rPr>
      </w:pPr>
    </w:p>
    <w:p w14:paraId="62159732">
      <w:pPr>
        <w:ind w:firstLine="315" w:firstLineChars="150"/>
        <w:jc w:val="left"/>
        <w:rPr>
          <w:rFonts w:hint="eastAsia" w:ascii="宋体" w:hAnsi="宋体" w:eastAsia="宋体" w:cs="宋体"/>
          <w:szCs w:val="21"/>
          <w:highlight w:val="none"/>
        </w:rPr>
      </w:pPr>
    </w:p>
    <w:p w14:paraId="71564715">
      <w:pPr>
        <w:widowControl/>
        <w:jc w:val="left"/>
        <w:rPr>
          <w:rFonts w:hint="eastAsia" w:ascii="宋体" w:hAnsi="宋体" w:eastAsia="宋体" w:cs="宋体"/>
          <w:kern w:val="0"/>
          <w:sz w:val="24"/>
          <w:szCs w:val="20"/>
          <w:highlight w:val="none"/>
        </w:rPr>
      </w:pPr>
      <w:r>
        <w:rPr>
          <w:rFonts w:hint="eastAsia" w:ascii="宋体" w:hAnsi="宋体" w:eastAsia="宋体" w:cs="宋体"/>
          <w:szCs w:val="21"/>
          <w:highlight w:val="none"/>
        </w:rPr>
        <w:br w:type="page"/>
      </w:r>
    </w:p>
    <w:bookmarkEnd w:id="299"/>
    <w:p w14:paraId="15F1DC61">
      <w:pPr>
        <w:jc w:val="center"/>
        <w:outlineLvl w:val="2"/>
        <w:rPr>
          <w:rFonts w:hint="eastAsia" w:ascii="宋体" w:hAnsi="宋体" w:eastAsia="宋体" w:cs="宋体"/>
          <w:b/>
          <w:bCs/>
          <w:sz w:val="28"/>
          <w:szCs w:val="36"/>
          <w:highlight w:val="none"/>
        </w:rPr>
      </w:pPr>
      <w:bookmarkStart w:id="350" w:name="_Toc166067795"/>
      <w:bookmarkStart w:id="351" w:name="_Toc2173"/>
      <w:bookmarkStart w:id="352" w:name="_Toc139357092"/>
      <w:bookmarkStart w:id="353" w:name="_Toc172205112"/>
      <w:bookmarkStart w:id="354" w:name="_Toc175582368"/>
      <w:bookmarkStart w:id="355" w:name="_Toc171929858"/>
      <w:bookmarkStart w:id="356" w:name="_Toc125904361"/>
      <w:bookmarkStart w:id="357" w:name="_Toc125986496"/>
      <w:bookmarkStart w:id="358" w:name="_Toc14901"/>
      <w:bookmarkStart w:id="359" w:name="_Toc38383425"/>
      <w:bookmarkStart w:id="360" w:name="_Toc22122"/>
      <w:bookmarkStart w:id="361" w:name="_Toc38894482"/>
      <w:r>
        <w:rPr>
          <w:rFonts w:hint="eastAsia" w:ascii="宋体" w:hAnsi="宋体" w:eastAsia="宋体" w:cs="宋体"/>
          <w:b/>
          <w:bCs/>
          <w:sz w:val="28"/>
          <w:szCs w:val="36"/>
          <w:highlight w:val="none"/>
        </w:rPr>
        <w:t>（</w:t>
      </w:r>
      <w:r>
        <w:rPr>
          <w:rFonts w:hint="eastAsia" w:cs="宋体"/>
          <w:b/>
          <w:bCs/>
          <w:sz w:val="28"/>
          <w:szCs w:val="36"/>
          <w:highlight w:val="none"/>
          <w:lang w:val="en-US" w:eastAsia="zh-CN"/>
        </w:rPr>
        <w:t>十</w:t>
      </w:r>
      <w:r>
        <w:rPr>
          <w:rFonts w:hint="eastAsia" w:ascii="宋体" w:hAnsi="宋体" w:eastAsia="宋体" w:cs="宋体"/>
          <w:b/>
          <w:bCs/>
          <w:sz w:val="28"/>
          <w:szCs w:val="36"/>
          <w:highlight w:val="none"/>
        </w:rPr>
        <w:t>）构成投标文件商务部分的其他资料</w:t>
      </w:r>
      <w:bookmarkEnd w:id="350"/>
      <w:bookmarkEnd w:id="351"/>
      <w:bookmarkEnd w:id="352"/>
      <w:bookmarkEnd w:id="353"/>
      <w:bookmarkEnd w:id="354"/>
      <w:bookmarkEnd w:id="355"/>
      <w:bookmarkEnd w:id="356"/>
      <w:bookmarkEnd w:id="357"/>
      <w:bookmarkEnd w:id="358"/>
    </w:p>
    <w:bookmarkEnd w:id="359"/>
    <w:bookmarkEnd w:id="360"/>
    <w:bookmarkEnd w:id="361"/>
    <w:p w14:paraId="7AA03081">
      <w:pPr>
        <w:jc w:val="center"/>
        <w:rPr>
          <w:rFonts w:hint="eastAsia" w:ascii="宋体" w:hAnsi="宋体" w:eastAsia="宋体" w:cs="宋体"/>
          <w:bCs/>
          <w:highlight w:val="none"/>
        </w:rPr>
      </w:pPr>
      <w:r>
        <w:rPr>
          <w:rFonts w:hint="eastAsia" w:ascii="宋体" w:hAnsi="宋体" w:eastAsia="宋体" w:cs="宋体"/>
          <w:bCs/>
          <w:highlight w:val="none"/>
        </w:rPr>
        <w:t>（若有，内容格式自拟）</w:t>
      </w:r>
    </w:p>
    <w:p w14:paraId="6E71B8B3">
      <w:pPr>
        <w:rPr>
          <w:rFonts w:hint="eastAsia" w:ascii="宋体" w:hAnsi="宋体" w:eastAsia="宋体" w:cs="宋体"/>
          <w:b/>
          <w:sz w:val="28"/>
          <w:szCs w:val="28"/>
          <w:highlight w:val="none"/>
        </w:rPr>
      </w:pPr>
    </w:p>
    <w:p w14:paraId="1BC7A457">
      <w:pPr>
        <w:rPr>
          <w:rFonts w:hint="eastAsia" w:ascii="宋体" w:hAnsi="宋体" w:eastAsia="宋体" w:cs="宋体"/>
          <w:b/>
          <w:sz w:val="28"/>
          <w:szCs w:val="28"/>
          <w:highlight w:val="none"/>
        </w:rPr>
      </w:pPr>
    </w:p>
    <w:p w14:paraId="54F85414">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55BE5F20">
      <w:pPr>
        <w:jc w:val="center"/>
        <w:outlineLvl w:val="1"/>
        <w:rPr>
          <w:rFonts w:hint="eastAsia" w:ascii="宋体" w:hAnsi="宋体" w:eastAsia="宋体" w:cs="宋体"/>
          <w:b/>
          <w:bCs/>
          <w:sz w:val="32"/>
          <w:szCs w:val="21"/>
          <w:highlight w:val="none"/>
        </w:rPr>
      </w:pPr>
      <w:bookmarkStart w:id="362" w:name="_Toc22198"/>
      <w:bookmarkStart w:id="363" w:name="_Toc31269"/>
      <w:r>
        <w:rPr>
          <w:rFonts w:hint="eastAsia" w:ascii="宋体" w:hAnsi="宋体" w:eastAsia="宋体" w:cs="宋体"/>
          <w:b/>
          <w:bCs/>
          <w:sz w:val="32"/>
          <w:szCs w:val="21"/>
          <w:highlight w:val="none"/>
        </w:rPr>
        <w:t>四、技术部分</w:t>
      </w:r>
      <w:bookmarkEnd w:id="247"/>
      <w:bookmarkEnd w:id="248"/>
      <w:bookmarkEnd w:id="249"/>
      <w:bookmarkEnd w:id="362"/>
      <w:bookmarkEnd w:id="363"/>
    </w:p>
    <w:p w14:paraId="3DB53097">
      <w:pPr>
        <w:numPr>
          <w:ilvl w:val="2"/>
          <w:numId w:val="0"/>
        </w:numPr>
        <w:tabs>
          <w:tab w:val="left" w:pos="900"/>
        </w:tabs>
        <w:adjustRightInd w:val="0"/>
        <w:jc w:val="center"/>
        <w:textAlignment w:val="baseline"/>
        <w:outlineLvl w:val="2"/>
        <w:rPr>
          <w:rFonts w:hint="eastAsia" w:ascii="宋体" w:hAnsi="宋体" w:eastAsia="宋体" w:cs="宋体"/>
          <w:b/>
          <w:bCs/>
          <w:sz w:val="28"/>
          <w:szCs w:val="36"/>
          <w:highlight w:val="none"/>
        </w:rPr>
      </w:pPr>
      <w:bookmarkStart w:id="364" w:name="_Toc21667"/>
      <w:r>
        <w:rPr>
          <w:rFonts w:hint="eastAsia" w:ascii="宋体" w:hAnsi="宋体" w:eastAsia="宋体" w:cs="宋体"/>
          <w:b/>
          <w:bCs/>
          <w:sz w:val="28"/>
          <w:szCs w:val="36"/>
          <w:highlight w:val="none"/>
        </w:rPr>
        <w:t>（</w:t>
      </w:r>
      <w:r>
        <w:rPr>
          <w:rFonts w:hint="eastAsia" w:cs="宋体"/>
          <w:b/>
          <w:bCs/>
          <w:sz w:val="28"/>
          <w:szCs w:val="36"/>
          <w:highlight w:val="none"/>
          <w:lang w:val="en-US" w:eastAsia="zh-CN"/>
        </w:rPr>
        <w:t>一</w:t>
      </w:r>
      <w:r>
        <w:rPr>
          <w:rFonts w:hint="eastAsia" w:ascii="宋体" w:hAnsi="宋体" w:eastAsia="宋体" w:cs="宋体"/>
          <w:b/>
          <w:bCs/>
          <w:sz w:val="28"/>
          <w:szCs w:val="36"/>
          <w:highlight w:val="none"/>
        </w:rPr>
        <w:t>）整体服务方案</w:t>
      </w:r>
    </w:p>
    <w:p w14:paraId="085253E8">
      <w:pPr>
        <w:jc w:val="center"/>
        <w:rPr>
          <w:rFonts w:hint="eastAsia" w:ascii="宋体" w:hAnsi="宋体" w:eastAsia="宋体" w:cs="宋体"/>
          <w:szCs w:val="21"/>
          <w:highlight w:val="none"/>
        </w:rPr>
      </w:pPr>
      <w:r>
        <w:rPr>
          <w:rFonts w:hint="eastAsia" w:ascii="宋体" w:hAnsi="宋体" w:eastAsia="宋体" w:cs="宋体"/>
          <w:szCs w:val="21"/>
          <w:highlight w:val="none"/>
        </w:rPr>
        <w:t>（格式内容自拟）</w:t>
      </w:r>
    </w:p>
    <w:p w14:paraId="1EB54B3B">
      <w:pPr>
        <w:rPr>
          <w:rFonts w:hint="eastAsia" w:ascii="宋体" w:hAnsi="宋体" w:eastAsia="宋体" w:cs="宋体"/>
          <w:b/>
          <w:bCs/>
          <w:sz w:val="28"/>
          <w:szCs w:val="36"/>
          <w:highlight w:val="none"/>
        </w:rPr>
      </w:pPr>
    </w:p>
    <w:p w14:paraId="76461153">
      <w:pPr>
        <w:rPr>
          <w:rFonts w:hint="eastAsia" w:ascii="宋体" w:hAnsi="宋体" w:eastAsia="宋体" w:cs="宋体"/>
          <w:b/>
          <w:bCs/>
          <w:sz w:val="28"/>
          <w:szCs w:val="36"/>
          <w:highlight w:val="none"/>
        </w:rPr>
      </w:pPr>
    </w:p>
    <w:p w14:paraId="29B8ABA8">
      <w:pPr>
        <w:numPr>
          <w:ilvl w:val="2"/>
          <w:numId w:val="0"/>
        </w:numPr>
        <w:tabs>
          <w:tab w:val="left" w:pos="900"/>
        </w:tabs>
        <w:adjustRightInd w:val="0"/>
        <w:jc w:val="center"/>
        <w:textAlignment w:val="baseline"/>
        <w:outlineLvl w:val="2"/>
        <w:rPr>
          <w:rFonts w:hint="eastAsia" w:ascii="宋体" w:hAnsi="宋体" w:eastAsia="宋体" w:cs="宋体"/>
          <w:b/>
          <w:bCs/>
          <w:sz w:val="28"/>
          <w:szCs w:val="36"/>
          <w:highlight w:val="none"/>
        </w:rPr>
      </w:pPr>
      <w:r>
        <w:rPr>
          <w:rFonts w:hint="eastAsia" w:ascii="宋体" w:hAnsi="宋体" w:eastAsia="宋体" w:cs="宋体"/>
          <w:b/>
          <w:bCs/>
          <w:sz w:val="28"/>
          <w:szCs w:val="36"/>
          <w:highlight w:val="none"/>
        </w:rPr>
        <w:t>（</w:t>
      </w:r>
      <w:r>
        <w:rPr>
          <w:rFonts w:hint="eastAsia" w:cs="宋体"/>
          <w:b/>
          <w:bCs/>
          <w:sz w:val="28"/>
          <w:szCs w:val="36"/>
          <w:highlight w:val="none"/>
          <w:lang w:val="en-US" w:eastAsia="zh-CN"/>
        </w:rPr>
        <w:t>二</w:t>
      </w:r>
      <w:r>
        <w:rPr>
          <w:rFonts w:hint="eastAsia" w:ascii="宋体" w:hAnsi="宋体" w:eastAsia="宋体" w:cs="宋体"/>
          <w:b/>
          <w:bCs/>
          <w:sz w:val="28"/>
          <w:szCs w:val="36"/>
          <w:highlight w:val="none"/>
        </w:rPr>
        <w:t>）服务质量保证措施及承诺</w:t>
      </w:r>
    </w:p>
    <w:p w14:paraId="61B5A687">
      <w:pPr>
        <w:jc w:val="center"/>
        <w:rPr>
          <w:rFonts w:hint="eastAsia" w:ascii="宋体" w:hAnsi="宋体" w:eastAsia="宋体" w:cs="宋体"/>
          <w:b/>
          <w:bCs/>
          <w:sz w:val="28"/>
          <w:szCs w:val="36"/>
          <w:highlight w:val="none"/>
        </w:rPr>
      </w:pPr>
      <w:r>
        <w:rPr>
          <w:rFonts w:hint="eastAsia" w:ascii="宋体" w:hAnsi="宋体" w:eastAsia="宋体" w:cs="宋体"/>
          <w:szCs w:val="21"/>
          <w:highlight w:val="none"/>
        </w:rPr>
        <w:t>（格式内容自拟）</w:t>
      </w:r>
    </w:p>
    <w:p w14:paraId="11A095C0">
      <w:pPr>
        <w:rPr>
          <w:rFonts w:hint="eastAsia" w:ascii="宋体" w:hAnsi="宋体" w:eastAsia="宋体" w:cs="宋体"/>
          <w:b/>
          <w:bCs/>
          <w:sz w:val="28"/>
          <w:szCs w:val="36"/>
          <w:highlight w:val="none"/>
        </w:rPr>
      </w:pPr>
    </w:p>
    <w:p w14:paraId="05723700">
      <w:pPr>
        <w:rPr>
          <w:rFonts w:hint="eastAsia" w:ascii="宋体" w:hAnsi="宋体" w:eastAsia="宋体" w:cs="宋体"/>
          <w:b/>
          <w:bCs/>
          <w:sz w:val="28"/>
          <w:szCs w:val="36"/>
          <w:highlight w:val="none"/>
        </w:rPr>
      </w:pPr>
    </w:p>
    <w:p w14:paraId="5ACEC3A4">
      <w:pPr>
        <w:numPr>
          <w:ilvl w:val="2"/>
          <w:numId w:val="0"/>
        </w:numPr>
        <w:tabs>
          <w:tab w:val="left" w:pos="900"/>
        </w:tabs>
        <w:adjustRightInd w:val="0"/>
        <w:jc w:val="center"/>
        <w:textAlignment w:val="baseline"/>
        <w:outlineLvl w:val="2"/>
        <w:rPr>
          <w:rFonts w:hint="eastAsia" w:ascii="宋体" w:hAnsi="宋体" w:eastAsia="宋体" w:cs="宋体"/>
          <w:b/>
          <w:bCs/>
          <w:sz w:val="28"/>
          <w:szCs w:val="36"/>
          <w:highlight w:val="none"/>
        </w:rPr>
      </w:pPr>
      <w:r>
        <w:rPr>
          <w:rFonts w:hint="eastAsia" w:ascii="宋体" w:hAnsi="宋体" w:eastAsia="宋体" w:cs="宋体"/>
          <w:b/>
          <w:bCs/>
          <w:sz w:val="28"/>
          <w:szCs w:val="36"/>
          <w:highlight w:val="none"/>
        </w:rPr>
        <w:t>（</w:t>
      </w:r>
      <w:r>
        <w:rPr>
          <w:rFonts w:hint="eastAsia" w:cs="宋体"/>
          <w:b/>
          <w:bCs/>
          <w:sz w:val="28"/>
          <w:szCs w:val="36"/>
          <w:highlight w:val="none"/>
          <w:lang w:val="en-US" w:eastAsia="zh-CN"/>
        </w:rPr>
        <w:t>三</w:t>
      </w:r>
      <w:r>
        <w:rPr>
          <w:rFonts w:hint="eastAsia" w:ascii="宋体" w:hAnsi="宋体" w:eastAsia="宋体" w:cs="宋体"/>
          <w:b/>
          <w:bCs/>
          <w:sz w:val="28"/>
          <w:szCs w:val="36"/>
          <w:highlight w:val="none"/>
        </w:rPr>
        <w:t>）工作进度计划及保障措施</w:t>
      </w:r>
    </w:p>
    <w:p w14:paraId="34C7214B">
      <w:pPr>
        <w:jc w:val="center"/>
        <w:rPr>
          <w:rFonts w:hint="eastAsia" w:ascii="宋体" w:hAnsi="宋体" w:eastAsia="宋体" w:cs="宋体"/>
          <w:b/>
          <w:bCs/>
          <w:sz w:val="28"/>
          <w:szCs w:val="36"/>
          <w:highlight w:val="none"/>
        </w:rPr>
      </w:pPr>
      <w:r>
        <w:rPr>
          <w:rFonts w:hint="eastAsia" w:ascii="宋体" w:hAnsi="宋体" w:eastAsia="宋体" w:cs="宋体"/>
          <w:szCs w:val="21"/>
          <w:highlight w:val="none"/>
        </w:rPr>
        <w:t>（格式内容自拟）</w:t>
      </w:r>
    </w:p>
    <w:p w14:paraId="7F7BE6B8">
      <w:pPr>
        <w:rPr>
          <w:rFonts w:hint="eastAsia" w:ascii="宋体" w:hAnsi="宋体" w:eastAsia="宋体" w:cs="宋体"/>
          <w:b/>
          <w:bCs/>
          <w:sz w:val="28"/>
          <w:szCs w:val="36"/>
          <w:highlight w:val="none"/>
        </w:rPr>
      </w:pPr>
    </w:p>
    <w:p w14:paraId="4BF67DD8">
      <w:pPr>
        <w:rPr>
          <w:rFonts w:hint="eastAsia" w:ascii="宋体" w:hAnsi="宋体" w:eastAsia="宋体" w:cs="宋体"/>
          <w:b/>
          <w:bCs/>
          <w:sz w:val="28"/>
          <w:szCs w:val="36"/>
          <w:highlight w:val="none"/>
        </w:rPr>
      </w:pPr>
    </w:p>
    <w:p w14:paraId="5B0D6E1B">
      <w:pPr>
        <w:numPr>
          <w:ilvl w:val="2"/>
          <w:numId w:val="0"/>
        </w:numPr>
        <w:tabs>
          <w:tab w:val="left" w:pos="900"/>
        </w:tabs>
        <w:adjustRightInd w:val="0"/>
        <w:jc w:val="center"/>
        <w:textAlignment w:val="baseline"/>
        <w:outlineLvl w:val="2"/>
        <w:rPr>
          <w:rFonts w:hint="eastAsia" w:ascii="宋体" w:hAnsi="宋体" w:eastAsia="宋体" w:cs="宋体"/>
          <w:b/>
          <w:bCs/>
          <w:sz w:val="28"/>
          <w:szCs w:val="36"/>
          <w:highlight w:val="none"/>
        </w:rPr>
      </w:pPr>
      <w:r>
        <w:rPr>
          <w:rFonts w:hint="eastAsia" w:ascii="宋体" w:hAnsi="宋体" w:eastAsia="宋体" w:cs="宋体"/>
          <w:b/>
          <w:bCs/>
          <w:sz w:val="28"/>
          <w:szCs w:val="36"/>
          <w:highlight w:val="none"/>
        </w:rPr>
        <w:t>（</w:t>
      </w:r>
      <w:r>
        <w:rPr>
          <w:rFonts w:hint="eastAsia" w:cs="宋体"/>
          <w:b/>
          <w:bCs/>
          <w:sz w:val="28"/>
          <w:szCs w:val="36"/>
          <w:highlight w:val="none"/>
          <w:lang w:val="en-US" w:eastAsia="zh-CN"/>
        </w:rPr>
        <w:t>四</w:t>
      </w:r>
      <w:r>
        <w:rPr>
          <w:rFonts w:hint="eastAsia" w:ascii="宋体" w:hAnsi="宋体" w:eastAsia="宋体" w:cs="宋体"/>
          <w:b/>
          <w:bCs/>
          <w:sz w:val="28"/>
          <w:szCs w:val="36"/>
          <w:highlight w:val="none"/>
        </w:rPr>
        <w:t>）应急预案及保障措施</w:t>
      </w:r>
    </w:p>
    <w:p w14:paraId="5BE42C81">
      <w:pPr>
        <w:jc w:val="center"/>
        <w:rPr>
          <w:rFonts w:hint="eastAsia" w:ascii="宋体" w:hAnsi="宋体" w:eastAsia="宋体" w:cs="宋体"/>
          <w:b/>
          <w:bCs/>
          <w:sz w:val="28"/>
          <w:szCs w:val="36"/>
          <w:highlight w:val="none"/>
        </w:rPr>
      </w:pPr>
      <w:r>
        <w:rPr>
          <w:rFonts w:hint="eastAsia" w:ascii="宋体" w:hAnsi="宋体" w:eastAsia="宋体" w:cs="宋体"/>
          <w:szCs w:val="21"/>
          <w:highlight w:val="none"/>
        </w:rPr>
        <w:t>（格式内容自拟）</w:t>
      </w:r>
    </w:p>
    <w:p w14:paraId="78D53576">
      <w:pPr>
        <w:rPr>
          <w:rFonts w:hint="eastAsia" w:ascii="宋体" w:hAnsi="宋体" w:eastAsia="宋体" w:cs="宋体"/>
          <w:b/>
          <w:bCs/>
          <w:sz w:val="28"/>
          <w:szCs w:val="36"/>
          <w:highlight w:val="none"/>
        </w:rPr>
      </w:pPr>
    </w:p>
    <w:p w14:paraId="43D108D0">
      <w:pPr>
        <w:rPr>
          <w:rFonts w:hint="eastAsia" w:ascii="宋体" w:hAnsi="宋体" w:eastAsia="宋体" w:cs="宋体"/>
          <w:b/>
          <w:bCs/>
          <w:sz w:val="28"/>
          <w:szCs w:val="36"/>
          <w:highlight w:val="none"/>
        </w:rPr>
      </w:pPr>
    </w:p>
    <w:p w14:paraId="533674B3">
      <w:pPr>
        <w:rPr>
          <w:rFonts w:hint="eastAsia" w:ascii="宋体" w:hAnsi="宋体" w:eastAsia="宋体" w:cs="宋体"/>
          <w:b/>
          <w:bCs/>
          <w:sz w:val="28"/>
          <w:szCs w:val="36"/>
          <w:highlight w:val="none"/>
        </w:rPr>
      </w:pPr>
      <w:r>
        <w:rPr>
          <w:rFonts w:hint="eastAsia" w:ascii="宋体" w:hAnsi="宋体" w:eastAsia="宋体" w:cs="宋体"/>
          <w:b/>
          <w:bCs/>
          <w:sz w:val="28"/>
          <w:szCs w:val="36"/>
          <w:highlight w:val="none"/>
        </w:rPr>
        <w:br w:type="page"/>
      </w:r>
    </w:p>
    <w:p w14:paraId="10508836">
      <w:pPr>
        <w:numPr>
          <w:ilvl w:val="2"/>
          <w:numId w:val="0"/>
        </w:numPr>
        <w:tabs>
          <w:tab w:val="left" w:pos="900"/>
        </w:tabs>
        <w:adjustRightInd w:val="0"/>
        <w:jc w:val="center"/>
        <w:textAlignment w:val="baseline"/>
        <w:outlineLvl w:val="2"/>
        <w:rPr>
          <w:rFonts w:hint="eastAsia" w:ascii="宋体" w:hAnsi="宋体" w:eastAsia="宋体" w:cs="宋体"/>
          <w:b/>
          <w:kern w:val="0"/>
          <w:sz w:val="32"/>
          <w:szCs w:val="21"/>
          <w:highlight w:val="none"/>
        </w:rPr>
      </w:pPr>
      <w:r>
        <w:rPr>
          <w:rFonts w:hint="eastAsia" w:ascii="宋体" w:hAnsi="宋体" w:eastAsia="宋体" w:cs="宋体"/>
          <w:b/>
          <w:bCs/>
          <w:sz w:val="28"/>
          <w:szCs w:val="36"/>
          <w:highlight w:val="none"/>
        </w:rPr>
        <w:t>（</w:t>
      </w:r>
      <w:r>
        <w:rPr>
          <w:rFonts w:hint="eastAsia" w:cs="宋体"/>
          <w:b/>
          <w:bCs/>
          <w:sz w:val="28"/>
          <w:szCs w:val="36"/>
          <w:highlight w:val="none"/>
          <w:lang w:val="en-US" w:eastAsia="zh-CN"/>
        </w:rPr>
        <w:t>五</w:t>
      </w:r>
      <w:r>
        <w:rPr>
          <w:rFonts w:hint="eastAsia" w:ascii="宋体" w:hAnsi="宋体" w:eastAsia="宋体" w:cs="宋体"/>
          <w:b/>
          <w:bCs/>
          <w:sz w:val="28"/>
          <w:szCs w:val="36"/>
          <w:highlight w:val="none"/>
        </w:rPr>
        <w:t>）构成投标文件技术部分的其他资料</w:t>
      </w:r>
      <w:bookmarkEnd w:id="364"/>
    </w:p>
    <w:p w14:paraId="737DD312">
      <w:pPr>
        <w:pStyle w:val="9"/>
        <w:jc w:val="center"/>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Cs/>
          <w:highlight w:val="none"/>
        </w:rPr>
        <w:t>若有，</w:t>
      </w:r>
      <w:r>
        <w:rPr>
          <w:rFonts w:hint="eastAsia" w:ascii="宋体" w:hAnsi="宋体" w:eastAsia="宋体" w:cs="宋体"/>
          <w:szCs w:val="21"/>
          <w:highlight w:val="none"/>
        </w:rPr>
        <w:t>格式内容自拟）</w:t>
      </w:r>
    </w:p>
    <w:p w14:paraId="04DE9007">
      <w:pPr>
        <w:pStyle w:val="9"/>
        <w:rPr>
          <w:rFonts w:hint="eastAsia" w:ascii="宋体" w:hAnsi="宋体" w:eastAsia="宋体" w:cs="宋体"/>
          <w:highlight w:val="none"/>
        </w:rPr>
      </w:pPr>
    </w:p>
    <w:p w14:paraId="5338DF32">
      <w:pPr>
        <w:rPr>
          <w:rFonts w:hint="eastAsia" w:ascii="宋体" w:hAnsi="宋体" w:eastAsia="宋体" w:cs="宋体"/>
          <w:szCs w:val="21"/>
          <w:highlight w:val="none"/>
        </w:rPr>
      </w:pPr>
    </w:p>
    <w:p w14:paraId="36CB1464">
      <w:pPr>
        <w:rPr>
          <w:rFonts w:hint="eastAsia" w:ascii="宋体" w:hAnsi="宋体" w:eastAsia="宋体" w:cs="宋体"/>
          <w:szCs w:val="21"/>
          <w:highlight w:val="none"/>
        </w:rPr>
      </w:pPr>
    </w:p>
    <w:p w14:paraId="5EF85271">
      <w:pPr>
        <w:rPr>
          <w:rFonts w:hint="eastAsia" w:ascii="宋体" w:hAnsi="宋体" w:eastAsia="宋体" w:cs="宋体"/>
          <w:highlight w:val="none"/>
        </w:rPr>
      </w:pPr>
    </w:p>
    <w:p w14:paraId="0CA93B96">
      <w:pPr>
        <w:rPr>
          <w:rFonts w:hint="eastAsia" w:ascii="宋体" w:hAnsi="宋体" w:eastAsia="宋体" w:cs="宋体"/>
          <w:highlight w:val="none"/>
        </w:rPr>
      </w:pPr>
    </w:p>
    <w:p w14:paraId="535F9C84">
      <w:pPr>
        <w:rPr>
          <w:rFonts w:hint="eastAsia" w:ascii="宋体" w:hAnsi="宋体" w:eastAsia="宋体" w:cs="宋体"/>
          <w:highlight w:val="none"/>
        </w:rPr>
      </w:pPr>
      <w:r>
        <w:rPr>
          <w:rFonts w:hint="eastAsia" w:ascii="宋体" w:hAnsi="宋体" w:eastAsia="宋体" w:cs="宋体"/>
          <w:b/>
          <w:sz w:val="28"/>
          <w:szCs w:val="28"/>
          <w:highlight w:val="none"/>
        </w:rPr>
        <w:br w:type="page"/>
      </w:r>
    </w:p>
    <w:bookmarkEnd w:id="138"/>
    <w:bookmarkEnd w:id="250"/>
    <w:bookmarkEnd w:id="251"/>
    <w:bookmarkEnd w:id="252"/>
    <w:bookmarkEnd w:id="253"/>
    <w:p w14:paraId="0E96EA04">
      <w:pPr>
        <w:pStyle w:val="2"/>
        <w:numPr>
          <w:ilvl w:val="0"/>
          <w:numId w:val="0"/>
        </w:numPr>
        <w:jc w:val="center"/>
        <w:rPr>
          <w:rFonts w:hint="eastAsia" w:ascii="宋体" w:hAnsi="宋体" w:eastAsia="宋体"/>
          <w:color w:val="auto"/>
          <w:sz w:val="36"/>
        </w:rPr>
      </w:pPr>
      <w:bookmarkStart w:id="365" w:name="_Toc30211"/>
      <w:bookmarkStart w:id="366" w:name="_Toc139357097"/>
      <w:bookmarkStart w:id="367" w:name="_Toc166067805"/>
      <w:bookmarkStart w:id="368" w:name="_Toc32162"/>
      <w:bookmarkStart w:id="369" w:name="_Toc27412"/>
      <w:bookmarkStart w:id="370" w:name="_Toc509829330"/>
      <w:bookmarkStart w:id="371" w:name="_Toc509500411"/>
      <w:bookmarkStart w:id="372" w:name="_Toc514663418"/>
      <w:bookmarkStart w:id="373" w:name="_Toc213141118"/>
      <w:r>
        <w:rPr>
          <w:rFonts w:hint="eastAsia" w:ascii="宋体" w:hAnsi="宋体" w:eastAsia="宋体"/>
          <w:color w:val="000000"/>
          <w:sz w:val="36"/>
        </w:rPr>
        <w:t>第</w:t>
      </w:r>
      <w:r>
        <w:rPr>
          <w:rFonts w:ascii="宋体" w:hAnsi="宋体" w:eastAsia="宋体"/>
          <w:color w:val="000000"/>
          <w:sz w:val="36"/>
        </w:rPr>
        <w:t xml:space="preserve">五章  </w:t>
      </w:r>
      <w:r>
        <w:rPr>
          <w:rFonts w:hint="eastAsia" w:ascii="宋体" w:hAnsi="宋体" w:eastAsia="宋体"/>
          <w:color w:val="auto"/>
          <w:sz w:val="36"/>
        </w:rPr>
        <w:t>采购需求</w:t>
      </w:r>
      <w:bookmarkEnd w:id="365"/>
    </w:p>
    <w:p w14:paraId="76F2573A">
      <w:pPr>
        <w:pStyle w:val="3"/>
        <w:numPr>
          <w:ilvl w:val="0"/>
          <w:numId w:val="0"/>
        </w:numPr>
        <w:tabs>
          <w:tab w:val="clear" w:pos="360"/>
        </w:tabs>
        <w:rPr>
          <w:rFonts w:ascii="宋体" w:hAnsi="宋体" w:eastAsia="宋体" w:cs="宋体"/>
          <w:color w:val="auto"/>
          <w:sz w:val="24"/>
        </w:rPr>
      </w:pPr>
      <w:bookmarkStart w:id="374" w:name="_Toc12882241"/>
      <w:bookmarkStart w:id="375" w:name="_Toc71637329"/>
      <w:bookmarkStart w:id="376" w:name="_Toc19861"/>
      <w:bookmarkStart w:id="377" w:name="_Toc8419"/>
      <w:bookmarkStart w:id="378" w:name="_Toc480817651"/>
      <w:bookmarkStart w:id="379" w:name="_Toc401342142"/>
      <w:r>
        <w:rPr>
          <w:rFonts w:hint="eastAsia" w:ascii="宋体" w:hAnsi="宋体" w:eastAsia="宋体" w:cs="宋体"/>
          <w:color w:val="auto"/>
          <w:sz w:val="24"/>
        </w:rPr>
        <w:t>一、说明</w:t>
      </w:r>
      <w:bookmarkEnd w:id="374"/>
      <w:bookmarkEnd w:id="375"/>
      <w:bookmarkEnd w:id="376"/>
    </w:p>
    <w:p w14:paraId="18B5E5D9">
      <w:pPr>
        <w:spacing w:line="360" w:lineRule="auto"/>
        <w:ind w:firstLine="420" w:firstLineChars="200"/>
        <w:rPr>
          <w:rFonts w:hint="eastAsia" w:ascii="宋体" w:hAnsi="宋体"/>
          <w:b/>
          <w:color w:val="auto"/>
          <w:szCs w:val="21"/>
        </w:rPr>
      </w:pPr>
      <w:r>
        <w:rPr>
          <w:rFonts w:hint="eastAsia" w:ascii="宋体" w:hAnsi="宋体"/>
          <w:b/>
          <w:color w:val="auto"/>
          <w:szCs w:val="21"/>
        </w:rPr>
        <w:t>1、各</w:t>
      </w:r>
      <w:r>
        <w:rPr>
          <w:rFonts w:hint="eastAsia" w:ascii="宋体" w:hAnsi="宋体" w:eastAsia="宋体" w:cs="宋体"/>
          <w:b/>
          <w:color w:val="auto"/>
          <w:sz w:val="21"/>
          <w:szCs w:val="21"/>
        </w:rPr>
        <w:t>投标</w:t>
      </w:r>
      <w:r>
        <w:rPr>
          <w:rFonts w:hint="eastAsia" w:ascii="宋体" w:hAnsi="宋体"/>
          <w:b/>
          <w:color w:val="auto"/>
          <w:szCs w:val="21"/>
        </w:rPr>
        <w:t>人必须对招标文件第五章《采购需求》</w:t>
      </w:r>
      <w:r>
        <w:rPr>
          <w:rFonts w:hint="eastAsia" w:ascii="宋体" w:hAnsi="宋体" w:eastAsia="宋体" w:cs="宋体"/>
          <w:b/>
          <w:color w:val="auto"/>
          <w:sz w:val="21"/>
          <w:szCs w:val="21"/>
        </w:rPr>
        <w:t>中的技术、服务要求作出全面、真实的反映。若投标文件中响应情况与招标文件采购需求内容不符，评标委员会在评审时将视为不响应该条技术、服务要求的规定。</w:t>
      </w:r>
    </w:p>
    <w:p w14:paraId="78A112E1">
      <w:pPr>
        <w:spacing w:line="360" w:lineRule="auto"/>
        <w:ind w:firstLine="420" w:firstLineChars="200"/>
        <w:rPr>
          <w:rFonts w:hint="eastAsia" w:ascii="宋体" w:hAnsi="宋体"/>
          <w:b/>
          <w:color w:val="auto"/>
          <w:szCs w:val="21"/>
        </w:rPr>
      </w:pPr>
      <w:r>
        <w:rPr>
          <w:rFonts w:hint="eastAsia" w:ascii="宋体" w:hAnsi="宋体"/>
          <w:b/>
          <w:color w:val="auto"/>
          <w:szCs w:val="21"/>
        </w:rPr>
        <w:t>2、投标人应严格按照《中华人民共和国政府采购法》、《中华人民共和国政府采购法实施条例》、《政府采购货物和服务招标投标管理办法》（财政部令第87号）等有关法律、法规的规定进行投标，合同签订后采购人将按照中标人投标文件中所投货物、工程或者服务进行验收，一旦发现虚假应标行为，取消该中标人的中标资格，并保留追究其法律责任的权利。</w:t>
      </w:r>
    </w:p>
    <w:p w14:paraId="400D7535">
      <w:pPr>
        <w:spacing w:line="360" w:lineRule="auto"/>
        <w:ind w:firstLine="420" w:firstLineChars="200"/>
        <w:rPr>
          <w:rFonts w:hint="eastAsia" w:ascii="宋体" w:hAnsi="宋体" w:eastAsia="宋体" w:cs="Times New Roman"/>
          <w:b/>
          <w:color w:val="auto"/>
          <w:szCs w:val="21"/>
        </w:rPr>
      </w:pPr>
      <w:r>
        <w:rPr>
          <w:rFonts w:hint="eastAsia" w:ascii="宋体" w:hAnsi="宋体" w:eastAsia="宋体" w:cs="Times New Roman"/>
          <w:b/>
          <w:color w:val="auto"/>
          <w:szCs w:val="21"/>
        </w:rPr>
        <w:t>3、本项目采购内容均为</w:t>
      </w:r>
      <w:r>
        <w:rPr>
          <w:rFonts w:hint="eastAsia" w:ascii="宋体" w:hAnsi="宋体" w:eastAsia="宋体" w:cs="Times New Roman"/>
          <w:b/>
          <w:color w:val="auto"/>
          <w:szCs w:val="21"/>
          <w:lang w:eastAsia="zh-CN"/>
        </w:rPr>
        <w:t>社会救助服务，为了</w:t>
      </w:r>
      <w:r>
        <w:rPr>
          <w:rFonts w:hint="eastAsia" w:ascii="宋体" w:hAnsi="宋体" w:eastAsia="宋体" w:cs="Times New Roman"/>
          <w:b/>
          <w:color w:val="auto"/>
          <w:szCs w:val="21"/>
        </w:rPr>
        <w:t>提高服务质量</w:t>
      </w:r>
      <w:r>
        <w:rPr>
          <w:rFonts w:hint="eastAsia" w:ascii="宋体" w:hAnsi="宋体" w:eastAsia="宋体" w:cs="Times New Roman"/>
          <w:b/>
          <w:color w:val="auto"/>
          <w:szCs w:val="21"/>
          <w:lang w:eastAsia="zh-CN"/>
        </w:rPr>
        <w:t>，</w:t>
      </w:r>
      <w:r>
        <w:rPr>
          <w:rFonts w:hint="eastAsia" w:ascii="宋体" w:hAnsi="宋体" w:eastAsia="宋体" w:cs="Times New Roman"/>
          <w:b/>
          <w:color w:val="auto"/>
          <w:szCs w:val="21"/>
        </w:rPr>
        <w:t>按照区域分为两个标段</w:t>
      </w:r>
      <w:r>
        <w:rPr>
          <w:rFonts w:hint="eastAsia" w:ascii="宋体" w:hAnsi="宋体" w:eastAsia="宋体" w:cs="Times New Roman"/>
          <w:b/>
          <w:color w:val="auto"/>
          <w:szCs w:val="21"/>
          <w:lang w:eastAsia="zh-CN"/>
        </w:rPr>
        <w:t>。</w:t>
      </w:r>
      <w:r>
        <w:rPr>
          <w:rFonts w:hint="eastAsia" w:ascii="宋体" w:hAnsi="宋体" w:eastAsia="宋体" w:cs="Times New Roman"/>
          <w:b/>
          <w:color w:val="auto"/>
          <w:szCs w:val="21"/>
        </w:rPr>
        <w:t>同一投标人可以根据自身情况选择一个或两个标段进行投标，但一个投标人只能按照标段顺序最多中1个标段</w:t>
      </w:r>
      <w:r>
        <w:rPr>
          <w:rFonts w:hint="eastAsia" w:ascii="宋体" w:hAnsi="宋体" w:eastAsia="宋体" w:cs="Times New Roman"/>
          <w:b/>
          <w:color w:val="auto"/>
          <w:szCs w:val="21"/>
          <w:lang w:eastAsia="zh-CN"/>
        </w:rPr>
        <w:t>。</w:t>
      </w:r>
      <w:r>
        <w:rPr>
          <w:rFonts w:hint="eastAsia" w:ascii="宋体" w:hAnsi="宋体" w:eastAsia="宋体" w:cs="Times New Roman"/>
          <w:b/>
          <w:color w:val="auto"/>
          <w:szCs w:val="21"/>
        </w:rPr>
        <w:t>若投标人同时投1、2两个标段的</w:t>
      </w:r>
      <w:r>
        <w:rPr>
          <w:rFonts w:hint="eastAsia" w:ascii="宋体" w:hAnsi="宋体" w:eastAsia="宋体" w:cs="Times New Roman"/>
          <w:b/>
          <w:color w:val="auto"/>
          <w:szCs w:val="21"/>
          <w:lang w:eastAsia="zh-CN"/>
        </w:rPr>
        <w:t>，</w:t>
      </w:r>
      <w:r>
        <w:rPr>
          <w:rFonts w:hint="eastAsia" w:ascii="宋体" w:hAnsi="宋体" w:eastAsia="宋体" w:cs="Times New Roman"/>
          <w:b/>
          <w:color w:val="auto"/>
          <w:szCs w:val="21"/>
        </w:rPr>
        <w:t>1标段推荐为第一中标候选人则2标段不予推荐为中标候选人。</w:t>
      </w:r>
    </w:p>
    <w:p w14:paraId="48A1C7A2">
      <w:pPr>
        <w:spacing w:line="360" w:lineRule="auto"/>
        <w:ind w:firstLine="420" w:firstLineChars="200"/>
        <w:rPr>
          <w:rFonts w:hint="eastAsia" w:ascii="宋体" w:hAnsi="宋体"/>
          <w:b/>
          <w:color w:val="auto"/>
          <w:szCs w:val="21"/>
        </w:rPr>
      </w:pPr>
      <w:r>
        <w:rPr>
          <w:rFonts w:hint="eastAsia" w:ascii="宋体" w:hAnsi="宋体"/>
          <w:b/>
          <w:color w:val="auto"/>
          <w:szCs w:val="21"/>
        </w:rPr>
        <w:t>4、本文件的解释权属于采购人、采购代理机构。</w:t>
      </w:r>
      <w:bookmarkEnd w:id="377"/>
      <w:bookmarkEnd w:id="378"/>
      <w:bookmarkEnd w:id="379"/>
    </w:p>
    <w:p w14:paraId="1CE8D834">
      <w:pPr>
        <w:spacing w:line="360" w:lineRule="auto"/>
        <w:ind w:firstLine="735" w:firstLineChars="350"/>
        <w:rPr>
          <w:rFonts w:ascii="宋体" w:hAnsi="宋体"/>
          <w:b/>
          <w:color w:val="auto"/>
          <w:szCs w:val="21"/>
        </w:rPr>
      </w:pPr>
    </w:p>
    <w:p w14:paraId="752D71FF">
      <w:pPr>
        <w:pStyle w:val="3"/>
        <w:numPr>
          <w:ilvl w:val="0"/>
          <w:numId w:val="0"/>
        </w:numPr>
        <w:tabs>
          <w:tab w:val="clear" w:pos="360"/>
        </w:tabs>
        <w:rPr>
          <w:rFonts w:hint="eastAsia" w:ascii="宋体" w:hAnsi="宋体" w:eastAsia="宋体"/>
          <w:color w:val="auto"/>
          <w:sz w:val="21"/>
          <w:szCs w:val="21"/>
        </w:rPr>
      </w:pPr>
      <w:r>
        <w:rPr>
          <w:rFonts w:ascii="宋体" w:hAnsi="宋体"/>
          <w:b w:val="0"/>
          <w:color w:val="auto"/>
          <w:szCs w:val="21"/>
        </w:rPr>
        <w:br w:type="page"/>
      </w:r>
      <w:bookmarkStart w:id="380" w:name="_Toc75512348"/>
      <w:bookmarkStart w:id="381" w:name="_Toc12638"/>
      <w:r>
        <w:rPr>
          <w:rFonts w:hint="eastAsia" w:ascii="宋体" w:hAnsi="宋体" w:eastAsia="宋体" w:cs="宋体"/>
          <w:color w:val="auto"/>
          <w:sz w:val="24"/>
        </w:rPr>
        <w:t>二、采购需求</w:t>
      </w:r>
      <w:bookmarkEnd w:id="380"/>
      <w:bookmarkEnd w:id="381"/>
    </w:p>
    <w:p w14:paraId="59AA85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
          <w:bCs/>
          <w:color w:val="auto"/>
          <w:szCs w:val="21"/>
        </w:rPr>
      </w:pPr>
      <w:r>
        <w:rPr>
          <w:rFonts w:hint="eastAsia" w:ascii="宋体" w:hAnsi="宋体" w:cs="宋体"/>
          <w:b/>
          <w:bCs/>
          <w:color w:val="auto"/>
          <w:szCs w:val="21"/>
        </w:rPr>
        <w:t>（一）采购标的需实现的功能或者目标，以及为落实政府采购政策需满足的要求：</w:t>
      </w:r>
    </w:p>
    <w:p w14:paraId="2FA88C4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Cs/>
          <w:color w:val="auto"/>
          <w:szCs w:val="21"/>
        </w:rPr>
      </w:pPr>
      <w:r>
        <w:rPr>
          <w:rFonts w:hint="eastAsia" w:ascii="宋体" w:hAnsi="宋体" w:eastAsia="宋体" w:cs="宋体"/>
          <w:bCs/>
          <w:color w:val="auto"/>
          <w:szCs w:val="21"/>
        </w:rPr>
        <w:t>1、采购标的需实现的功能或者目标：完成晋宁区社会救助相关服务工作，包括但不限于，社会救助对象主动发现、排查；社会救助对象家庭经济状况调查、救助需求调查；社会救助相关政策宣传及培训；社会救助对象入户探访、照料护理、上门服务；特殊困难群众“物质+服务”救助，资源链接等的服务。</w:t>
      </w:r>
    </w:p>
    <w:p w14:paraId="7A300DE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Cs/>
          <w:color w:val="auto"/>
          <w:szCs w:val="21"/>
        </w:rPr>
      </w:pPr>
      <w:r>
        <w:rPr>
          <w:rFonts w:hint="eastAsia" w:ascii="宋体" w:hAnsi="宋体" w:cs="宋体"/>
          <w:bCs/>
          <w:color w:val="auto"/>
          <w:szCs w:val="21"/>
        </w:rPr>
        <w:t>2、为落实政府采购政策需满足的要求：</w:t>
      </w:r>
    </w:p>
    <w:p w14:paraId="71A1F45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Cs/>
          <w:color w:val="auto"/>
          <w:szCs w:val="21"/>
        </w:rPr>
      </w:pPr>
      <w:r>
        <w:rPr>
          <w:rFonts w:hint="eastAsia" w:ascii="宋体" w:hAnsi="宋体" w:cs="宋体"/>
          <w:bCs/>
          <w:color w:val="auto"/>
          <w:szCs w:val="21"/>
        </w:rPr>
        <w:t>（1）</w:t>
      </w:r>
      <w:r>
        <w:rPr>
          <w:rFonts w:hint="eastAsia" w:ascii="宋体" w:hAnsi="宋体" w:cs="宋体"/>
          <w:color w:val="auto"/>
          <w:szCs w:val="22"/>
        </w:rPr>
        <w:t>中小企业扶持政策：</w:t>
      </w:r>
      <w:r>
        <w:rPr>
          <w:rFonts w:hint="eastAsia" w:ascii="宋体" w:hAnsi="宋体"/>
          <w:color w:val="auto"/>
          <w:szCs w:val="22"/>
        </w:rPr>
        <w:t>根据《政府采购促进中小企业发展管理办法》（财库[2020]46 号）及《关于进一步加大政府采购支持中小企业力度的通知》（财库[2022]19号）的规定,评审时对符合要求的小型、微型企业服务报价享受10%的价格折扣。监狱企业和残疾人福利性单位视同小型、微型企业。</w:t>
      </w:r>
    </w:p>
    <w:p w14:paraId="3D71373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Times New Roman"/>
          <w:color w:val="auto"/>
          <w:szCs w:val="22"/>
        </w:rPr>
      </w:pPr>
      <w:r>
        <w:rPr>
          <w:rFonts w:hint="eastAsia" w:ascii="宋体" w:hAnsi="宋体" w:eastAsia="宋体" w:cs="宋体"/>
          <w:b/>
          <w:bCs/>
          <w:color w:val="auto"/>
          <w:szCs w:val="21"/>
        </w:rPr>
        <w:t>（二）采购标的需执行的国家相关标准、行业标准、地方标准或者其他标准、规范：</w:t>
      </w:r>
      <w:r>
        <w:rPr>
          <w:rFonts w:hint="eastAsia" w:ascii="宋体" w:hAnsi="宋体" w:eastAsia="宋体" w:cs="宋体"/>
          <w:b w:val="0"/>
          <w:bCs w:val="0"/>
          <w:color w:val="auto"/>
          <w:szCs w:val="21"/>
        </w:rPr>
        <w:t>符合国家现行相关规范、标准及采购人要求</w:t>
      </w:r>
      <w:r>
        <w:rPr>
          <w:rFonts w:hint="eastAsia" w:ascii="宋体" w:hAnsi="宋体" w:eastAsia="宋体" w:cs="Times New Roman"/>
          <w:color w:val="auto"/>
          <w:szCs w:val="22"/>
        </w:rPr>
        <w:t>。</w:t>
      </w:r>
    </w:p>
    <w:p w14:paraId="5FAF7C2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Cs w:val="21"/>
        </w:rPr>
      </w:pPr>
      <w:r>
        <w:rPr>
          <w:rFonts w:hint="eastAsia" w:ascii="宋体" w:hAnsi="宋体" w:eastAsia="宋体" w:cs="宋体"/>
          <w:b/>
          <w:bCs/>
          <w:color w:val="auto"/>
          <w:szCs w:val="21"/>
        </w:rPr>
        <w:t>（三）采购标的需满足的质量、安全、技术规格、物理特性等要求：</w:t>
      </w:r>
    </w:p>
    <w:p w14:paraId="118E3BD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根据《云南省民政厅政府购买服务指导性目录》、《云南省政府购买社会救助服务清单》，购买的项目主要包括：社会救助对象主动发现、业务培训、政策宣传、课题研究、救助对象照料护理、送医陪护、心理疏导、资源链接。</w:t>
      </w:r>
    </w:p>
    <w:p w14:paraId="2EC02F4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sz w:val="21"/>
          <w:szCs w:val="21"/>
          <w:lang w:val="en-US" w:eastAsia="zh-CN"/>
        </w:rPr>
        <w:t>根据《昆明市财政局 昆明市民政局 关于下2026年民政事业专项资金的通知》（昆财社〔2026〕51号）和《昆明市财政局 昆明市民政局 关于下达 2026年村（社区）民政事务员市级补助资金的通知》(昆财社〔2026〕46号），晋宁区社会救助服务工作内容分为2个标段，分别为1标段昆阳片区社会救助服务，2标段晋城片区社会救助服务，具体内容如下：</w:t>
      </w:r>
    </w:p>
    <w:p w14:paraId="581BAB6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1、1标段昆明晋宁区昆阳片区</w:t>
      </w:r>
      <w:r>
        <w:rPr>
          <w:rFonts w:hint="eastAsia" w:ascii="宋体" w:hAnsi="宋体" w:eastAsia="宋体" w:cs="宋体"/>
          <w:b/>
          <w:bCs/>
          <w:color w:val="auto"/>
          <w:sz w:val="21"/>
          <w:szCs w:val="21"/>
          <w:highlight w:val="none"/>
          <w:lang w:eastAsia="zh-CN"/>
        </w:rPr>
        <w:t>社会救助服务</w:t>
      </w:r>
    </w:p>
    <w:p w14:paraId="002D356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lang w:val="en-US" w:eastAsia="zh-CN"/>
        </w:rPr>
        <w:t>向昆阳片区5个乡镇（街道）、68个村（社区）提供事务类救助服务</w:t>
      </w:r>
      <w:bookmarkStart w:id="382" w:name="OLE_LINK4"/>
      <w:r>
        <w:rPr>
          <w:rFonts w:hint="eastAsia" w:ascii="宋体" w:hAnsi="宋体" w:eastAsia="宋体" w:cs="宋体"/>
          <w:color w:val="auto"/>
          <w:sz w:val="21"/>
          <w:szCs w:val="21"/>
          <w:lang w:val="en-US" w:eastAsia="zh-CN"/>
        </w:rPr>
        <w:t>。</w:t>
      </w:r>
    </w:p>
    <w:p w14:paraId="2432E50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包括：①家庭经济状况调查。乡镇（街道）组织、村（社区）协助，对最低生活保障、特困人员救助供养、临时救助、低收入人口等新申请家庭提供对象排查、家计调查、政策宣传、档案保管、系统维护等服务。预计服务约</w:t>
      </w:r>
      <w:r>
        <w:rPr>
          <w:rFonts w:hint="eastAsia" w:ascii="宋体" w:hAnsi="宋体" w:cs="宋体"/>
          <w:color w:val="auto"/>
          <w:sz w:val="21"/>
          <w:szCs w:val="21"/>
          <w:lang w:val="en-US" w:eastAsia="zh-CN"/>
        </w:rPr>
        <w:t>13</w:t>
      </w:r>
      <w:r>
        <w:rPr>
          <w:rFonts w:hint="eastAsia" w:ascii="宋体" w:hAnsi="宋体" w:eastAsia="宋体" w:cs="宋体"/>
          <w:color w:val="auto"/>
          <w:sz w:val="21"/>
          <w:szCs w:val="21"/>
          <w:lang w:val="en-US" w:eastAsia="zh-CN"/>
        </w:rPr>
        <w:t>00户。②动态管理。对辖区在保低保家庭人口、收入财产状况进行1次全覆盖复核，核查平台推送的疑点信息。村（社区）通过日常走访和每月见面，掌握在保人员家庭经济变动情况并及时向乡镇（街道）报告。预计服务约1300户。③走访探视。每月走访探视辖区分散供养特困人员。预计服务约100人。④主动发现。通过日常走访摸排，主动发现、报送困难群众信息。⑤动态管理和资格复核。作为乡镇（街道）、村（社区）入户核查工作的补充和监督，对情况复杂不稳定、收入来源不固定、家庭成员有劳动能力的在保家庭开展多次入户调查。⑥需求调查、政策宣传。家庭经济入户核查的同时开展服务需求调查和政策解释宣传。预计服务约1300次。</w:t>
      </w:r>
    </w:p>
    <w:bookmarkEnd w:id="382"/>
    <w:p w14:paraId="1897D4A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（2）承接晋宁区社会救助“物质+服务”工作，为困难群众提供服务类社会救助。根据《全国服务类救助试点工作方案》，购买的内容包括：①</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晋宁区社会救助服务平台，发挥枢纽型指挥作用，促进救助服务供需衔接和智慧化管理，</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服务类社会救助需求评估体系。②</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区级、乡镇（街道）、村</w:t>
      </w:r>
      <w:r>
        <w:rPr>
          <w:rFonts w:hint="eastAsia" w:ascii="宋体" w:hAnsi="宋体" w:cs="宋体"/>
          <w:color w:val="auto"/>
          <w:sz w:val="21"/>
          <w:szCs w:val="21"/>
          <w:lang w:val="en-US" w:eastAsia="zh-CN"/>
        </w:rPr>
        <w:t>（社区）</w:t>
      </w:r>
      <w:r>
        <w:rPr>
          <w:rFonts w:hint="eastAsia" w:ascii="宋体" w:hAnsi="宋体" w:eastAsia="宋体" w:cs="宋体"/>
          <w:color w:val="auto"/>
          <w:sz w:val="21"/>
          <w:szCs w:val="21"/>
          <w:lang w:val="en-US" w:eastAsia="zh-CN"/>
        </w:rPr>
        <w:t>社会救助服务阵地。依托现有场地，开展需求评估，提供专业的救助服务，统筹社会各类资源。③</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服务类社会救助清单，提供困难群众多元化救助服务，含照护服务类救助，如访视、看护照料、康复训练、就医陪护、健康监测等服务；生活服务类救助，如助餐助浴、助行助洁、代购代步等服务；关爱服务类救助，如心理疏导、资源链接、能力提升、社会融入等服务。④广泛链接社会资源。为困难群众链接慈善帮扶、志愿服务等资源或帮扶项目。⑤预计服务约3300小时。</w:t>
      </w:r>
    </w:p>
    <w:p w14:paraId="5DB62DE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2、2标段</w:t>
      </w:r>
      <w:r>
        <w:rPr>
          <w:rFonts w:hint="eastAsia" w:ascii="宋体" w:hAnsi="宋体" w:eastAsia="宋体" w:cs="宋体"/>
          <w:b/>
          <w:bCs/>
          <w:color w:val="auto"/>
          <w:sz w:val="21"/>
          <w:szCs w:val="21"/>
          <w:highlight w:val="none"/>
          <w:lang w:val="en-US" w:eastAsia="zh-CN"/>
        </w:rPr>
        <w:t>昆明晋宁区</w:t>
      </w:r>
      <w:r>
        <w:rPr>
          <w:rFonts w:hint="eastAsia" w:ascii="宋体" w:hAnsi="宋体" w:eastAsia="宋体" w:cs="宋体"/>
          <w:b/>
          <w:bCs/>
          <w:color w:val="auto"/>
          <w:sz w:val="21"/>
          <w:szCs w:val="21"/>
          <w:lang w:val="en-US" w:eastAsia="zh-CN"/>
        </w:rPr>
        <w:t>晋城片区社会救助服务</w:t>
      </w:r>
    </w:p>
    <w:p w14:paraId="1356FC2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lang w:val="en-US" w:eastAsia="zh-CN"/>
        </w:rPr>
        <w:t>向晋城片区3个乡镇（街道）、70个村（社区）提供事务类救助服务。</w:t>
      </w:r>
    </w:p>
    <w:p w14:paraId="73E116A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包括：①家庭经济状况调查。乡镇（街道）组织、村（社区）协助，对最低生活保障、特困人员救助供养、临时救助、低收入人口等新申请家庭提供对象排查、家计调查、政策宣传、档案保管、系统维护等服务。预计服务约</w:t>
      </w:r>
      <w:r>
        <w:rPr>
          <w:rFonts w:hint="eastAsia" w:ascii="宋体" w:hAnsi="宋体" w:cs="宋体"/>
          <w:color w:val="auto"/>
          <w:sz w:val="21"/>
          <w:szCs w:val="21"/>
          <w:lang w:val="en-US" w:eastAsia="zh-CN"/>
        </w:rPr>
        <w:t>13</w:t>
      </w:r>
      <w:r>
        <w:rPr>
          <w:rFonts w:hint="eastAsia" w:ascii="宋体" w:hAnsi="宋体" w:eastAsia="宋体" w:cs="宋体"/>
          <w:color w:val="auto"/>
          <w:sz w:val="21"/>
          <w:szCs w:val="21"/>
          <w:lang w:val="en-US" w:eastAsia="zh-CN"/>
        </w:rPr>
        <w:t>00户。②动态管理。对辖区在保低保家庭人口、收入财产状况进行1次全覆盖复核，核查平台推送的疑点信息。村（社区）通过日常走访和每月见面，掌握在保人员家庭经济变动情况并及时向乡镇（街道）报告。预计服务约1300户。③走访探视。每月走访探视辖区分散供养特困人员。预计服务约100人。④主动发现。通过日常走访摸排，主动发现、报送困难群众信息。⑤动态管理和资格复核。作为乡镇（街道）、村（社区）入户核查工作的补充和监督，对情况复杂不稳定、收入来源不固定、家庭成员有劳动能力的在保家庭开展多次入户调查。⑥需求调查、政策宣传。家庭经济入户核查的同时开展服务需求调查和政策解释宣传。预计服务约1300次。</w:t>
      </w:r>
    </w:p>
    <w:p w14:paraId="17D3838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（2）承接晋宁区社会救助“物质+服务”工作，为困难群众提供服务类社会救助。根据《全国服务类救助试点工作方案》，购买的内容包括：①</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晋宁区社会救助服务平台，发挥枢纽型指挥作用，促进救助服务供需衔接和智慧化管理，</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服务类社会救助需求评估体系。②</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区级、乡镇（街道）、村</w:t>
      </w:r>
      <w:r>
        <w:rPr>
          <w:rFonts w:hint="eastAsia" w:ascii="宋体" w:hAnsi="宋体" w:cs="宋体"/>
          <w:color w:val="auto"/>
          <w:sz w:val="21"/>
          <w:szCs w:val="21"/>
          <w:lang w:val="en-US" w:eastAsia="zh-CN"/>
        </w:rPr>
        <w:t>（社区）</w:t>
      </w:r>
      <w:r>
        <w:rPr>
          <w:rFonts w:hint="eastAsia" w:ascii="宋体" w:hAnsi="宋体" w:eastAsia="宋体" w:cs="宋体"/>
          <w:color w:val="auto"/>
          <w:sz w:val="21"/>
          <w:szCs w:val="21"/>
          <w:lang w:val="en-US" w:eastAsia="zh-CN"/>
        </w:rPr>
        <w:t>社会救助服务阵地。依托现有场地，开展需求评估，提供专业的救助服务，统筹社会各类资源。③</w:t>
      </w:r>
      <w:r>
        <w:rPr>
          <w:rFonts w:hint="eastAsia" w:ascii="宋体" w:hAnsi="宋体" w:cs="宋体"/>
          <w:color w:val="auto"/>
          <w:sz w:val="21"/>
          <w:szCs w:val="21"/>
          <w:lang w:val="en-US" w:eastAsia="zh-CN"/>
        </w:rPr>
        <w:t>完善</w:t>
      </w:r>
      <w:r>
        <w:rPr>
          <w:rFonts w:hint="eastAsia" w:ascii="宋体" w:hAnsi="宋体" w:eastAsia="宋体" w:cs="宋体"/>
          <w:color w:val="auto"/>
          <w:sz w:val="21"/>
          <w:szCs w:val="21"/>
          <w:lang w:val="en-US" w:eastAsia="zh-CN"/>
        </w:rPr>
        <w:t>服务类社会救助清单，提供困难群众多元化救助服务，含照护服务类救助，如访视、看护照料、康复训练、就医陪护、健康监测等服务；生活服务类救助，如助餐助浴、助行助洁、代购代步等服务；关爱服务类救助，如心理疏导、资源链接、能力提升、社会融入等服务。④广泛链接社会资源。为困难群众链接慈善帮扶、志愿服务等资源或帮扶项目。⑤预计服务约3300小时。</w:t>
      </w:r>
    </w:p>
    <w:p w14:paraId="02665AB2">
      <w:pPr>
        <w:keepNext w:val="0"/>
        <w:keepLines w:val="0"/>
        <w:pageBreakBefore w:val="0"/>
        <w:widowControl w:val="0"/>
        <w:kinsoku/>
        <w:wordWrap/>
        <w:overflowPunct/>
        <w:topLinePunct w:val="0"/>
        <w:autoSpaceDE/>
        <w:autoSpaceDN/>
        <w:bidi w:val="0"/>
        <w:adjustRightInd/>
        <w:snapToGrid/>
        <w:spacing w:line="460" w:lineRule="exact"/>
        <w:ind w:firstLine="105" w:firstLineChars="50"/>
        <w:textAlignment w:val="auto"/>
        <w:rPr>
          <w:rFonts w:hint="eastAsia" w:ascii="宋体" w:hAnsi="宋体" w:cs="宋体"/>
          <w:bCs/>
          <w:color w:val="auto"/>
          <w:szCs w:val="21"/>
        </w:rPr>
      </w:pPr>
      <w:r>
        <w:rPr>
          <w:rFonts w:hint="eastAsia" w:ascii="宋体" w:hAnsi="宋体" w:cs="宋体"/>
          <w:b/>
          <w:bCs/>
          <w:color w:val="auto"/>
          <w:szCs w:val="21"/>
        </w:rPr>
        <w:t>★（四）采购项目交付或者实施的时间和地点：</w:t>
      </w:r>
    </w:p>
    <w:p w14:paraId="53C47C82">
      <w:pPr>
        <w:keepNext w:val="0"/>
        <w:keepLines w:val="0"/>
        <w:pageBreakBefore w:val="0"/>
        <w:widowControl w:val="0"/>
        <w:kinsoku/>
        <w:wordWrap/>
        <w:overflowPunct/>
        <w:topLinePunct w:val="0"/>
        <w:autoSpaceDE/>
        <w:autoSpaceDN/>
        <w:bidi w:val="0"/>
        <w:adjustRightInd/>
        <w:snapToGrid/>
        <w:spacing w:line="460" w:lineRule="exact"/>
        <w:ind w:firstLine="630" w:firstLineChars="300"/>
        <w:textAlignment w:val="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eastAsia="zh-CN"/>
        </w:rPr>
        <w:t>合同履行期限</w:t>
      </w:r>
      <w:r>
        <w:rPr>
          <w:rFonts w:hint="eastAsia" w:ascii="宋体" w:hAnsi="宋体" w:cs="宋体"/>
          <w:color w:val="auto"/>
          <w:szCs w:val="21"/>
        </w:rPr>
        <w:t>：</w:t>
      </w:r>
      <w:r>
        <w:rPr>
          <w:rFonts w:hint="eastAsia" w:ascii="宋体" w:hAnsi="宋体"/>
          <w:color w:val="auto"/>
          <w:szCs w:val="21"/>
          <w:lang w:eastAsia="zh-CN"/>
        </w:rPr>
        <w:t>一年</w:t>
      </w:r>
      <w:r>
        <w:rPr>
          <w:rFonts w:hint="eastAsia" w:ascii="宋体" w:hAnsi="宋体" w:cs="宋体"/>
          <w:color w:val="auto"/>
          <w:szCs w:val="21"/>
        </w:rPr>
        <w:t>。</w:t>
      </w:r>
    </w:p>
    <w:p w14:paraId="22FF15E3">
      <w:pPr>
        <w:keepNext w:val="0"/>
        <w:keepLines w:val="0"/>
        <w:pageBreakBefore w:val="0"/>
        <w:widowControl w:val="0"/>
        <w:kinsoku/>
        <w:wordWrap/>
        <w:overflowPunct/>
        <w:topLinePunct w:val="0"/>
        <w:autoSpaceDE/>
        <w:autoSpaceDN/>
        <w:bidi w:val="0"/>
        <w:adjustRightInd/>
        <w:snapToGrid/>
        <w:spacing w:line="460" w:lineRule="exact"/>
        <w:ind w:firstLine="630" w:firstLineChars="300"/>
        <w:textAlignment w:val="auto"/>
        <w:rPr>
          <w:rFonts w:hint="eastAsia" w:ascii="宋体" w:hAnsi="宋体" w:cs="宋体"/>
          <w:color w:val="auto"/>
          <w:szCs w:val="21"/>
        </w:rPr>
      </w:pPr>
      <w:r>
        <w:rPr>
          <w:rFonts w:hint="eastAsia" w:ascii="宋体" w:hAnsi="宋体" w:cs="宋体"/>
          <w:color w:val="auto"/>
          <w:szCs w:val="21"/>
          <w:lang w:eastAsia="zh-CN"/>
        </w:rPr>
        <w:t>2、服务地点：</w:t>
      </w:r>
      <w:r>
        <w:rPr>
          <w:rFonts w:hint="eastAsia" w:ascii="宋体" w:hAnsi="宋体"/>
          <w:color w:val="auto"/>
          <w:szCs w:val="21"/>
          <w:lang w:val="en-US" w:eastAsia="zh-CN"/>
        </w:rPr>
        <w:t>1标段昆明市晋宁区昆阳片区；2标段昆明市晋宁区晋城片区</w:t>
      </w:r>
      <w:r>
        <w:rPr>
          <w:rFonts w:hint="eastAsia" w:ascii="宋体" w:hAnsi="宋体"/>
          <w:color w:val="auto"/>
          <w:szCs w:val="21"/>
          <w:lang w:eastAsia="zh-CN"/>
        </w:rPr>
        <w:t>。</w:t>
      </w:r>
    </w:p>
    <w:p w14:paraId="12875D81">
      <w:pPr>
        <w:keepNext w:val="0"/>
        <w:keepLines w:val="0"/>
        <w:pageBreakBefore w:val="0"/>
        <w:widowControl w:val="0"/>
        <w:kinsoku/>
        <w:wordWrap/>
        <w:overflowPunct/>
        <w:topLinePunct w:val="0"/>
        <w:autoSpaceDE/>
        <w:autoSpaceDN/>
        <w:bidi w:val="0"/>
        <w:adjustRightInd/>
        <w:snapToGrid/>
        <w:spacing w:line="460" w:lineRule="exact"/>
        <w:ind w:firstLine="205" w:firstLineChars="98"/>
        <w:jc w:val="left"/>
        <w:textAlignment w:val="auto"/>
        <w:rPr>
          <w:rFonts w:hint="eastAsia" w:ascii="宋体" w:hAnsi="宋体" w:cs="宋体"/>
          <w:b/>
          <w:bCs/>
          <w:color w:val="auto"/>
          <w:szCs w:val="21"/>
        </w:rPr>
      </w:pPr>
      <w:r>
        <w:rPr>
          <w:rFonts w:hint="eastAsia" w:ascii="宋体" w:hAnsi="宋体" w:cs="宋体"/>
          <w:b/>
          <w:bCs/>
          <w:color w:val="auto"/>
          <w:szCs w:val="21"/>
        </w:rPr>
        <w:t>（五）采购标的需满足的服务标准、期限、效率等要求：</w:t>
      </w:r>
    </w:p>
    <w:p w14:paraId="58895808">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lang w:eastAsia="zh-CN"/>
        </w:rPr>
      </w:pPr>
      <w:r>
        <w:rPr>
          <w:rFonts w:hint="eastAsia" w:ascii="宋体" w:hAnsi="宋体" w:cs="宋体"/>
          <w:b/>
          <w:bCs/>
          <w:color w:val="auto"/>
          <w:szCs w:val="21"/>
        </w:rPr>
        <w:t>★</w:t>
      </w:r>
      <w:r>
        <w:rPr>
          <w:rFonts w:hint="eastAsia" w:ascii="宋体" w:hAnsi="宋体" w:cs="宋体"/>
          <w:color w:val="auto"/>
          <w:szCs w:val="21"/>
          <w:lang w:eastAsia="zh-CN"/>
        </w:rPr>
        <w:t>1、服务标准：符合国家现行相关规范、标准及采购人要求。</w:t>
      </w:r>
    </w:p>
    <w:p w14:paraId="595D6808">
      <w:pPr>
        <w:keepNext w:val="0"/>
        <w:keepLines w:val="0"/>
        <w:pageBreakBefore w:val="0"/>
        <w:widowControl w:val="0"/>
        <w:kinsoku/>
        <w:wordWrap/>
        <w:overflowPunct/>
        <w:topLinePunct w:val="0"/>
        <w:autoSpaceDE/>
        <w:autoSpaceDN/>
        <w:bidi w:val="0"/>
        <w:adjustRightInd/>
        <w:snapToGrid/>
        <w:spacing w:line="460" w:lineRule="exact"/>
        <w:ind w:firstLine="210" w:firstLineChars="100"/>
        <w:textAlignment w:val="auto"/>
        <w:rPr>
          <w:rFonts w:hint="eastAsia" w:ascii="宋体" w:hAnsi="宋体" w:cs="宋体"/>
          <w:color w:val="auto"/>
          <w:szCs w:val="21"/>
        </w:rPr>
      </w:pPr>
      <w:r>
        <w:rPr>
          <w:rFonts w:hint="eastAsia" w:ascii="宋体" w:hAnsi="宋体" w:cs="宋体"/>
          <w:b/>
          <w:bCs/>
          <w:color w:val="auto"/>
          <w:szCs w:val="21"/>
        </w:rPr>
        <w:t>★</w:t>
      </w:r>
      <w:r>
        <w:rPr>
          <w:rFonts w:hint="eastAsia" w:ascii="宋体" w:hAnsi="宋体" w:cs="宋体"/>
          <w:color w:val="auto"/>
          <w:szCs w:val="21"/>
          <w:lang w:eastAsia="zh-CN"/>
        </w:rPr>
        <w:t>2、合同履行期限</w:t>
      </w:r>
      <w:r>
        <w:rPr>
          <w:rFonts w:hint="eastAsia" w:ascii="宋体" w:hAnsi="宋体" w:cs="宋体"/>
          <w:color w:val="auto"/>
          <w:szCs w:val="21"/>
        </w:rPr>
        <w:t>：</w:t>
      </w:r>
      <w:r>
        <w:rPr>
          <w:rFonts w:hint="eastAsia" w:ascii="宋体" w:hAnsi="宋体"/>
          <w:color w:val="auto"/>
          <w:szCs w:val="21"/>
          <w:lang w:eastAsia="zh-CN"/>
        </w:rPr>
        <w:t>一年</w:t>
      </w:r>
      <w:r>
        <w:rPr>
          <w:rFonts w:hint="eastAsia" w:ascii="宋体" w:hAnsi="宋体" w:cs="宋体"/>
          <w:color w:val="auto"/>
          <w:szCs w:val="21"/>
        </w:rPr>
        <w:t>。</w:t>
      </w:r>
    </w:p>
    <w:p w14:paraId="63082AC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3、采购标的需满足的服务效率：供应商在合同履行期间，应支持7*12*2小时响应服务（7天12小时在岗，2小时内响应）。</w:t>
      </w:r>
    </w:p>
    <w:p w14:paraId="7F456BE3">
      <w:pPr>
        <w:keepNext w:val="0"/>
        <w:keepLines w:val="0"/>
        <w:pageBreakBefore w:val="0"/>
        <w:widowControl w:val="0"/>
        <w:kinsoku/>
        <w:wordWrap/>
        <w:overflowPunct/>
        <w:topLinePunct w:val="0"/>
        <w:autoSpaceDE/>
        <w:autoSpaceDN/>
        <w:bidi w:val="0"/>
        <w:adjustRightInd/>
        <w:snapToGrid/>
        <w:spacing w:line="460" w:lineRule="exact"/>
        <w:ind w:firstLine="102" w:firstLineChars="49"/>
        <w:textAlignment w:val="auto"/>
        <w:rPr>
          <w:rFonts w:hint="eastAsia" w:ascii="宋体" w:hAnsi="宋体" w:cs="宋体"/>
          <w:b/>
          <w:bCs/>
          <w:color w:val="auto"/>
          <w:szCs w:val="21"/>
        </w:rPr>
      </w:pPr>
      <w:r>
        <w:rPr>
          <w:rFonts w:hint="eastAsia" w:ascii="宋体" w:hAnsi="宋体" w:cs="宋体"/>
          <w:b/>
          <w:bCs/>
          <w:color w:val="auto"/>
          <w:szCs w:val="21"/>
        </w:rPr>
        <w:t>★（六）采购标的的验收标准：</w:t>
      </w:r>
    </w:p>
    <w:p w14:paraId="64819E1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auto"/>
        </w:rPr>
      </w:pPr>
      <w:r>
        <w:rPr>
          <w:rFonts w:hint="eastAsia" w:ascii="宋体" w:hAnsi="宋体" w:cs="宋体"/>
          <w:color w:val="auto"/>
          <w:lang w:val="en-US" w:eastAsia="zh-CN"/>
        </w:rPr>
        <w:t>供应商完成合同约定服务事项后，由采购人组织相关人员根据合同、招标文件和投标文件负责组织验收，重点围绕救助对象的满意度，对项目的完成情况进行检查验收和绩效评估考核，验收合格后由采购人签署验收书</w:t>
      </w:r>
      <w:r>
        <w:rPr>
          <w:rFonts w:hint="eastAsia" w:ascii="宋体" w:hAnsi="宋体" w:cs="宋体"/>
          <w:color w:val="auto"/>
        </w:rPr>
        <w:t>。</w:t>
      </w:r>
    </w:p>
    <w:p w14:paraId="6E78030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
          <w:bCs/>
          <w:color w:val="auto"/>
          <w:szCs w:val="21"/>
        </w:rPr>
      </w:pPr>
      <w:r>
        <w:rPr>
          <w:rFonts w:hint="eastAsia" w:ascii="宋体" w:hAnsi="宋体" w:cs="宋体"/>
          <w:b/>
          <w:bCs/>
          <w:color w:val="auto"/>
          <w:szCs w:val="21"/>
        </w:rPr>
        <w:t>★（七）采购标的的其他技术、服务等要求：</w:t>
      </w:r>
    </w:p>
    <w:p w14:paraId="3A2CBB1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宋体" w:hAnsi="宋体"/>
          <w:bCs/>
          <w:color w:val="auto"/>
          <w:szCs w:val="21"/>
          <w:highlight w:val="none"/>
          <w:lang w:val="en-US" w:eastAsia="zh-CN"/>
        </w:rPr>
      </w:pPr>
      <w:r>
        <w:rPr>
          <w:rFonts w:hint="eastAsia" w:ascii="宋体" w:hAnsi="宋体" w:cs="宋体"/>
          <w:bCs/>
          <w:color w:val="auto"/>
          <w:szCs w:val="21"/>
          <w:lang w:eastAsia="zh-CN"/>
        </w:rPr>
        <w:t>付款方式：</w:t>
      </w:r>
      <w:r>
        <w:rPr>
          <w:rFonts w:hint="eastAsia" w:ascii="宋体" w:hAnsi="宋体"/>
          <w:bCs/>
          <w:color w:val="auto"/>
          <w:szCs w:val="21"/>
          <w:highlight w:val="none"/>
          <w:lang w:eastAsia="zh-CN"/>
        </w:rPr>
        <w:t>采购人</w:t>
      </w:r>
      <w:r>
        <w:rPr>
          <w:rFonts w:hint="eastAsia" w:ascii="宋体" w:hAnsi="宋体"/>
          <w:bCs/>
          <w:color w:val="auto"/>
          <w:szCs w:val="21"/>
          <w:highlight w:val="none"/>
        </w:rPr>
        <w:t>在</w:t>
      </w:r>
      <w:r>
        <w:rPr>
          <w:rFonts w:hint="eastAsia" w:ascii="宋体" w:hAnsi="宋体"/>
          <w:bCs/>
          <w:color w:val="auto"/>
          <w:szCs w:val="21"/>
          <w:highlight w:val="none"/>
          <w:lang w:val="en-US" w:eastAsia="zh-CN"/>
        </w:rPr>
        <w:t>合同签订后30</w:t>
      </w:r>
      <w:r>
        <w:rPr>
          <w:rFonts w:hint="eastAsia" w:ascii="宋体" w:hAnsi="宋体"/>
          <w:bCs/>
          <w:color w:val="auto"/>
          <w:szCs w:val="21"/>
          <w:highlight w:val="none"/>
        </w:rPr>
        <w:t>个工作日内向</w:t>
      </w:r>
      <w:r>
        <w:rPr>
          <w:rFonts w:hint="eastAsia" w:ascii="宋体" w:hAnsi="宋体"/>
          <w:bCs/>
          <w:color w:val="auto"/>
          <w:szCs w:val="21"/>
          <w:highlight w:val="none"/>
          <w:lang w:eastAsia="zh-CN"/>
        </w:rPr>
        <w:t>中标单位</w:t>
      </w:r>
      <w:r>
        <w:rPr>
          <w:rFonts w:hint="eastAsia" w:ascii="宋体" w:hAnsi="宋体"/>
          <w:bCs/>
          <w:color w:val="auto"/>
          <w:szCs w:val="21"/>
          <w:highlight w:val="none"/>
        </w:rPr>
        <w:t>支付合同总金额的10%</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之后根据项目进度支付进度款</w:t>
      </w:r>
      <w:r>
        <w:rPr>
          <w:rFonts w:hint="eastAsia" w:hAnsi="宋体"/>
          <w:color w:val="auto"/>
          <w:szCs w:val="21"/>
          <w:lang w:eastAsia="zh-CN"/>
        </w:rPr>
        <w:t>（</w:t>
      </w:r>
      <w:r>
        <w:rPr>
          <w:rFonts w:hint="eastAsia" w:ascii="宋体" w:hAnsi="宋体"/>
          <w:bCs/>
          <w:color w:val="auto"/>
          <w:szCs w:val="21"/>
          <w:highlight w:val="none"/>
          <w:lang w:val="en-US" w:eastAsia="zh-CN"/>
        </w:rPr>
        <w:t>进度款支付方式</w:t>
      </w:r>
      <w:r>
        <w:rPr>
          <w:rFonts w:hint="eastAsia" w:hAnsi="宋体"/>
          <w:color w:val="auto"/>
          <w:szCs w:val="21"/>
          <w:lang w:val="en-US" w:eastAsia="zh-CN"/>
        </w:rPr>
        <w:t>以签订合同时约定为准</w:t>
      </w:r>
      <w:r>
        <w:rPr>
          <w:rFonts w:hint="eastAsia" w:hAnsi="宋体"/>
          <w:color w:val="auto"/>
          <w:szCs w:val="21"/>
          <w:lang w:eastAsia="zh-CN"/>
        </w:rPr>
        <w:t>）</w:t>
      </w:r>
      <w:r>
        <w:rPr>
          <w:rFonts w:hint="eastAsia" w:ascii="宋体" w:hAnsi="宋体"/>
          <w:bCs/>
          <w:color w:val="auto"/>
          <w:szCs w:val="21"/>
          <w:highlight w:val="none"/>
          <w:lang w:val="en-US" w:eastAsia="zh-CN"/>
        </w:rPr>
        <w:t>，项目验收合格后30个工作日内支付至合同总金额的100%，</w:t>
      </w:r>
      <w:r>
        <w:rPr>
          <w:rFonts w:hint="eastAsia" w:ascii="宋体" w:hAnsi="宋体"/>
          <w:bCs/>
          <w:color w:val="auto"/>
          <w:szCs w:val="21"/>
          <w:highlight w:val="none"/>
        </w:rPr>
        <w:t>如遇特殊情况双方协商解决。</w:t>
      </w:r>
      <w:r>
        <w:rPr>
          <w:rFonts w:hint="eastAsia" w:ascii="宋体" w:hAnsi="宋体"/>
          <w:bCs/>
          <w:color w:val="auto"/>
          <w:szCs w:val="21"/>
        </w:rPr>
        <w:t>付款时</w:t>
      </w:r>
      <w:r>
        <w:rPr>
          <w:rFonts w:hint="eastAsia" w:ascii="宋体" w:hAnsi="宋体"/>
          <w:bCs/>
          <w:color w:val="auto"/>
          <w:szCs w:val="21"/>
          <w:lang w:eastAsia="zh-CN"/>
        </w:rPr>
        <w:t>中标单位</w:t>
      </w:r>
      <w:r>
        <w:rPr>
          <w:rFonts w:hint="eastAsia" w:ascii="宋体" w:hAnsi="宋体"/>
          <w:bCs/>
          <w:color w:val="auto"/>
          <w:szCs w:val="21"/>
        </w:rPr>
        <w:t>需提供符合</w:t>
      </w:r>
      <w:r>
        <w:rPr>
          <w:rFonts w:hint="eastAsia" w:ascii="宋体" w:hAnsi="宋体"/>
          <w:bCs/>
          <w:color w:val="auto"/>
          <w:szCs w:val="21"/>
          <w:lang w:eastAsia="zh-CN"/>
        </w:rPr>
        <w:t>采购人</w:t>
      </w:r>
      <w:r>
        <w:rPr>
          <w:rFonts w:hint="eastAsia" w:ascii="宋体" w:hAnsi="宋体"/>
          <w:bCs/>
          <w:color w:val="auto"/>
          <w:szCs w:val="21"/>
        </w:rPr>
        <w:t>要求的合法、正式、等额增值税普通发票，</w:t>
      </w:r>
      <w:r>
        <w:rPr>
          <w:rFonts w:hint="eastAsia" w:ascii="宋体" w:hAnsi="宋体"/>
          <w:bCs/>
          <w:color w:val="auto"/>
          <w:szCs w:val="21"/>
          <w:lang w:eastAsia="zh-CN"/>
        </w:rPr>
        <w:t>中标单位</w:t>
      </w:r>
      <w:r>
        <w:rPr>
          <w:rFonts w:hint="eastAsia" w:ascii="宋体" w:hAnsi="宋体"/>
          <w:bCs/>
          <w:color w:val="auto"/>
          <w:szCs w:val="21"/>
        </w:rPr>
        <w:t>未开具符合</w:t>
      </w:r>
      <w:r>
        <w:rPr>
          <w:rFonts w:hint="eastAsia" w:ascii="宋体" w:hAnsi="宋体"/>
          <w:bCs/>
          <w:color w:val="auto"/>
          <w:szCs w:val="21"/>
          <w:lang w:eastAsia="zh-CN"/>
        </w:rPr>
        <w:t>采购人</w:t>
      </w:r>
      <w:r>
        <w:rPr>
          <w:rFonts w:hint="eastAsia" w:ascii="宋体" w:hAnsi="宋体"/>
          <w:bCs/>
          <w:color w:val="auto"/>
          <w:szCs w:val="21"/>
        </w:rPr>
        <w:t>要求的发票的，</w:t>
      </w:r>
      <w:r>
        <w:rPr>
          <w:rFonts w:hint="eastAsia" w:ascii="宋体" w:hAnsi="宋体"/>
          <w:bCs/>
          <w:color w:val="auto"/>
          <w:szCs w:val="21"/>
          <w:lang w:eastAsia="zh-CN"/>
        </w:rPr>
        <w:t>采购人</w:t>
      </w:r>
      <w:r>
        <w:rPr>
          <w:rFonts w:hint="eastAsia" w:ascii="宋体" w:hAnsi="宋体"/>
          <w:bCs/>
          <w:color w:val="auto"/>
          <w:szCs w:val="21"/>
        </w:rPr>
        <w:t>有权拒绝付款，并不承担迟延付款的违约责任</w:t>
      </w:r>
      <w:r>
        <w:rPr>
          <w:rFonts w:hint="eastAsia" w:hAnsi="宋体"/>
          <w:color w:val="auto"/>
          <w:szCs w:val="21"/>
        </w:rPr>
        <w:t>。</w:t>
      </w:r>
    </w:p>
    <w:p w14:paraId="7F6063D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
          <w:color w:val="auto"/>
          <w:szCs w:val="21"/>
        </w:rPr>
      </w:pPr>
      <w:r>
        <w:rPr>
          <w:rFonts w:hint="eastAsia" w:ascii="宋体" w:hAnsi="宋体" w:cs="宋体"/>
          <w:b/>
          <w:color w:val="auto"/>
          <w:szCs w:val="21"/>
        </w:rPr>
        <w:t>（八）采购标的所属行业及中小企业划型标准：</w:t>
      </w:r>
    </w:p>
    <w:p w14:paraId="5BB3561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Cs/>
          <w:color w:val="auto"/>
          <w:szCs w:val="21"/>
        </w:rPr>
      </w:pPr>
      <w:r>
        <w:rPr>
          <w:rFonts w:hint="eastAsia" w:ascii="宋体" w:hAnsi="宋体" w:cs="宋体"/>
          <w:bCs/>
          <w:color w:val="auto"/>
          <w:szCs w:val="21"/>
        </w:rPr>
        <w:t>采购标的所属行业：</w:t>
      </w:r>
      <w:r>
        <w:rPr>
          <w:rFonts w:hint="eastAsia" w:ascii="宋体" w:hAnsi="宋体" w:cs="宋体"/>
          <w:b/>
          <w:bCs w:val="0"/>
          <w:color w:val="auto"/>
          <w:szCs w:val="21"/>
        </w:rPr>
        <w:t>其他未列明行业</w:t>
      </w:r>
      <w:r>
        <w:rPr>
          <w:rFonts w:hint="eastAsia" w:ascii="宋体" w:hAnsi="宋体" w:cs="宋体"/>
          <w:bCs/>
          <w:color w:val="auto"/>
          <w:szCs w:val="21"/>
        </w:rPr>
        <w:t>。</w:t>
      </w:r>
    </w:p>
    <w:p w14:paraId="4AE19AF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b/>
          <w:bCs/>
          <w:color w:val="auto"/>
          <w:szCs w:val="21"/>
        </w:rPr>
      </w:pPr>
      <w:r>
        <w:rPr>
          <w:rFonts w:hint="eastAsia" w:ascii="宋体" w:hAnsi="宋体" w:cs="宋体"/>
          <w:bCs/>
          <w:color w:val="auto"/>
          <w:szCs w:val="21"/>
        </w:rPr>
        <w:t>中小企业划型标准：从业人员300人以下的为中小微型企业。其中，从业人员100人及以上的为中型企业；从业人员10人及以上的为小型企业；从业人员10人以下的为微型企业。</w:t>
      </w:r>
    </w:p>
    <w:p w14:paraId="0BCE3688"/>
    <w:p w14:paraId="5950A51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bCs/>
          <w:kern w:val="0"/>
          <w:szCs w:val="21"/>
          <w:highlight w:val="none"/>
        </w:rPr>
      </w:pPr>
      <w:r>
        <w:rPr>
          <w:rFonts w:hint="eastAsia" w:ascii="宋体" w:hAnsi="宋体" w:eastAsia="宋体" w:cs="宋体"/>
          <w:highlight w:val="none"/>
        </w:rPr>
        <w:br w:type="page"/>
      </w:r>
      <w:bookmarkEnd w:id="366"/>
      <w:bookmarkEnd w:id="367"/>
    </w:p>
    <w:p w14:paraId="0F4929D8">
      <w:pPr>
        <w:pStyle w:val="2"/>
        <w:numPr>
          <w:ilvl w:val="0"/>
          <w:numId w:val="0"/>
        </w:numPr>
        <w:tabs>
          <w:tab w:val="clear" w:pos="360"/>
        </w:tabs>
        <w:bidi w:val="0"/>
        <w:ind w:left="284" w:leftChars="0" w:hanging="284" w:firstLineChars="0"/>
        <w:jc w:val="center"/>
        <w:rPr>
          <w:rFonts w:hint="eastAsia" w:ascii="宋体" w:hAnsi="宋体" w:eastAsia="宋体" w:cs="宋体"/>
          <w:bCs/>
          <w:szCs w:val="21"/>
          <w:highlight w:val="none"/>
        </w:rPr>
      </w:pPr>
      <w:bookmarkStart w:id="383" w:name="_Toc23040"/>
      <w:bookmarkStart w:id="384" w:name="_Toc12729"/>
      <w:r>
        <w:rPr>
          <w:rFonts w:hint="eastAsia" w:ascii="宋体" w:hAnsi="宋体" w:eastAsia="宋体" w:cs="宋体"/>
          <w:sz w:val="36"/>
          <w:szCs w:val="36"/>
        </w:rPr>
        <w:t>第六章  资格评审标准</w:t>
      </w:r>
      <w:bookmarkEnd w:id="368"/>
      <w:bookmarkEnd w:id="369"/>
      <w:bookmarkEnd w:id="370"/>
      <w:bookmarkEnd w:id="371"/>
      <w:bookmarkEnd w:id="383"/>
      <w:bookmarkEnd w:id="384"/>
    </w:p>
    <w:p w14:paraId="04D6F992">
      <w:pPr>
        <w:pStyle w:val="9"/>
        <w:tabs>
          <w:tab w:val="left" w:pos="2472"/>
        </w:tabs>
        <w:ind w:firstLine="420" w:firstLineChars="200"/>
        <w:rPr>
          <w:rFonts w:hint="eastAsia" w:ascii="宋体" w:hAnsi="宋体" w:eastAsia="宋体" w:cs="宋体"/>
          <w:b/>
          <w:szCs w:val="21"/>
          <w:highlight w:val="none"/>
        </w:rPr>
      </w:pPr>
      <w:bookmarkStart w:id="385" w:name="_Hlk17286885"/>
      <w:r>
        <w:rPr>
          <w:rFonts w:hint="eastAsia" w:ascii="宋体" w:hAnsi="宋体" w:eastAsia="宋体" w:cs="宋体"/>
          <w:b/>
          <w:szCs w:val="21"/>
          <w:highlight w:val="none"/>
        </w:rPr>
        <w:t>开标结束后，采购人或者采购代理机构应当依法对投标人的资格进行审查，见评审内容及标准。下列条款若有一条不符合要求的，即资格评审不予通过，当资格评审合格投标人不足3家的，不得评标。</w:t>
      </w:r>
    </w:p>
    <w:bookmarkEnd w:id="385"/>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17"/>
        <w:gridCol w:w="567"/>
        <w:gridCol w:w="8578"/>
      </w:tblGrid>
      <w:tr w14:paraId="34321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noWrap/>
            <w:vAlign w:val="center"/>
          </w:tcPr>
          <w:p w14:paraId="46310F0F">
            <w:pPr>
              <w:spacing w:line="276" w:lineRule="auto"/>
              <w:jc w:val="center"/>
              <w:rPr>
                <w:rFonts w:hint="eastAsia" w:ascii="宋体" w:hAnsi="宋体" w:eastAsia="宋体" w:cs="宋体"/>
                <w:szCs w:val="21"/>
                <w:highlight w:val="none"/>
              </w:rPr>
            </w:pPr>
            <w:r>
              <w:rPr>
                <w:rFonts w:hint="eastAsia" w:ascii="宋体" w:hAnsi="宋体" w:eastAsia="宋体" w:cs="宋体"/>
                <w:b/>
                <w:szCs w:val="21"/>
                <w:highlight w:val="none"/>
              </w:rPr>
              <w:t>评审程序</w:t>
            </w:r>
          </w:p>
        </w:tc>
        <w:tc>
          <w:tcPr>
            <w:tcW w:w="9145" w:type="dxa"/>
            <w:gridSpan w:val="2"/>
            <w:noWrap/>
            <w:vAlign w:val="center"/>
          </w:tcPr>
          <w:p w14:paraId="631B950E">
            <w:pPr>
              <w:spacing w:line="276" w:lineRule="auto"/>
              <w:jc w:val="center"/>
              <w:rPr>
                <w:rFonts w:hint="eastAsia" w:ascii="宋体" w:hAnsi="宋体" w:eastAsia="宋体" w:cs="宋体"/>
                <w:b/>
                <w:szCs w:val="21"/>
                <w:highlight w:val="none"/>
              </w:rPr>
            </w:pPr>
            <w:r>
              <w:rPr>
                <w:rFonts w:hint="eastAsia" w:ascii="宋体" w:hAnsi="宋体" w:eastAsia="宋体" w:cs="宋体"/>
                <w:b/>
                <w:szCs w:val="21"/>
                <w:highlight w:val="none"/>
              </w:rPr>
              <w:t>评 审 内 容 及 标 准</w:t>
            </w:r>
          </w:p>
        </w:tc>
      </w:tr>
      <w:tr w14:paraId="13EBC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restart"/>
            <w:noWrap/>
            <w:vAlign w:val="center"/>
          </w:tcPr>
          <w:p w14:paraId="006CBA30">
            <w:pPr>
              <w:spacing w:line="276"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资格评审标准</w:t>
            </w:r>
          </w:p>
        </w:tc>
        <w:tc>
          <w:tcPr>
            <w:tcW w:w="567" w:type="dxa"/>
            <w:noWrap/>
            <w:vAlign w:val="center"/>
          </w:tcPr>
          <w:p w14:paraId="662F70C4">
            <w:pPr>
              <w:spacing w:line="276" w:lineRule="auto"/>
              <w:jc w:val="center"/>
              <w:rPr>
                <w:rFonts w:hint="eastAsia" w:ascii="宋体" w:hAnsi="宋体" w:eastAsia="宋体" w:cs="宋体"/>
                <w:b/>
                <w:szCs w:val="21"/>
                <w:highlight w:val="none"/>
              </w:rPr>
            </w:pPr>
            <w:r>
              <w:rPr>
                <w:rFonts w:hint="eastAsia" w:ascii="宋体" w:hAnsi="宋体" w:eastAsia="宋体" w:cs="宋体"/>
                <w:b/>
                <w:szCs w:val="21"/>
                <w:highlight w:val="none"/>
              </w:rPr>
              <w:t>1</w:t>
            </w:r>
          </w:p>
        </w:tc>
        <w:tc>
          <w:tcPr>
            <w:tcW w:w="8578" w:type="dxa"/>
            <w:vAlign w:val="center"/>
          </w:tcPr>
          <w:p w14:paraId="45060B49">
            <w:pPr>
              <w:spacing w:line="276" w:lineRule="auto"/>
              <w:rPr>
                <w:rFonts w:hint="eastAsia" w:ascii="宋体" w:hAnsi="宋体" w:eastAsia="宋体" w:cs="宋体"/>
                <w:b/>
                <w:szCs w:val="21"/>
                <w:highlight w:val="none"/>
              </w:rPr>
            </w:pPr>
            <w:r>
              <w:rPr>
                <w:rFonts w:hint="eastAsia" w:ascii="宋体" w:hAnsi="宋体" w:eastAsia="宋体" w:cs="宋体"/>
                <w:b/>
                <w:szCs w:val="21"/>
                <w:highlight w:val="none"/>
              </w:rPr>
              <w:t>投标人应当符合《中华人民共和国政府采购法》第二十二条规定的条件，并提供下列材料：</w:t>
            </w:r>
          </w:p>
        </w:tc>
      </w:tr>
      <w:tr w14:paraId="0020E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582579C1">
            <w:pPr>
              <w:spacing w:line="276" w:lineRule="auto"/>
              <w:jc w:val="center"/>
              <w:rPr>
                <w:rFonts w:hint="eastAsia" w:ascii="宋体" w:hAnsi="宋体" w:eastAsia="宋体" w:cs="宋体"/>
                <w:szCs w:val="21"/>
                <w:highlight w:val="none"/>
              </w:rPr>
            </w:pPr>
          </w:p>
        </w:tc>
        <w:tc>
          <w:tcPr>
            <w:tcW w:w="567" w:type="dxa"/>
            <w:noWrap/>
            <w:vAlign w:val="center"/>
          </w:tcPr>
          <w:p w14:paraId="30BCD6C1">
            <w:pPr>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1.1</w:t>
            </w:r>
          </w:p>
        </w:tc>
        <w:tc>
          <w:tcPr>
            <w:tcW w:w="8578" w:type="dxa"/>
            <w:noWrap/>
            <w:vAlign w:val="center"/>
          </w:tcPr>
          <w:p w14:paraId="57876455">
            <w:pPr>
              <w:spacing w:line="276" w:lineRule="auto"/>
              <w:jc w:val="left"/>
              <w:rPr>
                <w:rFonts w:hint="eastAsia" w:ascii="宋体" w:hAnsi="宋体" w:eastAsia="宋体" w:cs="宋体"/>
                <w:szCs w:val="21"/>
                <w:highlight w:val="none"/>
              </w:rPr>
            </w:pPr>
            <w:r>
              <w:rPr>
                <w:rFonts w:hint="eastAsia" w:ascii="宋体" w:hAnsi="宋体" w:eastAsia="宋体" w:cs="宋体"/>
                <w:szCs w:val="21"/>
                <w:highlight w:val="none"/>
              </w:rPr>
              <w:t>投标人必须是具有独立承担民事责任能力的法人、其他组织或者自然人；提供有效的三证合一营业执照（扫描件）或同等法定证明</w:t>
            </w:r>
            <w:r>
              <w:rPr>
                <w:rFonts w:hint="eastAsia" w:ascii="宋体" w:hAnsi="宋体" w:eastAsia="宋体" w:cs="宋体"/>
                <w:bCs/>
                <w:szCs w:val="21"/>
                <w:highlight w:val="none"/>
              </w:rPr>
              <w:t>。</w:t>
            </w:r>
          </w:p>
        </w:tc>
      </w:tr>
      <w:tr w14:paraId="0921D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0A9FBD98">
            <w:pPr>
              <w:spacing w:line="276" w:lineRule="auto"/>
              <w:jc w:val="center"/>
              <w:rPr>
                <w:rFonts w:hint="eastAsia" w:ascii="宋体" w:hAnsi="宋体" w:eastAsia="宋体" w:cs="宋体"/>
                <w:szCs w:val="21"/>
                <w:highlight w:val="none"/>
              </w:rPr>
            </w:pPr>
          </w:p>
        </w:tc>
        <w:tc>
          <w:tcPr>
            <w:tcW w:w="567" w:type="dxa"/>
            <w:noWrap/>
            <w:vAlign w:val="center"/>
          </w:tcPr>
          <w:p w14:paraId="2D3939CD">
            <w:pPr>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1.2</w:t>
            </w:r>
          </w:p>
        </w:tc>
        <w:tc>
          <w:tcPr>
            <w:tcW w:w="8578" w:type="dxa"/>
            <w:noWrap/>
            <w:vAlign w:val="center"/>
          </w:tcPr>
          <w:p w14:paraId="38451B58">
            <w:pPr>
              <w:pStyle w:val="9"/>
              <w:spacing w:line="276" w:lineRule="auto"/>
              <w:rPr>
                <w:rFonts w:hint="eastAsia" w:ascii="宋体" w:hAnsi="宋体" w:eastAsia="宋体" w:cs="宋体"/>
                <w:b/>
                <w:bCs/>
                <w:szCs w:val="21"/>
                <w:highlight w:val="none"/>
              </w:rPr>
            </w:pPr>
            <w:r>
              <w:rPr>
                <w:rFonts w:hint="eastAsia" w:ascii="宋体" w:hAnsi="宋体" w:eastAsia="宋体" w:cs="宋体"/>
                <w:b/>
                <w:bCs/>
                <w:szCs w:val="21"/>
                <w:highlight w:val="none"/>
              </w:rPr>
              <w:t>投标人具有良好的商业信誉和健全的财务会计制度：</w:t>
            </w:r>
          </w:p>
          <w:p w14:paraId="2575E077">
            <w:pPr>
              <w:pStyle w:val="9"/>
              <w:spacing w:line="276"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1）提供有效的</w:t>
            </w:r>
            <w:r>
              <w:rPr>
                <w:rFonts w:hint="eastAsia" w:ascii="宋体" w:hAnsi="宋体" w:eastAsia="宋体" w:cs="宋体"/>
                <w:b/>
                <w:bCs/>
                <w:szCs w:val="21"/>
                <w:highlight w:val="none"/>
                <w:lang w:eastAsia="zh-CN"/>
              </w:rPr>
              <w:t>202</w:t>
            </w:r>
            <w:r>
              <w:rPr>
                <w:rFonts w:hint="eastAsia" w:ascii="宋体" w:hAnsi="宋体" w:eastAsia="宋体" w:cs="宋体"/>
                <w:b/>
                <w:bCs/>
                <w:szCs w:val="21"/>
                <w:highlight w:val="none"/>
                <w:lang w:val="en-US" w:eastAsia="zh-CN"/>
              </w:rPr>
              <w:t>4</w:t>
            </w:r>
            <w:r>
              <w:rPr>
                <w:rFonts w:hint="eastAsia" w:ascii="宋体" w:hAnsi="宋体" w:eastAsia="宋体" w:cs="宋体"/>
                <w:b/>
                <w:bCs/>
                <w:szCs w:val="21"/>
                <w:highlight w:val="none"/>
                <w:lang w:eastAsia="zh-CN"/>
              </w:rPr>
              <w:t>年或202</w:t>
            </w:r>
            <w:r>
              <w:rPr>
                <w:rFonts w:hint="eastAsia" w:ascii="宋体" w:hAnsi="宋体" w:eastAsia="宋体" w:cs="宋体"/>
                <w:b/>
                <w:bCs/>
                <w:szCs w:val="21"/>
                <w:highlight w:val="none"/>
                <w:lang w:val="en-US" w:eastAsia="zh-CN"/>
              </w:rPr>
              <w:t>5</w:t>
            </w:r>
            <w:r>
              <w:rPr>
                <w:rFonts w:hint="eastAsia" w:ascii="宋体" w:hAnsi="宋体" w:eastAsia="宋体" w:cs="宋体"/>
                <w:b/>
                <w:bCs/>
                <w:szCs w:val="21"/>
                <w:highlight w:val="none"/>
                <w:lang w:eastAsia="zh-CN"/>
              </w:rPr>
              <w:t>年</w:t>
            </w:r>
            <w:r>
              <w:rPr>
                <w:rFonts w:hint="eastAsia" w:ascii="宋体" w:hAnsi="宋体" w:eastAsia="宋体" w:cs="宋体"/>
                <w:szCs w:val="21"/>
                <w:highlight w:val="none"/>
                <w:lang w:eastAsia="zh-CN"/>
              </w:rPr>
              <w:t>经会计师事务所或审计机构审计的财务会计报表，包括财务审计报告、资产负债表、利润表、现金流量表、所有者权益变动表（执行小企业会计准则的投标人可不提供）及附注（执行小企业会计准则的投标人可不提供）（若投标人成立时间不足1年的，可根据自身实际情况提供成立至今经第三方审计的财务会计报表）；</w:t>
            </w:r>
          </w:p>
          <w:p w14:paraId="1D58AE30">
            <w:pPr>
              <w:pStyle w:val="9"/>
              <w:spacing w:line="276"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2）可提供自投标文件提交截止时间前三个月内开户银行出具的资信证明；</w:t>
            </w:r>
          </w:p>
          <w:p w14:paraId="2394A16E">
            <w:pPr>
              <w:pStyle w:val="9"/>
              <w:spacing w:line="276"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3）可提供财政部门认可的政府采购专业担保机构对投标人进行资信审查后出具的投标担保函。</w:t>
            </w:r>
          </w:p>
          <w:p w14:paraId="345AE8B6">
            <w:pPr>
              <w:pStyle w:val="9"/>
              <w:spacing w:line="276" w:lineRule="auto"/>
              <w:rPr>
                <w:rFonts w:hint="eastAsia" w:ascii="宋体" w:hAnsi="宋体" w:eastAsia="宋体" w:cs="宋体"/>
                <w:highlight w:val="none"/>
              </w:rPr>
            </w:pPr>
            <w:r>
              <w:rPr>
                <w:rFonts w:hint="eastAsia" w:ascii="宋体" w:hAnsi="宋体" w:eastAsia="宋体" w:cs="宋体"/>
                <w:b/>
                <w:bCs/>
                <w:szCs w:val="21"/>
                <w:highlight w:val="none"/>
                <w:lang w:eastAsia="zh-CN"/>
              </w:rPr>
              <w:t>注：投标人可根据自身情况提供上述序号1）、2）、3）任意一种证明材料（原件扫描件）。</w:t>
            </w:r>
          </w:p>
        </w:tc>
      </w:tr>
      <w:tr w14:paraId="17B55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73487338">
            <w:pPr>
              <w:spacing w:line="276" w:lineRule="auto"/>
              <w:jc w:val="center"/>
              <w:rPr>
                <w:rFonts w:hint="eastAsia" w:ascii="宋体" w:hAnsi="宋体" w:eastAsia="宋体" w:cs="宋体"/>
                <w:szCs w:val="21"/>
                <w:highlight w:val="none"/>
              </w:rPr>
            </w:pPr>
          </w:p>
        </w:tc>
        <w:tc>
          <w:tcPr>
            <w:tcW w:w="567" w:type="dxa"/>
            <w:noWrap/>
            <w:vAlign w:val="center"/>
          </w:tcPr>
          <w:p w14:paraId="3D791DAF">
            <w:pPr>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1.3</w:t>
            </w:r>
          </w:p>
        </w:tc>
        <w:tc>
          <w:tcPr>
            <w:tcW w:w="8578" w:type="dxa"/>
            <w:noWrap/>
            <w:vAlign w:val="center"/>
          </w:tcPr>
          <w:p w14:paraId="6A74A39B">
            <w:pPr>
              <w:autoSpaceDE w:val="0"/>
              <w:autoSpaceDN w:val="0"/>
              <w:snapToGrid w:val="0"/>
              <w:textAlignment w:val="bottom"/>
              <w:rPr>
                <w:rFonts w:hint="eastAsia" w:ascii="宋体" w:hAnsi="宋体" w:eastAsia="宋体" w:cs="宋体"/>
                <w:highlight w:val="none"/>
              </w:rPr>
            </w:pPr>
            <w:r>
              <w:rPr>
                <w:rFonts w:hint="eastAsia" w:ascii="宋体" w:hAnsi="宋体" w:eastAsia="宋体" w:cs="宋体"/>
                <w:szCs w:val="21"/>
                <w:highlight w:val="none"/>
              </w:rPr>
              <w:t>缴税所属时间在</w:t>
            </w:r>
            <w:r>
              <w:rPr>
                <w:rFonts w:hint="eastAsia" w:ascii="宋体" w:hAnsi="宋体" w:eastAsia="宋体" w:cs="宋体"/>
                <w:b/>
                <w:bCs/>
                <w:szCs w:val="21"/>
                <w:highlight w:val="none"/>
              </w:rPr>
              <w:t>202</w:t>
            </w:r>
            <w:r>
              <w:rPr>
                <w:rFonts w:hint="eastAsia" w:cs="宋体"/>
                <w:b/>
                <w:bCs/>
                <w:szCs w:val="21"/>
                <w:highlight w:val="none"/>
                <w:lang w:val="en-US" w:eastAsia="zh-CN"/>
              </w:rPr>
              <w:t>5</w:t>
            </w:r>
            <w:r>
              <w:rPr>
                <w:rFonts w:hint="eastAsia" w:ascii="宋体" w:hAnsi="宋体" w:eastAsia="宋体" w:cs="宋体"/>
                <w:b/>
                <w:bCs/>
                <w:szCs w:val="21"/>
                <w:highlight w:val="none"/>
              </w:rPr>
              <w:t>年</w:t>
            </w:r>
            <w:r>
              <w:rPr>
                <w:rFonts w:hint="eastAsia" w:cs="宋体"/>
                <w:b/>
                <w:bCs/>
                <w:szCs w:val="21"/>
                <w:highlight w:val="none"/>
                <w:lang w:val="en-US" w:eastAsia="zh-CN"/>
              </w:rPr>
              <w:t>5</w:t>
            </w:r>
            <w:r>
              <w:rPr>
                <w:rFonts w:hint="eastAsia" w:ascii="宋体" w:hAnsi="宋体" w:eastAsia="宋体" w:cs="宋体"/>
                <w:b/>
                <w:bCs/>
                <w:szCs w:val="21"/>
                <w:highlight w:val="none"/>
              </w:rPr>
              <w:t>月至</w:t>
            </w:r>
            <w:r>
              <w:rPr>
                <w:rFonts w:hint="eastAsia" w:ascii="宋体" w:hAnsi="宋体" w:eastAsia="宋体" w:cs="宋体"/>
                <w:szCs w:val="21"/>
                <w:highlight w:val="none"/>
              </w:rPr>
              <w:t>投标截止日期前</w:t>
            </w:r>
            <w:r>
              <w:rPr>
                <w:rFonts w:hint="eastAsia" w:ascii="宋体" w:hAnsi="宋体" w:eastAsia="宋体" w:cs="宋体"/>
                <w:b/>
                <w:bCs/>
                <w:szCs w:val="21"/>
                <w:highlight w:val="none"/>
              </w:rPr>
              <w:t>任意1个月</w:t>
            </w:r>
            <w:r>
              <w:rPr>
                <w:rFonts w:hint="eastAsia" w:ascii="宋体" w:hAnsi="宋体" w:eastAsia="宋体" w:cs="宋体"/>
                <w:szCs w:val="21"/>
                <w:highlight w:val="none"/>
              </w:rPr>
              <w:t>的税务局税收通用缴款书复印件/扫描件或银行电子缴税（费）凭证复印件/扫描件或税务局出具纳税情况的相关证明复印件/扫描件。</w:t>
            </w:r>
            <w:r>
              <w:rPr>
                <w:rFonts w:hint="eastAsia" w:ascii="宋体" w:hAnsi="宋体" w:eastAsia="宋体" w:cs="宋体"/>
                <w:b/>
                <w:bCs/>
                <w:kern w:val="0"/>
                <w:szCs w:val="21"/>
                <w:highlight w:val="none"/>
              </w:rPr>
              <w:t>（</w:t>
            </w:r>
            <w:r>
              <w:rPr>
                <w:rFonts w:hint="eastAsia" w:ascii="宋体" w:hAnsi="宋体" w:eastAsia="宋体" w:cs="宋体"/>
                <w:b/>
                <w:szCs w:val="21"/>
                <w:highlight w:val="none"/>
              </w:rPr>
              <w:t>新成立的投标人根据实际情况提供</w:t>
            </w:r>
            <w:r>
              <w:rPr>
                <w:rFonts w:hint="eastAsia" w:ascii="宋体" w:hAnsi="宋体" w:eastAsia="宋体" w:cs="宋体"/>
                <w:b/>
                <w:bCs/>
                <w:kern w:val="0"/>
                <w:szCs w:val="21"/>
                <w:highlight w:val="none"/>
              </w:rPr>
              <w:t>；依法免税的投标人，应提供相应文件证明其依法免税）。</w:t>
            </w:r>
          </w:p>
        </w:tc>
      </w:tr>
      <w:tr w14:paraId="6E93B2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225B539B">
            <w:pPr>
              <w:spacing w:line="276" w:lineRule="auto"/>
              <w:rPr>
                <w:rFonts w:hint="eastAsia" w:ascii="宋体" w:hAnsi="宋体" w:eastAsia="宋体" w:cs="宋体"/>
                <w:szCs w:val="21"/>
                <w:highlight w:val="none"/>
              </w:rPr>
            </w:pPr>
          </w:p>
        </w:tc>
        <w:tc>
          <w:tcPr>
            <w:tcW w:w="567" w:type="dxa"/>
            <w:noWrap/>
            <w:vAlign w:val="center"/>
          </w:tcPr>
          <w:p w14:paraId="24A32D23">
            <w:pPr>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1.4</w:t>
            </w:r>
          </w:p>
        </w:tc>
        <w:tc>
          <w:tcPr>
            <w:tcW w:w="8578" w:type="dxa"/>
            <w:noWrap/>
            <w:vAlign w:val="center"/>
          </w:tcPr>
          <w:p w14:paraId="23076AAA">
            <w:pPr>
              <w:autoSpaceDE w:val="0"/>
              <w:autoSpaceDN w:val="0"/>
              <w:snapToGrid w:val="0"/>
              <w:textAlignment w:val="bottom"/>
              <w:rPr>
                <w:rFonts w:hint="eastAsia" w:ascii="宋体" w:hAnsi="宋体" w:eastAsia="宋体" w:cs="宋体"/>
                <w:highlight w:val="none"/>
              </w:rPr>
            </w:pPr>
            <w:r>
              <w:rPr>
                <w:rFonts w:hint="eastAsia" w:ascii="宋体" w:hAnsi="宋体" w:eastAsia="宋体" w:cs="宋体"/>
                <w:szCs w:val="21"/>
                <w:highlight w:val="none"/>
              </w:rPr>
              <w:t>缴费所属时间在</w:t>
            </w:r>
            <w:r>
              <w:rPr>
                <w:rFonts w:hint="eastAsia" w:ascii="宋体" w:hAnsi="宋体" w:eastAsia="宋体" w:cs="宋体"/>
                <w:b/>
                <w:bCs/>
                <w:szCs w:val="21"/>
                <w:highlight w:val="none"/>
              </w:rPr>
              <w:t>202</w:t>
            </w:r>
            <w:r>
              <w:rPr>
                <w:rFonts w:hint="eastAsia" w:cs="宋体"/>
                <w:b/>
                <w:bCs/>
                <w:szCs w:val="21"/>
                <w:highlight w:val="none"/>
                <w:lang w:val="en-US" w:eastAsia="zh-CN"/>
              </w:rPr>
              <w:t>5</w:t>
            </w:r>
            <w:r>
              <w:rPr>
                <w:rFonts w:hint="eastAsia" w:ascii="宋体" w:hAnsi="宋体" w:eastAsia="宋体" w:cs="宋体"/>
                <w:b/>
                <w:bCs/>
                <w:szCs w:val="21"/>
                <w:highlight w:val="none"/>
              </w:rPr>
              <w:t>年</w:t>
            </w:r>
            <w:r>
              <w:rPr>
                <w:rFonts w:hint="eastAsia" w:cs="宋体"/>
                <w:b/>
                <w:bCs/>
                <w:szCs w:val="21"/>
                <w:highlight w:val="none"/>
                <w:lang w:val="en-US" w:eastAsia="zh-CN"/>
              </w:rPr>
              <w:t>5</w:t>
            </w:r>
            <w:r>
              <w:rPr>
                <w:rFonts w:hint="eastAsia" w:ascii="宋体" w:hAnsi="宋体" w:eastAsia="宋体" w:cs="宋体"/>
                <w:b/>
                <w:bCs/>
                <w:szCs w:val="21"/>
                <w:highlight w:val="none"/>
              </w:rPr>
              <w:t>月至</w:t>
            </w:r>
            <w:r>
              <w:rPr>
                <w:rFonts w:hint="eastAsia" w:ascii="宋体" w:hAnsi="宋体" w:eastAsia="宋体" w:cs="宋体"/>
                <w:szCs w:val="21"/>
                <w:highlight w:val="none"/>
              </w:rPr>
              <w:t>投标截止日期前</w:t>
            </w:r>
            <w:r>
              <w:rPr>
                <w:rFonts w:hint="eastAsia" w:ascii="宋体" w:hAnsi="宋体" w:eastAsia="宋体" w:cs="宋体"/>
                <w:b/>
                <w:bCs/>
                <w:szCs w:val="21"/>
                <w:highlight w:val="none"/>
              </w:rPr>
              <w:t>任意1个月</w:t>
            </w:r>
            <w:r>
              <w:rPr>
                <w:rFonts w:hint="eastAsia" w:ascii="宋体" w:hAnsi="宋体" w:eastAsia="宋体" w:cs="宋体"/>
                <w:szCs w:val="21"/>
                <w:highlight w:val="none"/>
              </w:rPr>
              <w:t>的社会保险费缴款书复印件/扫描件或银行电子缴税（费）凭证复印件/扫描件或社保管理部门出具的有效的缴款证明复印件/扫描件。</w:t>
            </w:r>
            <w:r>
              <w:rPr>
                <w:rFonts w:hint="eastAsia" w:ascii="宋体" w:hAnsi="宋体" w:eastAsia="宋体" w:cs="宋体"/>
                <w:b/>
                <w:bCs/>
                <w:szCs w:val="21"/>
                <w:highlight w:val="none"/>
              </w:rPr>
              <w:t>（</w:t>
            </w:r>
            <w:r>
              <w:rPr>
                <w:rFonts w:hint="eastAsia" w:ascii="宋体" w:hAnsi="宋体" w:eastAsia="宋体" w:cs="宋体"/>
                <w:b/>
                <w:szCs w:val="21"/>
                <w:highlight w:val="none"/>
              </w:rPr>
              <w:t>新成立的投标人根据实际情况提供；</w:t>
            </w:r>
            <w:r>
              <w:rPr>
                <w:rFonts w:hint="eastAsia" w:ascii="宋体" w:hAnsi="宋体" w:eastAsia="宋体" w:cs="宋体"/>
                <w:b/>
                <w:bCs/>
                <w:kern w:val="0"/>
                <w:szCs w:val="21"/>
                <w:highlight w:val="none"/>
              </w:rPr>
              <w:t>依法不需要缴纳社会保障资金的投标人，应提供相应文件证明其不需要缴纳社会保障资金。</w:t>
            </w:r>
            <w:r>
              <w:rPr>
                <w:rFonts w:hint="eastAsia" w:ascii="宋体" w:hAnsi="宋体" w:eastAsia="宋体" w:cs="宋体"/>
                <w:b/>
                <w:bCs/>
                <w:szCs w:val="21"/>
                <w:highlight w:val="none"/>
              </w:rPr>
              <w:t>）</w:t>
            </w:r>
          </w:p>
        </w:tc>
      </w:tr>
      <w:tr w14:paraId="68AEBB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33267D6D">
            <w:pPr>
              <w:spacing w:line="276" w:lineRule="auto"/>
              <w:rPr>
                <w:rFonts w:hint="eastAsia" w:ascii="宋体" w:hAnsi="宋体" w:eastAsia="宋体" w:cs="宋体"/>
                <w:szCs w:val="21"/>
                <w:highlight w:val="none"/>
              </w:rPr>
            </w:pPr>
          </w:p>
        </w:tc>
        <w:tc>
          <w:tcPr>
            <w:tcW w:w="567" w:type="dxa"/>
            <w:noWrap/>
            <w:vAlign w:val="center"/>
          </w:tcPr>
          <w:p w14:paraId="66A690CB">
            <w:pPr>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1.5</w:t>
            </w:r>
          </w:p>
        </w:tc>
        <w:tc>
          <w:tcPr>
            <w:tcW w:w="8578" w:type="dxa"/>
            <w:noWrap/>
            <w:vAlign w:val="center"/>
          </w:tcPr>
          <w:p w14:paraId="1F0D9F8E">
            <w:pPr>
              <w:spacing w:line="276" w:lineRule="auto"/>
              <w:jc w:val="left"/>
              <w:rPr>
                <w:rFonts w:hint="eastAsia" w:ascii="宋体" w:hAnsi="宋体" w:eastAsia="宋体" w:cs="宋体"/>
                <w:szCs w:val="21"/>
                <w:highlight w:val="none"/>
              </w:rPr>
            </w:pPr>
            <w:r>
              <w:rPr>
                <w:rFonts w:hint="eastAsia" w:ascii="宋体" w:hAnsi="宋体" w:eastAsia="宋体" w:cs="宋体"/>
                <w:szCs w:val="21"/>
                <w:highlight w:val="none"/>
              </w:rPr>
              <w:t>投标人须提供具备履行合同所必需的设备和专业技术能力的证明材料。（提供承诺书）</w:t>
            </w:r>
          </w:p>
        </w:tc>
      </w:tr>
      <w:tr w14:paraId="75DE5B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126DC11C">
            <w:pPr>
              <w:spacing w:line="276" w:lineRule="auto"/>
              <w:rPr>
                <w:rFonts w:hint="eastAsia" w:ascii="宋体" w:hAnsi="宋体" w:eastAsia="宋体" w:cs="宋体"/>
                <w:szCs w:val="21"/>
                <w:highlight w:val="none"/>
              </w:rPr>
            </w:pPr>
          </w:p>
        </w:tc>
        <w:tc>
          <w:tcPr>
            <w:tcW w:w="567" w:type="dxa"/>
            <w:noWrap/>
            <w:vAlign w:val="center"/>
          </w:tcPr>
          <w:p w14:paraId="17960280">
            <w:pPr>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1.6</w:t>
            </w:r>
          </w:p>
        </w:tc>
        <w:tc>
          <w:tcPr>
            <w:tcW w:w="8578" w:type="dxa"/>
            <w:noWrap/>
            <w:vAlign w:val="center"/>
          </w:tcPr>
          <w:p w14:paraId="70EAAC3C">
            <w:pPr>
              <w:spacing w:line="276" w:lineRule="auto"/>
              <w:jc w:val="left"/>
              <w:rPr>
                <w:rFonts w:hint="eastAsia" w:ascii="宋体" w:hAnsi="宋体" w:eastAsia="宋体" w:cs="宋体"/>
                <w:szCs w:val="21"/>
                <w:highlight w:val="none"/>
              </w:rPr>
            </w:pPr>
            <w:r>
              <w:rPr>
                <w:rFonts w:hint="eastAsia" w:ascii="宋体" w:hAnsi="宋体" w:eastAsia="宋体" w:cs="宋体"/>
                <w:szCs w:val="21"/>
                <w:highlight w:val="none"/>
              </w:rPr>
              <w:t>投标人必须提供参加政府采购活动前3年内在经营活动中没有重大违法记录的书面声明（重大违法记录，是指投标人因违法经营受到刑事处罚或者责令停产停业、吊销许可证或者执照、较大数额罚款等行政处罚）。</w:t>
            </w:r>
          </w:p>
        </w:tc>
      </w:tr>
      <w:tr w14:paraId="7F4A44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6E665882">
            <w:pPr>
              <w:spacing w:line="276" w:lineRule="auto"/>
              <w:rPr>
                <w:rFonts w:hint="eastAsia" w:ascii="宋体" w:hAnsi="宋体" w:eastAsia="宋体" w:cs="宋体"/>
                <w:szCs w:val="21"/>
                <w:highlight w:val="none"/>
              </w:rPr>
            </w:pPr>
          </w:p>
        </w:tc>
        <w:tc>
          <w:tcPr>
            <w:tcW w:w="567" w:type="dxa"/>
            <w:noWrap/>
            <w:vAlign w:val="center"/>
          </w:tcPr>
          <w:p w14:paraId="675E736D">
            <w:pPr>
              <w:spacing w:line="276"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2</w:t>
            </w:r>
          </w:p>
        </w:tc>
        <w:tc>
          <w:tcPr>
            <w:tcW w:w="8578" w:type="dxa"/>
            <w:noWrap/>
            <w:vAlign w:val="center"/>
          </w:tcPr>
          <w:p w14:paraId="2D7F14B6">
            <w:pPr>
              <w:spacing w:line="276" w:lineRule="auto"/>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落实政府采购政策需满足的资格要求：本项目</w:t>
            </w:r>
            <w:r>
              <w:rPr>
                <w:rFonts w:hint="eastAsia" w:cs="宋体"/>
                <w:b/>
                <w:bCs/>
                <w:szCs w:val="21"/>
                <w:highlight w:val="none"/>
                <w:lang w:val="en-US" w:eastAsia="zh-CN"/>
              </w:rPr>
              <w:t>不属于</w:t>
            </w:r>
            <w:r>
              <w:rPr>
                <w:rFonts w:hint="eastAsia" w:ascii="宋体" w:hAnsi="宋体" w:eastAsia="宋体" w:cs="宋体"/>
                <w:b/>
                <w:bCs/>
                <w:szCs w:val="21"/>
                <w:highlight w:val="none"/>
              </w:rPr>
              <w:t>专门面向中小微企业采购</w:t>
            </w:r>
            <w:r>
              <w:rPr>
                <w:rFonts w:hint="eastAsia" w:cs="宋体"/>
                <w:b/>
                <w:bCs/>
                <w:szCs w:val="21"/>
                <w:highlight w:val="none"/>
                <w:lang w:eastAsia="zh-CN"/>
              </w:rPr>
              <w:t>。</w:t>
            </w:r>
          </w:p>
        </w:tc>
      </w:tr>
      <w:tr w14:paraId="58A85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5F23D6A3">
            <w:pPr>
              <w:spacing w:line="276" w:lineRule="auto"/>
              <w:rPr>
                <w:rFonts w:hint="eastAsia" w:ascii="宋体" w:hAnsi="宋体" w:eastAsia="宋体" w:cs="宋体"/>
                <w:szCs w:val="21"/>
                <w:highlight w:val="none"/>
              </w:rPr>
            </w:pPr>
          </w:p>
        </w:tc>
        <w:tc>
          <w:tcPr>
            <w:tcW w:w="567" w:type="dxa"/>
            <w:noWrap/>
            <w:vAlign w:val="center"/>
          </w:tcPr>
          <w:p w14:paraId="7CEE1DC7">
            <w:pPr>
              <w:spacing w:line="276"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3</w:t>
            </w:r>
          </w:p>
        </w:tc>
        <w:tc>
          <w:tcPr>
            <w:tcW w:w="8578" w:type="dxa"/>
            <w:noWrap/>
            <w:vAlign w:val="center"/>
          </w:tcPr>
          <w:p w14:paraId="55F95114">
            <w:pPr>
              <w:spacing w:line="276" w:lineRule="auto"/>
              <w:jc w:val="left"/>
              <w:rPr>
                <w:rFonts w:hint="eastAsia" w:ascii="宋体" w:hAnsi="宋体" w:eastAsia="宋体" w:cs="宋体"/>
                <w:bCs/>
                <w:szCs w:val="21"/>
                <w:highlight w:val="none"/>
              </w:rPr>
            </w:pPr>
            <w:r>
              <w:rPr>
                <w:rFonts w:hint="eastAsia" w:ascii="宋体" w:hAnsi="宋体" w:eastAsia="宋体" w:cs="宋体"/>
                <w:b/>
                <w:szCs w:val="21"/>
                <w:highlight w:val="none"/>
              </w:rPr>
              <w:t>投标人应符合采购人根据采购项目的特殊要求规定的特定条件：</w:t>
            </w:r>
          </w:p>
        </w:tc>
      </w:tr>
      <w:tr w14:paraId="143AD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08B595B7">
            <w:pPr>
              <w:spacing w:line="276" w:lineRule="auto"/>
              <w:rPr>
                <w:rFonts w:hint="eastAsia" w:ascii="宋体" w:hAnsi="宋体" w:eastAsia="宋体" w:cs="宋体"/>
                <w:szCs w:val="21"/>
                <w:highlight w:val="none"/>
              </w:rPr>
            </w:pPr>
          </w:p>
        </w:tc>
        <w:tc>
          <w:tcPr>
            <w:tcW w:w="567" w:type="dxa"/>
            <w:noWrap/>
            <w:vAlign w:val="center"/>
          </w:tcPr>
          <w:p w14:paraId="66C4B0E5">
            <w:pPr>
              <w:spacing w:line="276" w:lineRule="auto"/>
              <w:jc w:val="center"/>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rPr>
              <w:t>3.</w:t>
            </w:r>
            <w:r>
              <w:rPr>
                <w:rFonts w:hint="eastAsia" w:cs="宋体"/>
                <w:b w:val="0"/>
                <w:bCs w:val="0"/>
                <w:szCs w:val="21"/>
                <w:highlight w:val="none"/>
                <w:lang w:val="en-US" w:eastAsia="zh-CN"/>
              </w:rPr>
              <w:t>1</w:t>
            </w:r>
          </w:p>
        </w:tc>
        <w:tc>
          <w:tcPr>
            <w:tcW w:w="8578" w:type="dxa"/>
            <w:shd w:val="clear" w:color="auto" w:fill="auto"/>
            <w:noWrap/>
            <w:vAlign w:val="center"/>
          </w:tcPr>
          <w:p w14:paraId="34329996">
            <w:pPr>
              <w:spacing w:line="276" w:lineRule="auto"/>
              <w:jc w:val="left"/>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单位负责人为同一人或者存在直接控股、管理关系的不同投标人，不得参加同一合同项下的政府采购活动。</w:t>
            </w:r>
          </w:p>
        </w:tc>
      </w:tr>
      <w:tr w14:paraId="2950E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29CE430C">
            <w:pPr>
              <w:spacing w:line="276" w:lineRule="auto"/>
              <w:rPr>
                <w:rFonts w:hint="eastAsia" w:ascii="宋体" w:hAnsi="宋体" w:eastAsia="宋体" w:cs="宋体"/>
                <w:szCs w:val="21"/>
                <w:highlight w:val="none"/>
              </w:rPr>
            </w:pPr>
          </w:p>
        </w:tc>
        <w:tc>
          <w:tcPr>
            <w:tcW w:w="567" w:type="dxa"/>
            <w:noWrap/>
            <w:vAlign w:val="center"/>
          </w:tcPr>
          <w:p w14:paraId="6553EABC">
            <w:pPr>
              <w:spacing w:line="276" w:lineRule="auto"/>
              <w:jc w:val="center"/>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rPr>
              <w:t>3.</w:t>
            </w:r>
            <w:r>
              <w:rPr>
                <w:rFonts w:hint="eastAsia" w:cs="宋体"/>
                <w:b w:val="0"/>
                <w:bCs w:val="0"/>
                <w:szCs w:val="21"/>
                <w:highlight w:val="none"/>
                <w:lang w:val="en-US" w:eastAsia="zh-CN"/>
              </w:rPr>
              <w:t>2</w:t>
            </w:r>
          </w:p>
        </w:tc>
        <w:tc>
          <w:tcPr>
            <w:tcW w:w="8578" w:type="dxa"/>
            <w:shd w:val="clear" w:color="auto" w:fill="auto"/>
            <w:noWrap/>
            <w:vAlign w:val="center"/>
          </w:tcPr>
          <w:p w14:paraId="5F610D87">
            <w:pPr>
              <w:spacing w:line="276" w:lineRule="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投标人未被列入“信用中国”网站（www.creditchina.gov.cn）失信被执行人、重大税收违法失信主体、政府采购严重违法失信行为记录名单，及未被列入中国政府采购网（www.ccgp.gov.cn）“政府采购严重违法失信行为信息记录”（以开标当天工作人员对上述信用信息进行查询核对的结果为准）。</w:t>
            </w:r>
          </w:p>
        </w:tc>
      </w:tr>
      <w:tr w14:paraId="22468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6AA6E731">
            <w:pPr>
              <w:spacing w:line="276" w:lineRule="auto"/>
              <w:rPr>
                <w:rFonts w:hint="eastAsia" w:ascii="宋体" w:hAnsi="宋体" w:eastAsia="宋体" w:cs="宋体"/>
                <w:szCs w:val="21"/>
                <w:highlight w:val="none"/>
              </w:rPr>
            </w:pPr>
          </w:p>
        </w:tc>
        <w:tc>
          <w:tcPr>
            <w:tcW w:w="567" w:type="dxa"/>
            <w:noWrap/>
            <w:vAlign w:val="center"/>
          </w:tcPr>
          <w:p w14:paraId="6C4CCF00">
            <w:pPr>
              <w:spacing w:line="276" w:lineRule="auto"/>
              <w:jc w:val="center"/>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w:t>
            </w:r>
            <w:r>
              <w:rPr>
                <w:rFonts w:hint="eastAsia" w:cs="宋体"/>
                <w:b w:val="0"/>
                <w:bCs w:val="0"/>
                <w:szCs w:val="21"/>
                <w:highlight w:val="none"/>
                <w:lang w:val="en-US" w:eastAsia="zh-CN"/>
              </w:rPr>
              <w:t>3</w:t>
            </w:r>
          </w:p>
        </w:tc>
        <w:tc>
          <w:tcPr>
            <w:tcW w:w="8578" w:type="dxa"/>
            <w:shd w:val="clear" w:color="auto" w:fill="auto"/>
            <w:noWrap/>
            <w:vAlign w:val="center"/>
          </w:tcPr>
          <w:p w14:paraId="6673C34F">
            <w:pPr>
              <w:spacing w:line="276" w:lineRule="auto"/>
              <w:rPr>
                <w:rFonts w:hint="eastAsia" w:ascii="宋体" w:hAnsi="宋体" w:eastAsia="宋体" w:cs="宋体"/>
                <w:b w:val="0"/>
                <w:bCs w:val="0"/>
                <w:szCs w:val="21"/>
                <w:highlight w:val="none"/>
                <w:lang w:eastAsia="zh-CN"/>
              </w:rPr>
            </w:pPr>
            <w:r>
              <w:rPr>
                <w:rFonts w:hint="eastAsia" w:ascii="宋体" w:hAnsi="宋体" w:eastAsia="宋体" w:cs="宋体"/>
                <w:b w:val="0"/>
                <w:bCs w:val="0"/>
                <w:kern w:val="0"/>
                <w:szCs w:val="21"/>
                <w:highlight w:val="none"/>
              </w:rPr>
              <w:t>为本项目提供整体设计、规范编制或者项目管理、监理、检测等服务的供应商，不得再参加本项目投标。</w:t>
            </w:r>
          </w:p>
        </w:tc>
      </w:tr>
      <w:tr w14:paraId="59ECF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7101A222">
            <w:pPr>
              <w:spacing w:line="276" w:lineRule="auto"/>
              <w:rPr>
                <w:rFonts w:hint="eastAsia" w:ascii="宋体" w:hAnsi="宋体" w:eastAsia="宋体" w:cs="宋体"/>
                <w:szCs w:val="21"/>
                <w:highlight w:val="none"/>
              </w:rPr>
            </w:pPr>
          </w:p>
        </w:tc>
        <w:tc>
          <w:tcPr>
            <w:tcW w:w="567" w:type="dxa"/>
            <w:noWrap/>
            <w:vAlign w:val="center"/>
          </w:tcPr>
          <w:p w14:paraId="46E6D2C3">
            <w:pPr>
              <w:spacing w:line="276" w:lineRule="auto"/>
              <w:jc w:val="center"/>
              <w:rPr>
                <w:rFonts w:hint="default" w:ascii="宋体" w:hAnsi="宋体" w:eastAsia="宋体" w:cs="宋体"/>
                <w:b w:val="0"/>
                <w:bCs w:val="0"/>
                <w:szCs w:val="21"/>
                <w:highlight w:val="none"/>
                <w:lang w:val="en-US" w:eastAsia="zh-CN"/>
              </w:rPr>
            </w:pPr>
            <w:r>
              <w:rPr>
                <w:rFonts w:hint="eastAsia" w:cs="宋体"/>
                <w:b w:val="0"/>
                <w:bCs w:val="0"/>
                <w:szCs w:val="21"/>
                <w:highlight w:val="none"/>
                <w:lang w:val="en-US" w:eastAsia="zh-CN"/>
              </w:rPr>
              <w:t>3.4</w:t>
            </w:r>
          </w:p>
        </w:tc>
        <w:tc>
          <w:tcPr>
            <w:tcW w:w="8578" w:type="dxa"/>
            <w:shd w:val="clear" w:color="auto" w:fill="auto"/>
            <w:noWrap/>
            <w:vAlign w:val="center"/>
          </w:tcPr>
          <w:p w14:paraId="73D7F9A0">
            <w:pPr>
              <w:spacing w:line="276" w:lineRule="auto"/>
              <w:rPr>
                <w:rFonts w:hint="eastAsia" w:ascii="宋体" w:hAnsi="宋体" w:eastAsia="宋体" w:cs="宋体"/>
                <w:b w:val="0"/>
                <w:bCs w:val="0"/>
                <w:kern w:val="0"/>
                <w:szCs w:val="21"/>
                <w:highlight w:val="none"/>
              </w:rPr>
            </w:pPr>
            <w:r>
              <w:rPr>
                <w:rFonts w:hint="eastAsia" w:cs="宋体"/>
                <w:color w:val="auto"/>
                <w:kern w:val="0"/>
                <w:szCs w:val="21"/>
                <w:highlight w:val="none"/>
                <w:lang w:val="en-US" w:eastAsia="zh-CN"/>
              </w:rPr>
              <w:t>投标人应符合《政府购买服务管理办法》（中华人民共和国财政部令第102号）对承接主体的规定（公益一类事业单位、使用事业编制且由财政拨款保障的群团组织，不得作为政府购买服务的承接主体）。</w:t>
            </w:r>
          </w:p>
        </w:tc>
      </w:tr>
      <w:tr w14:paraId="5D62D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17" w:type="dxa"/>
            <w:vMerge w:val="continue"/>
            <w:noWrap/>
            <w:vAlign w:val="center"/>
          </w:tcPr>
          <w:p w14:paraId="2EEE4FB5">
            <w:pPr>
              <w:spacing w:line="276" w:lineRule="auto"/>
              <w:rPr>
                <w:rFonts w:hint="eastAsia" w:ascii="宋体" w:hAnsi="宋体" w:eastAsia="宋体" w:cs="宋体"/>
                <w:szCs w:val="21"/>
                <w:highlight w:val="none"/>
              </w:rPr>
            </w:pPr>
          </w:p>
        </w:tc>
        <w:tc>
          <w:tcPr>
            <w:tcW w:w="567" w:type="dxa"/>
            <w:noWrap/>
            <w:vAlign w:val="center"/>
          </w:tcPr>
          <w:p w14:paraId="6845F1D1">
            <w:pPr>
              <w:spacing w:line="276" w:lineRule="auto"/>
              <w:jc w:val="center"/>
              <w:rPr>
                <w:rFonts w:hint="eastAsia" w:ascii="宋体" w:hAnsi="宋体" w:eastAsia="宋体" w:cs="宋体"/>
                <w:b w:val="0"/>
                <w:bCs w:val="0"/>
                <w:szCs w:val="21"/>
                <w:highlight w:val="none"/>
                <w:lang w:eastAsia="zh-CN"/>
              </w:rPr>
            </w:pPr>
            <w:r>
              <w:rPr>
                <w:rFonts w:hint="eastAsia" w:ascii="宋体" w:hAnsi="宋体" w:eastAsia="宋体" w:cs="宋体"/>
                <w:b w:val="0"/>
                <w:bCs w:val="0"/>
                <w:szCs w:val="21"/>
                <w:highlight w:val="none"/>
              </w:rPr>
              <w:t>3.</w:t>
            </w:r>
            <w:r>
              <w:rPr>
                <w:rFonts w:hint="eastAsia" w:cs="宋体"/>
                <w:b w:val="0"/>
                <w:bCs w:val="0"/>
                <w:szCs w:val="21"/>
                <w:highlight w:val="none"/>
                <w:lang w:val="en-US" w:eastAsia="zh-CN"/>
              </w:rPr>
              <w:t>5</w:t>
            </w:r>
          </w:p>
        </w:tc>
        <w:tc>
          <w:tcPr>
            <w:tcW w:w="8578" w:type="dxa"/>
            <w:shd w:val="clear" w:color="auto" w:fill="auto"/>
            <w:noWrap/>
            <w:vAlign w:val="center"/>
          </w:tcPr>
          <w:p w14:paraId="5E5AD323">
            <w:pPr>
              <w:spacing w:line="276" w:lineRule="auto"/>
              <w:jc w:val="left"/>
              <w:rPr>
                <w:rFonts w:hint="eastAsia" w:ascii="宋体" w:hAnsi="宋体" w:eastAsia="宋体" w:cs="宋体"/>
                <w:b w:val="0"/>
                <w:bCs w:val="0"/>
                <w:sz w:val="24"/>
                <w:highlight w:val="none"/>
              </w:rPr>
            </w:pPr>
            <w:r>
              <w:rPr>
                <w:rFonts w:hint="eastAsia" w:ascii="宋体" w:hAnsi="宋体" w:eastAsia="宋体" w:cs="宋体"/>
                <w:b w:val="0"/>
                <w:bCs w:val="0"/>
                <w:szCs w:val="21"/>
                <w:highlight w:val="none"/>
              </w:rPr>
              <w:t>本项目不接受联合体投标。</w:t>
            </w:r>
          </w:p>
        </w:tc>
      </w:tr>
    </w:tbl>
    <w:p w14:paraId="67A7F9AF">
      <w:pPr>
        <w:widowControl/>
        <w:jc w:val="left"/>
        <w:rPr>
          <w:rFonts w:hint="eastAsia" w:ascii="宋体" w:hAnsi="宋体" w:eastAsia="宋体" w:cs="宋体"/>
          <w:kern w:val="44"/>
          <w:sz w:val="36"/>
          <w:szCs w:val="20"/>
          <w:highlight w:val="none"/>
        </w:rPr>
      </w:pPr>
      <w:r>
        <w:rPr>
          <w:rFonts w:hint="eastAsia" w:ascii="宋体" w:hAnsi="宋体" w:eastAsia="宋体" w:cs="宋体"/>
          <w:b/>
          <w:sz w:val="36"/>
          <w:highlight w:val="none"/>
        </w:rPr>
        <w:br w:type="page"/>
      </w:r>
    </w:p>
    <w:p w14:paraId="5634322A">
      <w:pPr>
        <w:pStyle w:val="2"/>
        <w:numPr>
          <w:ilvl w:val="0"/>
          <w:numId w:val="0"/>
        </w:numPr>
        <w:spacing w:line="240" w:lineRule="auto"/>
        <w:jc w:val="center"/>
        <w:rPr>
          <w:rFonts w:hint="eastAsia" w:ascii="宋体" w:hAnsi="宋体" w:eastAsia="宋体" w:cs="宋体"/>
          <w:bCs/>
          <w:sz w:val="36"/>
          <w:highlight w:val="none"/>
        </w:rPr>
      </w:pPr>
      <w:bookmarkStart w:id="386" w:name="_Toc16693"/>
      <w:bookmarkStart w:id="387" w:name="_Toc7070"/>
      <w:bookmarkStart w:id="388" w:name="_Toc23229"/>
      <w:bookmarkStart w:id="389" w:name="_Toc2667"/>
      <w:r>
        <w:rPr>
          <w:rFonts w:hint="eastAsia" w:ascii="宋体" w:hAnsi="宋体" w:eastAsia="宋体" w:cs="宋体"/>
          <w:bCs/>
          <w:sz w:val="36"/>
          <w:highlight w:val="none"/>
        </w:rPr>
        <w:t>第七章  评标办法</w:t>
      </w:r>
      <w:bookmarkEnd w:id="372"/>
      <w:bookmarkEnd w:id="373"/>
      <w:bookmarkEnd w:id="386"/>
      <w:bookmarkEnd w:id="387"/>
      <w:bookmarkEnd w:id="388"/>
      <w:bookmarkEnd w:id="389"/>
    </w:p>
    <w:p w14:paraId="5634322B">
      <w:pPr>
        <w:jc w:val="center"/>
        <w:outlineLvl w:val="1"/>
        <w:rPr>
          <w:rFonts w:hint="eastAsia" w:ascii="宋体" w:hAnsi="宋体" w:eastAsia="宋体" w:cs="宋体"/>
          <w:b/>
          <w:bCs/>
          <w:sz w:val="28"/>
          <w:szCs w:val="28"/>
          <w:highlight w:val="none"/>
        </w:rPr>
      </w:pPr>
      <w:bookmarkStart w:id="390" w:name="_Toc6843"/>
      <w:bookmarkStart w:id="391" w:name="_Toc326218110"/>
      <w:bookmarkStart w:id="392" w:name="_Toc5049"/>
      <w:bookmarkStart w:id="393" w:name="_Toc4170"/>
      <w:bookmarkStart w:id="394" w:name="_Toc18400"/>
      <w:bookmarkStart w:id="395" w:name="_Toc125986524"/>
      <w:bookmarkStart w:id="396" w:name="_Toc139357100"/>
      <w:bookmarkStart w:id="397" w:name="_Toc514663419"/>
      <w:bookmarkStart w:id="398" w:name="_Hlk17287793"/>
      <w:r>
        <w:rPr>
          <w:rFonts w:hint="eastAsia" w:ascii="宋体" w:hAnsi="宋体" w:eastAsia="宋体" w:cs="宋体"/>
          <w:b/>
          <w:bCs/>
          <w:sz w:val="28"/>
          <w:szCs w:val="28"/>
          <w:highlight w:val="none"/>
        </w:rPr>
        <w:t>评标办法前附表</w:t>
      </w:r>
      <w:bookmarkEnd w:id="390"/>
      <w:bookmarkEnd w:id="391"/>
      <w:bookmarkEnd w:id="392"/>
      <w:bookmarkEnd w:id="393"/>
      <w:bookmarkEnd w:id="394"/>
      <w:bookmarkEnd w:id="395"/>
      <w:bookmarkEnd w:id="396"/>
      <w:bookmarkEnd w:id="397"/>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534"/>
        <w:gridCol w:w="1134"/>
        <w:gridCol w:w="1559"/>
        <w:gridCol w:w="6735"/>
      </w:tblGrid>
      <w:tr w14:paraId="563432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1668" w:type="dxa"/>
            <w:gridSpan w:val="2"/>
            <w:noWrap/>
            <w:vAlign w:val="center"/>
          </w:tcPr>
          <w:p w14:paraId="5634322C">
            <w:pPr>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8294" w:type="dxa"/>
            <w:gridSpan w:val="2"/>
            <w:noWrap/>
            <w:vAlign w:val="center"/>
          </w:tcPr>
          <w:p w14:paraId="5634322D">
            <w:pPr>
              <w:jc w:val="center"/>
              <w:rPr>
                <w:rFonts w:hint="eastAsia" w:ascii="宋体" w:hAnsi="宋体" w:eastAsia="宋体" w:cs="宋体"/>
                <w:b/>
                <w:szCs w:val="21"/>
                <w:highlight w:val="none"/>
              </w:rPr>
            </w:pPr>
            <w:r>
              <w:rPr>
                <w:rFonts w:hint="eastAsia" w:ascii="宋体" w:hAnsi="宋体" w:eastAsia="宋体" w:cs="宋体"/>
                <w:b/>
                <w:szCs w:val="21"/>
                <w:highlight w:val="none"/>
              </w:rPr>
              <w:t>评 审 内 容 及 标 准</w:t>
            </w:r>
          </w:p>
        </w:tc>
      </w:tr>
      <w:tr w14:paraId="563432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534" w:type="dxa"/>
            <w:vMerge w:val="restart"/>
            <w:tcBorders>
              <w:right w:val="single" w:color="auto" w:sz="4" w:space="0"/>
            </w:tcBorders>
            <w:noWrap/>
            <w:vAlign w:val="center"/>
          </w:tcPr>
          <w:p w14:paraId="5634322F">
            <w:pPr>
              <w:jc w:val="center"/>
              <w:rPr>
                <w:rFonts w:hint="eastAsia" w:ascii="宋体" w:hAnsi="宋体" w:eastAsia="宋体" w:cs="宋体"/>
                <w:b/>
                <w:bCs/>
                <w:szCs w:val="21"/>
                <w:highlight w:val="yellow"/>
              </w:rPr>
            </w:pPr>
            <w:r>
              <w:rPr>
                <w:rFonts w:hint="eastAsia" w:ascii="宋体" w:hAnsi="宋体" w:eastAsia="宋体" w:cs="宋体"/>
                <w:b/>
                <w:bCs/>
                <w:szCs w:val="21"/>
                <w:highlight w:val="none"/>
              </w:rPr>
              <w:t>3.1</w:t>
            </w:r>
          </w:p>
        </w:tc>
        <w:tc>
          <w:tcPr>
            <w:tcW w:w="1134" w:type="dxa"/>
            <w:vMerge w:val="restart"/>
            <w:tcBorders>
              <w:left w:val="single" w:color="auto" w:sz="4" w:space="0"/>
            </w:tcBorders>
            <w:noWrap/>
            <w:vAlign w:val="center"/>
          </w:tcPr>
          <w:p w14:paraId="56343230">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符合性评审标准</w:t>
            </w:r>
          </w:p>
        </w:tc>
        <w:tc>
          <w:tcPr>
            <w:tcW w:w="1559" w:type="dxa"/>
            <w:noWrap/>
            <w:vAlign w:val="center"/>
          </w:tcPr>
          <w:p w14:paraId="56343231">
            <w:pPr>
              <w:jc w:val="center"/>
              <w:rPr>
                <w:rFonts w:hint="eastAsia" w:ascii="宋体" w:hAnsi="宋体" w:eastAsia="宋体" w:cs="宋体"/>
                <w:szCs w:val="21"/>
                <w:highlight w:val="none"/>
              </w:rPr>
            </w:pPr>
            <w:r>
              <w:rPr>
                <w:rFonts w:hint="eastAsia" w:ascii="宋体" w:hAnsi="宋体" w:eastAsia="宋体" w:cs="宋体"/>
                <w:szCs w:val="21"/>
                <w:highlight w:val="none"/>
              </w:rPr>
              <w:t>投标保证金</w:t>
            </w:r>
          </w:p>
        </w:tc>
        <w:tc>
          <w:tcPr>
            <w:tcW w:w="6735" w:type="dxa"/>
            <w:noWrap/>
            <w:vAlign w:val="center"/>
          </w:tcPr>
          <w:p w14:paraId="56343232">
            <w:pPr>
              <w:spacing w:before="100" w:beforeAutospacing="1" w:after="100" w:afterAutospacing="1"/>
              <w:jc w:val="left"/>
              <w:rPr>
                <w:rFonts w:hint="eastAsia" w:ascii="宋体" w:hAnsi="宋体" w:eastAsia="宋体" w:cs="宋体"/>
                <w:szCs w:val="21"/>
                <w:highlight w:val="none"/>
              </w:rPr>
            </w:pPr>
            <w:r>
              <w:rPr>
                <w:rFonts w:hint="eastAsia" w:ascii="宋体" w:hAnsi="宋体" w:eastAsia="宋体" w:cs="宋体"/>
                <w:szCs w:val="21"/>
                <w:highlight w:val="none"/>
              </w:rPr>
              <w:t>按照招标文件的规定提交投标保证金的；</w:t>
            </w:r>
          </w:p>
        </w:tc>
      </w:tr>
      <w:tr w14:paraId="563432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534" w:type="dxa"/>
            <w:vMerge w:val="continue"/>
            <w:tcBorders>
              <w:right w:val="single" w:color="auto" w:sz="4" w:space="0"/>
            </w:tcBorders>
            <w:noWrap/>
            <w:vAlign w:val="center"/>
          </w:tcPr>
          <w:p w14:paraId="56343234">
            <w:pPr>
              <w:rPr>
                <w:rFonts w:hint="eastAsia" w:ascii="宋体" w:hAnsi="宋体" w:eastAsia="宋体" w:cs="宋体"/>
                <w:szCs w:val="21"/>
                <w:highlight w:val="none"/>
              </w:rPr>
            </w:pPr>
          </w:p>
        </w:tc>
        <w:tc>
          <w:tcPr>
            <w:tcW w:w="1134" w:type="dxa"/>
            <w:vMerge w:val="continue"/>
            <w:tcBorders>
              <w:left w:val="single" w:color="auto" w:sz="4" w:space="0"/>
            </w:tcBorders>
            <w:noWrap/>
            <w:vAlign w:val="center"/>
          </w:tcPr>
          <w:p w14:paraId="56343235">
            <w:pPr>
              <w:rPr>
                <w:rFonts w:hint="eastAsia" w:ascii="宋体" w:hAnsi="宋体" w:eastAsia="宋体" w:cs="宋体"/>
                <w:szCs w:val="21"/>
                <w:highlight w:val="none"/>
              </w:rPr>
            </w:pPr>
          </w:p>
        </w:tc>
        <w:tc>
          <w:tcPr>
            <w:tcW w:w="1559" w:type="dxa"/>
            <w:noWrap/>
            <w:vAlign w:val="center"/>
          </w:tcPr>
          <w:p w14:paraId="56343236">
            <w:pPr>
              <w:spacing w:before="100" w:beforeAutospacing="1" w:after="100" w:afterAutospacing="1"/>
              <w:jc w:val="center"/>
              <w:rPr>
                <w:rFonts w:hint="eastAsia" w:ascii="宋体" w:hAnsi="宋体" w:eastAsia="宋体" w:cs="宋体"/>
                <w:szCs w:val="21"/>
                <w:highlight w:val="none"/>
              </w:rPr>
            </w:pPr>
            <w:r>
              <w:rPr>
                <w:rFonts w:hint="eastAsia" w:ascii="宋体" w:hAnsi="宋体" w:eastAsia="宋体" w:cs="宋体"/>
                <w:szCs w:val="21"/>
                <w:highlight w:val="none"/>
              </w:rPr>
              <w:t>签署、盖章</w:t>
            </w:r>
          </w:p>
        </w:tc>
        <w:tc>
          <w:tcPr>
            <w:tcW w:w="6735" w:type="dxa"/>
            <w:noWrap/>
            <w:vAlign w:val="center"/>
          </w:tcPr>
          <w:p w14:paraId="56343237">
            <w:pPr>
              <w:spacing w:before="100" w:beforeAutospacing="1" w:after="100" w:afterAutospacing="1"/>
              <w:jc w:val="left"/>
              <w:rPr>
                <w:rFonts w:hint="eastAsia" w:ascii="宋体" w:hAnsi="宋体" w:eastAsia="宋体" w:cs="宋体"/>
                <w:szCs w:val="21"/>
                <w:highlight w:val="none"/>
              </w:rPr>
            </w:pPr>
            <w:r>
              <w:rPr>
                <w:rFonts w:hint="eastAsia" w:ascii="宋体" w:hAnsi="宋体" w:eastAsia="宋体" w:cs="宋体"/>
                <w:szCs w:val="21"/>
                <w:highlight w:val="none"/>
              </w:rPr>
              <w:t>投标文件按招标文件要求签署、盖章的；</w:t>
            </w:r>
          </w:p>
        </w:tc>
      </w:tr>
      <w:tr w14:paraId="563432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534" w:type="dxa"/>
            <w:vMerge w:val="continue"/>
            <w:tcBorders>
              <w:right w:val="single" w:color="auto" w:sz="4" w:space="0"/>
            </w:tcBorders>
            <w:noWrap/>
            <w:vAlign w:val="center"/>
          </w:tcPr>
          <w:p w14:paraId="56343239">
            <w:pPr>
              <w:rPr>
                <w:rFonts w:hint="eastAsia" w:ascii="宋体" w:hAnsi="宋体" w:eastAsia="宋体" w:cs="宋体"/>
                <w:szCs w:val="21"/>
                <w:highlight w:val="none"/>
              </w:rPr>
            </w:pPr>
          </w:p>
        </w:tc>
        <w:tc>
          <w:tcPr>
            <w:tcW w:w="1134" w:type="dxa"/>
            <w:vMerge w:val="continue"/>
            <w:tcBorders>
              <w:left w:val="single" w:color="auto" w:sz="4" w:space="0"/>
            </w:tcBorders>
            <w:noWrap/>
            <w:vAlign w:val="center"/>
          </w:tcPr>
          <w:p w14:paraId="5634323A">
            <w:pPr>
              <w:rPr>
                <w:rFonts w:hint="eastAsia" w:ascii="宋体" w:hAnsi="宋体" w:eastAsia="宋体" w:cs="宋体"/>
                <w:szCs w:val="21"/>
                <w:highlight w:val="none"/>
              </w:rPr>
            </w:pPr>
          </w:p>
        </w:tc>
        <w:tc>
          <w:tcPr>
            <w:tcW w:w="1559" w:type="dxa"/>
            <w:noWrap/>
            <w:vAlign w:val="center"/>
          </w:tcPr>
          <w:p w14:paraId="5634323B">
            <w:pPr>
              <w:jc w:val="center"/>
              <w:rPr>
                <w:rFonts w:hint="eastAsia" w:ascii="宋体" w:hAnsi="宋体" w:eastAsia="宋体" w:cs="宋体"/>
                <w:szCs w:val="21"/>
                <w:highlight w:val="none"/>
              </w:rPr>
            </w:pPr>
            <w:r>
              <w:rPr>
                <w:rFonts w:hint="eastAsia" w:ascii="宋体" w:hAnsi="宋体" w:eastAsia="宋体" w:cs="宋体"/>
                <w:szCs w:val="21"/>
                <w:highlight w:val="none"/>
              </w:rPr>
              <w:t>投标报价</w:t>
            </w:r>
          </w:p>
        </w:tc>
        <w:tc>
          <w:tcPr>
            <w:tcW w:w="6735" w:type="dxa"/>
            <w:noWrap/>
            <w:vAlign w:val="center"/>
          </w:tcPr>
          <w:p w14:paraId="5634323C">
            <w:pPr>
              <w:spacing w:before="100" w:beforeAutospacing="1" w:after="100" w:afterAutospacing="1"/>
              <w:jc w:val="left"/>
              <w:rPr>
                <w:rFonts w:hint="eastAsia" w:ascii="宋体" w:hAnsi="宋体" w:eastAsia="宋体" w:cs="宋体"/>
                <w:szCs w:val="21"/>
                <w:highlight w:val="none"/>
              </w:rPr>
            </w:pPr>
            <w:r>
              <w:rPr>
                <w:rFonts w:hint="eastAsia" w:ascii="宋体" w:hAnsi="宋体" w:eastAsia="宋体" w:cs="宋体"/>
                <w:szCs w:val="21"/>
                <w:highlight w:val="none"/>
              </w:rPr>
              <w:t>投标报价未超过招标文件中规定的最高限价的；</w:t>
            </w:r>
          </w:p>
        </w:tc>
      </w:tr>
      <w:tr w14:paraId="563432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534" w:type="dxa"/>
            <w:vMerge w:val="continue"/>
            <w:tcBorders>
              <w:right w:val="single" w:color="auto" w:sz="4" w:space="0"/>
            </w:tcBorders>
            <w:noWrap/>
            <w:vAlign w:val="center"/>
          </w:tcPr>
          <w:p w14:paraId="5634323E">
            <w:pPr>
              <w:rPr>
                <w:rFonts w:hint="eastAsia" w:ascii="宋体" w:hAnsi="宋体" w:eastAsia="宋体" w:cs="宋体"/>
                <w:szCs w:val="21"/>
                <w:highlight w:val="none"/>
              </w:rPr>
            </w:pPr>
          </w:p>
        </w:tc>
        <w:tc>
          <w:tcPr>
            <w:tcW w:w="1134" w:type="dxa"/>
            <w:vMerge w:val="continue"/>
            <w:tcBorders>
              <w:left w:val="single" w:color="auto" w:sz="4" w:space="0"/>
            </w:tcBorders>
            <w:noWrap/>
            <w:vAlign w:val="center"/>
          </w:tcPr>
          <w:p w14:paraId="5634323F">
            <w:pPr>
              <w:rPr>
                <w:rFonts w:hint="eastAsia" w:ascii="宋体" w:hAnsi="宋体" w:eastAsia="宋体" w:cs="宋体"/>
                <w:szCs w:val="21"/>
                <w:highlight w:val="none"/>
              </w:rPr>
            </w:pPr>
          </w:p>
        </w:tc>
        <w:tc>
          <w:tcPr>
            <w:tcW w:w="1559" w:type="dxa"/>
            <w:noWrap/>
            <w:vAlign w:val="center"/>
          </w:tcPr>
          <w:p w14:paraId="56343240">
            <w:pPr>
              <w:spacing w:before="100" w:beforeAutospacing="1" w:after="100" w:afterAutospacing="1"/>
              <w:jc w:val="center"/>
              <w:rPr>
                <w:rFonts w:hint="eastAsia" w:ascii="宋体" w:hAnsi="宋体" w:eastAsia="宋体" w:cs="宋体"/>
                <w:szCs w:val="21"/>
                <w:highlight w:val="none"/>
              </w:rPr>
            </w:pPr>
            <w:r>
              <w:rPr>
                <w:rFonts w:hint="eastAsia" w:ascii="宋体" w:hAnsi="宋体" w:eastAsia="宋体" w:cs="宋体"/>
                <w:szCs w:val="21"/>
                <w:highlight w:val="none"/>
              </w:rPr>
              <w:t>实质性条件</w:t>
            </w:r>
          </w:p>
        </w:tc>
        <w:tc>
          <w:tcPr>
            <w:tcW w:w="6735" w:type="dxa"/>
            <w:noWrap/>
            <w:vAlign w:val="center"/>
          </w:tcPr>
          <w:p w14:paraId="56343241">
            <w:pPr>
              <w:spacing w:before="100" w:beforeAutospacing="1" w:after="100" w:afterAutospacing="1"/>
              <w:jc w:val="left"/>
              <w:rPr>
                <w:rFonts w:hint="eastAsia" w:ascii="宋体" w:hAnsi="宋体" w:eastAsia="宋体" w:cs="宋体"/>
                <w:szCs w:val="21"/>
                <w:highlight w:val="none"/>
              </w:rPr>
            </w:pPr>
            <w:r>
              <w:rPr>
                <w:rFonts w:hint="eastAsia" w:ascii="宋体" w:hAnsi="宋体" w:eastAsia="宋体" w:cs="宋体"/>
                <w:szCs w:val="21"/>
                <w:highlight w:val="none"/>
              </w:rPr>
              <w:t>实质性响应招标文件中标注★条款内容的；</w:t>
            </w:r>
          </w:p>
        </w:tc>
      </w:tr>
      <w:tr w14:paraId="563432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534" w:type="dxa"/>
            <w:vMerge w:val="continue"/>
            <w:tcBorders>
              <w:right w:val="single" w:color="auto" w:sz="4" w:space="0"/>
            </w:tcBorders>
            <w:noWrap/>
            <w:vAlign w:val="center"/>
          </w:tcPr>
          <w:p w14:paraId="56343243">
            <w:pPr>
              <w:rPr>
                <w:rFonts w:hint="eastAsia" w:ascii="宋体" w:hAnsi="宋体" w:eastAsia="宋体" w:cs="宋体"/>
                <w:szCs w:val="21"/>
                <w:highlight w:val="none"/>
              </w:rPr>
            </w:pPr>
          </w:p>
        </w:tc>
        <w:tc>
          <w:tcPr>
            <w:tcW w:w="1134" w:type="dxa"/>
            <w:vMerge w:val="continue"/>
            <w:tcBorders>
              <w:left w:val="single" w:color="auto" w:sz="4" w:space="0"/>
            </w:tcBorders>
            <w:noWrap/>
            <w:vAlign w:val="center"/>
          </w:tcPr>
          <w:p w14:paraId="56343244">
            <w:pPr>
              <w:rPr>
                <w:rFonts w:hint="eastAsia" w:ascii="宋体" w:hAnsi="宋体" w:eastAsia="宋体" w:cs="宋体"/>
                <w:szCs w:val="21"/>
                <w:highlight w:val="none"/>
              </w:rPr>
            </w:pPr>
          </w:p>
        </w:tc>
        <w:tc>
          <w:tcPr>
            <w:tcW w:w="1559" w:type="dxa"/>
            <w:noWrap/>
            <w:vAlign w:val="center"/>
          </w:tcPr>
          <w:p w14:paraId="56343245">
            <w:pPr>
              <w:jc w:val="center"/>
              <w:rPr>
                <w:rFonts w:hint="eastAsia" w:ascii="宋体" w:hAnsi="宋体" w:eastAsia="宋体" w:cs="宋体"/>
                <w:szCs w:val="21"/>
                <w:highlight w:val="none"/>
              </w:rPr>
            </w:pPr>
            <w:r>
              <w:rPr>
                <w:rFonts w:hint="eastAsia" w:ascii="宋体" w:hAnsi="宋体" w:eastAsia="宋体" w:cs="宋体"/>
                <w:szCs w:val="21"/>
                <w:highlight w:val="none"/>
              </w:rPr>
              <w:t>其他要求</w:t>
            </w:r>
          </w:p>
        </w:tc>
        <w:tc>
          <w:tcPr>
            <w:tcW w:w="6735" w:type="dxa"/>
            <w:noWrap/>
            <w:vAlign w:val="center"/>
          </w:tcPr>
          <w:p w14:paraId="56343246">
            <w:pPr>
              <w:spacing w:before="100" w:beforeAutospacing="1" w:after="100" w:afterAutospacing="1"/>
              <w:jc w:val="left"/>
              <w:rPr>
                <w:rFonts w:hint="eastAsia" w:ascii="宋体" w:hAnsi="宋体" w:eastAsia="宋体" w:cs="宋体"/>
                <w:szCs w:val="21"/>
                <w:highlight w:val="none"/>
              </w:rPr>
            </w:pPr>
            <w:r>
              <w:rPr>
                <w:rFonts w:hint="eastAsia" w:ascii="宋体" w:hAnsi="宋体" w:eastAsia="宋体" w:cs="宋体"/>
                <w:szCs w:val="21"/>
                <w:highlight w:val="none"/>
              </w:rPr>
              <w:t>投标文件未含有采购人不能接受的附加条件的，法律、法规和招标文件规定的其他无效情形。</w:t>
            </w:r>
          </w:p>
        </w:tc>
      </w:tr>
      <w:tr w14:paraId="563432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0" w:hRule="atLeast"/>
          <w:tblHeader/>
          <w:jc w:val="center"/>
        </w:trPr>
        <w:tc>
          <w:tcPr>
            <w:tcW w:w="1668" w:type="dxa"/>
            <w:gridSpan w:val="2"/>
            <w:tcBorders>
              <w:top w:val="single" w:color="auto" w:sz="6" w:space="0"/>
              <w:bottom w:val="single" w:color="auto" w:sz="6" w:space="0"/>
              <w:right w:val="single" w:color="auto" w:sz="6" w:space="0"/>
            </w:tcBorders>
            <w:noWrap/>
            <w:vAlign w:val="center"/>
          </w:tcPr>
          <w:p w14:paraId="56343248">
            <w:pPr>
              <w:jc w:val="center"/>
              <w:rPr>
                <w:rFonts w:hint="eastAsia" w:ascii="宋体" w:hAnsi="宋体" w:eastAsia="宋体" w:cs="宋体"/>
                <w:szCs w:val="21"/>
                <w:highlight w:val="none"/>
              </w:rPr>
            </w:pPr>
            <w:r>
              <w:rPr>
                <w:rFonts w:hint="eastAsia" w:ascii="宋体" w:hAnsi="宋体" w:eastAsia="宋体" w:cs="宋体"/>
                <w:b/>
                <w:szCs w:val="21"/>
                <w:highlight w:val="none"/>
              </w:rPr>
              <w:t>条款号</w:t>
            </w:r>
          </w:p>
        </w:tc>
        <w:tc>
          <w:tcPr>
            <w:tcW w:w="1559" w:type="dxa"/>
            <w:tcBorders>
              <w:top w:val="single" w:color="auto" w:sz="6" w:space="0"/>
              <w:left w:val="single" w:color="auto" w:sz="6" w:space="0"/>
              <w:bottom w:val="single" w:color="auto" w:sz="6" w:space="0"/>
              <w:right w:val="single" w:color="auto" w:sz="6" w:space="0"/>
            </w:tcBorders>
            <w:noWrap/>
            <w:vAlign w:val="center"/>
          </w:tcPr>
          <w:p w14:paraId="56343249">
            <w:pPr>
              <w:jc w:val="center"/>
              <w:rPr>
                <w:rFonts w:hint="eastAsia" w:ascii="宋体" w:hAnsi="宋体" w:eastAsia="宋体" w:cs="宋体"/>
                <w:b/>
                <w:szCs w:val="21"/>
                <w:highlight w:val="none"/>
              </w:rPr>
            </w:pPr>
            <w:r>
              <w:rPr>
                <w:rFonts w:hint="eastAsia" w:ascii="宋体" w:hAnsi="宋体" w:eastAsia="宋体" w:cs="宋体"/>
                <w:b/>
                <w:szCs w:val="21"/>
                <w:highlight w:val="none"/>
              </w:rPr>
              <w:t>条款内容</w:t>
            </w:r>
          </w:p>
        </w:tc>
        <w:tc>
          <w:tcPr>
            <w:tcW w:w="6735" w:type="dxa"/>
            <w:tcBorders>
              <w:top w:val="single" w:color="auto" w:sz="6" w:space="0"/>
              <w:left w:val="single" w:color="auto" w:sz="6" w:space="0"/>
              <w:bottom w:val="single" w:color="auto" w:sz="6" w:space="0"/>
            </w:tcBorders>
            <w:noWrap/>
            <w:vAlign w:val="center"/>
          </w:tcPr>
          <w:p w14:paraId="5634324A">
            <w:pPr>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563432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1668" w:type="dxa"/>
            <w:gridSpan w:val="2"/>
            <w:vMerge w:val="restart"/>
            <w:tcBorders>
              <w:top w:val="single" w:color="auto" w:sz="6" w:space="0"/>
              <w:bottom w:val="single" w:color="auto" w:sz="6" w:space="0"/>
              <w:right w:val="single" w:color="auto" w:sz="6" w:space="0"/>
            </w:tcBorders>
            <w:noWrap/>
            <w:vAlign w:val="center"/>
          </w:tcPr>
          <w:p w14:paraId="5634324C">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3.2.1</w:t>
            </w:r>
          </w:p>
        </w:tc>
        <w:tc>
          <w:tcPr>
            <w:tcW w:w="1559" w:type="dxa"/>
            <w:vMerge w:val="restart"/>
            <w:tcBorders>
              <w:top w:val="single" w:color="auto" w:sz="6" w:space="0"/>
              <w:left w:val="single" w:color="auto" w:sz="6" w:space="0"/>
              <w:bottom w:val="single" w:color="auto" w:sz="6" w:space="0"/>
              <w:right w:val="single" w:color="auto" w:sz="6" w:space="0"/>
            </w:tcBorders>
            <w:noWrap/>
            <w:vAlign w:val="center"/>
          </w:tcPr>
          <w:p w14:paraId="5634324D">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分值构成</w:t>
            </w:r>
          </w:p>
          <w:p w14:paraId="5634324E">
            <w:pPr>
              <w:jc w:val="center"/>
              <w:rPr>
                <w:rFonts w:hint="eastAsia" w:ascii="宋体" w:hAnsi="宋体" w:eastAsia="宋体" w:cs="宋体"/>
                <w:szCs w:val="21"/>
                <w:highlight w:val="none"/>
              </w:rPr>
            </w:pPr>
            <w:r>
              <w:rPr>
                <w:rFonts w:hint="eastAsia" w:ascii="宋体" w:hAnsi="宋体" w:eastAsia="宋体" w:cs="宋体"/>
                <w:b/>
                <w:bCs/>
                <w:szCs w:val="21"/>
                <w:highlight w:val="none"/>
              </w:rPr>
              <w:t>（满分100分）</w:t>
            </w:r>
          </w:p>
        </w:tc>
        <w:tc>
          <w:tcPr>
            <w:tcW w:w="6735" w:type="dxa"/>
            <w:tcBorders>
              <w:top w:val="single" w:color="auto" w:sz="6" w:space="0"/>
              <w:left w:val="single" w:color="auto" w:sz="6" w:space="0"/>
              <w:bottom w:val="single" w:color="auto" w:sz="6" w:space="0"/>
            </w:tcBorders>
            <w:noWrap/>
            <w:vAlign w:val="center"/>
          </w:tcPr>
          <w:p w14:paraId="5634324F">
            <w:pPr>
              <w:rPr>
                <w:rFonts w:hint="eastAsia" w:ascii="宋体" w:hAnsi="宋体" w:eastAsia="宋体" w:cs="宋体"/>
                <w:szCs w:val="21"/>
                <w:highlight w:val="none"/>
              </w:rPr>
            </w:pPr>
            <w:r>
              <w:rPr>
                <w:rFonts w:hint="eastAsia" w:ascii="宋体" w:hAnsi="宋体" w:eastAsia="宋体" w:cs="宋体"/>
                <w:szCs w:val="21"/>
                <w:highlight w:val="none"/>
              </w:rPr>
              <w:t>投标人的评标总得分＝F1＋F2＋F3</w:t>
            </w:r>
          </w:p>
          <w:p w14:paraId="56343250">
            <w:pPr>
              <w:rPr>
                <w:rFonts w:hint="eastAsia" w:ascii="宋体" w:hAnsi="宋体" w:eastAsia="宋体" w:cs="宋体"/>
                <w:szCs w:val="21"/>
                <w:highlight w:val="none"/>
              </w:rPr>
            </w:pPr>
            <w:r>
              <w:rPr>
                <w:rFonts w:hint="eastAsia" w:ascii="宋体" w:hAnsi="宋体" w:eastAsia="宋体" w:cs="宋体"/>
                <w:szCs w:val="21"/>
                <w:highlight w:val="none"/>
              </w:rPr>
              <w:t>其中：F1、F2、F3分别为投标报价、技术部分、商务部分3项评分因素的汇总得分。</w:t>
            </w:r>
          </w:p>
        </w:tc>
      </w:tr>
      <w:tr w14:paraId="563432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1668" w:type="dxa"/>
            <w:gridSpan w:val="2"/>
            <w:vMerge w:val="continue"/>
            <w:tcBorders>
              <w:top w:val="single" w:color="auto" w:sz="6" w:space="0"/>
              <w:bottom w:val="single" w:color="auto" w:sz="6" w:space="0"/>
              <w:right w:val="single" w:color="auto" w:sz="6" w:space="0"/>
            </w:tcBorders>
            <w:noWrap/>
            <w:vAlign w:val="center"/>
          </w:tcPr>
          <w:p w14:paraId="56343252">
            <w:pPr>
              <w:rPr>
                <w:rFonts w:hint="eastAsia" w:ascii="宋体" w:hAnsi="宋体" w:eastAsia="宋体" w:cs="宋体"/>
                <w:szCs w:val="21"/>
                <w:highlight w:val="none"/>
              </w:rPr>
            </w:pPr>
          </w:p>
        </w:tc>
        <w:tc>
          <w:tcPr>
            <w:tcW w:w="1559" w:type="dxa"/>
            <w:vMerge w:val="continue"/>
            <w:tcBorders>
              <w:top w:val="single" w:color="auto" w:sz="6" w:space="0"/>
              <w:left w:val="single" w:color="auto" w:sz="6" w:space="0"/>
              <w:bottom w:val="single" w:color="auto" w:sz="6" w:space="0"/>
              <w:right w:val="single" w:color="auto" w:sz="6" w:space="0"/>
            </w:tcBorders>
            <w:noWrap/>
            <w:vAlign w:val="center"/>
          </w:tcPr>
          <w:p w14:paraId="56343253">
            <w:pPr>
              <w:rPr>
                <w:rFonts w:hint="eastAsia" w:ascii="宋体" w:hAnsi="宋体" w:eastAsia="宋体" w:cs="宋体"/>
                <w:szCs w:val="21"/>
                <w:highlight w:val="none"/>
              </w:rPr>
            </w:pPr>
          </w:p>
        </w:tc>
        <w:tc>
          <w:tcPr>
            <w:tcW w:w="6735" w:type="dxa"/>
            <w:tcBorders>
              <w:top w:val="single" w:color="auto" w:sz="6" w:space="0"/>
              <w:left w:val="single" w:color="auto" w:sz="6" w:space="0"/>
              <w:bottom w:val="single" w:color="auto" w:sz="6" w:space="0"/>
            </w:tcBorders>
            <w:noWrap/>
            <w:vAlign w:val="center"/>
          </w:tcPr>
          <w:p w14:paraId="56343254">
            <w:pPr>
              <w:rPr>
                <w:rFonts w:hint="eastAsia" w:ascii="宋体" w:hAnsi="宋体" w:eastAsia="宋体" w:cs="宋体"/>
                <w:szCs w:val="21"/>
                <w:highlight w:val="none"/>
              </w:rPr>
            </w:pPr>
            <w:r>
              <w:rPr>
                <w:rFonts w:hint="eastAsia" w:ascii="宋体" w:hAnsi="宋体" w:eastAsia="宋体" w:cs="宋体"/>
                <w:szCs w:val="21"/>
                <w:highlight w:val="none"/>
              </w:rPr>
              <w:t>投标报价F1：</w:t>
            </w:r>
            <w:r>
              <w:rPr>
                <w:rFonts w:hint="eastAsia" w:cs="宋体"/>
                <w:szCs w:val="21"/>
                <w:highlight w:val="none"/>
                <w:lang w:val="en-US" w:eastAsia="zh-CN"/>
              </w:rPr>
              <w:t>10</w:t>
            </w:r>
            <w:r>
              <w:rPr>
                <w:rFonts w:hint="eastAsia" w:ascii="宋体" w:hAnsi="宋体" w:eastAsia="宋体" w:cs="宋体"/>
                <w:szCs w:val="21"/>
                <w:highlight w:val="none"/>
              </w:rPr>
              <w:t>分。</w:t>
            </w:r>
          </w:p>
          <w:p w14:paraId="56343255">
            <w:pPr>
              <w:rPr>
                <w:rFonts w:hint="eastAsia" w:ascii="宋体" w:hAnsi="宋体" w:eastAsia="宋体" w:cs="宋体"/>
                <w:szCs w:val="21"/>
                <w:highlight w:val="none"/>
              </w:rPr>
            </w:pPr>
            <w:r>
              <w:rPr>
                <w:rFonts w:hint="eastAsia" w:ascii="宋体" w:hAnsi="宋体" w:eastAsia="宋体" w:cs="宋体"/>
                <w:szCs w:val="21"/>
                <w:highlight w:val="none"/>
              </w:rPr>
              <w:t>技术部分F2：</w:t>
            </w:r>
            <w:r>
              <w:rPr>
                <w:rFonts w:hint="eastAsia" w:cs="宋体"/>
                <w:szCs w:val="21"/>
                <w:highlight w:val="none"/>
                <w:lang w:val="en-US" w:eastAsia="zh-CN"/>
              </w:rPr>
              <w:t>74</w:t>
            </w:r>
            <w:r>
              <w:rPr>
                <w:rFonts w:hint="eastAsia" w:ascii="宋体" w:hAnsi="宋体" w:eastAsia="宋体" w:cs="宋体"/>
                <w:szCs w:val="21"/>
                <w:highlight w:val="none"/>
              </w:rPr>
              <w:t>分。</w:t>
            </w:r>
          </w:p>
          <w:p w14:paraId="56343256">
            <w:pPr>
              <w:rPr>
                <w:rFonts w:hint="eastAsia" w:ascii="宋体" w:hAnsi="宋体" w:eastAsia="宋体" w:cs="宋体"/>
                <w:szCs w:val="21"/>
                <w:highlight w:val="none"/>
              </w:rPr>
            </w:pPr>
            <w:r>
              <w:rPr>
                <w:rFonts w:hint="eastAsia" w:ascii="宋体" w:hAnsi="宋体" w:eastAsia="宋体" w:cs="宋体"/>
                <w:szCs w:val="21"/>
                <w:highlight w:val="none"/>
              </w:rPr>
              <w:t>商务部分F3：</w:t>
            </w:r>
            <w:r>
              <w:rPr>
                <w:rFonts w:hint="eastAsia" w:cs="宋体"/>
                <w:szCs w:val="21"/>
                <w:highlight w:val="none"/>
                <w:lang w:val="en-US" w:eastAsia="zh-CN"/>
              </w:rPr>
              <w:t>16</w:t>
            </w:r>
            <w:r>
              <w:rPr>
                <w:rFonts w:hint="eastAsia" w:ascii="宋体" w:hAnsi="宋体" w:eastAsia="宋体" w:cs="宋体"/>
                <w:szCs w:val="21"/>
                <w:highlight w:val="none"/>
              </w:rPr>
              <w:t>分。</w:t>
            </w:r>
          </w:p>
        </w:tc>
      </w:tr>
    </w:tbl>
    <w:p w14:paraId="08E156C4">
      <w:pPr>
        <w:rPr>
          <w:rFonts w:hint="eastAsia" w:ascii="宋体" w:hAnsi="宋体" w:eastAsia="宋体" w:cs="宋体"/>
          <w:highlight w:val="none"/>
        </w:rPr>
      </w:pPr>
    </w:p>
    <w:p w14:paraId="1418E1C9">
      <w:pPr>
        <w:widowControl/>
        <w:spacing w:line="240" w:lineRule="auto"/>
        <w:jc w:val="left"/>
        <w:rPr>
          <w:rFonts w:hint="eastAsia" w:ascii="宋体" w:hAnsi="宋体" w:eastAsia="宋体" w:cs="宋体"/>
          <w:highlight w:val="none"/>
        </w:rPr>
      </w:pPr>
      <w:r>
        <w:rPr>
          <w:rFonts w:hint="eastAsia" w:ascii="宋体" w:hAnsi="宋体" w:eastAsia="宋体" w:cs="宋体"/>
          <w:highlight w:val="none"/>
        </w:rPr>
        <w:br w:type="page"/>
      </w:r>
    </w:p>
    <w:p w14:paraId="3504F1B9">
      <w:pPr>
        <w:rPr>
          <w:rFonts w:hint="eastAsia" w:ascii="宋体" w:hAnsi="宋体" w:eastAsia="宋体" w:cs="宋体"/>
          <w:highlight w:val="none"/>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26"/>
        <w:gridCol w:w="6710"/>
      </w:tblGrid>
      <w:tr w14:paraId="56343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526" w:type="dxa"/>
            <w:gridSpan w:val="2"/>
            <w:tcBorders>
              <w:top w:val="single" w:color="auto" w:sz="6" w:space="0"/>
              <w:bottom w:val="single" w:color="auto" w:sz="6" w:space="0"/>
              <w:right w:val="single" w:color="auto" w:sz="6" w:space="0"/>
            </w:tcBorders>
            <w:noWrap/>
            <w:vAlign w:val="center"/>
          </w:tcPr>
          <w:p w14:paraId="56343259">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szCs w:val="21"/>
                <w:highlight w:val="none"/>
              </w:rPr>
            </w:pPr>
            <w:r>
              <w:rPr>
                <w:rFonts w:hint="eastAsia" w:ascii="宋体" w:hAnsi="宋体" w:eastAsia="宋体" w:cs="宋体"/>
                <w:b/>
                <w:szCs w:val="21"/>
                <w:highlight w:val="none"/>
              </w:rPr>
              <w:t>条款号</w:t>
            </w:r>
          </w:p>
        </w:tc>
        <w:tc>
          <w:tcPr>
            <w:tcW w:w="1726" w:type="dxa"/>
            <w:tcBorders>
              <w:top w:val="single" w:color="auto" w:sz="6" w:space="0"/>
              <w:left w:val="single" w:color="auto" w:sz="6" w:space="0"/>
              <w:bottom w:val="single" w:color="auto" w:sz="6" w:space="0"/>
              <w:right w:val="single" w:color="auto" w:sz="6" w:space="0"/>
            </w:tcBorders>
            <w:noWrap/>
            <w:vAlign w:val="center"/>
          </w:tcPr>
          <w:p w14:paraId="5634325A">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szCs w:val="21"/>
                <w:highlight w:val="none"/>
              </w:rPr>
            </w:pPr>
            <w:r>
              <w:rPr>
                <w:rFonts w:hint="eastAsia" w:ascii="宋体" w:hAnsi="宋体" w:eastAsia="宋体" w:cs="宋体"/>
                <w:b/>
                <w:szCs w:val="21"/>
                <w:highlight w:val="none"/>
              </w:rPr>
              <w:t>评分因素</w:t>
            </w:r>
          </w:p>
        </w:tc>
        <w:tc>
          <w:tcPr>
            <w:tcW w:w="6710" w:type="dxa"/>
            <w:tcBorders>
              <w:top w:val="single" w:color="auto" w:sz="6" w:space="0"/>
              <w:left w:val="single" w:color="auto" w:sz="6" w:space="0"/>
              <w:bottom w:val="single" w:color="auto" w:sz="6" w:space="0"/>
            </w:tcBorders>
            <w:noWrap/>
            <w:vAlign w:val="center"/>
          </w:tcPr>
          <w:p w14:paraId="5634325B">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szCs w:val="21"/>
                <w:highlight w:val="none"/>
              </w:rPr>
            </w:pPr>
            <w:r>
              <w:rPr>
                <w:rFonts w:hint="eastAsia" w:ascii="宋体" w:hAnsi="宋体" w:eastAsia="宋体" w:cs="宋体"/>
                <w:b/>
                <w:szCs w:val="21"/>
                <w:highlight w:val="none"/>
              </w:rPr>
              <w:t>评分标准</w:t>
            </w:r>
          </w:p>
        </w:tc>
      </w:tr>
      <w:tr w14:paraId="56343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8" w:hRule="atLeast"/>
          <w:jc w:val="center"/>
        </w:trPr>
        <w:tc>
          <w:tcPr>
            <w:tcW w:w="817" w:type="dxa"/>
            <w:tcBorders>
              <w:top w:val="single" w:color="auto" w:sz="6" w:space="0"/>
              <w:bottom w:val="single" w:color="auto" w:sz="6" w:space="0"/>
              <w:right w:val="single" w:color="auto" w:sz="6" w:space="0"/>
            </w:tcBorders>
            <w:noWrap/>
            <w:vAlign w:val="center"/>
          </w:tcPr>
          <w:p w14:paraId="5634325D">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3.2.2（1）</w:t>
            </w:r>
          </w:p>
        </w:tc>
        <w:tc>
          <w:tcPr>
            <w:tcW w:w="709" w:type="dxa"/>
            <w:tcBorders>
              <w:top w:val="single" w:color="auto" w:sz="6" w:space="0"/>
              <w:left w:val="single" w:color="auto" w:sz="6" w:space="0"/>
              <w:bottom w:val="single" w:color="auto" w:sz="6" w:space="0"/>
              <w:right w:val="single" w:color="auto" w:sz="6" w:space="0"/>
            </w:tcBorders>
            <w:noWrap/>
            <w:vAlign w:val="center"/>
          </w:tcPr>
          <w:p w14:paraId="5634325F">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投标报价F1</w:t>
            </w:r>
          </w:p>
          <w:p w14:paraId="56343260">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评分标准</w:t>
            </w:r>
          </w:p>
        </w:tc>
        <w:tc>
          <w:tcPr>
            <w:tcW w:w="1726" w:type="dxa"/>
            <w:tcBorders>
              <w:top w:val="single" w:color="auto" w:sz="6" w:space="0"/>
              <w:left w:val="single" w:color="auto" w:sz="6" w:space="0"/>
              <w:bottom w:val="single" w:color="auto" w:sz="6" w:space="0"/>
              <w:right w:val="single" w:color="auto" w:sz="6" w:space="0"/>
            </w:tcBorders>
            <w:noWrap/>
            <w:vAlign w:val="center"/>
          </w:tcPr>
          <w:p w14:paraId="56343261">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投标报价评分计算公式</w:t>
            </w:r>
          </w:p>
          <w:p w14:paraId="56343262">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（满分</w:t>
            </w:r>
            <w:r>
              <w:rPr>
                <w:rFonts w:hint="eastAsia" w:cs="宋体"/>
                <w:b/>
                <w:bCs/>
                <w:szCs w:val="21"/>
                <w:highlight w:val="none"/>
                <w:lang w:val="en-US" w:eastAsia="zh-CN"/>
              </w:rPr>
              <w:t>10</w:t>
            </w:r>
            <w:r>
              <w:rPr>
                <w:rFonts w:hint="eastAsia" w:ascii="宋体" w:hAnsi="宋体" w:eastAsia="宋体" w:cs="宋体"/>
                <w:b/>
                <w:bCs/>
                <w:szCs w:val="21"/>
                <w:highlight w:val="none"/>
              </w:rPr>
              <w:t>分）</w:t>
            </w:r>
          </w:p>
        </w:tc>
        <w:tc>
          <w:tcPr>
            <w:tcW w:w="6710" w:type="dxa"/>
            <w:tcBorders>
              <w:top w:val="single" w:color="auto" w:sz="6" w:space="0"/>
              <w:left w:val="single" w:color="auto" w:sz="6" w:space="0"/>
              <w:bottom w:val="single" w:color="auto" w:sz="6" w:space="0"/>
            </w:tcBorders>
            <w:noWrap/>
            <w:vAlign w:val="center"/>
          </w:tcPr>
          <w:p w14:paraId="56343263">
            <w:pPr>
              <w:keepNext w:val="0"/>
              <w:keepLines w:val="0"/>
              <w:pageBreakBefore w:val="0"/>
              <w:kinsoku/>
              <w:wordWrap/>
              <w:overflowPunct/>
              <w:topLinePunct w:val="0"/>
              <w:autoSpaceDE/>
              <w:autoSpaceDN/>
              <w:bidi w:val="0"/>
              <w:adjustRightInd w:val="0"/>
              <w:spacing w:line="312" w:lineRule="auto"/>
              <w:textAlignment w:val="auto"/>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rPr>
              <w:t>投标报价得分=(评标基准价/投标报价)×</w:t>
            </w:r>
            <w:r>
              <w:rPr>
                <w:rFonts w:hint="eastAsia" w:cs="宋体"/>
                <w:b/>
                <w:bCs/>
                <w:szCs w:val="21"/>
                <w:highlight w:val="none"/>
                <w:lang w:val="en-US" w:eastAsia="zh-CN"/>
              </w:rPr>
              <w:t>10</w:t>
            </w:r>
          </w:p>
          <w:p w14:paraId="56343264">
            <w:pPr>
              <w:keepNext w:val="0"/>
              <w:keepLines w:val="0"/>
              <w:pageBreakBefore w:val="0"/>
              <w:kinsoku/>
              <w:wordWrap/>
              <w:overflowPunct/>
              <w:topLinePunct w:val="0"/>
              <w:autoSpaceDE/>
              <w:autoSpaceDN/>
              <w:bidi w:val="0"/>
              <w:adjustRightInd w:val="0"/>
              <w:spacing w:line="312" w:lineRule="auto"/>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即：F1=[C/（B1，B2，…，Bn）]×</w:t>
            </w:r>
            <w:r>
              <w:rPr>
                <w:rFonts w:hint="eastAsia" w:cs="宋体"/>
                <w:szCs w:val="21"/>
                <w:highlight w:val="none"/>
                <w:lang w:val="en-US" w:eastAsia="zh-CN"/>
              </w:rPr>
              <w:t>10</w:t>
            </w:r>
          </w:p>
          <w:p w14:paraId="56343265">
            <w:pPr>
              <w:keepNext w:val="0"/>
              <w:keepLines w:val="0"/>
              <w:pageBreakBefore w:val="0"/>
              <w:kinsoku/>
              <w:wordWrap/>
              <w:overflowPunct/>
              <w:topLinePunct w:val="0"/>
              <w:autoSpaceDE/>
              <w:autoSpaceDN/>
              <w:bidi w:val="0"/>
              <w:adjustRightInd w:val="0"/>
              <w:spacing w:line="312"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注：C为评标基准价，即经初步审查合格且投标价格最低的有效投标报价；B1，B2，…，Bn为第n个经初步审查合格的有效投标报价。</w:t>
            </w:r>
          </w:p>
          <w:p w14:paraId="24867C70">
            <w:pPr>
              <w:keepNext w:val="0"/>
              <w:keepLines w:val="0"/>
              <w:pageBreakBefore w:val="0"/>
              <w:kinsoku/>
              <w:wordWrap/>
              <w:overflowPunct/>
              <w:topLinePunct w:val="0"/>
              <w:autoSpaceDE/>
              <w:autoSpaceDN/>
              <w:bidi w:val="0"/>
              <w:adjustRightInd w:val="0"/>
              <w:spacing w:line="312" w:lineRule="auto"/>
              <w:textAlignment w:val="auto"/>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对小微型企业的评审：</w:t>
            </w:r>
          </w:p>
          <w:p w14:paraId="57DB7DFC">
            <w:pPr>
              <w:keepNext w:val="0"/>
              <w:keepLines w:val="0"/>
              <w:pageBreakBefore w:val="0"/>
              <w:kinsoku/>
              <w:wordWrap/>
              <w:overflowPunct/>
              <w:topLinePunct w:val="0"/>
              <w:autoSpaceDE/>
              <w:autoSpaceDN/>
              <w:bidi w:val="0"/>
              <w:adjustRightInd w:val="0"/>
              <w:spacing w:line="312" w:lineRule="auto"/>
              <w:textAlignment w:val="auto"/>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cs="宋体"/>
                <w:szCs w:val="21"/>
                <w:highlight w:val="none"/>
                <w:lang w:eastAsia="zh-CN"/>
              </w:rPr>
              <w:t>、</w:t>
            </w:r>
            <w:r>
              <w:rPr>
                <w:rFonts w:hint="eastAsia" w:ascii="宋体" w:hAnsi="宋体" w:eastAsia="宋体" w:cs="宋体"/>
                <w:szCs w:val="21"/>
                <w:highlight w:val="none"/>
              </w:rPr>
              <w:t>中小型企业</w:t>
            </w:r>
          </w:p>
          <w:p w14:paraId="1DF18411">
            <w:pPr>
              <w:keepNext w:val="0"/>
              <w:keepLines w:val="0"/>
              <w:pageBreakBefore w:val="0"/>
              <w:kinsoku/>
              <w:wordWrap/>
              <w:overflowPunct/>
              <w:topLinePunct w:val="0"/>
              <w:autoSpaceDE/>
              <w:autoSpaceDN/>
              <w:bidi w:val="0"/>
              <w:adjustRightInd w:val="0"/>
              <w:spacing w:line="312"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投标人应当按照《政府采购促进中小企业发展管理办法》规定和《中小企业划型标准规定》（工信部联企业〔2011〕56300 号），如实填写并提交《中小企业声明函》，对提交的《中小企业声明函》的真实性负责。提交的《中小企业声明函》不真实的，应承担相应的法律责任。</w:t>
            </w:r>
          </w:p>
          <w:p w14:paraId="137EAD3C">
            <w:pPr>
              <w:keepNext w:val="0"/>
              <w:keepLines w:val="0"/>
              <w:pageBreakBefore w:val="0"/>
              <w:kinsoku/>
              <w:wordWrap/>
              <w:overflowPunct/>
              <w:topLinePunct w:val="0"/>
              <w:autoSpaceDE/>
              <w:autoSpaceDN/>
              <w:bidi w:val="0"/>
              <w:adjustRightInd w:val="0"/>
              <w:spacing w:line="312"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本项目针对小型、微型企业服务报价给予 10%的扣除，用扣除后的价格参与评审。</w:t>
            </w:r>
          </w:p>
          <w:p w14:paraId="7C846919">
            <w:pPr>
              <w:keepNext w:val="0"/>
              <w:keepLines w:val="0"/>
              <w:pageBreakBefore w:val="0"/>
              <w:kinsoku/>
              <w:wordWrap/>
              <w:overflowPunct/>
              <w:topLinePunct w:val="0"/>
              <w:autoSpaceDE/>
              <w:autoSpaceDN/>
              <w:bidi w:val="0"/>
              <w:adjustRightInd w:val="0"/>
              <w:spacing w:line="312" w:lineRule="auto"/>
              <w:textAlignment w:val="auto"/>
              <w:rPr>
                <w:rFonts w:hint="eastAsia" w:ascii="宋体" w:hAnsi="宋体" w:eastAsia="宋体" w:cs="宋体"/>
                <w:szCs w:val="21"/>
                <w:highlight w:val="none"/>
              </w:rPr>
            </w:pPr>
            <w:r>
              <w:rPr>
                <w:rFonts w:hint="eastAsia" w:cs="宋体"/>
                <w:szCs w:val="21"/>
                <w:highlight w:val="none"/>
                <w:lang w:val="en-US" w:eastAsia="zh-CN"/>
              </w:rPr>
              <w:t>2、</w:t>
            </w:r>
            <w:r>
              <w:rPr>
                <w:rFonts w:hint="eastAsia" w:ascii="宋体" w:hAnsi="宋体" w:eastAsia="宋体" w:cs="宋体"/>
                <w:szCs w:val="21"/>
                <w:highlight w:val="none"/>
              </w:rPr>
              <w:t>监狱企业和残疾人福利性单位视同小型、微型企业，享受政府采购促进中小企业发展的政府采购政策。</w:t>
            </w:r>
          </w:p>
          <w:p w14:paraId="6C1B1213">
            <w:pPr>
              <w:keepNext w:val="0"/>
              <w:keepLines w:val="0"/>
              <w:pageBreakBefore w:val="0"/>
              <w:kinsoku/>
              <w:wordWrap/>
              <w:overflowPunct/>
              <w:topLinePunct w:val="0"/>
              <w:autoSpaceDE/>
              <w:autoSpaceDN/>
              <w:bidi w:val="0"/>
              <w:adjustRightInd w:val="0"/>
              <w:spacing w:line="312"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注：因投标人未提供《中小企业声明函》或提供《中小企业声明函》不符合招标文件要求的，或服务不是全部由符合政策要求的小型、微型企业承接的报价不予扣除。残疾人福利性单位、监狱企业属于小型、微型企业的，不重复享受政策。</w:t>
            </w:r>
          </w:p>
          <w:p w14:paraId="56343269">
            <w:pPr>
              <w:keepNext w:val="0"/>
              <w:keepLines w:val="0"/>
              <w:pageBreakBefore w:val="0"/>
              <w:numPr>
                <w:ilvl w:val="0"/>
                <w:numId w:val="0"/>
              </w:numPr>
              <w:kinsoku/>
              <w:wordWrap/>
              <w:overflowPunct/>
              <w:topLinePunct w:val="0"/>
              <w:autoSpaceDE/>
              <w:autoSpaceDN/>
              <w:bidi w:val="0"/>
              <w:spacing w:line="312" w:lineRule="auto"/>
              <w:textAlignment w:val="auto"/>
              <w:rPr>
                <w:rFonts w:hint="eastAsia" w:ascii="宋体" w:hAnsi="宋体" w:eastAsia="宋体" w:cs="宋体"/>
                <w:b/>
                <w:bCs/>
                <w:szCs w:val="21"/>
                <w:highlight w:val="none"/>
              </w:rPr>
            </w:pPr>
            <w:r>
              <w:rPr>
                <w:rFonts w:hint="eastAsia" w:cs="宋体"/>
                <w:b w:val="0"/>
                <w:bCs w:val="0"/>
                <w:szCs w:val="21"/>
                <w:highlight w:val="none"/>
                <w:lang w:val="en-US" w:eastAsia="zh-CN"/>
              </w:rPr>
              <w:t>3、</w:t>
            </w:r>
            <w:r>
              <w:rPr>
                <w:rFonts w:hint="eastAsia" w:ascii="宋体" w:hAnsi="宋体" w:eastAsia="宋体" w:cs="宋体"/>
                <w:b w:val="0"/>
                <w:bCs w:val="0"/>
                <w:szCs w:val="21"/>
                <w:highlight w:val="none"/>
              </w:rPr>
              <w:t>本项目采购标的物所属行业：</w:t>
            </w:r>
            <w:r>
              <w:rPr>
                <w:rFonts w:hint="eastAsia" w:ascii="宋体" w:hAnsi="宋体" w:eastAsia="宋体" w:cs="宋体"/>
                <w:b/>
                <w:bCs/>
                <w:szCs w:val="21"/>
                <w:highlight w:val="none"/>
                <w:u w:val="single"/>
              </w:rPr>
              <w:t>其他未列明行业</w:t>
            </w:r>
            <w:r>
              <w:rPr>
                <w:rFonts w:hint="eastAsia" w:ascii="宋体" w:hAnsi="宋体" w:eastAsia="宋体" w:cs="宋体"/>
                <w:b/>
                <w:bCs/>
                <w:szCs w:val="21"/>
                <w:highlight w:val="none"/>
              </w:rPr>
              <w:t>。</w:t>
            </w:r>
          </w:p>
          <w:p w14:paraId="062605A7">
            <w:pPr>
              <w:keepNext w:val="0"/>
              <w:keepLines w:val="0"/>
              <w:pageBreakBefore w:val="0"/>
              <w:kinsoku/>
              <w:wordWrap/>
              <w:overflowPunct/>
              <w:topLinePunct w:val="0"/>
              <w:autoSpaceDE/>
              <w:autoSpaceDN/>
              <w:bidi w:val="0"/>
              <w:adjustRightInd w:val="0"/>
              <w:spacing w:line="312" w:lineRule="auto"/>
              <w:textAlignment w:val="auto"/>
              <w:rPr>
                <w:rFonts w:hint="eastAsia" w:ascii="宋体" w:hAnsi="宋体" w:eastAsia="宋体" w:cs="宋体"/>
                <w:b/>
                <w:bCs/>
                <w:szCs w:val="21"/>
                <w:highlight w:val="none"/>
              </w:rPr>
            </w:pPr>
            <w:r>
              <w:rPr>
                <w:rFonts w:hint="eastAsia" w:cs="宋体"/>
                <w:szCs w:val="21"/>
                <w:highlight w:val="none"/>
                <w:lang w:val="en-US" w:eastAsia="zh-CN"/>
              </w:rPr>
              <w:t>4、</w:t>
            </w:r>
            <w:r>
              <w:rPr>
                <w:rFonts w:hint="eastAsia" w:ascii="宋体" w:hAnsi="宋体" w:eastAsia="宋体" w:cs="宋体"/>
                <w:szCs w:val="21"/>
                <w:highlight w:val="none"/>
              </w:rPr>
              <w:t>对环境标志产品及节能产品的评审：不适用。</w:t>
            </w:r>
          </w:p>
        </w:tc>
      </w:tr>
      <w:tr w14:paraId="563432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17" w:type="dxa"/>
            <w:vMerge w:val="restart"/>
            <w:tcBorders>
              <w:top w:val="single" w:color="auto" w:sz="6" w:space="0"/>
              <w:bottom w:val="single" w:color="auto" w:sz="6" w:space="0"/>
              <w:right w:val="single" w:color="auto" w:sz="6" w:space="0"/>
            </w:tcBorders>
            <w:noWrap/>
            <w:vAlign w:val="center"/>
          </w:tcPr>
          <w:p w14:paraId="5634326B">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3.2.2（2）</w:t>
            </w:r>
          </w:p>
        </w:tc>
        <w:tc>
          <w:tcPr>
            <w:tcW w:w="709" w:type="dxa"/>
            <w:vMerge w:val="restart"/>
            <w:tcBorders>
              <w:top w:val="single" w:color="auto" w:sz="6" w:space="0"/>
              <w:left w:val="single" w:color="auto" w:sz="6" w:space="0"/>
              <w:bottom w:val="single" w:color="auto" w:sz="6" w:space="0"/>
              <w:right w:val="single" w:color="auto" w:sz="6" w:space="0"/>
            </w:tcBorders>
            <w:noWrap/>
            <w:vAlign w:val="center"/>
          </w:tcPr>
          <w:p w14:paraId="5634326C">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技术部分F2</w:t>
            </w:r>
          </w:p>
          <w:p w14:paraId="5634326D">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评分标准</w:t>
            </w:r>
          </w:p>
        </w:tc>
        <w:tc>
          <w:tcPr>
            <w:tcW w:w="172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A30428A">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整体服务方案</w:t>
            </w:r>
          </w:p>
          <w:p w14:paraId="740C88F9">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color w:val="auto"/>
                <w:szCs w:val="21"/>
                <w:highlight w:val="none"/>
              </w:rPr>
              <w:t>（满分</w:t>
            </w:r>
            <w:r>
              <w:rPr>
                <w:rFonts w:hint="eastAsia" w:cs="宋体"/>
                <w:b/>
                <w:bCs/>
                <w:color w:val="auto"/>
                <w:szCs w:val="21"/>
                <w:highlight w:val="none"/>
                <w:lang w:val="en-US" w:eastAsia="zh-CN"/>
              </w:rPr>
              <w:t>35</w:t>
            </w:r>
            <w:r>
              <w:rPr>
                <w:rFonts w:hint="eastAsia" w:ascii="宋体" w:hAnsi="宋体" w:eastAsia="宋体" w:cs="宋体"/>
                <w:b/>
                <w:bCs/>
                <w:color w:val="auto"/>
                <w:szCs w:val="21"/>
                <w:highlight w:val="none"/>
              </w:rPr>
              <w:t>分）</w:t>
            </w:r>
          </w:p>
        </w:tc>
        <w:tc>
          <w:tcPr>
            <w:tcW w:w="6710" w:type="dxa"/>
            <w:tcBorders>
              <w:top w:val="single" w:color="auto" w:sz="6" w:space="0"/>
              <w:left w:val="single" w:color="auto" w:sz="6" w:space="0"/>
              <w:bottom w:val="single" w:color="auto" w:sz="6" w:space="0"/>
            </w:tcBorders>
            <w:shd w:val="clear" w:color="auto" w:fill="auto"/>
            <w:noWrap/>
            <w:vAlign w:val="center"/>
          </w:tcPr>
          <w:p w14:paraId="296A4AE1">
            <w:pPr>
              <w:keepNext w:val="0"/>
              <w:keepLines w:val="0"/>
              <w:pageBreakBefore w:val="0"/>
              <w:kinsoku/>
              <w:wordWrap/>
              <w:overflowPunct/>
              <w:topLinePunct w:val="0"/>
              <w:autoSpaceDE/>
              <w:autoSpaceDN/>
              <w:bidi w:val="0"/>
              <w:snapToGrid w:val="0"/>
              <w:spacing w:line="312" w:lineRule="auto"/>
              <w:jc w:val="lef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根据投标人提供的</w:t>
            </w:r>
            <w:r>
              <w:rPr>
                <w:rFonts w:hint="eastAsia" w:cs="宋体"/>
                <w:b/>
                <w:bCs w:val="0"/>
                <w:color w:val="auto"/>
                <w:szCs w:val="21"/>
                <w:highlight w:val="none"/>
                <w:lang w:val="en-US" w:eastAsia="zh-CN"/>
              </w:rPr>
              <w:t>整体服务</w:t>
            </w:r>
            <w:r>
              <w:rPr>
                <w:rFonts w:hint="eastAsia" w:ascii="宋体" w:hAnsi="宋体" w:eastAsia="宋体" w:cs="宋体"/>
                <w:b/>
                <w:bCs w:val="0"/>
                <w:color w:val="auto"/>
                <w:szCs w:val="21"/>
                <w:highlight w:val="none"/>
              </w:rPr>
              <w:t>方案内容进行评审及评分。</w:t>
            </w:r>
          </w:p>
          <w:p w14:paraId="33F67AF3">
            <w:pPr>
              <w:keepNext w:val="0"/>
              <w:keepLines w:val="0"/>
              <w:pageBreakBefore w:val="0"/>
              <w:kinsoku/>
              <w:wordWrap/>
              <w:overflowPunct/>
              <w:topLinePunct w:val="0"/>
              <w:autoSpaceDE/>
              <w:autoSpaceDN/>
              <w:bidi w:val="0"/>
              <w:spacing w:line="312" w:lineRule="auto"/>
              <w:textAlignment w:val="auto"/>
              <w:rPr>
                <w:rFonts w:hint="eastAsia" w:ascii="宋体" w:hAnsi="宋体" w:eastAsia="宋体" w:cs="宋体"/>
                <w:szCs w:val="21"/>
                <w:highlight w:val="none"/>
                <w:lang w:val="en-US" w:eastAsia="zh-CN"/>
              </w:rPr>
            </w:pPr>
            <w:r>
              <w:rPr>
                <w:rFonts w:hint="eastAsia" w:ascii="宋体" w:hAnsi="宋体" w:eastAsia="宋体" w:cs="宋体"/>
                <w:b w:val="0"/>
                <w:bCs w:val="0"/>
                <w:color w:val="auto"/>
                <w:szCs w:val="21"/>
                <w:highlight w:val="none"/>
              </w:rPr>
              <w:t>投标人</w:t>
            </w:r>
            <w:r>
              <w:rPr>
                <w:rFonts w:hint="eastAsia" w:ascii="宋体" w:hAnsi="宋体" w:eastAsia="宋体" w:cs="宋体"/>
                <w:b w:val="0"/>
                <w:bCs w:val="0"/>
                <w:color w:val="auto"/>
                <w:szCs w:val="21"/>
                <w:highlight w:val="none"/>
                <w:lang w:val="en-US" w:eastAsia="zh-CN"/>
              </w:rPr>
              <w:t>提供的整体服务方案</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至少应包含“</w:t>
            </w:r>
            <w:r>
              <w:rPr>
                <w:rFonts w:hint="eastAsia" w:ascii="宋体" w:hAnsi="宋体" w:eastAsia="宋体" w:cs="宋体"/>
                <w:b/>
                <w:bCs/>
                <w:color w:val="auto"/>
                <w:szCs w:val="21"/>
                <w:highlight w:val="none"/>
                <w:lang w:val="en-US" w:eastAsia="zh-CN"/>
              </w:rPr>
              <w:t>①</w:t>
            </w:r>
            <w:r>
              <w:rPr>
                <w:rFonts w:hint="eastAsia" w:cs="宋体"/>
                <w:b/>
                <w:bCs/>
                <w:color w:val="auto"/>
                <w:szCs w:val="21"/>
                <w:highlight w:val="none"/>
                <w:lang w:val="en-US" w:eastAsia="zh-CN"/>
              </w:rPr>
              <w:t>项目整体服务方案；</w:t>
            </w:r>
            <w:r>
              <w:rPr>
                <w:rFonts w:hint="eastAsia" w:ascii="宋体" w:hAnsi="宋体" w:eastAsia="宋体" w:cs="宋体"/>
                <w:b/>
                <w:bCs/>
                <w:color w:val="auto"/>
                <w:szCs w:val="21"/>
                <w:highlight w:val="none"/>
                <w:lang w:val="en-US" w:eastAsia="zh-CN"/>
              </w:rPr>
              <w:t>②走访探视方案；③送医陪护方案；④上门服务</w:t>
            </w:r>
            <w:r>
              <w:rPr>
                <w:rFonts w:hint="eastAsia" w:cs="宋体"/>
                <w:b/>
                <w:bCs/>
                <w:color w:val="auto"/>
                <w:szCs w:val="21"/>
                <w:highlight w:val="none"/>
                <w:lang w:val="en-US" w:eastAsia="zh-CN"/>
              </w:rPr>
              <w:t>方案</w:t>
            </w:r>
            <w:r>
              <w:rPr>
                <w:rFonts w:hint="eastAsia" w:ascii="宋体" w:hAnsi="宋体" w:eastAsia="宋体" w:cs="宋体"/>
                <w:b/>
                <w:bCs/>
                <w:color w:val="auto"/>
                <w:szCs w:val="21"/>
                <w:highlight w:val="none"/>
                <w:lang w:val="en-US" w:eastAsia="zh-CN"/>
              </w:rPr>
              <w:t>；⑤生活助办方案；</w:t>
            </w:r>
            <w:r>
              <w:rPr>
                <w:rFonts w:hint="eastAsia" w:cs="宋体"/>
                <w:b/>
                <w:bCs/>
                <w:color w:val="auto"/>
                <w:szCs w:val="21"/>
                <w:highlight w:val="none"/>
                <w:lang w:val="en-US" w:eastAsia="zh-CN"/>
              </w:rPr>
              <w:t>⑥</w:t>
            </w:r>
            <w:r>
              <w:rPr>
                <w:rFonts w:hint="eastAsia" w:ascii="宋体" w:hAnsi="宋体" w:eastAsia="宋体" w:cs="宋体"/>
                <w:b/>
                <w:bCs/>
                <w:color w:val="auto"/>
                <w:szCs w:val="21"/>
                <w:highlight w:val="none"/>
                <w:lang w:val="en-US" w:eastAsia="zh-CN"/>
              </w:rPr>
              <w:t>关爱宣讲</w:t>
            </w:r>
            <w:r>
              <w:rPr>
                <w:rFonts w:hint="eastAsia"/>
                <w:b/>
                <w:bCs/>
                <w:highlight w:val="none"/>
                <w:lang w:val="en-US" w:eastAsia="zh-CN"/>
              </w:rPr>
              <w:t>方案</w:t>
            </w:r>
            <w:r>
              <w:rPr>
                <w:rFonts w:hint="eastAsia"/>
                <w:b/>
                <w:bCs/>
                <w:highlight w:val="none"/>
                <w:lang w:eastAsia="zh-CN"/>
              </w:rPr>
              <w:t>；</w:t>
            </w:r>
            <w:r>
              <w:rPr>
                <w:rFonts w:hint="eastAsia"/>
                <w:b/>
                <w:bCs/>
                <w:highlight w:val="none"/>
                <w:lang w:val="en-US" w:eastAsia="zh-CN"/>
              </w:rPr>
              <w:t>⑦</w:t>
            </w:r>
            <w:r>
              <w:rPr>
                <w:rFonts w:hint="eastAsia" w:ascii="宋体" w:hAnsi="宋体" w:eastAsia="宋体" w:cs="宋体"/>
                <w:b/>
                <w:bCs/>
                <w:color w:val="auto"/>
                <w:szCs w:val="21"/>
                <w:highlight w:val="none"/>
                <w:lang w:val="en-US" w:eastAsia="zh-CN"/>
              </w:rPr>
              <w:t>资源链接</w:t>
            </w:r>
            <w:r>
              <w:rPr>
                <w:rFonts w:hint="eastAsia" w:cs="宋体"/>
                <w:b/>
                <w:bCs/>
                <w:color w:val="auto"/>
                <w:szCs w:val="21"/>
                <w:highlight w:val="none"/>
                <w:lang w:val="en-US" w:eastAsia="zh-CN"/>
              </w:rPr>
              <w:t>方案</w:t>
            </w:r>
            <w:r>
              <w:rPr>
                <w:rFonts w:hint="eastAsia" w:ascii="宋体" w:hAnsi="宋体" w:eastAsia="宋体" w:cs="宋体"/>
                <w:b w:val="0"/>
                <w:bCs w:val="0"/>
                <w:color w:val="auto"/>
                <w:szCs w:val="21"/>
                <w:highlight w:val="none"/>
                <w:lang w:val="en-US" w:eastAsia="zh-CN"/>
              </w:rPr>
              <w:t>”</w:t>
            </w:r>
            <w:r>
              <w:rPr>
                <w:rFonts w:hint="eastAsia" w:cs="宋体"/>
                <w:b w:val="0"/>
                <w:bCs w:val="0"/>
                <w:color w:val="auto"/>
                <w:szCs w:val="21"/>
                <w:highlight w:val="none"/>
                <w:lang w:val="en-US" w:eastAsia="zh-CN"/>
              </w:rPr>
              <w:t>7</w:t>
            </w:r>
            <w:r>
              <w:rPr>
                <w:rFonts w:hint="eastAsia" w:ascii="宋体" w:hAnsi="宋体" w:eastAsia="宋体" w:cs="宋体"/>
                <w:b w:val="0"/>
                <w:bCs w:val="0"/>
                <w:color w:val="auto"/>
                <w:szCs w:val="21"/>
                <w:highlight w:val="none"/>
                <w:lang w:val="en-US" w:eastAsia="zh-CN"/>
              </w:rPr>
              <w:t>项内容。</w:t>
            </w:r>
            <w:r>
              <w:rPr>
                <w:rFonts w:hint="eastAsia" w:ascii="宋体" w:hAnsi="宋体" w:eastAsia="宋体" w:cs="宋体"/>
                <w:szCs w:val="21"/>
                <w:highlight w:val="none"/>
              </w:rPr>
              <w:t>以上内容均有完整描述</w:t>
            </w:r>
            <w:r>
              <w:rPr>
                <w:rFonts w:hint="eastAsia" w:ascii="宋体" w:hAnsi="宋体" w:eastAsia="宋体" w:cs="宋体"/>
                <w:b w:val="0"/>
                <w:bCs w:val="0"/>
                <w:color w:val="auto"/>
                <w:szCs w:val="21"/>
                <w:highlight w:val="none"/>
                <w:lang w:val="en-US" w:eastAsia="zh-CN"/>
              </w:rPr>
              <w:t>且</w:t>
            </w:r>
            <w:r>
              <w:rPr>
                <w:rFonts w:hint="eastAsia" w:ascii="宋体" w:hAnsi="宋体" w:eastAsia="宋体" w:cs="宋体"/>
                <w:b w:val="0"/>
                <w:bCs w:val="0"/>
                <w:color w:val="auto"/>
                <w:szCs w:val="21"/>
                <w:highlight w:val="none"/>
              </w:rPr>
              <w:t>合理</w:t>
            </w:r>
            <w:r>
              <w:rPr>
                <w:rFonts w:hint="eastAsia" w:ascii="宋体" w:hAnsi="宋体" w:eastAsia="宋体" w:cs="宋体"/>
                <w:b w:val="0"/>
                <w:bCs w:val="0"/>
                <w:color w:val="auto"/>
                <w:szCs w:val="21"/>
                <w:highlight w:val="none"/>
                <w:lang w:val="en-US" w:eastAsia="zh-CN"/>
              </w:rPr>
              <w:t>可行的</w:t>
            </w:r>
            <w:r>
              <w:rPr>
                <w:rFonts w:hint="eastAsia" w:ascii="宋体" w:hAnsi="宋体" w:eastAsia="宋体" w:cs="宋体"/>
                <w:szCs w:val="21"/>
                <w:highlight w:val="none"/>
              </w:rPr>
              <w:t>得</w:t>
            </w:r>
            <w:r>
              <w:rPr>
                <w:rFonts w:hint="eastAsia" w:cs="宋体"/>
                <w:szCs w:val="21"/>
                <w:highlight w:val="none"/>
                <w:lang w:val="en-US" w:eastAsia="zh-CN"/>
              </w:rPr>
              <w:t>35</w:t>
            </w:r>
            <w:r>
              <w:rPr>
                <w:rFonts w:hint="eastAsia" w:ascii="宋体" w:hAnsi="宋体" w:eastAsia="宋体" w:cs="宋体"/>
                <w:szCs w:val="21"/>
                <w:highlight w:val="none"/>
                <w:lang w:val="en-US" w:eastAsia="zh-CN"/>
              </w:rPr>
              <w:t>分，每缺一项扣</w:t>
            </w:r>
            <w:r>
              <w:rPr>
                <w:rFonts w:hint="eastAsia" w:cs="宋体"/>
                <w:szCs w:val="21"/>
                <w:highlight w:val="none"/>
                <w:lang w:val="en-US" w:eastAsia="zh-CN"/>
              </w:rPr>
              <w:t>5</w:t>
            </w:r>
            <w:r>
              <w:rPr>
                <w:rFonts w:hint="eastAsia" w:ascii="宋体" w:hAnsi="宋体" w:eastAsia="宋体" w:cs="宋体"/>
                <w:szCs w:val="21"/>
                <w:highlight w:val="none"/>
                <w:lang w:val="en-US" w:eastAsia="zh-CN"/>
              </w:rPr>
              <w:t>分，每有一项内容不完善或不合理的扣2</w:t>
            </w:r>
            <w:r>
              <w:rPr>
                <w:rFonts w:hint="eastAsia" w:cs="宋体"/>
                <w:szCs w:val="21"/>
                <w:highlight w:val="none"/>
                <w:lang w:val="en-US" w:eastAsia="zh-CN"/>
              </w:rPr>
              <w:t>.5</w:t>
            </w:r>
            <w:r>
              <w:rPr>
                <w:rFonts w:hint="eastAsia" w:ascii="宋体" w:hAnsi="宋体" w:eastAsia="宋体" w:cs="宋体"/>
                <w:szCs w:val="21"/>
                <w:highlight w:val="none"/>
                <w:lang w:val="en-US" w:eastAsia="zh-CN"/>
              </w:rPr>
              <w:t>分。</w:t>
            </w:r>
          </w:p>
          <w:p w14:paraId="73499834">
            <w:pPr>
              <w:keepNext w:val="0"/>
              <w:keepLines w:val="0"/>
              <w:pageBreakBefore w:val="0"/>
              <w:kinsoku/>
              <w:wordWrap/>
              <w:overflowPunct/>
              <w:topLinePunct w:val="0"/>
              <w:autoSpaceDE/>
              <w:autoSpaceDN/>
              <w:bidi w:val="0"/>
              <w:snapToGrid w:val="0"/>
              <w:spacing w:line="312" w:lineRule="auto"/>
              <w:ind w:firstLine="420"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 w:val="0"/>
                <w:bCs w:val="0"/>
                <w:szCs w:val="21"/>
                <w:highlight w:val="none"/>
              </w:rPr>
              <w:t>注：不完善或不合理是指方案存在不适用项目实际情况的情形、套用其它方案、凭空编造、逻辑漏洞</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内容前后矛盾以及不可能实现的夸大情形等情况。</w:t>
            </w:r>
          </w:p>
        </w:tc>
      </w:tr>
      <w:tr w14:paraId="75F26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vMerge w:val="continue"/>
            <w:tcBorders>
              <w:right w:val="single" w:color="auto" w:sz="6" w:space="0"/>
            </w:tcBorders>
            <w:noWrap/>
            <w:vAlign w:val="center"/>
          </w:tcPr>
          <w:p w14:paraId="748CFE1D">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p>
        </w:tc>
        <w:tc>
          <w:tcPr>
            <w:tcW w:w="709" w:type="dxa"/>
            <w:vMerge w:val="continue"/>
            <w:tcBorders>
              <w:left w:val="single" w:color="auto" w:sz="6" w:space="0"/>
              <w:right w:val="single" w:color="auto" w:sz="6" w:space="0"/>
            </w:tcBorders>
            <w:noWrap/>
            <w:vAlign w:val="center"/>
          </w:tcPr>
          <w:p w14:paraId="5E95BEF9">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p>
        </w:tc>
        <w:tc>
          <w:tcPr>
            <w:tcW w:w="1726" w:type="dxa"/>
            <w:tcBorders>
              <w:top w:val="single" w:color="auto" w:sz="6" w:space="0"/>
              <w:left w:val="single" w:color="auto" w:sz="6" w:space="0"/>
              <w:right w:val="single" w:color="auto" w:sz="6" w:space="0"/>
            </w:tcBorders>
            <w:shd w:val="clear" w:color="auto" w:fill="auto"/>
            <w:noWrap/>
            <w:vAlign w:val="center"/>
          </w:tcPr>
          <w:p w14:paraId="4896527A">
            <w:pPr>
              <w:keepNext w:val="0"/>
              <w:keepLines w:val="0"/>
              <w:pageBreakBefore w:val="0"/>
              <w:kinsoku/>
              <w:wordWrap/>
              <w:overflowPunct/>
              <w:topLinePunct w:val="0"/>
              <w:autoSpaceDE/>
              <w:autoSpaceDN/>
              <w:bidi w:val="0"/>
              <w:spacing w:line="312" w:lineRule="auto"/>
              <w:jc w:val="center"/>
              <w:textAlignment w:val="auto"/>
              <w:rPr>
                <w:rFonts w:hint="eastAsia" w:cs="宋体"/>
                <w:b/>
                <w:bCs/>
                <w:color w:val="auto"/>
                <w:szCs w:val="21"/>
                <w:highlight w:val="none"/>
                <w:lang w:val="en-US" w:eastAsia="zh-CN"/>
              </w:rPr>
            </w:pPr>
            <w:r>
              <w:rPr>
                <w:rFonts w:hint="eastAsia" w:cs="宋体"/>
                <w:b/>
                <w:bCs/>
                <w:color w:val="auto"/>
                <w:szCs w:val="21"/>
                <w:highlight w:val="none"/>
                <w:lang w:val="en-US" w:eastAsia="zh-CN"/>
              </w:rPr>
              <w:t>服务质量保证措施及承诺</w:t>
            </w:r>
          </w:p>
          <w:p w14:paraId="722FB1A2">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kern w:val="2"/>
                <w:sz w:val="21"/>
                <w:szCs w:val="21"/>
                <w:highlight w:val="yellow"/>
                <w:lang w:val="en-US" w:eastAsia="zh-CN" w:bidi="ar-SA"/>
              </w:rPr>
            </w:pPr>
            <w:r>
              <w:rPr>
                <w:rFonts w:hint="eastAsia" w:ascii="宋体" w:hAnsi="宋体" w:eastAsia="宋体" w:cs="宋体"/>
                <w:b/>
                <w:bCs/>
                <w:color w:val="auto"/>
                <w:szCs w:val="21"/>
                <w:highlight w:val="none"/>
              </w:rPr>
              <w:t>（满分</w:t>
            </w:r>
            <w:r>
              <w:rPr>
                <w:rFonts w:hint="eastAsia" w:cs="宋体"/>
                <w:b/>
                <w:bCs/>
                <w:color w:val="auto"/>
                <w:szCs w:val="21"/>
                <w:highlight w:val="none"/>
                <w:lang w:val="en-US" w:eastAsia="zh-CN"/>
              </w:rPr>
              <w:t>15</w:t>
            </w:r>
            <w:r>
              <w:rPr>
                <w:rFonts w:hint="eastAsia" w:ascii="宋体" w:hAnsi="宋体" w:eastAsia="宋体" w:cs="宋体"/>
                <w:b/>
                <w:bCs/>
                <w:color w:val="auto"/>
                <w:szCs w:val="21"/>
                <w:highlight w:val="none"/>
              </w:rPr>
              <w:t>分）</w:t>
            </w:r>
          </w:p>
        </w:tc>
        <w:tc>
          <w:tcPr>
            <w:tcW w:w="6710" w:type="dxa"/>
            <w:tcBorders>
              <w:top w:val="single" w:color="auto" w:sz="6" w:space="0"/>
              <w:left w:val="single" w:color="auto" w:sz="6" w:space="0"/>
              <w:bottom w:val="single" w:color="auto" w:sz="6" w:space="0"/>
            </w:tcBorders>
            <w:shd w:val="clear" w:color="auto" w:fill="auto"/>
            <w:noWrap/>
            <w:vAlign w:val="center"/>
          </w:tcPr>
          <w:p w14:paraId="20D05CF1">
            <w:pPr>
              <w:keepNext w:val="0"/>
              <w:keepLines w:val="0"/>
              <w:pageBreakBefore w:val="0"/>
              <w:kinsoku/>
              <w:wordWrap/>
              <w:overflowPunct/>
              <w:topLinePunct w:val="0"/>
              <w:autoSpaceDE/>
              <w:autoSpaceDN/>
              <w:bidi w:val="0"/>
              <w:snapToGrid w:val="0"/>
              <w:spacing w:line="312" w:lineRule="auto"/>
              <w:jc w:val="lef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根据投标人提供的</w:t>
            </w:r>
            <w:r>
              <w:rPr>
                <w:rFonts w:hint="eastAsia" w:cs="宋体"/>
                <w:b/>
                <w:bCs/>
                <w:color w:val="auto"/>
                <w:szCs w:val="21"/>
                <w:highlight w:val="none"/>
                <w:lang w:val="en-US" w:eastAsia="zh-CN"/>
              </w:rPr>
              <w:t>服务质量保证措施及承诺</w:t>
            </w:r>
            <w:r>
              <w:rPr>
                <w:rFonts w:hint="eastAsia" w:ascii="宋体" w:hAnsi="宋体" w:eastAsia="宋体" w:cs="宋体"/>
                <w:b/>
                <w:bCs w:val="0"/>
                <w:color w:val="auto"/>
                <w:szCs w:val="21"/>
                <w:highlight w:val="none"/>
              </w:rPr>
              <w:t>内容进行评审及评分。</w:t>
            </w:r>
          </w:p>
          <w:p w14:paraId="2A90B9AB">
            <w:pPr>
              <w:keepNext w:val="0"/>
              <w:keepLines w:val="0"/>
              <w:pageBreakBefore w:val="0"/>
              <w:kinsoku/>
              <w:wordWrap/>
              <w:overflowPunct/>
              <w:topLinePunct w:val="0"/>
              <w:autoSpaceDE/>
              <w:autoSpaceDN/>
              <w:bidi w:val="0"/>
              <w:spacing w:line="312" w:lineRule="auto"/>
              <w:textAlignment w:val="auto"/>
              <w:rPr>
                <w:rFonts w:hint="eastAsia" w:ascii="宋体" w:hAnsi="宋体" w:eastAsia="宋体" w:cs="宋体"/>
                <w:szCs w:val="21"/>
                <w:highlight w:val="none"/>
                <w:lang w:val="en-US" w:eastAsia="zh-CN"/>
              </w:rPr>
            </w:pPr>
            <w:r>
              <w:rPr>
                <w:rFonts w:hint="eastAsia" w:ascii="宋体" w:hAnsi="宋体" w:eastAsia="宋体" w:cs="宋体"/>
                <w:b w:val="0"/>
                <w:bCs w:val="0"/>
                <w:color w:val="auto"/>
                <w:szCs w:val="21"/>
                <w:highlight w:val="none"/>
              </w:rPr>
              <w:t>投标人</w:t>
            </w:r>
            <w:r>
              <w:rPr>
                <w:rFonts w:hint="eastAsia" w:ascii="宋体" w:hAnsi="宋体" w:eastAsia="宋体" w:cs="宋体"/>
                <w:b w:val="0"/>
                <w:bCs w:val="0"/>
                <w:color w:val="auto"/>
                <w:szCs w:val="21"/>
                <w:highlight w:val="none"/>
                <w:lang w:val="en-US" w:eastAsia="zh-CN"/>
              </w:rPr>
              <w:t>提供的服务质量保证措施及承诺</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至少应包含“</w:t>
            </w:r>
            <w:r>
              <w:rPr>
                <w:rFonts w:hint="eastAsia" w:ascii="宋体" w:hAnsi="宋体" w:eastAsia="宋体" w:cs="宋体"/>
                <w:b/>
                <w:bCs/>
                <w:color w:val="auto"/>
                <w:szCs w:val="21"/>
                <w:highlight w:val="none"/>
                <w:lang w:val="en-US" w:eastAsia="zh-CN"/>
              </w:rPr>
              <w:t>①</w:t>
            </w:r>
            <w:r>
              <w:rPr>
                <w:rFonts w:hint="eastAsia" w:cs="宋体"/>
                <w:b/>
                <w:bCs/>
                <w:color w:val="auto"/>
                <w:szCs w:val="21"/>
                <w:highlight w:val="none"/>
                <w:lang w:val="en-US" w:eastAsia="zh-CN"/>
              </w:rPr>
              <w:t>服务质量保证措施</w:t>
            </w:r>
            <w:r>
              <w:rPr>
                <w:rFonts w:hint="eastAsia" w:ascii="宋体" w:hAnsi="宋体" w:eastAsia="宋体" w:cs="宋体"/>
                <w:b/>
                <w:bCs/>
                <w:color w:val="auto"/>
                <w:szCs w:val="21"/>
                <w:highlight w:val="none"/>
                <w:lang w:val="en-US" w:eastAsia="zh-CN"/>
              </w:rPr>
              <w:t>；②</w:t>
            </w:r>
            <w:r>
              <w:rPr>
                <w:rFonts w:hint="eastAsia" w:cs="宋体"/>
                <w:b/>
                <w:bCs/>
                <w:color w:val="auto"/>
                <w:szCs w:val="21"/>
                <w:highlight w:val="none"/>
                <w:lang w:val="en-US" w:eastAsia="zh-CN"/>
              </w:rPr>
              <w:t>服务质量保证承诺</w:t>
            </w:r>
            <w:r>
              <w:rPr>
                <w:rFonts w:hint="eastAsia" w:ascii="宋体" w:hAnsi="宋体" w:eastAsia="宋体" w:cs="宋体"/>
                <w:b/>
                <w:bCs/>
                <w:color w:val="auto"/>
                <w:szCs w:val="21"/>
                <w:highlight w:val="none"/>
                <w:lang w:val="en-US" w:eastAsia="zh-CN"/>
              </w:rPr>
              <w:t>；③</w:t>
            </w:r>
            <w:r>
              <w:rPr>
                <w:rFonts w:hint="eastAsia" w:cs="宋体"/>
                <w:b/>
                <w:bCs/>
                <w:color w:val="auto"/>
                <w:szCs w:val="21"/>
                <w:highlight w:val="none"/>
                <w:lang w:val="en-US" w:eastAsia="zh-CN"/>
              </w:rPr>
              <w:t>违约处罚措施及承诺</w:t>
            </w:r>
            <w:r>
              <w:rPr>
                <w:rFonts w:hint="eastAsia" w:ascii="宋体" w:hAnsi="宋体" w:eastAsia="宋体" w:cs="宋体"/>
                <w:b w:val="0"/>
                <w:bCs w:val="0"/>
                <w:color w:val="auto"/>
                <w:szCs w:val="21"/>
                <w:highlight w:val="none"/>
                <w:lang w:val="en-US" w:eastAsia="zh-CN"/>
              </w:rPr>
              <w:t>”</w:t>
            </w:r>
            <w:r>
              <w:rPr>
                <w:rFonts w:hint="eastAsia"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项内容。</w:t>
            </w:r>
            <w:r>
              <w:rPr>
                <w:rFonts w:hint="eastAsia" w:ascii="宋体" w:hAnsi="宋体" w:eastAsia="宋体" w:cs="宋体"/>
                <w:szCs w:val="21"/>
                <w:highlight w:val="none"/>
              </w:rPr>
              <w:t>以上内容均有完整描述</w:t>
            </w:r>
            <w:r>
              <w:rPr>
                <w:rFonts w:hint="eastAsia" w:ascii="宋体" w:hAnsi="宋体" w:eastAsia="宋体" w:cs="宋体"/>
                <w:b w:val="0"/>
                <w:bCs w:val="0"/>
                <w:color w:val="auto"/>
                <w:szCs w:val="21"/>
                <w:highlight w:val="none"/>
                <w:lang w:val="en-US" w:eastAsia="zh-CN"/>
              </w:rPr>
              <w:t>且</w:t>
            </w:r>
            <w:r>
              <w:rPr>
                <w:rFonts w:hint="eastAsia" w:ascii="宋体" w:hAnsi="宋体" w:eastAsia="宋体" w:cs="宋体"/>
                <w:b w:val="0"/>
                <w:bCs w:val="0"/>
                <w:color w:val="auto"/>
                <w:szCs w:val="21"/>
                <w:highlight w:val="none"/>
              </w:rPr>
              <w:t>合理</w:t>
            </w:r>
            <w:r>
              <w:rPr>
                <w:rFonts w:hint="eastAsia" w:ascii="宋体" w:hAnsi="宋体" w:eastAsia="宋体" w:cs="宋体"/>
                <w:b w:val="0"/>
                <w:bCs w:val="0"/>
                <w:color w:val="auto"/>
                <w:szCs w:val="21"/>
                <w:highlight w:val="none"/>
                <w:lang w:val="en-US" w:eastAsia="zh-CN"/>
              </w:rPr>
              <w:t>可行的</w:t>
            </w:r>
            <w:r>
              <w:rPr>
                <w:rFonts w:hint="eastAsia" w:ascii="宋体" w:hAnsi="宋体" w:eastAsia="宋体" w:cs="宋体"/>
                <w:szCs w:val="21"/>
                <w:highlight w:val="none"/>
              </w:rPr>
              <w:t>得</w:t>
            </w:r>
            <w:r>
              <w:rPr>
                <w:rFonts w:hint="eastAsia" w:cs="宋体"/>
                <w:szCs w:val="21"/>
                <w:highlight w:val="none"/>
                <w:lang w:val="en-US" w:eastAsia="zh-CN"/>
              </w:rPr>
              <w:t>15</w:t>
            </w:r>
            <w:r>
              <w:rPr>
                <w:rFonts w:hint="eastAsia" w:ascii="宋体" w:hAnsi="宋体" w:eastAsia="宋体" w:cs="宋体"/>
                <w:szCs w:val="21"/>
                <w:highlight w:val="none"/>
                <w:lang w:val="en-US" w:eastAsia="zh-CN"/>
              </w:rPr>
              <w:t>分，每缺一项扣</w:t>
            </w:r>
            <w:r>
              <w:rPr>
                <w:rFonts w:hint="eastAsia" w:cs="宋体"/>
                <w:szCs w:val="21"/>
                <w:highlight w:val="none"/>
                <w:lang w:val="en-US" w:eastAsia="zh-CN"/>
              </w:rPr>
              <w:t>5</w:t>
            </w:r>
            <w:r>
              <w:rPr>
                <w:rFonts w:hint="eastAsia" w:ascii="宋体" w:hAnsi="宋体" w:eastAsia="宋体" w:cs="宋体"/>
                <w:szCs w:val="21"/>
                <w:highlight w:val="none"/>
                <w:lang w:val="en-US" w:eastAsia="zh-CN"/>
              </w:rPr>
              <w:t>分，每有一项内容不完善或不合理的扣</w:t>
            </w:r>
            <w:r>
              <w:rPr>
                <w:rFonts w:hint="eastAsia" w:cs="宋体"/>
                <w:szCs w:val="21"/>
                <w:highlight w:val="none"/>
                <w:lang w:val="en-US" w:eastAsia="zh-CN"/>
              </w:rPr>
              <w:t>2.5</w:t>
            </w:r>
            <w:r>
              <w:rPr>
                <w:rFonts w:hint="eastAsia" w:ascii="宋体" w:hAnsi="宋体" w:eastAsia="宋体" w:cs="宋体"/>
                <w:szCs w:val="21"/>
                <w:highlight w:val="none"/>
                <w:lang w:val="en-US" w:eastAsia="zh-CN"/>
              </w:rPr>
              <w:t>分。</w:t>
            </w:r>
          </w:p>
          <w:p w14:paraId="4E672CF1">
            <w:pPr>
              <w:keepNext w:val="0"/>
              <w:keepLines w:val="0"/>
              <w:pageBreakBefore w:val="0"/>
              <w:kinsoku/>
              <w:wordWrap/>
              <w:overflowPunct/>
              <w:topLinePunct w:val="0"/>
              <w:autoSpaceDE/>
              <w:autoSpaceDN/>
              <w:bidi w:val="0"/>
              <w:spacing w:line="312" w:lineRule="auto"/>
              <w:textAlignment w:val="auto"/>
              <w:rPr>
                <w:rFonts w:hint="eastAsia" w:ascii="宋体" w:hAnsi="宋体" w:eastAsia="宋体" w:cs="宋体"/>
                <w:bCs/>
                <w:kern w:val="2"/>
                <w:sz w:val="21"/>
                <w:szCs w:val="21"/>
                <w:highlight w:val="none"/>
                <w:lang w:val="en-US" w:eastAsia="zh-CN" w:bidi="ar-SA"/>
              </w:rPr>
            </w:pPr>
            <w:r>
              <w:rPr>
                <w:rFonts w:hint="eastAsia" w:ascii="宋体" w:hAnsi="宋体" w:eastAsia="宋体" w:cs="宋体"/>
                <w:b w:val="0"/>
                <w:bCs w:val="0"/>
                <w:szCs w:val="21"/>
                <w:highlight w:val="none"/>
              </w:rPr>
              <w:t>注：不完善或不合理是指方案存在不适用项目实际情况的情形、套用其它方案、凭空编造、逻辑漏洞</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内容前后矛盾以及不可能实现的夸大情形等情况。</w:t>
            </w:r>
          </w:p>
        </w:tc>
      </w:tr>
      <w:tr w14:paraId="3867D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817" w:type="dxa"/>
            <w:vMerge w:val="continue"/>
            <w:tcBorders>
              <w:right w:val="single" w:color="auto" w:sz="6" w:space="0"/>
            </w:tcBorders>
            <w:noWrap/>
            <w:vAlign w:val="center"/>
          </w:tcPr>
          <w:p w14:paraId="28AC24EE">
            <w:pPr>
              <w:keepNext w:val="0"/>
              <w:keepLines w:val="0"/>
              <w:pageBreakBefore w:val="0"/>
              <w:kinsoku/>
              <w:wordWrap/>
              <w:overflowPunct/>
              <w:topLinePunct w:val="0"/>
              <w:autoSpaceDE/>
              <w:autoSpaceDN/>
              <w:bidi w:val="0"/>
              <w:spacing w:line="312" w:lineRule="auto"/>
              <w:textAlignment w:val="auto"/>
              <w:rPr>
                <w:highlight w:val="none"/>
              </w:rPr>
            </w:pPr>
          </w:p>
        </w:tc>
        <w:tc>
          <w:tcPr>
            <w:tcW w:w="709" w:type="dxa"/>
            <w:vMerge w:val="continue"/>
            <w:tcBorders>
              <w:left w:val="single" w:color="auto" w:sz="6" w:space="0"/>
              <w:right w:val="single" w:color="auto" w:sz="6" w:space="0"/>
            </w:tcBorders>
            <w:noWrap/>
            <w:vAlign w:val="center"/>
          </w:tcPr>
          <w:p w14:paraId="5819D2A0">
            <w:pPr>
              <w:keepNext w:val="0"/>
              <w:keepLines w:val="0"/>
              <w:pageBreakBefore w:val="0"/>
              <w:kinsoku/>
              <w:wordWrap/>
              <w:overflowPunct/>
              <w:topLinePunct w:val="0"/>
              <w:autoSpaceDE/>
              <w:autoSpaceDN/>
              <w:bidi w:val="0"/>
              <w:spacing w:line="312" w:lineRule="auto"/>
              <w:textAlignment w:val="auto"/>
              <w:rPr>
                <w:highlight w:val="none"/>
              </w:rPr>
            </w:pPr>
          </w:p>
        </w:tc>
        <w:tc>
          <w:tcPr>
            <w:tcW w:w="1726" w:type="dxa"/>
            <w:tcBorders>
              <w:left w:val="single" w:color="auto" w:sz="6" w:space="0"/>
              <w:right w:val="single" w:color="auto" w:sz="6" w:space="0"/>
            </w:tcBorders>
            <w:shd w:val="clear" w:color="auto" w:fill="auto"/>
            <w:noWrap/>
            <w:vAlign w:val="center"/>
          </w:tcPr>
          <w:p w14:paraId="629D16A5">
            <w:pPr>
              <w:keepNext w:val="0"/>
              <w:keepLines w:val="0"/>
              <w:pageBreakBefore w:val="0"/>
              <w:kinsoku/>
              <w:wordWrap/>
              <w:overflowPunct/>
              <w:topLinePunct w:val="0"/>
              <w:autoSpaceDE/>
              <w:autoSpaceDN/>
              <w:bidi w:val="0"/>
              <w:spacing w:line="312" w:lineRule="auto"/>
              <w:jc w:val="center"/>
              <w:textAlignment w:val="auto"/>
              <w:rPr>
                <w:rFonts w:hint="eastAsia"/>
                <w:b/>
                <w:bCs/>
                <w:highlight w:val="none"/>
              </w:rPr>
            </w:pPr>
            <w:r>
              <w:rPr>
                <w:rFonts w:hint="eastAsia"/>
                <w:b/>
                <w:bCs/>
                <w:highlight w:val="none"/>
              </w:rPr>
              <w:t>工作进度计划及保障措施</w:t>
            </w:r>
          </w:p>
          <w:p w14:paraId="59FD04EB">
            <w:pPr>
              <w:keepNext w:val="0"/>
              <w:keepLines w:val="0"/>
              <w:pageBreakBefore w:val="0"/>
              <w:kinsoku/>
              <w:wordWrap/>
              <w:overflowPunct/>
              <w:topLinePunct w:val="0"/>
              <w:autoSpaceDE/>
              <w:autoSpaceDN/>
              <w:bidi w:val="0"/>
              <w:spacing w:line="312" w:lineRule="auto"/>
              <w:jc w:val="center"/>
              <w:textAlignment w:val="auto"/>
              <w:rPr>
                <w:highlight w:val="none"/>
              </w:rPr>
            </w:pPr>
            <w:r>
              <w:rPr>
                <w:rFonts w:hint="eastAsia" w:ascii="宋体" w:hAnsi="宋体" w:eastAsia="宋体" w:cs="宋体"/>
                <w:b/>
                <w:bCs/>
                <w:color w:val="auto"/>
                <w:szCs w:val="21"/>
                <w:highlight w:val="none"/>
              </w:rPr>
              <w:t>（满分</w:t>
            </w:r>
            <w:r>
              <w:rPr>
                <w:rFonts w:hint="eastAsia" w:cs="宋体"/>
                <w:b/>
                <w:bCs/>
                <w:color w:val="auto"/>
                <w:szCs w:val="21"/>
                <w:highlight w:val="none"/>
                <w:lang w:val="en-US" w:eastAsia="zh-CN"/>
              </w:rPr>
              <w:t>12</w:t>
            </w:r>
            <w:r>
              <w:rPr>
                <w:rFonts w:hint="eastAsia" w:ascii="宋体" w:hAnsi="宋体" w:eastAsia="宋体" w:cs="宋体"/>
                <w:b/>
                <w:bCs/>
                <w:color w:val="auto"/>
                <w:szCs w:val="21"/>
                <w:highlight w:val="none"/>
              </w:rPr>
              <w:t>分）</w:t>
            </w:r>
          </w:p>
        </w:tc>
        <w:tc>
          <w:tcPr>
            <w:tcW w:w="6710" w:type="dxa"/>
            <w:tcBorders>
              <w:top w:val="single" w:color="auto" w:sz="6" w:space="0"/>
              <w:left w:val="single" w:color="auto" w:sz="6" w:space="0"/>
              <w:bottom w:val="single" w:color="auto" w:sz="6" w:space="0"/>
            </w:tcBorders>
            <w:shd w:val="clear" w:color="auto" w:fill="auto"/>
            <w:noWrap/>
            <w:vAlign w:val="center"/>
          </w:tcPr>
          <w:p w14:paraId="3FCD4B45">
            <w:pPr>
              <w:keepNext w:val="0"/>
              <w:keepLines w:val="0"/>
              <w:pageBreakBefore w:val="0"/>
              <w:kinsoku/>
              <w:wordWrap/>
              <w:overflowPunct/>
              <w:topLinePunct w:val="0"/>
              <w:autoSpaceDE/>
              <w:autoSpaceDN/>
              <w:bidi w:val="0"/>
              <w:snapToGrid w:val="0"/>
              <w:spacing w:line="312" w:lineRule="auto"/>
              <w:jc w:val="lef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根据投标人提供的</w:t>
            </w:r>
            <w:r>
              <w:rPr>
                <w:rFonts w:hint="eastAsia"/>
                <w:b/>
                <w:bCs/>
                <w:highlight w:val="none"/>
              </w:rPr>
              <w:t>工作进度计划及保障措施</w:t>
            </w:r>
            <w:r>
              <w:rPr>
                <w:rFonts w:hint="eastAsia" w:ascii="宋体" w:hAnsi="宋体" w:eastAsia="宋体" w:cs="宋体"/>
                <w:b/>
                <w:bCs w:val="0"/>
                <w:color w:val="auto"/>
                <w:szCs w:val="21"/>
                <w:highlight w:val="none"/>
              </w:rPr>
              <w:t>内容进行评审及评分。</w:t>
            </w:r>
          </w:p>
          <w:p w14:paraId="49A778E9">
            <w:pPr>
              <w:keepNext w:val="0"/>
              <w:keepLines w:val="0"/>
              <w:pageBreakBefore w:val="0"/>
              <w:kinsoku/>
              <w:wordWrap/>
              <w:overflowPunct/>
              <w:topLinePunct w:val="0"/>
              <w:autoSpaceDE/>
              <w:autoSpaceDN/>
              <w:bidi w:val="0"/>
              <w:spacing w:line="312" w:lineRule="auto"/>
              <w:textAlignment w:val="auto"/>
              <w:rPr>
                <w:rFonts w:hint="eastAsia" w:ascii="宋体" w:hAnsi="宋体" w:eastAsia="宋体" w:cs="宋体"/>
                <w:szCs w:val="21"/>
                <w:highlight w:val="none"/>
                <w:lang w:val="en-US" w:eastAsia="zh-CN"/>
              </w:rPr>
            </w:pPr>
            <w:r>
              <w:rPr>
                <w:rFonts w:hint="eastAsia" w:ascii="宋体" w:hAnsi="宋体" w:eastAsia="宋体" w:cs="宋体"/>
                <w:b w:val="0"/>
                <w:bCs w:val="0"/>
                <w:color w:val="auto"/>
                <w:szCs w:val="21"/>
                <w:highlight w:val="none"/>
              </w:rPr>
              <w:t>投标人</w:t>
            </w:r>
            <w:r>
              <w:rPr>
                <w:rFonts w:hint="eastAsia" w:ascii="宋体" w:hAnsi="宋体" w:eastAsia="宋体" w:cs="宋体"/>
                <w:b w:val="0"/>
                <w:bCs w:val="0"/>
                <w:color w:val="auto"/>
                <w:szCs w:val="21"/>
                <w:highlight w:val="none"/>
                <w:lang w:val="en-US" w:eastAsia="zh-CN"/>
              </w:rPr>
              <w:t>提供的工作进度计划及保障措施</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至少应包含“</w:t>
            </w:r>
            <w:r>
              <w:rPr>
                <w:rFonts w:hint="eastAsia" w:ascii="宋体" w:hAnsi="宋体" w:eastAsia="宋体" w:cs="宋体"/>
                <w:b/>
                <w:bCs/>
                <w:color w:val="auto"/>
                <w:szCs w:val="21"/>
                <w:highlight w:val="none"/>
                <w:lang w:val="en-US" w:eastAsia="zh-CN"/>
              </w:rPr>
              <w:t>①工作进度计划；②工作进度保障措施及承诺；③工作进度违约处罚措施及承诺</w:t>
            </w:r>
            <w:r>
              <w:rPr>
                <w:rFonts w:hint="eastAsia" w:ascii="宋体" w:hAnsi="宋体" w:eastAsia="宋体" w:cs="宋体"/>
                <w:b w:val="0"/>
                <w:bCs w:val="0"/>
                <w:color w:val="auto"/>
                <w:szCs w:val="21"/>
                <w:highlight w:val="none"/>
                <w:lang w:val="en-US" w:eastAsia="zh-CN"/>
              </w:rPr>
              <w:t>”</w:t>
            </w:r>
            <w:r>
              <w:rPr>
                <w:rFonts w:hint="eastAsia"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项内容。</w:t>
            </w:r>
            <w:r>
              <w:rPr>
                <w:rFonts w:hint="eastAsia" w:ascii="宋体" w:hAnsi="宋体" w:eastAsia="宋体" w:cs="宋体"/>
                <w:szCs w:val="21"/>
                <w:highlight w:val="none"/>
              </w:rPr>
              <w:t>以上内容均有完整描述</w:t>
            </w:r>
            <w:r>
              <w:rPr>
                <w:rFonts w:hint="eastAsia" w:ascii="宋体" w:hAnsi="宋体" w:eastAsia="宋体" w:cs="宋体"/>
                <w:b w:val="0"/>
                <w:bCs w:val="0"/>
                <w:color w:val="auto"/>
                <w:szCs w:val="21"/>
                <w:highlight w:val="none"/>
                <w:lang w:val="en-US" w:eastAsia="zh-CN"/>
              </w:rPr>
              <w:t>且</w:t>
            </w:r>
            <w:r>
              <w:rPr>
                <w:rFonts w:hint="eastAsia" w:ascii="宋体" w:hAnsi="宋体" w:eastAsia="宋体" w:cs="宋体"/>
                <w:b w:val="0"/>
                <w:bCs w:val="0"/>
                <w:color w:val="auto"/>
                <w:szCs w:val="21"/>
                <w:highlight w:val="none"/>
              </w:rPr>
              <w:t>合理</w:t>
            </w:r>
            <w:r>
              <w:rPr>
                <w:rFonts w:hint="eastAsia" w:ascii="宋体" w:hAnsi="宋体" w:eastAsia="宋体" w:cs="宋体"/>
                <w:b w:val="0"/>
                <w:bCs w:val="0"/>
                <w:color w:val="auto"/>
                <w:szCs w:val="21"/>
                <w:highlight w:val="none"/>
                <w:lang w:val="en-US" w:eastAsia="zh-CN"/>
              </w:rPr>
              <w:t>可行的</w:t>
            </w:r>
            <w:r>
              <w:rPr>
                <w:rFonts w:hint="eastAsia" w:ascii="宋体" w:hAnsi="宋体" w:eastAsia="宋体" w:cs="宋体"/>
                <w:szCs w:val="21"/>
                <w:highlight w:val="none"/>
              </w:rPr>
              <w:t>得</w:t>
            </w:r>
            <w:r>
              <w:rPr>
                <w:rFonts w:hint="eastAsia" w:cs="宋体"/>
                <w:szCs w:val="21"/>
                <w:highlight w:val="none"/>
                <w:lang w:val="en-US" w:eastAsia="zh-CN"/>
              </w:rPr>
              <w:t>12</w:t>
            </w:r>
            <w:r>
              <w:rPr>
                <w:rFonts w:hint="eastAsia" w:ascii="宋体" w:hAnsi="宋体" w:eastAsia="宋体" w:cs="宋体"/>
                <w:szCs w:val="21"/>
                <w:highlight w:val="none"/>
                <w:lang w:val="en-US" w:eastAsia="zh-CN"/>
              </w:rPr>
              <w:t>分，每缺一项扣</w:t>
            </w:r>
            <w:r>
              <w:rPr>
                <w:rFonts w:hint="eastAsia" w:cs="宋体"/>
                <w:szCs w:val="21"/>
                <w:highlight w:val="none"/>
                <w:lang w:val="en-US" w:eastAsia="zh-CN"/>
              </w:rPr>
              <w:t>4</w:t>
            </w:r>
            <w:r>
              <w:rPr>
                <w:rFonts w:hint="eastAsia" w:ascii="宋体" w:hAnsi="宋体" w:eastAsia="宋体" w:cs="宋体"/>
                <w:szCs w:val="21"/>
                <w:highlight w:val="none"/>
                <w:lang w:val="en-US" w:eastAsia="zh-CN"/>
              </w:rPr>
              <w:t>分，每有一项内容不完善或不合理的扣</w:t>
            </w:r>
            <w:r>
              <w:rPr>
                <w:rFonts w:hint="eastAsia" w:cs="宋体"/>
                <w:szCs w:val="21"/>
                <w:highlight w:val="none"/>
                <w:lang w:val="en-US" w:eastAsia="zh-CN"/>
              </w:rPr>
              <w:t>2</w:t>
            </w:r>
            <w:r>
              <w:rPr>
                <w:rFonts w:hint="eastAsia" w:ascii="宋体" w:hAnsi="宋体" w:eastAsia="宋体" w:cs="宋体"/>
                <w:szCs w:val="21"/>
                <w:highlight w:val="none"/>
                <w:lang w:val="en-US" w:eastAsia="zh-CN"/>
              </w:rPr>
              <w:t>分。</w:t>
            </w:r>
          </w:p>
          <w:p w14:paraId="4571372F">
            <w:pPr>
              <w:keepNext w:val="0"/>
              <w:keepLines w:val="0"/>
              <w:pageBreakBefore w:val="0"/>
              <w:kinsoku/>
              <w:wordWrap/>
              <w:overflowPunct/>
              <w:topLinePunct w:val="0"/>
              <w:autoSpaceDE/>
              <w:autoSpaceDN/>
              <w:bidi w:val="0"/>
              <w:spacing w:line="312" w:lineRule="auto"/>
              <w:textAlignment w:val="auto"/>
              <w:rPr>
                <w:rFonts w:hint="eastAsia" w:ascii="宋体" w:hAnsi="宋体" w:eastAsia="宋体" w:cs="宋体"/>
                <w:b w:val="0"/>
                <w:bCs w:val="0"/>
                <w:szCs w:val="21"/>
                <w:highlight w:val="none"/>
              </w:rPr>
            </w:pPr>
            <w:r>
              <w:rPr>
                <w:rFonts w:hint="eastAsia" w:ascii="宋体" w:hAnsi="宋体" w:eastAsia="宋体" w:cs="宋体"/>
                <w:b w:val="0"/>
                <w:bCs w:val="0"/>
                <w:szCs w:val="21"/>
                <w:highlight w:val="none"/>
              </w:rPr>
              <w:t>注：不完善或不合理是指方案存在不适用项目实际情况的情形、套用其它方案、凭空编造、逻辑漏洞</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内容前后矛盾以及不可能实现的夸大情形等情况。</w:t>
            </w:r>
          </w:p>
        </w:tc>
      </w:tr>
      <w:tr w14:paraId="2BF0A9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817" w:type="dxa"/>
            <w:vMerge w:val="continue"/>
            <w:tcBorders>
              <w:right w:val="single" w:color="auto" w:sz="6" w:space="0"/>
            </w:tcBorders>
            <w:noWrap/>
            <w:vAlign w:val="center"/>
          </w:tcPr>
          <w:p w14:paraId="781F69B8">
            <w:pPr>
              <w:keepNext w:val="0"/>
              <w:keepLines w:val="0"/>
              <w:pageBreakBefore w:val="0"/>
              <w:kinsoku/>
              <w:wordWrap/>
              <w:overflowPunct/>
              <w:topLinePunct w:val="0"/>
              <w:autoSpaceDE/>
              <w:autoSpaceDN/>
              <w:bidi w:val="0"/>
              <w:spacing w:line="312" w:lineRule="auto"/>
              <w:textAlignment w:val="auto"/>
              <w:rPr>
                <w:highlight w:val="none"/>
              </w:rPr>
            </w:pPr>
          </w:p>
        </w:tc>
        <w:tc>
          <w:tcPr>
            <w:tcW w:w="709" w:type="dxa"/>
            <w:vMerge w:val="continue"/>
            <w:tcBorders>
              <w:left w:val="single" w:color="auto" w:sz="6" w:space="0"/>
              <w:right w:val="single" w:color="auto" w:sz="6" w:space="0"/>
            </w:tcBorders>
            <w:noWrap/>
            <w:vAlign w:val="center"/>
          </w:tcPr>
          <w:p w14:paraId="7B7810E2">
            <w:pPr>
              <w:keepNext w:val="0"/>
              <w:keepLines w:val="0"/>
              <w:pageBreakBefore w:val="0"/>
              <w:kinsoku/>
              <w:wordWrap/>
              <w:overflowPunct/>
              <w:topLinePunct w:val="0"/>
              <w:autoSpaceDE/>
              <w:autoSpaceDN/>
              <w:bidi w:val="0"/>
              <w:spacing w:line="312" w:lineRule="auto"/>
              <w:textAlignment w:val="auto"/>
              <w:rPr>
                <w:highlight w:val="none"/>
              </w:rPr>
            </w:pPr>
          </w:p>
        </w:tc>
        <w:tc>
          <w:tcPr>
            <w:tcW w:w="1726" w:type="dxa"/>
            <w:tcBorders>
              <w:left w:val="single" w:color="auto" w:sz="6" w:space="0"/>
              <w:right w:val="single" w:color="auto" w:sz="6" w:space="0"/>
            </w:tcBorders>
            <w:shd w:val="clear" w:color="auto" w:fill="auto"/>
            <w:noWrap/>
            <w:vAlign w:val="center"/>
          </w:tcPr>
          <w:p w14:paraId="1BC35A78">
            <w:pPr>
              <w:keepNext w:val="0"/>
              <w:keepLines w:val="0"/>
              <w:pageBreakBefore w:val="0"/>
              <w:kinsoku/>
              <w:wordWrap/>
              <w:overflowPunct/>
              <w:topLinePunct w:val="0"/>
              <w:autoSpaceDE/>
              <w:autoSpaceDN/>
              <w:bidi w:val="0"/>
              <w:spacing w:line="312" w:lineRule="auto"/>
              <w:jc w:val="center"/>
              <w:textAlignment w:val="auto"/>
              <w:rPr>
                <w:rFonts w:hint="default" w:eastAsia="宋体"/>
                <w:b/>
                <w:bCs/>
                <w:highlight w:val="none"/>
                <w:lang w:val="en-US" w:eastAsia="zh-CN"/>
              </w:rPr>
            </w:pPr>
            <w:r>
              <w:rPr>
                <w:rFonts w:hint="eastAsia"/>
                <w:b/>
                <w:bCs/>
                <w:highlight w:val="none"/>
              </w:rPr>
              <w:t>应急预案</w:t>
            </w:r>
            <w:r>
              <w:rPr>
                <w:rFonts w:hint="eastAsia"/>
                <w:b/>
                <w:bCs/>
                <w:highlight w:val="none"/>
                <w:lang w:val="en-US" w:eastAsia="zh-CN"/>
              </w:rPr>
              <w:t>及保障措施</w:t>
            </w:r>
          </w:p>
          <w:p w14:paraId="3FF02C5A">
            <w:pPr>
              <w:keepNext w:val="0"/>
              <w:keepLines w:val="0"/>
              <w:pageBreakBefore w:val="0"/>
              <w:kinsoku/>
              <w:wordWrap/>
              <w:overflowPunct/>
              <w:topLinePunct w:val="0"/>
              <w:autoSpaceDE/>
              <w:autoSpaceDN/>
              <w:bidi w:val="0"/>
              <w:spacing w:line="312" w:lineRule="auto"/>
              <w:jc w:val="center"/>
              <w:textAlignment w:val="auto"/>
              <w:rPr>
                <w:highlight w:val="none"/>
              </w:rPr>
            </w:pPr>
            <w:r>
              <w:rPr>
                <w:rFonts w:hint="eastAsia" w:ascii="宋体" w:hAnsi="宋体" w:eastAsia="宋体" w:cs="宋体"/>
                <w:b/>
                <w:bCs/>
                <w:color w:val="auto"/>
                <w:szCs w:val="21"/>
                <w:highlight w:val="none"/>
              </w:rPr>
              <w:t>（满分</w:t>
            </w:r>
            <w:r>
              <w:rPr>
                <w:rFonts w:hint="eastAsia" w:cs="宋体"/>
                <w:b/>
                <w:bCs/>
                <w:color w:val="auto"/>
                <w:szCs w:val="21"/>
                <w:highlight w:val="none"/>
                <w:lang w:val="en-US" w:eastAsia="zh-CN"/>
              </w:rPr>
              <w:t>12</w:t>
            </w:r>
            <w:r>
              <w:rPr>
                <w:rFonts w:hint="eastAsia" w:ascii="宋体" w:hAnsi="宋体" w:eastAsia="宋体" w:cs="宋体"/>
                <w:b/>
                <w:bCs/>
                <w:color w:val="auto"/>
                <w:szCs w:val="21"/>
                <w:highlight w:val="none"/>
              </w:rPr>
              <w:t>分）</w:t>
            </w:r>
          </w:p>
        </w:tc>
        <w:tc>
          <w:tcPr>
            <w:tcW w:w="6710" w:type="dxa"/>
            <w:tcBorders>
              <w:top w:val="single" w:color="auto" w:sz="6" w:space="0"/>
              <w:left w:val="single" w:color="auto" w:sz="6" w:space="0"/>
              <w:bottom w:val="single" w:color="auto" w:sz="6" w:space="0"/>
            </w:tcBorders>
            <w:shd w:val="clear" w:color="auto" w:fill="auto"/>
            <w:noWrap/>
            <w:vAlign w:val="center"/>
          </w:tcPr>
          <w:p w14:paraId="5B478E6D">
            <w:pPr>
              <w:keepNext w:val="0"/>
              <w:keepLines w:val="0"/>
              <w:pageBreakBefore w:val="0"/>
              <w:kinsoku/>
              <w:wordWrap/>
              <w:overflowPunct/>
              <w:topLinePunct w:val="0"/>
              <w:autoSpaceDE/>
              <w:autoSpaceDN/>
              <w:bidi w:val="0"/>
              <w:snapToGrid w:val="0"/>
              <w:spacing w:line="312" w:lineRule="auto"/>
              <w:jc w:val="lef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根据投标人提供的</w:t>
            </w:r>
            <w:r>
              <w:rPr>
                <w:rFonts w:hint="eastAsia"/>
                <w:b/>
                <w:bCs/>
                <w:highlight w:val="none"/>
              </w:rPr>
              <w:t>应急预案</w:t>
            </w:r>
            <w:r>
              <w:rPr>
                <w:rFonts w:hint="eastAsia"/>
                <w:b/>
                <w:bCs/>
                <w:highlight w:val="none"/>
                <w:lang w:val="en-US" w:eastAsia="zh-CN"/>
              </w:rPr>
              <w:t>及保障措施</w:t>
            </w:r>
            <w:r>
              <w:rPr>
                <w:rFonts w:hint="eastAsia" w:ascii="宋体" w:hAnsi="宋体" w:eastAsia="宋体" w:cs="宋体"/>
                <w:b/>
                <w:bCs w:val="0"/>
                <w:color w:val="auto"/>
                <w:szCs w:val="21"/>
                <w:highlight w:val="none"/>
              </w:rPr>
              <w:t>内容进行评审及评分。</w:t>
            </w:r>
          </w:p>
          <w:p w14:paraId="1D102685">
            <w:pPr>
              <w:keepNext w:val="0"/>
              <w:keepLines w:val="0"/>
              <w:pageBreakBefore w:val="0"/>
              <w:kinsoku/>
              <w:wordWrap/>
              <w:overflowPunct/>
              <w:topLinePunct w:val="0"/>
              <w:autoSpaceDE/>
              <w:autoSpaceDN/>
              <w:bidi w:val="0"/>
              <w:spacing w:line="312" w:lineRule="auto"/>
              <w:textAlignment w:val="auto"/>
              <w:rPr>
                <w:rFonts w:hint="eastAsia" w:ascii="宋体" w:hAnsi="宋体" w:eastAsia="宋体" w:cs="宋体"/>
                <w:szCs w:val="21"/>
                <w:highlight w:val="none"/>
                <w:lang w:val="en-US" w:eastAsia="zh-CN"/>
              </w:rPr>
            </w:pPr>
            <w:r>
              <w:rPr>
                <w:rFonts w:hint="eastAsia" w:ascii="宋体" w:hAnsi="宋体" w:eastAsia="宋体" w:cs="宋体"/>
                <w:b w:val="0"/>
                <w:bCs w:val="0"/>
                <w:color w:val="auto"/>
                <w:szCs w:val="21"/>
                <w:highlight w:val="none"/>
              </w:rPr>
              <w:t>投标人</w:t>
            </w:r>
            <w:r>
              <w:rPr>
                <w:rFonts w:hint="eastAsia" w:ascii="宋体" w:hAnsi="宋体" w:eastAsia="宋体" w:cs="宋体"/>
                <w:b w:val="0"/>
                <w:bCs w:val="0"/>
                <w:color w:val="auto"/>
                <w:szCs w:val="21"/>
                <w:highlight w:val="none"/>
                <w:lang w:val="en-US" w:eastAsia="zh-CN"/>
              </w:rPr>
              <w:t>提供的</w:t>
            </w:r>
            <w:r>
              <w:rPr>
                <w:rFonts w:hint="eastAsia"/>
                <w:b/>
                <w:bCs/>
                <w:highlight w:val="none"/>
              </w:rPr>
              <w:t>应急预案</w:t>
            </w:r>
            <w:r>
              <w:rPr>
                <w:rFonts w:hint="eastAsia"/>
                <w:b/>
                <w:bCs/>
                <w:highlight w:val="none"/>
                <w:lang w:val="en-US" w:eastAsia="zh-CN"/>
              </w:rPr>
              <w:t>及保障措施</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至少应包含“</w:t>
            </w:r>
            <w:r>
              <w:rPr>
                <w:rFonts w:hint="eastAsia" w:ascii="宋体" w:hAnsi="宋体" w:eastAsia="宋体" w:cs="宋体"/>
                <w:b/>
                <w:bCs/>
                <w:color w:val="auto"/>
                <w:szCs w:val="21"/>
                <w:highlight w:val="none"/>
                <w:lang w:val="en-US" w:eastAsia="zh-CN"/>
              </w:rPr>
              <w:t>①</w:t>
            </w:r>
            <w:r>
              <w:rPr>
                <w:rFonts w:hint="eastAsia" w:cs="宋体"/>
                <w:b/>
                <w:bCs/>
                <w:color w:val="auto"/>
                <w:szCs w:val="21"/>
                <w:highlight w:val="none"/>
                <w:lang w:val="en-US" w:eastAsia="zh-CN"/>
              </w:rPr>
              <w:t>应急预案</w:t>
            </w:r>
            <w:r>
              <w:rPr>
                <w:rFonts w:hint="eastAsia" w:ascii="宋体" w:hAnsi="宋体" w:eastAsia="宋体" w:cs="宋体"/>
                <w:b/>
                <w:bCs/>
                <w:color w:val="auto"/>
                <w:szCs w:val="21"/>
                <w:highlight w:val="none"/>
                <w:lang w:val="en-US" w:eastAsia="zh-CN"/>
              </w:rPr>
              <w:t>；②</w:t>
            </w:r>
            <w:r>
              <w:rPr>
                <w:rFonts w:hint="eastAsia" w:cs="宋体"/>
                <w:b/>
                <w:bCs/>
                <w:color w:val="auto"/>
                <w:szCs w:val="21"/>
                <w:highlight w:val="none"/>
                <w:lang w:val="en-US" w:eastAsia="zh-CN"/>
              </w:rPr>
              <w:t>应急保障措施</w:t>
            </w:r>
            <w:r>
              <w:rPr>
                <w:rFonts w:hint="eastAsia" w:ascii="宋体" w:hAnsi="宋体" w:eastAsia="宋体" w:cs="宋体"/>
                <w:b/>
                <w:bCs/>
                <w:color w:val="auto"/>
                <w:szCs w:val="21"/>
                <w:highlight w:val="none"/>
                <w:lang w:val="en-US" w:eastAsia="zh-CN"/>
              </w:rPr>
              <w:t>；③</w:t>
            </w:r>
            <w:r>
              <w:rPr>
                <w:rFonts w:hint="eastAsia" w:cs="宋体"/>
                <w:b/>
                <w:bCs/>
                <w:color w:val="auto"/>
                <w:szCs w:val="21"/>
                <w:highlight w:val="none"/>
                <w:lang w:val="en-US" w:eastAsia="zh-CN"/>
              </w:rPr>
              <w:t>应急违约处罚措施及承诺</w:t>
            </w:r>
            <w:r>
              <w:rPr>
                <w:rFonts w:hint="eastAsia" w:ascii="宋体" w:hAnsi="宋体" w:eastAsia="宋体" w:cs="宋体"/>
                <w:b w:val="0"/>
                <w:bCs w:val="0"/>
                <w:color w:val="auto"/>
                <w:szCs w:val="21"/>
                <w:highlight w:val="none"/>
                <w:lang w:val="en-US" w:eastAsia="zh-CN"/>
              </w:rPr>
              <w:t>”</w:t>
            </w:r>
            <w:r>
              <w:rPr>
                <w:rFonts w:hint="eastAsia"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项内容。</w:t>
            </w:r>
            <w:r>
              <w:rPr>
                <w:rFonts w:hint="eastAsia" w:ascii="宋体" w:hAnsi="宋体" w:eastAsia="宋体" w:cs="宋体"/>
                <w:szCs w:val="21"/>
                <w:highlight w:val="none"/>
              </w:rPr>
              <w:t>以上内容均有完整描述</w:t>
            </w:r>
            <w:r>
              <w:rPr>
                <w:rFonts w:hint="eastAsia" w:ascii="宋体" w:hAnsi="宋体" w:eastAsia="宋体" w:cs="宋体"/>
                <w:b w:val="0"/>
                <w:bCs w:val="0"/>
                <w:color w:val="auto"/>
                <w:szCs w:val="21"/>
                <w:highlight w:val="none"/>
                <w:lang w:val="en-US" w:eastAsia="zh-CN"/>
              </w:rPr>
              <w:t>且</w:t>
            </w:r>
            <w:r>
              <w:rPr>
                <w:rFonts w:hint="eastAsia" w:ascii="宋体" w:hAnsi="宋体" w:eastAsia="宋体" w:cs="宋体"/>
                <w:b w:val="0"/>
                <w:bCs w:val="0"/>
                <w:color w:val="auto"/>
                <w:szCs w:val="21"/>
                <w:highlight w:val="none"/>
              </w:rPr>
              <w:t>合理</w:t>
            </w:r>
            <w:r>
              <w:rPr>
                <w:rFonts w:hint="eastAsia" w:ascii="宋体" w:hAnsi="宋体" w:eastAsia="宋体" w:cs="宋体"/>
                <w:b w:val="0"/>
                <w:bCs w:val="0"/>
                <w:color w:val="auto"/>
                <w:szCs w:val="21"/>
                <w:highlight w:val="none"/>
                <w:lang w:val="en-US" w:eastAsia="zh-CN"/>
              </w:rPr>
              <w:t>可行的</w:t>
            </w:r>
            <w:r>
              <w:rPr>
                <w:rFonts w:hint="eastAsia" w:ascii="宋体" w:hAnsi="宋体" w:eastAsia="宋体" w:cs="宋体"/>
                <w:szCs w:val="21"/>
                <w:highlight w:val="none"/>
              </w:rPr>
              <w:t>得</w:t>
            </w:r>
            <w:r>
              <w:rPr>
                <w:rFonts w:hint="eastAsia" w:cs="宋体"/>
                <w:szCs w:val="21"/>
                <w:highlight w:val="none"/>
                <w:lang w:val="en-US" w:eastAsia="zh-CN"/>
              </w:rPr>
              <w:t>12</w:t>
            </w:r>
            <w:r>
              <w:rPr>
                <w:rFonts w:hint="eastAsia" w:ascii="宋体" w:hAnsi="宋体" w:eastAsia="宋体" w:cs="宋体"/>
                <w:szCs w:val="21"/>
                <w:highlight w:val="none"/>
                <w:lang w:val="en-US" w:eastAsia="zh-CN"/>
              </w:rPr>
              <w:t>分，每缺一项扣</w:t>
            </w:r>
            <w:r>
              <w:rPr>
                <w:rFonts w:hint="eastAsia" w:cs="宋体"/>
                <w:szCs w:val="21"/>
                <w:highlight w:val="none"/>
                <w:lang w:val="en-US" w:eastAsia="zh-CN"/>
              </w:rPr>
              <w:t>4</w:t>
            </w:r>
            <w:r>
              <w:rPr>
                <w:rFonts w:hint="eastAsia" w:ascii="宋体" w:hAnsi="宋体" w:eastAsia="宋体" w:cs="宋体"/>
                <w:szCs w:val="21"/>
                <w:highlight w:val="none"/>
                <w:lang w:val="en-US" w:eastAsia="zh-CN"/>
              </w:rPr>
              <w:t>分，每有一项内容不完善或不合理的扣</w:t>
            </w:r>
            <w:r>
              <w:rPr>
                <w:rFonts w:hint="eastAsia" w:cs="宋体"/>
                <w:szCs w:val="21"/>
                <w:highlight w:val="none"/>
                <w:lang w:val="en-US" w:eastAsia="zh-CN"/>
              </w:rPr>
              <w:t>2</w:t>
            </w:r>
            <w:r>
              <w:rPr>
                <w:rFonts w:hint="eastAsia" w:ascii="宋体" w:hAnsi="宋体" w:eastAsia="宋体" w:cs="宋体"/>
                <w:szCs w:val="21"/>
                <w:highlight w:val="none"/>
                <w:lang w:val="en-US" w:eastAsia="zh-CN"/>
              </w:rPr>
              <w:t>分。</w:t>
            </w:r>
          </w:p>
          <w:p w14:paraId="49CD9F57">
            <w:pPr>
              <w:keepNext w:val="0"/>
              <w:keepLines w:val="0"/>
              <w:pageBreakBefore w:val="0"/>
              <w:kinsoku/>
              <w:wordWrap/>
              <w:overflowPunct/>
              <w:topLinePunct w:val="0"/>
              <w:autoSpaceDE/>
              <w:autoSpaceDN/>
              <w:bidi w:val="0"/>
              <w:spacing w:line="312" w:lineRule="auto"/>
              <w:textAlignment w:val="auto"/>
              <w:rPr>
                <w:rFonts w:hint="default" w:cs="宋体"/>
                <w:bCs/>
                <w:color w:val="auto"/>
                <w:szCs w:val="21"/>
                <w:highlight w:val="none"/>
                <w:lang w:val="en-US" w:eastAsia="zh-CN"/>
              </w:rPr>
            </w:pPr>
            <w:r>
              <w:rPr>
                <w:rFonts w:hint="eastAsia" w:ascii="宋体" w:hAnsi="宋体" w:eastAsia="宋体" w:cs="宋体"/>
                <w:b w:val="0"/>
                <w:bCs w:val="0"/>
                <w:szCs w:val="21"/>
                <w:highlight w:val="none"/>
              </w:rPr>
              <w:t>注：不完善或不合理是指方案存在不适用项目实际情况的情形、套用其它方案、凭空编造、逻辑漏洞</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内容前后矛盾以及不可能实现的夸大情形等情况。</w:t>
            </w:r>
          </w:p>
        </w:tc>
      </w:tr>
      <w:tr w14:paraId="563432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17" w:type="dxa"/>
            <w:vMerge w:val="continue"/>
            <w:tcBorders>
              <w:top w:val="single" w:color="auto" w:sz="6" w:space="0"/>
              <w:bottom w:val="single" w:color="auto" w:sz="6" w:space="0"/>
              <w:right w:val="single" w:color="auto" w:sz="6" w:space="0"/>
            </w:tcBorders>
            <w:noWrap/>
            <w:vAlign w:val="center"/>
          </w:tcPr>
          <w:p w14:paraId="33ED458D">
            <w:pPr>
              <w:keepNext w:val="0"/>
              <w:keepLines w:val="0"/>
              <w:pageBreakBefore w:val="0"/>
              <w:kinsoku/>
              <w:wordWrap/>
              <w:overflowPunct/>
              <w:topLinePunct w:val="0"/>
              <w:autoSpaceDE/>
              <w:autoSpaceDN/>
              <w:bidi w:val="0"/>
              <w:spacing w:line="312" w:lineRule="auto"/>
              <w:jc w:val="left"/>
              <w:textAlignment w:val="auto"/>
              <w:rPr>
                <w:rFonts w:hint="eastAsia" w:ascii="宋体" w:hAnsi="宋体" w:eastAsia="宋体" w:cs="宋体"/>
                <w:b/>
                <w:bCs/>
                <w:szCs w:val="21"/>
                <w:highlight w:val="none"/>
              </w:rPr>
            </w:pPr>
          </w:p>
        </w:tc>
        <w:tc>
          <w:tcPr>
            <w:tcW w:w="709" w:type="dxa"/>
            <w:vMerge w:val="continue"/>
            <w:tcBorders>
              <w:top w:val="single" w:color="auto" w:sz="6" w:space="0"/>
              <w:left w:val="single" w:color="auto" w:sz="6" w:space="0"/>
              <w:bottom w:val="single" w:color="auto" w:sz="6" w:space="0"/>
              <w:right w:val="single" w:color="auto" w:sz="6" w:space="0"/>
            </w:tcBorders>
            <w:noWrap/>
            <w:vAlign w:val="center"/>
          </w:tcPr>
          <w:p w14:paraId="56343279">
            <w:pPr>
              <w:keepNext w:val="0"/>
              <w:keepLines w:val="0"/>
              <w:pageBreakBefore w:val="0"/>
              <w:kinsoku/>
              <w:wordWrap/>
              <w:overflowPunct/>
              <w:topLinePunct w:val="0"/>
              <w:autoSpaceDE/>
              <w:autoSpaceDN/>
              <w:bidi w:val="0"/>
              <w:spacing w:line="312" w:lineRule="auto"/>
              <w:jc w:val="left"/>
              <w:textAlignment w:val="auto"/>
              <w:rPr>
                <w:rFonts w:hint="eastAsia" w:ascii="宋体" w:hAnsi="宋体" w:eastAsia="宋体" w:cs="宋体"/>
                <w:b/>
                <w:bCs/>
                <w:szCs w:val="21"/>
                <w:highlight w:val="none"/>
              </w:rPr>
            </w:pPr>
          </w:p>
        </w:tc>
        <w:tc>
          <w:tcPr>
            <w:tcW w:w="8436" w:type="dxa"/>
            <w:gridSpan w:val="2"/>
            <w:tcBorders>
              <w:top w:val="single" w:color="auto" w:sz="6" w:space="0"/>
              <w:left w:val="single" w:color="auto" w:sz="6" w:space="0"/>
              <w:bottom w:val="single" w:color="auto" w:sz="6" w:space="0"/>
            </w:tcBorders>
            <w:noWrap/>
            <w:vAlign w:val="center"/>
          </w:tcPr>
          <w:p w14:paraId="5634327A">
            <w:pPr>
              <w:keepNext w:val="0"/>
              <w:keepLines w:val="0"/>
              <w:pageBreakBefore w:val="0"/>
              <w:kinsoku/>
              <w:wordWrap/>
              <w:overflowPunct/>
              <w:topLinePunct w:val="0"/>
              <w:autoSpaceDE/>
              <w:autoSpaceDN/>
              <w:bidi w:val="0"/>
              <w:spacing w:line="312" w:lineRule="auto"/>
              <w:jc w:val="left"/>
              <w:textAlignment w:val="auto"/>
              <w:rPr>
                <w:rFonts w:hint="eastAsia" w:ascii="宋体" w:hAnsi="宋体" w:eastAsia="宋体" w:cs="宋体"/>
                <w:b/>
                <w:bCs/>
                <w:szCs w:val="21"/>
                <w:highlight w:val="none"/>
              </w:rPr>
            </w:pPr>
            <w:r>
              <w:rPr>
                <w:rFonts w:hint="eastAsia" w:ascii="宋体" w:hAnsi="宋体" w:eastAsia="宋体" w:cs="宋体"/>
                <w:b/>
                <w:szCs w:val="21"/>
                <w:highlight w:val="none"/>
              </w:rPr>
              <w:t>备注：根据进入详细评审的投标人的投标文件，对评分因素的响应情况进行打分。</w:t>
            </w:r>
          </w:p>
        </w:tc>
      </w:tr>
      <w:tr w14:paraId="563432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46" w:hRule="atLeast"/>
          <w:jc w:val="center"/>
        </w:trPr>
        <w:tc>
          <w:tcPr>
            <w:tcW w:w="817" w:type="dxa"/>
            <w:vMerge w:val="restart"/>
            <w:tcBorders>
              <w:top w:val="single" w:color="auto" w:sz="6" w:space="0"/>
              <w:bottom w:val="single" w:color="auto" w:sz="6" w:space="0"/>
              <w:right w:val="single" w:color="auto" w:sz="6" w:space="0"/>
            </w:tcBorders>
            <w:noWrap/>
            <w:vAlign w:val="center"/>
          </w:tcPr>
          <w:p w14:paraId="56343280">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kern w:val="0"/>
                <w:szCs w:val="21"/>
                <w:highlight w:val="none"/>
              </w:rPr>
            </w:pPr>
            <w:r>
              <w:rPr>
                <w:rFonts w:hint="eastAsia" w:ascii="宋体" w:hAnsi="宋体" w:eastAsia="宋体" w:cs="宋体"/>
                <w:b/>
                <w:bCs/>
                <w:szCs w:val="21"/>
                <w:highlight w:val="none"/>
              </w:rPr>
              <w:t>3.2.2（3）</w:t>
            </w:r>
          </w:p>
        </w:tc>
        <w:tc>
          <w:tcPr>
            <w:tcW w:w="709" w:type="dxa"/>
            <w:vMerge w:val="restart"/>
            <w:tcBorders>
              <w:top w:val="single" w:color="auto" w:sz="6" w:space="0"/>
              <w:left w:val="single" w:color="auto" w:sz="6" w:space="0"/>
              <w:bottom w:val="single" w:color="auto" w:sz="6" w:space="0"/>
              <w:right w:val="single" w:color="auto" w:sz="6" w:space="0"/>
            </w:tcBorders>
            <w:noWrap/>
            <w:vAlign w:val="center"/>
          </w:tcPr>
          <w:p w14:paraId="56343281">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商务部分F3</w:t>
            </w:r>
          </w:p>
          <w:p w14:paraId="56343282">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r>
              <w:rPr>
                <w:rFonts w:hint="eastAsia" w:ascii="宋体" w:hAnsi="宋体" w:eastAsia="宋体" w:cs="宋体"/>
                <w:b/>
                <w:bCs/>
                <w:szCs w:val="21"/>
                <w:highlight w:val="none"/>
              </w:rPr>
              <w:t>评分标准</w:t>
            </w:r>
          </w:p>
        </w:tc>
        <w:tc>
          <w:tcPr>
            <w:tcW w:w="172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108956C">
            <w:pPr>
              <w:keepNext w:val="0"/>
              <w:keepLines w:val="0"/>
              <w:pageBreakBefore w:val="0"/>
              <w:kinsoku/>
              <w:wordWrap/>
              <w:overflowPunct/>
              <w:topLinePunct w:val="0"/>
              <w:autoSpaceDE/>
              <w:autoSpaceDN/>
              <w:bidi w:val="0"/>
              <w:spacing w:line="312" w:lineRule="auto"/>
              <w:jc w:val="center"/>
              <w:textAlignment w:val="auto"/>
              <w:rPr>
                <w:rFonts w:hint="eastAsia" w:cs="宋体"/>
                <w:b/>
                <w:bCs/>
                <w:color w:val="auto"/>
                <w:szCs w:val="21"/>
                <w:highlight w:val="none"/>
                <w:lang w:val="en-US" w:eastAsia="zh-CN"/>
              </w:rPr>
            </w:pPr>
            <w:r>
              <w:rPr>
                <w:rFonts w:hint="eastAsia" w:cs="宋体"/>
                <w:b/>
                <w:bCs/>
                <w:color w:val="auto"/>
                <w:szCs w:val="21"/>
                <w:highlight w:val="none"/>
                <w:lang w:val="en-US" w:eastAsia="zh-CN"/>
              </w:rPr>
              <w:t>服务管理团队配置</w:t>
            </w:r>
          </w:p>
          <w:p w14:paraId="3EFEE218">
            <w:pPr>
              <w:keepNext w:val="0"/>
              <w:keepLines w:val="0"/>
              <w:pageBreakBefore w:val="0"/>
              <w:kinsoku/>
              <w:wordWrap/>
              <w:overflowPunct/>
              <w:topLinePunct w:val="0"/>
              <w:autoSpaceDE/>
              <w:autoSpaceDN/>
              <w:bidi w:val="0"/>
              <w:spacing w:line="312" w:lineRule="auto"/>
              <w:jc w:val="center"/>
              <w:textAlignment w:val="auto"/>
              <w:rPr>
                <w:rFonts w:hint="default" w:ascii="宋体" w:hAnsi="宋体" w:eastAsia="宋体" w:cs="宋体"/>
                <w:b/>
                <w:bCs/>
                <w:color w:val="auto"/>
                <w:kern w:val="2"/>
                <w:sz w:val="21"/>
                <w:szCs w:val="21"/>
                <w:highlight w:val="yellow"/>
                <w:lang w:val="en-US" w:eastAsia="zh-CN" w:bidi="ar-SA"/>
              </w:rPr>
            </w:pPr>
            <w:r>
              <w:rPr>
                <w:rFonts w:hint="eastAsia" w:cs="宋体"/>
                <w:b/>
                <w:bCs/>
                <w:color w:val="auto"/>
                <w:szCs w:val="21"/>
                <w:highlight w:val="none"/>
                <w:lang w:val="en-US" w:eastAsia="zh-CN"/>
              </w:rPr>
              <w:t>（满分12分）</w:t>
            </w:r>
          </w:p>
        </w:tc>
        <w:tc>
          <w:tcPr>
            <w:tcW w:w="6710" w:type="dxa"/>
            <w:tcBorders>
              <w:top w:val="single" w:color="auto" w:sz="6" w:space="0"/>
              <w:left w:val="single" w:color="auto" w:sz="6" w:space="0"/>
              <w:bottom w:val="single" w:color="auto" w:sz="6" w:space="0"/>
            </w:tcBorders>
            <w:shd w:val="clear" w:color="auto" w:fill="auto"/>
            <w:noWrap/>
            <w:vAlign w:val="center"/>
          </w:tcPr>
          <w:p w14:paraId="4017F482">
            <w:pPr>
              <w:keepNext w:val="0"/>
              <w:keepLines w:val="0"/>
              <w:pageBreakBefore w:val="0"/>
              <w:kinsoku/>
              <w:wordWrap/>
              <w:overflowPunct/>
              <w:topLinePunct w:val="0"/>
              <w:autoSpaceDE/>
              <w:autoSpaceDN/>
              <w:bidi w:val="0"/>
              <w:spacing w:line="312" w:lineRule="auto"/>
              <w:textAlignment w:val="auto"/>
              <w:rPr>
                <w:rFonts w:hint="eastAsia" w:cs="宋体"/>
                <w:b/>
                <w:bCs/>
                <w:szCs w:val="21"/>
                <w:highlight w:val="none"/>
                <w:lang w:val="en-US" w:eastAsia="zh-CN"/>
              </w:rPr>
            </w:pPr>
            <w:r>
              <w:rPr>
                <w:rFonts w:hint="eastAsia" w:ascii="宋体" w:hAnsi="宋体" w:eastAsia="宋体" w:cs="宋体"/>
                <w:b/>
                <w:bCs w:val="0"/>
                <w:color w:val="auto"/>
                <w:szCs w:val="21"/>
                <w:highlight w:val="none"/>
              </w:rPr>
              <w:t>根据投标人提供的服务管理团队配置方案内容进行评审及评分。</w:t>
            </w:r>
          </w:p>
          <w:p w14:paraId="52AEFB0C">
            <w:pPr>
              <w:keepNext w:val="0"/>
              <w:keepLines w:val="0"/>
              <w:pageBreakBefore w:val="0"/>
              <w:kinsoku/>
              <w:wordWrap/>
              <w:overflowPunct/>
              <w:topLinePunct w:val="0"/>
              <w:autoSpaceDE/>
              <w:autoSpaceDN/>
              <w:bidi w:val="0"/>
              <w:spacing w:line="312" w:lineRule="auto"/>
              <w:textAlignment w:val="auto"/>
              <w:rPr>
                <w:rFonts w:hint="eastAsia" w:ascii="宋体" w:hAnsi="宋体" w:eastAsia="宋体" w:cs="宋体"/>
                <w:szCs w:val="21"/>
                <w:highlight w:val="none"/>
                <w:lang w:val="en-US" w:eastAsia="zh-CN"/>
              </w:rPr>
            </w:pPr>
            <w:r>
              <w:rPr>
                <w:rFonts w:hint="eastAsia" w:ascii="宋体" w:hAnsi="宋体" w:eastAsia="宋体" w:cs="Times New Roman"/>
                <w:color w:val="auto"/>
                <w:kern w:val="0"/>
                <w:szCs w:val="21"/>
                <w:highlight w:val="none"/>
                <w:lang w:val="en-US" w:eastAsia="zh-CN"/>
              </w:rPr>
              <w:t>投标人提供的服务管理团队配备方案，至少应包含</w:t>
            </w:r>
            <w:r>
              <w:rPr>
                <w:rFonts w:hint="eastAsia" w:ascii="宋体" w:hAnsi="宋体" w:eastAsia="宋体" w:cs="Times New Roman"/>
                <w:b/>
                <w:bCs/>
                <w:color w:val="auto"/>
                <w:kern w:val="0"/>
                <w:szCs w:val="21"/>
                <w:highlight w:val="none"/>
                <w:lang w:val="en-US" w:eastAsia="zh-CN"/>
              </w:rPr>
              <w:t>“</w:t>
            </w:r>
            <w:r>
              <w:rPr>
                <w:rFonts w:hint="eastAsia" w:ascii="宋体" w:hAnsi="宋体" w:eastAsia="宋体" w:cs="宋体"/>
                <w:b/>
                <w:bCs/>
                <w:color w:val="auto"/>
                <w:szCs w:val="21"/>
                <w:highlight w:val="none"/>
                <w:lang w:val="en-US" w:eastAsia="zh-CN"/>
              </w:rPr>
              <w:t>①</w:t>
            </w:r>
            <w:r>
              <w:rPr>
                <w:rFonts w:hint="eastAsia" w:ascii="宋体" w:hAnsi="宋体" w:eastAsia="宋体" w:cs="宋体"/>
                <w:b/>
                <w:bCs/>
                <w:color w:val="auto"/>
                <w:szCs w:val="21"/>
                <w:highlight w:val="none"/>
              </w:rPr>
              <w:t>人员岗位职责；</w:t>
            </w:r>
            <w:r>
              <w:rPr>
                <w:rFonts w:hint="eastAsia" w:ascii="宋体" w:hAnsi="宋体" w:eastAsia="宋体" w:cs="宋体"/>
                <w:b/>
                <w:bCs/>
                <w:color w:val="auto"/>
                <w:szCs w:val="21"/>
                <w:highlight w:val="none"/>
                <w:lang w:val="en-US" w:eastAsia="zh-CN"/>
              </w:rPr>
              <w:t>②</w:t>
            </w:r>
            <w:r>
              <w:rPr>
                <w:rFonts w:hint="eastAsia" w:ascii="宋体" w:hAnsi="宋体" w:eastAsia="宋体" w:cs="宋体"/>
                <w:b/>
                <w:bCs/>
                <w:color w:val="auto"/>
                <w:szCs w:val="21"/>
                <w:highlight w:val="none"/>
              </w:rPr>
              <w:t>专业分工配置</w:t>
            </w:r>
            <w:r>
              <w:rPr>
                <w:rFonts w:hint="eastAsia" w:cs="宋体"/>
                <w:b/>
                <w:bCs/>
                <w:color w:val="auto"/>
                <w:szCs w:val="21"/>
                <w:highlight w:val="none"/>
                <w:lang w:eastAsia="zh-CN"/>
              </w:rPr>
              <w:t>；</w:t>
            </w:r>
            <w:r>
              <w:rPr>
                <w:rFonts w:hint="eastAsia" w:ascii="宋体" w:hAnsi="宋体" w:eastAsia="宋体" w:cs="宋体"/>
                <w:b/>
                <w:bCs/>
                <w:color w:val="auto"/>
                <w:szCs w:val="21"/>
                <w:highlight w:val="none"/>
                <w:lang w:val="en-US" w:eastAsia="zh-CN"/>
              </w:rPr>
              <w:t>③详细的人员到位承诺及保障措施；④违约责任承诺及处罚措施</w:t>
            </w:r>
            <w:r>
              <w:rPr>
                <w:rFonts w:hint="eastAsia" w:ascii="宋体" w:hAnsi="宋体"/>
                <w:b/>
                <w:bCs/>
                <w:highlight w:val="none"/>
                <w:lang w:eastAsia="zh-CN"/>
              </w:rPr>
              <w:t>”</w:t>
            </w:r>
            <w:r>
              <w:rPr>
                <w:rFonts w:hint="eastAsia" w:cs="宋体"/>
                <w:b w:val="0"/>
                <w:bCs w:val="0"/>
                <w:color w:val="auto"/>
                <w:szCs w:val="21"/>
                <w:highlight w:val="none"/>
                <w:lang w:val="en-US" w:eastAsia="zh-CN"/>
              </w:rPr>
              <w:t>4</w:t>
            </w:r>
            <w:r>
              <w:rPr>
                <w:rFonts w:hint="eastAsia" w:ascii="宋体" w:hAnsi="宋体" w:eastAsia="宋体" w:cs="宋体"/>
                <w:b w:val="0"/>
                <w:bCs w:val="0"/>
                <w:color w:val="auto"/>
                <w:szCs w:val="21"/>
                <w:highlight w:val="none"/>
                <w:lang w:val="en-US" w:eastAsia="zh-CN"/>
              </w:rPr>
              <w:t>项内容。</w:t>
            </w:r>
            <w:r>
              <w:rPr>
                <w:rFonts w:hint="eastAsia" w:ascii="宋体" w:hAnsi="宋体" w:eastAsia="宋体" w:cs="宋体"/>
                <w:szCs w:val="21"/>
                <w:highlight w:val="none"/>
              </w:rPr>
              <w:t>以上内容均有完整描述</w:t>
            </w:r>
            <w:r>
              <w:rPr>
                <w:rFonts w:hint="eastAsia" w:ascii="宋体" w:hAnsi="宋体" w:eastAsia="宋体" w:cs="宋体"/>
                <w:b w:val="0"/>
                <w:bCs w:val="0"/>
                <w:color w:val="auto"/>
                <w:szCs w:val="21"/>
                <w:highlight w:val="none"/>
              </w:rPr>
              <w:t>且合理</w:t>
            </w:r>
            <w:r>
              <w:rPr>
                <w:rFonts w:hint="eastAsia" w:ascii="宋体" w:hAnsi="宋体" w:eastAsia="宋体" w:cs="宋体"/>
                <w:b w:val="0"/>
                <w:bCs w:val="0"/>
                <w:color w:val="auto"/>
                <w:szCs w:val="21"/>
                <w:highlight w:val="none"/>
                <w:lang w:val="en-US" w:eastAsia="zh-CN"/>
              </w:rPr>
              <w:t>可行的</w:t>
            </w:r>
            <w:r>
              <w:rPr>
                <w:rFonts w:hint="eastAsia" w:ascii="宋体" w:hAnsi="宋体" w:eastAsia="宋体" w:cs="宋体"/>
                <w:szCs w:val="21"/>
                <w:highlight w:val="none"/>
              </w:rPr>
              <w:t>得</w:t>
            </w:r>
            <w:r>
              <w:rPr>
                <w:rFonts w:hint="eastAsia" w:cs="宋体"/>
                <w:szCs w:val="21"/>
                <w:highlight w:val="none"/>
                <w:lang w:val="en-US" w:eastAsia="zh-CN"/>
              </w:rPr>
              <w:t>12</w:t>
            </w:r>
            <w:r>
              <w:rPr>
                <w:rFonts w:hint="eastAsia" w:ascii="宋体" w:hAnsi="宋体" w:eastAsia="宋体" w:cs="宋体"/>
                <w:szCs w:val="21"/>
                <w:highlight w:val="none"/>
                <w:lang w:val="en-US" w:eastAsia="zh-CN"/>
              </w:rPr>
              <w:t>分，每缺一项扣</w:t>
            </w:r>
            <w:r>
              <w:rPr>
                <w:rFonts w:hint="eastAsia" w:cs="宋体"/>
                <w:szCs w:val="21"/>
                <w:highlight w:val="none"/>
                <w:lang w:val="en-US" w:eastAsia="zh-CN"/>
              </w:rPr>
              <w:t>3</w:t>
            </w:r>
            <w:r>
              <w:rPr>
                <w:rFonts w:hint="eastAsia" w:ascii="宋体" w:hAnsi="宋体" w:eastAsia="宋体" w:cs="宋体"/>
                <w:szCs w:val="21"/>
                <w:highlight w:val="none"/>
                <w:lang w:val="en-US" w:eastAsia="zh-CN"/>
              </w:rPr>
              <w:t>分，每有一项内容不完善或不合理的扣</w:t>
            </w:r>
            <w:r>
              <w:rPr>
                <w:rFonts w:hint="eastAsia" w:cs="宋体"/>
                <w:szCs w:val="21"/>
                <w:highlight w:val="none"/>
                <w:lang w:val="en-US" w:eastAsia="zh-CN"/>
              </w:rPr>
              <w:t>1.5</w:t>
            </w:r>
            <w:r>
              <w:rPr>
                <w:rFonts w:hint="eastAsia" w:ascii="宋体" w:hAnsi="宋体" w:eastAsia="宋体" w:cs="宋体"/>
                <w:szCs w:val="21"/>
                <w:highlight w:val="none"/>
                <w:lang w:val="en-US" w:eastAsia="zh-CN"/>
              </w:rPr>
              <w:t>分。</w:t>
            </w:r>
          </w:p>
          <w:p w14:paraId="2804123A">
            <w:pPr>
              <w:keepNext w:val="0"/>
              <w:keepLines w:val="0"/>
              <w:pageBreakBefore w:val="0"/>
              <w:kinsoku/>
              <w:wordWrap/>
              <w:overflowPunct/>
              <w:topLinePunct w:val="0"/>
              <w:autoSpaceDE/>
              <w:autoSpaceDN/>
              <w:bidi w:val="0"/>
              <w:spacing w:line="312" w:lineRule="auto"/>
              <w:textAlignment w:val="auto"/>
              <w:rPr>
                <w:rFonts w:hint="default" w:ascii="宋体" w:hAnsi="宋体" w:eastAsia="宋体" w:cs="Times New Roman"/>
                <w:b/>
                <w:bCs/>
                <w:kern w:val="2"/>
                <w:sz w:val="21"/>
                <w:szCs w:val="21"/>
                <w:highlight w:val="yellow"/>
                <w:lang w:val="en-US" w:eastAsia="zh-CN" w:bidi="ar-SA"/>
              </w:rPr>
            </w:pPr>
            <w:r>
              <w:rPr>
                <w:rFonts w:hint="eastAsia" w:ascii="宋体" w:hAnsi="宋体" w:eastAsia="宋体" w:cs="宋体"/>
                <w:b w:val="0"/>
                <w:bCs w:val="0"/>
                <w:szCs w:val="21"/>
                <w:highlight w:val="none"/>
              </w:rPr>
              <w:t>注：不完善或不合理是指方案存在不适用项目实际情况的情形、套用其它方案、凭空编造、逻辑漏洞</w:t>
            </w:r>
            <w:r>
              <w:rPr>
                <w:rFonts w:hint="eastAsia" w:ascii="宋体" w:hAnsi="宋体" w:eastAsia="宋体" w:cs="宋体"/>
                <w:b w:val="0"/>
                <w:bCs w:val="0"/>
                <w:szCs w:val="21"/>
                <w:highlight w:val="none"/>
                <w:lang w:val="en-US" w:eastAsia="zh-CN"/>
              </w:rPr>
              <w:t>、</w:t>
            </w:r>
            <w:r>
              <w:rPr>
                <w:rFonts w:hint="eastAsia" w:ascii="宋体" w:hAnsi="宋体" w:eastAsia="宋体" w:cs="宋体"/>
                <w:b w:val="0"/>
                <w:bCs w:val="0"/>
                <w:szCs w:val="21"/>
                <w:highlight w:val="none"/>
              </w:rPr>
              <w:t>内容前后矛盾以及不可能实现的夸大情形等情况。</w:t>
            </w:r>
          </w:p>
        </w:tc>
      </w:tr>
      <w:tr w14:paraId="52B684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46" w:hRule="atLeast"/>
          <w:jc w:val="center"/>
        </w:trPr>
        <w:tc>
          <w:tcPr>
            <w:tcW w:w="817" w:type="dxa"/>
            <w:vMerge w:val="continue"/>
            <w:tcBorders>
              <w:right w:val="single" w:color="auto" w:sz="6" w:space="0"/>
            </w:tcBorders>
            <w:noWrap/>
            <w:vAlign w:val="center"/>
          </w:tcPr>
          <w:p w14:paraId="2E267AB4">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p>
        </w:tc>
        <w:tc>
          <w:tcPr>
            <w:tcW w:w="709" w:type="dxa"/>
            <w:vMerge w:val="continue"/>
            <w:tcBorders>
              <w:left w:val="single" w:color="auto" w:sz="6" w:space="0"/>
              <w:right w:val="single" w:color="auto" w:sz="6" w:space="0"/>
            </w:tcBorders>
            <w:noWrap/>
            <w:vAlign w:val="center"/>
          </w:tcPr>
          <w:p w14:paraId="6A29CF76">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b/>
                <w:bCs/>
                <w:szCs w:val="21"/>
                <w:highlight w:val="none"/>
              </w:rPr>
            </w:pPr>
          </w:p>
        </w:tc>
        <w:tc>
          <w:tcPr>
            <w:tcW w:w="172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B609F3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类似业绩</w:t>
            </w:r>
          </w:p>
          <w:p w14:paraId="7992AA9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cs="宋体"/>
                <w:b/>
                <w:bCs/>
                <w:color w:val="auto"/>
                <w:szCs w:val="21"/>
                <w:highlight w:val="none"/>
                <w:lang w:val="en-US" w:eastAsia="zh-CN"/>
              </w:rPr>
            </w:pP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满分</w:t>
            </w:r>
            <w:r>
              <w:rPr>
                <w:rFonts w:hint="eastAsia"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分）</w:t>
            </w:r>
          </w:p>
        </w:tc>
        <w:tc>
          <w:tcPr>
            <w:tcW w:w="6710" w:type="dxa"/>
            <w:tcBorders>
              <w:top w:val="single" w:color="auto" w:sz="6" w:space="0"/>
              <w:left w:val="single" w:color="auto" w:sz="6" w:space="0"/>
              <w:bottom w:val="single" w:color="auto" w:sz="6" w:space="0"/>
            </w:tcBorders>
            <w:shd w:val="clear" w:color="auto" w:fill="auto"/>
            <w:noWrap/>
            <w:vAlign w:val="center"/>
          </w:tcPr>
          <w:p w14:paraId="1C52BBC8">
            <w:pPr>
              <w:keepNext w:val="0"/>
              <w:keepLines w:val="0"/>
              <w:pageBreakBefore w:val="0"/>
              <w:kinsoku/>
              <w:wordWrap/>
              <w:overflowPunct/>
              <w:topLinePunct w:val="0"/>
              <w:autoSpaceDE/>
              <w:autoSpaceDN/>
              <w:bidi w:val="0"/>
              <w:spacing w:line="312" w:lineRule="auto"/>
              <w:textAlignment w:val="auto"/>
              <w:rPr>
                <w:rFonts w:hint="eastAsia"/>
                <w:b/>
                <w:bCs/>
                <w:szCs w:val="21"/>
                <w:highlight w:val="none"/>
                <w:lang w:val="en-US" w:eastAsia="zh-CN"/>
              </w:rPr>
            </w:pPr>
            <w:r>
              <w:rPr>
                <w:rFonts w:hint="eastAsia"/>
                <w:b w:val="0"/>
                <w:bCs w:val="0"/>
                <w:szCs w:val="21"/>
                <w:highlight w:val="none"/>
                <w:lang w:val="en-US" w:eastAsia="zh-CN"/>
              </w:rPr>
              <w:t>投标人提供自2022年01月01日至本项目投标文件提交截止时间前完成的同类项目业绩（同类项目业绩指：社会救助服务业绩），每提供1个得4分，本项满分4分。</w:t>
            </w:r>
          </w:p>
          <w:p w14:paraId="319EEC96">
            <w:pPr>
              <w:keepNext w:val="0"/>
              <w:keepLines w:val="0"/>
              <w:pageBreakBefore w:val="0"/>
              <w:kinsoku/>
              <w:wordWrap/>
              <w:overflowPunct/>
              <w:topLinePunct w:val="0"/>
              <w:autoSpaceDE/>
              <w:autoSpaceDN/>
              <w:bidi w:val="0"/>
              <w:spacing w:line="312" w:lineRule="auto"/>
              <w:textAlignment w:val="auto"/>
              <w:rPr>
                <w:rFonts w:hint="eastAsia"/>
                <w:b/>
                <w:bCs/>
                <w:szCs w:val="21"/>
                <w:highlight w:val="none"/>
                <w:lang w:val="en-US" w:eastAsia="zh-CN"/>
              </w:rPr>
            </w:pPr>
            <w:r>
              <w:rPr>
                <w:rFonts w:hint="eastAsia"/>
                <w:b/>
                <w:bCs/>
                <w:szCs w:val="21"/>
                <w:highlight w:val="none"/>
                <w:lang w:val="en-US" w:eastAsia="zh-CN"/>
              </w:rPr>
              <w:t>注：应提供成交/中标通知书或合同或业主证明，否则不得分。</w:t>
            </w:r>
          </w:p>
        </w:tc>
      </w:tr>
      <w:tr w14:paraId="563432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4" w:hRule="atLeast"/>
          <w:jc w:val="center"/>
        </w:trPr>
        <w:tc>
          <w:tcPr>
            <w:tcW w:w="817" w:type="dxa"/>
            <w:vMerge w:val="continue"/>
            <w:tcBorders>
              <w:top w:val="single" w:color="auto" w:sz="6" w:space="0"/>
              <w:bottom w:val="single" w:color="auto" w:sz="12" w:space="0"/>
              <w:right w:val="single" w:color="auto" w:sz="6" w:space="0"/>
            </w:tcBorders>
            <w:noWrap/>
            <w:vAlign w:val="center"/>
          </w:tcPr>
          <w:p w14:paraId="77841960">
            <w:pPr>
              <w:keepNext w:val="0"/>
              <w:keepLines w:val="0"/>
              <w:pageBreakBefore w:val="0"/>
              <w:widowControl/>
              <w:kinsoku/>
              <w:wordWrap/>
              <w:overflowPunct/>
              <w:topLinePunct w:val="0"/>
              <w:autoSpaceDE/>
              <w:autoSpaceDN/>
              <w:bidi w:val="0"/>
              <w:spacing w:line="312" w:lineRule="auto"/>
              <w:jc w:val="left"/>
              <w:textAlignment w:val="auto"/>
              <w:rPr>
                <w:rFonts w:hint="eastAsia" w:ascii="宋体" w:hAnsi="宋体" w:eastAsia="宋体" w:cs="宋体"/>
                <w:b/>
                <w:kern w:val="0"/>
                <w:szCs w:val="21"/>
                <w:highlight w:val="none"/>
              </w:rPr>
            </w:pPr>
          </w:p>
        </w:tc>
        <w:tc>
          <w:tcPr>
            <w:tcW w:w="709" w:type="dxa"/>
            <w:vMerge w:val="continue"/>
            <w:tcBorders>
              <w:top w:val="single" w:color="auto" w:sz="6" w:space="0"/>
              <w:left w:val="single" w:color="auto" w:sz="6" w:space="0"/>
              <w:bottom w:val="single" w:color="auto" w:sz="12" w:space="0"/>
              <w:right w:val="single" w:color="auto" w:sz="6" w:space="0"/>
            </w:tcBorders>
            <w:noWrap/>
            <w:vAlign w:val="center"/>
          </w:tcPr>
          <w:p w14:paraId="563432AD">
            <w:pPr>
              <w:keepNext w:val="0"/>
              <w:keepLines w:val="0"/>
              <w:pageBreakBefore w:val="0"/>
              <w:kinsoku/>
              <w:wordWrap/>
              <w:overflowPunct/>
              <w:topLinePunct w:val="0"/>
              <w:autoSpaceDE/>
              <w:autoSpaceDN/>
              <w:bidi w:val="0"/>
              <w:spacing w:line="312" w:lineRule="auto"/>
              <w:jc w:val="center"/>
              <w:textAlignment w:val="auto"/>
              <w:rPr>
                <w:rFonts w:hint="eastAsia" w:ascii="宋体" w:hAnsi="宋体" w:eastAsia="宋体" w:cs="宋体"/>
                <w:szCs w:val="21"/>
                <w:highlight w:val="none"/>
              </w:rPr>
            </w:pPr>
          </w:p>
        </w:tc>
        <w:tc>
          <w:tcPr>
            <w:tcW w:w="8436" w:type="dxa"/>
            <w:gridSpan w:val="2"/>
            <w:tcBorders>
              <w:top w:val="single" w:color="auto" w:sz="6" w:space="0"/>
              <w:left w:val="single" w:color="auto" w:sz="6" w:space="0"/>
              <w:bottom w:val="single" w:color="auto" w:sz="12" w:space="0"/>
            </w:tcBorders>
            <w:noWrap/>
            <w:vAlign w:val="center"/>
          </w:tcPr>
          <w:p w14:paraId="563432AE">
            <w:pPr>
              <w:keepNext w:val="0"/>
              <w:keepLines w:val="0"/>
              <w:pageBreakBefore w:val="0"/>
              <w:kinsoku/>
              <w:wordWrap/>
              <w:overflowPunct/>
              <w:topLinePunct w:val="0"/>
              <w:autoSpaceDE/>
              <w:autoSpaceDN/>
              <w:bidi w:val="0"/>
              <w:spacing w:line="312" w:lineRule="auto"/>
              <w:jc w:val="left"/>
              <w:textAlignment w:val="auto"/>
              <w:rPr>
                <w:rFonts w:hint="eastAsia" w:ascii="宋体" w:hAnsi="宋体" w:eastAsia="宋体" w:cs="宋体"/>
                <w:kern w:val="0"/>
                <w:szCs w:val="21"/>
                <w:highlight w:val="none"/>
                <w:lang w:bidi="ar"/>
              </w:rPr>
            </w:pPr>
            <w:r>
              <w:rPr>
                <w:rFonts w:hint="eastAsia" w:ascii="宋体" w:hAnsi="宋体" w:eastAsia="宋体" w:cs="宋体"/>
                <w:b/>
                <w:szCs w:val="21"/>
                <w:highlight w:val="none"/>
              </w:rPr>
              <w:t>备注：根据进入详细评审的投标人的投标文件，对评分因素的响应情况进行打分。</w:t>
            </w:r>
          </w:p>
        </w:tc>
      </w:tr>
    </w:tbl>
    <w:p w14:paraId="2DA4EACC">
      <w:pPr>
        <w:widowControl/>
        <w:spacing w:line="240" w:lineRule="auto"/>
        <w:jc w:val="left"/>
        <w:rPr>
          <w:rFonts w:hint="eastAsia" w:ascii="宋体" w:hAnsi="宋体" w:eastAsia="宋体" w:cs="宋体"/>
          <w:bCs/>
          <w:szCs w:val="21"/>
          <w:highlight w:val="none"/>
        </w:rPr>
      </w:pPr>
      <w:r>
        <w:rPr>
          <w:rFonts w:hint="eastAsia" w:ascii="宋体" w:hAnsi="宋体" w:eastAsia="宋体" w:cs="宋体"/>
          <w:bCs/>
          <w:szCs w:val="21"/>
          <w:highlight w:val="none"/>
        </w:rPr>
        <w:br w:type="page"/>
      </w:r>
    </w:p>
    <w:p w14:paraId="563432B1">
      <w:pPr>
        <w:bidi w:val="0"/>
        <w:rPr>
          <w:rFonts w:hint="eastAsia" w:ascii="宋体" w:hAnsi="宋体" w:eastAsia="宋体" w:cs="宋体"/>
          <w:b/>
          <w:bCs/>
          <w:sz w:val="24"/>
          <w:szCs w:val="32"/>
          <w:highlight w:val="none"/>
        </w:rPr>
      </w:pPr>
      <w:bookmarkStart w:id="399" w:name="_Toc166067809"/>
      <w:bookmarkStart w:id="400" w:name="_Toc16616"/>
      <w:bookmarkStart w:id="401" w:name="_Toc5687"/>
      <w:bookmarkStart w:id="402" w:name="_Toc139357101"/>
      <w:bookmarkStart w:id="403" w:name="_Toc125986525"/>
      <w:bookmarkStart w:id="404" w:name="_Toc17922"/>
      <w:bookmarkStart w:id="405" w:name="_Toc175582386"/>
      <w:bookmarkStart w:id="406" w:name="_Toc508191814"/>
      <w:r>
        <w:rPr>
          <w:rFonts w:hint="eastAsia" w:ascii="宋体" w:hAnsi="宋体" w:eastAsia="宋体" w:cs="宋体"/>
          <w:b/>
          <w:bCs/>
          <w:sz w:val="24"/>
          <w:szCs w:val="32"/>
          <w:highlight w:val="none"/>
        </w:rPr>
        <w:t>1.评标方法</w:t>
      </w:r>
      <w:bookmarkEnd w:id="399"/>
      <w:bookmarkEnd w:id="400"/>
      <w:bookmarkEnd w:id="401"/>
      <w:bookmarkEnd w:id="402"/>
      <w:bookmarkEnd w:id="403"/>
      <w:bookmarkEnd w:id="404"/>
      <w:bookmarkEnd w:id="405"/>
      <w:bookmarkEnd w:id="406"/>
    </w:p>
    <w:p w14:paraId="563432B2">
      <w:pPr>
        <w:adjustRightInd w:val="0"/>
        <w:ind w:firstLine="420" w:firstLineChars="200"/>
        <w:rPr>
          <w:rFonts w:hint="eastAsia" w:ascii="宋体" w:hAnsi="宋体" w:eastAsia="宋体" w:cs="宋体"/>
          <w:szCs w:val="21"/>
          <w:highlight w:val="none"/>
        </w:rPr>
      </w:pPr>
      <w:bookmarkStart w:id="407" w:name="_Toc508191815"/>
      <w:r>
        <w:rPr>
          <w:rFonts w:hint="eastAsia" w:ascii="宋体" w:hAnsi="宋体" w:eastAsia="宋体" w:cs="宋体"/>
          <w:b/>
          <w:bCs/>
          <w:szCs w:val="21"/>
          <w:highlight w:val="none"/>
        </w:rPr>
        <w:t>本次评标采用综合评分法。</w:t>
      </w:r>
      <w:r>
        <w:rPr>
          <w:rFonts w:hint="eastAsia" w:ascii="宋体" w:hAnsi="宋体" w:eastAsia="宋体" w:cs="宋体"/>
          <w:szCs w:val="21"/>
          <w:highlight w:val="none"/>
        </w:rPr>
        <w:t>评标委员会对</w:t>
      </w:r>
      <w:r>
        <w:rPr>
          <w:rFonts w:hint="eastAsia" w:ascii="宋体" w:hAnsi="宋体" w:eastAsia="宋体" w:cs="宋体"/>
          <w:kern w:val="0"/>
          <w:szCs w:val="21"/>
          <w:highlight w:val="none"/>
        </w:rPr>
        <w:t>满足招标文件全部实质性要求（即通过资格性评审及符合性评审）的投标文件</w:t>
      </w:r>
      <w:r>
        <w:rPr>
          <w:rFonts w:hint="eastAsia" w:ascii="宋体" w:hAnsi="宋体" w:eastAsia="宋体" w:cs="宋体"/>
          <w:szCs w:val="21"/>
          <w:highlight w:val="none"/>
        </w:rPr>
        <w:t>，按照本章前附表规定的评分标准进行打分，并按评标总得分计算公式计算评标总得分，按总得分由高到低的顺序推荐3名中标候选人；评标总得分相等时，按投标报价由低到高顺序排列；评标总得分相等且投标报价相同时，按技术部分得分高低顺序排列；所有得分均相等的，</w:t>
      </w:r>
      <w:r>
        <w:rPr>
          <w:rFonts w:hint="eastAsia" w:ascii="宋体" w:hAnsi="宋体" w:eastAsia="宋体" w:cs="宋体"/>
          <w:szCs w:val="21"/>
          <w:highlight w:val="none"/>
          <w:lang w:val="en-US" w:eastAsia="zh-CN"/>
        </w:rPr>
        <w:t>按</w:t>
      </w:r>
      <w:r>
        <w:rPr>
          <w:rFonts w:hint="eastAsia" w:ascii="宋体" w:hAnsi="宋体" w:eastAsia="宋体" w:cs="宋体"/>
          <w:szCs w:val="21"/>
          <w:highlight w:val="none"/>
        </w:rPr>
        <w:t>优先采购监狱企业、残疾人福利性单位的原则推荐中标候选人；所有得分均相等且政府采购政策条件也相等的，由评标委员会采用记名投票方式，以少数服从多数原则推荐中标候选人。</w:t>
      </w:r>
    </w:p>
    <w:p w14:paraId="563432B3">
      <w:pPr>
        <w:bidi w:val="0"/>
        <w:rPr>
          <w:rFonts w:hint="eastAsia" w:ascii="宋体" w:hAnsi="宋体" w:eastAsia="宋体" w:cs="宋体"/>
          <w:b/>
          <w:bCs/>
          <w:sz w:val="24"/>
          <w:szCs w:val="32"/>
          <w:highlight w:val="none"/>
        </w:rPr>
      </w:pPr>
      <w:bookmarkStart w:id="408" w:name="_Toc166067810"/>
      <w:bookmarkStart w:id="409" w:name="_Toc139357102"/>
      <w:bookmarkStart w:id="410" w:name="_Toc8904"/>
      <w:bookmarkStart w:id="411" w:name="_Toc125986526"/>
      <w:bookmarkStart w:id="412" w:name="_Toc175582387"/>
      <w:bookmarkStart w:id="413" w:name="_Toc16971"/>
      <w:bookmarkStart w:id="414" w:name="_Toc10575"/>
      <w:r>
        <w:rPr>
          <w:rFonts w:hint="eastAsia" w:ascii="宋体" w:hAnsi="宋体" w:eastAsia="宋体" w:cs="宋体"/>
          <w:b/>
          <w:bCs/>
          <w:sz w:val="24"/>
          <w:szCs w:val="32"/>
          <w:highlight w:val="none"/>
        </w:rPr>
        <w:t>2.政府采购政策</w:t>
      </w:r>
      <w:bookmarkEnd w:id="407"/>
      <w:bookmarkEnd w:id="408"/>
      <w:bookmarkEnd w:id="409"/>
      <w:bookmarkEnd w:id="410"/>
      <w:bookmarkEnd w:id="411"/>
      <w:bookmarkEnd w:id="412"/>
      <w:bookmarkEnd w:id="413"/>
      <w:bookmarkEnd w:id="414"/>
    </w:p>
    <w:p w14:paraId="563432B4">
      <w:pPr>
        <w:pStyle w:val="4"/>
        <w:numPr>
          <w:ilvl w:val="2"/>
          <w:numId w:val="0"/>
        </w:numPr>
        <w:spacing w:before="0"/>
        <w:ind w:firstLine="480" w:firstLineChars="200"/>
        <w:rPr>
          <w:rFonts w:hint="eastAsia" w:ascii="宋体" w:hAnsi="宋体" w:eastAsia="宋体" w:cs="宋体"/>
          <w:sz w:val="24"/>
          <w:szCs w:val="24"/>
          <w:highlight w:val="none"/>
        </w:rPr>
      </w:pPr>
      <w:bookmarkStart w:id="415" w:name="_Toc326218112"/>
      <w:bookmarkStart w:id="416" w:name="_Toc314817934"/>
      <w:bookmarkStart w:id="417" w:name="_Toc508191816"/>
      <w:r>
        <w:rPr>
          <w:rFonts w:hint="eastAsia" w:ascii="宋体" w:hAnsi="宋体" w:eastAsia="宋体" w:cs="宋体"/>
          <w:sz w:val="24"/>
          <w:szCs w:val="24"/>
          <w:highlight w:val="none"/>
        </w:rPr>
        <w:t>2.1中小企业</w:t>
      </w:r>
    </w:p>
    <w:p w14:paraId="563432B5">
      <w:pPr>
        <w:adjustRightIn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2.1.1根据《关于进一步加大政府采购支持中小企业力度的通知》（财库【2022】19号）、《政府采购促进中小企业发展管理办法》（财库【2020】46号）的规定：中小企业是指在中华人民共和国境内依法设立，依据国务院批准的中小企业划分标准确定的中型企业、小型企业和微型企业，但与大企业的负责人为同一人，或者与大企业存在直接控股、管理关系的除外。</w:t>
      </w:r>
    </w:p>
    <w:p w14:paraId="563432BA">
      <w:pPr>
        <w:adjustRightIn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2.1.2</w:t>
      </w:r>
      <w:r>
        <w:rPr>
          <w:rFonts w:hint="eastAsia" w:ascii="宋体" w:hAnsi="宋体" w:eastAsia="宋体" w:cs="宋体"/>
          <w:b w:val="0"/>
          <w:bCs w:val="0"/>
          <w:highlight w:val="none"/>
        </w:rPr>
        <w:t>在货物采购项目中，供应商提供的货物既有中小企业制造货物，也有大型企业制造货物的，不享受中小企业扶持政策。供应商提供的货物既有中型企业制造货物，又有小微企业制造货物的，不享受中小企业扶持政策。只有全部货物均是小型或微型企业制造货物才享受中小企业扶持政策。</w:t>
      </w:r>
    </w:p>
    <w:p w14:paraId="563432BC">
      <w:pPr>
        <w:adjustRightIn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2.1.3以联合体形式参加政府采购活动，联合体各方均为中小企业的，联合体视同中小企业。其中，联合体各方均为小微企业的，联合体视同小微企业。</w:t>
      </w:r>
    </w:p>
    <w:p w14:paraId="563432BD">
      <w:pPr>
        <w:adjustRightIn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2.1.4本规定所称中小企业划分标准，是指国务院有关部门根据企业从业人员、营业收入、资产总额等指标制定的中小企业划型标准，详见《关于印发中小企业划型标准规定的通知》（工信部联企业〔2011〕300号）。</w:t>
      </w:r>
    </w:p>
    <w:p w14:paraId="563432BE">
      <w:pPr>
        <w:adjustRightIn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2.1.5中小企业提供本企业制造的货物参与政府采购活动时应当出具《中小企业声明函》；提供其他中小企业制造的货物参与政府采购活动时还须同时提供货物制造企业的《中小企业声明函》，否则不得享受相关中小企业扶持政策。</w:t>
      </w:r>
    </w:p>
    <w:p w14:paraId="563432BF">
      <w:pPr>
        <w:pStyle w:val="4"/>
        <w:numPr>
          <w:ilvl w:val="2"/>
          <w:numId w:val="0"/>
        </w:numPr>
        <w:spacing w:before="0"/>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2.2监狱企业</w:t>
      </w:r>
    </w:p>
    <w:p w14:paraId="563432C0">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2.2.1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563432C1">
      <w:pPr>
        <w:pStyle w:val="4"/>
        <w:numPr>
          <w:ilvl w:val="2"/>
          <w:numId w:val="0"/>
        </w:numPr>
        <w:spacing w:before="0"/>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2.3残疾人福利性单位</w:t>
      </w:r>
    </w:p>
    <w:p w14:paraId="563432C2">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2.3.1根据《财政部 民政部 中国残疾人联合会关于促进残疾人就业政府采购政策的通知》，享受政府采购支持政策的残疾人福利性单位应当同时满足以下条件：</w:t>
      </w:r>
    </w:p>
    <w:p w14:paraId="563432C3">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（1）安置的残疾人占本单位在职职工人数的比例不低于25%（含25%），并且安置的残疾人人数不少于10人（含10人）；</w:t>
      </w:r>
    </w:p>
    <w:p w14:paraId="563432C4">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（2）依法与安置的每位残疾人签订了一年以上（含一年）的劳动合同或服务协议；</w:t>
      </w:r>
    </w:p>
    <w:p w14:paraId="563432C5">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（3）为安置的每位残疾人按月足额缴纳了基本养老保险、基本医疗保险、失业保险、工伤保险和生育保险等社会保险费；</w:t>
      </w:r>
    </w:p>
    <w:p w14:paraId="563432C6">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（4）通过银行等金融机构向安置的每位残疾人，按月支付了不低于单位所在区县适用的经省级人民政府批准的月最低工资标准的工资；</w:t>
      </w:r>
    </w:p>
    <w:p w14:paraId="563432C7">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（5）提供本单位制造的货物、承担的工程或者服务（以下简称产品），或者提供其他残疾人福利性单位制造的货物（不包括使用非残疾人福利性单位注册商标的货物）。</w:t>
      </w:r>
    </w:p>
    <w:p w14:paraId="563432C8">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63432C9">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2.3.2符合条件的残疾人福利性单位在参加政府采购活动时，应当提供《残疾人福利性单位声明函》，并对声明的真实性负责。</w:t>
      </w:r>
    </w:p>
    <w:p w14:paraId="563432CA">
      <w:pPr>
        <w:pStyle w:val="9"/>
        <w:tabs>
          <w:tab w:val="left" w:pos="2472"/>
        </w:tabs>
        <w:ind w:firstLine="420" w:firstLineChars="200"/>
        <w:rPr>
          <w:rFonts w:hint="eastAsia" w:ascii="宋体" w:hAnsi="宋体" w:eastAsia="宋体" w:cs="宋体"/>
          <w:b/>
          <w:szCs w:val="21"/>
          <w:highlight w:val="none"/>
        </w:rPr>
      </w:pPr>
      <w:r>
        <w:rPr>
          <w:rFonts w:hint="eastAsia" w:ascii="宋体" w:hAnsi="宋体" w:eastAsia="宋体" w:cs="宋体"/>
          <w:b/>
          <w:szCs w:val="21"/>
          <w:highlight w:val="none"/>
        </w:rPr>
        <w:t>2.4节能、环境标志产品扶持政策（本项目不适用）</w:t>
      </w:r>
    </w:p>
    <w:p w14:paraId="563432CB">
      <w:pPr>
        <w:pStyle w:val="9"/>
        <w:tabs>
          <w:tab w:val="left" w:pos="2472"/>
        </w:tabs>
        <w:snapToGri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2.4.1节能产品是指列入财政部和国家发改委公布的《节能产品政府采购品目清单》中的货物。政府强制采购节能产品是指《节能产品政府采购品目清单》中以“★”标注类别的产品。</w:t>
      </w:r>
    </w:p>
    <w:p w14:paraId="563432CC">
      <w:pPr>
        <w:pStyle w:val="9"/>
        <w:tabs>
          <w:tab w:val="left" w:pos="2472"/>
        </w:tabs>
        <w:snapToGri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2.4.2环境标志产品是指列入财政部、生态环境部公布的《环境标志产品政府采购品目清单》中的货物。</w:t>
      </w:r>
    </w:p>
    <w:p w14:paraId="563432CD">
      <w:pPr>
        <w:pStyle w:val="9"/>
        <w:tabs>
          <w:tab w:val="left" w:pos="2472"/>
        </w:tabs>
        <w:snapToGri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2.4.3本项目采购清单中若有政府强制采购节能产品，只接受强制节能产品投标，投标人必须在投标文件中提供国家确定的认证机构出具的、处于有效期之内的节能产品认证证书。投标人必须选报，否则按不实质性响应招标文件要求处理。</w:t>
      </w:r>
    </w:p>
    <w:p w14:paraId="563432CE">
      <w:pPr>
        <w:pStyle w:val="9"/>
        <w:tabs>
          <w:tab w:val="left" w:pos="2472"/>
        </w:tabs>
        <w:snapToGri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2.4.4投标人应在投标文件中提供所投标产品国家确定的认证机构出具的、处于有效期之内的节能产品、环境标志产品认证证书，否则不予认可。</w:t>
      </w:r>
    </w:p>
    <w:p w14:paraId="563432CF">
      <w:pPr>
        <w:pStyle w:val="9"/>
        <w:tabs>
          <w:tab w:val="left" w:pos="2472"/>
        </w:tabs>
        <w:snapToGri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2.4.5《节能产品政府采购品目清单》及《环境标志产品政府采购品目清单》可通过中国政府采购网（http://www.ccgp.gov.cn/ ）查阅、下载。</w:t>
      </w:r>
    </w:p>
    <w:p w14:paraId="563432D0">
      <w:pPr>
        <w:pStyle w:val="9"/>
        <w:tabs>
          <w:tab w:val="left" w:pos="2472"/>
        </w:tabs>
        <w:snapToGri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2.4.6参与实施政府采购节能产品认证机构名录：</w:t>
      </w:r>
    </w:p>
    <w:tbl>
      <w:tblPr>
        <w:tblStyle w:val="17"/>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autofit"/>
        <w:tblCellMar>
          <w:top w:w="30" w:type="dxa"/>
          <w:left w:w="30" w:type="dxa"/>
          <w:bottom w:w="30" w:type="dxa"/>
          <w:right w:w="30" w:type="dxa"/>
        </w:tblCellMar>
      </w:tblPr>
      <w:tblGrid>
        <w:gridCol w:w="533"/>
        <w:gridCol w:w="1134"/>
        <w:gridCol w:w="1632"/>
        <w:gridCol w:w="1371"/>
        <w:gridCol w:w="1941"/>
        <w:gridCol w:w="3351"/>
      </w:tblGrid>
      <w:tr w14:paraId="563432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restart"/>
            <w:shd w:val="clear" w:color="auto" w:fill="FFFFFF"/>
            <w:tcMar>
              <w:top w:w="0" w:type="dxa"/>
              <w:left w:w="108" w:type="dxa"/>
              <w:bottom w:w="0" w:type="dxa"/>
              <w:right w:w="108" w:type="dxa"/>
            </w:tcMar>
            <w:vAlign w:val="center"/>
          </w:tcPr>
          <w:p w14:paraId="563432D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序号</w:t>
            </w:r>
          </w:p>
        </w:tc>
        <w:tc>
          <w:tcPr>
            <w:tcW w:w="1388" w:type="pct"/>
            <w:gridSpan w:val="2"/>
            <w:shd w:val="clear" w:color="auto" w:fill="FFFFFF"/>
            <w:tcMar>
              <w:top w:w="0" w:type="dxa"/>
              <w:left w:w="108" w:type="dxa"/>
              <w:bottom w:w="0" w:type="dxa"/>
              <w:right w:w="108" w:type="dxa"/>
            </w:tcMar>
            <w:vAlign w:val="center"/>
          </w:tcPr>
          <w:p w14:paraId="563432D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一级目录</w:t>
            </w:r>
          </w:p>
        </w:tc>
        <w:tc>
          <w:tcPr>
            <w:tcW w:w="1662" w:type="pct"/>
            <w:gridSpan w:val="2"/>
            <w:shd w:val="clear" w:color="auto" w:fill="FFFFFF"/>
            <w:tcMar>
              <w:top w:w="0" w:type="dxa"/>
              <w:left w:w="108" w:type="dxa"/>
              <w:bottom w:w="0" w:type="dxa"/>
              <w:right w:w="108" w:type="dxa"/>
            </w:tcMar>
            <w:vAlign w:val="center"/>
          </w:tcPr>
          <w:p w14:paraId="563432D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二级目录</w:t>
            </w:r>
          </w:p>
        </w:tc>
        <w:tc>
          <w:tcPr>
            <w:tcW w:w="1682" w:type="pct"/>
            <w:vMerge w:val="restart"/>
            <w:shd w:val="clear" w:color="auto" w:fill="FFFFFF"/>
            <w:tcMar>
              <w:top w:w="0" w:type="dxa"/>
              <w:left w:w="108" w:type="dxa"/>
              <w:bottom w:w="0" w:type="dxa"/>
              <w:right w:w="108" w:type="dxa"/>
            </w:tcMar>
            <w:vAlign w:val="center"/>
          </w:tcPr>
          <w:p w14:paraId="563432D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认证机构名录</w:t>
            </w:r>
          </w:p>
        </w:tc>
      </w:tr>
      <w:tr w14:paraId="563432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2D6">
            <w:pPr>
              <w:widowControl/>
              <w:spacing w:line="276" w:lineRule="auto"/>
              <w:jc w:val="center"/>
              <w:rPr>
                <w:rFonts w:hint="eastAsia" w:ascii="宋体" w:hAnsi="宋体" w:eastAsia="宋体" w:cs="宋体"/>
                <w:kern w:val="0"/>
                <w:szCs w:val="21"/>
                <w:highlight w:val="none"/>
              </w:rPr>
            </w:pPr>
          </w:p>
        </w:tc>
        <w:tc>
          <w:tcPr>
            <w:tcW w:w="569" w:type="pct"/>
            <w:shd w:val="clear" w:color="auto" w:fill="FFFFFF"/>
            <w:tcMar>
              <w:top w:w="0" w:type="dxa"/>
              <w:left w:w="108" w:type="dxa"/>
              <w:bottom w:w="0" w:type="dxa"/>
              <w:right w:w="108" w:type="dxa"/>
            </w:tcMar>
            <w:vAlign w:val="center"/>
          </w:tcPr>
          <w:p w14:paraId="563432D7">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产品代码</w:t>
            </w:r>
          </w:p>
        </w:tc>
        <w:tc>
          <w:tcPr>
            <w:tcW w:w="819" w:type="pct"/>
            <w:shd w:val="clear" w:color="auto" w:fill="FFFFFF"/>
            <w:tcMar>
              <w:top w:w="0" w:type="dxa"/>
              <w:left w:w="108" w:type="dxa"/>
              <w:bottom w:w="0" w:type="dxa"/>
              <w:right w:w="108" w:type="dxa"/>
            </w:tcMar>
            <w:vAlign w:val="center"/>
          </w:tcPr>
          <w:p w14:paraId="563432D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产品名称</w:t>
            </w:r>
          </w:p>
        </w:tc>
        <w:tc>
          <w:tcPr>
            <w:tcW w:w="688" w:type="pct"/>
            <w:shd w:val="clear" w:color="auto" w:fill="FFFFFF"/>
            <w:tcMar>
              <w:top w:w="0" w:type="dxa"/>
              <w:left w:w="108" w:type="dxa"/>
              <w:bottom w:w="0" w:type="dxa"/>
              <w:right w:w="108" w:type="dxa"/>
            </w:tcMar>
            <w:vAlign w:val="center"/>
          </w:tcPr>
          <w:p w14:paraId="563432D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产品代码</w:t>
            </w:r>
          </w:p>
        </w:tc>
        <w:tc>
          <w:tcPr>
            <w:tcW w:w="974" w:type="pct"/>
            <w:shd w:val="clear" w:color="auto" w:fill="FFFFFF"/>
            <w:tcMar>
              <w:top w:w="0" w:type="dxa"/>
              <w:left w:w="108" w:type="dxa"/>
              <w:bottom w:w="0" w:type="dxa"/>
              <w:right w:w="108" w:type="dxa"/>
            </w:tcMar>
            <w:vAlign w:val="center"/>
          </w:tcPr>
          <w:p w14:paraId="563432D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产品名称</w:t>
            </w:r>
          </w:p>
        </w:tc>
        <w:tc>
          <w:tcPr>
            <w:tcW w:w="1682" w:type="pct"/>
            <w:vMerge w:val="continue"/>
            <w:shd w:val="clear" w:color="auto" w:fill="FFFFFF"/>
            <w:tcMar>
              <w:top w:w="0" w:type="dxa"/>
              <w:left w:w="0" w:type="dxa"/>
              <w:bottom w:w="0" w:type="dxa"/>
              <w:right w:w="0" w:type="dxa"/>
            </w:tcMar>
            <w:vAlign w:val="center"/>
          </w:tcPr>
          <w:p w14:paraId="563432DB">
            <w:pPr>
              <w:widowControl/>
              <w:spacing w:line="276" w:lineRule="auto"/>
              <w:jc w:val="center"/>
              <w:rPr>
                <w:rFonts w:hint="eastAsia" w:ascii="宋体" w:hAnsi="宋体" w:eastAsia="宋体" w:cs="宋体"/>
                <w:kern w:val="0"/>
                <w:szCs w:val="21"/>
                <w:highlight w:val="none"/>
              </w:rPr>
            </w:pPr>
          </w:p>
        </w:tc>
      </w:tr>
      <w:tr w14:paraId="563432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restart"/>
            <w:shd w:val="clear" w:color="auto" w:fill="FFFFFF"/>
            <w:tcMar>
              <w:top w:w="0" w:type="dxa"/>
              <w:left w:w="108" w:type="dxa"/>
              <w:bottom w:w="0" w:type="dxa"/>
              <w:right w:w="108" w:type="dxa"/>
            </w:tcMar>
            <w:vAlign w:val="center"/>
          </w:tcPr>
          <w:p w14:paraId="563432D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w:t>
            </w:r>
          </w:p>
        </w:tc>
        <w:tc>
          <w:tcPr>
            <w:tcW w:w="569" w:type="pct"/>
            <w:vMerge w:val="restart"/>
            <w:shd w:val="clear" w:color="auto" w:fill="FFFFFF"/>
            <w:tcMar>
              <w:top w:w="0" w:type="dxa"/>
              <w:left w:w="108" w:type="dxa"/>
              <w:bottom w:w="0" w:type="dxa"/>
              <w:right w:w="108" w:type="dxa"/>
            </w:tcMar>
            <w:vAlign w:val="center"/>
          </w:tcPr>
          <w:p w14:paraId="563432DE">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A020101</w:t>
            </w:r>
          </w:p>
        </w:tc>
        <w:tc>
          <w:tcPr>
            <w:tcW w:w="819" w:type="pct"/>
            <w:vMerge w:val="restart"/>
            <w:shd w:val="clear" w:color="auto" w:fill="FFFFFF"/>
            <w:tcMar>
              <w:top w:w="0" w:type="dxa"/>
              <w:left w:w="108" w:type="dxa"/>
              <w:bottom w:w="0" w:type="dxa"/>
              <w:right w:w="108" w:type="dxa"/>
            </w:tcMar>
            <w:vAlign w:val="center"/>
          </w:tcPr>
          <w:p w14:paraId="563432D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计算机设备</w:t>
            </w:r>
          </w:p>
        </w:tc>
        <w:tc>
          <w:tcPr>
            <w:tcW w:w="688" w:type="pct"/>
            <w:shd w:val="clear" w:color="auto" w:fill="FFFFFF"/>
            <w:tcMar>
              <w:top w:w="0" w:type="dxa"/>
              <w:left w:w="108" w:type="dxa"/>
              <w:bottom w:w="0" w:type="dxa"/>
              <w:right w:w="108" w:type="dxa"/>
            </w:tcMar>
            <w:vAlign w:val="center"/>
          </w:tcPr>
          <w:p w14:paraId="563432E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A02010104</w:t>
            </w:r>
          </w:p>
        </w:tc>
        <w:tc>
          <w:tcPr>
            <w:tcW w:w="974" w:type="pct"/>
            <w:shd w:val="clear" w:color="auto" w:fill="FFFFFF"/>
            <w:tcMar>
              <w:top w:w="0" w:type="dxa"/>
              <w:left w:w="108" w:type="dxa"/>
              <w:bottom w:w="0" w:type="dxa"/>
              <w:right w:w="108" w:type="dxa"/>
            </w:tcMar>
            <w:vAlign w:val="center"/>
          </w:tcPr>
          <w:p w14:paraId="563432E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台式计算机</w:t>
            </w:r>
          </w:p>
        </w:tc>
        <w:tc>
          <w:tcPr>
            <w:tcW w:w="1682" w:type="pct"/>
            <w:vMerge w:val="restart"/>
            <w:shd w:val="clear" w:color="auto" w:fill="FFFFFF"/>
            <w:tcMar>
              <w:top w:w="0" w:type="dxa"/>
              <w:left w:w="108" w:type="dxa"/>
              <w:bottom w:w="0" w:type="dxa"/>
              <w:right w:w="108" w:type="dxa"/>
            </w:tcMar>
            <w:vAlign w:val="center"/>
          </w:tcPr>
          <w:p w14:paraId="563432E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2E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北京赛西认证有限责任公司</w:t>
            </w:r>
          </w:p>
          <w:p w14:paraId="563432E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中国网络安全审查技术与认证中心</w:t>
            </w:r>
          </w:p>
          <w:p w14:paraId="563432E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广州赛宝认证中心服务有限公司</w:t>
            </w:r>
          </w:p>
        </w:tc>
      </w:tr>
      <w:tr w14:paraId="563432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2E7">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2E8">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2E9">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2E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A02010105</w:t>
            </w:r>
          </w:p>
        </w:tc>
        <w:tc>
          <w:tcPr>
            <w:tcW w:w="974" w:type="pct"/>
            <w:shd w:val="clear" w:color="auto" w:fill="FFFFFF"/>
            <w:tcMar>
              <w:top w:w="0" w:type="dxa"/>
              <w:left w:w="108" w:type="dxa"/>
              <w:bottom w:w="0" w:type="dxa"/>
              <w:right w:w="108" w:type="dxa"/>
            </w:tcMar>
            <w:vAlign w:val="center"/>
          </w:tcPr>
          <w:p w14:paraId="563432E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便携式计算机</w:t>
            </w:r>
          </w:p>
        </w:tc>
        <w:tc>
          <w:tcPr>
            <w:tcW w:w="1682" w:type="pct"/>
            <w:vMerge w:val="continue"/>
            <w:shd w:val="clear" w:color="auto" w:fill="FFFFFF"/>
            <w:tcMar>
              <w:top w:w="0" w:type="dxa"/>
              <w:left w:w="0" w:type="dxa"/>
              <w:bottom w:w="0" w:type="dxa"/>
              <w:right w:w="0" w:type="dxa"/>
            </w:tcMar>
            <w:vAlign w:val="center"/>
          </w:tcPr>
          <w:p w14:paraId="563432EC">
            <w:pPr>
              <w:widowControl/>
              <w:spacing w:line="276" w:lineRule="auto"/>
              <w:jc w:val="center"/>
              <w:rPr>
                <w:rFonts w:hint="eastAsia" w:ascii="宋体" w:hAnsi="宋体" w:eastAsia="宋体" w:cs="宋体"/>
                <w:kern w:val="0"/>
                <w:szCs w:val="21"/>
                <w:highlight w:val="none"/>
              </w:rPr>
            </w:pPr>
          </w:p>
        </w:tc>
      </w:tr>
      <w:tr w14:paraId="563432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2EE">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2EF">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2F0">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2F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A02010107</w:t>
            </w:r>
          </w:p>
        </w:tc>
        <w:tc>
          <w:tcPr>
            <w:tcW w:w="974" w:type="pct"/>
            <w:shd w:val="clear" w:color="auto" w:fill="FFFFFF"/>
            <w:tcMar>
              <w:top w:w="0" w:type="dxa"/>
              <w:left w:w="108" w:type="dxa"/>
              <w:bottom w:w="0" w:type="dxa"/>
              <w:right w:w="108" w:type="dxa"/>
            </w:tcMar>
            <w:vAlign w:val="center"/>
          </w:tcPr>
          <w:p w14:paraId="563432F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平板式微型计算机</w:t>
            </w:r>
          </w:p>
        </w:tc>
        <w:tc>
          <w:tcPr>
            <w:tcW w:w="1682" w:type="pct"/>
            <w:vMerge w:val="continue"/>
            <w:shd w:val="clear" w:color="auto" w:fill="FFFFFF"/>
            <w:tcMar>
              <w:top w:w="0" w:type="dxa"/>
              <w:left w:w="0" w:type="dxa"/>
              <w:bottom w:w="0" w:type="dxa"/>
              <w:right w:w="0" w:type="dxa"/>
            </w:tcMar>
            <w:vAlign w:val="center"/>
          </w:tcPr>
          <w:p w14:paraId="563432F3">
            <w:pPr>
              <w:widowControl/>
              <w:spacing w:line="276" w:lineRule="auto"/>
              <w:jc w:val="center"/>
              <w:rPr>
                <w:rFonts w:hint="eastAsia" w:ascii="宋体" w:hAnsi="宋体" w:eastAsia="宋体" w:cs="宋体"/>
                <w:kern w:val="0"/>
                <w:szCs w:val="21"/>
                <w:highlight w:val="none"/>
              </w:rPr>
            </w:pPr>
          </w:p>
        </w:tc>
      </w:tr>
      <w:tr w14:paraId="563432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vMerge w:val="restart"/>
            <w:shd w:val="clear" w:color="auto" w:fill="FFFFFF"/>
            <w:tcMar>
              <w:top w:w="0" w:type="dxa"/>
              <w:left w:w="108" w:type="dxa"/>
              <w:bottom w:w="0" w:type="dxa"/>
              <w:right w:w="108" w:type="dxa"/>
            </w:tcMar>
            <w:vAlign w:val="center"/>
          </w:tcPr>
          <w:p w14:paraId="563432F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2</w:t>
            </w:r>
          </w:p>
        </w:tc>
        <w:tc>
          <w:tcPr>
            <w:tcW w:w="569" w:type="pct"/>
            <w:vMerge w:val="restart"/>
            <w:shd w:val="clear" w:color="auto" w:fill="FFFFFF"/>
            <w:tcMar>
              <w:top w:w="0" w:type="dxa"/>
              <w:left w:w="108" w:type="dxa"/>
              <w:bottom w:w="0" w:type="dxa"/>
              <w:right w:w="108" w:type="dxa"/>
            </w:tcMar>
            <w:vAlign w:val="center"/>
          </w:tcPr>
          <w:p w14:paraId="563432F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A020106</w:t>
            </w:r>
          </w:p>
        </w:tc>
        <w:tc>
          <w:tcPr>
            <w:tcW w:w="819" w:type="pct"/>
            <w:vMerge w:val="restart"/>
            <w:shd w:val="clear" w:color="auto" w:fill="FFFFFF"/>
            <w:tcMar>
              <w:top w:w="0" w:type="dxa"/>
              <w:left w:w="108" w:type="dxa"/>
              <w:bottom w:w="0" w:type="dxa"/>
              <w:right w:w="108" w:type="dxa"/>
            </w:tcMar>
            <w:vAlign w:val="center"/>
          </w:tcPr>
          <w:p w14:paraId="563432F7">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输入输出设备</w:t>
            </w:r>
          </w:p>
        </w:tc>
        <w:tc>
          <w:tcPr>
            <w:tcW w:w="688" w:type="pct"/>
            <w:shd w:val="clear" w:color="auto" w:fill="FFFFFF"/>
            <w:tcMar>
              <w:top w:w="0" w:type="dxa"/>
              <w:left w:w="108" w:type="dxa"/>
              <w:bottom w:w="0" w:type="dxa"/>
              <w:right w:w="108" w:type="dxa"/>
            </w:tcMar>
            <w:vAlign w:val="center"/>
          </w:tcPr>
          <w:p w14:paraId="563432F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A02010601</w:t>
            </w:r>
          </w:p>
        </w:tc>
        <w:tc>
          <w:tcPr>
            <w:tcW w:w="974" w:type="pct"/>
            <w:shd w:val="clear" w:color="auto" w:fill="FFFFFF"/>
            <w:tcMar>
              <w:top w:w="0" w:type="dxa"/>
              <w:left w:w="108" w:type="dxa"/>
              <w:bottom w:w="0" w:type="dxa"/>
              <w:right w:w="108" w:type="dxa"/>
            </w:tcMar>
            <w:vAlign w:val="center"/>
          </w:tcPr>
          <w:p w14:paraId="563432F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打印设备</w:t>
            </w:r>
          </w:p>
        </w:tc>
        <w:tc>
          <w:tcPr>
            <w:tcW w:w="1682" w:type="pct"/>
            <w:vMerge w:val="continue"/>
            <w:shd w:val="clear" w:color="auto" w:fill="FFFFFF"/>
            <w:tcMar>
              <w:top w:w="0" w:type="dxa"/>
              <w:left w:w="0" w:type="dxa"/>
              <w:bottom w:w="0" w:type="dxa"/>
              <w:right w:w="0" w:type="dxa"/>
            </w:tcMar>
            <w:vAlign w:val="center"/>
          </w:tcPr>
          <w:p w14:paraId="563432FA">
            <w:pPr>
              <w:widowControl/>
              <w:spacing w:line="276" w:lineRule="auto"/>
              <w:jc w:val="center"/>
              <w:rPr>
                <w:rFonts w:hint="eastAsia" w:ascii="宋体" w:hAnsi="宋体" w:eastAsia="宋体" w:cs="宋体"/>
                <w:kern w:val="0"/>
                <w:szCs w:val="21"/>
                <w:highlight w:val="none"/>
              </w:rPr>
            </w:pPr>
          </w:p>
        </w:tc>
      </w:tr>
      <w:tr w14:paraId="563433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2FC">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2FD">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2FE">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2F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A02010604</w:t>
            </w:r>
          </w:p>
        </w:tc>
        <w:tc>
          <w:tcPr>
            <w:tcW w:w="974" w:type="pct"/>
            <w:shd w:val="clear" w:color="auto" w:fill="FFFFFF"/>
            <w:tcMar>
              <w:top w:w="0" w:type="dxa"/>
              <w:left w:w="108" w:type="dxa"/>
              <w:bottom w:w="0" w:type="dxa"/>
              <w:right w:w="108" w:type="dxa"/>
            </w:tcMar>
            <w:vAlign w:val="center"/>
          </w:tcPr>
          <w:p w14:paraId="5634330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显示设备</w:t>
            </w:r>
          </w:p>
        </w:tc>
        <w:tc>
          <w:tcPr>
            <w:tcW w:w="1682" w:type="pct"/>
            <w:vMerge w:val="continue"/>
            <w:shd w:val="clear" w:color="auto" w:fill="FFFFFF"/>
            <w:tcMar>
              <w:top w:w="0" w:type="dxa"/>
              <w:left w:w="0" w:type="dxa"/>
              <w:bottom w:w="0" w:type="dxa"/>
              <w:right w:w="0" w:type="dxa"/>
            </w:tcMar>
            <w:vAlign w:val="center"/>
          </w:tcPr>
          <w:p w14:paraId="56343301">
            <w:pPr>
              <w:widowControl/>
              <w:spacing w:line="276" w:lineRule="auto"/>
              <w:jc w:val="center"/>
              <w:rPr>
                <w:rFonts w:hint="eastAsia" w:ascii="宋体" w:hAnsi="宋体" w:eastAsia="宋体" w:cs="宋体"/>
                <w:kern w:val="0"/>
                <w:szCs w:val="21"/>
                <w:highlight w:val="none"/>
              </w:rPr>
            </w:pPr>
          </w:p>
        </w:tc>
      </w:tr>
      <w:tr w14:paraId="563433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303">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304">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305">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30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A02010609</w:t>
            </w:r>
          </w:p>
        </w:tc>
        <w:tc>
          <w:tcPr>
            <w:tcW w:w="974" w:type="pct"/>
            <w:shd w:val="clear" w:color="auto" w:fill="FFFFFF"/>
            <w:tcMar>
              <w:top w:w="0" w:type="dxa"/>
              <w:left w:w="108" w:type="dxa"/>
              <w:bottom w:w="0" w:type="dxa"/>
              <w:right w:w="108" w:type="dxa"/>
            </w:tcMar>
            <w:vAlign w:val="center"/>
          </w:tcPr>
          <w:p w14:paraId="56343307">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图形图像输入设备</w:t>
            </w:r>
          </w:p>
        </w:tc>
        <w:tc>
          <w:tcPr>
            <w:tcW w:w="1682" w:type="pct"/>
            <w:vMerge w:val="continue"/>
            <w:shd w:val="clear" w:color="auto" w:fill="FFFFFF"/>
            <w:tcMar>
              <w:top w:w="0" w:type="dxa"/>
              <w:left w:w="0" w:type="dxa"/>
              <w:bottom w:w="0" w:type="dxa"/>
              <w:right w:w="0" w:type="dxa"/>
            </w:tcMar>
            <w:vAlign w:val="center"/>
          </w:tcPr>
          <w:p w14:paraId="56343308">
            <w:pPr>
              <w:widowControl/>
              <w:spacing w:line="276" w:lineRule="auto"/>
              <w:jc w:val="center"/>
              <w:rPr>
                <w:rFonts w:hint="eastAsia" w:ascii="宋体" w:hAnsi="宋体" w:eastAsia="宋体" w:cs="宋体"/>
                <w:kern w:val="0"/>
                <w:szCs w:val="21"/>
                <w:highlight w:val="none"/>
              </w:rPr>
            </w:pPr>
          </w:p>
        </w:tc>
      </w:tr>
      <w:tr w14:paraId="563433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0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3</w:t>
            </w:r>
          </w:p>
        </w:tc>
        <w:tc>
          <w:tcPr>
            <w:tcW w:w="569" w:type="pct"/>
            <w:shd w:val="clear" w:color="auto" w:fill="FFFFFF"/>
            <w:tcMar>
              <w:top w:w="0" w:type="dxa"/>
              <w:left w:w="108" w:type="dxa"/>
              <w:bottom w:w="0" w:type="dxa"/>
              <w:right w:w="108" w:type="dxa"/>
            </w:tcMar>
            <w:vAlign w:val="center"/>
          </w:tcPr>
          <w:p w14:paraId="5634330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A020202</w:t>
            </w:r>
          </w:p>
        </w:tc>
        <w:tc>
          <w:tcPr>
            <w:tcW w:w="819" w:type="pct"/>
            <w:shd w:val="clear" w:color="auto" w:fill="FFFFFF"/>
            <w:tcMar>
              <w:top w:w="0" w:type="dxa"/>
              <w:left w:w="108" w:type="dxa"/>
              <w:bottom w:w="0" w:type="dxa"/>
              <w:right w:w="108" w:type="dxa"/>
            </w:tcMar>
            <w:vAlign w:val="center"/>
          </w:tcPr>
          <w:p w14:paraId="5634330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投影仪</w:t>
            </w:r>
          </w:p>
        </w:tc>
        <w:tc>
          <w:tcPr>
            <w:tcW w:w="688" w:type="pct"/>
            <w:shd w:val="clear" w:color="auto" w:fill="FFFFFF"/>
            <w:tcMar>
              <w:top w:w="0" w:type="dxa"/>
              <w:left w:w="108" w:type="dxa"/>
              <w:bottom w:w="0" w:type="dxa"/>
              <w:right w:w="108" w:type="dxa"/>
            </w:tcMar>
            <w:vAlign w:val="center"/>
          </w:tcPr>
          <w:p w14:paraId="5634330D">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0E">
            <w:pPr>
              <w:widowControl/>
              <w:spacing w:line="276" w:lineRule="auto"/>
              <w:jc w:val="center"/>
              <w:textAlignment w:val="baseline"/>
              <w:rPr>
                <w:rFonts w:hint="eastAsia" w:ascii="宋体" w:hAnsi="宋体" w:eastAsia="宋体" w:cs="宋体"/>
                <w:kern w:val="0"/>
                <w:szCs w:val="21"/>
                <w:highlight w:val="none"/>
              </w:rPr>
            </w:pPr>
          </w:p>
        </w:tc>
        <w:tc>
          <w:tcPr>
            <w:tcW w:w="1682" w:type="pct"/>
            <w:vMerge w:val="continue"/>
            <w:shd w:val="clear" w:color="auto" w:fill="FFFFFF"/>
            <w:tcMar>
              <w:top w:w="0" w:type="dxa"/>
              <w:left w:w="0" w:type="dxa"/>
              <w:bottom w:w="0" w:type="dxa"/>
              <w:right w:w="0" w:type="dxa"/>
            </w:tcMar>
            <w:vAlign w:val="center"/>
          </w:tcPr>
          <w:p w14:paraId="5634330F">
            <w:pPr>
              <w:widowControl/>
              <w:spacing w:line="276" w:lineRule="auto"/>
              <w:jc w:val="center"/>
              <w:rPr>
                <w:rFonts w:hint="eastAsia" w:ascii="宋体" w:hAnsi="宋体" w:eastAsia="宋体" w:cs="宋体"/>
                <w:kern w:val="0"/>
                <w:szCs w:val="21"/>
                <w:highlight w:val="none"/>
              </w:rPr>
            </w:pPr>
          </w:p>
        </w:tc>
      </w:tr>
      <w:tr w14:paraId="563433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1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4</w:t>
            </w:r>
          </w:p>
        </w:tc>
        <w:tc>
          <w:tcPr>
            <w:tcW w:w="569" w:type="pct"/>
            <w:shd w:val="clear" w:color="auto" w:fill="FFFFFF"/>
            <w:tcMar>
              <w:top w:w="0" w:type="dxa"/>
              <w:left w:w="108" w:type="dxa"/>
              <w:bottom w:w="0" w:type="dxa"/>
              <w:right w:w="108" w:type="dxa"/>
            </w:tcMar>
            <w:vAlign w:val="center"/>
          </w:tcPr>
          <w:p w14:paraId="5634331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A020204</w:t>
            </w:r>
          </w:p>
        </w:tc>
        <w:tc>
          <w:tcPr>
            <w:tcW w:w="819" w:type="pct"/>
            <w:shd w:val="clear" w:color="auto" w:fill="FFFFFF"/>
            <w:tcMar>
              <w:top w:w="0" w:type="dxa"/>
              <w:left w:w="108" w:type="dxa"/>
              <w:bottom w:w="0" w:type="dxa"/>
              <w:right w:w="108" w:type="dxa"/>
            </w:tcMar>
            <w:vAlign w:val="center"/>
          </w:tcPr>
          <w:p w14:paraId="5634331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多功能一体机</w:t>
            </w:r>
          </w:p>
        </w:tc>
        <w:tc>
          <w:tcPr>
            <w:tcW w:w="688" w:type="pct"/>
            <w:shd w:val="clear" w:color="auto" w:fill="FFFFFF"/>
            <w:tcMar>
              <w:top w:w="0" w:type="dxa"/>
              <w:left w:w="108" w:type="dxa"/>
              <w:bottom w:w="0" w:type="dxa"/>
              <w:right w:w="108" w:type="dxa"/>
            </w:tcMar>
            <w:vAlign w:val="center"/>
          </w:tcPr>
          <w:p w14:paraId="56343314">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15">
            <w:pPr>
              <w:widowControl/>
              <w:spacing w:line="276" w:lineRule="auto"/>
              <w:jc w:val="center"/>
              <w:textAlignment w:val="baseline"/>
              <w:rPr>
                <w:rFonts w:hint="eastAsia" w:ascii="宋体" w:hAnsi="宋体" w:eastAsia="宋体" w:cs="宋体"/>
                <w:kern w:val="0"/>
                <w:szCs w:val="21"/>
                <w:highlight w:val="none"/>
              </w:rPr>
            </w:pPr>
          </w:p>
        </w:tc>
        <w:tc>
          <w:tcPr>
            <w:tcW w:w="1682" w:type="pct"/>
            <w:vMerge w:val="continue"/>
            <w:shd w:val="clear" w:color="auto" w:fill="FFFFFF"/>
            <w:tcMar>
              <w:top w:w="0" w:type="dxa"/>
              <w:left w:w="0" w:type="dxa"/>
              <w:bottom w:w="0" w:type="dxa"/>
              <w:right w:w="0" w:type="dxa"/>
            </w:tcMar>
            <w:vAlign w:val="center"/>
          </w:tcPr>
          <w:p w14:paraId="56343316">
            <w:pPr>
              <w:widowControl/>
              <w:spacing w:line="276" w:lineRule="auto"/>
              <w:jc w:val="center"/>
              <w:rPr>
                <w:rFonts w:hint="eastAsia" w:ascii="宋体" w:hAnsi="宋体" w:eastAsia="宋体" w:cs="宋体"/>
                <w:kern w:val="0"/>
                <w:szCs w:val="21"/>
                <w:highlight w:val="none"/>
              </w:rPr>
            </w:pPr>
          </w:p>
        </w:tc>
      </w:tr>
      <w:tr w14:paraId="563433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1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5</w:t>
            </w:r>
          </w:p>
        </w:tc>
        <w:tc>
          <w:tcPr>
            <w:tcW w:w="569" w:type="pct"/>
            <w:shd w:val="clear" w:color="auto" w:fill="FFFFFF"/>
            <w:tcMar>
              <w:top w:w="0" w:type="dxa"/>
              <w:left w:w="108" w:type="dxa"/>
              <w:bottom w:w="0" w:type="dxa"/>
              <w:right w:w="108" w:type="dxa"/>
            </w:tcMar>
            <w:vAlign w:val="center"/>
          </w:tcPr>
          <w:p w14:paraId="5634331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A020519</w:t>
            </w:r>
          </w:p>
        </w:tc>
        <w:tc>
          <w:tcPr>
            <w:tcW w:w="819" w:type="pct"/>
            <w:shd w:val="clear" w:color="auto" w:fill="FFFFFF"/>
            <w:tcMar>
              <w:top w:w="0" w:type="dxa"/>
              <w:left w:w="108" w:type="dxa"/>
              <w:bottom w:w="0" w:type="dxa"/>
              <w:right w:w="108" w:type="dxa"/>
            </w:tcMar>
            <w:vAlign w:val="center"/>
          </w:tcPr>
          <w:p w14:paraId="5634331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泵</w:t>
            </w:r>
          </w:p>
        </w:tc>
        <w:tc>
          <w:tcPr>
            <w:tcW w:w="688" w:type="pct"/>
            <w:shd w:val="clear" w:color="auto" w:fill="FFFFFF"/>
            <w:tcMar>
              <w:top w:w="0" w:type="dxa"/>
              <w:left w:w="108" w:type="dxa"/>
              <w:bottom w:w="0" w:type="dxa"/>
              <w:right w:w="108" w:type="dxa"/>
            </w:tcMar>
            <w:vAlign w:val="center"/>
          </w:tcPr>
          <w:p w14:paraId="5634331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A02051901</w:t>
            </w:r>
          </w:p>
        </w:tc>
        <w:tc>
          <w:tcPr>
            <w:tcW w:w="974" w:type="pct"/>
            <w:shd w:val="clear" w:color="auto" w:fill="FFFFFF"/>
            <w:tcMar>
              <w:top w:w="0" w:type="dxa"/>
              <w:left w:w="108" w:type="dxa"/>
              <w:bottom w:w="0" w:type="dxa"/>
              <w:right w:w="108" w:type="dxa"/>
            </w:tcMar>
            <w:vAlign w:val="center"/>
          </w:tcPr>
          <w:p w14:paraId="5634331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离心泵</w:t>
            </w:r>
          </w:p>
        </w:tc>
        <w:tc>
          <w:tcPr>
            <w:tcW w:w="1682" w:type="pct"/>
            <w:shd w:val="clear" w:color="auto" w:fill="FFFFFF"/>
            <w:tcMar>
              <w:top w:w="0" w:type="dxa"/>
              <w:left w:w="108" w:type="dxa"/>
              <w:bottom w:w="0" w:type="dxa"/>
              <w:right w:w="108" w:type="dxa"/>
            </w:tcMar>
            <w:vAlign w:val="center"/>
          </w:tcPr>
          <w:p w14:paraId="5634331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1E">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电能（北京）认证中心有限公司</w:t>
            </w:r>
          </w:p>
          <w:p w14:paraId="5634331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方圆标志认证集团有限公司</w:t>
            </w:r>
          </w:p>
        </w:tc>
      </w:tr>
      <w:tr w14:paraId="563433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restart"/>
            <w:shd w:val="clear" w:color="auto" w:fill="FFFFFF"/>
            <w:tcMar>
              <w:top w:w="0" w:type="dxa"/>
              <w:left w:w="108" w:type="dxa"/>
              <w:bottom w:w="0" w:type="dxa"/>
              <w:right w:w="108" w:type="dxa"/>
            </w:tcMar>
            <w:vAlign w:val="center"/>
          </w:tcPr>
          <w:p w14:paraId="5634332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6</w:t>
            </w:r>
          </w:p>
        </w:tc>
        <w:tc>
          <w:tcPr>
            <w:tcW w:w="569" w:type="pct"/>
            <w:vMerge w:val="restart"/>
            <w:shd w:val="clear" w:color="auto" w:fill="FFFFFF"/>
            <w:tcMar>
              <w:top w:w="0" w:type="dxa"/>
              <w:left w:w="108" w:type="dxa"/>
              <w:bottom w:w="0" w:type="dxa"/>
              <w:right w:w="108" w:type="dxa"/>
            </w:tcMar>
            <w:vAlign w:val="center"/>
          </w:tcPr>
          <w:p w14:paraId="5634332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A020523</w:t>
            </w:r>
          </w:p>
        </w:tc>
        <w:tc>
          <w:tcPr>
            <w:tcW w:w="819" w:type="pct"/>
            <w:vMerge w:val="restart"/>
            <w:shd w:val="clear" w:color="auto" w:fill="FFFFFF"/>
            <w:tcMar>
              <w:top w:w="0" w:type="dxa"/>
              <w:left w:w="108" w:type="dxa"/>
              <w:bottom w:w="0" w:type="dxa"/>
              <w:right w:w="108" w:type="dxa"/>
            </w:tcMar>
            <w:vAlign w:val="center"/>
          </w:tcPr>
          <w:p w14:paraId="5634332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制冷空调设备</w:t>
            </w:r>
          </w:p>
        </w:tc>
        <w:tc>
          <w:tcPr>
            <w:tcW w:w="688" w:type="pct"/>
            <w:shd w:val="clear" w:color="auto" w:fill="FFFFFF"/>
            <w:tcMar>
              <w:top w:w="0" w:type="dxa"/>
              <w:left w:w="108" w:type="dxa"/>
              <w:bottom w:w="0" w:type="dxa"/>
              <w:right w:w="108" w:type="dxa"/>
            </w:tcMar>
            <w:vAlign w:val="center"/>
          </w:tcPr>
          <w:p w14:paraId="5634332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A02052301</w:t>
            </w:r>
          </w:p>
        </w:tc>
        <w:tc>
          <w:tcPr>
            <w:tcW w:w="974" w:type="pct"/>
            <w:shd w:val="clear" w:color="auto" w:fill="FFFFFF"/>
            <w:tcMar>
              <w:top w:w="0" w:type="dxa"/>
              <w:left w:w="108" w:type="dxa"/>
              <w:bottom w:w="0" w:type="dxa"/>
              <w:right w:w="108" w:type="dxa"/>
            </w:tcMar>
            <w:vAlign w:val="center"/>
          </w:tcPr>
          <w:p w14:paraId="5634332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制冷压缩机</w:t>
            </w:r>
          </w:p>
        </w:tc>
        <w:tc>
          <w:tcPr>
            <w:tcW w:w="1682" w:type="pct"/>
            <w:vMerge w:val="restart"/>
            <w:shd w:val="clear" w:color="auto" w:fill="FFFFFF"/>
            <w:tcMar>
              <w:top w:w="0" w:type="dxa"/>
              <w:left w:w="108" w:type="dxa"/>
              <w:bottom w:w="0" w:type="dxa"/>
              <w:right w:w="108" w:type="dxa"/>
            </w:tcMar>
            <w:vAlign w:val="center"/>
          </w:tcPr>
          <w:p w14:paraId="5634332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27">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威凯认证检测有限公司</w:t>
            </w:r>
          </w:p>
          <w:p w14:paraId="5634332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合肥通用机械产品认证有限公司</w:t>
            </w:r>
          </w:p>
          <w:p w14:paraId="5634332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北京中冷通质量认证中心有限公司</w:t>
            </w:r>
          </w:p>
        </w:tc>
      </w:tr>
      <w:tr w14:paraId="563433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32B">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32C">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32D">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32E">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A02052305</w:t>
            </w:r>
          </w:p>
        </w:tc>
        <w:tc>
          <w:tcPr>
            <w:tcW w:w="974" w:type="pct"/>
            <w:shd w:val="clear" w:color="auto" w:fill="FFFFFF"/>
            <w:tcMar>
              <w:top w:w="0" w:type="dxa"/>
              <w:left w:w="108" w:type="dxa"/>
              <w:bottom w:w="0" w:type="dxa"/>
              <w:right w:w="108" w:type="dxa"/>
            </w:tcMar>
            <w:vAlign w:val="center"/>
          </w:tcPr>
          <w:p w14:paraId="5634332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空调机组</w:t>
            </w:r>
          </w:p>
        </w:tc>
        <w:tc>
          <w:tcPr>
            <w:tcW w:w="1682" w:type="pct"/>
            <w:vMerge w:val="continue"/>
            <w:shd w:val="clear" w:color="auto" w:fill="FFFFFF"/>
            <w:tcMar>
              <w:top w:w="0" w:type="dxa"/>
              <w:left w:w="0" w:type="dxa"/>
              <w:bottom w:w="0" w:type="dxa"/>
              <w:right w:w="0" w:type="dxa"/>
            </w:tcMar>
            <w:vAlign w:val="center"/>
          </w:tcPr>
          <w:p w14:paraId="56343330">
            <w:pPr>
              <w:widowControl/>
              <w:spacing w:line="276" w:lineRule="auto"/>
              <w:jc w:val="center"/>
              <w:rPr>
                <w:rFonts w:hint="eastAsia" w:ascii="宋体" w:hAnsi="宋体" w:eastAsia="宋体" w:cs="宋体"/>
                <w:kern w:val="0"/>
                <w:szCs w:val="21"/>
                <w:highlight w:val="none"/>
              </w:rPr>
            </w:pPr>
          </w:p>
        </w:tc>
      </w:tr>
      <w:tr w14:paraId="563433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332">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333">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334">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33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A02052309</w:t>
            </w:r>
          </w:p>
        </w:tc>
        <w:tc>
          <w:tcPr>
            <w:tcW w:w="974" w:type="pct"/>
            <w:shd w:val="clear" w:color="auto" w:fill="FFFFFF"/>
            <w:tcMar>
              <w:top w:w="0" w:type="dxa"/>
              <w:left w:w="108" w:type="dxa"/>
              <w:bottom w:w="0" w:type="dxa"/>
              <w:right w:w="108" w:type="dxa"/>
            </w:tcMar>
            <w:vAlign w:val="center"/>
          </w:tcPr>
          <w:p w14:paraId="5634333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专用制冷、空调设备</w:t>
            </w:r>
          </w:p>
        </w:tc>
        <w:tc>
          <w:tcPr>
            <w:tcW w:w="1682" w:type="pct"/>
            <w:vMerge w:val="continue"/>
            <w:shd w:val="clear" w:color="auto" w:fill="FFFFFF"/>
            <w:tcMar>
              <w:top w:w="0" w:type="dxa"/>
              <w:left w:w="0" w:type="dxa"/>
              <w:bottom w:w="0" w:type="dxa"/>
              <w:right w:w="0" w:type="dxa"/>
            </w:tcMar>
            <w:vAlign w:val="center"/>
          </w:tcPr>
          <w:p w14:paraId="56343337">
            <w:pPr>
              <w:widowControl/>
              <w:spacing w:line="276" w:lineRule="auto"/>
              <w:jc w:val="center"/>
              <w:rPr>
                <w:rFonts w:hint="eastAsia" w:ascii="宋体" w:hAnsi="宋体" w:eastAsia="宋体" w:cs="宋体"/>
                <w:kern w:val="0"/>
                <w:szCs w:val="21"/>
                <w:highlight w:val="none"/>
              </w:rPr>
            </w:pPr>
          </w:p>
        </w:tc>
      </w:tr>
      <w:tr w14:paraId="563433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339">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33A">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33B">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33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A02052399</w:t>
            </w:r>
          </w:p>
        </w:tc>
        <w:tc>
          <w:tcPr>
            <w:tcW w:w="974" w:type="pct"/>
            <w:shd w:val="clear" w:color="auto" w:fill="FFFFFF"/>
            <w:tcMar>
              <w:top w:w="0" w:type="dxa"/>
              <w:left w:w="108" w:type="dxa"/>
              <w:bottom w:w="0" w:type="dxa"/>
              <w:right w:w="108" w:type="dxa"/>
            </w:tcMar>
            <w:vAlign w:val="center"/>
          </w:tcPr>
          <w:p w14:paraId="5634333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其他制冷空调设备</w:t>
            </w:r>
          </w:p>
        </w:tc>
        <w:tc>
          <w:tcPr>
            <w:tcW w:w="1682" w:type="pct"/>
            <w:vMerge w:val="continue"/>
            <w:shd w:val="clear" w:color="auto" w:fill="FFFFFF"/>
            <w:tcMar>
              <w:top w:w="0" w:type="dxa"/>
              <w:left w:w="0" w:type="dxa"/>
              <w:bottom w:w="0" w:type="dxa"/>
              <w:right w:w="0" w:type="dxa"/>
            </w:tcMar>
            <w:vAlign w:val="center"/>
          </w:tcPr>
          <w:p w14:paraId="5634333E">
            <w:pPr>
              <w:widowControl/>
              <w:spacing w:line="276" w:lineRule="auto"/>
              <w:jc w:val="center"/>
              <w:rPr>
                <w:rFonts w:hint="eastAsia" w:ascii="宋体" w:hAnsi="宋体" w:eastAsia="宋体" w:cs="宋体"/>
                <w:kern w:val="0"/>
                <w:szCs w:val="21"/>
                <w:highlight w:val="none"/>
              </w:rPr>
            </w:pPr>
          </w:p>
        </w:tc>
      </w:tr>
      <w:tr w14:paraId="563433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4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7</w:t>
            </w:r>
          </w:p>
        </w:tc>
        <w:tc>
          <w:tcPr>
            <w:tcW w:w="569" w:type="pct"/>
            <w:shd w:val="clear" w:color="auto" w:fill="FFFFFF"/>
            <w:tcMar>
              <w:top w:w="0" w:type="dxa"/>
              <w:left w:w="108" w:type="dxa"/>
              <w:bottom w:w="0" w:type="dxa"/>
              <w:right w:w="108" w:type="dxa"/>
            </w:tcMar>
            <w:vAlign w:val="center"/>
          </w:tcPr>
          <w:p w14:paraId="5634334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A020601</w:t>
            </w:r>
          </w:p>
        </w:tc>
        <w:tc>
          <w:tcPr>
            <w:tcW w:w="819" w:type="pct"/>
            <w:shd w:val="clear" w:color="auto" w:fill="FFFFFF"/>
            <w:tcMar>
              <w:top w:w="0" w:type="dxa"/>
              <w:left w:w="108" w:type="dxa"/>
              <w:bottom w:w="0" w:type="dxa"/>
              <w:right w:w="108" w:type="dxa"/>
            </w:tcMar>
            <w:vAlign w:val="center"/>
          </w:tcPr>
          <w:p w14:paraId="5634334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电机</w:t>
            </w:r>
          </w:p>
        </w:tc>
        <w:tc>
          <w:tcPr>
            <w:tcW w:w="688" w:type="pct"/>
            <w:shd w:val="clear" w:color="auto" w:fill="FFFFFF"/>
            <w:tcMar>
              <w:top w:w="0" w:type="dxa"/>
              <w:left w:w="108" w:type="dxa"/>
              <w:bottom w:w="0" w:type="dxa"/>
              <w:right w:w="108" w:type="dxa"/>
            </w:tcMar>
            <w:vAlign w:val="center"/>
          </w:tcPr>
          <w:p w14:paraId="56343343">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44">
            <w:pPr>
              <w:widowControl/>
              <w:spacing w:line="276" w:lineRule="auto"/>
              <w:jc w:val="center"/>
              <w:textAlignment w:val="baseline"/>
              <w:rPr>
                <w:rFonts w:hint="eastAsia" w:ascii="宋体" w:hAnsi="宋体" w:eastAsia="宋体" w:cs="宋体"/>
                <w:kern w:val="0"/>
                <w:szCs w:val="21"/>
                <w:highlight w:val="none"/>
              </w:rPr>
            </w:pPr>
          </w:p>
        </w:tc>
        <w:tc>
          <w:tcPr>
            <w:tcW w:w="1682" w:type="pct"/>
            <w:shd w:val="clear" w:color="auto" w:fill="FFFFFF"/>
            <w:tcMar>
              <w:top w:w="0" w:type="dxa"/>
              <w:left w:w="108" w:type="dxa"/>
              <w:bottom w:w="0" w:type="dxa"/>
              <w:right w:w="108" w:type="dxa"/>
            </w:tcMar>
            <w:vAlign w:val="center"/>
          </w:tcPr>
          <w:p w14:paraId="5634334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4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威凯认证检测有限公司</w:t>
            </w:r>
          </w:p>
          <w:p w14:paraId="56343347">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电能（北京）认证中心有限公司</w:t>
            </w:r>
          </w:p>
          <w:p w14:paraId="5634334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中国船级社质量认证公司</w:t>
            </w:r>
          </w:p>
        </w:tc>
      </w:tr>
      <w:tr w14:paraId="563433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4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8</w:t>
            </w:r>
          </w:p>
        </w:tc>
        <w:tc>
          <w:tcPr>
            <w:tcW w:w="569" w:type="pct"/>
            <w:shd w:val="clear" w:color="auto" w:fill="FFFFFF"/>
            <w:tcMar>
              <w:top w:w="0" w:type="dxa"/>
              <w:left w:w="108" w:type="dxa"/>
              <w:bottom w:w="0" w:type="dxa"/>
              <w:right w:w="108" w:type="dxa"/>
            </w:tcMar>
            <w:vAlign w:val="center"/>
          </w:tcPr>
          <w:p w14:paraId="5634334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A020602</w:t>
            </w:r>
          </w:p>
        </w:tc>
        <w:tc>
          <w:tcPr>
            <w:tcW w:w="819" w:type="pct"/>
            <w:shd w:val="clear" w:color="auto" w:fill="FFFFFF"/>
            <w:tcMar>
              <w:top w:w="0" w:type="dxa"/>
              <w:left w:w="108" w:type="dxa"/>
              <w:bottom w:w="0" w:type="dxa"/>
              <w:right w:w="108" w:type="dxa"/>
            </w:tcMar>
            <w:vAlign w:val="center"/>
          </w:tcPr>
          <w:p w14:paraId="5634334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变压器</w:t>
            </w:r>
          </w:p>
        </w:tc>
        <w:tc>
          <w:tcPr>
            <w:tcW w:w="688" w:type="pct"/>
            <w:shd w:val="clear" w:color="auto" w:fill="FFFFFF"/>
            <w:tcMar>
              <w:top w:w="0" w:type="dxa"/>
              <w:left w:w="108" w:type="dxa"/>
              <w:bottom w:w="0" w:type="dxa"/>
              <w:right w:w="108" w:type="dxa"/>
            </w:tcMar>
            <w:vAlign w:val="center"/>
          </w:tcPr>
          <w:p w14:paraId="5634334D">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4E">
            <w:pPr>
              <w:widowControl/>
              <w:spacing w:line="276" w:lineRule="auto"/>
              <w:jc w:val="center"/>
              <w:textAlignment w:val="baseline"/>
              <w:rPr>
                <w:rFonts w:hint="eastAsia" w:ascii="宋体" w:hAnsi="宋体" w:eastAsia="宋体" w:cs="宋体"/>
                <w:kern w:val="0"/>
                <w:szCs w:val="21"/>
                <w:highlight w:val="none"/>
              </w:rPr>
            </w:pPr>
          </w:p>
        </w:tc>
        <w:tc>
          <w:tcPr>
            <w:tcW w:w="1682" w:type="pct"/>
            <w:shd w:val="clear" w:color="auto" w:fill="FFFFFF"/>
            <w:tcMar>
              <w:top w:w="0" w:type="dxa"/>
              <w:left w:w="108" w:type="dxa"/>
              <w:bottom w:w="0" w:type="dxa"/>
              <w:right w:w="108" w:type="dxa"/>
            </w:tcMar>
            <w:vAlign w:val="center"/>
          </w:tcPr>
          <w:p w14:paraId="5634334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5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电能（北京）认证中心有限公司</w:t>
            </w:r>
          </w:p>
          <w:p w14:paraId="5634335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方圆标志认证集团有限公司</w:t>
            </w:r>
          </w:p>
        </w:tc>
      </w:tr>
      <w:tr w14:paraId="563433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5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9</w:t>
            </w:r>
          </w:p>
        </w:tc>
        <w:tc>
          <w:tcPr>
            <w:tcW w:w="569" w:type="pct"/>
            <w:shd w:val="clear" w:color="auto" w:fill="FFFFFF"/>
            <w:tcMar>
              <w:top w:w="0" w:type="dxa"/>
              <w:left w:w="108" w:type="dxa"/>
              <w:bottom w:w="0" w:type="dxa"/>
              <w:right w:w="108" w:type="dxa"/>
            </w:tcMar>
            <w:vAlign w:val="center"/>
          </w:tcPr>
          <w:p w14:paraId="5634335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A020609</w:t>
            </w:r>
          </w:p>
        </w:tc>
        <w:tc>
          <w:tcPr>
            <w:tcW w:w="819" w:type="pct"/>
            <w:shd w:val="clear" w:color="auto" w:fill="FFFFFF"/>
            <w:tcMar>
              <w:top w:w="0" w:type="dxa"/>
              <w:left w:w="108" w:type="dxa"/>
              <w:bottom w:w="0" w:type="dxa"/>
              <w:right w:w="108" w:type="dxa"/>
            </w:tcMar>
            <w:vAlign w:val="center"/>
          </w:tcPr>
          <w:p w14:paraId="5634335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镇流器</w:t>
            </w:r>
          </w:p>
        </w:tc>
        <w:tc>
          <w:tcPr>
            <w:tcW w:w="688" w:type="pct"/>
            <w:shd w:val="clear" w:color="auto" w:fill="FFFFFF"/>
            <w:tcMar>
              <w:top w:w="0" w:type="dxa"/>
              <w:left w:w="108" w:type="dxa"/>
              <w:bottom w:w="0" w:type="dxa"/>
              <w:right w:w="108" w:type="dxa"/>
            </w:tcMar>
            <w:vAlign w:val="center"/>
          </w:tcPr>
          <w:p w14:paraId="56343356">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57">
            <w:pPr>
              <w:widowControl/>
              <w:spacing w:line="276" w:lineRule="auto"/>
              <w:jc w:val="center"/>
              <w:textAlignment w:val="baseline"/>
              <w:rPr>
                <w:rFonts w:hint="eastAsia" w:ascii="宋体" w:hAnsi="宋体" w:eastAsia="宋体" w:cs="宋体"/>
                <w:kern w:val="0"/>
                <w:szCs w:val="21"/>
                <w:highlight w:val="none"/>
              </w:rPr>
            </w:pPr>
          </w:p>
        </w:tc>
        <w:tc>
          <w:tcPr>
            <w:tcW w:w="1682" w:type="pct"/>
            <w:shd w:val="clear" w:color="auto" w:fill="FFFFFF"/>
            <w:tcMar>
              <w:top w:w="0" w:type="dxa"/>
              <w:left w:w="108" w:type="dxa"/>
              <w:bottom w:w="0" w:type="dxa"/>
              <w:right w:w="108" w:type="dxa"/>
            </w:tcMar>
            <w:vAlign w:val="center"/>
          </w:tcPr>
          <w:p w14:paraId="5634335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5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深圳市计量质量检测研究院</w:t>
            </w:r>
          </w:p>
          <w:p w14:paraId="5634335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中标合信（北京）认证有限公司</w:t>
            </w:r>
          </w:p>
        </w:tc>
      </w:tr>
      <w:tr w14:paraId="563433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restart"/>
            <w:shd w:val="clear" w:color="auto" w:fill="FFFFFF"/>
            <w:tcMar>
              <w:top w:w="0" w:type="dxa"/>
              <w:left w:w="108" w:type="dxa"/>
              <w:bottom w:w="0" w:type="dxa"/>
              <w:right w:w="108" w:type="dxa"/>
            </w:tcMar>
            <w:vAlign w:val="center"/>
          </w:tcPr>
          <w:p w14:paraId="5634335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10</w:t>
            </w:r>
          </w:p>
        </w:tc>
        <w:tc>
          <w:tcPr>
            <w:tcW w:w="569" w:type="pct"/>
            <w:vMerge w:val="restart"/>
            <w:shd w:val="clear" w:color="auto" w:fill="FFFFFF"/>
            <w:tcMar>
              <w:top w:w="0" w:type="dxa"/>
              <w:left w:w="108" w:type="dxa"/>
              <w:bottom w:w="0" w:type="dxa"/>
              <w:right w:w="108" w:type="dxa"/>
            </w:tcMar>
            <w:vAlign w:val="center"/>
          </w:tcPr>
          <w:p w14:paraId="5634335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A020618</w:t>
            </w:r>
          </w:p>
        </w:tc>
        <w:tc>
          <w:tcPr>
            <w:tcW w:w="819" w:type="pct"/>
            <w:vMerge w:val="restart"/>
            <w:shd w:val="clear" w:color="auto" w:fill="FFFFFF"/>
            <w:tcMar>
              <w:top w:w="0" w:type="dxa"/>
              <w:left w:w="108" w:type="dxa"/>
              <w:bottom w:w="0" w:type="dxa"/>
              <w:right w:w="108" w:type="dxa"/>
            </w:tcMar>
            <w:vAlign w:val="center"/>
          </w:tcPr>
          <w:p w14:paraId="5634335E">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生活用电器</w:t>
            </w:r>
          </w:p>
        </w:tc>
        <w:tc>
          <w:tcPr>
            <w:tcW w:w="688" w:type="pct"/>
            <w:shd w:val="clear" w:color="auto" w:fill="FFFFFF"/>
            <w:tcMar>
              <w:top w:w="0" w:type="dxa"/>
              <w:left w:w="108" w:type="dxa"/>
              <w:bottom w:w="0" w:type="dxa"/>
              <w:right w:w="108" w:type="dxa"/>
            </w:tcMar>
            <w:vAlign w:val="center"/>
          </w:tcPr>
          <w:p w14:paraId="5634335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A0206180101</w:t>
            </w:r>
          </w:p>
        </w:tc>
        <w:tc>
          <w:tcPr>
            <w:tcW w:w="974" w:type="pct"/>
            <w:shd w:val="clear" w:color="auto" w:fill="FFFFFF"/>
            <w:tcMar>
              <w:top w:w="0" w:type="dxa"/>
              <w:left w:w="108" w:type="dxa"/>
              <w:bottom w:w="0" w:type="dxa"/>
              <w:right w:w="108" w:type="dxa"/>
            </w:tcMar>
            <w:vAlign w:val="center"/>
          </w:tcPr>
          <w:p w14:paraId="5634336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电冰箱</w:t>
            </w:r>
          </w:p>
        </w:tc>
        <w:tc>
          <w:tcPr>
            <w:tcW w:w="1682" w:type="pct"/>
            <w:shd w:val="clear" w:color="auto" w:fill="FFFFFF"/>
            <w:tcMar>
              <w:top w:w="0" w:type="dxa"/>
              <w:left w:w="108" w:type="dxa"/>
              <w:bottom w:w="0" w:type="dxa"/>
              <w:right w:w="108" w:type="dxa"/>
            </w:tcMar>
            <w:vAlign w:val="center"/>
          </w:tcPr>
          <w:p w14:paraId="5634336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6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威凯认证检测有限公司</w:t>
            </w:r>
          </w:p>
          <w:p w14:paraId="5634336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中家院（北京）检测认证有限公司</w:t>
            </w:r>
          </w:p>
        </w:tc>
      </w:tr>
      <w:tr w14:paraId="563433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365">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366">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367">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36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A0206180203</w:t>
            </w:r>
          </w:p>
        </w:tc>
        <w:tc>
          <w:tcPr>
            <w:tcW w:w="974" w:type="pct"/>
            <w:shd w:val="clear" w:color="auto" w:fill="FFFFFF"/>
            <w:tcMar>
              <w:top w:w="0" w:type="dxa"/>
              <w:left w:w="108" w:type="dxa"/>
              <w:bottom w:w="0" w:type="dxa"/>
              <w:right w:w="108" w:type="dxa"/>
            </w:tcMar>
            <w:vAlign w:val="center"/>
          </w:tcPr>
          <w:p w14:paraId="5634336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空调机</w:t>
            </w:r>
          </w:p>
        </w:tc>
        <w:tc>
          <w:tcPr>
            <w:tcW w:w="1682" w:type="pct"/>
            <w:shd w:val="clear" w:color="auto" w:fill="FFFFFF"/>
            <w:tcMar>
              <w:top w:w="0" w:type="dxa"/>
              <w:left w:w="108" w:type="dxa"/>
              <w:bottom w:w="0" w:type="dxa"/>
              <w:right w:w="108" w:type="dxa"/>
            </w:tcMar>
            <w:vAlign w:val="center"/>
          </w:tcPr>
          <w:p w14:paraId="5634336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6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威凯认证检测有限公司</w:t>
            </w:r>
          </w:p>
          <w:p w14:paraId="5634336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中家院（北京）检测认证有限公司</w:t>
            </w:r>
          </w:p>
          <w:p w14:paraId="5634336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合肥通用机械产品认证有限公司</w:t>
            </w:r>
          </w:p>
        </w:tc>
      </w:tr>
      <w:tr w14:paraId="563433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36F">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370">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371">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37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A0206180301</w:t>
            </w:r>
          </w:p>
        </w:tc>
        <w:tc>
          <w:tcPr>
            <w:tcW w:w="974" w:type="pct"/>
            <w:shd w:val="clear" w:color="auto" w:fill="FFFFFF"/>
            <w:tcMar>
              <w:top w:w="0" w:type="dxa"/>
              <w:left w:w="108" w:type="dxa"/>
              <w:bottom w:w="0" w:type="dxa"/>
              <w:right w:w="108" w:type="dxa"/>
            </w:tcMar>
            <w:vAlign w:val="center"/>
          </w:tcPr>
          <w:p w14:paraId="5634337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洗衣机</w:t>
            </w:r>
          </w:p>
        </w:tc>
        <w:tc>
          <w:tcPr>
            <w:tcW w:w="1682" w:type="pct"/>
            <w:shd w:val="clear" w:color="auto" w:fill="FFFFFF"/>
            <w:tcMar>
              <w:top w:w="0" w:type="dxa"/>
              <w:left w:w="108" w:type="dxa"/>
              <w:bottom w:w="0" w:type="dxa"/>
              <w:right w:w="108" w:type="dxa"/>
            </w:tcMar>
            <w:vAlign w:val="center"/>
          </w:tcPr>
          <w:p w14:paraId="5634337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7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威凯认证检测有限公司</w:t>
            </w:r>
          </w:p>
          <w:p w14:paraId="5634337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中家院（北京）检测认证有限公司</w:t>
            </w:r>
          </w:p>
        </w:tc>
      </w:tr>
      <w:tr w14:paraId="563433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vMerge w:val="continue"/>
            <w:shd w:val="clear" w:color="auto" w:fill="FFFFFF"/>
            <w:tcMar>
              <w:top w:w="0" w:type="dxa"/>
              <w:left w:w="0" w:type="dxa"/>
              <w:bottom w:w="0" w:type="dxa"/>
              <w:right w:w="0" w:type="dxa"/>
            </w:tcMar>
            <w:vAlign w:val="center"/>
          </w:tcPr>
          <w:p w14:paraId="56343378">
            <w:pPr>
              <w:widowControl/>
              <w:spacing w:line="276" w:lineRule="auto"/>
              <w:jc w:val="center"/>
              <w:rPr>
                <w:rFonts w:hint="eastAsia" w:ascii="宋体" w:hAnsi="宋体" w:eastAsia="宋体" w:cs="宋体"/>
                <w:kern w:val="0"/>
                <w:szCs w:val="21"/>
                <w:highlight w:val="none"/>
              </w:rPr>
            </w:pPr>
          </w:p>
        </w:tc>
        <w:tc>
          <w:tcPr>
            <w:tcW w:w="569" w:type="pct"/>
            <w:vMerge w:val="continue"/>
            <w:shd w:val="clear" w:color="auto" w:fill="FFFFFF"/>
            <w:tcMar>
              <w:top w:w="0" w:type="dxa"/>
              <w:left w:w="0" w:type="dxa"/>
              <w:bottom w:w="0" w:type="dxa"/>
              <w:right w:w="0" w:type="dxa"/>
            </w:tcMar>
            <w:vAlign w:val="center"/>
          </w:tcPr>
          <w:p w14:paraId="56343379">
            <w:pPr>
              <w:widowControl/>
              <w:spacing w:line="276" w:lineRule="auto"/>
              <w:jc w:val="center"/>
              <w:rPr>
                <w:rFonts w:hint="eastAsia" w:ascii="宋体" w:hAnsi="宋体" w:eastAsia="宋体" w:cs="宋体"/>
                <w:kern w:val="0"/>
                <w:szCs w:val="21"/>
                <w:highlight w:val="none"/>
              </w:rPr>
            </w:pPr>
          </w:p>
        </w:tc>
        <w:tc>
          <w:tcPr>
            <w:tcW w:w="819" w:type="pct"/>
            <w:vMerge w:val="continue"/>
            <w:shd w:val="clear" w:color="auto" w:fill="FFFFFF"/>
            <w:tcMar>
              <w:top w:w="0" w:type="dxa"/>
              <w:left w:w="0" w:type="dxa"/>
              <w:bottom w:w="0" w:type="dxa"/>
              <w:right w:w="0" w:type="dxa"/>
            </w:tcMar>
            <w:vAlign w:val="center"/>
          </w:tcPr>
          <w:p w14:paraId="5634337A">
            <w:pPr>
              <w:widowControl/>
              <w:spacing w:line="276" w:lineRule="auto"/>
              <w:jc w:val="center"/>
              <w:rPr>
                <w:rFonts w:hint="eastAsia" w:ascii="宋体" w:hAnsi="宋体" w:eastAsia="宋体" w:cs="宋体"/>
                <w:kern w:val="0"/>
                <w:szCs w:val="21"/>
                <w:highlight w:val="none"/>
              </w:rPr>
            </w:pPr>
          </w:p>
        </w:tc>
        <w:tc>
          <w:tcPr>
            <w:tcW w:w="688" w:type="pct"/>
            <w:shd w:val="clear" w:color="auto" w:fill="FFFFFF"/>
            <w:tcMar>
              <w:top w:w="0" w:type="dxa"/>
              <w:left w:w="108" w:type="dxa"/>
              <w:bottom w:w="0" w:type="dxa"/>
              <w:right w:w="108" w:type="dxa"/>
            </w:tcMar>
            <w:vAlign w:val="center"/>
          </w:tcPr>
          <w:p w14:paraId="5634337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A02061808</w:t>
            </w:r>
          </w:p>
        </w:tc>
        <w:tc>
          <w:tcPr>
            <w:tcW w:w="974" w:type="pct"/>
            <w:shd w:val="clear" w:color="auto" w:fill="FFFFFF"/>
            <w:tcMar>
              <w:top w:w="0" w:type="dxa"/>
              <w:left w:w="108" w:type="dxa"/>
              <w:bottom w:w="0" w:type="dxa"/>
              <w:right w:w="108" w:type="dxa"/>
            </w:tcMar>
            <w:vAlign w:val="center"/>
          </w:tcPr>
          <w:p w14:paraId="5634337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热水器</w:t>
            </w:r>
          </w:p>
        </w:tc>
        <w:tc>
          <w:tcPr>
            <w:tcW w:w="1682" w:type="pct"/>
            <w:shd w:val="clear" w:color="auto" w:fill="FFFFFF"/>
            <w:tcMar>
              <w:top w:w="0" w:type="dxa"/>
              <w:left w:w="108" w:type="dxa"/>
              <w:bottom w:w="0" w:type="dxa"/>
              <w:right w:w="108" w:type="dxa"/>
            </w:tcMar>
            <w:vAlign w:val="center"/>
          </w:tcPr>
          <w:p w14:paraId="5634337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7E">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威凯认证检测有限公司</w:t>
            </w:r>
          </w:p>
          <w:p w14:paraId="5634337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中家院（北京）检测认证有限公司</w:t>
            </w:r>
          </w:p>
          <w:p w14:paraId="5634338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合肥通用机械产品认证有限公司(范围仅限于“热泵热水器”)</w:t>
            </w:r>
          </w:p>
        </w:tc>
      </w:tr>
      <w:tr w14:paraId="56343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8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11</w:t>
            </w:r>
          </w:p>
        </w:tc>
        <w:tc>
          <w:tcPr>
            <w:tcW w:w="569" w:type="pct"/>
            <w:shd w:val="clear" w:color="auto" w:fill="FFFFFF"/>
            <w:tcMar>
              <w:top w:w="0" w:type="dxa"/>
              <w:left w:w="108" w:type="dxa"/>
              <w:bottom w:w="0" w:type="dxa"/>
              <w:right w:w="108" w:type="dxa"/>
            </w:tcMar>
            <w:vAlign w:val="center"/>
          </w:tcPr>
          <w:p w14:paraId="56343383">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A020619</w:t>
            </w:r>
          </w:p>
        </w:tc>
        <w:tc>
          <w:tcPr>
            <w:tcW w:w="819" w:type="pct"/>
            <w:shd w:val="clear" w:color="auto" w:fill="FFFFFF"/>
            <w:tcMar>
              <w:top w:w="0" w:type="dxa"/>
              <w:left w:w="108" w:type="dxa"/>
              <w:bottom w:w="0" w:type="dxa"/>
              <w:right w:w="108" w:type="dxa"/>
            </w:tcMar>
            <w:vAlign w:val="center"/>
          </w:tcPr>
          <w:p w14:paraId="5634338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照明设备</w:t>
            </w:r>
          </w:p>
        </w:tc>
        <w:tc>
          <w:tcPr>
            <w:tcW w:w="688" w:type="pct"/>
            <w:shd w:val="clear" w:color="auto" w:fill="FFFFFF"/>
            <w:tcMar>
              <w:top w:w="0" w:type="dxa"/>
              <w:left w:w="108" w:type="dxa"/>
              <w:bottom w:w="0" w:type="dxa"/>
              <w:right w:w="108" w:type="dxa"/>
            </w:tcMar>
            <w:vAlign w:val="center"/>
          </w:tcPr>
          <w:p w14:paraId="56343385">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86">
            <w:pPr>
              <w:widowControl/>
              <w:spacing w:line="276" w:lineRule="auto"/>
              <w:jc w:val="center"/>
              <w:textAlignment w:val="baseline"/>
              <w:rPr>
                <w:rFonts w:hint="eastAsia" w:ascii="宋体" w:hAnsi="宋体" w:eastAsia="宋体" w:cs="宋体"/>
                <w:kern w:val="0"/>
                <w:szCs w:val="21"/>
                <w:highlight w:val="none"/>
              </w:rPr>
            </w:pPr>
          </w:p>
        </w:tc>
        <w:tc>
          <w:tcPr>
            <w:tcW w:w="1682" w:type="pct"/>
            <w:shd w:val="clear" w:color="auto" w:fill="FFFFFF"/>
            <w:tcMar>
              <w:top w:w="0" w:type="dxa"/>
              <w:left w:w="108" w:type="dxa"/>
              <w:bottom w:w="0" w:type="dxa"/>
              <w:right w:w="108" w:type="dxa"/>
            </w:tcMar>
            <w:vAlign w:val="center"/>
          </w:tcPr>
          <w:p w14:paraId="56343387">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8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深圳市计量质量检测研究院</w:t>
            </w:r>
          </w:p>
          <w:p w14:paraId="5634338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中标合信（北京）认证有限公司</w:t>
            </w:r>
          </w:p>
        </w:tc>
      </w:tr>
      <w:tr w14:paraId="563433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8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12</w:t>
            </w:r>
          </w:p>
        </w:tc>
        <w:tc>
          <w:tcPr>
            <w:tcW w:w="569" w:type="pct"/>
            <w:shd w:val="clear" w:color="auto" w:fill="FFFFFF"/>
            <w:tcMar>
              <w:top w:w="0" w:type="dxa"/>
              <w:left w:w="108" w:type="dxa"/>
              <w:bottom w:w="0" w:type="dxa"/>
              <w:right w:w="108" w:type="dxa"/>
            </w:tcMar>
            <w:vAlign w:val="center"/>
          </w:tcPr>
          <w:p w14:paraId="5634338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A020910</w:t>
            </w:r>
          </w:p>
        </w:tc>
        <w:tc>
          <w:tcPr>
            <w:tcW w:w="819" w:type="pct"/>
            <w:shd w:val="clear" w:color="auto" w:fill="FFFFFF"/>
            <w:tcMar>
              <w:top w:w="0" w:type="dxa"/>
              <w:left w:w="108" w:type="dxa"/>
              <w:bottom w:w="0" w:type="dxa"/>
              <w:right w:w="108" w:type="dxa"/>
            </w:tcMar>
            <w:vAlign w:val="center"/>
          </w:tcPr>
          <w:p w14:paraId="5634338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电视设备</w:t>
            </w:r>
          </w:p>
        </w:tc>
        <w:tc>
          <w:tcPr>
            <w:tcW w:w="688" w:type="pct"/>
            <w:shd w:val="clear" w:color="auto" w:fill="FFFFFF"/>
            <w:tcMar>
              <w:top w:w="0" w:type="dxa"/>
              <w:left w:w="108" w:type="dxa"/>
              <w:bottom w:w="0" w:type="dxa"/>
              <w:right w:w="108" w:type="dxa"/>
            </w:tcMar>
            <w:vAlign w:val="center"/>
          </w:tcPr>
          <w:p w14:paraId="5634338E">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A02091001</w:t>
            </w:r>
          </w:p>
        </w:tc>
        <w:tc>
          <w:tcPr>
            <w:tcW w:w="974" w:type="pct"/>
            <w:shd w:val="clear" w:color="auto" w:fill="FFFFFF"/>
            <w:tcMar>
              <w:top w:w="0" w:type="dxa"/>
              <w:left w:w="108" w:type="dxa"/>
              <w:bottom w:w="0" w:type="dxa"/>
              <w:right w:w="108" w:type="dxa"/>
            </w:tcMar>
            <w:vAlign w:val="center"/>
          </w:tcPr>
          <w:p w14:paraId="5634338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普通电视设备（电视机）</w:t>
            </w:r>
          </w:p>
        </w:tc>
        <w:tc>
          <w:tcPr>
            <w:tcW w:w="1682" w:type="pct"/>
            <w:vMerge w:val="restart"/>
            <w:shd w:val="clear" w:color="auto" w:fill="FFFFFF"/>
            <w:tcMar>
              <w:top w:w="0" w:type="dxa"/>
              <w:left w:w="108" w:type="dxa"/>
              <w:bottom w:w="0" w:type="dxa"/>
              <w:right w:w="108" w:type="dxa"/>
            </w:tcMar>
            <w:vAlign w:val="center"/>
          </w:tcPr>
          <w:p w14:paraId="5634339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9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北京泰瑞特认证有限责任公司</w:t>
            </w:r>
          </w:p>
          <w:p w14:paraId="5634339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广州赛宝认证中心服务有限公司</w:t>
            </w:r>
          </w:p>
        </w:tc>
      </w:tr>
      <w:tr w14:paraId="563433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9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13</w:t>
            </w:r>
          </w:p>
        </w:tc>
        <w:tc>
          <w:tcPr>
            <w:tcW w:w="569" w:type="pct"/>
            <w:shd w:val="clear" w:color="auto" w:fill="FFFFFF"/>
            <w:tcMar>
              <w:top w:w="0" w:type="dxa"/>
              <w:left w:w="108" w:type="dxa"/>
              <w:bottom w:w="0" w:type="dxa"/>
              <w:right w:w="108" w:type="dxa"/>
            </w:tcMar>
            <w:vAlign w:val="center"/>
          </w:tcPr>
          <w:p w14:paraId="5634339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A020911</w:t>
            </w:r>
          </w:p>
        </w:tc>
        <w:tc>
          <w:tcPr>
            <w:tcW w:w="819" w:type="pct"/>
            <w:shd w:val="clear" w:color="auto" w:fill="FFFFFF"/>
            <w:tcMar>
              <w:top w:w="0" w:type="dxa"/>
              <w:left w:w="108" w:type="dxa"/>
              <w:bottom w:w="0" w:type="dxa"/>
              <w:right w:w="108" w:type="dxa"/>
            </w:tcMar>
            <w:vAlign w:val="center"/>
          </w:tcPr>
          <w:p w14:paraId="5634339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视频设备</w:t>
            </w:r>
          </w:p>
        </w:tc>
        <w:tc>
          <w:tcPr>
            <w:tcW w:w="688" w:type="pct"/>
            <w:shd w:val="clear" w:color="auto" w:fill="FFFFFF"/>
            <w:tcMar>
              <w:top w:w="0" w:type="dxa"/>
              <w:left w:w="108" w:type="dxa"/>
              <w:bottom w:w="0" w:type="dxa"/>
              <w:right w:w="108" w:type="dxa"/>
            </w:tcMar>
            <w:vAlign w:val="center"/>
          </w:tcPr>
          <w:p w14:paraId="56343397">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A02091107</w:t>
            </w:r>
          </w:p>
        </w:tc>
        <w:tc>
          <w:tcPr>
            <w:tcW w:w="974" w:type="pct"/>
            <w:shd w:val="clear" w:color="auto" w:fill="FFFFFF"/>
            <w:tcMar>
              <w:top w:w="0" w:type="dxa"/>
              <w:left w:w="108" w:type="dxa"/>
              <w:bottom w:w="0" w:type="dxa"/>
              <w:right w:w="108" w:type="dxa"/>
            </w:tcMar>
            <w:vAlign w:val="center"/>
          </w:tcPr>
          <w:p w14:paraId="56343398">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视频监控设备</w:t>
            </w:r>
          </w:p>
        </w:tc>
        <w:tc>
          <w:tcPr>
            <w:tcW w:w="1682" w:type="pct"/>
            <w:vMerge w:val="continue"/>
            <w:shd w:val="clear" w:color="auto" w:fill="FFFFFF"/>
            <w:tcMar>
              <w:top w:w="0" w:type="dxa"/>
              <w:left w:w="0" w:type="dxa"/>
              <w:bottom w:w="0" w:type="dxa"/>
              <w:right w:w="0" w:type="dxa"/>
            </w:tcMar>
            <w:vAlign w:val="center"/>
          </w:tcPr>
          <w:p w14:paraId="56343399">
            <w:pPr>
              <w:widowControl/>
              <w:spacing w:line="276" w:lineRule="auto"/>
              <w:jc w:val="center"/>
              <w:rPr>
                <w:rFonts w:hint="eastAsia" w:ascii="宋体" w:hAnsi="宋体" w:eastAsia="宋体" w:cs="宋体"/>
                <w:kern w:val="0"/>
                <w:szCs w:val="21"/>
                <w:highlight w:val="none"/>
              </w:rPr>
            </w:pPr>
          </w:p>
        </w:tc>
      </w:tr>
      <w:tr w14:paraId="56343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9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14</w:t>
            </w:r>
          </w:p>
        </w:tc>
        <w:tc>
          <w:tcPr>
            <w:tcW w:w="569" w:type="pct"/>
            <w:shd w:val="clear" w:color="auto" w:fill="FFFFFF"/>
            <w:tcMar>
              <w:top w:w="0" w:type="dxa"/>
              <w:left w:w="108" w:type="dxa"/>
              <w:bottom w:w="0" w:type="dxa"/>
              <w:right w:w="108" w:type="dxa"/>
            </w:tcMar>
            <w:vAlign w:val="center"/>
          </w:tcPr>
          <w:p w14:paraId="5634339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A031210</w:t>
            </w:r>
          </w:p>
        </w:tc>
        <w:tc>
          <w:tcPr>
            <w:tcW w:w="819" w:type="pct"/>
            <w:shd w:val="clear" w:color="auto" w:fill="FFFFFF"/>
            <w:tcMar>
              <w:top w:w="0" w:type="dxa"/>
              <w:left w:w="108" w:type="dxa"/>
              <w:bottom w:w="0" w:type="dxa"/>
              <w:right w:w="108" w:type="dxa"/>
            </w:tcMar>
            <w:vAlign w:val="center"/>
          </w:tcPr>
          <w:p w14:paraId="5634339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饮食炊事机械</w:t>
            </w:r>
          </w:p>
        </w:tc>
        <w:tc>
          <w:tcPr>
            <w:tcW w:w="688" w:type="pct"/>
            <w:shd w:val="clear" w:color="auto" w:fill="FFFFFF"/>
            <w:tcMar>
              <w:top w:w="0" w:type="dxa"/>
              <w:left w:w="108" w:type="dxa"/>
              <w:bottom w:w="0" w:type="dxa"/>
              <w:right w:w="108" w:type="dxa"/>
            </w:tcMar>
            <w:vAlign w:val="center"/>
          </w:tcPr>
          <w:p w14:paraId="5634339E">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9F">
            <w:pPr>
              <w:widowControl/>
              <w:spacing w:line="276" w:lineRule="auto"/>
              <w:jc w:val="center"/>
              <w:textAlignment w:val="baseline"/>
              <w:rPr>
                <w:rFonts w:hint="eastAsia" w:ascii="宋体" w:hAnsi="宋体" w:eastAsia="宋体" w:cs="宋体"/>
                <w:kern w:val="0"/>
                <w:szCs w:val="21"/>
                <w:highlight w:val="none"/>
              </w:rPr>
            </w:pPr>
          </w:p>
        </w:tc>
        <w:tc>
          <w:tcPr>
            <w:tcW w:w="1682" w:type="pct"/>
            <w:shd w:val="clear" w:color="auto" w:fill="FFFFFF"/>
            <w:tcMar>
              <w:top w:w="0" w:type="dxa"/>
              <w:left w:w="108" w:type="dxa"/>
              <w:bottom w:w="0" w:type="dxa"/>
              <w:right w:w="108" w:type="dxa"/>
            </w:tcMar>
            <w:vAlign w:val="center"/>
          </w:tcPr>
          <w:p w14:paraId="563433A0">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A1">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北京鉴衡认证中心</w:t>
            </w:r>
          </w:p>
          <w:p w14:paraId="563433A2">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中国市政工程华北设计研究总院有限公司</w:t>
            </w:r>
          </w:p>
        </w:tc>
      </w:tr>
      <w:tr w14:paraId="563433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A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15</w:t>
            </w:r>
          </w:p>
        </w:tc>
        <w:tc>
          <w:tcPr>
            <w:tcW w:w="569" w:type="pct"/>
            <w:shd w:val="clear" w:color="auto" w:fill="FFFFFF"/>
            <w:tcMar>
              <w:top w:w="0" w:type="dxa"/>
              <w:left w:w="108" w:type="dxa"/>
              <w:bottom w:w="0" w:type="dxa"/>
              <w:right w:w="108" w:type="dxa"/>
            </w:tcMar>
            <w:vAlign w:val="center"/>
          </w:tcPr>
          <w:p w14:paraId="563433A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A060805</w:t>
            </w:r>
          </w:p>
        </w:tc>
        <w:tc>
          <w:tcPr>
            <w:tcW w:w="819" w:type="pct"/>
            <w:shd w:val="clear" w:color="auto" w:fill="FFFFFF"/>
            <w:tcMar>
              <w:top w:w="0" w:type="dxa"/>
              <w:left w:w="108" w:type="dxa"/>
              <w:bottom w:w="0" w:type="dxa"/>
              <w:right w:w="108" w:type="dxa"/>
            </w:tcMar>
            <w:vAlign w:val="center"/>
          </w:tcPr>
          <w:p w14:paraId="563433A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便器</w:t>
            </w:r>
          </w:p>
        </w:tc>
        <w:tc>
          <w:tcPr>
            <w:tcW w:w="688" w:type="pct"/>
            <w:shd w:val="clear" w:color="auto" w:fill="FFFFFF"/>
            <w:tcMar>
              <w:top w:w="0" w:type="dxa"/>
              <w:left w:w="108" w:type="dxa"/>
              <w:bottom w:w="0" w:type="dxa"/>
              <w:right w:w="108" w:type="dxa"/>
            </w:tcMar>
            <w:vAlign w:val="center"/>
          </w:tcPr>
          <w:p w14:paraId="563433A7">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A8">
            <w:pPr>
              <w:widowControl/>
              <w:spacing w:line="276" w:lineRule="auto"/>
              <w:jc w:val="center"/>
              <w:textAlignment w:val="baseline"/>
              <w:rPr>
                <w:rFonts w:hint="eastAsia" w:ascii="宋体" w:hAnsi="宋体" w:eastAsia="宋体" w:cs="宋体"/>
                <w:kern w:val="0"/>
                <w:szCs w:val="21"/>
                <w:highlight w:val="none"/>
              </w:rPr>
            </w:pPr>
          </w:p>
        </w:tc>
        <w:tc>
          <w:tcPr>
            <w:tcW w:w="1682" w:type="pct"/>
            <w:vMerge w:val="restart"/>
            <w:shd w:val="clear" w:color="auto" w:fill="FFFFFF"/>
            <w:tcMar>
              <w:top w:w="0" w:type="dxa"/>
              <w:left w:w="108" w:type="dxa"/>
              <w:bottom w:w="0" w:type="dxa"/>
              <w:right w:w="108" w:type="dxa"/>
            </w:tcMar>
            <w:vAlign w:val="center"/>
          </w:tcPr>
          <w:p w14:paraId="563433A9">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中国质量认证中心</w:t>
            </w:r>
          </w:p>
          <w:p w14:paraId="563433AA">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北京新华节水产品认证有限公司</w:t>
            </w:r>
          </w:p>
          <w:p w14:paraId="563433A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方圆标志认证集团有限公司</w:t>
            </w:r>
          </w:p>
        </w:tc>
      </w:tr>
      <w:tr w14:paraId="563433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A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16</w:t>
            </w:r>
          </w:p>
        </w:tc>
        <w:tc>
          <w:tcPr>
            <w:tcW w:w="569" w:type="pct"/>
            <w:shd w:val="clear" w:color="auto" w:fill="FFFFFF"/>
            <w:tcMar>
              <w:top w:w="0" w:type="dxa"/>
              <w:left w:w="108" w:type="dxa"/>
              <w:bottom w:w="0" w:type="dxa"/>
              <w:right w:w="108" w:type="dxa"/>
            </w:tcMar>
            <w:vAlign w:val="center"/>
          </w:tcPr>
          <w:p w14:paraId="563433AE">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A060806</w:t>
            </w:r>
          </w:p>
        </w:tc>
        <w:tc>
          <w:tcPr>
            <w:tcW w:w="819" w:type="pct"/>
            <w:shd w:val="clear" w:color="auto" w:fill="FFFFFF"/>
            <w:tcMar>
              <w:top w:w="0" w:type="dxa"/>
              <w:left w:w="108" w:type="dxa"/>
              <w:bottom w:w="0" w:type="dxa"/>
              <w:right w:w="108" w:type="dxa"/>
            </w:tcMar>
            <w:vAlign w:val="center"/>
          </w:tcPr>
          <w:p w14:paraId="563433AF">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水嘴</w:t>
            </w:r>
          </w:p>
        </w:tc>
        <w:tc>
          <w:tcPr>
            <w:tcW w:w="688" w:type="pct"/>
            <w:shd w:val="clear" w:color="auto" w:fill="FFFFFF"/>
            <w:tcMar>
              <w:top w:w="0" w:type="dxa"/>
              <w:left w:w="108" w:type="dxa"/>
              <w:bottom w:w="0" w:type="dxa"/>
              <w:right w:w="108" w:type="dxa"/>
            </w:tcMar>
            <w:vAlign w:val="center"/>
          </w:tcPr>
          <w:p w14:paraId="563433B0">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B1">
            <w:pPr>
              <w:widowControl/>
              <w:spacing w:line="276" w:lineRule="auto"/>
              <w:jc w:val="center"/>
              <w:textAlignment w:val="baseline"/>
              <w:rPr>
                <w:rFonts w:hint="eastAsia" w:ascii="宋体" w:hAnsi="宋体" w:eastAsia="宋体" w:cs="宋体"/>
                <w:kern w:val="0"/>
                <w:szCs w:val="21"/>
                <w:highlight w:val="none"/>
              </w:rPr>
            </w:pPr>
          </w:p>
        </w:tc>
        <w:tc>
          <w:tcPr>
            <w:tcW w:w="1682" w:type="pct"/>
            <w:vMerge w:val="continue"/>
            <w:shd w:val="clear" w:color="auto" w:fill="FFFFFF"/>
            <w:tcMar>
              <w:top w:w="0" w:type="dxa"/>
              <w:left w:w="0" w:type="dxa"/>
              <w:bottom w:w="0" w:type="dxa"/>
              <w:right w:w="0" w:type="dxa"/>
            </w:tcMar>
            <w:vAlign w:val="center"/>
          </w:tcPr>
          <w:p w14:paraId="563433B2">
            <w:pPr>
              <w:widowControl/>
              <w:spacing w:line="276" w:lineRule="auto"/>
              <w:jc w:val="center"/>
              <w:rPr>
                <w:rFonts w:hint="eastAsia" w:ascii="宋体" w:hAnsi="宋体" w:eastAsia="宋体" w:cs="宋体"/>
                <w:kern w:val="0"/>
                <w:szCs w:val="21"/>
                <w:highlight w:val="none"/>
              </w:rPr>
            </w:pPr>
          </w:p>
        </w:tc>
      </w:tr>
      <w:tr w14:paraId="563433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B4">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17</w:t>
            </w:r>
          </w:p>
        </w:tc>
        <w:tc>
          <w:tcPr>
            <w:tcW w:w="569" w:type="pct"/>
            <w:shd w:val="clear" w:color="auto" w:fill="FFFFFF"/>
            <w:tcMar>
              <w:top w:w="0" w:type="dxa"/>
              <w:left w:w="108" w:type="dxa"/>
              <w:bottom w:w="0" w:type="dxa"/>
              <w:right w:w="108" w:type="dxa"/>
            </w:tcMar>
            <w:vAlign w:val="center"/>
          </w:tcPr>
          <w:p w14:paraId="563433B5">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A060807</w:t>
            </w:r>
          </w:p>
        </w:tc>
        <w:tc>
          <w:tcPr>
            <w:tcW w:w="819" w:type="pct"/>
            <w:shd w:val="clear" w:color="auto" w:fill="FFFFFF"/>
            <w:tcMar>
              <w:top w:w="0" w:type="dxa"/>
              <w:left w:w="108" w:type="dxa"/>
              <w:bottom w:w="0" w:type="dxa"/>
              <w:right w:w="108" w:type="dxa"/>
            </w:tcMar>
            <w:vAlign w:val="center"/>
          </w:tcPr>
          <w:p w14:paraId="563433B6">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便器冲洗阀</w:t>
            </w:r>
          </w:p>
        </w:tc>
        <w:tc>
          <w:tcPr>
            <w:tcW w:w="688" w:type="pct"/>
            <w:shd w:val="clear" w:color="auto" w:fill="FFFFFF"/>
            <w:tcMar>
              <w:top w:w="0" w:type="dxa"/>
              <w:left w:w="108" w:type="dxa"/>
              <w:bottom w:w="0" w:type="dxa"/>
              <w:right w:w="108" w:type="dxa"/>
            </w:tcMar>
            <w:vAlign w:val="center"/>
          </w:tcPr>
          <w:p w14:paraId="563433B7">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B8">
            <w:pPr>
              <w:widowControl/>
              <w:spacing w:line="276" w:lineRule="auto"/>
              <w:jc w:val="center"/>
              <w:textAlignment w:val="baseline"/>
              <w:rPr>
                <w:rFonts w:hint="eastAsia" w:ascii="宋体" w:hAnsi="宋体" w:eastAsia="宋体" w:cs="宋体"/>
                <w:kern w:val="0"/>
                <w:szCs w:val="21"/>
                <w:highlight w:val="none"/>
              </w:rPr>
            </w:pPr>
          </w:p>
        </w:tc>
        <w:tc>
          <w:tcPr>
            <w:tcW w:w="1682" w:type="pct"/>
            <w:vMerge w:val="continue"/>
            <w:shd w:val="clear" w:color="auto" w:fill="FFFFFF"/>
            <w:tcMar>
              <w:top w:w="0" w:type="dxa"/>
              <w:left w:w="0" w:type="dxa"/>
              <w:bottom w:w="0" w:type="dxa"/>
              <w:right w:w="0" w:type="dxa"/>
            </w:tcMar>
            <w:vAlign w:val="center"/>
          </w:tcPr>
          <w:p w14:paraId="563433B9">
            <w:pPr>
              <w:widowControl/>
              <w:spacing w:line="276" w:lineRule="auto"/>
              <w:jc w:val="center"/>
              <w:rPr>
                <w:rFonts w:hint="eastAsia" w:ascii="宋体" w:hAnsi="宋体" w:eastAsia="宋体" w:cs="宋体"/>
                <w:kern w:val="0"/>
                <w:szCs w:val="21"/>
                <w:highlight w:val="none"/>
              </w:rPr>
            </w:pPr>
          </w:p>
        </w:tc>
      </w:tr>
      <w:tr w14:paraId="563433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30" w:type="dxa"/>
            <w:left w:w="30" w:type="dxa"/>
            <w:bottom w:w="30" w:type="dxa"/>
            <w:right w:w="30" w:type="dxa"/>
          </w:tblCellMar>
        </w:tblPrEx>
        <w:trPr>
          <w:trHeight w:val="20" w:hRule="atLeast"/>
        </w:trPr>
        <w:tc>
          <w:tcPr>
            <w:tcW w:w="268" w:type="pct"/>
            <w:shd w:val="clear" w:color="auto" w:fill="FFFFFF"/>
            <w:tcMar>
              <w:top w:w="0" w:type="dxa"/>
              <w:left w:w="108" w:type="dxa"/>
              <w:bottom w:w="0" w:type="dxa"/>
              <w:right w:w="108" w:type="dxa"/>
            </w:tcMar>
            <w:vAlign w:val="center"/>
          </w:tcPr>
          <w:p w14:paraId="563433BB">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18</w:t>
            </w:r>
          </w:p>
        </w:tc>
        <w:tc>
          <w:tcPr>
            <w:tcW w:w="569" w:type="pct"/>
            <w:shd w:val="clear" w:color="auto" w:fill="FFFFFF"/>
            <w:tcMar>
              <w:top w:w="0" w:type="dxa"/>
              <w:left w:w="108" w:type="dxa"/>
              <w:bottom w:w="0" w:type="dxa"/>
              <w:right w:w="108" w:type="dxa"/>
            </w:tcMar>
            <w:vAlign w:val="center"/>
          </w:tcPr>
          <w:p w14:paraId="563433BC">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A060810</w:t>
            </w:r>
          </w:p>
        </w:tc>
        <w:tc>
          <w:tcPr>
            <w:tcW w:w="819" w:type="pct"/>
            <w:shd w:val="clear" w:color="auto" w:fill="FFFFFF"/>
            <w:tcMar>
              <w:top w:w="0" w:type="dxa"/>
              <w:left w:w="108" w:type="dxa"/>
              <w:bottom w:w="0" w:type="dxa"/>
              <w:right w:w="108" w:type="dxa"/>
            </w:tcMar>
            <w:vAlign w:val="center"/>
          </w:tcPr>
          <w:p w14:paraId="563433BD">
            <w:pPr>
              <w:widowControl/>
              <w:spacing w:line="276" w:lineRule="auto"/>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淋浴器</w:t>
            </w:r>
          </w:p>
        </w:tc>
        <w:tc>
          <w:tcPr>
            <w:tcW w:w="688" w:type="pct"/>
            <w:shd w:val="clear" w:color="auto" w:fill="FFFFFF"/>
            <w:tcMar>
              <w:top w:w="0" w:type="dxa"/>
              <w:left w:w="108" w:type="dxa"/>
              <w:bottom w:w="0" w:type="dxa"/>
              <w:right w:w="108" w:type="dxa"/>
            </w:tcMar>
            <w:vAlign w:val="center"/>
          </w:tcPr>
          <w:p w14:paraId="563433BE">
            <w:pPr>
              <w:widowControl/>
              <w:spacing w:line="276" w:lineRule="auto"/>
              <w:jc w:val="center"/>
              <w:textAlignment w:val="baseline"/>
              <w:rPr>
                <w:rFonts w:hint="eastAsia" w:ascii="宋体" w:hAnsi="宋体" w:eastAsia="宋体" w:cs="宋体"/>
                <w:kern w:val="0"/>
                <w:szCs w:val="21"/>
                <w:highlight w:val="none"/>
              </w:rPr>
            </w:pPr>
          </w:p>
        </w:tc>
        <w:tc>
          <w:tcPr>
            <w:tcW w:w="974" w:type="pct"/>
            <w:shd w:val="clear" w:color="auto" w:fill="FFFFFF"/>
            <w:tcMar>
              <w:top w:w="0" w:type="dxa"/>
              <w:left w:w="108" w:type="dxa"/>
              <w:bottom w:w="0" w:type="dxa"/>
              <w:right w:w="108" w:type="dxa"/>
            </w:tcMar>
            <w:vAlign w:val="center"/>
          </w:tcPr>
          <w:p w14:paraId="563433BF">
            <w:pPr>
              <w:widowControl/>
              <w:spacing w:line="276" w:lineRule="auto"/>
              <w:jc w:val="center"/>
              <w:textAlignment w:val="baseline"/>
              <w:rPr>
                <w:rFonts w:hint="eastAsia" w:ascii="宋体" w:hAnsi="宋体" w:eastAsia="宋体" w:cs="宋体"/>
                <w:kern w:val="0"/>
                <w:szCs w:val="21"/>
                <w:highlight w:val="none"/>
              </w:rPr>
            </w:pPr>
          </w:p>
        </w:tc>
        <w:tc>
          <w:tcPr>
            <w:tcW w:w="1682" w:type="pct"/>
            <w:vMerge w:val="continue"/>
            <w:shd w:val="clear" w:color="auto" w:fill="FFFFFF"/>
            <w:tcMar>
              <w:top w:w="0" w:type="dxa"/>
              <w:left w:w="0" w:type="dxa"/>
              <w:bottom w:w="0" w:type="dxa"/>
              <w:right w:w="0" w:type="dxa"/>
            </w:tcMar>
            <w:vAlign w:val="center"/>
          </w:tcPr>
          <w:p w14:paraId="563433C0">
            <w:pPr>
              <w:widowControl/>
              <w:spacing w:line="276" w:lineRule="auto"/>
              <w:jc w:val="center"/>
              <w:rPr>
                <w:rFonts w:hint="eastAsia" w:ascii="宋体" w:hAnsi="宋体" w:eastAsia="宋体" w:cs="宋体"/>
                <w:kern w:val="0"/>
                <w:szCs w:val="21"/>
                <w:highlight w:val="none"/>
              </w:rPr>
            </w:pPr>
          </w:p>
        </w:tc>
      </w:tr>
    </w:tbl>
    <w:p w14:paraId="563433C2">
      <w:pPr>
        <w:widowControl/>
        <w:shd w:val="clear" w:color="auto" w:fill="FFFFFF"/>
        <w:textAlignment w:val="baseline"/>
        <w:rPr>
          <w:rFonts w:hint="eastAsia" w:ascii="宋体" w:hAnsi="宋体" w:eastAsia="宋体" w:cs="宋体"/>
          <w:kern w:val="0"/>
          <w:szCs w:val="21"/>
          <w:highlight w:val="none"/>
        </w:rPr>
      </w:pPr>
      <w:r>
        <w:rPr>
          <w:rFonts w:hint="eastAsia" w:ascii="宋体" w:hAnsi="宋体" w:eastAsia="宋体" w:cs="宋体"/>
          <w:szCs w:val="21"/>
          <w:highlight w:val="none"/>
        </w:rPr>
        <w:t>2.4.7</w:t>
      </w:r>
      <w:r>
        <w:rPr>
          <w:rFonts w:hint="eastAsia" w:ascii="宋体" w:hAnsi="宋体" w:eastAsia="宋体" w:cs="宋体"/>
          <w:kern w:val="0"/>
          <w:szCs w:val="21"/>
          <w:highlight w:val="none"/>
        </w:rPr>
        <w:t>参与实施政府采购环境标志产品认证机构名录</w:t>
      </w:r>
    </w:p>
    <w:tbl>
      <w:tblPr>
        <w:tblStyle w:val="17"/>
        <w:tblW w:w="10038" w:type="dxa"/>
        <w:jc w:val="center"/>
        <w:shd w:val="clear" w:color="auto" w:fill="FFFFFF"/>
        <w:tblLayout w:type="autofit"/>
        <w:tblCellMar>
          <w:top w:w="30" w:type="dxa"/>
          <w:left w:w="30" w:type="dxa"/>
          <w:bottom w:w="30" w:type="dxa"/>
          <w:right w:w="30" w:type="dxa"/>
        </w:tblCellMar>
      </w:tblPr>
      <w:tblGrid>
        <w:gridCol w:w="729"/>
        <w:gridCol w:w="2396"/>
        <w:gridCol w:w="6913"/>
      </w:tblGrid>
      <w:tr w14:paraId="563433C6">
        <w:tblPrEx>
          <w:shd w:val="clear" w:color="auto" w:fill="FFFFFF"/>
          <w:tblCellMar>
            <w:top w:w="30" w:type="dxa"/>
            <w:left w:w="30" w:type="dxa"/>
            <w:bottom w:w="30" w:type="dxa"/>
            <w:right w:w="30" w:type="dxa"/>
          </w:tblCellMar>
        </w:tblPrEx>
        <w:trPr>
          <w:trHeight w:val="461" w:hRule="atLeast"/>
          <w:jc w:val="center"/>
        </w:trPr>
        <w:tc>
          <w:tcPr>
            <w:tcW w:w="72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63433C3">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序号</w:t>
            </w:r>
          </w:p>
        </w:tc>
        <w:tc>
          <w:tcPr>
            <w:tcW w:w="239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3433C4">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目录</w:t>
            </w:r>
          </w:p>
        </w:tc>
        <w:tc>
          <w:tcPr>
            <w:tcW w:w="6913"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3433C5">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认证机构名录</w:t>
            </w:r>
          </w:p>
        </w:tc>
      </w:tr>
      <w:tr w14:paraId="563433CD">
        <w:tblPrEx>
          <w:shd w:val="clear" w:color="auto" w:fill="FFFFFF"/>
          <w:tblCellMar>
            <w:top w:w="30" w:type="dxa"/>
            <w:left w:w="30" w:type="dxa"/>
            <w:bottom w:w="30" w:type="dxa"/>
            <w:right w:w="30" w:type="dxa"/>
          </w:tblCellMar>
        </w:tblPrEx>
        <w:trPr>
          <w:trHeight w:val="1386" w:hRule="atLeast"/>
          <w:jc w:val="center"/>
        </w:trPr>
        <w:tc>
          <w:tcPr>
            <w:tcW w:w="72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63433C7">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1</w:t>
            </w:r>
          </w:p>
        </w:tc>
        <w:tc>
          <w:tcPr>
            <w:tcW w:w="2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3433C8">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环境标志产品</w:t>
            </w:r>
          </w:p>
        </w:tc>
        <w:tc>
          <w:tcPr>
            <w:tcW w:w="691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3433C9">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中环联合（北京）认证中心有限公司</w:t>
            </w:r>
          </w:p>
          <w:p w14:paraId="563433CA">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中标合信（北京）认证有限公司</w:t>
            </w:r>
          </w:p>
          <w:p w14:paraId="563433CB">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中环协（北京）认证中心</w:t>
            </w:r>
          </w:p>
          <w:p w14:paraId="563433CC">
            <w:pPr>
              <w:widowControl/>
              <w:spacing w:line="240" w:lineRule="atLeast"/>
              <w:jc w:val="center"/>
              <w:textAlignment w:val="baseline"/>
              <w:rPr>
                <w:rFonts w:hint="eastAsia" w:ascii="宋体" w:hAnsi="宋体" w:eastAsia="宋体" w:cs="宋体"/>
                <w:kern w:val="0"/>
                <w:szCs w:val="21"/>
                <w:highlight w:val="none"/>
              </w:rPr>
            </w:pPr>
            <w:r>
              <w:rPr>
                <w:rFonts w:hint="eastAsia" w:ascii="宋体" w:hAnsi="宋体" w:eastAsia="宋体" w:cs="宋体"/>
                <w:kern w:val="0"/>
                <w:szCs w:val="21"/>
                <w:highlight w:val="none"/>
              </w:rPr>
              <w:t>天津华诚认证有限公司</w:t>
            </w:r>
          </w:p>
        </w:tc>
      </w:tr>
    </w:tbl>
    <w:p w14:paraId="563433CE">
      <w:pPr>
        <w:bidi w:val="0"/>
        <w:rPr>
          <w:rFonts w:hint="eastAsia" w:ascii="宋体" w:hAnsi="宋体" w:eastAsia="宋体" w:cs="宋体"/>
          <w:b/>
          <w:bCs/>
          <w:sz w:val="24"/>
          <w:szCs w:val="32"/>
          <w:highlight w:val="none"/>
        </w:rPr>
      </w:pPr>
      <w:bookmarkStart w:id="418" w:name="_Toc139357103"/>
      <w:bookmarkStart w:id="419" w:name="_Toc125986527"/>
      <w:bookmarkStart w:id="420" w:name="_Toc23253"/>
      <w:bookmarkStart w:id="421" w:name="_Toc17988"/>
      <w:bookmarkStart w:id="422" w:name="_Toc175582388"/>
      <w:bookmarkStart w:id="423" w:name="_Toc166067811"/>
      <w:bookmarkStart w:id="424" w:name="_Toc802"/>
      <w:r>
        <w:rPr>
          <w:rFonts w:hint="eastAsia" w:ascii="宋体" w:hAnsi="宋体" w:eastAsia="宋体" w:cs="宋体"/>
          <w:b/>
          <w:bCs/>
          <w:sz w:val="24"/>
          <w:szCs w:val="32"/>
          <w:highlight w:val="none"/>
        </w:rPr>
        <w:t>3.评审标准</w:t>
      </w:r>
      <w:bookmarkEnd w:id="415"/>
      <w:bookmarkEnd w:id="416"/>
      <w:bookmarkEnd w:id="417"/>
      <w:bookmarkEnd w:id="418"/>
      <w:bookmarkEnd w:id="419"/>
      <w:bookmarkEnd w:id="420"/>
      <w:bookmarkEnd w:id="421"/>
      <w:bookmarkEnd w:id="422"/>
      <w:bookmarkEnd w:id="423"/>
      <w:bookmarkEnd w:id="424"/>
    </w:p>
    <w:p w14:paraId="563433CF">
      <w:pPr>
        <w:pStyle w:val="4"/>
        <w:numPr>
          <w:ilvl w:val="2"/>
          <w:numId w:val="0"/>
        </w:numPr>
        <w:spacing w:before="0"/>
        <w:ind w:firstLine="480" w:firstLineChars="200"/>
        <w:rPr>
          <w:rFonts w:hint="eastAsia" w:ascii="宋体" w:hAnsi="宋体" w:eastAsia="宋体" w:cs="宋体"/>
          <w:sz w:val="24"/>
          <w:szCs w:val="24"/>
          <w:highlight w:val="none"/>
        </w:rPr>
      </w:pPr>
      <w:bookmarkStart w:id="425" w:name="_Toc171929900"/>
      <w:bookmarkStart w:id="426" w:name="_Toc139357104"/>
      <w:bookmarkStart w:id="427" w:name="_Toc166067812"/>
      <w:bookmarkStart w:id="428" w:name="_Toc125904393"/>
      <w:bookmarkStart w:id="429" w:name="_Toc125986528"/>
      <w:bookmarkStart w:id="430" w:name="_Toc175582389"/>
      <w:bookmarkStart w:id="431" w:name="_Toc172205154"/>
      <w:bookmarkStart w:id="432" w:name="_Toc15066"/>
      <w:r>
        <w:rPr>
          <w:rFonts w:hint="eastAsia" w:ascii="宋体" w:hAnsi="宋体" w:eastAsia="宋体" w:cs="宋体"/>
          <w:sz w:val="24"/>
          <w:szCs w:val="24"/>
          <w:highlight w:val="none"/>
        </w:rPr>
        <w:t>3.1符合性评审</w:t>
      </w:r>
      <w:bookmarkEnd w:id="425"/>
      <w:bookmarkEnd w:id="426"/>
      <w:bookmarkEnd w:id="427"/>
      <w:bookmarkEnd w:id="428"/>
      <w:bookmarkEnd w:id="429"/>
      <w:bookmarkEnd w:id="430"/>
      <w:bookmarkEnd w:id="431"/>
      <w:bookmarkEnd w:id="432"/>
    </w:p>
    <w:p w14:paraId="563433D0">
      <w:pPr>
        <w:pStyle w:val="9"/>
        <w:tabs>
          <w:tab w:val="left" w:pos="2472"/>
        </w:tabs>
        <w:ind w:firstLine="420" w:firstLineChars="200"/>
        <w:rPr>
          <w:rFonts w:hint="eastAsia" w:ascii="宋体" w:hAnsi="宋体" w:eastAsia="宋体" w:cs="宋体"/>
          <w:szCs w:val="21"/>
          <w:highlight w:val="none"/>
        </w:rPr>
      </w:pPr>
      <w:bookmarkStart w:id="433" w:name="_Hlk48744286"/>
      <w:r>
        <w:rPr>
          <w:rFonts w:hint="eastAsia" w:ascii="宋体" w:hAnsi="宋体" w:eastAsia="宋体" w:cs="宋体"/>
          <w:szCs w:val="21"/>
          <w:highlight w:val="none"/>
        </w:rPr>
        <w:t>依据招标文件的规定，从投标文件的有效性、完整性和对招标文件的响应程度进行审查，以确定是否对招标文件的实质性要求作出响应；见评标办法前附表。</w:t>
      </w:r>
    </w:p>
    <w:bookmarkEnd w:id="433"/>
    <w:p w14:paraId="563433D1">
      <w:pPr>
        <w:pStyle w:val="4"/>
        <w:numPr>
          <w:ilvl w:val="2"/>
          <w:numId w:val="0"/>
        </w:numPr>
        <w:spacing w:before="0"/>
        <w:ind w:firstLine="480" w:firstLineChars="200"/>
        <w:rPr>
          <w:rFonts w:hint="eastAsia" w:ascii="宋体" w:hAnsi="宋体" w:eastAsia="宋体" w:cs="宋体"/>
          <w:sz w:val="24"/>
          <w:szCs w:val="24"/>
          <w:highlight w:val="none"/>
        </w:rPr>
      </w:pPr>
      <w:bookmarkStart w:id="434" w:name="_Toc139357105"/>
      <w:bookmarkStart w:id="435" w:name="_Toc314817936"/>
      <w:bookmarkStart w:id="436" w:name="_Toc326218114"/>
      <w:bookmarkStart w:id="437" w:name="_Toc125904394"/>
      <w:bookmarkStart w:id="438" w:name="_Toc125986529"/>
      <w:bookmarkStart w:id="439" w:name="_Toc171929901"/>
      <w:bookmarkStart w:id="440" w:name="_Toc172205155"/>
      <w:bookmarkStart w:id="441" w:name="_Toc175582390"/>
      <w:bookmarkStart w:id="442" w:name="_Toc166067813"/>
      <w:bookmarkStart w:id="443" w:name="_Toc20518"/>
      <w:r>
        <w:rPr>
          <w:rFonts w:hint="eastAsia" w:ascii="宋体" w:hAnsi="宋体" w:eastAsia="宋体" w:cs="宋体"/>
          <w:sz w:val="24"/>
          <w:szCs w:val="24"/>
          <w:highlight w:val="none"/>
        </w:rPr>
        <w:t>3.2分值构成与评分标准</w:t>
      </w:r>
      <w:bookmarkEnd w:id="434"/>
      <w:bookmarkEnd w:id="435"/>
      <w:bookmarkEnd w:id="436"/>
      <w:bookmarkEnd w:id="437"/>
      <w:bookmarkEnd w:id="438"/>
      <w:bookmarkEnd w:id="439"/>
      <w:bookmarkEnd w:id="440"/>
      <w:bookmarkEnd w:id="441"/>
      <w:bookmarkEnd w:id="442"/>
      <w:bookmarkEnd w:id="443"/>
    </w:p>
    <w:p w14:paraId="563433D2">
      <w:pPr>
        <w:pStyle w:val="9"/>
        <w:tabs>
          <w:tab w:val="left" w:pos="2472"/>
        </w:tabs>
        <w:ind w:firstLine="420" w:firstLineChars="200"/>
        <w:rPr>
          <w:rFonts w:hint="eastAsia" w:ascii="宋体" w:hAnsi="宋体" w:eastAsia="宋体" w:cs="宋体"/>
          <w:szCs w:val="21"/>
          <w:highlight w:val="none"/>
        </w:rPr>
      </w:pPr>
      <w:bookmarkStart w:id="444" w:name="_Hlk48744311"/>
      <w:r>
        <w:rPr>
          <w:rFonts w:hint="eastAsia" w:ascii="宋体" w:hAnsi="宋体" w:eastAsia="宋体" w:cs="宋体"/>
          <w:szCs w:val="21"/>
          <w:highlight w:val="none"/>
        </w:rPr>
        <w:t>3.2.1分值构成</w:t>
      </w:r>
    </w:p>
    <w:p w14:paraId="563433D3">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（1）投标报价：见评标办法前附表；</w:t>
      </w:r>
    </w:p>
    <w:p w14:paraId="563433D4">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（2）技术部分：见评标办法前附表；</w:t>
      </w:r>
    </w:p>
    <w:p w14:paraId="563433D5">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（3）商务部分：见评标办法前附表。</w:t>
      </w:r>
    </w:p>
    <w:p w14:paraId="563433D6">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3.2.2评分标准</w:t>
      </w:r>
    </w:p>
    <w:p w14:paraId="563433D7">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按招标文件中规定的评标方法和标准，对资格评审和符合性评审合格的投标文件进行商务和技术评估，综合比较与评价。</w:t>
      </w:r>
    </w:p>
    <w:p w14:paraId="563433D8">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（1）投标报价评分标准：见评标办法前附表；</w:t>
      </w:r>
    </w:p>
    <w:p w14:paraId="563433D9">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（2）技术部分评分标准：见评标办法前附表；</w:t>
      </w:r>
    </w:p>
    <w:p w14:paraId="563433DA">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（3）商务部分评分标准：见评标办法前附表。</w:t>
      </w:r>
      <w:bookmarkEnd w:id="444"/>
    </w:p>
    <w:p w14:paraId="563433DB">
      <w:pPr>
        <w:bidi w:val="0"/>
        <w:rPr>
          <w:rFonts w:hint="eastAsia" w:ascii="宋体" w:hAnsi="宋体" w:eastAsia="宋体" w:cs="宋体"/>
          <w:b/>
          <w:bCs/>
          <w:sz w:val="24"/>
          <w:szCs w:val="32"/>
          <w:highlight w:val="none"/>
        </w:rPr>
      </w:pPr>
      <w:bookmarkStart w:id="445" w:name="_Toc326218115"/>
      <w:bookmarkStart w:id="446" w:name="_Toc21683"/>
      <w:bookmarkStart w:id="447" w:name="_Toc314817937"/>
      <w:bookmarkStart w:id="448" w:name="_Toc166067814"/>
      <w:bookmarkStart w:id="449" w:name="_Toc508191817"/>
      <w:bookmarkStart w:id="450" w:name="_Toc139357106"/>
      <w:bookmarkStart w:id="451" w:name="_Toc125986530"/>
      <w:bookmarkStart w:id="452" w:name="_Toc175582391"/>
      <w:bookmarkStart w:id="453" w:name="_Toc30411"/>
      <w:bookmarkStart w:id="454" w:name="_Toc1683"/>
      <w:r>
        <w:rPr>
          <w:rFonts w:hint="eastAsia" w:ascii="宋体" w:hAnsi="宋体" w:eastAsia="宋体" w:cs="宋体"/>
          <w:b/>
          <w:bCs/>
          <w:sz w:val="24"/>
          <w:szCs w:val="32"/>
          <w:highlight w:val="none"/>
        </w:rPr>
        <w:t>4.评标程序</w:t>
      </w:r>
      <w:bookmarkEnd w:id="445"/>
      <w:bookmarkEnd w:id="446"/>
      <w:bookmarkEnd w:id="447"/>
      <w:bookmarkEnd w:id="448"/>
      <w:bookmarkEnd w:id="449"/>
      <w:bookmarkEnd w:id="450"/>
      <w:bookmarkEnd w:id="451"/>
      <w:bookmarkEnd w:id="452"/>
      <w:bookmarkEnd w:id="453"/>
      <w:bookmarkEnd w:id="454"/>
    </w:p>
    <w:p w14:paraId="563433DC">
      <w:pPr>
        <w:pStyle w:val="4"/>
        <w:numPr>
          <w:ilvl w:val="2"/>
          <w:numId w:val="0"/>
        </w:numPr>
        <w:spacing w:before="0"/>
        <w:ind w:firstLine="480" w:firstLineChars="200"/>
        <w:rPr>
          <w:rFonts w:hint="eastAsia" w:ascii="宋体" w:hAnsi="宋体" w:eastAsia="宋体" w:cs="宋体"/>
          <w:sz w:val="24"/>
          <w:szCs w:val="24"/>
          <w:highlight w:val="none"/>
        </w:rPr>
      </w:pPr>
      <w:bookmarkStart w:id="455" w:name="_Toc172205157"/>
      <w:bookmarkStart w:id="456" w:name="_Toc20522"/>
      <w:bookmarkStart w:id="457" w:name="_Toc125986531"/>
      <w:bookmarkStart w:id="458" w:name="_Toc166067815"/>
      <w:bookmarkStart w:id="459" w:name="_Toc139357107"/>
      <w:bookmarkStart w:id="460" w:name="_Toc175582392"/>
      <w:bookmarkStart w:id="461" w:name="_Toc125904396"/>
      <w:bookmarkStart w:id="462" w:name="_Toc171929903"/>
      <w:r>
        <w:rPr>
          <w:rFonts w:hint="eastAsia" w:ascii="宋体" w:hAnsi="宋体" w:eastAsia="宋体" w:cs="宋体"/>
          <w:sz w:val="24"/>
          <w:szCs w:val="24"/>
          <w:highlight w:val="none"/>
        </w:rPr>
        <w:t>4.1符合性评审</w:t>
      </w:r>
      <w:bookmarkEnd w:id="455"/>
      <w:bookmarkEnd w:id="456"/>
      <w:bookmarkEnd w:id="457"/>
      <w:bookmarkEnd w:id="458"/>
      <w:bookmarkEnd w:id="459"/>
      <w:bookmarkEnd w:id="460"/>
      <w:bookmarkEnd w:id="461"/>
      <w:bookmarkEnd w:id="462"/>
    </w:p>
    <w:p w14:paraId="563433DD">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依据本章第3.</w:t>
      </w:r>
      <w:r>
        <w:rPr>
          <w:rFonts w:hint="eastAsia" w:cs="宋体"/>
          <w:szCs w:val="21"/>
          <w:highlight w:val="none"/>
          <w:lang w:val="en-US" w:eastAsia="zh-CN"/>
        </w:rPr>
        <w:t>1</w:t>
      </w:r>
      <w:r>
        <w:rPr>
          <w:rFonts w:hint="eastAsia" w:ascii="宋体" w:hAnsi="宋体" w:eastAsia="宋体" w:cs="宋体"/>
          <w:szCs w:val="21"/>
          <w:highlight w:val="none"/>
        </w:rPr>
        <w:t>项规定的标准对投标文件进行符合性评审。有一项不符合评审标准的，作废标处理。</w:t>
      </w:r>
    </w:p>
    <w:p w14:paraId="563433DE">
      <w:pPr>
        <w:pStyle w:val="4"/>
        <w:numPr>
          <w:ilvl w:val="2"/>
          <w:numId w:val="0"/>
        </w:numPr>
        <w:spacing w:before="0"/>
        <w:ind w:firstLine="480" w:firstLineChars="200"/>
        <w:rPr>
          <w:rFonts w:hint="eastAsia" w:ascii="宋体" w:hAnsi="宋体" w:eastAsia="宋体" w:cs="宋体"/>
          <w:sz w:val="24"/>
          <w:szCs w:val="24"/>
          <w:highlight w:val="none"/>
        </w:rPr>
      </w:pPr>
      <w:bookmarkStart w:id="463" w:name="_Toc172205158"/>
      <w:bookmarkStart w:id="464" w:name="_Toc175582393"/>
      <w:bookmarkStart w:id="465" w:name="_Toc139357108"/>
      <w:bookmarkStart w:id="466" w:name="_Toc125904397"/>
      <w:bookmarkStart w:id="467" w:name="_Toc326218117"/>
      <w:bookmarkStart w:id="468" w:name="_Toc125986532"/>
      <w:bookmarkStart w:id="469" w:name="_Toc166067816"/>
      <w:bookmarkStart w:id="470" w:name="_Toc314817939"/>
      <w:bookmarkStart w:id="471" w:name="_Toc171929904"/>
      <w:bookmarkStart w:id="472" w:name="_Toc6486"/>
      <w:r>
        <w:rPr>
          <w:rFonts w:hint="eastAsia" w:ascii="宋体" w:hAnsi="宋体" w:eastAsia="宋体" w:cs="宋体"/>
          <w:sz w:val="24"/>
          <w:szCs w:val="24"/>
          <w:highlight w:val="none"/>
        </w:rPr>
        <w:t>4.2 详细评审</w:t>
      </w:r>
      <w:bookmarkEnd w:id="463"/>
      <w:bookmarkEnd w:id="464"/>
      <w:bookmarkEnd w:id="465"/>
      <w:bookmarkEnd w:id="466"/>
      <w:bookmarkEnd w:id="467"/>
      <w:bookmarkEnd w:id="468"/>
      <w:bookmarkEnd w:id="469"/>
      <w:bookmarkEnd w:id="470"/>
      <w:bookmarkEnd w:id="471"/>
      <w:bookmarkEnd w:id="472"/>
    </w:p>
    <w:p w14:paraId="563433DF">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4.2.1 评标委员会按本章第3.2款规定的量化因素和分值进行打分，并计算出投标人的评标总得分。</w:t>
      </w:r>
    </w:p>
    <w:p w14:paraId="563433E0">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（1）按本章第3.2.2（1）目规定的评分因素和分值对投标报价计算出得分F1；</w:t>
      </w:r>
    </w:p>
    <w:p w14:paraId="563433E1">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（2）按本章第3.2.2（2）目规定的评分因素和分值对技术部分计算出得分F2；</w:t>
      </w:r>
    </w:p>
    <w:p w14:paraId="563433E2">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（3）按本章第3.2.2（3）目规定的评分因素和分值对商务部分计算出得分F3；</w:t>
      </w:r>
    </w:p>
    <w:p w14:paraId="563433E3">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（4）按本章第3.2.1项所列公式计算评标总得分。</w:t>
      </w:r>
    </w:p>
    <w:p w14:paraId="563433E4">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4.2.2 投标文件如果出现计算或表达上的错误，修正错误的原则如下：</w:t>
      </w:r>
    </w:p>
    <w:p w14:paraId="563433E5">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（一）投标文件中开标一览表（报价表）内容与投标文件中相应内容不一致的，以开标一览表（报价表）为准；</w:t>
      </w:r>
    </w:p>
    <w:p w14:paraId="563433E6">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（二）大写金额和小写金额不一致的，以大写金额为准；</w:t>
      </w:r>
    </w:p>
    <w:p w14:paraId="563433E7">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（三）单价金额小数点或者百分比有明显错位的，以开标一览表的总价为准，并修改单价；</w:t>
      </w:r>
    </w:p>
    <w:p w14:paraId="563433E8">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（四）总价金额与按单价汇总金额不一致的，以单价金额计算结果为准。</w:t>
      </w:r>
    </w:p>
    <w:p w14:paraId="563433E9">
      <w:pPr>
        <w:pStyle w:val="9"/>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同时出现两种以上不一致的，按照前款规定的顺序修正。修正后的报价按照本章3.2款的规定经投标人确认后产生约束力，投标人不确认的，其投标无效。</w:t>
      </w:r>
    </w:p>
    <w:p w14:paraId="563433EA">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4.2.3技术部分（F2）和商务部分（F3）得分由评标委员会成员独立评分，计算各投标人得分的算术平均值计入各投标人总分。评分分值计算保留小数点后两位，小数点后第三位“四舍五入”。</w:t>
      </w:r>
    </w:p>
    <w:p w14:paraId="563433EB">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4.2.4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63433EC">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4.2.5评标委员会成员要依法独立评审，并对评审意见承担个人责任。评标委员会成员对需要共同认定的事项存在争议的，按照少数服从多数的原则做出结论。持不同意见的评标委员会成员应当在评标报告上签署不同意见并说明理由，否则视为同意。</w:t>
      </w:r>
    </w:p>
    <w:p w14:paraId="563433ED">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4.2.6评标中若遇特殊问题，由评标委员会根据有关法律、法规研究决定。</w:t>
      </w:r>
    </w:p>
    <w:p w14:paraId="468E0F13">
      <w:pPr>
        <w:pStyle w:val="4"/>
        <w:numPr>
          <w:ilvl w:val="2"/>
          <w:numId w:val="0"/>
        </w:numPr>
        <w:spacing w:before="0"/>
        <w:ind w:firstLine="560" w:firstLineChars="200"/>
        <w:rPr>
          <w:rFonts w:hint="eastAsia" w:ascii="宋体" w:hAnsi="宋体" w:eastAsia="宋体" w:cs="宋体"/>
          <w:sz w:val="24"/>
          <w:szCs w:val="24"/>
          <w:highlight w:val="none"/>
        </w:rPr>
      </w:pPr>
      <w:bookmarkStart w:id="473" w:name="_Toc171929905"/>
      <w:bookmarkStart w:id="474" w:name="_Toc18029"/>
      <w:bookmarkStart w:id="475" w:name="_Toc166067817"/>
      <w:bookmarkStart w:id="476" w:name="_Toc125986533"/>
      <w:bookmarkStart w:id="477" w:name="_Toc175582394"/>
      <w:bookmarkStart w:id="478" w:name="_Toc326218118"/>
      <w:bookmarkStart w:id="479" w:name="_Toc125904398"/>
      <w:bookmarkStart w:id="480" w:name="_Toc139357109"/>
      <w:bookmarkStart w:id="481" w:name="_Toc314817940"/>
      <w:bookmarkStart w:id="482" w:name="_Toc172205159"/>
      <w:r>
        <w:rPr>
          <w:rFonts w:hint="eastAsia" w:ascii="宋体" w:hAnsi="宋体" w:eastAsia="宋体" w:cs="宋体"/>
          <w:szCs w:val="21"/>
          <w:highlight w:val="none"/>
        </w:rPr>
        <w:t>★</w:t>
      </w:r>
      <w:r>
        <w:rPr>
          <w:rFonts w:hint="eastAsia" w:ascii="宋体" w:hAnsi="宋体" w:eastAsia="宋体" w:cs="宋体"/>
          <w:sz w:val="24"/>
          <w:szCs w:val="24"/>
          <w:highlight w:val="none"/>
        </w:rPr>
        <w:t xml:space="preserve">4.3 </w:t>
      </w:r>
      <w:bookmarkEnd w:id="473"/>
      <w:bookmarkEnd w:id="474"/>
      <w:bookmarkEnd w:id="475"/>
      <w:bookmarkEnd w:id="476"/>
      <w:bookmarkEnd w:id="477"/>
      <w:bookmarkEnd w:id="478"/>
      <w:bookmarkEnd w:id="479"/>
      <w:bookmarkEnd w:id="480"/>
      <w:bookmarkEnd w:id="481"/>
      <w:bookmarkEnd w:id="482"/>
      <w:r>
        <w:rPr>
          <w:rFonts w:hint="eastAsia" w:ascii="宋体" w:hAnsi="宋体" w:eastAsia="宋体" w:cs="宋体"/>
          <w:sz w:val="24"/>
          <w:szCs w:val="24"/>
          <w:highlight w:val="none"/>
          <w:lang w:eastAsia="zh-CN"/>
        </w:rPr>
        <w:t>澄清有关问题、报价修正及异常低价审查</w:t>
      </w:r>
    </w:p>
    <w:p w14:paraId="563433EF">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4.3.1在评标过程中，评标委员会可以书面形式要求投标人对所提交的投标文件中含义不明确、同类问题表述不一致或者有明显文字和计算错误的内容，进行书面澄清或说明。评标委员会不接受投标人主动提出的澄清、说明。</w:t>
      </w:r>
    </w:p>
    <w:p w14:paraId="563433F0">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4.3.2投标人的澄清、说明应当采用书面形式，由法定代表人或其授权的代表签字，澄清事项不得超出投标文件的范围并不得改变投标文件的实质性内容（算术性错误修正的除外）。投标人的书面澄清、说明属于投标文件的组成部分。</w:t>
      </w:r>
    </w:p>
    <w:p w14:paraId="3956E370">
      <w:pPr>
        <w:pStyle w:val="8"/>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SA"/>
        </w:rPr>
        <w:t>4.3.3评标委员会对投标人提交的澄清、说明有疑问的，可以要求投标人进一步澄清、说明。</w:t>
      </w:r>
    </w:p>
    <w:p w14:paraId="292A18C3">
      <w:pPr>
        <w:pStyle w:val="8"/>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2"/>
          <w:sz w:val="21"/>
          <w:szCs w:val="21"/>
          <w:highlight w:val="none"/>
          <w:lang w:val="en-US" w:eastAsia="zh-CN" w:bidi="ar-SA"/>
        </w:rPr>
      </w:pPr>
      <w:r>
        <w:rPr>
          <w:rFonts w:hint="eastAsia" w:ascii="宋体" w:hAnsi="宋体" w:eastAsia="宋体" w:cs="宋体"/>
          <w:spacing w:val="0"/>
          <w:kern w:val="2"/>
          <w:sz w:val="21"/>
          <w:szCs w:val="21"/>
          <w:highlight w:val="none"/>
          <w:lang w:val="en-US" w:eastAsia="zh-CN" w:bidi="ar-SA"/>
        </w:rPr>
        <w:t>4.3.4异常低价审查：依据《关于推动解决政府采购异常低价问题的通知》财库〔2026〕2号的规定：</w:t>
      </w:r>
    </w:p>
    <w:p w14:paraId="7CCEAC06">
      <w:pPr>
        <w:ind w:firstLine="420" w:firstLineChars="200"/>
        <w:jc w:val="left"/>
        <w:rPr>
          <w:rFonts w:hint="default" w:ascii="宋体" w:hAnsi="宋体" w:eastAsia="宋体" w:cs="宋体"/>
          <w:szCs w:val="21"/>
          <w:highlight w:val="none"/>
        </w:rPr>
      </w:pPr>
      <w:r>
        <w:rPr>
          <w:rFonts w:hint="eastAsia" w:cs="宋体"/>
          <w:szCs w:val="21"/>
          <w:highlight w:val="none"/>
          <w:lang w:val="en-US" w:eastAsia="zh-CN"/>
        </w:rPr>
        <w:t>4.3.4.1</w:t>
      </w:r>
      <w:r>
        <w:rPr>
          <w:rFonts w:hint="eastAsia" w:ascii="宋体" w:hAnsi="宋体" w:eastAsia="宋体" w:cs="宋体"/>
          <w:szCs w:val="21"/>
          <w:highlight w:val="none"/>
          <w:lang w:val="en-US" w:eastAsia="zh-CN"/>
        </w:rPr>
        <w:t>政府采购评审中出现下列情形之一的，评审委员会应当启动异常低价投标(响应)审查程序：</w:t>
      </w:r>
    </w:p>
    <w:p w14:paraId="07428546">
      <w:pPr>
        <w:ind w:firstLine="420" w:firstLineChars="200"/>
        <w:jc w:val="left"/>
        <w:rPr>
          <w:rFonts w:hint="default" w:ascii="宋体" w:hAnsi="宋体" w:eastAsia="宋体" w:cs="宋体"/>
          <w:szCs w:val="21"/>
          <w:highlight w:val="none"/>
        </w:rPr>
      </w:pPr>
      <w:r>
        <w:rPr>
          <w:rFonts w:hint="eastAsia" w:ascii="宋体" w:hAnsi="宋体" w:eastAsia="宋体" w:cs="宋体"/>
          <w:szCs w:val="21"/>
          <w:highlight w:val="none"/>
          <w:lang w:val="en-US" w:eastAsia="zh-CN"/>
        </w:rPr>
        <w:t>(1)投标(响应)报价低于全部通过符合性审查供应商投标(响应)报价平均值50%的，即投标(响应)报价&lt;全部通过符合性审查供应商投标(响应)报价平均值×50%；</w:t>
      </w:r>
    </w:p>
    <w:p w14:paraId="5414C846">
      <w:pPr>
        <w:ind w:firstLine="420" w:firstLineChars="200"/>
        <w:jc w:val="left"/>
        <w:rPr>
          <w:rFonts w:hint="default" w:ascii="宋体" w:hAnsi="宋体" w:eastAsia="宋体" w:cs="宋体"/>
          <w:szCs w:val="21"/>
          <w:highlight w:val="none"/>
        </w:rPr>
      </w:pPr>
      <w:r>
        <w:rPr>
          <w:rFonts w:hint="eastAsia" w:ascii="宋体" w:hAnsi="宋体" w:eastAsia="宋体" w:cs="宋体"/>
          <w:szCs w:val="21"/>
          <w:highlight w:val="none"/>
          <w:lang w:val="en-US" w:eastAsia="zh-CN"/>
        </w:rPr>
        <w:t>(2)投标(响应)报价低于通过符合性审查的次低报价供应商投标(响应)报价50%的，即投标(响应)报价&lt;通过符合性审查的次低报价供应商投标(响应)报价×50%；</w:t>
      </w:r>
    </w:p>
    <w:p w14:paraId="34DF5368">
      <w:pPr>
        <w:ind w:firstLine="420" w:firstLineChars="200"/>
        <w:jc w:val="left"/>
        <w:rPr>
          <w:rFonts w:hint="default" w:ascii="宋体" w:hAnsi="宋体" w:eastAsia="宋体" w:cs="宋体"/>
          <w:szCs w:val="21"/>
          <w:highlight w:val="none"/>
        </w:rPr>
      </w:pPr>
      <w:r>
        <w:rPr>
          <w:rFonts w:hint="eastAsia" w:ascii="宋体" w:hAnsi="宋体" w:eastAsia="宋体" w:cs="宋体"/>
          <w:szCs w:val="21"/>
          <w:highlight w:val="none"/>
          <w:lang w:val="en-US" w:eastAsia="zh-CN"/>
        </w:rPr>
        <w:t>(3)投标(响应)报价低于采购项目最高限价45%的，即投标(响应)报价&lt;采购项目最高限价×45%；</w:t>
      </w:r>
    </w:p>
    <w:p w14:paraId="15EFB504">
      <w:pPr>
        <w:ind w:firstLine="420" w:firstLineChars="200"/>
        <w:jc w:val="left"/>
        <w:rPr>
          <w:rFonts w:hint="default" w:ascii="宋体" w:hAnsi="宋体" w:eastAsia="宋体" w:cs="宋体"/>
          <w:szCs w:val="21"/>
          <w:highlight w:val="none"/>
        </w:rPr>
      </w:pPr>
      <w:r>
        <w:rPr>
          <w:rFonts w:hint="eastAsia" w:ascii="宋体" w:hAnsi="宋体" w:eastAsia="宋体" w:cs="宋体"/>
          <w:szCs w:val="21"/>
          <w:highlight w:val="none"/>
          <w:lang w:val="en-US" w:eastAsia="zh-CN"/>
        </w:rPr>
        <w:t>(4)评审委员会基于专业判断，认为供应商报价过低，有可能影响产品质量或者不能诚信履约的其他情形。</w:t>
      </w:r>
    </w:p>
    <w:p w14:paraId="3A5800B6">
      <w:pPr>
        <w:ind w:firstLine="420" w:firstLineChars="200"/>
        <w:jc w:val="left"/>
        <w:rPr>
          <w:rFonts w:hint="default" w:ascii="宋体" w:hAnsi="宋体" w:eastAsia="宋体" w:cs="宋体"/>
          <w:szCs w:val="21"/>
          <w:highlight w:val="none"/>
        </w:rPr>
      </w:pPr>
      <w:r>
        <w:rPr>
          <w:rFonts w:hint="eastAsia" w:ascii="宋体" w:hAnsi="宋体" w:eastAsia="宋体" w:cs="宋体"/>
          <w:szCs w:val="21"/>
          <w:highlight w:val="none"/>
          <w:lang w:val="en-US" w:eastAsia="zh-CN"/>
        </w:rPr>
        <w:t>相关法律法规对供应商报价有规定的，从其规定。</w:t>
      </w:r>
    </w:p>
    <w:p w14:paraId="201C83DD">
      <w:pPr>
        <w:ind w:firstLine="420" w:firstLineChars="200"/>
        <w:jc w:val="left"/>
        <w:rPr>
          <w:rFonts w:hint="default" w:ascii="宋体" w:hAnsi="宋体" w:eastAsia="宋体" w:cs="宋体"/>
          <w:szCs w:val="21"/>
          <w:highlight w:val="none"/>
        </w:rPr>
      </w:pPr>
      <w:r>
        <w:rPr>
          <w:rFonts w:hint="eastAsia" w:cs="宋体"/>
          <w:szCs w:val="21"/>
          <w:highlight w:val="none"/>
          <w:lang w:val="en-US" w:eastAsia="zh-CN"/>
        </w:rPr>
        <w:t>4.3.4.2</w:t>
      </w:r>
      <w:r>
        <w:rPr>
          <w:rFonts w:hint="eastAsia" w:ascii="宋体" w:hAnsi="宋体" w:eastAsia="宋体" w:cs="宋体"/>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D5C533C">
      <w:pPr>
        <w:ind w:firstLine="420" w:firstLineChars="200"/>
        <w:jc w:val="left"/>
        <w:rPr>
          <w:rFonts w:hint="default" w:ascii="宋体" w:hAnsi="宋体" w:eastAsia="宋体" w:cs="宋体"/>
          <w:szCs w:val="21"/>
          <w:highlight w:val="none"/>
        </w:rPr>
      </w:pPr>
      <w:r>
        <w:rPr>
          <w:rFonts w:hint="eastAsia" w:ascii="宋体" w:hAnsi="宋体" w:eastAsia="宋体" w:cs="宋体"/>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F5ACEFD">
      <w:pPr>
        <w:ind w:firstLine="420" w:firstLineChars="200"/>
        <w:jc w:val="left"/>
        <w:rPr>
          <w:rFonts w:hint="default" w:ascii="宋体" w:hAnsi="宋体" w:eastAsia="宋体" w:cs="宋体"/>
          <w:szCs w:val="21"/>
          <w:highlight w:val="none"/>
        </w:rPr>
      </w:pPr>
      <w:r>
        <w:rPr>
          <w:rFonts w:hint="eastAsia" w:ascii="宋体" w:hAnsi="宋体" w:eastAsia="宋体" w:cs="宋体"/>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055DB16">
      <w:pPr>
        <w:ind w:firstLine="420" w:firstLineChars="200"/>
        <w:jc w:val="left"/>
        <w:rPr>
          <w:rFonts w:hint="eastAsia" w:ascii="宋体" w:hAnsi="宋体"/>
          <w:color w:val="auto"/>
          <w:sz w:val="24"/>
          <w:szCs w:val="24"/>
          <w:highlight w:val="none"/>
        </w:rPr>
      </w:pPr>
      <w:r>
        <w:rPr>
          <w:rFonts w:hint="eastAsia" w:ascii="宋体" w:hAnsi="宋体" w:eastAsia="宋体" w:cs="宋体"/>
          <w:szCs w:val="21"/>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01CBFC5F">
      <w:pPr>
        <w:ind w:firstLine="420" w:firstLineChars="200"/>
        <w:jc w:val="left"/>
        <w:rPr>
          <w:rFonts w:hint="eastAsia" w:ascii="宋体" w:hAnsi="宋体" w:eastAsia="宋体" w:cs="宋体"/>
          <w:szCs w:val="21"/>
          <w:highlight w:val="none"/>
        </w:rPr>
      </w:pPr>
    </w:p>
    <w:p w14:paraId="563433F2">
      <w:pPr>
        <w:pStyle w:val="4"/>
        <w:numPr>
          <w:ilvl w:val="2"/>
          <w:numId w:val="0"/>
        </w:numPr>
        <w:spacing w:before="0"/>
        <w:ind w:firstLine="480" w:firstLineChars="200"/>
        <w:rPr>
          <w:rFonts w:hint="eastAsia" w:ascii="宋体" w:hAnsi="宋体" w:eastAsia="宋体" w:cs="宋体"/>
          <w:sz w:val="24"/>
          <w:szCs w:val="24"/>
          <w:highlight w:val="none"/>
        </w:rPr>
      </w:pPr>
      <w:bookmarkStart w:id="483" w:name="_Toc125986534"/>
      <w:bookmarkStart w:id="484" w:name="_Toc175582395"/>
      <w:bookmarkStart w:id="485" w:name="_Toc326218119"/>
      <w:bookmarkStart w:id="486" w:name="_Toc172205160"/>
      <w:bookmarkStart w:id="487" w:name="_Toc171929906"/>
      <w:bookmarkStart w:id="488" w:name="_Toc139357110"/>
      <w:bookmarkStart w:id="489" w:name="_Toc125904399"/>
      <w:bookmarkStart w:id="490" w:name="_Toc314817941"/>
      <w:bookmarkStart w:id="491" w:name="_Toc166067818"/>
      <w:bookmarkStart w:id="492" w:name="_Toc19466"/>
      <w:r>
        <w:rPr>
          <w:rFonts w:hint="eastAsia" w:ascii="宋体" w:hAnsi="宋体" w:eastAsia="宋体" w:cs="宋体"/>
          <w:sz w:val="24"/>
          <w:szCs w:val="24"/>
          <w:highlight w:val="none"/>
        </w:rPr>
        <w:t>4.4 评标结果</w:t>
      </w:r>
      <w:bookmarkEnd w:id="483"/>
      <w:bookmarkEnd w:id="484"/>
      <w:bookmarkEnd w:id="485"/>
      <w:bookmarkEnd w:id="486"/>
      <w:bookmarkEnd w:id="487"/>
      <w:bookmarkEnd w:id="488"/>
      <w:bookmarkEnd w:id="489"/>
      <w:bookmarkEnd w:id="490"/>
      <w:bookmarkEnd w:id="491"/>
      <w:bookmarkEnd w:id="492"/>
    </w:p>
    <w:p w14:paraId="563433F3">
      <w:pPr>
        <w:adjustRightInd w:val="0"/>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4.4.1评标委员会对满足招标文件资格评审及符合性评审要求的投标文件，</w:t>
      </w:r>
      <w:bookmarkStart w:id="493" w:name="_Hlk49243521"/>
      <w:r>
        <w:rPr>
          <w:rFonts w:hint="eastAsia" w:ascii="宋体" w:hAnsi="宋体" w:eastAsia="宋体" w:cs="宋体"/>
          <w:szCs w:val="21"/>
          <w:highlight w:val="none"/>
        </w:rPr>
        <w:t>按照本章前附表规定的评分标准</w:t>
      </w:r>
      <w:bookmarkEnd w:id="493"/>
      <w:r>
        <w:rPr>
          <w:rFonts w:hint="eastAsia" w:ascii="宋体" w:hAnsi="宋体" w:eastAsia="宋体" w:cs="宋体"/>
          <w:szCs w:val="21"/>
          <w:highlight w:val="none"/>
        </w:rPr>
        <w:t>进行打分。</w:t>
      </w:r>
    </w:p>
    <w:p w14:paraId="563433F4">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评标委员按照本章前附表规定的评分标准评审并计算评标总得分后，按总得分由高到低的顺序推荐中标候选人排序。评标总得分相等时，按投标报价由低到高顺序排序；评标总得分相等且投标报价相同时，按技术部分得分由高到低顺序排序；所有得分均相等时，</w:t>
      </w:r>
      <w:r>
        <w:rPr>
          <w:rFonts w:hint="eastAsia" w:ascii="宋体" w:hAnsi="宋体" w:eastAsia="宋体" w:cs="宋体"/>
          <w:szCs w:val="21"/>
          <w:highlight w:val="none"/>
          <w:lang w:val="en-US" w:eastAsia="zh-CN"/>
        </w:rPr>
        <w:t>按</w:t>
      </w:r>
      <w:r>
        <w:rPr>
          <w:rFonts w:hint="eastAsia" w:ascii="宋体" w:hAnsi="宋体" w:eastAsia="宋体" w:cs="宋体"/>
          <w:bCs/>
          <w:szCs w:val="21"/>
          <w:highlight w:val="none"/>
        </w:rPr>
        <w:t>优先采购监狱企业、残疾人福利性单位服务的原则</w:t>
      </w:r>
      <w:r>
        <w:rPr>
          <w:rFonts w:hint="eastAsia" w:ascii="宋体" w:hAnsi="宋体" w:eastAsia="宋体" w:cs="宋体"/>
          <w:szCs w:val="21"/>
          <w:highlight w:val="none"/>
        </w:rPr>
        <w:t>的顺序排列；所有得分均相等且政府采购政策条件也相等的，由评标委员会采用记名投票方式，以少数服从多数原则推荐中标候选人。</w:t>
      </w:r>
    </w:p>
    <w:p w14:paraId="563433F5">
      <w:pPr>
        <w:pStyle w:val="9"/>
        <w:tabs>
          <w:tab w:val="left" w:pos="2472"/>
        </w:tabs>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评标委员会推荐3名中标候选人，并提出书面评标报告。</w:t>
      </w:r>
    </w:p>
    <w:p w14:paraId="563433F6">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4.4.2采购人根据评标委员会提出的书面评标报告和推荐的中标候选人名单，确定中标人。</w:t>
      </w:r>
    </w:p>
    <w:p w14:paraId="563433F7">
      <w:pPr>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4.4.3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bookmarkEnd w:id="398"/>
    <w:p w14:paraId="563433F8">
      <w:pPr>
        <w:pStyle w:val="4"/>
        <w:numPr>
          <w:ilvl w:val="2"/>
          <w:numId w:val="0"/>
        </w:numPr>
        <w:tabs>
          <w:tab w:val="clear" w:pos="360"/>
        </w:tabs>
        <w:spacing w:before="0"/>
        <w:ind w:firstLine="480" w:firstLineChars="200"/>
        <w:rPr>
          <w:rFonts w:hint="eastAsia" w:ascii="宋体" w:hAnsi="宋体" w:eastAsia="宋体" w:cs="宋体"/>
          <w:sz w:val="24"/>
          <w:szCs w:val="24"/>
          <w:highlight w:val="none"/>
        </w:rPr>
      </w:pPr>
      <w:bookmarkStart w:id="494" w:name="_Toc139357111"/>
      <w:bookmarkStart w:id="495" w:name="_Toc125904400"/>
      <w:bookmarkStart w:id="496" w:name="_Toc24699"/>
      <w:bookmarkStart w:id="497" w:name="_Toc125986535"/>
      <w:bookmarkStart w:id="498" w:name="_Toc166067819"/>
      <w:bookmarkStart w:id="499" w:name="_Toc175582396"/>
      <w:bookmarkStart w:id="500" w:name="_Toc171929907"/>
      <w:bookmarkStart w:id="501" w:name="_Toc172205161"/>
      <w:r>
        <w:rPr>
          <w:rFonts w:hint="eastAsia" w:ascii="宋体" w:hAnsi="宋体" w:eastAsia="宋体" w:cs="宋体"/>
          <w:sz w:val="24"/>
          <w:szCs w:val="24"/>
          <w:highlight w:val="none"/>
        </w:rPr>
        <w:t>4.5其他</w:t>
      </w:r>
      <w:bookmarkEnd w:id="494"/>
      <w:bookmarkEnd w:id="495"/>
      <w:bookmarkEnd w:id="496"/>
      <w:bookmarkEnd w:id="497"/>
      <w:bookmarkEnd w:id="498"/>
      <w:bookmarkEnd w:id="499"/>
      <w:bookmarkEnd w:id="500"/>
      <w:bookmarkEnd w:id="501"/>
    </w:p>
    <w:p w14:paraId="7478401A">
      <w:pPr>
        <w:ind w:firstLine="420" w:firstLineChars="200"/>
        <w:jc w:val="left"/>
        <w:rPr>
          <w:rFonts w:hint="eastAsia" w:ascii="宋体" w:hAnsi="宋体" w:eastAsia="宋体" w:cs="宋体"/>
          <w:szCs w:val="21"/>
          <w:highlight w:val="none"/>
          <w:lang w:val="zh-CN"/>
        </w:rPr>
      </w:pPr>
      <w:r>
        <w:rPr>
          <w:rFonts w:hint="eastAsia" w:ascii="宋体" w:hAnsi="宋体" w:eastAsia="宋体" w:cs="宋体"/>
          <w:szCs w:val="21"/>
          <w:highlight w:val="none"/>
        </w:rPr>
        <w:t>其他未尽事宜遵照国家相关法律法规执行。</w:t>
      </w:r>
    </w:p>
    <w:p w14:paraId="3315F309"/>
    <w:sectPr>
      <w:footerReference r:id="rId13" w:type="default"/>
      <w:pgSz w:w="11906" w:h="16838"/>
      <w:pgMar w:top="1440" w:right="1080" w:bottom="1440" w:left="1080" w:header="907" w:footer="907" w:gutter="0"/>
      <w:pgBorders>
        <w:top w:val="none" w:sz="0" w:space="0"/>
        <w:left w:val="none" w:sz="0" w:space="0"/>
        <w:bottom w:val="none" w:sz="0" w:space="0"/>
        <w:right w:val="none" w:sz="0" w:space="0"/>
      </w:pgBorders>
      <w:pgNumType w:fmt="decimal"/>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黑体">
    <w:altName w:val="宋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5729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193F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B193F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368F2">
    <w:pPr>
      <w:pStyle w:val="10"/>
      <w:rPr>
        <w:b/>
        <w:bCs/>
        <w:sz w:val="21"/>
        <w:szCs w:val="22"/>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2D8F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32D8F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FC547">
    <w:pPr>
      <w:spacing w:line="226" w:lineRule="exact"/>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F00CA">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88F00CA">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ascii="Times New Roman" w:hAnsi="Times New Roman" w:eastAsia="Times New Roman" w:cs="Times New Roman"/>
        <w:spacing w:val="-2"/>
        <w:position w:val="1"/>
        <w:sz w:val="18"/>
        <w:szCs w:val="18"/>
      </w:rPr>
      <w:t>25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0BA62">
    <w:pPr>
      <w:spacing w:line="226" w:lineRule="exact"/>
      <w:ind w:left="408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9B0BE">
    <w:pPr>
      <w:spacing w:line="226" w:lineRule="exact"/>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CA4F4">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26CA4F4">
                    <w:pPr>
                      <w:pStyle w:val="10"/>
                    </w:pPr>
                    <w:r>
                      <w:fldChar w:fldCharType="begin"/>
                    </w:r>
                    <w:r>
                      <w:instrText xml:space="preserve"> PAGE  \* MERGEFORMAT </w:instrText>
                    </w:r>
                    <w:r>
                      <w:fldChar w:fldCharType="separate"/>
                    </w:r>
                    <w:r>
                      <w:t>23</w:t>
                    </w:r>
                    <w:r>
                      <w:fldChar w:fldCharType="end"/>
                    </w:r>
                  </w:p>
                </w:txbxContent>
              </v:textbox>
            </v:shape>
          </w:pict>
        </mc:Fallback>
      </mc:AlternateContent>
    </w:r>
    <w:r>
      <w:rPr>
        <w:rFonts w:ascii="Times New Roman" w:hAnsi="Times New Roman" w:eastAsia="Times New Roman" w:cs="Times New Roman"/>
        <w:spacing w:val="-2"/>
        <w:position w:val="1"/>
        <w:sz w:val="18"/>
        <w:szCs w:val="18"/>
      </w:rPr>
      <w:t>29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CBF6E">
    <w:pPr>
      <w:pStyle w:val="10"/>
      <w:jc w:val="left"/>
      <w:rPr>
        <w:b/>
        <w:bCs/>
        <w:sz w:val="21"/>
        <w:szCs w:val="22"/>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51E5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151E5F">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433FE">
    <w:pPr>
      <w:pStyle w:val="11"/>
      <w:keepNext w:val="0"/>
      <w:keepLines w:val="0"/>
      <w:pageBreakBefore w:val="0"/>
      <w:widowControl w:val="0"/>
      <w:pBdr>
        <w:bottom w:val="none" w:color="auto" w:sz="0" w:space="0"/>
      </w:pBdr>
      <w:kinsoku/>
      <w:wordWrap/>
      <w:overflowPunct/>
      <w:topLinePunct w:val="0"/>
      <w:bidi w:val="0"/>
      <w:adjustRightInd/>
      <w:snapToGrid w:val="0"/>
      <w:spacing w:line="240" w:lineRule="auto"/>
      <w:jc w:val="right"/>
      <w:textAlignment w:val="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D687">
    <w:pPr>
      <w:pBdr>
        <w:bottom w:val="none" w:color="auto" w:sz="0" w:space="0"/>
      </w:pBdr>
      <w:spacing w:line="549" w:lineRule="exact"/>
      <w:ind w:firstLine="757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C4E8">
    <w:pPr>
      <w:pBdr>
        <w:bottom w:val="none" w:color="auto" w:sz="0" w:space="0"/>
      </w:pBdr>
      <w:tabs>
        <w:tab w:val="left" w:pos="7416"/>
      </w:tabs>
      <w:spacing w:line="549" w:lineRule="exact"/>
      <w:ind w:firstLine="7574"/>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B3B05"/>
    <w:multiLevelType w:val="singleLevel"/>
    <w:tmpl w:val="8EAB3B05"/>
    <w:lvl w:ilvl="0" w:tentative="0">
      <w:start w:val="1"/>
      <w:numFmt w:val="decimal"/>
      <w:suff w:val="nothing"/>
      <w:lvlText w:val="（%1）"/>
      <w:lvlJc w:val="left"/>
    </w:lvl>
  </w:abstractNum>
  <w:abstractNum w:abstractNumId="1">
    <w:nsid w:val="0315620E"/>
    <w:multiLevelType w:val="multilevel"/>
    <w:tmpl w:val="0315620E"/>
    <w:lvl w:ilvl="0" w:tentative="0">
      <w:start w:val="1"/>
      <w:numFmt w:val="decimal"/>
      <w:pStyle w:val="2"/>
      <w:lvlText w:val="%1"/>
      <w:lvlJc w:val="left"/>
      <w:pPr>
        <w:tabs>
          <w:tab w:val="left" w:pos="360"/>
        </w:tabs>
        <w:ind w:left="284" w:hanging="284"/>
      </w:pPr>
      <w:rPr>
        <w:rFonts w:hint="default" w:ascii="Times New Roman" w:hAnsi="Times New Roman"/>
        <w:b/>
        <w:i w:val="0"/>
        <w:sz w:val="28"/>
      </w:rPr>
    </w:lvl>
    <w:lvl w:ilvl="1" w:tentative="0">
      <w:start w:val="1"/>
      <w:numFmt w:val="decimal"/>
      <w:pStyle w:val="3"/>
      <w:lvlText w:val="%1.%2"/>
      <w:lvlJc w:val="left"/>
      <w:pPr>
        <w:tabs>
          <w:tab w:val="left" w:pos="596"/>
        </w:tabs>
        <w:ind w:left="596" w:hanging="596"/>
      </w:pPr>
      <w:rPr>
        <w:rFonts w:hint="default" w:ascii="Times New Roman" w:hAnsi="Times New Roman"/>
        <w:b/>
        <w:i w:val="0"/>
        <w:sz w:val="28"/>
      </w:rPr>
    </w:lvl>
    <w:lvl w:ilvl="2" w:tentative="0">
      <w:start w:val="1"/>
      <w:numFmt w:val="decimal"/>
      <w:pStyle w:val="4"/>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22910"/>
    <w:rsid w:val="14F57F97"/>
    <w:rsid w:val="195C6014"/>
    <w:rsid w:val="1B4022C3"/>
    <w:rsid w:val="1B827539"/>
    <w:rsid w:val="1E2F067F"/>
    <w:rsid w:val="1E432C32"/>
    <w:rsid w:val="23C22910"/>
    <w:rsid w:val="3C2A315F"/>
    <w:rsid w:val="489E38F2"/>
    <w:rsid w:val="4A637AC1"/>
    <w:rsid w:val="4ADC7E8C"/>
    <w:rsid w:val="4BD80F9B"/>
    <w:rsid w:val="51916B39"/>
    <w:rsid w:val="52936710"/>
    <w:rsid w:val="5FAB352A"/>
    <w:rsid w:val="62691E3C"/>
    <w:rsid w:val="62A6381E"/>
    <w:rsid w:val="714D6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imes New Roman"/>
      <w:kern w:val="2"/>
      <w:sz w:val="21"/>
      <w:szCs w:val="24"/>
      <w:lang w:val="en-US" w:eastAsia="zh-CN" w:bidi="ar-SA"/>
    </w:rPr>
  </w:style>
  <w:style w:type="paragraph" w:styleId="2">
    <w:name w:val="heading 1"/>
    <w:basedOn w:val="1"/>
    <w:next w:val="1"/>
    <w:qFormat/>
    <w:uiPriority w:val="9"/>
    <w:pPr>
      <w:keepNext/>
      <w:keepLines/>
      <w:numPr>
        <w:ilvl w:val="0"/>
        <w:numId w:val="1"/>
      </w:numPr>
      <w:adjustRightInd w:val="0"/>
      <w:spacing w:before="120"/>
      <w:textAlignment w:val="baseline"/>
      <w:outlineLvl w:val="0"/>
    </w:pPr>
    <w:rPr>
      <w:rFonts w:eastAsia="黑体"/>
      <w:b/>
      <w:kern w:val="44"/>
      <w:sz w:val="28"/>
      <w:szCs w:val="20"/>
    </w:rPr>
  </w:style>
  <w:style w:type="paragraph" w:styleId="3">
    <w:name w:val="heading 2"/>
    <w:basedOn w:val="1"/>
    <w:next w:val="1"/>
    <w:qFormat/>
    <w:uiPriority w:val="0"/>
    <w:pPr>
      <w:keepNext/>
      <w:numPr>
        <w:ilvl w:val="1"/>
        <w:numId w:val="1"/>
      </w:numPr>
      <w:tabs>
        <w:tab w:val="left" w:pos="360"/>
      </w:tabs>
      <w:adjustRightInd w:val="0"/>
      <w:spacing w:before="120"/>
      <w:textAlignment w:val="baseline"/>
      <w:outlineLvl w:val="1"/>
    </w:pPr>
    <w:rPr>
      <w:rFonts w:eastAsia="黑体"/>
      <w:b/>
      <w:kern w:val="0"/>
      <w:sz w:val="28"/>
      <w:szCs w:val="20"/>
    </w:rPr>
  </w:style>
  <w:style w:type="paragraph" w:styleId="4">
    <w:name w:val="heading 3"/>
    <w:basedOn w:val="1"/>
    <w:next w:val="1"/>
    <w:qFormat/>
    <w:uiPriority w:val="9"/>
    <w:pPr>
      <w:numPr>
        <w:ilvl w:val="2"/>
        <w:numId w:val="1"/>
      </w:numPr>
      <w:tabs>
        <w:tab w:val="left" w:pos="360"/>
        <w:tab w:val="left" w:pos="900"/>
      </w:tabs>
      <w:adjustRightInd w:val="0"/>
      <w:spacing w:before="120"/>
      <w:textAlignment w:val="baseline"/>
      <w:outlineLvl w:val="2"/>
    </w:pPr>
    <w:rPr>
      <w:rFonts w:eastAsia="黑体"/>
      <w:b/>
      <w:kern w:val="0"/>
      <w:sz w:val="28"/>
      <w:szCs w:val="20"/>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index 8"/>
    <w:basedOn w:val="1"/>
    <w:next w:val="1"/>
    <w:semiHidden/>
    <w:unhideWhenUsed/>
    <w:qFormat/>
    <w:uiPriority w:val="0"/>
    <w:pPr>
      <w:ind w:left="1400" w:leftChars="1400"/>
    </w:pPr>
  </w:style>
  <w:style w:type="paragraph" w:styleId="6">
    <w:name w:val="Normal Indent"/>
    <w:basedOn w:val="1"/>
    <w:next w:val="1"/>
    <w:unhideWhenUsed/>
    <w:qFormat/>
    <w:uiPriority w:val="99"/>
    <w:pPr>
      <w:ind w:firstLine="420" w:firstLineChars="200"/>
    </w:pPr>
  </w:style>
  <w:style w:type="paragraph" w:styleId="7">
    <w:name w:val="Body Text"/>
    <w:basedOn w:val="1"/>
    <w:next w:val="1"/>
    <w:qFormat/>
    <w:uiPriority w:val="0"/>
    <w:rPr>
      <w:rFonts w:ascii="金山简黑体" w:hAnsi="金山简黑体" w:eastAsia="金山简黑体"/>
      <w:b/>
      <w:spacing w:val="-8"/>
      <w:sz w:val="44"/>
      <w:szCs w:val="20"/>
    </w:rPr>
  </w:style>
  <w:style w:type="paragraph" w:styleId="8">
    <w:name w:val="Body Text Indent"/>
    <w:basedOn w:val="1"/>
    <w:next w:val="6"/>
    <w:qFormat/>
    <w:uiPriority w:val="0"/>
    <w:pPr>
      <w:spacing w:line="200" w:lineRule="exact"/>
      <w:ind w:firstLine="301"/>
    </w:pPr>
    <w:rPr>
      <w:spacing w:val="-4"/>
      <w:sz w:val="18"/>
      <w:szCs w:val="20"/>
    </w:rPr>
  </w:style>
  <w:style w:type="paragraph" w:styleId="9">
    <w:name w:val="Plain Text"/>
    <w:basedOn w:val="1"/>
    <w:qFormat/>
    <w:uiPriority w:val="0"/>
    <w:rPr>
      <w:szCs w:val="20"/>
    </w:rPr>
  </w:style>
  <w:style w:type="paragraph" w:styleId="10">
    <w:name w:val="footer"/>
    <w:basedOn w:val="1"/>
    <w:qFormat/>
    <w:uiPriority w:val="99"/>
    <w:pPr>
      <w:tabs>
        <w:tab w:val="center" w:pos="4153"/>
        <w:tab w:val="right" w:pos="8306"/>
      </w:tabs>
      <w:snapToGrid w:val="0"/>
      <w:jc w:val="left"/>
    </w:pPr>
    <w:rPr>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9072"/>
      </w:tabs>
      <w:ind w:firstLine="74" w:firstLineChars="74"/>
      <w:jc w:val="left"/>
    </w:pPr>
    <w:rPr>
      <w:b/>
      <w:bCs/>
      <w:caps/>
      <w:sz w:val="20"/>
      <w:szCs w:val="20"/>
    </w:rPr>
  </w:style>
  <w:style w:type="paragraph" w:styleId="13">
    <w:name w:val="toc 2"/>
    <w:basedOn w:val="1"/>
    <w:next w:val="1"/>
    <w:qFormat/>
    <w:uiPriority w:val="39"/>
    <w:pPr>
      <w:tabs>
        <w:tab w:val="right" w:leader="dot" w:pos="9072"/>
      </w:tabs>
      <w:ind w:firstLine="200" w:firstLineChars="200"/>
      <w:jc w:val="left"/>
    </w:pPr>
    <w:rPr>
      <w:smallCaps/>
      <w:sz w:val="20"/>
      <w:szCs w:val="20"/>
    </w:rPr>
  </w:style>
  <w:style w:type="paragraph" w:styleId="14">
    <w:name w:val="Body Text 2"/>
    <w:basedOn w:val="1"/>
    <w:next w:val="7"/>
    <w:qFormat/>
    <w:uiPriority w:val="0"/>
    <w:rPr>
      <w:sz w:val="13"/>
      <w:szCs w:val="20"/>
    </w:rPr>
  </w:style>
  <w:style w:type="paragraph" w:styleId="15">
    <w:name w:val="Body Text First Indent"/>
    <w:basedOn w:val="7"/>
    <w:next w:val="1"/>
    <w:qFormat/>
    <w:uiPriority w:val="0"/>
    <w:pPr>
      <w:ind w:firstLine="420" w:firstLineChars="100"/>
    </w:pPr>
  </w:style>
  <w:style w:type="paragraph" w:styleId="16">
    <w:name w:val="Body Text First Indent 2"/>
    <w:basedOn w:val="8"/>
    <w:qFormat/>
    <w:uiPriority w:val="0"/>
    <w:pPr>
      <w:ind w:firstLine="420"/>
    </w:pPr>
  </w:style>
  <w:style w:type="paragraph" w:customStyle="1" w:styleId="19">
    <w:name w:val="TOC 标题1"/>
    <w:basedOn w:val="2"/>
    <w:next w:val="1"/>
    <w:unhideWhenUsed/>
    <w:qFormat/>
    <w:uiPriority w:val="39"/>
    <w:pPr>
      <w:widowControl/>
      <w:numPr>
        <w:numId w:val="0"/>
      </w:numPr>
      <w:adjustRightInd/>
      <w:spacing w:before="240" w:line="259" w:lineRule="auto"/>
      <w:jc w:val="left"/>
      <w:textAlignment w:val="auto"/>
      <w:outlineLvl w:val="9"/>
    </w:pPr>
    <w:rPr>
      <w:rFonts w:asciiTheme="majorHAnsi" w:hAnsiTheme="majorHAnsi" w:eastAsiaTheme="majorEastAsia" w:cstheme="majorBidi"/>
      <w:b w:val="0"/>
      <w:color w:val="2E54A1" w:themeColor="accent1" w:themeShade="BF"/>
      <w:kern w:val="0"/>
      <w:sz w:val="32"/>
      <w:szCs w:val="32"/>
    </w:rPr>
  </w:style>
  <w:style w:type="paragraph" w:customStyle="1" w:styleId="20">
    <w:name w:val="_正文"/>
    <w:qFormat/>
    <w:uiPriority w:val="0"/>
    <w:pPr>
      <w:widowControl w:val="0"/>
      <w:spacing w:line="360" w:lineRule="auto"/>
      <w:jc w:val="both"/>
    </w:pPr>
    <w:rPr>
      <w:rFonts w:ascii="宋体" w:hAnsi="宋体" w:eastAsia="宋体" w:cs="宋体"/>
      <w:bCs/>
      <w:kern w:val="2"/>
      <w:sz w:val="21"/>
      <w:szCs w:val="36"/>
      <w:lang w:val="en-US" w:eastAsia="zh-CN" w:bidi="ar-SA"/>
    </w:rPr>
  </w:style>
  <w:style w:type="paragraph" w:customStyle="1" w:styleId="21">
    <w:name w:val="Normal Indent1"/>
    <w:basedOn w:val="1"/>
    <w:qFormat/>
    <w:uiPriority w:val="0"/>
    <w:pPr>
      <w:ind w:firstLine="420" w:firstLineChars="200"/>
    </w:pPr>
  </w:style>
  <w:style w:type="paragraph" w:customStyle="1" w:styleId="22">
    <w:name w:val="正文缩进1"/>
    <w:basedOn w:val="1"/>
    <w:qFormat/>
    <w:uiPriority w:val="0"/>
    <w:pPr>
      <w:autoSpaceDE w:val="0"/>
      <w:autoSpaceDN w:val="0"/>
      <w:adjustRightInd w:val="0"/>
      <w:ind w:firstLine="420"/>
      <w:jc w:val="left"/>
    </w:pPr>
    <w:rPr>
      <w:rFonts w:hAnsi="Calibri"/>
      <w:sz w:val="24"/>
      <w:szCs w:val="22"/>
    </w:rPr>
  </w:style>
  <w:style w:type="paragraph" w:customStyle="1" w:styleId="23">
    <w:name w:val="表格"/>
    <w:basedOn w:val="1"/>
    <w:qFormat/>
    <w:uiPriority w:val="0"/>
    <w:pPr>
      <w:tabs>
        <w:tab w:val="left" w:pos="1200"/>
      </w:tabs>
      <w:spacing w:line="500" w:lineRule="exact"/>
      <w:jc w:val="center"/>
    </w:pPr>
    <w:rPr>
      <w:sz w:val="24"/>
      <w:szCs w:val="18"/>
    </w:rPr>
  </w:style>
  <w:style w:type="paragraph" w:customStyle="1" w:styleId="24">
    <w:name w:val="正文1"/>
    <w:basedOn w:val="1"/>
    <w:next w:val="15"/>
    <w:qFormat/>
    <w:uiPriority w:val="0"/>
    <w:pPr>
      <w:ind w:firstLine="200" w:firstLineChars="200"/>
    </w:pPr>
    <w:rPr>
      <w:rFonts w:cs="宋体"/>
      <w:kern w:val="0"/>
      <w:szCs w:val="20"/>
      <w:lang w:eastAsia="en-US"/>
    </w:rPr>
  </w:style>
  <w:style w:type="paragraph" w:customStyle="1" w:styleId="25">
    <w:name w:val="NormalIndent"/>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10150</Words>
  <Characters>11081</Characters>
  <Lines>0</Lines>
  <Paragraphs>0</Paragraphs>
  <TotalTime>5</TotalTime>
  <ScaleCrop>false</ScaleCrop>
  <LinksUpToDate>false</LinksUpToDate>
  <CharactersWithSpaces>11247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2026-06-01T02:43:00Z</dcterms:created>
  <dc:creator>樂</dc:creator>
  <cp:lastModifiedBy>樂</cp:lastModifiedBy>
  <dcterms:modified xsi:type="dcterms:W3CDTF">2026-06-24T05:37:07Z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695AD0AE741A4C13A1314E20CC291329_13</vt:lpwstr>
  </property>
  <property fmtid="{D5CDD505-2E9C-101B-9397-08002B2CF9AE}" pid="4" name="KSOTemplateDocerSaveRecord">
    <vt:lpwstr>eyJoZGlkIjoiYWNiMzQ1OWFhYjIwNzJiMmMzYzMzNWE0ZTc4MTI2YTgiLCJ1c2VySWQiOiI4MzQ2NjQ1In0=</vt:lpwstr>
  </property>
</Properties>
</file>