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8"/>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88"/>
        <w:ind w:firstLine="300"/>
        <w:spacing w:line="360" w:lineRule="auto"/>
        <w:rPr>
          <w:rFonts w:ascii="宋体" w:hAnsi="宋体"/>
          <w:sz w:val="60"/>
          <w:szCs w:val="60"/>
        </w:rPr>
      </w:pPr>
      <w:r>
        <w:rPr>
          <w:rFonts w:ascii="宋体" w:hAnsi="宋体"/>
          <w:sz w:val="60"/>
          <w:szCs w:val="60"/>
        </w:rPr>
      </w:r>
      <w:r/>
    </w:p>
    <w:p>
      <w:pPr>
        <w:pStyle w:val="1088"/>
        <w:jc w:val="center"/>
        <w:rPr>
          <w:rFonts w:ascii="宋体" w:hAnsi="宋体"/>
          <w:b/>
          <w:bCs/>
          <w:sz w:val="60"/>
          <w:szCs w:val="60"/>
        </w:rPr>
      </w:pPr>
      <w:r>
        <w:rPr>
          <w:rFonts w:ascii="宋体" w:hAnsi="宋体"/>
          <w:b/>
          <w:bCs/>
          <w:sz w:val="60"/>
          <w:szCs w:val="60"/>
        </w:rPr>
        <w:t xml:space="preserve">常州市政府采购项目</w:t>
      </w:r>
      <w:r>
        <w:rPr>
          <w:rFonts w:ascii="宋体" w:hAnsi="宋体"/>
          <w:b/>
          <w:bCs/>
          <w:sz w:val="60"/>
          <w:szCs w:val="60"/>
        </w:rPr>
      </w:r>
      <w:r/>
    </w:p>
    <w:p>
      <w:pPr>
        <w:pStyle w:val="1088"/>
        <w:jc w:val="center"/>
        <w:rPr>
          <w:rFonts w:ascii="宋体" w:hAnsi="宋体"/>
          <w:b/>
          <w:bCs/>
          <w:sz w:val="60"/>
          <w:szCs w:val="60"/>
        </w:rPr>
      </w:pPr>
      <w:r>
        <w:rPr>
          <w:rFonts w:ascii="宋体" w:hAnsi="宋体"/>
          <w:b/>
          <w:bCs/>
          <w:sz w:val="60"/>
          <w:szCs w:val="60"/>
        </w:rPr>
      </w:r>
      <w:r/>
    </w:p>
    <w:p>
      <w:pPr>
        <w:pStyle w:val="1088"/>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rPr>
          <w:rFonts w:ascii="宋体" w:hAnsi="宋体"/>
          <w:b/>
          <w:bCs/>
          <w:sz w:val="60"/>
          <w:szCs w:val="60"/>
        </w:rPr>
      </w:r>
      <w:r/>
    </w:p>
    <w:p>
      <w:pPr>
        <w:pStyle w:val="1088"/>
        <w:jc w:val="center"/>
        <w:rPr>
          <w:rFonts w:ascii="宋体" w:hAnsi="宋体"/>
          <w:b/>
          <w:bCs/>
          <w:sz w:val="60"/>
          <w:szCs w:val="60"/>
        </w:rPr>
      </w:pPr>
      <w:r>
        <w:rPr>
          <w:rFonts w:ascii="宋体" w:hAnsi="宋体"/>
          <w:b/>
          <w:bCs/>
          <w:sz w:val="60"/>
          <w:szCs w:val="60"/>
        </w:rPr>
      </w:r>
      <w:r/>
    </w:p>
    <w:p>
      <w:pPr>
        <w:pStyle w:val="1088"/>
        <w:jc w:val="center"/>
        <w:rPr>
          <w:rFonts w:ascii="宋体" w:hAnsi="宋体"/>
          <w:b/>
          <w:bCs/>
          <w:sz w:val="60"/>
          <w:szCs w:val="60"/>
        </w:rPr>
      </w:pPr>
      <w:r>
        <w:rPr>
          <w:rFonts w:ascii="宋体" w:hAnsi="宋体"/>
          <w:b/>
          <w:bCs/>
          <w:sz w:val="60"/>
          <w:szCs w:val="60"/>
        </w:rPr>
      </w:r>
      <w:r/>
    </w:p>
    <w:p>
      <w:pPr>
        <w:pStyle w:val="1088"/>
        <w:jc w:val="center"/>
        <w:spacing w:line="360" w:lineRule="auto"/>
        <w:rPr>
          <w:rFonts w:ascii="宋体" w:hAnsi="宋体"/>
          <w:sz w:val="60"/>
          <w:szCs w:val="60"/>
        </w:rPr>
      </w:pPr>
      <w:r>
        <w:rPr>
          <w:rFonts w:ascii="宋体" w:hAnsi="宋体"/>
          <w:sz w:val="60"/>
          <w:szCs w:val="60"/>
        </w:rPr>
      </w:r>
      <w:r/>
    </w:p>
    <w:p>
      <w:pPr>
        <w:pStyle w:val="1088"/>
        <w:ind w:left="2832" w:hanging="190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云计算世赛基地世赛资源库建设</w:t>
      </w:r>
      <w:r>
        <w:rPr>
          <w:rFonts w:ascii="宋体" w:hAnsi="宋体"/>
          <w:bCs/>
          <w:sz w:val="36"/>
          <w:szCs w:val="36"/>
        </w:rPr>
      </w:r>
      <w:r/>
    </w:p>
    <w:p>
      <w:pPr>
        <w:pStyle w:val="1088"/>
        <w:ind w:left="2832" w:hanging="190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w:t>
      </w:r>
      <w:r>
        <w:rPr>
          <w:rFonts w:hint="eastAsia" w:ascii="宋体" w:hAnsi="宋体"/>
          <w:bCs/>
          <w:sz w:val="36"/>
          <w:szCs w:val="36"/>
        </w:rPr>
        <w:t xml:space="preserve">JSZC-320400-CTZB-G2026-0070</w:t>
      </w:r>
      <w:r>
        <w:rPr>
          <w:rFonts w:ascii="宋体" w:hAnsi="宋体"/>
          <w:bCs/>
          <w:sz w:val="36"/>
          <w:szCs w:val="36"/>
        </w:rPr>
      </w:r>
      <w:r/>
    </w:p>
    <w:p>
      <w:pPr>
        <w:pStyle w:val="1088"/>
        <w:ind w:left="2832" w:hanging="190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江苏省常州技师学院</w:t>
      </w:r>
      <w:r>
        <w:rPr>
          <w:rFonts w:ascii="宋体" w:hAnsi="宋体"/>
          <w:bCs/>
          <w:sz w:val="36"/>
          <w:szCs w:val="36"/>
        </w:rPr>
      </w:r>
      <w:r/>
    </w:p>
    <w:p>
      <w:pPr>
        <w:pStyle w:val="1088"/>
        <w:ind w:left="2832" w:hanging="1900"/>
        <w:jc w:val="left"/>
        <w:spacing w:line="360" w:lineRule="auto"/>
        <w:tabs>
          <w:tab w:val="left" w:pos="3240" w:leader="none"/>
          <w:tab w:val="left" w:pos="3420" w:leader="none"/>
        </w:tabs>
        <w:rPr>
          <w:rFonts w:ascii="宋体" w:hAnsi="宋体"/>
          <w:b/>
          <w:sz w:val="72"/>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r>
      <w:r/>
    </w:p>
    <w:p>
      <w:pPr>
        <w:pStyle w:val="1088"/>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88"/>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088"/>
        <w:rPr>
          <w:rFonts w:ascii="宋体" w:hAnsi="宋体"/>
        </w:rPr>
      </w:pPr>
      <w:r>
        <w:rPr>
          <w:rFonts w:ascii="宋体" w:hAnsi="宋体"/>
        </w:rPr>
      </w:r>
      <w:r/>
    </w:p>
    <w:p>
      <w:pPr>
        <w:pStyle w:val="1088"/>
        <w:rPr>
          <w:rFonts w:ascii="宋体" w:hAnsi="宋体"/>
        </w:rPr>
      </w:pPr>
      <w:r>
        <w:rPr>
          <w:rFonts w:ascii="宋体" w:hAnsi="宋体"/>
        </w:rPr>
      </w:r>
      <w:r/>
    </w:p>
    <w:p>
      <w:pPr>
        <w:pStyle w:val="1088"/>
        <w:rPr>
          <w:rFonts w:ascii="宋体" w:hAnsi="宋体"/>
        </w:rPr>
      </w:pPr>
      <w:r>
        <w:rPr>
          <w:rFonts w:ascii="宋体" w:hAnsi="宋体"/>
        </w:rPr>
      </w:r>
      <w:r/>
    </w:p>
    <w:p>
      <w:pPr>
        <w:pStyle w:val="1140"/>
        <w:spacing w:line="720" w:lineRule="auto"/>
        <w:tabs>
          <w:tab w:val="left" w:pos="1050" w:leader="none"/>
          <w:tab w:val="right" w:pos="8937" w:leader="dot"/>
        </w:tabs>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40"/>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63"/>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3</w:t>
      </w:r>
      <w:r>
        <w:rPr>
          <w:sz w:val="32"/>
          <w:szCs w:val="32"/>
        </w:rPr>
        <w:fldChar w:fldCharType="end"/>
      </w:r>
      <w:r>
        <w:rPr>
          <w:sz w:val="32"/>
          <w:szCs w:val="32"/>
        </w:rPr>
        <w:fldChar w:fldCharType="end"/>
      </w:r>
      <w:r>
        <w:rPr>
          <w:b w:val="0"/>
          <w:sz w:val="32"/>
          <w:szCs w:val="32"/>
        </w:rPr>
      </w:r>
      <w:r/>
    </w:p>
    <w:p>
      <w:pPr>
        <w:pStyle w:val="1140"/>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63"/>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8</w:t>
      </w:r>
      <w:r>
        <w:rPr>
          <w:sz w:val="32"/>
          <w:szCs w:val="32"/>
        </w:rPr>
        <w:fldChar w:fldCharType="end"/>
      </w:r>
      <w:r>
        <w:rPr>
          <w:sz w:val="32"/>
          <w:szCs w:val="32"/>
        </w:rPr>
        <w:fldChar w:fldCharType="end"/>
      </w:r>
      <w:r>
        <w:rPr>
          <w:b w:val="0"/>
          <w:sz w:val="32"/>
          <w:szCs w:val="32"/>
        </w:rPr>
      </w:r>
      <w:r/>
    </w:p>
    <w:p>
      <w:pPr>
        <w:pStyle w:val="1140"/>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63"/>
          <w:sz w:val="32"/>
          <w:szCs w:val="32"/>
        </w:rPr>
        <w:t xml:space="preserve">第三章   资</w:t>
      </w:r>
      <w:bookmarkStart w:id="1" w:name="_Hlt100754117"/>
      <w:r>
        <w:rPr>
          <w:rStyle w:val="1163"/>
          <w:sz w:val="32"/>
          <w:szCs w:val="32"/>
        </w:rPr>
        <w:t xml:space="preserve">格</w:t>
      </w:r>
      <w:bookmarkEnd w:id="1"/>
      <w:r>
        <w:rPr>
          <w:rStyle w:val="1163"/>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23</w:t>
      </w:r>
      <w:r>
        <w:rPr>
          <w:sz w:val="32"/>
          <w:szCs w:val="32"/>
        </w:rPr>
        <w:fldChar w:fldCharType="end"/>
      </w:r>
      <w:r>
        <w:rPr>
          <w:sz w:val="32"/>
          <w:szCs w:val="32"/>
        </w:rPr>
        <w:fldChar w:fldCharType="end"/>
      </w:r>
      <w:r>
        <w:rPr>
          <w:b w:val="0"/>
          <w:sz w:val="32"/>
          <w:szCs w:val="32"/>
        </w:rPr>
      </w:r>
      <w:r/>
    </w:p>
    <w:p>
      <w:pPr>
        <w:pStyle w:val="1140"/>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63"/>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25</w:t>
      </w:r>
      <w:r>
        <w:rPr>
          <w:sz w:val="32"/>
          <w:szCs w:val="32"/>
        </w:rPr>
        <w:fldChar w:fldCharType="end"/>
      </w:r>
      <w:r>
        <w:rPr>
          <w:sz w:val="32"/>
          <w:szCs w:val="32"/>
        </w:rPr>
        <w:fldChar w:fldCharType="end"/>
      </w:r>
      <w:r>
        <w:rPr>
          <w:b w:val="0"/>
          <w:sz w:val="32"/>
          <w:szCs w:val="32"/>
        </w:rPr>
      </w:r>
      <w:r/>
    </w:p>
    <w:p>
      <w:pPr>
        <w:pStyle w:val="1140"/>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63"/>
          <w:sz w:val="32"/>
          <w:szCs w:val="32"/>
        </w:rPr>
        <w:t xml:space="preserve">第五章   采购</w:t>
      </w:r>
      <w:bookmarkStart w:id="2" w:name="_Hlt100754103"/>
      <w:r/>
      <w:bookmarkStart w:id="3" w:name="_Hlt100754102"/>
      <w:r>
        <w:rPr>
          <w:rStyle w:val="1163"/>
          <w:sz w:val="32"/>
          <w:szCs w:val="32"/>
        </w:rPr>
        <w:t xml:space="preserve">需</w:t>
      </w:r>
      <w:bookmarkEnd w:id="2"/>
      <w:r/>
      <w:bookmarkEnd w:id="3"/>
      <w:r>
        <w:rPr>
          <w:rStyle w:val="1163"/>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37</w:t>
      </w:r>
      <w:r>
        <w:rPr>
          <w:sz w:val="32"/>
          <w:szCs w:val="32"/>
        </w:rPr>
        <w:fldChar w:fldCharType="end"/>
      </w:r>
      <w:r>
        <w:rPr>
          <w:sz w:val="32"/>
          <w:szCs w:val="32"/>
        </w:rPr>
        <w:fldChar w:fldCharType="end"/>
      </w:r>
      <w:r>
        <w:rPr>
          <w:b w:val="0"/>
          <w:sz w:val="32"/>
          <w:szCs w:val="32"/>
        </w:rPr>
      </w:r>
      <w:r/>
    </w:p>
    <w:p>
      <w:pPr>
        <w:pStyle w:val="1140"/>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63"/>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43</w:t>
      </w:r>
      <w:r>
        <w:rPr>
          <w:sz w:val="32"/>
          <w:szCs w:val="32"/>
        </w:rPr>
        <w:fldChar w:fldCharType="end"/>
      </w:r>
      <w:r>
        <w:rPr>
          <w:sz w:val="32"/>
          <w:szCs w:val="32"/>
        </w:rPr>
        <w:fldChar w:fldCharType="end"/>
      </w:r>
      <w:r>
        <w:rPr>
          <w:b w:val="0"/>
          <w:sz w:val="32"/>
          <w:szCs w:val="32"/>
        </w:rPr>
      </w:r>
      <w:r/>
    </w:p>
    <w:p>
      <w:pPr>
        <w:pStyle w:val="1140"/>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63"/>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50</w:t>
      </w:r>
      <w:r>
        <w:rPr>
          <w:sz w:val="32"/>
          <w:szCs w:val="32"/>
        </w:rPr>
        <w:fldChar w:fldCharType="end"/>
      </w:r>
      <w:r>
        <w:rPr>
          <w:sz w:val="32"/>
          <w:szCs w:val="32"/>
        </w:rPr>
        <w:fldChar w:fldCharType="end"/>
      </w:r>
      <w:r>
        <w:rPr>
          <w:b w:val="0"/>
          <w:sz w:val="32"/>
          <w:szCs w:val="32"/>
        </w:rPr>
      </w:r>
      <w:r/>
    </w:p>
    <w:p>
      <w:pPr>
        <w:pStyle w:val="1140"/>
        <w:spacing w:line="720" w:lineRule="auto"/>
        <w:tabs>
          <w:tab w:val="left" w:pos="1050" w:leader="none"/>
          <w:tab w:val="right" w:pos="8937" w:leader="dot"/>
        </w:tabs>
        <w:rPr>
          <w:b w:val="0"/>
        </w:rPr>
      </w:pPr>
      <w:r>
        <w:rPr>
          <w:b w:val="0"/>
          <w:sz w:val="32"/>
          <w:szCs w:val="32"/>
        </w:rPr>
        <w:fldChar w:fldCharType="end"/>
      </w:r>
      <w:r>
        <w:rPr>
          <w:b w:val="0"/>
        </w:rPr>
      </w:r>
      <w:r/>
    </w:p>
    <w:p>
      <w:pPr>
        <w:pStyle w:val="1088"/>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88"/>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88"/>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云计算世赛基地世赛资源库建设</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bCs/>
          <w:sz w:val="32"/>
          <w:szCs w:val="32"/>
          <w:lang w:val="en-US" w:eastAsia="zh-CN"/>
        </w:rPr>
        <w:t xml:space="preserve">2026</w:t>
      </w:r>
      <w:r>
        <w:rPr>
          <w:rFonts w:hint="eastAsia" w:ascii="仿宋" w:hAnsi="仿宋" w:eastAsia="仿宋" w:cs="宋体"/>
          <w:b/>
          <w:bCs/>
          <w:sz w:val="32"/>
          <w:szCs w:val="32"/>
        </w:rPr>
        <w:t xml:space="preserve">年</w:t>
      </w:r>
      <w:r>
        <w:rPr>
          <w:rFonts w:hint="eastAsia" w:ascii="仿宋" w:hAnsi="仿宋" w:eastAsia="仿宋" w:cs="宋体"/>
          <w:b/>
          <w:bCs/>
          <w:sz w:val="32"/>
          <w:szCs w:val="32"/>
          <w:lang w:val="en-US" w:eastAsia="zh-CN"/>
        </w:rPr>
        <w:t xml:space="preserve">7</w:t>
      </w:r>
      <w:r>
        <w:rPr>
          <w:rFonts w:hint="eastAsia" w:ascii="仿宋" w:hAnsi="仿宋" w:eastAsia="仿宋" w:cs="宋体"/>
          <w:b/>
          <w:bCs/>
          <w:sz w:val="32"/>
          <w:szCs w:val="32"/>
        </w:rPr>
        <w:t xml:space="preserve">月</w:t>
      </w:r>
      <w:r>
        <w:rPr>
          <w:rFonts w:hint="eastAsia" w:ascii="仿宋" w:hAnsi="仿宋" w:eastAsia="仿宋" w:cs="宋体"/>
          <w:b/>
          <w:bCs/>
          <w:sz w:val="32"/>
          <w:szCs w:val="32"/>
          <w:lang w:val="en-US" w:eastAsia="zh-CN"/>
        </w:rPr>
        <w:t xml:space="preserve">8</w:t>
      </w:r>
      <w:r>
        <w:rPr>
          <w:rFonts w:hint="eastAsia" w:ascii="仿宋" w:hAnsi="仿宋" w:eastAsia="仿宋" w:cs="宋体"/>
          <w:b/>
          <w:bCs/>
          <w:sz w:val="32"/>
          <w:szCs w:val="32"/>
        </w:rPr>
        <w:t xml:space="preserve">日</w:t>
      </w:r>
      <w:r>
        <w:rPr>
          <w:rFonts w:hint="eastAsia" w:ascii="仿宋" w:hAnsi="仿宋" w:eastAsia="仿宋" w:cs="宋体"/>
          <w:b/>
          <w:bCs/>
          <w:sz w:val="32"/>
          <w:szCs w:val="32"/>
          <w:lang w:val="en-US" w:eastAsia="zh-CN"/>
        </w:rPr>
        <w:t xml:space="preserve">14</w:t>
      </w:r>
      <w:r>
        <w:rPr>
          <w:rFonts w:hint="eastAsia" w:ascii="仿宋" w:hAnsi="仿宋" w:eastAsia="仿宋" w:cs="宋体"/>
          <w:b/>
          <w:bCs/>
          <w:sz w:val="32"/>
          <w:szCs w:val="32"/>
        </w:rPr>
        <w:t xml:space="preserve">点</w:t>
      </w:r>
      <w:r>
        <w:rPr>
          <w:rFonts w:hint="eastAsia" w:ascii="仿宋" w:hAnsi="仿宋" w:eastAsia="仿宋" w:cs="宋体"/>
          <w:b/>
          <w:bCs/>
          <w:sz w:val="32"/>
          <w:szCs w:val="32"/>
          <w:lang w:val="en-US" w:eastAsia="zh-CN"/>
        </w:rPr>
        <w:t xml:space="preserve">00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90"/>
        <w:ind w:firstLine="643"/>
        <w:jc w:val="left"/>
        <w:spacing w:before="240" w:line="360" w:lineRule="auto"/>
        <w:rPr>
          <w:rFonts w:ascii="仿宋" w:hAnsi="仿宋" w:eastAsia="仿宋"/>
          <w:sz w:val="32"/>
          <w:szCs w:val="32"/>
        </w:rPr>
      </w:pPr>
      <w:r/>
      <w:bookmarkStart w:id="5" w:name="_Toc28359002"/>
      <w:r/>
      <w:bookmarkStart w:id="6" w:name="_Toc35393790"/>
      <w:r/>
      <w:bookmarkStart w:id="7" w:name="_Toc35393621"/>
      <w:r/>
      <w:bookmarkStart w:id="8" w:name="_Toc28359079"/>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88"/>
        <w:ind w:firstLine="640"/>
        <w:spacing w:line="360" w:lineRule="auto"/>
        <w:rPr>
          <w:rFonts w:ascii="仿宋" w:hAnsi="仿宋" w:eastAsia="仿宋"/>
          <w:sz w:val="32"/>
          <w:szCs w:val="32"/>
        </w:rPr>
      </w:pPr>
      <w:r>
        <w:rPr>
          <w:rFonts w:ascii="仿宋" w:hAnsi="仿宋" w:eastAsia="仿宋"/>
          <w:sz w:val="32"/>
          <w:szCs w:val="32"/>
        </w:rPr>
        <w:t xml:space="preserve">1.项目编号：</w:t>
      </w:r>
      <w:r>
        <w:rPr>
          <w:rFonts w:hint="eastAsia" w:ascii="仿宋" w:hAnsi="仿宋" w:eastAsia="仿宋"/>
          <w:sz w:val="32"/>
          <w:szCs w:val="32"/>
        </w:rPr>
        <w:t xml:space="preserve">JSZC-320400-CTZB-G2026-0070</w:t>
      </w:r>
      <w:r>
        <w:rPr>
          <w:rFonts w:ascii="仿宋" w:hAnsi="仿宋" w:eastAsia="仿宋"/>
          <w:sz w:val="32"/>
          <w:szCs w:val="32"/>
        </w:rPr>
      </w:r>
      <w:r/>
    </w:p>
    <w:p>
      <w:pPr>
        <w:pStyle w:val="1088"/>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云计算世赛基地世赛资源库建设</w:t>
      </w:r>
      <w:r>
        <w:rPr>
          <w:rFonts w:ascii="仿宋" w:hAnsi="仿宋" w:eastAsia="仿宋"/>
          <w:sz w:val="32"/>
          <w:szCs w:val="32"/>
        </w:rPr>
      </w:r>
      <w:r/>
    </w:p>
    <w:p>
      <w:pPr>
        <w:pStyle w:val="1088"/>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290</w:t>
      </w:r>
      <w:r>
        <w:rPr>
          <w:rFonts w:ascii="仿宋" w:hAnsi="仿宋" w:eastAsia="仿宋"/>
          <w:sz w:val="32"/>
          <w:szCs w:val="32"/>
        </w:rPr>
        <w:t xml:space="preserve">万元</w:t>
      </w:r>
      <w:r>
        <w:rPr>
          <w:rFonts w:hint="eastAsia" w:ascii="仿宋" w:hAnsi="仿宋" w:eastAsia="仿宋"/>
          <w:sz w:val="32"/>
          <w:szCs w:val="32"/>
        </w:rPr>
      </w:r>
      <w:r/>
    </w:p>
    <w:p>
      <w:pPr>
        <w:pStyle w:val="1088"/>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290</w:t>
      </w:r>
      <w:r>
        <w:rPr>
          <w:rFonts w:ascii="仿宋" w:hAnsi="仿宋" w:eastAsia="仿宋"/>
          <w:sz w:val="32"/>
          <w:szCs w:val="32"/>
        </w:rPr>
        <w:t xml:space="preserve">万元</w:t>
      </w:r>
      <w:r>
        <w:rPr>
          <w:rFonts w:ascii="仿宋" w:hAnsi="仿宋" w:eastAsia="仿宋"/>
          <w:sz w:val="32"/>
          <w:szCs w:val="32"/>
        </w:rPr>
      </w:r>
      <w:r/>
    </w:p>
    <w:p>
      <w:pPr>
        <w:pStyle w:val="1088"/>
        <w:ind w:firstLine="640"/>
        <w:spacing w:line="360" w:lineRule="auto"/>
        <w:rPr>
          <w:rFonts w:hint="eastAsia" w:ascii="仿宋" w:hAnsi="仿宋" w:eastAsia="仿宋" w:cs="宋体"/>
          <w:b/>
          <w:spacing w:val="2"/>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t xml:space="preserve">本项目为云计算世赛基地世赛资源库建设培训服务。旨在深化云计算技术应用专业建设，通过构建对标世界技能大赛标准的集训环境，全面提升教学质量与竞赛竞技水平。配套提供涵盖云资源、专业化师资研修的全栈式服务方案，助力采购人打造高水平、专业化的产教融合实训基地。</w:t>
      </w:r>
      <w:r>
        <w:rPr>
          <w:rFonts w:hint="eastAsia" w:ascii="仿宋" w:hAnsi="仿宋" w:eastAsia="仿宋" w:cs="宋体"/>
          <w:b/>
          <w:spacing w:val="2"/>
          <w:sz w:val="32"/>
          <w:szCs w:val="32"/>
        </w:rPr>
      </w:r>
      <w:r/>
    </w:p>
    <w:p>
      <w:pPr>
        <w:pStyle w:val="1088"/>
        <w:ind w:firstLine="640"/>
        <w:spacing w:line="360" w:lineRule="auto"/>
        <w:rPr>
          <w:rFonts w:hint="eastAsia"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合同履行期限：合同签订后一年。</w:t>
      </w:r>
      <w:r>
        <w:rPr>
          <w:rFonts w:hint="eastAsia" w:ascii="仿宋" w:hAnsi="仿宋" w:eastAsia="仿宋"/>
          <w:sz w:val="32"/>
          <w:szCs w:val="32"/>
          <w:u w:val="single"/>
        </w:rPr>
      </w:r>
      <w:r/>
    </w:p>
    <w:p>
      <w:pPr>
        <w:pStyle w:val="1088"/>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rPr>
          <w:rFonts w:ascii="仿宋" w:hAnsi="仿宋" w:eastAsia="仿宋"/>
          <w:sz w:val="32"/>
          <w:szCs w:val="32"/>
        </w:rPr>
      </w:r>
      <w:r/>
    </w:p>
    <w:p>
      <w:pPr>
        <w:pStyle w:val="1088"/>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rPr>
          <w:rFonts w:ascii="仿宋" w:hAnsi="仿宋" w:eastAsia="仿宋"/>
          <w:sz w:val="32"/>
          <w:szCs w:val="32"/>
        </w:rPr>
      </w:r>
      <w:r/>
    </w:p>
    <w:p>
      <w:pPr>
        <w:pStyle w:val="1090"/>
        <w:ind w:firstLine="643"/>
        <w:jc w:val="left"/>
        <w:spacing w:before="0" w:line="360" w:lineRule="auto"/>
        <w:rPr>
          <w:rFonts w:ascii="仿宋" w:hAnsi="仿宋" w:eastAsia="仿宋"/>
          <w:sz w:val="32"/>
          <w:szCs w:val="32"/>
        </w:rPr>
      </w:pPr>
      <w:r/>
      <w:bookmarkStart w:id="10" w:name="_Toc35393791"/>
      <w:r/>
      <w:bookmarkStart w:id="11" w:name="_Toc35393622"/>
      <w:r/>
      <w:bookmarkStart w:id="12" w:name="_Toc28359080"/>
      <w:r/>
      <w:bookmarkStart w:id="13" w:name="_Toc28359003"/>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88"/>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88"/>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88"/>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88"/>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rPr>
          <w:rFonts w:ascii="仿宋" w:hAnsi="仿宋" w:eastAsia="仿宋"/>
          <w:sz w:val="32"/>
          <w:szCs w:val="32"/>
        </w:rPr>
      </w:r>
      <w:r/>
    </w:p>
    <w:p>
      <w:pPr>
        <w:pStyle w:val="1088"/>
        <w:ind w:firstLine="640"/>
        <w:spacing w:line="360" w:lineRule="auto"/>
        <w:rPr>
          <w:rFonts w:ascii="仿宋" w:hAnsi="仿宋" w:eastAsia="仿宋"/>
          <w:sz w:val="32"/>
          <w:szCs w:val="32"/>
        </w:rPr>
      </w:pPr>
      <w:r>
        <w:rPr>
          <w:rFonts w:ascii="仿宋" w:hAnsi="仿宋" w:eastAsia="仿宋"/>
          <w:sz w:val="32"/>
          <w:szCs w:val="32"/>
        </w:rPr>
        <w:t xml:space="preserve">2.1 中小企业政策</w:t>
      </w:r>
      <w:r>
        <w:rPr>
          <w:rFonts w:ascii="仿宋" w:hAnsi="仿宋" w:eastAsia="仿宋"/>
          <w:sz w:val="32"/>
          <w:szCs w:val="32"/>
        </w:rPr>
      </w:r>
      <w:r/>
    </w:p>
    <w:p>
      <w:pPr>
        <w:pStyle w:val="1088"/>
        <w:ind w:firstLine="640"/>
        <w:spacing w:line="360" w:lineRule="auto"/>
        <w:rPr>
          <w:rFonts w:ascii="仿宋" w:hAnsi="仿宋" w:eastAsia="仿宋"/>
          <w:sz w:val="32"/>
          <w:szCs w:val="32"/>
        </w:rPr>
      </w:pPr>
      <w:r>
        <w:rPr>
          <w:rFonts w:ascii="仿宋" w:hAnsi="仿宋" w:eastAsia="仿宋"/>
          <w:sz w:val="32"/>
          <w:szCs w:val="32"/>
        </w:rPr>
        <w:t xml:space="preserve">□本项目不专门面向中小企业预留采购份额。</w:t>
      </w:r>
      <w:r>
        <w:rPr>
          <w:rFonts w:ascii="仿宋" w:hAnsi="仿宋" w:eastAsia="仿宋"/>
          <w:sz w:val="32"/>
          <w:szCs w:val="32"/>
        </w:rPr>
      </w:r>
      <w:r/>
    </w:p>
    <w:p>
      <w:pPr>
        <w:pStyle w:val="1088"/>
        <w:ind w:firstLine="640"/>
        <w:spacing w:line="360" w:lineRule="auto"/>
        <w:rPr>
          <w:rFonts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□小微企业  采购。即：</w:t>
      </w:r>
      <w:r>
        <w:rPr>
          <w:rFonts w:ascii="仿宋" w:hAnsi="仿宋" w:eastAsia="仿宋"/>
          <w:b/>
          <w:sz w:val="32"/>
          <w:szCs w:val="32"/>
        </w:rPr>
        <w:t xml:space="preserve">提供的服务全部由符合政策要求的中小/小微企业承接。</w:t>
      </w:r>
      <w:r>
        <w:rPr>
          <w:rFonts w:ascii="仿宋" w:hAnsi="仿宋" w:eastAsia="仿宋"/>
          <w:b/>
          <w:sz w:val="32"/>
          <w:szCs w:val="32"/>
        </w:rPr>
      </w:r>
      <w:r/>
    </w:p>
    <w:p>
      <w:pPr>
        <w:pStyle w:val="1088"/>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sz w:val="32"/>
          <w:szCs w:val="32"/>
        </w:rPr>
      </w:r>
      <w:r/>
    </w:p>
    <w:p>
      <w:pPr>
        <w:pStyle w:val="1088"/>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88"/>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88"/>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sz w:val="32"/>
          <w:szCs w:val="32"/>
        </w:rPr>
      </w:r>
      <w:r/>
    </w:p>
    <w:p>
      <w:pPr>
        <w:pStyle w:val="1088"/>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rPr>
          <w:rFonts w:ascii="仿宋" w:hAnsi="仿宋" w:eastAsia="仿宋"/>
          <w:sz w:val="32"/>
          <w:szCs w:val="32"/>
        </w:rPr>
      </w:r>
      <w:r/>
    </w:p>
    <w:p>
      <w:pPr>
        <w:pStyle w:val="1088"/>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sz w:val="32"/>
          <w:szCs w:val="32"/>
        </w:rPr>
      </w:r>
      <w:r/>
    </w:p>
    <w:p>
      <w:pPr>
        <w:pStyle w:val="1088"/>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rPr>
          <w:rFonts w:ascii="仿宋" w:hAnsi="仿宋" w:eastAsia="仿宋"/>
          <w:sz w:val="32"/>
          <w:szCs w:val="32"/>
        </w:rPr>
      </w:r>
      <w:r/>
    </w:p>
    <w:p>
      <w:pPr>
        <w:pStyle w:val="1088"/>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i/>
          <w:iCs/>
          <w:sz w:val="32"/>
          <w:szCs w:val="32"/>
          <w:u w:val="single"/>
        </w:rPr>
      </w:r>
      <w:r/>
    </w:p>
    <w:p>
      <w:pPr>
        <w:pStyle w:val="1090"/>
        <w:ind w:firstLine="643"/>
        <w:jc w:val="left"/>
        <w:spacing w:before="0" w:line="360" w:lineRule="auto"/>
        <w:widowControl/>
        <w:rPr>
          <w:rFonts w:ascii="仿宋" w:hAnsi="仿宋" w:eastAsia="仿宋"/>
          <w:sz w:val="32"/>
          <w:szCs w:val="32"/>
        </w:rPr>
      </w:pPr>
      <w:r/>
      <w:bookmarkEnd w:id="14"/>
      <w:r/>
      <w:bookmarkEnd w:id="15"/>
      <w:r/>
      <w:bookmarkStart w:id="16" w:name="_Toc35393792"/>
      <w:r/>
      <w:bookmarkStart w:id="17" w:name="_Toc35393623"/>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88"/>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ascii="仿宋" w:hAnsi="仿宋" w:eastAsia="仿宋"/>
          <w:color w:val="000000"/>
          <w:sz w:val="32"/>
          <w:szCs w:val="32"/>
          <w:lang w:bidi="ar"/>
        </w:rPr>
        <w:t xml:space="preserve">：</w:t>
      </w:r>
      <w:r>
        <w:rPr>
          <w:rFonts w:hint="eastAsia" w:ascii="仿宋" w:hAnsi="仿宋" w:eastAsia="仿宋"/>
          <w:color w:val="000000"/>
          <w:sz w:val="32"/>
          <w:szCs w:val="32"/>
          <w:lang w:val="en-US" w:eastAsia="zh-CN" w:bidi="ar"/>
        </w:rPr>
        <w:t xml:space="preserve">2026</w:t>
      </w:r>
      <w:r>
        <w:rPr>
          <w:rFonts w:hint="eastAsia" w:ascii="仿宋" w:hAnsi="仿宋" w:eastAsia="仿宋" w:cs="宋体"/>
          <w:color w:val="000000"/>
          <w:sz w:val="32"/>
          <w:szCs w:val="32"/>
        </w:rPr>
        <w:t xml:space="preserve">年</w:t>
      </w:r>
      <w:r>
        <w:rPr>
          <w:rFonts w:hint="eastAsia" w:ascii="仿宋" w:hAnsi="仿宋" w:eastAsia="仿宋" w:cs="宋体"/>
          <w:color w:val="000000"/>
          <w:sz w:val="32"/>
          <w:szCs w:val="32"/>
          <w:lang w:val="en-US" w:eastAsia="zh-CN"/>
        </w:rPr>
        <w:t xml:space="preserve">6</w:t>
      </w:r>
      <w:r>
        <w:rPr>
          <w:rFonts w:hint="eastAsia" w:ascii="仿宋" w:hAnsi="仿宋" w:eastAsia="仿宋" w:cs="宋体"/>
          <w:color w:val="000000"/>
          <w:sz w:val="32"/>
          <w:szCs w:val="32"/>
        </w:rPr>
        <w:t xml:space="preserve">月</w:t>
      </w:r>
      <w:r>
        <w:rPr>
          <w:rFonts w:hint="eastAsia" w:ascii="仿宋" w:hAnsi="仿宋" w:eastAsia="仿宋" w:cs="宋体"/>
          <w:color w:val="000000"/>
          <w:sz w:val="32"/>
          <w:szCs w:val="32"/>
          <w:lang w:val="en-US" w:eastAsia="zh-CN"/>
        </w:rPr>
        <w:t xml:space="preserve">17</w:t>
      </w:r>
      <w:r>
        <w:rPr>
          <w:rFonts w:hint="eastAsia" w:ascii="仿宋" w:hAnsi="仿宋" w:eastAsia="仿宋" w:cs="宋体"/>
          <w:color w:val="000000"/>
          <w:sz w:val="32"/>
          <w:szCs w:val="32"/>
        </w:rPr>
        <w:t xml:space="preserve">日</w:t>
      </w:r>
      <w:r>
        <w:rPr>
          <w:rFonts w:hint="eastAsia" w:ascii="仿宋" w:hAnsi="仿宋" w:eastAsia="仿宋"/>
          <w:color w:val="000000"/>
          <w:sz w:val="32"/>
          <w:szCs w:val="32"/>
          <w:lang w:bidi="ar"/>
        </w:rPr>
        <w:t xml:space="preserve">至</w:t>
      </w:r>
      <w:r>
        <w:rPr>
          <w:rFonts w:hint="eastAsia" w:ascii="仿宋" w:hAnsi="仿宋" w:eastAsia="仿宋"/>
          <w:color w:val="000000"/>
          <w:sz w:val="32"/>
          <w:szCs w:val="32"/>
          <w:lang w:val="en-US" w:eastAsia="zh-CN" w:bidi="ar"/>
        </w:rPr>
        <w:t xml:space="preserve">2026</w:t>
      </w:r>
      <w:r>
        <w:rPr>
          <w:rFonts w:hint="eastAsia" w:ascii="仿宋" w:hAnsi="仿宋" w:eastAsia="仿宋" w:cs="宋体"/>
          <w:color w:val="000000"/>
          <w:sz w:val="32"/>
          <w:szCs w:val="32"/>
        </w:rPr>
        <w:t xml:space="preserve">年</w:t>
      </w:r>
      <w:r>
        <w:rPr>
          <w:rFonts w:hint="eastAsia" w:ascii="仿宋" w:hAnsi="仿宋" w:eastAsia="仿宋" w:cs="宋体"/>
          <w:color w:val="000000"/>
          <w:sz w:val="32"/>
          <w:szCs w:val="32"/>
          <w:lang w:val="en-US" w:eastAsia="zh-CN"/>
        </w:rPr>
        <w:t xml:space="preserve">6</w:t>
      </w:r>
      <w:r>
        <w:rPr>
          <w:rFonts w:hint="eastAsia" w:ascii="仿宋" w:hAnsi="仿宋" w:eastAsia="仿宋" w:cs="宋体"/>
          <w:color w:val="000000"/>
          <w:sz w:val="32"/>
          <w:szCs w:val="32"/>
        </w:rPr>
        <w:t xml:space="preserve">月</w:t>
      </w:r>
      <w:r>
        <w:rPr>
          <w:rFonts w:hint="eastAsia" w:ascii="仿宋" w:hAnsi="仿宋" w:eastAsia="仿宋" w:cs="宋体"/>
          <w:color w:val="000000"/>
          <w:sz w:val="32"/>
          <w:szCs w:val="32"/>
          <w:lang w:val="en-US" w:eastAsia="zh-CN"/>
        </w:rPr>
        <w:t xml:space="preserve">25</w:t>
      </w:r>
      <w:r>
        <w:rPr>
          <w:rFonts w:hint="eastAsia" w:ascii="仿宋" w:hAnsi="仿宋" w:eastAsia="仿宋" w:cs="宋体"/>
          <w:color w:val="000000"/>
          <w:sz w:val="32"/>
          <w:szCs w:val="32"/>
        </w:rPr>
        <w:t xml:space="preserve">日</w:t>
      </w:r>
      <w:r>
        <w:rPr>
          <w:rFonts w:hint="eastAsia" w:ascii="仿宋" w:hAnsi="仿宋" w:eastAsia="仿宋"/>
          <w:sz w:val="32"/>
          <w:szCs w:val="32"/>
          <w:lang w:bidi="ar"/>
        </w:rPr>
        <w:t xml:space="preserve">。</w:t>
      </w:r>
      <w:r>
        <w:rPr>
          <w:rFonts w:ascii="仿宋" w:hAnsi="仿宋" w:eastAsia="仿宋"/>
          <w:sz w:val="32"/>
          <w:szCs w:val="32"/>
          <w:lang w:bidi="ar"/>
        </w:rPr>
      </w:r>
      <w:r/>
    </w:p>
    <w:p>
      <w:pPr>
        <w:pStyle w:val="1088"/>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88"/>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88"/>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90"/>
        <w:ind w:firstLine="643"/>
        <w:jc w:val="left"/>
        <w:spacing w:before="0" w:line="360" w:lineRule="auto"/>
        <w:widowControl/>
        <w:rPr>
          <w:rFonts w:ascii="仿宋" w:hAnsi="仿宋" w:eastAsia="仿宋"/>
          <w:sz w:val="32"/>
          <w:szCs w:val="32"/>
        </w:rPr>
      </w:pPr>
      <w:r/>
      <w:bookmarkStart w:id="18" w:name="_Toc28359082"/>
      <w:r/>
      <w:bookmarkStart w:id="19" w:name="_Toc28359005"/>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88"/>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b/>
          <w:bCs/>
          <w:sz w:val="32"/>
          <w:szCs w:val="32"/>
          <w:lang w:val="en-US" w:eastAsia="zh-CN"/>
        </w:rPr>
        <w:t xml:space="preserve">2026</w:t>
      </w:r>
      <w:r>
        <w:rPr>
          <w:rFonts w:hint="eastAsia" w:ascii="仿宋" w:hAnsi="仿宋" w:eastAsia="仿宋" w:cs="宋体"/>
          <w:b/>
          <w:bCs/>
          <w:sz w:val="32"/>
          <w:szCs w:val="32"/>
        </w:rPr>
        <w:t xml:space="preserve">年</w:t>
      </w:r>
      <w:r>
        <w:rPr>
          <w:rFonts w:hint="eastAsia" w:ascii="仿宋" w:hAnsi="仿宋" w:eastAsia="仿宋" w:cs="宋体"/>
          <w:b/>
          <w:bCs/>
          <w:sz w:val="32"/>
          <w:szCs w:val="32"/>
          <w:lang w:val="en-US" w:eastAsia="zh-CN"/>
        </w:rPr>
        <w:t xml:space="preserve">7</w:t>
      </w:r>
      <w:r>
        <w:rPr>
          <w:rFonts w:hint="eastAsia" w:ascii="仿宋" w:hAnsi="仿宋" w:eastAsia="仿宋" w:cs="宋体"/>
          <w:b/>
          <w:bCs/>
          <w:sz w:val="32"/>
          <w:szCs w:val="32"/>
        </w:rPr>
        <w:t xml:space="preserve">月</w:t>
      </w:r>
      <w:r>
        <w:rPr>
          <w:rFonts w:hint="eastAsia" w:ascii="仿宋" w:hAnsi="仿宋" w:eastAsia="仿宋" w:cs="宋体"/>
          <w:b/>
          <w:bCs/>
          <w:sz w:val="32"/>
          <w:szCs w:val="32"/>
          <w:lang w:val="en-US" w:eastAsia="zh-CN"/>
        </w:rPr>
        <w:t xml:space="preserve">8</w:t>
      </w:r>
      <w:r>
        <w:rPr>
          <w:rFonts w:hint="eastAsia" w:ascii="仿宋" w:hAnsi="仿宋" w:eastAsia="仿宋" w:cs="宋体"/>
          <w:b/>
          <w:bCs/>
          <w:sz w:val="32"/>
          <w:szCs w:val="32"/>
        </w:rPr>
        <w:t xml:space="preserve">日</w:t>
      </w:r>
      <w:r>
        <w:rPr>
          <w:rFonts w:hint="eastAsia" w:ascii="仿宋" w:hAnsi="仿宋" w:eastAsia="仿宋" w:cs="宋体"/>
          <w:b/>
          <w:bCs/>
          <w:sz w:val="32"/>
          <w:szCs w:val="32"/>
          <w:lang w:val="en-US" w:eastAsia="zh-CN"/>
        </w:rPr>
        <w:t xml:space="preserve">14</w:t>
      </w:r>
      <w:r>
        <w:rPr>
          <w:rFonts w:hint="eastAsia" w:ascii="仿宋" w:hAnsi="仿宋" w:eastAsia="仿宋" w:cs="宋体"/>
          <w:b/>
          <w:bCs/>
          <w:sz w:val="32"/>
          <w:szCs w:val="32"/>
        </w:rPr>
        <w:t xml:space="preserve">点</w:t>
      </w:r>
      <w:r>
        <w:rPr>
          <w:rFonts w:hint="eastAsia" w:ascii="仿宋" w:hAnsi="仿宋" w:eastAsia="仿宋" w:cs="宋体"/>
          <w:b/>
          <w:bCs/>
          <w:sz w:val="32"/>
          <w:szCs w:val="32"/>
          <w:lang w:val="en-US" w:eastAsia="zh-CN"/>
        </w:rPr>
        <w:t xml:space="preserve">00</w:t>
      </w:r>
      <w:r>
        <w:rPr>
          <w:rFonts w:hint="eastAsia" w:ascii="仿宋" w:hAnsi="仿宋" w:eastAsia="仿宋" w:cs="宋体"/>
          <w:b/>
          <w:bCs/>
          <w:sz w:val="32"/>
          <w:szCs w:val="32"/>
        </w:rPr>
        <w:t xml:space="preserve">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88"/>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90"/>
        <w:ind w:firstLine="643"/>
        <w:jc w:val="left"/>
        <w:spacing w:before="0" w:line="360" w:lineRule="auto"/>
        <w:rPr>
          <w:rFonts w:ascii="仿宋" w:hAnsi="仿宋" w:eastAsia="仿宋"/>
          <w:sz w:val="32"/>
          <w:szCs w:val="32"/>
        </w:rPr>
      </w:pPr>
      <w:r/>
      <w:bookmarkStart w:id="22" w:name="_Toc28359007"/>
      <w:r/>
      <w:bookmarkStart w:id="23" w:name="_Toc28359084"/>
      <w:r/>
      <w:bookmarkStart w:id="24" w:name="_Toc35393625"/>
      <w:r/>
      <w:bookmarkStart w:id="25" w:name="_Toc3539379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88"/>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rPr>
          <w:rFonts w:ascii="仿宋" w:hAnsi="仿宋" w:eastAsia="仿宋"/>
          <w:sz w:val="32"/>
          <w:szCs w:val="32"/>
        </w:rPr>
      </w:r>
      <w:r/>
    </w:p>
    <w:p>
      <w:pPr>
        <w:pStyle w:val="1090"/>
        <w:ind w:firstLine="643"/>
        <w:jc w:val="left"/>
        <w:spacing w:before="0" w:line="360" w:lineRule="auto"/>
        <w:rPr>
          <w:rFonts w:ascii="仿宋" w:hAnsi="仿宋" w:eastAsia="仿宋"/>
          <w:sz w:val="32"/>
          <w:szCs w:val="32"/>
        </w:rPr>
      </w:pPr>
      <w:r/>
      <w:bookmarkStart w:id="26" w:name="_Toc35393626"/>
      <w:r/>
      <w:bookmarkStart w:id="27" w:name="_Toc35393795"/>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88"/>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rPr>
          <w:rFonts w:ascii="仿宋" w:hAnsi="仿宋" w:eastAsia="仿宋"/>
          <w:sz w:val="32"/>
          <w:szCs w:val="32"/>
        </w:rPr>
      </w:r>
      <w:r/>
    </w:p>
    <w:p>
      <w:pPr>
        <w:pStyle w:val="1088"/>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sz w:val="32"/>
          <w:szCs w:val="32"/>
          <w:lang w:bidi="ar"/>
        </w:rPr>
      </w:r>
      <w:r/>
    </w:p>
    <w:p>
      <w:pPr>
        <w:pStyle w:val="1088"/>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sz w:val="32"/>
          <w:szCs w:val="32"/>
          <w:lang w:bidi="ar"/>
        </w:rPr>
      </w:r>
      <w:r/>
    </w:p>
    <w:p>
      <w:pPr>
        <w:pStyle w:val="1088"/>
        <w:ind w:firstLine="640"/>
        <w:spacing w:line="360" w:lineRule="auto"/>
        <w:rPr>
          <w:rFonts w:ascii="仿宋" w:hAnsi="仿宋" w:eastAsia="仿宋"/>
          <w:sz w:val="32"/>
          <w:szCs w:val="32"/>
          <w:lang w:val="zh-TW" w:bidi="ar"/>
        </w:rPr>
      </w:pPr>
      <w:r>
        <w:rPr>
          <w:rFonts w:hint="eastAsia" w:ascii="仿宋" w:hAnsi="仿宋" w:eastAsia="仿宋"/>
          <w:sz w:val="32"/>
          <w:szCs w:val="32"/>
          <w:lang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88"/>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90"/>
        <w:ind w:firstLine="643"/>
        <w:jc w:val="left"/>
        <w:spacing w:before="0" w:line="360" w:lineRule="auto"/>
        <w:rPr>
          <w:rFonts w:ascii="仿宋" w:hAnsi="仿宋" w:eastAsia="仿宋"/>
          <w:sz w:val="32"/>
          <w:szCs w:val="32"/>
        </w:rPr>
      </w:pPr>
      <w:r/>
      <w:bookmarkStart w:id="28" w:name="_Toc28359008"/>
      <w:r/>
      <w:bookmarkStart w:id="29" w:name="_Toc28359085"/>
      <w:r/>
      <w:bookmarkStart w:id="30" w:name="_Toc35393627"/>
      <w:r/>
      <w:bookmarkStart w:id="31" w:name="_Toc35393796"/>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88"/>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rPr>
          <w:rFonts w:ascii="仿宋" w:hAnsi="仿宋" w:eastAsia="仿宋"/>
          <w:b/>
          <w:sz w:val="32"/>
          <w:szCs w:val="32"/>
        </w:rPr>
      </w:r>
      <w:r/>
    </w:p>
    <w:p>
      <w:pPr>
        <w:pStyle w:val="1088"/>
        <w:ind w:left="-2" w:firstLine="640"/>
        <w:jc w:val="left"/>
        <w:spacing w:line="360" w:lineRule="auto"/>
        <w:rPr>
          <w:rFonts w:hint="eastAsia"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称：江苏省常州技师学院 </w:t>
      </w:r>
      <w:r>
        <w:rPr>
          <w:rFonts w:hint="eastAsia" w:ascii="仿宋" w:hAnsi="仿宋" w:eastAsia="仿宋"/>
          <w:sz w:val="32"/>
          <w:szCs w:val="32"/>
        </w:rPr>
      </w:r>
      <w:r/>
    </w:p>
    <w:p>
      <w:pPr>
        <w:pStyle w:val="1088"/>
        <w:ind w:left="-2"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址：江苏省常州市新北区新桥镇嫩江路8号</w:t>
      </w:r>
      <w:r>
        <w:rPr>
          <w:rFonts w:hint="eastAsia" w:ascii="仿宋" w:hAnsi="仿宋" w:eastAsia="仿宋"/>
          <w:sz w:val="32"/>
          <w:szCs w:val="32"/>
        </w:rPr>
      </w:r>
      <w:r/>
    </w:p>
    <w:p>
      <w:pPr>
        <w:pStyle w:val="1088"/>
        <w:ind w:left="-2"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联系方式：魏老师   0519-</w:t>
      </w:r>
      <w:r>
        <w:rPr>
          <w:rFonts w:ascii="仿宋" w:hAnsi="仿宋" w:eastAsia="仿宋"/>
          <w:sz w:val="32"/>
          <w:szCs w:val="32"/>
        </w:rPr>
        <w:t xml:space="preserve">81162172</w:t>
      </w:r>
      <w:r>
        <w:rPr>
          <w:rFonts w:hint="eastAsia" w:ascii="仿宋" w:hAnsi="仿宋" w:eastAsia="仿宋"/>
          <w:sz w:val="32"/>
          <w:szCs w:val="32"/>
          <w:u w:val="single"/>
        </w:rPr>
      </w:r>
      <w:r/>
    </w:p>
    <w:p>
      <w:pPr>
        <w:pStyle w:val="1088"/>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88"/>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rPr>
          <w:rFonts w:hint="eastAsia" w:ascii="仿宋" w:hAnsi="仿宋" w:eastAsia="仿宋"/>
          <w:sz w:val="32"/>
          <w:szCs w:val="32"/>
        </w:rPr>
      </w:r>
      <w:r/>
    </w:p>
    <w:p>
      <w:pPr>
        <w:pStyle w:val="1088"/>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rPr>
          <w:rFonts w:hint="eastAsia" w:ascii="仿宋" w:hAnsi="仿宋" w:eastAsia="仿宋"/>
          <w:sz w:val="32"/>
          <w:szCs w:val="32"/>
        </w:rPr>
      </w:r>
      <w:r/>
    </w:p>
    <w:p>
      <w:pPr>
        <w:pStyle w:val="1088"/>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88"/>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088"/>
        <w:ind w:firstLine="640"/>
        <w:spacing w:line="360" w:lineRule="auto"/>
        <w:rPr>
          <w:rFonts w:hint="eastAsia" w:ascii="仿宋" w:hAnsi="仿宋" w:eastAsia="仿宋"/>
          <w:color w:val="ff0000"/>
          <w:sz w:val="32"/>
          <w:szCs w:val="32"/>
        </w:rPr>
      </w:pPr>
      <w:r>
        <w:rPr>
          <w:rFonts w:hint="eastAsia" w:ascii="仿宋" w:hAnsi="仿宋" w:eastAsia="仿宋"/>
          <w:sz w:val="32"/>
          <w:szCs w:val="32"/>
        </w:rPr>
        <w:t xml:space="preserve">项目联系人：张媛</w:t>
      </w:r>
      <w:r>
        <w:rPr>
          <w:rFonts w:hint="eastAsia" w:ascii="仿宋" w:hAnsi="仿宋" w:eastAsia="仿宋"/>
          <w:color w:val="ff0000"/>
          <w:sz w:val="32"/>
          <w:szCs w:val="32"/>
        </w:rPr>
        <w:t xml:space="preserve"> </w:t>
      </w:r>
      <w:r>
        <w:rPr>
          <w:rFonts w:hint="eastAsia" w:ascii="仿宋" w:hAnsi="仿宋" w:eastAsia="仿宋"/>
          <w:color w:val="ff0000"/>
          <w:sz w:val="32"/>
          <w:szCs w:val="32"/>
        </w:rPr>
      </w:r>
      <w:r/>
    </w:p>
    <w:p>
      <w:pPr>
        <w:pStyle w:val="1088"/>
        <w:ind w:firstLine="640"/>
        <w:spacing w:line="360" w:lineRule="auto"/>
        <w:rPr>
          <w:rFonts w:hint="eastAsia" w:ascii="仿宋" w:hAnsi="仿宋" w:eastAsia="仿宋"/>
          <w:sz w:val="32"/>
          <w:szCs w:val="32"/>
        </w:rPr>
      </w:pPr>
      <w:r>
        <w:rPr>
          <w:rFonts w:hint="eastAsia" w:ascii="仿宋" w:hAnsi="仿宋" w:eastAsia="仿宋"/>
          <w:sz w:val="32"/>
          <w:szCs w:val="32"/>
        </w:rPr>
        <w:t xml:space="preserve">电      话：0519-81580152  81580191  81580192（转分机号6011）</w:t>
      </w:r>
      <w:r>
        <w:rPr>
          <w:rFonts w:hint="eastAsia" w:ascii="仿宋" w:hAnsi="仿宋" w:eastAsia="仿宋"/>
          <w:sz w:val="32"/>
          <w:szCs w:val="32"/>
        </w:rPr>
      </w:r>
      <w:r/>
    </w:p>
    <w:p>
      <w:pPr>
        <w:pStyle w:val="1088"/>
        <w:ind w:firstLine="640"/>
        <w:spacing w:line="360" w:lineRule="auto"/>
        <w:rPr>
          <w:rFonts w:hint="eastAsia" w:ascii="仿宋" w:hAnsi="仿宋" w:eastAsia="仿宋"/>
          <w:sz w:val="32"/>
          <w:szCs w:val="32"/>
        </w:rPr>
      </w:pPr>
      <w:r>
        <w:rPr>
          <w:rFonts w:hint="eastAsia" w:ascii="仿宋" w:hAnsi="仿宋" w:eastAsia="仿宋"/>
          <w:sz w:val="32"/>
          <w:szCs w:val="32"/>
        </w:rPr>
        <w:t xml:space="preserve">注：本公示信息已征得相关当事人同意后发布。</w:t>
      </w:r>
      <w:r>
        <w:rPr>
          <w:rFonts w:hint="eastAsia" w:ascii="仿宋" w:hAnsi="仿宋" w:eastAsia="仿宋"/>
          <w:sz w:val="32"/>
          <w:szCs w:val="32"/>
        </w:rPr>
      </w:r>
      <w:r/>
    </w:p>
    <w:p>
      <w:pPr>
        <w:pStyle w:val="1088"/>
        <w:jc w:val="center"/>
        <w:spacing w:line="360" w:lineRule="auto"/>
        <w:rPr>
          <w:rFonts w:ascii="宋体" w:hAnsi="宋体"/>
          <w:b/>
          <w:sz w:val="32"/>
          <w:szCs w:val="32"/>
        </w:rPr>
        <w:outlineLvl w:val="0"/>
      </w:pPr>
      <w:r>
        <w:rPr>
          <w:rFonts w:ascii="宋体" w:hAnsi="宋体"/>
          <w:sz w:val="24"/>
        </w:rPr>
        <w:br w:type="page" w:clear="all"/>
      </w:r>
      <w:bookmarkStart w:id="36" w:name="_Toc127161488"/>
      <w:r/>
      <w:bookmarkStart w:id="37" w:name="_Toc512937850"/>
      <w:r/>
      <w:bookmarkStart w:id="38" w:name="_Toc264969275"/>
      <w:r/>
      <w:bookmarkStart w:id="39" w:name="_Toc127151777"/>
      <w:r/>
      <w:bookmarkStart w:id="40" w:name="_Toc195842950"/>
      <w:r/>
      <w:bookmarkStart w:id="41" w:name="_Toc353825548"/>
      <w:r/>
      <w:bookmarkStart w:id="42" w:name="_Toc150774783"/>
      <w:r/>
      <w:bookmarkStart w:id="43" w:name="_Toc305158854"/>
      <w:r/>
      <w:bookmarkStart w:id="44" w:name="_Toc265228423"/>
      <w:r/>
      <w:bookmarkStart w:id="45" w:name="_Toc226965856"/>
      <w:r/>
      <w:bookmarkStart w:id="46" w:name="_Toc353873938"/>
      <w:r/>
      <w:bookmarkStart w:id="47" w:name="_Toc305158928"/>
      <w:r/>
      <w:bookmarkStart w:id="48" w:name="_Toc99301420"/>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90"/>
        <w:spacing w:before="0" w:line="360" w:lineRule="auto"/>
        <w:tabs>
          <w:tab w:val="center" w:pos="4592" w:leader="none"/>
          <w:tab w:val="left" w:pos="7860" w:leader="none"/>
        </w:tabs>
        <w:rPr>
          <w:rFonts w:ascii="宋体" w:hAnsi="宋体" w:eastAsia="宋体"/>
          <w:sz w:val="28"/>
        </w:rPr>
      </w:pPr>
      <w:r/>
      <w:bookmarkStart w:id="49" w:name="_Toc151193833"/>
      <w:r/>
      <w:bookmarkStart w:id="50" w:name="_Toc520356144"/>
      <w:r/>
      <w:bookmarkStart w:id="51" w:name="_Toc127151720"/>
      <w:r/>
      <w:bookmarkStart w:id="52" w:name="_Toc150480757"/>
      <w:r/>
      <w:bookmarkStart w:id="53" w:name="_Toc226309763"/>
      <w:r/>
      <w:bookmarkStart w:id="54" w:name="_Toc226337215"/>
      <w:r/>
      <w:bookmarkStart w:id="55" w:name="_Toc151190146"/>
      <w:r/>
      <w:bookmarkStart w:id="56" w:name="_Toc164229214"/>
      <w:r/>
      <w:bookmarkStart w:id="57" w:name="_Toc195842884"/>
      <w:r/>
      <w:bookmarkStart w:id="58" w:name="_Toc142311021"/>
      <w:r/>
      <w:bookmarkStart w:id="59" w:name="_Toc164608788"/>
      <w:r/>
      <w:bookmarkStart w:id="60" w:name="_Toc226965709"/>
      <w:r/>
      <w:bookmarkStart w:id="61" w:name="_Toc151193907"/>
      <w:r/>
      <w:bookmarkStart w:id="62" w:name="_Toc127161433"/>
      <w:r/>
      <w:bookmarkStart w:id="63" w:name="_Toc226965792"/>
      <w:r/>
      <w:bookmarkStart w:id="64" w:name="_Toc151193617"/>
      <w:r/>
      <w:bookmarkStart w:id="65" w:name="_Toc149720812"/>
      <w:r/>
      <w:bookmarkStart w:id="66" w:name="_Toc164608633"/>
      <w:r/>
      <w:bookmarkStart w:id="67" w:name="_Toc151193761"/>
      <w:r/>
      <w:bookmarkStart w:id="68" w:name="_Toc164351613"/>
      <w:r/>
      <w:bookmarkStart w:id="69" w:name="_Toc151193689"/>
      <w:r/>
      <w:bookmarkStart w:id="70" w:name="_Toc164229360"/>
      <w:r/>
      <w:bookmarkStart w:id="71" w:name="_Toc150774724"/>
      <w:r/>
      <w:bookmarkStart w:id="72" w:name="_Toc150774619"/>
      <w:r/>
      <w:bookmarkStart w:id="73" w:name="_Toc150509270"/>
      <w:r/>
      <w:bookmarkStart w:id="74" w:name="_Toc127151519"/>
      <w:r>
        <w:rPr>
          <w:rFonts w:ascii="宋体" w:hAnsi="宋体" w:eastAsia="宋体"/>
          <w:sz w:val="28"/>
        </w:rPr>
        <w:t xml:space="preserve">投标人须知资料表</w:t>
      </w:r>
      <w:r>
        <w:rPr>
          <w:rFonts w:ascii="宋体" w:hAnsi="宋体" w:eastAsia="宋体"/>
          <w:sz w:val="28"/>
        </w:rPr>
      </w:r>
      <w:r/>
    </w:p>
    <w:p>
      <w:pPr>
        <w:pStyle w:val="1088"/>
        <w:jc w:val="center"/>
        <w:rPr>
          <w:rFonts w:ascii="宋体" w:hAnsi="宋体"/>
          <w:b/>
          <w:sz w:val="28"/>
          <w:szCs w:val="28"/>
        </w:rPr>
      </w:pPr>
      <w:r>
        <w:rPr>
          <w:rFonts w:ascii="宋体" w:hAnsi="宋体"/>
          <w:b/>
          <w:sz w:val="28"/>
          <w:szCs w:val="28"/>
        </w:rPr>
      </w:r>
      <w:r/>
    </w:p>
    <w:p>
      <w:pPr>
        <w:pStyle w:val="1088"/>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rPr>
          <w:rFonts w:hint="eastAsia" w:ascii="宋体" w:hAnsi="宋体" w:cs="宋体"/>
          <w:sz w:val="24"/>
        </w:rPr>
      </w:r>
      <w:r/>
    </w:p>
    <w:p>
      <w:pPr>
        <w:pStyle w:val="1088"/>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88"/>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88"/>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88"/>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27"/>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关于核心产品本项目不适用。</w:t>
            </w:r>
            <w:r>
              <w:rPr>
                <w:rFonts w:hAnsi="宋体" w:cs="宋体"/>
                <w:color w:val="000000"/>
                <w:sz w:val="24"/>
                <w:szCs w:val="24"/>
                <w:highlight w:val="none"/>
              </w:rPr>
            </w:r>
            <w:r/>
          </w:p>
          <w:p>
            <w:pPr>
              <w:pStyle w:val="1127"/>
              <w:rPr>
                <w:rFonts w:hAnsi="宋体" w:cs="宋体"/>
                <w:color w:val="000000"/>
                <w:sz w:val="24"/>
                <w:szCs w:val="24"/>
                <w:highlight w:val="none"/>
              </w:rPr>
            </w:pP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88"/>
              <w:jc w:val="left"/>
              <w:rPr>
                <w:rFonts w:hint="eastAsia" w:ascii="宋体" w:hAnsi="宋体" w:cs="宋体"/>
                <w:color w:val="000000"/>
                <w:sz w:val="24"/>
                <w:highlight w:val="none"/>
              </w:rPr>
            </w:pPr>
            <w:r>
              <w:rPr>
                <w:rFonts w:hAnsi="宋体" w:cs="宋体"/>
                <w:color w:val="000000"/>
                <w:sz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88"/>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27"/>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本项目采购标的对应的中小企业划分标准所属行业：其他未列明行业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88"/>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88"/>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w:t>
            </w:r>
            <w:r>
              <w:rPr>
                <w:rFonts w:hint="eastAsia"/>
                <w:color w:val="000000"/>
                <w:sz w:val="24"/>
                <w:highlight w:val="none"/>
              </w:rPr>
              <w:t xml:space="preserve">适用 </w:t>
            </w:r>
            <w:r>
              <w:rPr>
                <w:rFonts w:hint="eastAsia" w:ascii="宋体" w:hAnsi="宋体" w:cs="宋体"/>
                <w:color w:val="000000"/>
                <w:sz w:val="24"/>
                <w:highlight w:val="none"/>
              </w:rPr>
              <w:t xml:space="preserve">■</w:t>
            </w:r>
            <w:r>
              <w:rPr>
                <w:rFonts w:hint="eastAsia"/>
                <w:color w:val="000000"/>
                <w:sz w:val="24"/>
                <w:highlight w:val="none"/>
              </w:rPr>
              <w:t xml:space="preserve">不适用。</w:t>
            </w:r>
            <w:r>
              <w:rPr>
                <w:rFonts w:hint="eastAsia"/>
                <w:color w:val="000000"/>
                <w:sz w:val="24"/>
                <w:highlight w:val="none"/>
              </w:rPr>
            </w:r>
            <w:r/>
          </w:p>
          <w:p>
            <w:pPr>
              <w:pStyle w:val="1090"/>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w:t>
            </w:r>
            <w:r>
              <w:rPr>
                <w:rFonts w:hint="eastAsia" w:ascii="宋体" w:hAnsi="宋体" w:cs="宋体"/>
                <w:b/>
                <w:bCs/>
                <w:color w:val="000000"/>
                <w:sz w:val="24"/>
                <w:highlight w:val="none"/>
              </w:rPr>
              <w:t xml:space="preserve">于</w:t>
            </w:r>
            <w:r>
              <w:rPr>
                <w:rFonts w:hint="eastAsia" w:ascii="宋体" w:hAnsi="宋体" w:cs="宋体"/>
                <w:b/>
                <w:bCs/>
                <w:color w:val="000000"/>
                <w:sz w:val="24"/>
                <w:highlight w:val="none"/>
                <w:lang w:val="en-US" w:eastAsia="zh-CN"/>
              </w:rPr>
              <w:t xml:space="preserve">2026</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26</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81580192（转分机号6011）；</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因采购人预算金额包含代理费，本项目向</w:t>
            </w:r>
            <w:r>
              <w:rPr>
                <w:rFonts w:hint="eastAsia" w:ascii="宋体" w:hAnsi="宋体" w:cs="宋体"/>
                <w:color w:val="000000"/>
                <w:sz w:val="24"/>
                <w:highlight w:val="none"/>
              </w:rPr>
              <w:t xml:space="preserve">中标人收取</w:t>
            </w:r>
            <w:r>
              <w:rPr>
                <w:rFonts w:hint="eastAsia" w:ascii="宋体" w:hAnsi="宋体" w:cs="宋体"/>
                <w:bCs/>
                <w:color w:val="000000"/>
                <w:sz w:val="24"/>
                <w:highlight w:val="none"/>
              </w:rPr>
              <w:t xml:space="preserve">代理费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0"/>
                <w:numId w:val="8"/>
              </w:numPr>
              <w:jc w:val="left"/>
              <w:rPr>
                <w:rFonts w:hint="eastAsia" w:ascii="宋体" w:hAnsi="宋体" w:cs="宋体"/>
                <w:color w:val="000000"/>
                <w:sz w:val="24"/>
                <w:highlight w:val="none"/>
              </w:rPr>
            </w:pPr>
            <w:r>
              <w:rPr>
                <w:rFonts w:hint="eastAsia" w:ascii="宋体" w:hAnsi="宋体" w:cs="宋体"/>
                <w:b/>
                <w:color w:val="000000"/>
                <w:sz w:val="24"/>
                <w:highlight w:val="none"/>
              </w:rPr>
              <w:t xml:space="preserve">收费标准：</w:t>
            </w:r>
            <w:r>
              <w:rPr>
                <w:rFonts w:hint="eastAsia" w:ascii="宋体" w:hAnsi="宋体" w:cs="宋体"/>
                <w:color w:val="000000"/>
                <w:sz w:val="24"/>
                <w:highlight w:val="none"/>
              </w:rPr>
            </w:r>
            <w:r/>
          </w:p>
          <w:tbl>
            <w:tblPr>
              <w:tblW w:w="5430" w:type="dxa"/>
              <w:tblInd w:w="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88"/>
                    <w:ind w:firstLine="945"/>
                    <w:spacing w:line="440" w:lineRule="exact"/>
                    <w:rPr>
                      <w:rFonts w:hint="eastAsia" w:ascii="宋体" w:hAnsi="宋体" w:cs="宋体"/>
                      <w:bCs/>
                      <w:color w:val="000000"/>
                      <w:sz w:val="24"/>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highlight w:val="none"/>
                    </w:rPr>
                    <w:t xml:space="preserve">服</w:t>
                  </w:r>
                  <w:r>
                    <w:rPr>
                      <w:rFonts w:hint="eastAsia" w:ascii="宋体" w:hAnsi="宋体" w:cs="宋体"/>
                      <w:bCs/>
                      <w:color w:val="000000"/>
                      <w:sz w:val="24"/>
                      <w:highlight w:val="none"/>
                    </w:rPr>
                  </w:r>
                  <w:r/>
                </w:p>
                <w:p>
                  <w:pPr>
                    <w:pStyle w:val="1088"/>
                    <w:ind w:firstLine="24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费　　　   务</w:t>
                  </w:r>
                  <w:r>
                    <w:rPr>
                      <w:rFonts w:hint="eastAsia" w:ascii="宋体" w:hAnsi="宋体" w:cs="宋体"/>
                      <w:bCs/>
                      <w:color w:val="000000"/>
                      <w:sz w:val="24"/>
                      <w:highlight w:val="none"/>
                    </w:rPr>
                  </w:r>
                  <w:r/>
                </w:p>
                <w:p>
                  <w:pPr>
                    <w:pStyle w:val="1088"/>
                    <w:ind w:firstLine="1260"/>
                    <w:spacing w:line="440" w:lineRule="exact"/>
                    <w:rPr>
                      <w:rFonts w:hint="eastAsia" w:ascii="宋体" w:hAnsi="宋体" w:cs="宋体"/>
                      <w:bCs/>
                      <w:color w:val="000000"/>
                      <w:sz w:val="24"/>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 w:val="24"/>
                      <w:highlight w:val="none"/>
                    </w:rPr>
                    <w:t xml:space="preserve">　   类</w:t>
                  </w:r>
                  <w:r>
                    <w:rPr>
                      <w:rFonts w:hint="eastAsia" w:ascii="宋体" w:hAnsi="宋体" w:cs="宋体"/>
                      <w:bCs/>
                      <w:color w:val="000000"/>
                      <w:sz w:val="24"/>
                      <w:highlight w:val="none"/>
                    </w:rPr>
                  </w:r>
                  <w:r/>
                </w:p>
                <w:p>
                  <w:pPr>
                    <w:pStyle w:val="1088"/>
                    <w:ind w:firstLine="120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率　       型</w:t>
                  </w:r>
                  <w:r>
                    <w:rPr>
                      <w:rFonts w:hint="eastAsia" w:ascii="宋体" w:hAnsi="宋体" w:cs="宋体"/>
                      <w:bCs/>
                      <w:color w:val="000000"/>
                      <w:sz w:val="24"/>
                      <w:highlight w:val="none"/>
                    </w:rPr>
                  </w:r>
                  <w:r/>
                </w:p>
                <w:p>
                  <w:pPr>
                    <w:pStyle w:val="1088"/>
                    <w:ind w:firstLine="120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88"/>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成交金额（万元）</w:t>
                  </w:r>
                  <w:r>
                    <w:rPr>
                      <w:rFonts w:hint="eastAsia" w:ascii="宋体" w:hAnsi="宋体" w:cs="宋体"/>
                      <w:bCs/>
                      <w:color w:val="000000"/>
                      <w:sz w:val="24"/>
                      <w:highlight w:val="none"/>
                    </w:rPr>
                  </w:r>
                  <w:r/>
                </w:p>
              </w:tc>
              <w:tc>
                <w:tcPr>
                  <w:tcW w:w="2407" w:type="dxa"/>
                  <w:vAlign w:val="center"/>
                  <w:textDirection w:val="lrTb"/>
                  <w:noWrap w:val="false"/>
                </w:tcPr>
                <w:p>
                  <w:pPr>
                    <w:pStyle w:val="1088"/>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服务类</w:t>
                  </w:r>
                  <w:r>
                    <w:rPr>
                      <w:rFonts w:hint="eastAsia" w:ascii="宋体" w:hAnsi="宋体" w:cs="宋体"/>
                      <w:bCs/>
                      <w:color w:val="000000"/>
                      <w:sz w:val="24"/>
                      <w:highlight w:val="none"/>
                    </w:rPr>
                  </w:r>
                  <w:r/>
                </w:p>
              </w:tc>
            </w:tr>
            <w:tr>
              <w:trPr/>
              <w:tc>
                <w:tcPr>
                  <w:tcW w:w="3023" w:type="dxa"/>
                  <w:vAlign w:val="top"/>
                  <w:textDirection w:val="lrTb"/>
                  <w:noWrap w:val="false"/>
                </w:tcPr>
                <w:p>
                  <w:pPr>
                    <w:pStyle w:val="108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100（含，下同）以下</w:t>
                  </w:r>
                  <w:r>
                    <w:rPr>
                      <w:rFonts w:hint="eastAsia" w:ascii="宋体" w:hAnsi="宋体" w:cs="宋体"/>
                      <w:color w:val="000000"/>
                      <w:sz w:val="24"/>
                      <w:highlight w:val="none"/>
                    </w:rPr>
                  </w:r>
                  <w:r/>
                </w:p>
              </w:tc>
              <w:tc>
                <w:tcPr>
                  <w:tcW w:w="2407" w:type="dxa"/>
                  <w:vAlign w:val="top"/>
                  <w:textDirection w:val="lrTb"/>
                  <w:noWrap w:val="false"/>
                </w:tcPr>
                <w:p>
                  <w:pPr>
                    <w:pStyle w:val="108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r>
            <w:tr>
              <w:trPr/>
              <w:tc>
                <w:tcPr>
                  <w:tcW w:w="3023" w:type="dxa"/>
                  <w:vAlign w:val="top"/>
                  <w:textDirection w:val="lrTb"/>
                  <w:noWrap w:val="false"/>
                </w:tcPr>
                <w:p>
                  <w:pPr>
                    <w:pStyle w:val="108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100-500</w:t>
                  </w:r>
                  <w:r>
                    <w:rPr>
                      <w:rFonts w:hint="eastAsia" w:ascii="宋体" w:hAnsi="宋体" w:cs="宋体"/>
                      <w:color w:val="000000"/>
                      <w:sz w:val="24"/>
                      <w:highlight w:val="none"/>
                    </w:rPr>
                  </w:r>
                  <w:r/>
                </w:p>
              </w:tc>
              <w:tc>
                <w:tcPr>
                  <w:tcW w:w="2407" w:type="dxa"/>
                  <w:vAlign w:val="top"/>
                  <w:textDirection w:val="lrTb"/>
                  <w:noWrap w:val="false"/>
                </w:tcPr>
                <w:p>
                  <w:pPr>
                    <w:pStyle w:val="108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0.8%</w:t>
                  </w:r>
                  <w:r>
                    <w:rPr>
                      <w:rFonts w:hint="eastAsia" w:ascii="宋体" w:hAnsi="宋体" w:cs="宋体"/>
                      <w:color w:val="000000"/>
                      <w:sz w:val="24"/>
                      <w:highlight w:val="none"/>
                    </w:rPr>
                  </w:r>
                  <w:r/>
                </w:p>
              </w:tc>
            </w:tr>
            <w:tr>
              <w:trPr/>
              <w:tc>
                <w:tcPr>
                  <w:tcW w:w="3023" w:type="dxa"/>
                  <w:vAlign w:val="center"/>
                  <w:textDirection w:val="lrTb"/>
                  <w:noWrap w:val="false"/>
                </w:tcPr>
                <w:p>
                  <w:pPr>
                    <w:pStyle w:val="108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500—1000</w:t>
                  </w:r>
                  <w:r>
                    <w:rPr>
                      <w:rFonts w:hint="eastAsia" w:ascii="宋体" w:hAnsi="宋体" w:cs="宋体"/>
                      <w:color w:val="000000"/>
                      <w:sz w:val="24"/>
                      <w:highlight w:val="none"/>
                    </w:rPr>
                  </w:r>
                  <w:r/>
                </w:p>
              </w:tc>
              <w:tc>
                <w:tcPr>
                  <w:tcW w:w="2407" w:type="dxa"/>
                  <w:vAlign w:val="center"/>
                  <w:textDirection w:val="lrTb"/>
                  <w:noWrap w:val="false"/>
                </w:tcPr>
                <w:p>
                  <w:pPr>
                    <w:pStyle w:val="108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0.45%</w:t>
                  </w:r>
                  <w:r>
                    <w:rPr>
                      <w:rFonts w:hint="eastAsia" w:ascii="宋体" w:hAnsi="宋体" w:cs="宋体"/>
                      <w:color w:val="000000"/>
                      <w:sz w:val="24"/>
                      <w:highlight w:val="none"/>
                    </w:rPr>
                  </w:r>
                  <w:r/>
                </w:p>
              </w:tc>
            </w:tr>
            <w:tr>
              <w:trPr/>
              <w:tc>
                <w:tcPr>
                  <w:tcW w:w="3023" w:type="dxa"/>
                  <w:vAlign w:val="top"/>
                  <w:textDirection w:val="lrTb"/>
                  <w:noWrap w:val="false"/>
                </w:tcPr>
                <w:p>
                  <w:pPr>
                    <w:pStyle w:val="1088"/>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07" w:type="dxa"/>
                  <w:vAlign w:val="top"/>
                  <w:textDirection w:val="lrTb"/>
                  <w:noWrap w:val="false"/>
                </w:tcPr>
                <w:p>
                  <w:pPr>
                    <w:pStyle w:val="1088"/>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bl>
          <w:p>
            <w:pPr>
              <w:pStyle w:val="1088"/>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代理费按差额定率累进法计算。 </w:t>
            </w:r>
            <w:r>
              <w:rPr>
                <w:rFonts w:hint="eastAsia" w:ascii="宋体" w:hAnsi="宋体" w:cs="宋体"/>
                <w:color w:val="000000"/>
                <w:sz w:val="24"/>
                <w:highlight w:val="none"/>
              </w:rPr>
            </w:r>
            <w:r/>
          </w:p>
          <w:p>
            <w:pPr>
              <w:pStyle w:val="1088"/>
              <w:ind w:firstLine="480"/>
              <w:jc w:val="left"/>
              <w:rPr>
                <w:rFonts w:hint="eastAsia" w:ascii="宋体" w:hAnsi="宋体" w:cs="宋体"/>
                <w:b/>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b/>
                <w:color w:val="000000"/>
                <w:sz w:val="24"/>
                <w:highlight w:val="none"/>
              </w:rPr>
              <w:t xml:space="preserve">按照上述标准的40%收取。</w:t>
            </w:r>
            <w:r>
              <w:rPr>
                <w:rFonts w:hint="eastAsia" w:ascii="宋体" w:hAnsi="宋体" w:cs="宋体"/>
                <w:b/>
                <w:color w:val="000000"/>
                <w:sz w:val="24"/>
                <w:highlight w:val="none"/>
              </w:rPr>
            </w:r>
            <w:r/>
          </w:p>
          <w:p>
            <w:pPr>
              <w:pStyle w:val="1088"/>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代理费按上述计算方法不足人民币2500元的，按人民币2500元收取。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bCs/>
                <w:color w:val="000000"/>
                <w:sz w:val="24"/>
                <w:highlight w:val="none"/>
              </w:rPr>
              <w:t xml:space="preserve">中标供应商应</w:t>
            </w:r>
            <w:r>
              <w:rPr>
                <w:rFonts w:hint="eastAsia" w:ascii="宋体" w:hAnsi="宋体" w:cs="宋体"/>
                <w:color w:val="000000"/>
                <w:sz w:val="24"/>
                <w:highlight w:val="none"/>
              </w:rPr>
              <w:t xml:space="preserve">在领取中标通知书时将代理费支付至常州市城投建设工程招标有限公司账户。</w:t>
            </w:r>
            <w:r>
              <w:rPr>
                <w:rFonts w:hint="eastAsia" w:ascii="宋体" w:hAnsi="宋体" w:cs="宋体"/>
                <w:color w:val="000000"/>
                <w:sz w:val="24"/>
                <w:highlight w:val="none"/>
              </w:rPr>
            </w:r>
            <w:r/>
          </w:p>
          <w:p>
            <w:pPr>
              <w:pStyle w:val="1088"/>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88"/>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88"/>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88"/>
              <w:ind w:firstLine="475"/>
              <w:jc w:val="left"/>
              <w:rPr>
                <w:rFonts w:hint="eastAsia" w:ascii="宋体" w:hAnsi="宋体" w:cs="宋体"/>
                <w:b/>
                <w:bCs/>
                <w:color w:val="000000"/>
                <w:sz w:val="24"/>
                <w:highlight w:val="none"/>
              </w:rPr>
            </w:pPr>
            <w:r>
              <w:rPr>
                <w:rFonts w:hint="eastAsia"/>
                <w:b/>
                <w:bCs/>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建设工程招标有限公司，联系方式见《第一章 投标邀请》）</w:t>
            </w:r>
            <w:r>
              <w:rPr>
                <w:rFonts w:hint="eastAsia" w:ascii="宋体" w:hAnsi="宋体" w:cs="宋体"/>
                <w:b/>
                <w:bCs/>
                <w:color w:val="000000"/>
                <w:sz w:val="24"/>
                <w:highlight w:val="none"/>
              </w:rPr>
            </w:r>
            <w:r/>
          </w:p>
        </w:tc>
      </w:tr>
    </w:tbl>
    <w:p>
      <w:pPr>
        <w:pStyle w:val="1088"/>
        <w:jc w:val="both"/>
        <w:spacing w:line="360" w:lineRule="auto"/>
        <w:tabs>
          <w:tab w:val="left" w:pos="5580" w:leader="none"/>
        </w:tabs>
        <w:rPr>
          <w:rFonts w:hint="eastAsia" w:ascii="宋体" w:hAnsi="宋体" w:cs="宋体"/>
          <w:sz w:val="24"/>
        </w:rPr>
        <w:sectPr>
          <w:headerReference w:type="first" r:id="rId12"/>
          <w:footerReference w:type="default" r:id="rId20"/>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sz w:val="24"/>
        </w:rPr>
        <w:br w:type="page" w:clear="all"/>
      </w:r>
      <w:r/>
    </w:p>
    <w:p>
      <w:pPr>
        <w:pStyle w:val="1088"/>
        <w:jc w:val="center"/>
        <w:spacing w:before="240" w:after="240"/>
        <w:rPr>
          <w:rFonts w:hint="eastAsia" w:ascii="宋体" w:hAnsi="宋体" w:cs="宋体"/>
          <w:b/>
          <w:sz w:val="28"/>
          <w:szCs w:val="28"/>
        </w:rPr>
      </w:pPr>
      <w:r/>
      <w:bookmarkStart w:id="75" w:name="_Toc150480755"/>
      <w:r/>
      <w:bookmarkStart w:id="76" w:name="_Toc226965790"/>
      <w:r/>
      <w:bookmarkStart w:id="77" w:name="_Toc127151517"/>
      <w:r/>
      <w:bookmarkStart w:id="78" w:name="_Toc353873662"/>
      <w:r/>
      <w:bookmarkStart w:id="79" w:name="_Toc226337213"/>
      <w:r/>
      <w:bookmarkStart w:id="80" w:name="_Toc195842882"/>
      <w:r/>
      <w:bookmarkStart w:id="81" w:name="_Toc353873932"/>
      <w:r/>
      <w:bookmarkStart w:id="82" w:name="_Toc150774722"/>
      <w:r/>
      <w:bookmarkStart w:id="83" w:name="_Toc305158859"/>
      <w:r/>
      <w:bookmarkStart w:id="84" w:name="_Toc353825542"/>
      <w:r/>
      <w:bookmarkStart w:id="85" w:name="_Toc265228355"/>
      <w:r/>
      <w:bookmarkStart w:id="86" w:name="_Toc264969207"/>
      <w:r/>
      <w:bookmarkStart w:id="87" w:name="_Toc305158785"/>
      <w:r/>
      <w:bookmarkStart w:id="88" w:name="_Toc142311019"/>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90"/>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305158860"/>
      <w:r/>
      <w:bookmarkStart w:id="92" w:name="_Toc226309762"/>
      <w:r/>
      <w:bookmarkStart w:id="93" w:name="_Toc151190145"/>
      <w:r/>
      <w:bookmarkStart w:id="94" w:name="_Toc151193688"/>
      <w:r/>
      <w:bookmarkStart w:id="95" w:name="_Toc195842883"/>
      <w:r/>
      <w:bookmarkStart w:id="96" w:name="_Toc151193760"/>
      <w:r/>
      <w:bookmarkStart w:id="97" w:name="_Toc150480756"/>
      <w:r/>
      <w:bookmarkStart w:id="98" w:name="_Toc150774618"/>
      <w:r/>
      <w:bookmarkStart w:id="99" w:name="_Toc151193616"/>
      <w:r/>
      <w:bookmarkStart w:id="100" w:name="_Toc226965708"/>
      <w:r/>
      <w:bookmarkStart w:id="101" w:name="_Toc142311020"/>
      <w:r/>
      <w:bookmarkStart w:id="102" w:name="_Toc150774723"/>
      <w:r/>
      <w:bookmarkStart w:id="103" w:name="_Toc151193906"/>
      <w:r/>
      <w:bookmarkStart w:id="104" w:name="_Toc264969208"/>
      <w:r/>
      <w:bookmarkStart w:id="105" w:name="_Toc226965791"/>
      <w:r/>
      <w:bookmarkStart w:id="106" w:name="_Toc305158786"/>
      <w:r/>
      <w:bookmarkStart w:id="107" w:name="_Toc150509269"/>
      <w:r/>
      <w:bookmarkStart w:id="108" w:name="_Toc151193832"/>
      <w:r/>
      <w:bookmarkStart w:id="109" w:name="_Toc226337214"/>
      <w:r/>
      <w:bookmarkStart w:id="110" w:name="_Toc265228356"/>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rPr>
          <w:rFonts w:hint="eastAsia" w:ascii="宋体" w:hAnsi="宋体" w:eastAsia="宋体" w:cs="宋体"/>
          <w:sz w:val="28"/>
        </w:rPr>
      </w:r>
      <w:r/>
    </w:p>
    <w:p>
      <w:pPr>
        <w:pStyle w:val="1088"/>
        <w:numPr>
          <w:ilvl w:val="0"/>
          <w:numId w:val="9"/>
        </w:numPr>
        <w:ind w:left="0" w:firstLine="482"/>
        <w:spacing w:line="360" w:lineRule="auto"/>
        <w:tabs>
          <w:tab w:val="left" w:pos="360" w:leader="none"/>
        </w:tabs>
        <w:rPr>
          <w:rFonts w:hint="eastAsia" w:ascii="宋体" w:hAnsi="宋体" w:cs="宋体"/>
          <w:b/>
          <w:sz w:val="24"/>
        </w:rPr>
        <w:outlineLvl w:val="1"/>
      </w:pPr>
      <w:r/>
      <w:bookmarkStart w:id="111" w:name="_Toc264969209"/>
      <w:r/>
      <w:bookmarkStart w:id="112" w:name="_Toc305158861"/>
      <w:r/>
      <w:bookmarkStart w:id="113" w:name="_Toc265228357"/>
      <w:r/>
      <w:bookmarkStart w:id="114" w:name="_Toc305158787"/>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rPr>
          <w:rFonts w:hint="eastAsia" w:ascii="宋体" w:hAnsi="宋体" w:cs="宋体"/>
          <w:b/>
          <w:sz w:val="24"/>
        </w:rPr>
      </w:r>
      <w:r/>
    </w:p>
    <w:p>
      <w:pPr>
        <w:pStyle w:val="108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rPr>
          <w:rFonts w:hint="eastAsia" w:ascii="宋体" w:hAnsi="宋体" w:cs="宋体"/>
          <w:sz w:val="24"/>
        </w:rPr>
      </w:r>
      <w:r/>
    </w:p>
    <w:p>
      <w:pPr>
        <w:pStyle w:val="1088"/>
        <w:numPr>
          <w:ilvl w:val="0"/>
          <w:numId w:val="9"/>
        </w:numPr>
        <w:ind w:left="0" w:firstLine="482"/>
        <w:spacing w:line="360" w:lineRule="auto"/>
        <w:tabs>
          <w:tab w:val="left" w:pos="360" w:leader="none"/>
        </w:tabs>
        <w:rPr>
          <w:rFonts w:hint="eastAsia" w:ascii="宋体" w:hAnsi="宋体" w:cs="宋体"/>
          <w:b/>
          <w:sz w:val="24"/>
        </w:rPr>
        <w:outlineLvl w:val="1"/>
      </w:pPr>
      <w:r/>
      <w:bookmarkStart w:id="115" w:name="_Toc264969210"/>
      <w:r/>
      <w:bookmarkStart w:id="116" w:name="_Toc127151520"/>
      <w:r/>
      <w:bookmarkStart w:id="117" w:name="_Toc226965793"/>
      <w:r/>
      <w:bookmarkStart w:id="118" w:name="_Toc150774725"/>
      <w:r/>
      <w:bookmarkStart w:id="119" w:name="_Toc151190147"/>
      <w:r/>
      <w:bookmarkStart w:id="120" w:name="_Toc151193690"/>
      <w:r/>
      <w:bookmarkStart w:id="121" w:name="_Toc151193834"/>
      <w:r/>
      <w:bookmarkStart w:id="122" w:name="_Toc195842885"/>
      <w:r/>
      <w:bookmarkStart w:id="123" w:name="_Toc305158862"/>
      <w:r/>
      <w:bookmarkStart w:id="124" w:name="_Toc127151721"/>
      <w:r/>
      <w:bookmarkStart w:id="125" w:name="_Toc265228358"/>
      <w:r/>
      <w:bookmarkStart w:id="126" w:name="_Toc164229361"/>
      <w:r/>
      <w:bookmarkStart w:id="127" w:name="_Toc164229215"/>
      <w:r/>
      <w:bookmarkStart w:id="128" w:name="_Toc226337216"/>
      <w:r/>
      <w:bookmarkStart w:id="129" w:name="_Toc164351614"/>
      <w:r/>
      <w:bookmarkStart w:id="130" w:name="_Toc164608789"/>
      <w:r/>
      <w:bookmarkStart w:id="131" w:name="_Toc150509271"/>
      <w:r/>
      <w:bookmarkStart w:id="132" w:name="_Toc151193618"/>
      <w:r/>
      <w:bookmarkStart w:id="133" w:name="_Toc151193908"/>
      <w:r/>
      <w:bookmarkStart w:id="134" w:name="_Toc226309764"/>
      <w:r/>
      <w:bookmarkStart w:id="135" w:name="_Toc150774620"/>
      <w:r/>
      <w:bookmarkStart w:id="136" w:name="_Toc164608634"/>
      <w:r/>
      <w:bookmarkStart w:id="137" w:name="_Toc142311022"/>
      <w:r/>
      <w:bookmarkStart w:id="138" w:name="_Toc150480758"/>
      <w:r/>
      <w:bookmarkStart w:id="139" w:name="_Toc305158788"/>
      <w:r/>
      <w:bookmarkStart w:id="140" w:name="_Toc149720813"/>
      <w:r/>
      <w:bookmarkStart w:id="141" w:name="_Toc226965710"/>
      <w:r/>
      <w:bookmarkStart w:id="142" w:name="_Toc127161434"/>
      <w:r/>
      <w:bookmarkStart w:id="143" w:name="_Toc151193762"/>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rPr>
          <w:rFonts w:hint="eastAsia" w:ascii="宋体" w:hAnsi="宋体" w:cs="宋体"/>
          <w:b/>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rPr>
          <w:rFonts w:hint="eastAsia" w:ascii="宋体" w:hAnsi="宋体" w:cs="宋体"/>
          <w:sz w:val="24"/>
        </w:rPr>
      </w:r>
      <w:r/>
    </w:p>
    <w:p>
      <w:pPr>
        <w:pStyle w:val="1088"/>
        <w:numPr>
          <w:ilvl w:val="0"/>
          <w:numId w:val="9"/>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现场考察、开标前答疑会</w:t>
      </w:r>
      <w:r>
        <w:rPr>
          <w:rFonts w:hint="eastAsia" w:ascii="宋体" w:hAnsi="宋体" w:cs="宋体"/>
          <w:b/>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1193692"/>
      <w:r/>
      <w:bookmarkStart w:id="145" w:name="_Toc195842887"/>
      <w:r/>
      <w:bookmarkStart w:id="146" w:name="_Toc150509273"/>
      <w:r/>
      <w:bookmarkStart w:id="147" w:name="_Toc151193620"/>
      <w:r/>
      <w:bookmarkStart w:id="148" w:name="_Toc151193836"/>
      <w:r/>
      <w:bookmarkStart w:id="149" w:name="_Toc150480760"/>
      <w:r/>
      <w:bookmarkStart w:id="150" w:name="_Toc127151522"/>
      <w:r/>
      <w:bookmarkStart w:id="151" w:name="_Toc151193910"/>
      <w:r/>
      <w:bookmarkStart w:id="152" w:name="_Toc142311024"/>
      <w:r/>
      <w:bookmarkStart w:id="153" w:name="_Toc151193764"/>
      <w:r/>
      <w:bookmarkStart w:id="154" w:name="_Toc150774727"/>
      <w:r/>
      <w:bookmarkStart w:id="155" w:name="_Toc520356146"/>
      <w:r/>
      <w:bookmarkStart w:id="156" w:name="_Toc226337218"/>
      <w:r/>
      <w:bookmarkStart w:id="157" w:name="_Toc264969212"/>
      <w:r/>
      <w:bookmarkStart w:id="158" w:name="_Toc150774622"/>
      <w:r/>
      <w:bookmarkStart w:id="159" w:name="_Toc226309766"/>
      <w:r/>
      <w:bookmarkStart w:id="160" w:name="_Toc226965795"/>
      <w:r/>
      <w:bookmarkStart w:id="161" w:name="_Toc226965712"/>
      <w:r/>
      <w:bookmarkStart w:id="162" w:name="_Toc305158864"/>
      <w:r/>
      <w:bookmarkStart w:id="163" w:name="_Toc265228360"/>
      <w:r/>
      <w:bookmarkStart w:id="164" w:name="_Toc151190149"/>
      <w:r/>
      <w:bookmarkStart w:id="165" w:name="_Toc305158790"/>
      <w:r>
        <w:rPr>
          <w:rFonts w:hint="eastAsia" w:ascii="宋体" w:hAnsi="宋体" w:cs="宋体"/>
          <w:sz w:val="28"/>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 w:val="24"/>
        </w:rPr>
      </w:r>
      <w:r/>
    </w:p>
    <w:p>
      <w:pPr>
        <w:pStyle w:val="1088"/>
        <w:numPr>
          <w:ilvl w:val="0"/>
          <w:numId w:val="9"/>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样品</w:t>
      </w:r>
      <w:r>
        <w:rPr>
          <w:rFonts w:hint="eastAsia" w:ascii="宋体" w:hAnsi="宋体" w:cs="宋体"/>
          <w:b/>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rPr>
          <w:rFonts w:hint="eastAsia" w:ascii="宋体" w:hAnsi="宋体" w:cs="宋体"/>
          <w:sz w:val="24"/>
        </w:rPr>
      </w:r>
      <w:r/>
    </w:p>
    <w:p>
      <w:pPr>
        <w:pStyle w:val="1088"/>
        <w:numPr>
          <w:ilvl w:val="0"/>
          <w:numId w:val="9"/>
        </w:numPr>
        <w:ind w:left="0" w:firstLine="482"/>
        <w:spacing w:line="360" w:lineRule="auto"/>
        <w:tabs>
          <w:tab w:val="left" w:pos="36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rPr>
          <w:rFonts w:hint="eastAsia" w:ascii="宋体" w:hAnsi="宋体" w:cs="宋体"/>
          <w:sz w:val="24"/>
        </w:rPr>
      </w:r>
      <w:r/>
    </w:p>
    <w:p>
      <w:pPr>
        <w:pStyle w:val="10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rPr>
          <w:rFonts w:hint="eastAsia" w:ascii="宋体" w:hAnsi="宋体" w:cs="宋体"/>
          <w:b/>
          <w:sz w:val="24"/>
        </w:rPr>
      </w:r>
      <w:r/>
    </w:p>
    <w:p>
      <w:pPr>
        <w:pStyle w:val="1088"/>
        <w:numPr>
          <w:ilvl w:val="2"/>
          <w:numId w:val="9"/>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0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rPr>
          <w:rFonts w:hint="eastAsia" w:ascii="宋体" w:hAnsi="宋体" w:cs="宋体"/>
          <w:b/>
          <w:sz w:val="24"/>
        </w:rPr>
      </w:r>
      <w:r/>
    </w:p>
    <w:p>
      <w:pPr>
        <w:pStyle w:val="1088"/>
        <w:numPr>
          <w:ilvl w:val="2"/>
          <w:numId w:val="9"/>
        </w:numPr>
        <w:ind w:left="0" w:firstLine="480"/>
        <w:spacing w:line="360" w:lineRule="auto"/>
        <w:tabs>
          <w:tab w:val="left" w:pos="1276" w:leader="none"/>
          <w:tab w:val="left" w:pos="1468" w:leader="none"/>
        </w:tabs>
        <w:rPr>
          <w:rFonts w:ascii="宋体" w:hAnsi="宋体" w:cs="宋体"/>
          <w:color w:val="000000"/>
          <w:sz w:val="24"/>
        </w:rPr>
      </w:pPr>
      <w:r>
        <w:rPr>
          <w:rFonts w:hint="eastAsia" w:ascii="宋体" w:hAnsi="宋体" w:cs="宋体"/>
          <w:sz w:val="24"/>
        </w:rPr>
        <w:t xml:space="preserve">中小企业定义：</w:t>
      </w:r>
      <w:r>
        <w:rPr>
          <w:rFonts w:ascii="宋体" w:hAnsi="宋体" w:cs="宋体"/>
          <w:color w:val="000000"/>
          <w:sz w:val="24"/>
        </w:rPr>
      </w:r>
      <w:r/>
    </w:p>
    <w:p>
      <w:pPr>
        <w:pStyle w:val="1088"/>
        <w:numPr>
          <w:ilvl w:val="3"/>
          <w:numId w:val="9"/>
        </w:numPr>
        <w:ind w:left="0" w:firstLine="480"/>
        <w:spacing w:line="360" w:lineRule="auto"/>
        <w:tabs>
          <w:tab w:val="left" w:pos="900" w:leader="none"/>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088"/>
        <w:numPr>
          <w:ilvl w:val="3"/>
          <w:numId w:val="9"/>
        </w:numPr>
        <w:ind w:left="0" w:firstLine="480"/>
        <w:spacing w:line="360" w:lineRule="auto"/>
        <w:tabs>
          <w:tab w:val="left" w:pos="900" w:leader="none"/>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sz w:val="24"/>
        </w:rPr>
        <w:t xml:space="preserve">供应商提供的货物、工程或者服务符合下列情形的，享受中小企业扶持政策：</w:t>
      </w:r>
      <w:r>
        <w:rPr>
          <w:rFonts w:hint="eastAsia" w:ascii="宋体" w:hAnsi="宋体" w:cs="宋体"/>
          <w:color w:val="000000"/>
          <w:sz w:val="24"/>
        </w:rPr>
      </w:r>
      <w:r/>
    </w:p>
    <w:p>
      <w:pPr>
        <w:pStyle w:val="1088"/>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88"/>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88"/>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88"/>
        <w:numPr>
          <w:ilvl w:val="3"/>
          <w:numId w:val="9"/>
        </w:numPr>
        <w:ind w:left="0" w:firstLine="480"/>
        <w:spacing w:line="360" w:lineRule="auto"/>
        <w:tabs>
          <w:tab w:val="left" w:pos="900" w:leader="none"/>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rPr>
          <w:rFonts w:hint="eastAsia" w:ascii="宋体" w:hAnsi="宋体" w:cs="宋体"/>
          <w:sz w:val="24"/>
        </w:rPr>
      </w:r>
      <w:r/>
    </w:p>
    <w:p>
      <w:pPr>
        <w:pStyle w:val="1088"/>
        <w:numPr>
          <w:ilvl w:val="3"/>
          <w:numId w:val="9"/>
        </w:numPr>
        <w:ind w:left="0" w:firstLine="480"/>
        <w:spacing w:line="360" w:lineRule="auto"/>
        <w:tabs>
          <w:tab w:val="left" w:pos="900" w:leader="none"/>
          <w:tab w:val="left" w:pos="1276" w:leader="none"/>
          <w:tab w:val="left" w:pos="1468" w:leader="none"/>
          <w:tab w:val="left" w:pos="1560" w:leader="none"/>
        </w:tabs>
        <w:rPr>
          <w:rFonts w:hint="eastAsia" w:ascii="宋体" w:hAnsi="宋体" w:cs="宋体"/>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088"/>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088"/>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rPr>
          <w:rFonts w:hint="eastAsia" w:ascii="宋体" w:hAnsi="宋体" w:cs="宋体"/>
          <w:sz w:val="24"/>
        </w:rPr>
      </w:r>
      <w:r/>
    </w:p>
    <w:p>
      <w:pPr>
        <w:pStyle w:val="1088"/>
        <w:numPr>
          <w:ilvl w:val="3"/>
          <w:numId w:val="9"/>
        </w:numPr>
        <w:ind w:left="0" w:firstLine="480"/>
        <w:spacing w:line="360" w:lineRule="auto"/>
        <w:tabs>
          <w:tab w:val="left" w:pos="900" w:leader="none"/>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88"/>
        <w:numPr>
          <w:ilvl w:val="3"/>
          <w:numId w:val="9"/>
        </w:numPr>
        <w:ind w:left="0" w:firstLine="480"/>
        <w:spacing w:line="360" w:lineRule="auto"/>
        <w:tabs>
          <w:tab w:val="left" w:pos="900" w:leader="none"/>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sz w:val="24"/>
        </w:rPr>
        <w:t xml:space="preserve">依法与</w:t>
      </w:r>
      <w:r>
        <w:rPr>
          <w:rFonts w:hint="eastAsia" w:ascii="宋体" w:hAnsi="宋体" w:cs="宋体"/>
          <w:color w:val="000000"/>
          <w:sz w:val="24"/>
        </w:rPr>
        <w:t xml:space="preserve">安置</w:t>
      </w:r>
      <w:r>
        <w:rPr>
          <w:rFonts w:hint="eastAsia" w:ascii="宋体" w:hAnsi="宋体" w:cs="宋体"/>
          <w:sz w:val="24"/>
        </w:rPr>
        <w:t xml:space="preserve">的每位残疾人签订了一年以上（含一年）的劳动合同或服务协议；</w:t>
      </w:r>
      <w:r>
        <w:rPr>
          <w:rFonts w:hint="eastAsia" w:ascii="宋体" w:hAnsi="宋体" w:cs="宋体"/>
          <w:color w:val="000000"/>
          <w:sz w:val="24"/>
        </w:rPr>
      </w:r>
      <w:r/>
    </w:p>
    <w:p>
      <w:pPr>
        <w:pStyle w:val="1088"/>
        <w:numPr>
          <w:ilvl w:val="3"/>
          <w:numId w:val="9"/>
        </w:numPr>
        <w:ind w:left="0" w:firstLine="480"/>
        <w:spacing w:line="360" w:lineRule="auto"/>
        <w:tabs>
          <w:tab w:val="left" w:pos="900" w:leader="none"/>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88"/>
        <w:numPr>
          <w:ilvl w:val="3"/>
          <w:numId w:val="9"/>
        </w:numPr>
        <w:ind w:left="0" w:firstLine="480"/>
        <w:spacing w:line="360" w:lineRule="auto"/>
        <w:tabs>
          <w:tab w:val="left" w:pos="900" w:leader="none"/>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88"/>
        <w:numPr>
          <w:ilvl w:val="3"/>
          <w:numId w:val="9"/>
        </w:numPr>
        <w:ind w:left="0" w:firstLine="480"/>
        <w:spacing w:line="360" w:lineRule="auto"/>
        <w:tabs>
          <w:tab w:val="left" w:pos="900" w:leader="none"/>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88"/>
        <w:numPr>
          <w:ilvl w:val="3"/>
          <w:numId w:val="9"/>
        </w:numPr>
        <w:ind w:left="0" w:firstLine="480"/>
        <w:spacing w:line="360" w:lineRule="auto"/>
        <w:tabs>
          <w:tab w:val="left" w:pos="900" w:leader="none"/>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sz w:val="24"/>
        </w:rPr>
        <w:t xml:space="preserve">前款所称</w:t>
      </w:r>
      <w:r>
        <w:rPr>
          <w:rFonts w:hint="eastAsia" w:ascii="宋体" w:hAnsi="宋体" w:cs="宋体"/>
          <w:color w:val="000000"/>
          <w:sz w:val="24"/>
        </w:rPr>
        <w:t xml:space="preserve">残疾人</w:t>
      </w:r>
      <w:r>
        <w:rPr>
          <w:rFonts w:hint="eastAsia" w:ascii="宋体" w:hAnsi="宋体" w:cs="宋体"/>
          <w:sz w:val="24"/>
        </w:rPr>
        <w:t xml:space="preserve">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rPr>
          <w:rFonts w:hint="eastAsia" w:ascii="宋体" w:hAnsi="宋体" w:cs="宋体"/>
          <w:sz w:val="24"/>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rPr>
          <w:rFonts w:hint="eastAsia" w:ascii="宋体" w:hAnsi="宋体" w:cs="宋体"/>
          <w:sz w:val="24"/>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rPr>
          <w:rFonts w:hint="eastAsia" w:ascii="宋体" w:hAnsi="宋体" w:cs="宋体"/>
          <w:sz w:val="24"/>
        </w:rPr>
      </w:r>
      <w:r/>
    </w:p>
    <w:p>
      <w:pPr>
        <w:pStyle w:val="10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rPr>
          <w:rFonts w:hint="eastAsia" w:ascii="宋体" w:hAnsi="宋体" w:cs="宋体"/>
          <w:b/>
          <w:sz w:val="24"/>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 w:val="24"/>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0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rPr>
          <w:rFonts w:hint="eastAsia" w:ascii="宋体" w:hAnsi="宋体" w:cs="宋体"/>
          <w:b/>
          <w:sz w:val="24"/>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 w:val="24"/>
        </w:rPr>
      </w:r>
      <w:r/>
    </w:p>
    <w:p>
      <w:pPr>
        <w:pStyle w:val="1088"/>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rPr>
          <w:rFonts w:hint="eastAsia" w:ascii="宋体" w:hAnsi="宋体" w:cs="宋体"/>
          <w:b/>
          <w:sz w:val="24"/>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0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rPr>
          <w:rFonts w:hint="eastAsia" w:ascii="宋体" w:hAnsi="宋体" w:cs="宋体"/>
          <w:b/>
          <w:sz w:val="24"/>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10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rPr>
          <w:rFonts w:hint="eastAsia" w:ascii="宋体" w:hAnsi="宋体" w:cs="宋体"/>
          <w:b/>
          <w:sz w:val="24"/>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 w:val="24"/>
        </w:rPr>
      </w:r>
      <w:r/>
    </w:p>
    <w:p>
      <w:pPr>
        <w:pStyle w:val="1088"/>
        <w:numPr>
          <w:ilvl w:val="1"/>
          <w:numId w:val="9"/>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rPr>
          <w:rFonts w:hint="eastAsia" w:ascii="宋体" w:hAnsi="宋体" w:cs="宋体"/>
          <w:b/>
          <w:sz w:val="24"/>
        </w:rPr>
      </w:r>
      <w:r/>
    </w:p>
    <w:p>
      <w:pPr>
        <w:pStyle w:val="1088"/>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88"/>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88"/>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88"/>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hint="eastAsia" w:ascii="宋体" w:hAnsi="宋体"/>
          <w:sz w:val="24"/>
        </w:rPr>
      </w:r>
      <w:r/>
    </w:p>
    <w:p>
      <w:pPr>
        <w:pStyle w:val="1088"/>
        <w:numPr>
          <w:ilvl w:val="2"/>
          <w:numId w:val="9"/>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88"/>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1088"/>
        <w:ind w:firstLine="482"/>
        <w:spacing w:line="360" w:lineRule="auto"/>
        <w:rPr>
          <w:rFonts w:hint="eastAsia" w:ascii="宋体" w:hAnsi="宋体"/>
          <w:b/>
          <w:bCs/>
          <w:sz w:val="24"/>
        </w:rPr>
      </w:pPr>
      <w:r>
        <w:rPr>
          <w:rFonts w:hint="eastAsia" w:ascii="宋体" w:hAnsi="宋体"/>
          <w:b/>
          <w:bCs/>
          <w:sz w:val="24"/>
        </w:rPr>
        <w:t xml:space="preserve">5.9采购本国产品的支持政策</w:t>
      </w:r>
      <w:r>
        <w:rPr>
          <w:rFonts w:hint="eastAsia" w:ascii="宋体" w:hAnsi="宋体"/>
          <w:b/>
          <w:bCs/>
          <w:sz w:val="24"/>
        </w:rPr>
      </w:r>
      <w:r/>
    </w:p>
    <w:p>
      <w:pPr>
        <w:pStyle w:val="1088"/>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rPr>
          <w:rFonts w:hint="eastAsia" w:ascii="宋体" w:hAnsi="宋体"/>
          <w:sz w:val="24"/>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rPr>
          <w:rFonts w:hint="eastAsia" w:ascii="宋体" w:hAnsi="宋体" w:cs="宋体"/>
          <w:b/>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 w:val="24"/>
        </w:rPr>
      </w:r>
      <w:r/>
    </w:p>
    <w:p>
      <w:pPr>
        <w:pStyle w:val="1088"/>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90"/>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49720816"/>
      <w:r/>
      <w:bookmarkStart w:id="168" w:name="_Toc150509274"/>
      <w:r/>
      <w:bookmarkStart w:id="169" w:name="_Toc150480761"/>
      <w:r/>
      <w:bookmarkStart w:id="170" w:name="_Toc226309767"/>
      <w:r/>
      <w:bookmarkStart w:id="171" w:name="_Toc305158865"/>
      <w:r/>
      <w:bookmarkStart w:id="172" w:name="_Toc127151523"/>
      <w:r/>
      <w:bookmarkStart w:id="173" w:name="_Toc265228361"/>
      <w:r/>
      <w:bookmarkStart w:id="174" w:name="_Toc164608792"/>
      <w:r/>
      <w:bookmarkStart w:id="175" w:name="_Toc164229364"/>
      <w:r/>
      <w:bookmarkStart w:id="176" w:name="_Toc150774728"/>
      <w:r/>
      <w:bookmarkStart w:id="177" w:name="_Toc151193837"/>
      <w:r/>
      <w:bookmarkStart w:id="178" w:name="_Toc151190150"/>
      <w:r/>
      <w:bookmarkStart w:id="179" w:name="_Toc226337219"/>
      <w:r/>
      <w:bookmarkStart w:id="180" w:name="_Toc127161437"/>
      <w:r/>
      <w:bookmarkStart w:id="181" w:name="_Toc151193621"/>
      <w:r/>
      <w:bookmarkStart w:id="182" w:name="_Toc164608637"/>
      <w:r/>
      <w:bookmarkStart w:id="183" w:name="_Toc520356147"/>
      <w:r/>
      <w:bookmarkStart w:id="184" w:name="_Toc151193693"/>
      <w:r/>
      <w:bookmarkStart w:id="185" w:name="_Toc264969213"/>
      <w:r/>
      <w:bookmarkStart w:id="186" w:name="_Toc151193911"/>
      <w:r/>
      <w:bookmarkStart w:id="187" w:name="_Toc305158791"/>
      <w:r/>
      <w:bookmarkStart w:id="188" w:name="_Toc151193765"/>
      <w:r/>
      <w:bookmarkStart w:id="189" w:name="_Toc226965713"/>
      <w:r/>
      <w:bookmarkStart w:id="190" w:name="_Toc150774623"/>
      <w:r/>
      <w:bookmarkStart w:id="191" w:name="_Toc164351617"/>
      <w:r/>
      <w:bookmarkStart w:id="192" w:name="_Toc164229218"/>
      <w:r/>
      <w:bookmarkStart w:id="193" w:name="_Toc195842888"/>
      <w:r/>
      <w:bookmarkStart w:id="194" w:name="_Toc226965796"/>
      <w:r/>
      <w:bookmarkStart w:id="195" w:name="_Toc142311025"/>
      <w:r/>
      <w:bookmarkStart w:id="196" w:name="_Toc127151724"/>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rPr>
          <w:rFonts w:hint="eastAsia" w:ascii="宋体" w:hAnsi="宋体" w:cs="宋体"/>
          <w:b/>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rPr>
          <w:rFonts w:hint="eastAsia" w:ascii="宋体" w:hAnsi="宋体" w:cs="宋体"/>
          <w:sz w:val="24"/>
        </w:rPr>
      </w:r>
      <w:r/>
    </w:p>
    <w:p>
      <w:pPr>
        <w:pStyle w:val="108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rPr>
          <w:rFonts w:hint="eastAsia" w:ascii="宋体" w:hAnsi="宋体" w:cs="宋体"/>
          <w:sz w:val="24"/>
        </w:rPr>
      </w:r>
      <w:r/>
    </w:p>
    <w:p>
      <w:pPr>
        <w:pStyle w:val="108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rPr>
          <w:rFonts w:hint="eastAsia" w:ascii="宋体" w:hAnsi="宋体" w:cs="宋体"/>
          <w:sz w:val="24"/>
        </w:rPr>
      </w:r>
      <w:r/>
    </w:p>
    <w:p>
      <w:pPr>
        <w:pStyle w:val="108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rPr>
          <w:rFonts w:hint="eastAsia" w:ascii="宋体" w:hAnsi="宋体" w:cs="宋体"/>
          <w:sz w:val="24"/>
        </w:rPr>
      </w:r>
      <w:r/>
    </w:p>
    <w:p>
      <w:pPr>
        <w:pStyle w:val="108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rPr>
          <w:rFonts w:hint="eastAsia" w:ascii="宋体" w:hAnsi="宋体" w:cs="宋体"/>
          <w:sz w:val="24"/>
        </w:rPr>
      </w:r>
      <w:r/>
    </w:p>
    <w:p>
      <w:pPr>
        <w:pStyle w:val="108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rPr>
          <w:rFonts w:hint="eastAsia" w:ascii="宋体" w:hAnsi="宋体" w:cs="宋体"/>
          <w:sz w:val="24"/>
        </w:rPr>
      </w:r>
      <w:r/>
    </w:p>
    <w:p>
      <w:pPr>
        <w:pStyle w:val="108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rPr>
          <w:rFonts w:hint="eastAsia" w:ascii="宋体" w:hAnsi="宋体" w:cs="宋体"/>
          <w:sz w:val="24"/>
        </w:rPr>
      </w:r>
      <w:r/>
    </w:p>
    <w:p>
      <w:pPr>
        <w:pStyle w:val="108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rPr>
          <w:rFonts w:hint="eastAsia" w:ascii="宋体" w:hAnsi="宋体" w:cs="宋体"/>
          <w:b/>
          <w:sz w:val="24"/>
        </w:rPr>
      </w:r>
      <w:r/>
    </w:p>
    <w:p>
      <w:pPr>
        <w:pStyle w:val="1088"/>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 w:val="24"/>
        </w:rPr>
      </w:r>
      <w:r/>
    </w:p>
    <w:p>
      <w:pPr>
        <w:pStyle w:val="1090"/>
        <w:ind w:firstLine="562"/>
        <w:spacing w:before="0" w:line="360" w:lineRule="auto"/>
        <w:rPr>
          <w:rFonts w:hint="eastAsia" w:ascii="宋体" w:hAnsi="宋体" w:eastAsia="宋体" w:cs="宋体"/>
          <w:sz w:val="28"/>
        </w:rPr>
      </w:pPr>
      <w:r/>
      <w:bookmarkStart w:id="197" w:name="_Toc264969216"/>
      <w:r/>
      <w:bookmarkStart w:id="198" w:name="_Toc520356150"/>
      <w:r/>
      <w:bookmarkStart w:id="199" w:name="_Toc150774626"/>
      <w:r/>
      <w:bookmarkStart w:id="200" w:name="_Toc226965799"/>
      <w:r/>
      <w:bookmarkStart w:id="201" w:name="_Toc151193768"/>
      <w:r/>
      <w:bookmarkStart w:id="202" w:name="_Toc265228364"/>
      <w:r/>
      <w:bookmarkStart w:id="203" w:name="_Toc150480764"/>
      <w:r/>
      <w:bookmarkStart w:id="204" w:name="_Toc226965716"/>
      <w:r/>
      <w:bookmarkStart w:id="205" w:name="_Toc151190153"/>
      <w:r/>
      <w:bookmarkStart w:id="206" w:name="_Toc150509277"/>
      <w:r/>
      <w:bookmarkStart w:id="207" w:name="_Toc195842891"/>
      <w:r/>
      <w:bookmarkStart w:id="208" w:name="_Toc142311028"/>
      <w:r/>
      <w:bookmarkStart w:id="209" w:name="_Toc305158794"/>
      <w:r/>
      <w:bookmarkStart w:id="210" w:name="_Toc516367020"/>
      <w:r/>
      <w:bookmarkStart w:id="211" w:name="_Toc151193624"/>
      <w:r/>
      <w:bookmarkStart w:id="212" w:name="_Toc305158868"/>
      <w:r/>
      <w:bookmarkStart w:id="213" w:name="_Toc151193696"/>
      <w:r/>
      <w:bookmarkStart w:id="214" w:name="_Toc151193914"/>
      <w:r/>
      <w:bookmarkStart w:id="215" w:name="_Toc150774731"/>
      <w:r/>
      <w:bookmarkStart w:id="216" w:name="_Toc226337222"/>
      <w:r/>
      <w:bookmarkStart w:id="217" w:name="_Toc151193840"/>
      <w:r/>
      <w:bookmarkStart w:id="218" w:name="_Toc127151526"/>
      <w:r/>
      <w:bookmarkStart w:id="219" w:name="_Toc226309770"/>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516367021"/>
      <w:r/>
      <w:bookmarkStart w:id="221" w:name="_Toc149720820"/>
      <w:r/>
      <w:bookmarkStart w:id="222" w:name="_Toc151193697"/>
      <w:r/>
      <w:bookmarkStart w:id="223" w:name="_Toc305158869"/>
      <w:r/>
      <w:bookmarkStart w:id="224" w:name="_Toc127151728"/>
      <w:r/>
      <w:bookmarkStart w:id="225" w:name="_Toc226337223"/>
      <w:r/>
      <w:bookmarkStart w:id="226" w:name="_Toc520356151"/>
      <w:r/>
      <w:bookmarkStart w:id="227" w:name="_Toc226309771"/>
      <w:r/>
      <w:bookmarkStart w:id="228" w:name="_Toc150774732"/>
      <w:r/>
      <w:bookmarkStart w:id="229" w:name="_Toc151190154"/>
      <w:r/>
      <w:bookmarkStart w:id="230" w:name="_Toc264969217"/>
      <w:r/>
      <w:bookmarkStart w:id="231" w:name="_Toc151193841"/>
      <w:r/>
      <w:bookmarkStart w:id="232" w:name="_Toc164608641"/>
      <w:r/>
      <w:bookmarkStart w:id="233" w:name="_Toc305158795"/>
      <w:r/>
      <w:bookmarkStart w:id="234" w:name="_Toc151193625"/>
      <w:r/>
      <w:bookmarkStart w:id="235" w:name="_Toc151193915"/>
      <w:r/>
      <w:bookmarkStart w:id="236" w:name="_Toc164229222"/>
      <w:r/>
      <w:bookmarkStart w:id="237" w:name="_Toc127151527"/>
      <w:r/>
      <w:bookmarkStart w:id="238" w:name="_Toc142311029"/>
      <w:r/>
      <w:bookmarkStart w:id="239" w:name="_Toc164351621"/>
      <w:r/>
      <w:bookmarkStart w:id="240" w:name="_Toc151193769"/>
      <w:r/>
      <w:bookmarkStart w:id="241" w:name="_Toc164229368"/>
      <w:r/>
      <w:bookmarkStart w:id="242" w:name="_Toc195842892"/>
      <w:r/>
      <w:bookmarkStart w:id="243" w:name="_Toc150480765"/>
      <w:r/>
      <w:bookmarkStart w:id="244" w:name="_Toc164608796"/>
      <w:r/>
      <w:bookmarkStart w:id="245" w:name="_Toc226965717"/>
      <w:r/>
      <w:bookmarkStart w:id="246" w:name="_Toc150509278"/>
      <w:r/>
      <w:bookmarkStart w:id="247" w:name="_Toc127161441"/>
      <w:r/>
      <w:bookmarkStart w:id="248" w:name="_Toc265228365"/>
      <w:r/>
      <w:bookmarkStart w:id="249" w:name="_Toc150774627"/>
      <w:r/>
      <w:bookmarkStart w:id="250" w:name="_Toc226965800"/>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rPr>
          <w:rFonts w:hint="eastAsia" w:ascii="宋体" w:hAnsi="宋体" w:cs="宋体"/>
          <w:b/>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 w:val="24"/>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27151729"/>
      <w:r/>
      <w:bookmarkStart w:id="252" w:name="_Toc520356152"/>
      <w:r/>
      <w:bookmarkStart w:id="253" w:name="_Toc305158870"/>
      <w:r/>
      <w:bookmarkStart w:id="254" w:name="_Toc164229223"/>
      <w:r/>
      <w:bookmarkStart w:id="255" w:name="_Toc150509279"/>
      <w:r/>
      <w:bookmarkStart w:id="256" w:name="_Toc164608797"/>
      <w:r/>
      <w:bookmarkStart w:id="257" w:name="_Toc150480766"/>
      <w:r/>
      <w:bookmarkStart w:id="258" w:name="_Ref467306676"/>
      <w:r/>
      <w:bookmarkStart w:id="259" w:name="_Ref467306195"/>
      <w:r/>
      <w:bookmarkStart w:id="260" w:name="_Toc516367022"/>
      <w:r/>
      <w:bookmarkStart w:id="261" w:name="_Toc127151528"/>
      <w:r/>
      <w:bookmarkStart w:id="262" w:name="_Toc150774628"/>
      <w:r/>
      <w:bookmarkStart w:id="263" w:name="_Toc164608642"/>
      <w:r/>
      <w:bookmarkStart w:id="264" w:name="_Toc149720821"/>
      <w:r/>
      <w:bookmarkStart w:id="265" w:name="_Toc151193626"/>
      <w:r/>
      <w:bookmarkStart w:id="266" w:name="_Toc151193916"/>
      <w:r/>
      <w:bookmarkStart w:id="267" w:name="_Toc151193842"/>
      <w:r/>
      <w:bookmarkStart w:id="268" w:name="_Toc127161442"/>
      <w:r/>
      <w:bookmarkStart w:id="269" w:name="_Toc150774733"/>
      <w:r/>
      <w:bookmarkStart w:id="270" w:name="_Toc151193770"/>
      <w:r/>
      <w:bookmarkStart w:id="271" w:name="_Toc226309772"/>
      <w:r/>
      <w:bookmarkStart w:id="272" w:name="_Toc226965718"/>
      <w:r/>
      <w:bookmarkStart w:id="273" w:name="_Toc305158796"/>
      <w:r/>
      <w:bookmarkStart w:id="274" w:name="_Toc226337224"/>
      <w:r/>
      <w:bookmarkStart w:id="275" w:name="_Toc164351622"/>
      <w:r/>
      <w:bookmarkStart w:id="276" w:name="_Toc142311030"/>
      <w:r/>
      <w:bookmarkStart w:id="277" w:name="_Toc226965801"/>
      <w:r/>
      <w:bookmarkStart w:id="278" w:name="_Toc195842893"/>
      <w:r/>
      <w:bookmarkStart w:id="279" w:name="_Toc265228366"/>
      <w:r/>
      <w:bookmarkStart w:id="280" w:name="_Toc264969218"/>
      <w:r/>
      <w:bookmarkStart w:id="281" w:name="_Toc151190155"/>
      <w:r/>
      <w:bookmarkStart w:id="282" w:name="_Toc151193698"/>
      <w:r/>
      <w:bookmarkStart w:id="283" w:name="_Toc164229369"/>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64229225"/>
      <w:r/>
      <w:bookmarkStart w:id="286" w:name="_Toc164229371"/>
      <w:r/>
      <w:bookmarkStart w:id="287" w:name="_Toc142311032"/>
      <w:r/>
      <w:bookmarkStart w:id="288" w:name="_Toc151190157"/>
      <w:r/>
      <w:bookmarkStart w:id="289" w:name="_Toc150509281"/>
      <w:r/>
      <w:bookmarkStart w:id="290" w:name="_Toc195842895"/>
      <w:r/>
      <w:bookmarkStart w:id="291" w:name="_Toc151193628"/>
      <w:r/>
      <w:bookmarkStart w:id="292" w:name="_Toc150774630"/>
      <w:r/>
      <w:bookmarkStart w:id="293" w:name="_Toc164608644"/>
      <w:r/>
      <w:bookmarkStart w:id="294" w:name="_Toc151193772"/>
      <w:r/>
      <w:bookmarkStart w:id="295" w:name="_Toc150480768"/>
      <w:r/>
      <w:bookmarkStart w:id="296" w:name="_Toc127161444"/>
      <w:r/>
      <w:bookmarkStart w:id="297" w:name="_Toc151193700"/>
      <w:r/>
      <w:bookmarkStart w:id="298" w:name="_Toc164608799"/>
      <w:r/>
      <w:bookmarkStart w:id="299" w:name="_Toc127151731"/>
      <w:r/>
      <w:bookmarkStart w:id="300" w:name="_Toc149720823"/>
      <w:r/>
      <w:bookmarkStart w:id="301" w:name="_Toc520356155"/>
      <w:r/>
      <w:bookmarkStart w:id="302" w:name="_Toc151193918"/>
      <w:r/>
      <w:bookmarkStart w:id="303" w:name="_Toc150774735"/>
      <w:r/>
      <w:bookmarkStart w:id="304" w:name="_Toc164351624"/>
      <w:r/>
      <w:bookmarkStart w:id="305" w:name="_Toc127151530"/>
      <w:r/>
      <w:bookmarkStart w:id="306" w:name="_Toc151193844"/>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sz w:val="24"/>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 w:val="24"/>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64229226"/>
      <w:r/>
      <w:bookmarkStart w:id="308" w:name="_Toc164351625"/>
      <w:r/>
      <w:bookmarkStart w:id="309" w:name="_Toc151193919"/>
      <w:r/>
      <w:bookmarkStart w:id="310" w:name="_Toc226965721"/>
      <w:r/>
      <w:bookmarkStart w:id="311" w:name="_Toc305158799"/>
      <w:r/>
      <w:bookmarkStart w:id="312" w:name="_Toc142311033"/>
      <w:r/>
      <w:bookmarkStart w:id="313" w:name="_Toc305158873"/>
      <w:r/>
      <w:bookmarkStart w:id="314" w:name="_Toc150480769"/>
      <w:r/>
      <w:bookmarkStart w:id="315" w:name="_Toc150509282"/>
      <w:r/>
      <w:bookmarkStart w:id="316" w:name="_Toc164608645"/>
      <w:r/>
      <w:bookmarkStart w:id="317" w:name="_Toc151193845"/>
      <w:r/>
      <w:bookmarkStart w:id="318" w:name="_Toc127161445"/>
      <w:r/>
      <w:bookmarkStart w:id="319" w:name="_Toc226965804"/>
      <w:r/>
      <w:bookmarkStart w:id="320" w:name="_Toc150774631"/>
      <w:r/>
      <w:bookmarkStart w:id="321" w:name="_Toc164229372"/>
      <w:r/>
      <w:bookmarkStart w:id="322" w:name="_Toc520356156"/>
      <w:r/>
      <w:bookmarkStart w:id="323" w:name="_Toc151190158"/>
      <w:r/>
      <w:bookmarkStart w:id="324" w:name="_Toc149720824"/>
      <w:r/>
      <w:bookmarkStart w:id="325" w:name="_Toc150774736"/>
      <w:r/>
      <w:bookmarkStart w:id="326" w:name="_Toc164608800"/>
      <w:r/>
      <w:bookmarkStart w:id="327" w:name="_Toc151193773"/>
      <w:r/>
      <w:bookmarkStart w:id="328" w:name="_Ref467306513"/>
      <w:r/>
      <w:bookmarkStart w:id="329" w:name="_Toc127151531"/>
      <w:r/>
      <w:bookmarkStart w:id="330" w:name="_Toc151193701"/>
      <w:r/>
      <w:bookmarkStart w:id="331" w:name="_Toc151193629"/>
      <w:r/>
      <w:bookmarkStart w:id="332" w:name="_Toc226309775"/>
      <w:r/>
      <w:bookmarkStart w:id="333" w:name="_Toc195842896"/>
      <w:r/>
      <w:bookmarkStart w:id="334" w:name="_Toc265228369"/>
      <w:r/>
      <w:bookmarkStart w:id="335" w:name="_Toc127151732"/>
      <w:r/>
      <w:bookmarkStart w:id="336" w:name="_Toc226337227"/>
      <w:r/>
      <w:bookmarkStart w:id="337" w:name="_Toc264969221"/>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88"/>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rPr>
          <w:rFonts w:hint="eastAsia" w:ascii="宋体" w:hAnsi="宋体" w:cs="宋体"/>
          <w:sz w:val="24"/>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51193630"/>
      <w:r/>
      <w:bookmarkStart w:id="339" w:name="_Toc127161446"/>
      <w:r/>
      <w:bookmarkStart w:id="340" w:name="_Toc305158874"/>
      <w:r/>
      <w:bookmarkStart w:id="341" w:name="_Toc164229373"/>
      <w:r/>
      <w:bookmarkStart w:id="342" w:name="_Toc264969222"/>
      <w:r/>
      <w:bookmarkStart w:id="343" w:name="_Toc226337228"/>
      <w:r/>
      <w:bookmarkStart w:id="344" w:name="_Toc195842897"/>
      <w:r/>
      <w:bookmarkStart w:id="345" w:name="_Toc265228370"/>
      <w:r/>
      <w:bookmarkStart w:id="346" w:name="_Toc305158800"/>
      <w:r/>
      <w:bookmarkStart w:id="347" w:name="_Toc149720825"/>
      <w:r/>
      <w:bookmarkStart w:id="348" w:name="_Toc150774737"/>
      <w:r/>
      <w:bookmarkStart w:id="349" w:name="_Toc164351626"/>
      <w:r/>
      <w:bookmarkStart w:id="350" w:name="_Toc151193846"/>
      <w:r/>
      <w:bookmarkStart w:id="351" w:name="_Toc127151733"/>
      <w:r/>
      <w:bookmarkStart w:id="352" w:name="_Toc151193702"/>
      <w:r/>
      <w:bookmarkStart w:id="353" w:name="_Toc150774632"/>
      <w:r/>
      <w:bookmarkStart w:id="354" w:name="_Toc164608646"/>
      <w:r/>
      <w:bookmarkStart w:id="355" w:name="_Toc226965722"/>
      <w:r/>
      <w:bookmarkStart w:id="356" w:name="_Toc226309776"/>
      <w:r/>
      <w:bookmarkStart w:id="357" w:name="_Toc142311034"/>
      <w:r/>
      <w:bookmarkStart w:id="358" w:name="_Toc520356157"/>
      <w:r/>
      <w:bookmarkStart w:id="359" w:name="_Toc151190159"/>
      <w:r/>
      <w:bookmarkStart w:id="360" w:name="_Toc151193774"/>
      <w:r/>
      <w:bookmarkStart w:id="361" w:name="_Toc150480770"/>
      <w:r/>
      <w:bookmarkStart w:id="362" w:name="_Toc226965805"/>
      <w:r/>
      <w:bookmarkStart w:id="363" w:name="_Toc151193920"/>
      <w:r/>
      <w:bookmarkStart w:id="364" w:name="_Toc164229227"/>
      <w:r/>
      <w:bookmarkStart w:id="365" w:name="_Toc164608801"/>
      <w:r/>
      <w:bookmarkStart w:id="366" w:name="_Toc150509283"/>
      <w:r/>
      <w:bookmarkStart w:id="367" w:name="_Toc127151532"/>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64229228"/>
      <w:r/>
      <w:bookmarkStart w:id="369" w:name="_Toc151193847"/>
      <w:r/>
      <w:bookmarkStart w:id="370" w:name="_Toc151193775"/>
      <w:r/>
      <w:bookmarkStart w:id="371" w:name="_Toc226965806"/>
      <w:r/>
      <w:bookmarkStart w:id="372" w:name="_Toc150774738"/>
      <w:r/>
      <w:bookmarkStart w:id="373" w:name="_Toc150509284"/>
      <w:r/>
      <w:bookmarkStart w:id="374" w:name="_Toc149720826"/>
      <w:r/>
      <w:bookmarkStart w:id="375" w:name="_Toc151193631"/>
      <w:r/>
      <w:bookmarkStart w:id="376" w:name="_Toc226337229"/>
      <w:r/>
      <w:bookmarkStart w:id="377" w:name="_Toc520356158"/>
      <w:r/>
      <w:bookmarkStart w:id="378" w:name="_Toc127151734"/>
      <w:r/>
      <w:bookmarkStart w:id="379" w:name="_Toc164229374"/>
      <w:r/>
      <w:bookmarkStart w:id="380" w:name="_Toc151190160"/>
      <w:r/>
      <w:bookmarkStart w:id="381" w:name="_Toc127161447"/>
      <w:r/>
      <w:bookmarkStart w:id="382" w:name="_Toc164608802"/>
      <w:r/>
      <w:bookmarkStart w:id="383" w:name="_Toc150480771"/>
      <w:r/>
      <w:bookmarkStart w:id="384" w:name="_Toc305158801"/>
      <w:r/>
      <w:bookmarkStart w:id="385" w:name="_Toc127151533"/>
      <w:r/>
      <w:bookmarkStart w:id="386" w:name="_Toc226965723"/>
      <w:r/>
      <w:bookmarkStart w:id="387" w:name="_Toc264969223"/>
      <w:r/>
      <w:bookmarkStart w:id="388" w:name="_Toc151193703"/>
      <w:r/>
      <w:bookmarkStart w:id="389" w:name="_Toc305158875"/>
      <w:r/>
      <w:bookmarkStart w:id="390" w:name="_Toc265228371"/>
      <w:r/>
      <w:bookmarkStart w:id="391" w:name="_Toc226309777"/>
      <w:r/>
      <w:bookmarkStart w:id="392" w:name="_Toc151193921"/>
      <w:r/>
      <w:bookmarkStart w:id="393" w:name="_Toc164608647"/>
      <w:r/>
      <w:bookmarkStart w:id="394" w:name="_Toc164351627"/>
      <w:r/>
      <w:bookmarkStart w:id="395" w:name="_Toc150774633"/>
      <w:r/>
      <w:bookmarkStart w:id="396" w:name="_Toc142311035"/>
      <w:r/>
      <w:bookmarkStart w:id="397" w:name="_Toc195842898"/>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rPr>
          <w:rFonts w:hint="eastAsia" w:ascii="宋体" w:hAnsi="宋体" w:cs="宋体"/>
          <w:b/>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51193632"/>
      <w:r/>
      <w:bookmarkStart w:id="399" w:name="_Toc151193848"/>
      <w:r/>
      <w:bookmarkStart w:id="400" w:name="_Toc195842899"/>
      <w:r/>
      <w:bookmarkStart w:id="401" w:name="_Toc127151534"/>
      <w:r/>
      <w:bookmarkStart w:id="402" w:name="_Toc305158802"/>
      <w:r/>
      <w:bookmarkStart w:id="403" w:name="_Toc520356159"/>
      <w:r/>
      <w:bookmarkStart w:id="404" w:name="_Toc142311036"/>
      <w:r/>
      <w:bookmarkStart w:id="405" w:name="_Toc151190161"/>
      <w:r/>
      <w:bookmarkStart w:id="406" w:name="_Toc226965807"/>
      <w:r/>
      <w:bookmarkStart w:id="407" w:name="_Toc305158876"/>
      <w:r/>
      <w:bookmarkStart w:id="408" w:name="_Toc150509285"/>
      <w:r/>
      <w:bookmarkStart w:id="409" w:name="_Toc226337230"/>
      <w:r/>
      <w:bookmarkStart w:id="410" w:name="_Toc265228372"/>
      <w:r/>
      <w:bookmarkStart w:id="411" w:name="_Toc150774739"/>
      <w:r/>
      <w:bookmarkStart w:id="412" w:name="_Toc151193922"/>
      <w:r/>
      <w:bookmarkStart w:id="413" w:name="_Toc151193704"/>
      <w:r/>
      <w:bookmarkStart w:id="414" w:name="_Toc151193776"/>
      <w:r/>
      <w:bookmarkStart w:id="415" w:name="_Toc226965724"/>
      <w:r/>
      <w:bookmarkStart w:id="416" w:name="_Toc150480772"/>
      <w:r/>
      <w:bookmarkStart w:id="417" w:name="_Toc150774634"/>
      <w:r/>
      <w:bookmarkStart w:id="418" w:name="_Toc264969224"/>
      <w:r/>
      <w:bookmarkStart w:id="419" w:name="_Toc226309778"/>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rPr>
          <w:rFonts w:hint="eastAsia" w:ascii="宋体" w:hAnsi="宋体" w:cs="宋体"/>
          <w:sz w:val="24"/>
        </w:rPr>
      </w:r>
      <w:r/>
    </w:p>
    <w:p>
      <w:pPr>
        <w:pStyle w:val="1088"/>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90"/>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51193633"/>
      <w:r/>
      <w:bookmarkStart w:id="421" w:name="_Toc151193923"/>
      <w:r/>
      <w:bookmarkStart w:id="422" w:name="_Toc226965808"/>
      <w:r/>
      <w:bookmarkStart w:id="423" w:name="_Toc164229376"/>
      <w:r/>
      <w:bookmarkStart w:id="424" w:name="_Toc265228373"/>
      <w:r/>
      <w:bookmarkStart w:id="425" w:name="_Toc305158877"/>
      <w:r/>
      <w:bookmarkStart w:id="426" w:name="_Toc151193705"/>
      <w:r/>
      <w:bookmarkStart w:id="427" w:name="_Toc195842900"/>
      <w:r/>
      <w:bookmarkStart w:id="428" w:name="_Toc150774635"/>
      <w:r/>
      <w:bookmarkStart w:id="429" w:name="_Toc150774740"/>
      <w:r/>
      <w:bookmarkStart w:id="430" w:name="_Toc305158803"/>
      <w:r/>
      <w:bookmarkStart w:id="431" w:name="_Toc164229230"/>
      <w:r/>
      <w:bookmarkStart w:id="432" w:name="_Toc226337231"/>
      <w:r/>
      <w:bookmarkStart w:id="433" w:name="_Toc151193849"/>
      <w:r/>
      <w:bookmarkStart w:id="434" w:name="_Toc127161449"/>
      <w:r/>
      <w:bookmarkStart w:id="435" w:name="_Toc151190162"/>
      <w:r/>
      <w:bookmarkStart w:id="436" w:name="_Toc264969225"/>
      <w:r/>
      <w:bookmarkStart w:id="437" w:name="_Toc226965725"/>
      <w:r/>
      <w:bookmarkStart w:id="438" w:name="_Toc164608649"/>
      <w:r/>
      <w:bookmarkStart w:id="439" w:name="_Toc164351629"/>
      <w:r/>
      <w:bookmarkStart w:id="440" w:name="_Toc150480773"/>
      <w:r/>
      <w:bookmarkStart w:id="441" w:name="_Toc127151736"/>
      <w:r/>
      <w:bookmarkStart w:id="442" w:name="_Toc226309779"/>
      <w:r/>
      <w:bookmarkStart w:id="443" w:name="_Toc520356160"/>
      <w:r/>
      <w:bookmarkStart w:id="444" w:name="_Toc151193777"/>
      <w:r/>
      <w:bookmarkStart w:id="445" w:name="_Toc127151535"/>
      <w:r/>
      <w:bookmarkStart w:id="446" w:name="_Toc142311037"/>
      <w:r/>
      <w:bookmarkStart w:id="447" w:name="_Toc164608804"/>
      <w:r/>
      <w:bookmarkStart w:id="448" w:name="_Toc150509286"/>
      <w:r/>
      <w:bookmarkStart w:id="449" w:name="_Toc149720828"/>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rPr>
          <w:rFonts w:hint="eastAsia" w:ascii="宋体" w:hAnsi="宋体" w:cs="宋体"/>
          <w:b/>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rPr>
          <w:rFonts w:hint="eastAsia" w:ascii="宋体" w:hAnsi="宋体" w:cs="宋体"/>
          <w:sz w:val="24"/>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51193634"/>
      <w:r/>
      <w:bookmarkStart w:id="451" w:name="_Toc164229377"/>
      <w:r/>
      <w:bookmarkStart w:id="452" w:name="_Toc164229231"/>
      <w:r/>
      <w:bookmarkStart w:id="453" w:name="_Toc151193706"/>
      <w:r/>
      <w:bookmarkStart w:id="454" w:name="_Toc127161450"/>
      <w:r/>
      <w:bookmarkStart w:id="455" w:name="_Toc226965726"/>
      <w:r/>
      <w:bookmarkStart w:id="456" w:name="_Toc151193850"/>
      <w:r/>
      <w:bookmarkStart w:id="457" w:name="_Toc164351630"/>
      <w:r/>
      <w:bookmarkStart w:id="458" w:name="_Toc151193924"/>
      <w:r/>
      <w:bookmarkStart w:id="459" w:name="_Toc305158878"/>
      <w:r/>
      <w:bookmarkStart w:id="460" w:name="_Toc151193778"/>
      <w:r/>
      <w:bookmarkStart w:id="461" w:name="_Toc150774636"/>
      <w:r/>
      <w:bookmarkStart w:id="462" w:name="_Toc265228374"/>
      <w:r/>
      <w:bookmarkStart w:id="463" w:name="_Toc195842901"/>
      <w:r/>
      <w:bookmarkStart w:id="464" w:name="_Toc305158804"/>
      <w:r/>
      <w:bookmarkStart w:id="465" w:name="_Toc164608650"/>
      <w:r/>
      <w:bookmarkStart w:id="466" w:name="_Toc226337232"/>
      <w:r/>
      <w:bookmarkStart w:id="467" w:name="_Toc127151737"/>
      <w:r/>
      <w:bookmarkStart w:id="468" w:name="_Toc150509287"/>
      <w:r/>
      <w:bookmarkStart w:id="469" w:name="_Toc164608805"/>
      <w:r/>
      <w:bookmarkStart w:id="470" w:name="_Toc151190163"/>
      <w:r/>
      <w:bookmarkStart w:id="471" w:name="_Toc127151536"/>
      <w:r/>
      <w:bookmarkStart w:id="472" w:name="_Toc264969226"/>
      <w:r/>
      <w:bookmarkStart w:id="473" w:name="_Toc226309780"/>
      <w:r/>
      <w:bookmarkStart w:id="474" w:name="_Toc149720829"/>
      <w:r/>
      <w:bookmarkStart w:id="475" w:name="_Toc150480774"/>
      <w:r/>
      <w:bookmarkStart w:id="476" w:name="_Toc142311038"/>
      <w:r/>
      <w:bookmarkStart w:id="477" w:name="_Toc226965809"/>
      <w:r/>
      <w:bookmarkStart w:id="478" w:name="_Toc150774741"/>
      <w:r/>
      <w:bookmarkStart w:id="479" w:name="_Toc520356161"/>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rPr>
          <w:rFonts w:hint="eastAsia" w:ascii="宋体" w:hAnsi="宋体" w:cs="宋体"/>
          <w:b/>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rPr>
          <w:rFonts w:hint="eastAsia" w:ascii="宋体" w:hAnsi="宋体" w:cs="宋体"/>
          <w:sz w:val="24"/>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64229378"/>
      <w:r/>
      <w:bookmarkStart w:id="481" w:name="_Toc142311039"/>
      <w:r/>
      <w:bookmarkStart w:id="482" w:name="_Toc150480775"/>
      <w:r/>
      <w:bookmarkStart w:id="483" w:name="_Toc149720830"/>
      <w:r/>
      <w:bookmarkStart w:id="484" w:name="_Toc151193707"/>
      <w:r/>
      <w:bookmarkStart w:id="485" w:name="_Toc305158879"/>
      <w:r/>
      <w:bookmarkStart w:id="486" w:name="_Toc164608651"/>
      <w:r/>
      <w:bookmarkStart w:id="487" w:name="_Toc151193851"/>
      <w:r/>
      <w:bookmarkStart w:id="488" w:name="_Toc264969227"/>
      <w:r/>
      <w:bookmarkStart w:id="489" w:name="_Toc150774742"/>
      <w:r/>
      <w:bookmarkStart w:id="490" w:name="_Toc226965727"/>
      <w:r/>
      <w:bookmarkStart w:id="491" w:name="_Toc127161451"/>
      <w:r/>
      <w:bookmarkStart w:id="492" w:name="_Toc127151738"/>
      <w:r/>
      <w:bookmarkStart w:id="493" w:name="_Toc305158805"/>
      <w:r/>
      <w:bookmarkStart w:id="494" w:name="_Toc164351631"/>
      <w:r/>
      <w:bookmarkStart w:id="495" w:name="_Toc226309781"/>
      <w:r/>
      <w:bookmarkStart w:id="496" w:name="_Toc150509288"/>
      <w:r/>
      <w:bookmarkStart w:id="497" w:name="_Toc226965810"/>
      <w:r/>
      <w:bookmarkStart w:id="498" w:name="_Toc195842902"/>
      <w:r/>
      <w:bookmarkStart w:id="499" w:name="_Toc150774637"/>
      <w:r/>
      <w:bookmarkStart w:id="500" w:name="_Toc520356162"/>
      <w:r/>
      <w:bookmarkStart w:id="501" w:name="_Toc151193779"/>
      <w:r/>
      <w:bookmarkStart w:id="502" w:name="_Toc265228375"/>
      <w:r/>
      <w:bookmarkStart w:id="503" w:name="_Toc226337233"/>
      <w:r/>
      <w:bookmarkStart w:id="504" w:name="_Toc164229232"/>
      <w:r/>
      <w:bookmarkStart w:id="505" w:name="_Toc151193635"/>
      <w:r/>
      <w:bookmarkStart w:id="506" w:name="_Toc164608806"/>
      <w:r/>
      <w:bookmarkStart w:id="507" w:name="_Toc151193925"/>
      <w:r/>
      <w:bookmarkStart w:id="508" w:name="_Toc151190164"/>
      <w:r/>
      <w:bookmarkStart w:id="509" w:name="_Toc127151537"/>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rPr>
          <w:rFonts w:hint="eastAsia" w:ascii="宋体" w:hAnsi="宋体" w:cs="宋体"/>
          <w:sz w:val="24"/>
        </w:rPr>
      </w:r>
      <w:r/>
    </w:p>
    <w:p>
      <w:pPr>
        <w:pStyle w:val="1088"/>
        <w:ind w:firstLine="480"/>
        <w:spacing w:line="360" w:lineRule="auto"/>
        <w:rPr>
          <w:rFonts w:hint="eastAsia" w:ascii="宋体" w:hAnsi="宋体" w:cs="宋体"/>
          <w:sz w:val="24"/>
        </w:rPr>
      </w:pPr>
      <w:r>
        <w:rPr>
          <w:rFonts w:hint="eastAsia" w:ascii="宋体" w:hAnsi="宋体" w:cs="宋体"/>
          <w:sz w:val="24"/>
        </w:rPr>
      </w:r>
      <w:r/>
    </w:p>
    <w:p>
      <w:pPr>
        <w:pStyle w:val="1090"/>
        <w:ind w:firstLine="562"/>
        <w:spacing w:before="0" w:line="360" w:lineRule="auto"/>
        <w:rPr>
          <w:rFonts w:hint="eastAsia" w:ascii="宋体" w:hAnsi="宋体" w:eastAsia="宋体" w:cs="宋体"/>
          <w:sz w:val="28"/>
        </w:rPr>
      </w:pPr>
      <w:r/>
      <w:bookmarkStart w:id="510" w:name="_Toc150774743"/>
      <w:r/>
      <w:bookmarkStart w:id="511" w:name="_Toc151193780"/>
      <w:r/>
      <w:bookmarkStart w:id="512" w:name="_Toc226309782"/>
      <w:r/>
      <w:bookmarkStart w:id="513" w:name="_Toc127151538"/>
      <w:r/>
      <w:bookmarkStart w:id="514" w:name="_Toc265228376"/>
      <w:r/>
      <w:bookmarkStart w:id="515" w:name="_Toc151193852"/>
      <w:r/>
      <w:bookmarkStart w:id="516" w:name="_Toc226965728"/>
      <w:r/>
      <w:bookmarkStart w:id="517" w:name="_Toc226965811"/>
      <w:r/>
      <w:bookmarkStart w:id="518" w:name="_Toc305158806"/>
      <w:r/>
      <w:bookmarkStart w:id="519" w:name="_Toc151193708"/>
      <w:r/>
      <w:bookmarkStart w:id="520" w:name="_Toc151193926"/>
      <w:r/>
      <w:bookmarkStart w:id="521" w:name="_Toc195842903"/>
      <w:r/>
      <w:bookmarkStart w:id="522" w:name="_Toc520356163"/>
      <w:r/>
      <w:bookmarkStart w:id="523" w:name="_Toc264969228"/>
      <w:r/>
      <w:bookmarkStart w:id="524" w:name="_Toc142311040"/>
      <w:r/>
      <w:bookmarkStart w:id="525" w:name="_Toc151190165"/>
      <w:r/>
      <w:bookmarkStart w:id="526" w:name="_Toc151193636"/>
      <w:r/>
      <w:bookmarkStart w:id="527" w:name="_Toc150509289"/>
      <w:r/>
      <w:bookmarkStart w:id="528" w:name="_Toc150774638"/>
      <w:r/>
      <w:bookmarkStart w:id="529" w:name="_Toc305158880"/>
      <w:r/>
      <w:bookmarkStart w:id="530" w:name="_Toc226337234"/>
      <w:r/>
      <w:bookmarkStart w:id="531" w:name="_Toc150480776"/>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64229234"/>
      <w:r/>
      <w:bookmarkStart w:id="533" w:name="_Toc164608653"/>
      <w:r/>
      <w:bookmarkStart w:id="534" w:name="_Toc127151740"/>
      <w:r/>
      <w:bookmarkStart w:id="535" w:name="_Toc265228377"/>
      <w:r/>
      <w:bookmarkStart w:id="536" w:name="_Toc151190166"/>
      <w:r/>
      <w:bookmarkStart w:id="537" w:name="_Toc151193637"/>
      <w:r/>
      <w:bookmarkStart w:id="538" w:name="_Toc264969229"/>
      <w:r/>
      <w:bookmarkStart w:id="539" w:name="_Toc150774744"/>
      <w:r/>
      <w:bookmarkStart w:id="540" w:name="_Toc305158807"/>
      <w:r/>
      <w:bookmarkStart w:id="541" w:name="_Toc151193781"/>
      <w:r/>
      <w:bookmarkStart w:id="542" w:name="_Toc149720832"/>
      <w:r/>
      <w:bookmarkStart w:id="543" w:name="_Toc127161453"/>
      <w:r/>
      <w:bookmarkStart w:id="544" w:name="_Toc520356164"/>
      <w:r/>
      <w:bookmarkStart w:id="545" w:name="_Toc195842904"/>
      <w:r/>
      <w:bookmarkStart w:id="546" w:name="_Toc226965729"/>
      <w:r/>
      <w:bookmarkStart w:id="547" w:name="_Toc305158881"/>
      <w:r/>
      <w:bookmarkStart w:id="548" w:name="_Toc226965812"/>
      <w:r/>
      <w:bookmarkStart w:id="549" w:name="_Toc150480777"/>
      <w:r/>
      <w:bookmarkStart w:id="550" w:name="_Toc127151539"/>
      <w:r/>
      <w:bookmarkStart w:id="551" w:name="_Toc142311041"/>
      <w:r/>
      <w:bookmarkStart w:id="552" w:name="_Toc151193709"/>
      <w:r/>
      <w:bookmarkStart w:id="553" w:name="_Toc226309783"/>
      <w:r/>
      <w:bookmarkStart w:id="554" w:name="_Toc226337235"/>
      <w:r/>
      <w:bookmarkStart w:id="555" w:name="_Toc150509290"/>
      <w:r/>
      <w:bookmarkStart w:id="556" w:name="_Toc164608808"/>
      <w:r/>
      <w:bookmarkStart w:id="557" w:name="_Toc164229380"/>
      <w:r/>
      <w:bookmarkStart w:id="558" w:name="_Toc151193853"/>
      <w:r/>
      <w:bookmarkStart w:id="559" w:name="_Toc150774639"/>
      <w:r/>
      <w:bookmarkStart w:id="560" w:name="_Toc151193927"/>
      <w:r/>
      <w:bookmarkStart w:id="561" w:name="_Toc164351633"/>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088"/>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rPr>
          <w:rFonts w:hint="eastAsia" w:ascii="宋体" w:hAnsi="宋体" w:cs="宋体"/>
          <w:sz w:val="24"/>
        </w:rPr>
      </w:r>
      <w:r/>
    </w:p>
    <w:p>
      <w:pPr>
        <w:pStyle w:val="1088"/>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088"/>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088"/>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088"/>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088"/>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rPr>
          <w:rFonts w:hint="eastAsia" w:ascii="宋体" w:hAnsi="宋体" w:cs="宋体"/>
          <w:b/>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rPr>
          <w:rFonts w:hint="eastAsia" w:ascii="宋体" w:hAnsi="宋体" w:cs="宋体"/>
          <w:sz w:val="24"/>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226337236"/>
      <w:r/>
      <w:bookmarkStart w:id="564" w:name="_Toc151193710"/>
      <w:r/>
      <w:bookmarkStart w:id="565" w:name="_Toc164608809"/>
      <w:r/>
      <w:bookmarkStart w:id="566" w:name="_Toc150480778"/>
      <w:r/>
      <w:bookmarkStart w:id="567" w:name="_Toc195842905"/>
      <w:r/>
      <w:bookmarkStart w:id="568" w:name="_Toc151190167"/>
      <w:r/>
      <w:bookmarkStart w:id="569" w:name="_Toc150774640"/>
      <w:r/>
      <w:bookmarkStart w:id="570" w:name="_Toc151193854"/>
      <w:r/>
      <w:bookmarkStart w:id="571" w:name="_Toc127161454"/>
      <w:r/>
      <w:bookmarkStart w:id="572" w:name="_Toc305158882"/>
      <w:r/>
      <w:bookmarkStart w:id="573" w:name="_Toc127151741"/>
      <w:r/>
      <w:bookmarkStart w:id="574" w:name="_Toc142311042"/>
      <w:r/>
      <w:bookmarkStart w:id="575" w:name="_Toc226965730"/>
      <w:r/>
      <w:bookmarkStart w:id="576" w:name="_Toc151193782"/>
      <w:r/>
      <w:bookmarkStart w:id="577" w:name="_Toc164351634"/>
      <w:r/>
      <w:bookmarkStart w:id="578" w:name="_Toc149720833"/>
      <w:r/>
      <w:bookmarkStart w:id="579" w:name="_Toc226309784"/>
      <w:r/>
      <w:bookmarkStart w:id="580" w:name="_Toc226965813"/>
      <w:r/>
      <w:bookmarkStart w:id="581" w:name="_Toc151193638"/>
      <w:r/>
      <w:bookmarkStart w:id="582" w:name="_Toc164229381"/>
      <w:r/>
      <w:bookmarkStart w:id="583" w:name="_Toc151193928"/>
      <w:r/>
      <w:bookmarkStart w:id="584" w:name="_Toc164608654"/>
      <w:r/>
      <w:bookmarkStart w:id="585" w:name="_Toc264969230"/>
      <w:r/>
      <w:bookmarkStart w:id="586" w:name="_Toc305158808"/>
      <w:r/>
      <w:bookmarkStart w:id="587" w:name="_Toc265228378"/>
      <w:r/>
      <w:bookmarkStart w:id="588" w:name="_Toc164229235"/>
      <w:r/>
      <w:bookmarkStart w:id="589" w:name="_Toc150774745"/>
      <w:r/>
      <w:bookmarkStart w:id="590" w:name="_Toc150509291"/>
      <w:r/>
      <w:bookmarkStart w:id="591" w:name="_Toc127151540"/>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rPr>
          <w:rFonts w:hint="eastAsia" w:ascii="宋体" w:hAnsi="宋体" w:cs="宋体"/>
          <w:b/>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rPr>
          <w:rFonts w:hint="eastAsia" w:ascii="宋体" w:hAnsi="宋体" w:cs="宋体"/>
          <w:sz w:val="24"/>
        </w:rPr>
      </w:r>
      <w:r/>
    </w:p>
    <w:p>
      <w:pPr>
        <w:pStyle w:val="1088"/>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90"/>
        <w:ind w:firstLine="562"/>
        <w:spacing w:before="0" w:line="360" w:lineRule="auto"/>
        <w:rPr>
          <w:rFonts w:hint="eastAsia" w:ascii="宋体" w:hAnsi="宋体" w:eastAsia="宋体" w:cs="宋体"/>
          <w:sz w:val="28"/>
        </w:rPr>
      </w:pPr>
      <w:r/>
      <w:bookmarkStart w:id="594" w:name="_Toc226965818"/>
      <w:r/>
      <w:bookmarkStart w:id="595" w:name="_Toc226965735"/>
      <w:r/>
      <w:bookmarkStart w:id="596" w:name="_Toc150774750"/>
      <w:r/>
      <w:bookmarkStart w:id="597" w:name="_Toc305158887"/>
      <w:r/>
      <w:bookmarkStart w:id="598" w:name="_Toc151193643"/>
      <w:r/>
      <w:bookmarkStart w:id="599" w:name="_Toc142311047"/>
      <w:r/>
      <w:bookmarkStart w:id="600" w:name="_Toc226337241"/>
      <w:r/>
      <w:bookmarkStart w:id="601" w:name="_Toc151193859"/>
      <w:r/>
      <w:bookmarkStart w:id="602" w:name="_Toc305158813"/>
      <w:r/>
      <w:bookmarkStart w:id="603" w:name="_Toc195842910"/>
      <w:r/>
      <w:bookmarkStart w:id="604" w:name="_Toc150480783"/>
      <w:r/>
      <w:bookmarkStart w:id="605" w:name="_Toc265228383"/>
      <w:r/>
      <w:bookmarkStart w:id="606" w:name="_Toc151193787"/>
      <w:r/>
      <w:bookmarkStart w:id="607" w:name="_Toc150509296"/>
      <w:r/>
      <w:bookmarkStart w:id="608" w:name="_Toc226309789"/>
      <w:r/>
      <w:bookmarkStart w:id="609" w:name="_Toc151193715"/>
      <w:r/>
      <w:bookmarkStart w:id="610" w:name="_Toc151190172"/>
      <w:r/>
      <w:bookmarkStart w:id="611" w:name="_Toc151193933"/>
      <w:r/>
      <w:bookmarkStart w:id="612" w:name="_Toc127151545"/>
      <w:r/>
      <w:bookmarkStart w:id="613" w:name="_Toc150774645"/>
      <w:r/>
      <w:bookmarkStart w:id="614" w:name="_Toc264969235"/>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64969237"/>
      <w:r/>
      <w:bookmarkStart w:id="616" w:name="_Toc265228385"/>
      <w:r/>
      <w:bookmarkStart w:id="617" w:name="_Toc127161461"/>
      <w:r/>
      <w:bookmarkStart w:id="618" w:name="_Toc150774647"/>
      <w:r/>
      <w:bookmarkStart w:id="619" w:name="_Toc226965737"/>
      <w:r/>
      <w:bookmarkStart w:id="620" w:name="_Toc151193789"/>
      <w:r/>
      <w:bookmarkStart w:id="621" w:name="_Toc305158815"/>
      <w:r/>
      <w:bookmarkStart w:id="622" w:name="_Toc164608816"/>
      <w:r/>
      <w:bookmarkStart w:id="623" w:name="_Toc164351641"/>
      <w:r/>
      <w:bookmarkStart w:id="624" w:name="_Toc127151547"/>
      <w:r/>
      <w:bookmarkStart w:id="625" w:name="_Toc150480785"/>
      <w:r/>
      <w:bookmarkStart w:id="626" w:name="_Toc164608661"/>
      <w:r/>
      <w:bookmarkStart w:id="627" w:name="_Toc164229242"/>
      <w:r/>
      <w:bookmarkStart w:id="628" w:name="_Toc164229388"/>
      <w:r/>
      <w:bookmarkStart w:id="629" w:name="_Toc195842912"/>
      <w:r/>
      <w:bookmarkStart w:id="630" w:name="_Toc226337243"/>
      <w:r/>
      <w:bookmarkStart w:id="631" w:name="_Toc150774752"/>
      <w:r/>
      <w:bookmarkStart w:id="632" w:name="_Toc151193645"/>
      <w:r/>
      <w:bookmarkStart w:id="633" w:name="_Toc151193717"/>
      <w:r/>
      <w:bookmarkStart w:id="634" w:name="_Toc142311049"/>
      <w:r/>
      <w:bookmarkStart w:id="635" w:name="_Toc149720840"/>
      <w:r/>
      <w:bookmarkStart w:id="636" w:name="_Toc151193861"/>
      <w:r/>
      <w:bookmarkStart w:id="637" w:name="_Toc305158889"/>
      <w:r/>
      <w:bookmarkStart w:id="638" w:name="_Toc151193935"/>
      <w:r/>
      <w:bookmarkStart w:id="639" w:name="_Toc226309791"/>
      <w:r/>
      <w:bookmarkStart w:id="640" w:name="_Toc151190174"/>
      <w:r/>
      <w:bookmarkStart w:id="641" w:name="_Toc150509298"/>
      <w:r/>
      <w:bookmarkStart w:id="642" w:name="_Toc127151748"/>
      <w:r/>
      <w:bookmarkStart w:id="643" w:name="_Toc226965820"/>
      <w:r>
        <w:rPr>
          <w:rFonts w:hint="eastAsia" w:ascii="宋体" w:hAnsi="宋体" w:eastAsia="宋体" w:cs="宋体"/>
          <w:sz w:val="28"/>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rPr>
          <w:rFonts w:hint="eastAsia" w:ascii="宋体" w:hAnsi="宋体" w:cs="宋体"/>
          <w:sz w:val="24"/>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1193937"/>
      <w:r/>
      <w:bookmarkStart w:id="645" w:name="_Toc151193647"/>
      <w:r/>
      <w:bookmarkStart w:id="646" w:name="_Toc149720842"/>
      <w:r/>
      <w:bookmarkStart w:id="647" w:name="_Toc305158817"/>
      <w:r/>
      <w:bookmarkStart w:id="648" w:name="_Toc127151549"/>
      <w:r/>
      <w:bookmarkStart w:id="649" w:name="_Toc150509300"/>
      <w:r/>
      <w:bookmarkStart w:id="650" w:name="_Toc164608818"/>
      <w:r/>
      <w:bookmarkStart w:id="651" w:name="_Toc150774754"/>
      <w:r/>
      <w:bookmarkStart w:id="652" w:name="_Ref467307090"/>
      <w:r/>
      <w:bookmarkStart w:id="653" w:name="_Toc520356176"/>
      <w:r/>
      <w:bookmarkStart w:id="654" w:name="_Ref467306425"/>
      <w:r/>
      <w:bookmarkStart w:id="655" w:name="_Toc127151750"/>
      <w:r/>
      <w:bookmarkStart w:id="656" w:name="_Toc142311051"/>
      <w:r/>
      <w:bookmarkStart w:id="657" w:name="_Toc127161463"/>
      <w:r/>
      <w:bookmarkStart w:id="658" w:name="_Toc226309793"/>
      <w:r/>
      <w:bookmarkStart w:id="659" w:name="_Toc164608663"/>
      <w:r/>
      <w:bookmarkStart w:id="660" w:name="_Toc151193719"/>
      <w:r/>
      <w:bookmarkStart w:id="661" w:name="_Toc305158891"/>
      <w:r/>
      <w:bookmarkStart w:id="662" w:name="_Toc151190176"/>
      <w:r/>
      <w:bookmarkStart w:id="663" w:name="_Toc150774649"/>
      <w:r/>
      <w:bookmarkStart w:id="664" w:name="_Toc226337245"/>
      <w:r/>
      <w:bookmarkStart w:id="665" w:name="_Toc264969239"/>
      <w:r/>
      <w:bookmarkStart w:id="666" w:name="_Toc164351643"/>
      <w:r/>
      <w:bookmarkStart w:id="667" w:name="_Toc164229244"/>
      <w:r/>
      <w:bookmarkStart w:id="668" w:name="_Toc151193863"/>
      <w:r/>
      <w:bookmarkStart w:id="669" w:name="_Toc164229390"/>
      <w:r/>
      <w:bookmarkStart w:id="670" w:name="_Toc226965739"/>
      <w:r/>
      <w:bookmarkStart w:id="671" w:name="_Toc195842914"/>
      <w:r/>
      <w:bookmarkStart w:id="672" w:name="_Toc150480787"/>
      <w:r/>
      <w:bookmarkStart w:id="673" w:name="_Toc151193791"/>
      <w:r/>
      <w:bookmarkStart w:id="674" w:name="_Toc265228387"/>
      <w:r/>
      <w:bookmarkStart w:id="675" w:name="_Toc226965822"/>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color w:val="000000"/>
          <w:sz w:val="24"/>
        </w:rPr>
        <w:t xml:space="preserve">在常州市政府采购网公告中标结果</w:t>
      </w:r>
      <w:r>
        <w:rPr>
          <w:rFonts w:hint="eastAsia" w:ascii="宋体" w:hAnsi="宋体" w:cs="宋体"/>
          <w:sz w:val="24"/>
        </w:rPr>
        <w:t xml:space="preserve">，同时向中标人发出中标通知书，中标公告期限为1个工作日。</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sz w:val="24"/>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rPr>
          <w:rFonts w:hint="eastAsia" w:ascii="宋体" w:hAnsi="宋体" w:cs="宋体"/>
          <w:b/>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rPr>
          <w:rFonts w:hint="eastAsia" w:ascii="宋体" w:hAnsi="宋体" w:cs="宋体"/>
          <w:sz w:val="24"/>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rPr>
          <w:rFonts w:hint="eastAsia" w:ascii="宋体" w:hAnsi="宋体" w:cs="宋体"/>
          <w:sz w:val="24"/>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rPr>
          <w:rFonts w:hint="eastAsia" w:ascii="宋体" w:hAnsi="宋体" w:cs="宋体"/>
          <w:sz w:val="24"/>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rPr>
          <w:rFonts w:hint="eastAsia" w:ascii="宋体" w:hAnsi="宋体" w:cs="宋体"/>
          <w:sz w:val="24"/>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rPr>
          <w:rFonts w:hint="eastAsia" w:ascii="宋体" w:hAnsi="宋体" w:cs="宋体"/>
          <w:sz w:val="24"/>
        </w:rPr>
      </w:r>
      <w:r/>
    </w:p>
    <w:p>
      <w:pPr>
        <w:pStyle w:val="1088"/>
        <w:numPr>
          <w:ilvl w:val="2"/>
          <w:numId w:val="9"/>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rPr>
          <w:rFonts w:hint="eastAsia" w:ascii="宋体" w:hAnsi="宋体" w:cs="宋体"/>
          <w:sz w:val="24"/>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1193864"/>
      <w:r/>
      <w:bookmarkStart w:id="677" w:name="_Toc520356175"/>
      <w:r/>
      <w:bookmarkStart w:id="678" w:name="_Toc226309794"/>
      <w:r/>
      <w:bookmarkStart w:id="679" w:name="_Toc226965740"/>
      <w:r/>
      <w:bookmarkStart w:id="680" w:name="_Toc265228388"/>
      <w:r/>
      <w:bookmarkStart w:id="681" w:name="_Toc151193938"/>
      <w:r/>
      <w:bookmarkStart w:id="682" w:name="_Toc151190177"/>
      <w:r/>
      <w:bookmarkStart w:id="683" w:name="_Toc127151751"/>
      <w:r/>
      <w:bookmarkStart w:id="684" w:name="_Toc149720843"/>
      <w:r/>
      <w:bookmarkStart w:id="685" w:name="_Toc127151550"/>
      <w:r/>
      <w:bookmarkStart w:id="686" w:name="_Toc142311052"/>
      <w:r/>
      <w:bookmarkStart w:id="687" w:name="_Toc150774755"/>
      <w:r/>
      <w:bookmarkStart w:id="688" w:name="_Toc195842915"/>
      <w:r/>
      <w:bookmarkStart w:id="689" w:name="_Toc164351644"/>
      <w:r/>
      <w:bookmarkStart w:id="690" w:name="_Toc164229391"/>
      <w:r/>
      <w:bookmarkStart w:id="691" w:name="_Toc150774650"/>
      <w:r/>
      <w:bookmarkStart w:id="692" w:name="_Toc164608819"/>
      <w:r/>
      <w:bookmarkStart w:id="693" w:name="_Toc151193648"/>
      <w:r/>
      <w:bookmarkStart w:id="694" w:name="_Toc127161464"/>
      <w:r/>
      <w:bookmarkStart w:id="695" w:name="_Toc305158818"/>
      <w:r/>
      <w:bookmarkStart w:id="696" w:name="_Toc164608664"/>
      <w:r/>
      <w:bookmarkStart w:id="697" w:name="_Ref467306978"/>
      <w:r/>
      <w:bookmarkStart w:id="698" w:name="_Ref467307062"/>
      <w:r/>
      <w:bookmarkStart w:id="699" w:name="_Ref467307204"/>
      <w:r/>
      <w:bookmarkStart w:id="700" w:name="_Toc164229245"/>
      <w:r/>
      <w:bookmarkStart w:id="701" w:name="_Toc151193792"/>
      <w:r/>
      <w:bookmarkStart w:id="702" w:name="_Toc150480788"/>
      <w:r/>
      <w:bookmarkStart w:id="703" w:name="_Toc264969240"/>
      <w:r/>
      <w:bookmarkStart w:id="704" w:name="_Toc226337246"/>
      <w:r/>
      <w:bookmarkStart w:id="705" w:name="_Toc305158892"/>
      <w:r/>
      <w:bookmarkStart w:id="706" w:name="_Toc226965823"/>
      <w:r/>
      <w:bookmarkStart w:id="707" w:name="_Toc150509301"/>
      <w:r/>
      <w:bookmarkStart w:id="708" w:name="_Ref467306377"/>
      <w:r/>
      <w:bookmarkStart w:id="709" w:name="_Toc151193720"/>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rPr>
          <w:rFonts w:hint="eastAsia" w:ascii="宋体" w:hAnsi="宋体" w:cs="宋体"/>
          <w:sz w:val="24"/>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rPr>
          <w:rFonts w:hint="eastAsia" w:ascii="宋体" w:hAnsi="宋体" w:cs="宋体"/>
          <w:b/>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rPr>
          <w:rFonts w:hint="eastAsia" w:ascii="宋体" w:hAnsi="宋体" w:cs="宋体"/>
          <w:sz w:val="24"/>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rPr>
          <w:rFonts w:hint="eastAsia" w:ascii="宋体" w:hAnsi="宋体" w:cs="宋体"/>
          <w:sz w:val="24"/>
        </w:rPr>
      </w:r>
      <w:r/>
    </w:p>
    <w:p>
      <w:pPr>
        <w:pStyle w:val="1088"/>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rPr>
          <w:rFonts w:hint="eastAsia" w:ascii="宋体" w:hAnsi="宋体" w:cs="宋体"/>
          <w:sz w:val="24"/>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 w:val="24"/>
        </w:rPr>
      </w:r>
      <w:r/>
    </w:p>
    <w:p>
      <w:pPr>
        <w:pStyle w:val="1088"/>
        <w:numPr>
          <w:ilvl w:val="2"/>
          <w:numId w:val="9"/>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t xml:space="preserve">http://gk</w:t>
      </w:r>
      <w:bookmarkStart w:id="710" w:name="_Hlt100654014"/>
      <w:r>
        <w:rPr>
          <w:rFonts w:hint="eastAsia" w:ascii="宋体" w:hAnsi="宋体" w:cs="宋体"/>
        </w:rPr>
        <w:t xml:space="preserve">s</w:t>
      </w:r>
      <w:bookmarkEnd w:id="710"/>
      <w:r>
        <w:rPr>
          <w:rFonts w:hint="eastAsia" w:ascii="宋体" w:hAnsi="宋体" w:cs="宋体"/>
        </w:rPr>
        <w:t xml:space="preserve">.m</w:t>
      </w:r>
      <w:bookmarkStart w:id="711" w:name="_Hlt100653993"/>
      <w:r/>
      <w:bookmarkStart w:id="712" w:name="_Hlt100653994"/>
      <w:r>
        <w:rPr>
          <w:rFonts w:hint="eastAsia" w:ascii="宋体" w:hAnsi="宋体" w:cs="宋体"/>
        </w:rPr>
        <w:t xml:space="preserve">o</w:t>
      </w:r>
      <w:bookmarkEnd w:id="711"/>
      <w:r/>
      <w:bookmarkEnd w:id="712"/>
      <w:r>
        <w:rPr>
          <w:rFonts w:hint="eastAsia" w:ascii="宋体" w:hAnsi="宋体" w:cs="宋体"/>
        </w:rPr>
        <w:t xml:space="preserve">f.gov.cn/ztztz/zhengfucaigouguanli/201802/t20180201_2804589.htm）</w:t>
      </w:r>
      <w:r>
        <w:rPr>
          <w:rFonts w:hint="eastAsia" w:ascii="宋体" w:hAnsi="宋体" w:cs="宋体"/>
          <w:sz w:val="24"/>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 w:val="24"/>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rPr>
          <w:rFonts w:hint="eastAsia" w:ascii="宋体" w:hAnsi="宋体" w:cs="宋体"/>
          <w:sz w:val="24"/>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rPr>
          <w:rFonts w:hint="eastAsia" w:ascii="宋体" w:hAnsi="宋体" w:cs="宋体"/>
          <w:b/>
          <w:sz w:val="24"/>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rPr>
          <w:rFonts w:hint="eastAsia" w:ascii="宋体" w:hAnsi="宋体" w:cs="宋体"/>
          <w:sz w:val="24"/>
        </w:rPr>
      </w:r>
      <w:r/>
    </w:p>
    <w:p>
      <w:pPr>
        <w:pStyle w:val="1088"/>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88"/>
        <w:jc w:val="center"/>
        <w:spacing w:line="360" w:lineRule="auto"/>
        <w:rPr>
          <w:rFonts w:hint="eastAsia" w:ascii="宋体" w:hAnsi="宋体" w:cs="宋体"/>
          <w:b/>
          <w:sz w:val="36"/>
          <w:szCs w:val="36"/>
        </w:rPr>
        <w:outlineLvl w:val="0"/>
      </w:pPr>
      <w:r/>
      <w:bookmarkStart w:id="713" w:name="_Toc353825544"/>
      <w:r/>
      <w:bookmarkStart w:id="714" w:name="_Toc264969244"/>
      <w:r/>
      <w:bookmarkStart w:id="715" w:name="_Toc353873934"/>
      <w:r/>
      <w:bookmarkStart w:id="716" w:name="_Toc127151554"/>
      <w:r/>
      <w:bookmarkStart w:id="717" w:name="_Toc226965827"/>
      <w:r/>
      <w:bookmarkStart w:id="718" w:name="_Toc142311056"/>
      <w:r/>
      <w:bookmarkStart w:id="719" w:name="_Toc226337250"/>
      <w:r/>
      <w:bookmarkStart w:id="720" w:name="_Toc353873664"/>
      <w:r/>
      <w:bookmarkStart w:id="721" w:name="_Toc150774759"/>
      <w:r/>
      <w:bookmarkStart w:id="722" w:name="_Toc305158822"/>
      <w:r/>
      <w:bookmarkStart w:id="723" w:name="_Toc305158896"/>
      <w:r/>
      <w:bookmarkStart w:id="724" w:name="_Toc150480792"/>
      <w:r/>
      <w:bookmarkStart w:id="725" w:name="_Toc265228392"/>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88"/>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88"/>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rPr>
          <w:rFonts w:hint="eastAsia" w:ascii="宋体" w:hAnsi="宋体" w:cs="宋体"/>
          <w:sz w:val="24"/>
        </w:rPr>
      </w:r>
      <w:r/>
    </w:p>
    <w:p>
      <w:pPr>
        <w:pStyle w:val="1088"/>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rPr>
          <w:rFonts w:hint="eastAsia" w:ascii="宋体" w:hAnsi="宋体" w:cs="宋体"/>
          <w:sz w:val="24"/>
        </w:rPr>
      </w:r>
      <w:r/>
    </w:p>
    <w:p>
      <w:pPr>
        <w:pStyle w:val="1088"/>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88"/>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rPr>
          <w:rFonts w:hint="eastAsia" w:ascii="宋体" w:hAnsi="宋体" w:cs="宋体"/>
          <w:sz w:val="24"/>
        </w:rPr>
      </w:r>
      <w:r/>
    </w:p>
    <w:p>
      <w:pPr>
        <w:pStyle w:val="1088"/>
        <w:jc w:val="left"/>
        <w:widowControl/>
        <w:rPr>
          <w:rFonts w:hint="eastAsia" w:ascii="宋体" w:hAnsi="宋体" w:cs="宋体"/>
          <w:sz w:val="24"/>
        </w:rPr>
      </w:pPr>
      <w:r>
        <w:rPr>
          <w:rFonts w:hint="eastAsia" w:ascii="宋体" w:hAnsi="宋体" w:cs="宋体"/>
          <w:sz w:val="24"/>
        </w:rPr>
      </w:r>
      <w:r/>
    </w:p>
    <w:p>
      <w:pPr>
        <w:pStyle w:val="1088"/>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88"/>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rPr>
                <w:rFonts w:hint="eastAsia" w:ascii="宋体" w:hAnsi="宋体" w:cs="宋体"/>
                <w:b/>
                <w:sz w:val="24"/>
              </w:rPr>
            </w:r>
            <w:r/>
          </w:p>
        </w:tc>
        <w:tc>
          <w:tcPr>
            <w:tcW w:w="1067" w:type="dxa"/>
            <w:vAlign w:val="center"/>
            <w:textDirection w:val="lrTb"/>
            <w:noWrap w:val="false"/>
          </w:tcPr>
          <w:p>
            <w:pPr>
              <w:pStyle w:val="1088"/>
              <w:jc w:val="center"/>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596" w:type="dxa"/>
            <w:vAlign w:val="center"/>
            <w:textDirection w:val="lrTb"/>
            <w:noWrap w:val="false"/>
          </w:tcPr>
          <w:p>
            <w:pPr>
              <w:pStyle w:val="1088"/>
              <w:jc w:val="center"/>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882" w:type="dxa"/>
            <w:vAlign w:val="center"/>
            <w:textDirection w:val="lrTb"/>
            <w:noWrap w:val="false"/>
          </w:tcPr>
          <w:p>
            <w:pPr>
              <w:pStyle w:val="1088"/>
              <w:jc w:val="center"/>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67" w:type="dxa"/>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596" w:type="dxa"/>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具体规定见第一章《投标邀请》</w:t>
            </w:r>
            <w:r>
              <w:rPr>
                <w:rFonts w:hint="eastAsia" w:ascii="宋体" w:hAnsi="宋体" w:cs="宋体"/>
                <w:sz w:val="24"/>
              </w:rPr>
            </w:r>
            <w:r/>
          </w:p>
        </w:tc>
        <w:tc>
          <w:tcPr>
            <w:tcW w:w="882" w:type="dxa"/>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67" w:type="dxa"/>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投标人资格声明函</w:t>
            </w:r>
            <w:r>
              <w:rPr>
                <w:rFonts w:hint="eastAsia" w:ascii="宋体" w:hAnsi="宋体" w:cs="宋体"/>
                <w:sz w:val="24"/>
              </w:rPr>
            </w:r>
            <w:r/>
          </w:p>
        </w:tc>
        <w:tc>
          <w:tcPr>
            <w:tcW w:w="2596" w:type="dxa"/>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rPr>
                <w:rFonts w:hint="eastAsia" w:ascii="宋体" w:hAnsi="宋体" w:cs="宋体"/>
                <w:sz w:val="24"/>
              </w:rPr>
            </w:r>
            <w:r/>
          </w:p>
        </w:tc>
        <w:tc>
          <w:tcPr>
            <w:tcW w:w="882" w:type="dxa"/>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格式见《投标文件格式》</w:t>
            </w:r>
            <w:r>
              <w:rPr>
                <w:rFonts w:hint="eastAsia" w:ascii="宋体" w:hAnsi="宋体" w:cs="宋体"/>
                <w:sz w:val="24"/>
              </w:rPr>
            </w: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067" w:type="dxa"/>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投标人信用记录</w:t>
            </w:r>
            <w:r>
              <w:rPr>
                <w:rFonts w:hint="eastAsia" w:ascii="宋体" w:hAnsi="宋体" w:cs="宋体"/>
                <w:sz w:val="24"/>
              </w:rPr>
            </w:r>
            <w:r/>
          </w:p>
        </w:tc>
        <w:tc>
          <w:tcPr>
            <w:tcW w:w="2596" w:type="dxa"/>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rPr>
                <w:rFonts w:hint="eastAsia" w:ascii="宋体" w:hAnsi="宋体" w:cs="宋体"/>
                <w:sz w:val="24"/>
              </w:rPr>
            </w:r>
            <w:r/>
          </w:p>
          <w:p>
            <w:pPr>
              <w:pStyle w:val="1088"/>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rPr>
                <w:rFonts w:hint="eastAsia" w:ascii="宋体" w:hAnsi="宋体" w:cs="宋体"/>
                <w:sz w:val="24"/>
              </w:rPr>
            </w:r>
            <w:r/>
          </w:p>
          <w:p>
            <w:pPr>
              <w:pStyle w:val="1088"/>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088"/>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rPr>
                <w:rFonts w:hint="eastAsia" w:ascii="宋体" w:hAnsi="宋体" w:cs="宋体"/>
                <w:sz w:val="24"/>
              </w:rPr>
            </w:r>
            <w:r/>
          </w:p>
        </w:tc>
        <w:tc>
          <w:tcPr>
            <w:tcW w:w="882" w:type="dxa"/>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rPr>
                <w:rFonts w:hint="eastAsia" w:ascii="宋体" w:hAnsi="宋体" w:cs="宋体"/>
                <w:sz w:val="24"/>
              </w:rPr>
            </w: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67" w:type="dxa"/>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596" w:type="dxa"/>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具体要求见第一章《投标邀请》</w:t>
            </w:r>
            <w:r>
              <w:rPr>
                <w:rFonts w:hint="eastAsia" w:ascii="宋体" w:hAnsi="宋体" w:cs="宋体"/>
                <w:sz w:val="24"/>
              </w:rPr>
            </w:r>
            <w:r/>
          </w:p>
        </w:tc>
        <w:tc>
          <w:tcPr>
            <w:tcW w:w="882" w:type="dxa"/>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c>
          <w:tcPr>
            <w:tcW w:w="1067" w:type="dxa"/>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中小企业声明函</w:t>
            </w:r>
            <w:r>
              <w:rPr>
                <w:rFonts w:hint="eastAsia" w:ascii="宋体" w:hAnsi="宋体" w:cs="宋体"/>
                <w:sz w:val="24"/>
              </w:rPr>
            </w:r>
            <w:r/>
          </w:p>
        </w:tc>
        <w:tc>
          <w:tcPr>
            <w:tcW w:w="2596" w:type="dxa"/>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1、投标人单独投标的，应提供中小企业声明函；如为监狱企业或残疾人福利性单位，不必提供中小企业声明函，但须按注1或注2要求提供证明材料。</w:t>
            </w:r>
            <w:r>
              <w:rPr>
                <w:rFonts w:hint="eastAsia" w:ascii="宋体" w:hAnsi="宋体" w:cs="宋体"/>
                <w:sz w:val="24"/>
              </w:rPr>
            </w:r>
            <w:r/>
          </w:p>
          <w:p>
            <w:pPr>
              <w:pStyle w:val="1088"/>
              <w:tabs>
                <w:tab w:val="left" w:pos="1080" w:leader="none"/>
              </w:tabs>
              <w:rPr>
                <w:rFonts w:hint="eastAsia" w:ascii="宋体" w:hAnsi="宋体" w:cs="宋体"/>
                <w:sz w:val="24"/>
              </w:rPr>
            </w:pPr>
            <w:r>
              <w:rPr>
                <w:rFonts w:hint="eastAsia" w:ascii="宋体" w:hAnsi="宋体" w:cs="宋体"/>
                <w:sz w:val="24"/>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sz w:val="24"/>
              </w:rPr>
            </w:r>
            <w:r/>
          </w:p>
          <w:p>
            <w:pPr>
              <w:pStyle w:val="1088"/>
              <w:tabs>
                <w:tab w:val="left" w:pos="1080" w:leader="none"/>
              </w:tabs>
              <w:rPr>
                <w:rFonts w:hint="eastAsia" w:ascii="宋体" w:hAnsi="宋体" w:cs="宋体"/>
                <w:sz w:val="24"/>
              </w:rPr>
            </w:pPr>
            <w:r>
              <w:rPr>
                <w:rFonts w:hint="eastAsia" w:ascii="宋体" w:hAnsi="宋体" w:cs="宋体"/>
                <w:sz w:val="24"/>
              </w:rPr>
            </w:r>
            <w:r/>
          </w:p>
          <w:p>
            <w:pPr>
              <w:pStyle w:val="1088"/>
              <w:tabs>
                <w:tab w:val="left" w:pos="1080" w:leader="none"/>
              </w:tabs>
              <w:rPr>
                <w:rFonts w:hint="eastAsia" w:ascii="宋体" w:hAnsi="宋体" w:cs="宋体"/>
                <w:sz w:val="24"/>
              </w:rPr>
            </w:pPr>
            <w:r>
              <w:rPr>
                <w:rFonts w:hint="eastAsia" w:ascii="宋体" w:hAnsi="宋体" w:cs="宋体"/>
                <w:sz w:val="24"/>
              </w:rPr>
              <w:t xml:space="preserve">注1：监狱企业须提供由省级以上监狱管理局（常州市含教育矫治局）、戒毒管理局（含新疆生产建设兵团）出具的属于监狱企业的证明文件。</w:t>
            </w:r>
            <w:r>
              <w:rPr>
                <w:rFonts w:hint="eastAsia" w:ascii="宋体" w:hAnsi="宋体" w:cs="宋体"/>
                <w:sz w:val="24"/>
              </w:rPr>
            </w:r>
            <w:r/>
          </w:p>
          <w:p>
            <w:pPr>
              <w:pStyle w:val="1088"/>
              <w:tabs>
                <w:tab w:val="left" w:pos="1080" w:leader="none"/>
              </w:tabs>
              <w:rPr>
                <w:rFonts w:hint="eastAsia" w:ascii="宋体" w:hAnsi="宋体" w:cs="宋体"/>
                <w:sz w:val="24"/>
              </w:rPr>
            </w:pPr>
            <w:r>
              <w:rPr>
                <w:rFonts w:hint="eastAsia" w:ascii="宋体" w:hAnsi="宋体" w:cs="宋体"/>
                <w:sz w:val="24"/>
              </w:rPr>
              <w:t xml:space="preserve">注2：残疾人福利性单位须按招标文件要求提供《残疾人福利性单位声明函》。</w:t>
            </w:r>
            <w:r>
              <w:rPr>
                <w:rFonts w:hint="eastAsia" w:ascii="宋体" w:hAnsi="宋体" w:cs="宋体"/>
                <w:sz w:val="24"/>
              </w:rPr>
            </w:r>
            <w:r/>
          </w:p>
        </w:tc>
        <w:tc>
          <w:tcPr>
            <w:tcW w:w="882" w:type="dxa"/>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格式见《投标文件格式》</w:t>
            </w:r>
            <w:r>
              <w:rPr>
                <w:rFonts w:hint="eastAsia" w:ascii="宋体" w:hAnsi="宋体" w:cs="宋体"/>
                <w:sz w:val="24"/>
              </w:rPr>
            </w: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sz w:val="24"/>
              </w:rPr>
            </w:pPr>
            <w:r>
              <w:rPr>
                <w:rFonts w:hint="eastAsia" w:ascii="宋体" w:hAnsi="宋体" w:cs="宋体"/>
                <w:sz w:val="24"/>
              </w:rPr>
              <w:t xml:space="preserve">2-2</w:t>
            </w:r>
            <w:r>
              <w:rPr>
                <w:rFonts w:hint="eastAsia" w:ascii="宋体" w:hAnsi="宋体" w:cs="宋体"/>
                <w:sz w:val="24"/>
              </w:rPr>
            </w:r>
            <w:r/>
          </w:p>
        </w:tc>
        <w:tc>
          <w:tcPr>
            <w:tcW w:w="1067" w:type="dxa"/>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596" w:type="dxa"/>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如有，见第一章《投标邀请》</w:t>
            </w:r>
            <w:r>
              <w:rPr>
                <w:rFonts w:hint="eastAsia" w:ascii="宋体" w:hAnsi="宋体" w:cs="宋体"/>
                <w:sz w:val="24"/>
              </w:rPr>
            </w:r>
            <w:r/>
          </w:p>
        </w:tc>
        <w:tc>
          <w:tcPr>
            <w:tcW w:w="882" w:type="dxa"/>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67" w:type="dxa"/>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596" w:type="dxa"/>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如有，见第一章《投标邀请》</w:t>
            </w:r>
            <w:r>
              <w:rPr>
                <w:rFonts w:hint="eastAsia" w:ascii="宋体" w:hAnsi="宋体" w:cs="宋体"/>
                <w:sz w:val="24"/>
              </w:rPr>
            </w:r>
            <w:r/>
          </w:p>
        </w:tc>
        <w:tc>
          <w:tcPr>
            <w:tcW w:w="882" w:type="dxa"/>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dxa"/>
            <w:vAlign w:val="center"/>
            <w:textDirection w:val="lrTb"/>
            <w:noWrap w:val="false"/>
          </w:tcPr>
          <w:p>
            <w:pPr>
              <w:pStyle w:val="1088"/>
              <w:jc w:val="center"/>
              <w:tabs>
                <w:tab w:val="left" w:pos="1080" w:leader="none"/>
              </w:tabs>
              <w:rPr>
                <w:rFonts w:hint="eastAsia" w:ascii="宋体" w:hAnsi="宋体" w:cs="宋体"/>
                <w:sz w:val="24"/>
              </w:rPr>
            </w:pPr>
            <w:r>
              <w:rPr>
                <w:rFonts w:hint="eastAsia" w:ascii="宋体" w:hAnsi="宋体" w:cs="宋体"/>
                <w:sz w:val="24"/>
              </w:rPr>
              <w:t xml:space="preserve">3-1</w:t>
            </w:r>
            <w:r>
              <w:rPr>
                <w:rFonts w:hint="eastAsia" w:ascii="宋体" w:hAnsi="宋体" w:cs="宋体"/>
                <w:sz w:val="24"/>
              </w:rPr>
            </w:r>
            <w:r/>
          </w:p>
        </w:tc>
        <w:tc>
          <w:tcPr>
            <w:tcW w:w="1067" w:type="dxa"/>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596" w:type="dxa"/>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第一章《投标邀请》</w:t>
            </w:r>
            <w:r>
              <w:rPr>
                <w:rFonts w:hint="eastAsia" w:ascii="宋体" w:hAnsi="宋体" w:cs="宋体"/>
                <w:sz w:val="24"/>
              </w:rPr>
            </w:r>
            <w:r/>
          </w:p>
        </w:tc>
        <w:tc>
          <w:tcPr>
            <w:tcW w:w="882" w:type="dxa"/>
            <w:vAlign w:val="center"/>
            <w:textDirection w:val="lrTb"/>
            <w:noWrap w:val="false"/>
          </w:tcPr>
          <w:p>
            <w:pPr>
              <w:pStyle w:val="1088"/>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bl>
    <w:p>
      <w:pPr>
        <w:pStyle w:val="1088"/>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226965858"/>
      <w:r/>
      <w:bookmarkStart w:id="731" w:name="_Toc353873940"/>
      <w:r/>
      <w:bookmarkStart w:id="732" w:name="_Toc127151779"/>
      <w:r/>
      <w:bookmarkStart w:id="733" w:name="_Toc353825550"/>
      <w:r/>
      <w:bookmarkStart w:id="734" w:name="_Toc127161490"/>
      <w:r>
        <w:rPr>
          <w:rFonts w:hint="eastAsia" w:ascii="宋体" w:hAnsi="宋体" w:cs="宋体"/>
          <w:sz w:val="24"/>
        </w:rPr>
        <w:br w:type="page" w:clear="all"/>
      </w:r>
      <w:r>
        <w:rPr>
          <w:rFonts w:hint="eastAsia" w:ascii="宋体" w:hAnsi="宋体" w:cs="宋体"/>
          <w:sz w:val="24"/>
        </w:rPr>
      </w:r>
      <w:r/>
    </w:p>
    <w:p>
      <w:pPr>
        <w:pStyle w:val="1088"/>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88"/>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88"/>
        <w:numPr>
          <w:ilvl w:val="0"/>
          <w:numId w:val="12"/>
        </w:numPr>
        <w:ind w:left="0" w:firstLine="482"/>
        <w:spacing w:line="360" w:lineRule="auto"/>
        <w:tabs>
          <w:tab w:val="left" w:pos="360" w:leader="none"/>
          <w:tab w:val="left" w:pos="851" w:leader="none"/>
        </w:tabs>
        <w:rPr>
          <w:rFonts w:hint="eastAsia" w:ascii="宋体" w:hAnsi="宋体" w:cs="宋体"/>
          <w:b/>
          <w:sz w:val="24"/>
        </w:rPr>
        <w:outlineLvl w:val="1"/>
      </w:pPr>
      <w:r/>
      <w:bookmarkStart w:id="737" w:name="_Toc305158809"/>
      <w:r/>
      <w:bookmarkStart w:id="738" w:name="_Toc264969231"/>
      <w:r/>
      <w:bookmarkStart w:id="739" w:name="_Toc164229236"/>
      <w:r/>
      <w:bookmarkStart w:id="740" w:name="_Toc150774641"/>
      <w:r/>
      <w:bookmarkStart w:id="741" w:name="_Toc149720834"/>
      <w:r/>
      <w:bookmarkStart w:id="742" w:name="_Toc151193639"/>
      <w:r/>
      <w:bookmarkStart w:id="743" w:name="_Toc164608810"/>
      <w:r/>
      <w:bookmarkStart w:id="744" w:name="_Toc226965814"/>
      <w:r/>
      <w:bookmarkStart w:id="745" w:name="_Toc164229382"/>
      <w:r/>
      <w:bookmarkStart w:id="746" w:name="_Toc150480779"/>
      <w:r/>
      <w:bookmarkStart w:id="747" w:name="_Toc151193855"/>
      <w:r/>
      <w:bookmarkStart w:id="748" w:name="_Toc164608655"/>
      <w:r/>
      <w:bookmarkStart w:id="749" w:name="_Toc305158883"/>
      <w:r/>
      <w:bookmarkStart w:id="750" w:name="_Toc151193711"/>
      <w:r/>
      <w:bookmarkStart w:id="751" w:name="_Toc151190168"/>
      <w:r/>
      <w:bookmarkStart w:id="752" w:name="_Toc226965731"/>
      <w:r/>
      <w:bookmarkStart w:id="753" w:name="_Toc150774746"/>
      <w:r/>
      <w:bookmarkStart w:id="754" w:name="_Toc142311043"/>
      <w:r/>
      <w:bookmarkStart w:id="755" w:name="_Toc151193783"/>
      <w:r/>
      <w:bookmarkStart w:id="756" w:name="_Toc226309785"/>
      <w:r/>
      <w:bookmarkStart w:id="757" w:name="_Toc127161455"/>
      <w:r/>
      <w:bookmarkStart w:id="758" w:name="_Toc265228379"/>
      <w:r/>
      <w:bookmarkStart w:id="759" w:name="_Toc226337237"/>
      <w:r/>
      <w:bookmarkStart w:id="760" w:name="_Toc150509292"/>
      <w:r/>
      <w:bookmarkStart w:id="761" w:name="_Toc164351635"/>
      <w:r/>
      <w:bookmarkStart w:id="762" w:name="_Toc127151541"/>
      <w:r/>
      <w:bookmarkStart w:id="763" w:name="_Toc127151742"/>
      <w:r/>
      <w:bookmarkStart w:id="764" w:name="_Toc151193929"/>
      <w:r/>
      <w:bookmarkStart w:id="765" w:name="_Toc195842906"/>
      <w:r/>
      <w:bookmarkStart w:id="766" w:name="_Toc353873941"/>
      <w:r/>
      <w:bookmarkStart w:id="767" w:name="_Toc353825551"/>
      <w:r/>
      <w:bookmarkStart w:id="768" w:name="_Toc264969245"/>
      <w:r/>
      <w:bookmarkStart w:id="769" w:name="_Toc305158823"/>
      <w:r/>
      <w:bookmarkStart w:id="770" w:name="_Toc353873665"/>
      <w:r/>
      <w:bookmarkStart w:id="771" w:name="_Toc226337251"/>
      <w:r/>
      <w:bookmarkStart w:id="772" w:name="_Toc353873935"/>
      <w:r/>
      <w:bookmarkStart w:id="773" w:name="_Toc305158897"/>
      <w:r/>
      <w:bookmarkStart w:id="774" w:name="_Toc150480793"/>
      <w:r/>
      <w:bookmarkStart w:id="775" w:name="_Toc127151555"/>
      <w:r/>
      <w:bookmarkStart w:id="776" w:name="_Toc150774760"/>
      <w:r/>
      <w:bookmarkStart w:id="777" w:name="_Toc195842920"/>
      <w:r/>
      <w:bookmarkStart w:id="778" w:name="_Toc142311057"/>
      <w:r/>
      <w:bookmarkStart w:id="779" w:name="_Toc353825545"/>
      <w:r/>
      <w:bookmarkStart w:id="780" w:name="_Toc226965828"/>
      <w:r/>
      <w:bookmarkStart w:id="781" w:name="_Toc265228393"/>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88"/>
        <w:numPr>
          <w:ilvl w:val="1"/>
          <w:numId w:val="12"/>
        </w:numPr>
        <w:ind w:left="0" w:firstLine="480"/>
        <w:spacing w:line="360" w:lineRule="auto"/>
        <w:tabs>
          <w:tab w:val="left" w:pos="993"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88"/>
        <w:numPr>
          <w:ilvl w:val="1"/>
          <w:numId w:val="12"/>
        </w:numPr>
        <w:ind w:left="0" w:firstLine="480"/>
        <w:spacing w:line="360" w:lineRule="auto"/>
        <w:tabs>
          <w:tab w:val="left" w:pos="993"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88"/>
        <w:ind w:hanging="357"/>
        <w:jc w:val="center"/>
        <w:spacing w:line="360" w:lineRule="auto"/>
        <w:tabs>
          <w:tab w:val="left" w:pos="900" w:leader="none"/>
          <w:tab w:val="left" w:pos="1080" w:leader="none"/>
          <w:tab w:val="left" w:pos="1589" w:leader="none"/>
        </w:tabs>
        <w:rPr>
          <w:rFonts w:hint="eastAsia" w:ascii="宋体" w:hAnsi="宋体" w:cs="宋体"/>
          <w:b/>
          <w:color w:val="000000"/>
          <w:sz w:val="24"/>
        </w:rPr>
      </w:pPr>
      <w:r>
        <w:rPr>
          <w:rFonts w:hint="eastAsia" w:ascii="宋体" w:hAnsi="宋体" w:cs="宋体"/>
          <w:b/>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88"/>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88"/>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88"/>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dxa"/>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rPr>
                <w:rFonts w:hint="eastAsia" w:ascii="宋体" w:hAnsi="宋体" w:cs="宋体"/>
                <w:sz w:val="24"/>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投标完整性</w:t>
            </w:r>
            <w:r>
              <w:rPr>
                <w:rFonts w:hint="eastAsia" w:ascii="宋体" w:hAnsi="宋体" w:cs="宋体"/>
                <w:sz w:val="24"/>
              </w:rPr>
            </w:r>
            <w:r/>
          </w:p>
        </w:tc>
        <w:tc>
          <w:tcPr>
            <w:tcW w:w="3620" w:type="dxa"/>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投标报价</w:t>
            </w:r>
            <w:r>
              <w:rPr>
                <w:rFonts w:hint="eastAsia" w:ascii="宋体" w:hAnsi="宋体" w:cs="宋体"/>
                <w:sz w:val="24"/>
              </w:rPr>
            </w:r>
            <w:r/>
          </w:p>
        </w:tc>
        <w:tc>
          <w:tcPr>
            <w:tcW w:w="3620" w:type="dxa"/>
            <w:vAlign w:val="center"/>
            <w:textDirection w:val="lrTb"/>
            <w:noWrap w:val="false"/>
          </w:tcPr>
          <w:p>
            <w:pPr>
              <w:pStyle w:val="1088"/>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rPr>
                <w:rFonts w:hint="eastAsia" w:ascii="宋体" w:hAnsi="宋体" w:cs="宋体"/>
                <w:sz w:val="24"/>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3620"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按照招标文件要求签署、加盖公章的；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sz w:val="24"/>
              </w:rPr>
              <w:t xml:space="preserve">标记为“实质性格式”的文件均按招标文件要求提供；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投标文件满足招标文件</w:t>
            </w:r>
            <w:r>
              <w:rPr>
                <w:rFonts w:hint="eastAsia" w:ascii="宋体" w:hAnsi="宋体" w:cs="宋体"/>
                <w:sz w:val="24"/>
              </w:rPr>
              <w:t xml:space="preserve">第五章《采购需求》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88"/>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不涉及报价修正，或投标文件报价出现前后不一致时，投标人对修正后的报价予以确认；（如有）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报价合理性</w:t>
            </w:r>
            <w:r>
              <w:rPr>
                <w:rFonts w:hint="eastAsia" w:ascii="宋体" w:hAnsi="宋体" w:cs="宋体"/>
                <w:color w:val="000000"/>
                <w:sz w:val="24"/>
              </w:rPr>
            </w:r>
            <w:r/>
          </w:p>
        </w:tc>
        <w:tc>
          <w:tcPr>
            <w:tcW w:w="3620"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88"/>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976"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rPr>
                <w:rFonts w:hint="eastAsia" w:ascii="宋体" w:hAnsi="宋体" w:cs="宋体"/>
                <w:color w:val="000000"/>
                <w:sz w:val="24"/>
              </w:rPr>
            </w:r>
            <w:r/>
          </w:p>
        </w:tc>
        <w:tc>
          <w:tcPr>
            <w:tcW w:w="3620"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rPr>
            </w:r>
            <w:r/>
          </w:p>
          <w:p>
            <w:pPr>
              <w:pStyle w:val="1088"/>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rPr>
            </w:r>
            <w:r/>
          </w:p>
          <w:p>
            <w:pPr>
              <w:pStyle w:val="1088"/>
              <w:jc w:val="left"/>
              <w:widowControl/>
              <w:rPr>
                <w:rFonts w:hint="eastAsia" w:ascii="宋体" w:hAnsi="宋体" w:cs="宋体"/>
                <w:color w:val="000000"/>
                <w:sz w:val="24"/>
              </w:rPr>
            </w:pPr>
            <w:r>
              <w:rPr>
                <w:rFonts w:hint="eastAsia" w:ascii="宋体" w:hAnsi="宋体" w:cs="宋体"/>
                <w:color w:val="000000"/>
                <w:sz w:val="24"/>
              </w:rPr>
              <w:t xml:space="preserve">2）投标产品如涉及计算机信息系统安全专用产品的，须提供公安部颁发的计算机信息系统安全专用产品销售许可证；</w:t>
            </w:r>
            <w:r>
              <w:rPr>
                <w:rFonts w:hint="eastAsia" w:ascii="宋体" w:hAnsi="宋体" w:cs="宋体"/>
                <w:color w:val="000000"/>
                <w:sz w:val="24"/>
              </w:rPr>
            </w:r>
            <w:r/>
          </w:p>
          <w:p>
            <w:pPr>
              <w:pStyle w:val="1088"/>
              <w:jc w:val="left"/>
              <w:widowControl/>
              <w:rPr>
                <w:rFonts w:hint="eastAsia" w:ascii="宋体" w:hAnsi="宋体" w:cs="宋体"/>
                <w:color w:val="000000"/>
                <w:sz w:val="24"/>
              </w:rPr>
            </w:pPr>
            <w:r>
              <w:rPr>
                <w:rFonts w:hint="eastAsia" w:ascii="宋体" w:hAnsi="宋体" w:cs="宋体"/>
                <w:color w:val="000000"/>
                <w:sz w:val="24"/>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88"/>
              <w:jc w:val="lef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串通投标</w:t>
            </w:r>
            <w:r>
              <w:rPr>
                <w:rFonts w:hint="eastAsia" w:ascii="宋体" w:hAnsi="宋体" w:cs="宋体"/>
                <w:color w:val="000000"/>
                <w:sz w:val="24"/>
              </w:rPr>
            </w:r>
            <w:r/>
          </w:p>
        </w:tc>
        <w:tc>
          <w:tcPr>
            <w:tcW w:w="3620"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w:t>
            </w:r>
            <w:r>
              <w:rPr>
                <w:rFonts w:hint="eastAsia" w:ascii="宋体" w:hAnsi="宋体" w:cs="宋体"/>
                <w:color w:val="000000"/>
                <w:sz w:val="24"/>
              </w:rPr>
            </w:r>
            <w:r/>
          </w:p>
          <w:p>
            <w:pPr>
              <w:pStyle w:val="1088"/>
              <w:jc w:val="left"/>
              <w:widowControl/>
              <w:rPr>
                <w:rFonts w:hint="eastAsia" w:ascii="宋体" w:hAnsi="宋体" w:cs="宋体"/>
                <w:color w:val="000000"/>
                <w:sz w:val="24"/>
              </w:rPr>
            </w:pPr>
            <w:r>
              <w:rPr>
                <w:rFonts w:hint="eastAsia" w:ascii="宋体" w:hAnsi="宋体" w:cs="宋体"/>
                <w:color w:val="000000"/>
                <w:sz w:val="24"/>
              </w:rPr>
              <w:t xml:space="preserve">（一）不同投标人的投标文件由同一单位或者个人编制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w:t>
            </w:r>
            <w:r>
              <w:rPr>
                <w:rFonts w:hint="eastAsia" w:ascii="宋体" w:hAnsi="宋体" w:cs="宋体"/>
                <w:color w:val="000000"/>
                <w:sz w:val="24"/>
              </w:rPr>
            </w:r>
            <w:r/>
          </w:p>
          <w:p>
            <w:pPr>
              <w:pStyle w:val="1088"/>
              <w:jc w:val="left"/>
              <w:widowControl/>
              <w:rPr>
                <w:rFonts w:hint="eastAsia" w:ascii="宋体" w:hAnsi="宋体" w:cs="宋体"/>
                <w:color w:val="000000"/>
                <w:sz w:val="24"/>
              </w:rPr>
            </w:pPr>
            <w:r>
              <w:rPr>
                <w:rFonts w:hint="eastAsia" w:ascii="宋体" w:hAnsi="宋体" w:cs="宋体"/>
                <w:color w:val="000000"/>
                <w:sz w:val="24"/>
              </w:rPr>
              <w:t xml:space="preserve">（二）不同投标人委托同一单位或者个人办理投标事宜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w:t>
            </w:r>
            <w:r>
              <w:rPr>
                <w:rFonts w:hint="eastAsia" w:ascii="宋体" w:hAnsi="宋体" w:cs="宋体"/>
                <w:color w:val="000000"/>
                <w:sz w:val="24"/>
              </w:rPr>
            </w:r>
            <w:r/>
          </w:p>
          <w:p>
            <w:pPr>
              <w:pStyle w:val="1088"/>
              <w:jc w:val="left"/>
              <w:widowControl/>
              <w:rPr>
                <w:rFonts w:hint="eastAsia" w:ascii="宋体" w:hAnsi="宋体" w:cs="宋体"/>
                <w:color w:val="000000"/>
                <w:sz w:val="24"/>
              </w:rPr>
            </w:pPr>
            <w:r>
              <w:rPr>
                <w:rFonts w:hint="eastAsia" w:ascii="宋体" w:hAnsi="宋体" w:cs="宋体"/>
                <w:color w:val="000000"/>
                <w:sz w:val="24"/>
              </w:rPr>
              <w:t xml:space="preserve">（三）不同投标人的投标文件载明的项目管理成员或者联系人员为同一人；</w:t>
            </w:r>
            <w:r>
              <w:rPr>
                <w:rFonts w:hint="eastAsia" w:ascii="宋体" w:hAnsi="宋体" w:cs="宋体"/>
                <w:color w:val="000000"/>
                <w:sz w:val="24"/>
              </w:rPr>
            </w:r>
            <w:r/>
          </w:p>
          <w:p>
            <w:pPr>
              <w:pStyle w:val="1088"/>
              <w:jc w:val="left"/>
              <w:widowControl/>
              <w:rPr>
                <w:rFonts w:hint="eastAsia" w:ascii="宋体" w:hAnsi="宋体" w:cs="宋体"/>
                <w:color w:val="000000"/>
                <w:sz w:val="24"/>
              </w:rPr>
            </w:pPr>
            <w:r>
              <w:rPr>
                <w:rFonts w:hint="eastAsia" w:ascii="宋体" w:hAnsi="宋体" w:cs="宋体"/>
                <w:color w:val="000000"/>
                <w:sz w:val="24"/>
              </w:rPr>
              <w:t xml:space="preserve">（四）不同投标人的投标文件异常一致或者投标报价呈规律 性差异；</w:t>
            </w:r>
            <w:r>
              <w:rPr>
                <w:rFonts w:hint="eastAsia" w:ascii="宋体" w:hAnsi="宋体" w:cs="宋体"/>
                <w:color w:val="000000"/>
                <w:sz w:val="24"/>
              </w:rPr>
            </w:r>
            <w:r/>
          </w:p>
          <w:p>
            <w:pPr>
              <w:pStyle w:val="1088"/>
              <w:jc w:val="left"/>
              <w:widowControl/>
              <w:rPr>
                <w:rFonts w:hint="eastAsia" w:ascii="宋体" w:hAnsi="宋体" w:cs="宋体"/>
                <w:color w:val="000000"/>
                <w:sz w:val="24"/>
              </w:rPr>
            </w:pPr>
            <w:r>
              <w:rPr>
                <w:rFonts w:hint="eastAsia" w:ascii="宋体" w:hAnsi="宋体" w:cs="宋体"/>
                <w:color w:val="000000"/>
                <w:sz w:val="24"/>
              </w:rPr>
              <w:t xml:space="preserve">（五）不同投标人的投标文件相互混装；</w:t>
            </w:r>
            <w:r>
              <w:rPr>
                <w:rFonts w:hint="eastAsia" w:ascii="宋体" w:hAnsi="宋体" w:cs="宋体"/>
                <w:color w:val="000000"/>
                <w:sz w:val="24"/>
              </w:rPr>
            </w:r>
            <w:r/>
          </w:p>
          <w:p>
            <w:pPr>
              <w:pStyle w:val="1088"/>
              <w:jc w:val="left"/>
              <w:widowControl/>
              <w:rPr>
                <w:rFonts w:hint="eastAsia" w:ascii="宋体" w:hAnsi="宋体" w:cs="宋体"/>
                <w:color w:val="000000"/>
                <w:sz w:val="24"/>
              </w:rPr>
            </w:pPr>
            <w:r>
              <w:rPr>
                <w:rFonts w:hint="eastAsia" w:ascii="宋体" w:hAnsi="宋体" w:cs="宋体"/>
                <w:color w:val="000000"/>
                <w:sz w:val="24"/>
              </w:rPr>
              <w:t xml:space="preserve">（六）不同投标人的投标保证金从同一单位或者个人的账户转出；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投标文件未含有采购人不能接受的附加条件的；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投标人、投标文件不存在不符合法律、法规和招标文件规定的其他无效情形。</w:t>
            </w:r>
            <w:r>
              <w:rPr>
                <w:rFonts w:hint="eastAsia" w:ascii="宋体" w:hAnsi="宋体" w:cs="宋体"/>
                <w:color w:val="000000"/>
                <w:sz w:val="24"/>
              </w:rPr>
            </w:r>
            <w:r/>
          </w:p>
        </w:tc>
      </w:tr>
    </w:tbl>
    <w:p>
      <w:pPr>
        <w:pStyle w:val="1088"/>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sz w:val="24"/>
        </w:rPr>
      </w:r>
      <w:r/>
    </w:p>
    <w:p>
      <w:pPr>
        <w:pStyle w:val="1088"/>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rPr>
          <w:rFonts w:hint="eastAsia" w:ascii="宋体" w:hAnsi="宋体" w:cs="宋体"/>
          <w:b/>
          <w:sz w:val="24"/>
        </w:rPr>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 w:val="24"/>
        </w:rPr>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rPr>
          <w:rFonts w:hint="eastAsia" w:ascii="宋体" w:hAnsi="宋体" w:cs="宋体"/>
          <w:sz w:val="24"/>
        </w:rPr>
      </w:r>
      <w:r/>
    </w:p>
    <w:p>
      <w:pPr>
        <w:pStyle w:val="1088"/>
        <w:numPr>
          <w:ilvl w:val="1"/>
          <w:numId w:val="12"/>
        </w:numPr>
        <w:ind w:left="0" w:firstLine="420"/>
        <w:spacing w:line="360" w:lineRule="auto"/>
        <w:tabs>
          <w:tab w:val="left" w:pos="0" w:leader="none"/>
          <w:tab w:val="left" w:pos="420"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rPr>
          <w:rFonts w:hint="eastAsia" w:ascii="宋体" w:hAnsi="宋体" w:cs="宋体"/>
          <w:sz w:val="24"/>
        </w:rPr>
      </w:r>
      <w:r/>
    </w:p>
    <w:p>
      <w:pPr>
        <w:pStyle w:val="1088"/>
        <w:numPr>
          <w:ilvl w:val="2"/>
          <w:numId w:val="12"/>
        </w:numPr>
        <w:ind w:left="0" w:firstLine="420"/>
        <w:spacing w:line="360" w:lineRule="auto"/>
        <w:tabs>
          <w:tab w:val="left" w:pos="0" w:leader="none"/>
          <w:tab w:val="left" w:pos="42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rPr>
          <w:rFonts w:hint="eastAsia" w:ascii="宋体" w:hAnsi="宋体" w:cs="宋体"/>
          <w:sz w:val="24"/>
        </w:rPr>
      </w:r>
      <w:r/>
    </w:p>
    <w:p>
      <w:pPr>
        <w:pStyle w:val="1088"/>
        <w:numPr>
          <w:ilvl w:val="2"/>
          <w:numId w:val="12"/>
        </w:numPr>
        <w:ind w:left="0" w:firstLine="420"/>
        <w:spacing w:line="360" w:lineRule="auto"/>
        <w:tabs>
          <w:tab w:val="left" w:pos="0" w:leader="none"/>
          <w:tab w:val="left" w:pos="42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rPr>
          <w:rFonts w:hint="eastAsia" w:ascii="宋体" w:hAnsi="宋体" w:cs="宋体"/>
          <w:sz w:val="24"/>
        </w:rPr>
      </w:r>
      <w:r/>
    </w:p>
    <w:p>
      <w:pPr>
        <w:pStyle w:val="1088"/>
        <w:numPr>
          <w:ilvl w:val="2"/>
          <w:numId w:val="12"/>
        </w:numPr>
        <w:ind w:left="0" w:firstLine="420"/>
        <w:spacing w:line="360" w:lineRule="auto"/>
        <w:tabs>
          <w:tab w:val="left" w:pos="0" w:leader="none"/>
          <w:tab w:val="left" w:pos="42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rPr>
          <w:rFonts w:hint="eastAsia" w:ascii="宋体" w:hAnsi="宋体" w:cs="宋体"/>
          <w:sz w:val="24"/>
        </w:rPr>
      </w:r>
      <w:r/>
    </w:p>
    <w:p>
      <w:pPr>
        <w:pStyle w:val="1088"/>
        <w:numPr>
          <w:ilvl w:val="2"/>
          <w:numId w:val="12"/>
        </w:numPr>
        <w:ind w:left="0" w:firstLine="420"/>
        <w:spacing w:line="360" w:lineRule="auto"/>
        <w:tabs>
          <w:tab w:val="left" w:pos="0" w:leader="none"/>
          <w:tab w:val="left" w:pos="42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rPr>
          <w:rFonts w:hint="eastAsia" w:ascii="宋体" w:hAnsi="宋体" w:cs="宋体"/>
          <w:sz w:val="24"/>
        </w:rPr>
      </w:r>
      <w:r/>
    </w:p>
    <w:p>
      <w:pPr>
        <w:pStyle w:val="1088"/>
        <w:numPr>
          <w:ilvl w:val="1"/>
          <w:numId w:val="12"/>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sz w:val="24"/>
        </w:rPr>
      </w:r>
      <w:r/>
    </w:p>
    <w:p>
      <w:pPr>
        <w:pStyle w:val="1088"/>
        <w:numPr>
          <w:ilvl w:val="1"/>
          <w:numId w:val="12"/>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sz w:val="24"/>
        </w:rPr>
      </w:r>
      <w:r/>
    </w:p>
    <w:p>
      <w:pPr>
        <w:pStyle w:val="1088"/>
        <w:numPr>
          <w:ilvl w:val="1"/>
          <w:numId w:val="12"/>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sz w:val="24"/>
        </w:rPr>
      </w:r>
      <w:r/>
    </w:p>
    <w:p>
      <w:pPr>
        <w:pStyle w:val="1088"/>
        <w:numPr>
          <w:ilvl w:val="1"/>
          <w:numId w:val="12"/>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sz w:val="24"/>
        </w:rPr>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rPr>
          <w:rFonts w:hint="eastAsia" w:ascii="宋体" w:hAnsi="宋体" w:cs="宋体"/>
          <w:sz w:val="24"/>
        </w:rPr>
      </w: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rPr>
          <w:rFonts w:hint="eastAsia" w:ascii="宋体" w:hAnsi="宋体" w:cs="宋体"/>
          <w:sz w:val="24"/>
        </w:rPr>
      </w:r>
      <w:r/>
    </w:p>
    <w:p>
      <w:pPr>
        <w:pStyle w:val="108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rPr>
          <w:rFonts w:hint="eastAsia" w:ascii="宋体" w:hAnsi="宋体" w:cs="宋体"/>
          <w:sz w:val="24"/>
          <w:u w:val="single"/>
        </w:rPr>
      </w:r>
      <w:r/>
    </w:p>
    <w:p>
      <w:pPr>
        <w:pStyle w:val="108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rPr>
          <w:rFonts w:hint="eastAsia" w:ascii="宋体" w:hAnsi="宋体" w:cs="宋体"/>
          <w:sz w:val="24"/>
        </w:rPr>
      </w:r>
      <w:r/>
    </w:p>
    <w:p>
      <w:pPr>
        <w:pStyle w:val="1088"/>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rPr>
          <w:rFonts w:hint="eastAsia" w:ascii="宋体" w:hAnsi="宋体" w:cs="宋体"/>
          <w:sz w:val="24"/>
        </w:rPr>
      </w:r>
      <w:r/>
    </w:p>
    <w:p>
      <w:pPr>
        <w:pStyle w:val="1088"/>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rPr>
          <w:rFonts w:hint="eastAsia" w:ascii="宋体" w:hAnsi="宋体" w:cs="宋体"/>
          <w:sz w:val="24"/>
        </w:rPr>
      </w:r>
      <w:r/>
    </w:p>
    <w:p>
      <w:pPr>
        <w:pStyle w:val="1088"/>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rPr>
          <w:rFonts w:hint="eastAsia" w:ascii="宋体" w:hAnsi="宋体" w:cs="宋体"/>
          <w:sz w:val="24"/>
        </w:rPr>
      </w:r>
      <w:r/>
    </w:p>
    <w:p>
      <w:pPr>
        <w:pStyle w:val="1088"/>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rPr>
          <w:rFonts w:hint="eastAsia" w:ascii="宋体" w:hAnsi="宋体" w:cs="宋体"/>
          <w:sz w:val="24"/>
        </w:rPr>
      </w:r>
      <w:r/>
    </w:p>
    <w:p>
      <w:pPr>
        <w:pStyle w:val="1088"/>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rPr>
          <w:rFonts w:hint="eastAsia" w:ascii="宋体" w:hAnsi="宋体" w:cs="宋体"/>
          <w:sz w:val="24"/>
        </w:rPr>
      </w: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88"/>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rPr>
          <w:rFonts w:hint="eastAsia" w:ascii="宋体" w:hAnsi="宋体" w:cs="宋体"/>
          <w:sz w:val="24"/>
        </w:rPr>
      </w:r>
      <w:r/>
    </w:p>
    <w:p>
      <w:pPr>
        <w:pStyle w:val="1088"/>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rPr>
          <w:rFonts w:hint="eastAsia" w:ascii="宋体" w:hAnsi="宋体" w:cs="宋体"/>
          <w:b/>
          <w:bCs/>
          <w:sz w:val="24"/>
        </w:rPr>
      </w: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rPr>
          <w:rFonts w:hint="eastAsia" w:ascii="宋体" w:hAnsi="宋体" w:cs="宋体"/>
          <w:sz w:val="24"/>
        </w:rPr>
      </w: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rPr>
          <w:rFonts w:hint="eastAsia" w:ascii="宋体" w:hAnsi="宋体" w:cs="宋体"/>
          <w:sz w:val="24"/>
        </w:rPr>
      </w: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rPr>
          <w:rFonts w:hint="eastAsia" w:ascii="宋体" w:hAnsi="宋体" w:cs="宋体"/>
          <w:sz w:val="24"/>
        </w:rPr>
      </w: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rPr>
          <w:rFonts w:hint="eastAsia" w:ascii="宋体" w:hAnsi="宋体" w:cs="宋体"/>
          <w:sz w:val="24"/>
        </w:rPr>
      </w: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rPr>
          <w:rFonts w:hint="eastAsia" w:ascii="宋体" w:hAnsi="宋体" w:cs="宋体"/>
          <w:sz w:val="24"/>
        </w:rPr>
      </w: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rPr>
          <w:rFonts w:hint="eastAsia" w:ascii="宋体" w:hAnsi="宋体" w:cs="宋体"/>
          <w:sz w:val="24"/>
        </w:rPr>
      </w: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rPr>
          <w:rFonts w:hint="eastAsia" w:ascii="宋体" w:hAnsi="宋体" w:cs="宋体"/>
          <w:sz w:val="24"/>
        </w:rPr>
      </w:r>
      <w:r/>
    </w:p>
    <w:p>
      <w:pPr>
        <w:pStyle w:val="1088"/>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rPr>
          <w:rFonts w:hint="eastAsia" w:ascii="宋体" w:hAnsi="宋体"/>
          <w:b/>
          <w:bCs/>
          <w:sz w:val="24"/>
        </w:rPr>
      </w: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rPr>
          <w:rFonts w:hint="eastAsia" w:ascii="宋体" w:hAnsi="宋体"/>
          <w:sz w:val="24"/>
        </w:rPr>
      </w: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sz w:val="24"/>
        </w:rPr>
      </w: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rPr>
          <w:rFonts w:hint="eastAsia" w:ascii="宋体" w:hAnsi="宋体"/>
          <w:sz w:val="24"/>
        </w:rPr>
      </w: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sz w:val="24"/>
        </w:rPr>
      </w:r>
      <w:r/>
    </w:p>
    <w:p>
      <w:pPr>
        <w:pStyle w:val="108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1088"/>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 w:val="24"/>
        </w:rPr>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rPr>
          <w:rFonts w:hint="eastAsia" w:ascii="宋体" w:hAnsi="宋体" w:cs="宋体"/>
          <w:sz w:val="24"/>
        </w:rPr>
      </w: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rPr>
          <w:rFonts w:hint="eastAsia" w:ascii="宋体" w:hAnsi="宋体" w:cs="宋体"/>
          <w:sz w:val="24"/>
        </w:rPr>
      </w:r>
      <w:r/>
    </w:p>
    <w:p>
      <w:pPr>
        <w:pStyle w:val="108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 w:val="24"/>
        </w:rPr>
      </w:r>
      <w:r/>
    </w:p>
    <w:p>
      <w:pPr>
        <w:pStyle w:val="108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rPr>
          <w:rFonts w:hint="eastAsia" w:ascii="宋体" w:hAnsi="宋体" w:cs="宋体"/>
          <w:sz w:val="24"/>
        </w:rPr>
      </w: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8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rPr>
          <w:rFonts w:hint="eastAsia" w:ascii="宋体" w:hAnsi="宋体" w:cs="宋体"/>
          <w:sz w:val="24"/>
        </w:rPr>
      </w:r>
      <w:r/>
    </w:p>
    <w:p>
      <w:pPr>
        <w:pStyle w:val="108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rPr>
          <w:rFonts w:hint="eastAsia" w:ascii="宋体" w:hAnsi="宋体" w:cs="宋体"/>
          <w:sz w:val="24"/>
          <w:u w:val="single"/>
        </w:rPr>
      </w: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8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88"/>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确定</w:t>
      </w:r>
      <w:bookmarkStart w:id="783" w:name="_Toc150774646"/>
      <w:r/>
      <w:bookmarkStart w:id="784" w:name="_Toc226965819"/>
      <w:r/>
      <w:bookmarkStart w:id="785" w:name="_Toc164229387"/>
      <w:r/>
      <w:bookmarkStart w:id="786" w:name="_Toc151193716"/>
      <w:r/>
      <w:bookmarkStart w:id="787" w:name="_Toc305158888"/>
      <w:r/>
      <w:bookmarkStart w:id="788" w:name="_Toc149720839"/>
      <w:r/>
      <w:bookmarkStart w:id="789" w:name="_Toc164608660"/>
      <w:r/>
      <w:bookmarkStart w:id="790" w:name="_Toc150509297"/>
      <w:r/>
      <w:bookmarkStart w:id="791" w:name="_Toc142311048"/>
      <w:r/>
      <w:bookmarkStart w:id="792" w:name="_Toc150480784"/>
      <w:r/>
      <w:bookmarkStart w:id="793" w:name="_Toc151193860"/>
      <w:r/>
      <w:bookmarkStart w:id="794" w:name="_Toc264969236"/>
      <w:r/>
      <w:bookmarkStart w:id="795" w:name="_Toc226309790"/>
      <w:r/>
      <w:bookmarkStart w:id="796" w:name="_Toc305158814"/>
      <w:r/>
      <w:bookmarkStart w:id="797" w:name="_Toc151193934"/>
      <w:r/>
      <w:bookmarkStart w:id="798" w:name="_Toc195842911"/>
      <w:r/>
      <w:bookmarkStart w:id="799" w:name="_Toc164229241"/>
      <w:r/>
      <w:bookmarkStart w:id="800" w:name="_Toc265228384"/>
      <w:r/>
      <w:bookmarkStart w:id="801" w:name="_Toc151190173"/>
      <w:r/>
      <w:bookmarkStart w:id="802" w:name="_Toc127161460"/>
      <w:r/>
      <w:bookmarkStart w:id="803" w:name="_Toc164351640"/>
      <w:r/>
      <w:bookmarkStart w:id="804" w:name="_Toc127151747"/>
      <w:r/>
      <w:bookmarkStart w:id="805" w:name="_Toc226337242"/>
      <w:r/>
      <w:bookmarkStart w:id="806" w:name="_Ref467307010"/>
      <w:r/>
      <w:bookmarkStart w:id="807" w:name="_Toc151193788"/>
      <w:r/>
      <w:bookmarkStart w:id="808" w:name="_Toc127151546"/>
      <w:r/>
      <w:bookmarkStart w:id="809" w:name="_Toc226965736"/>
      <w:r/>
      <w:bookmarkStart w:id="810" w:name="_Toc150774751"/>
      <w:r/>
      <w:bookmarkStart w:id="811" w:name="_Toc520356170"/>
      <w:r/>
      <w:bookmarkStart w:id="812" w:name="_Toc164608815"/>
      <w:r/>
      <w:bookmarkStart w:id="813" w:name="_Toc151193644"/>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 w:val="24"/>
        </w:rPr>
      </w:r>
      <w:r/>
    </w:p>
    <w:p>
      <w:pPr>
        <w:pStyle w:val="1127"/>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rPr>
          <w:rFonts w:hAnsi="宋体" w:cs="宋体"/>
          <w:sz w:val="24"/>
          <w:szCs w:val="24"/>
        </w:rPr>
      </w:r>
      <w:r/>
    </w:p>
    <w:p>
      <w:pPr>
        <w:pStyle w:val="1127"/>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sz w:val="24"/>
        </w:rPr>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 w:val="24"/>
        </w:rPr>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rPr>
          <w:rFonts w:hint="eastAsia" w:ascii="宋体" w:hAnsi="宋体" w:cs="宋体"/>
          <w:sz w:val="24"/>
        </w:rPr>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 w:val="24"/>
        </w:rPr>
      </w:r>
      <w:r/>
    </w:p>
    <w:p>
      <w:pPr>
        <w:pStyle w:val="1088"/>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报告违法行为</w:t>
      </w:r>
      <w:r>
        <w:rPr>
          <w:rFonts w:hint="eastAsia" w:ascii="宋体" w:hAnsi="宋体" w:cs="宋体"/>
          <w:b/>
          <w:sz w:val="24"/>
        </w:rPr>
      </w:r>
      <w:r/>
    </w:p>
    <w:p>
      <w:pPr>
        <w:pStyle w:val="108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rPr>
          <w:rFonts w:hint="eastAsia" w:ascii="宋体" w:hAnsi="宋体" w:cs="宋体"/>
          <w:sz w:val="24"/>
        </w:rPr>
      </w:r>
      <w:r/>
    </w:p>
    <w:p>
      <w:pPr>
        <w:pStyle w:val="1088"/>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rPr>
          <w:rFonts w:ascii="宋体" w:hAnsi="宋体"/>
          <w:b/>
          <w:sz w:val="24"/>
        </w:rPr>
      </w:r>
      <w:r/>
    </w:p>
    <w:p>
      <w:pPr>
        <w:pStyle w:val="1088"/>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p>
      <w:pPr>
        <w:pStyle w:val="1088"/>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tbl>
      <w:tblPr>
        <w:tblW w:w="496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9"/>
        <w:gridCol w:w="1407"/>
        <w:gridCol w:w="881"/>
        <w:gridCol w:w="6142"/>
      </w:tblGrid>
      <w:tr>
        <w:trPr/>
        <w:tc>
          <w:tcPr>
            <w:tcW w:w="433" w:type="dxa"/>
            <w:vAlign w:val="center"/>
            <w:textDirection w:val="lrTb"/>
            <w:noWrap w:val="false"/>
          </w:tcPr>
          <w:p>
            <w:pPr>
              <w:pStyle w:val="1088"/>
              <w:ind w:firstLine="28"/>
              <w:jc w:val="center"/>
              <w:rPr>
                <w:rFonts w:ascii="宋体" w:hAnsi="宋体"/>
                <w:b/>
                <w:sz w:val="24"/>
              </w:rPr>
            </w:pPr>
            <w:r>
              <w:rPr>
                <w:rFonts w:ascii="宋体" w:hAnsi="宋体"/>
                <w:b/>
                <w:sz w:val="24"/>
              </w:rPr>
              <w:t xml:space="preserve">序号</w:t>
            </w:r>
            <w:r>
              <w:rPr>
                <w:rFonts w:ascii="宋体" w:hAnsi="宋体"/>
                <w:b/>
                <w:sz w:val="24"/>
              </w:rPr>
            </w:r>
            <w:r/>
          </w:p>
        </w:tc>
        <w:tc>
          <w:tcPr>
            <w:tcW w:w="762" w:type="dxa"/>
            <w:vAlign w:val="center"/>
            <w:textDirection w:val="lrTb"/>
            <w:noWrap w:val="false"/>
          </w:tcPr>
          <w:p>
            <w:pPr>
              <w:pStyle w:val="1088"/>
              <w:ind w:firstLine="28"/>
              <w:jc w:val="center"/>
              <w:rPr>
                <w:rFonts w:ascii="宋体" w:hAnsi="宋体"/>
                <w:b/>
                <w:sz w:val="24"/>
              </w:rPr>
            </w:pPr>
            <w:r>
              <w:rPr>
                <w:rFonts w:ascii="宋体" w:hAnsi="宋体"/>
                <w:b/>
                <w:sz w:val="24"/>
              </w:rPr>
              <w:t xml:space="preserve">评分因素</w:t>
            </w:r>
            <w:r>
              <w:rPr>
                <w:rFonts w:ascii="宋体" w:hAnsi="宋体"/>
                <w:b/>
                <w:sz w:val="24"/>
              </w:rPr>
            </w:r>
            <w:r/>
          </w:p>
        </w:tc>
        <w:tc>
          <w:tcPr>
            <w:tcW w:w="477" w:type="dxa"/>
            <w:vAlign w:val="center"/>
            <w:textDirection w:val="lrTb"/>
            <w:noWrap w:val="false"/>
          </w:tcPr>
          <w:p>
            <w:pPr>
              <w:pStyle w:val="1088"/>
              <w:ind w:firstLine="28"/>
              <w:jc w:val="center"/>
              <w:rPr>
                <w:rFonts w:ascii="宋体" w:hAnsi="宋体"/>
                <w:b/>
                <w:sz w:val="24"/>
              </w:rPr>
            </w:pPr>
            <w:r>
              <w:rPr>
                <w:rFonts w:ascii="宋体" w:hAnsi="宋体"/>
                <w:b/>
                <w:sz w:val="24"/>
              </w:rPr>
              <w:t xml:space="preserve">分值</w:t>
            </w:r>
            <w:r>
              <w:rPr>
                <w:rFonts w:ascii="宋体" w:hAnsi="宋体"/>
                <w:b/>
                <w:sz w:val="24"/>
              </w:rPr>
            </w:r>
            <w:r/>
          </w:p>
        </w:tc>
        <w:tc>
          <w:tcPr>
            <w:tcW w:w="3327" w:type="dxa"/>
            <w:vAlign w:val="center"/>
            <w:textDirection w:val="lrTb"/>
            <w:noWrap w:val="false"/>
          </w:tcPr>
          <w:p>
            <w:pPr>
              <w:pStyle w:val="1088"/>
              <w:ind w:firstLine="28"/>
              <w:jc w:val="center"/>
              <w:spacing w:line="360" w:lineRule="exact"/>
              <w:rPr>
                <w:rFonts w:ascii="宋体" w:hAnsi="宋体"/>
                <w:b/>
                <w:sz w:val="24"/>
              </w:rPr>
            </w:pPr>
            <w:r>
              <w:rPr>
                <w:rFonts w:ascii="宋体" w:hAnsi="宋体"/>
                <w:b/>
                <w:sz w:val="24"/>
              </w:rPr>
              <w:t xml:space="preserve">评分标准</w:t>
            </w:r>
            <w:r>
              <w:rPr>
                <w:rFonts w:ascii="宋体" w:hAnsi="宋体"/>
                <w:b/>
                <w:sz w:val="24"/>
              </w:rPr>
            </w:r>
            <w:r/>
          </w:p>
        </w:tc>
      </w:tr>
      <w:tr>
        <w:trPr>
          <w:trHeight w:val="631"/>
        </w:trPr>
        <w:tc>
          <w:tcPr>
            <w:tcW w:w="433" w:type="dxa"/>
            <w:vAlign w:val="center"/>
            <w:textDirection w:val="lrTb"/>
            <w:noWrap w:val="false"/>
          </w:tcPr>
          <w:p>
            <w:pPr>
              <w:pStyle w:val="1088"/>
              <w:ind w:firstLine="28"/>
              <w:jc w:val="center"/>
              <w:rPr>
                <w:rFonts w:ascii="宋体" w:hAnsi="宋体"/>
                <w:b/>
                <w:sz w:val="24"/>
              </w:rPr>
            </w:pPr>
            <w:r>
              <w:rPr>
                <w:rFonts w:hint="eastAsia" w:ascii="宋体" w:hAnsi="宋体"/>
                <w:b/>
                <w:sz w:val="24"/>
              </w:rPr>
              <w:t xml:space="preserve">1</w:t>
            </w:r>
            <w:r>
              <w:rPr>
                <w:rFonts w:ascii="宋体" w:hAnsi="宋体"/>
                <w:b/>
                <w:sz w:val="24"/>
              </w:rPr>
            </w:r>
            <w:r/>
          </w:p>
        </w:tc>
        <w:tc>
          <w:tcPr>
            <w:tcW w:w="762" w:type="dxa"/>
            <w:vAlign w:val="center"/>
            <w:textDirection w:val="lrTb"/>
            <w:noWrap w:val="false"/>
          </w:tcPr>
          <w:p>
            <w:pPr>
              <w:pStyle w:val="1088"/>
              <w:ind w:firstLine="28"/>
              <w:jc w:val="center"/>
              <w:rPr>
                <w:rFonts w:ascii="宋体" w:hAnsi="宋体"/>
                <w:sz w:val="24"/>
              </w:rPr>
            </w:pPr>
            <w:r>
              <w:rPr>
                <w:rFonts w:hint="eastAsia" w:ascii="宋体" w:hAnsi="宋体"/>
                <w:sz w:val="24"/>
              </w:rPr>
              <w:t xml:space="preserve">价格分</w:t>
            </w:r>
            <w:r>
              <w:rPr>
                <w:rFonts w:ascii="宋体" w:hAnsi="宋体"/>
                <w:sz w:val="24"/>
              </w:rPr>
            </w:r>
            <w:r/>
          </w:p>
        </w:tc>
        <w:tc>
          <w:tcPr>
            <w:tcW w:w="477" w:type="dxa"/>
            <w:vAlign w:val="center"/>
            <w:textDirection w:val="lrTb"/>
            <w:noWrap w:val="false"/>
          </w:tcPr>
          <w:p>
            <w:pPr>
              <w:pStyle w:val="1088"/>
              <w:ind w:firstLine="28"/>
              <w:jc w:val="center"/>
              <w:rPr>
                <w:rFonts w:hint="eastAsia" w:ascii="宋体" w:hAnsi="宋体"/>
                <w:sz w:val="24"/>
              </w:rPr>
            </w:pPr>
            <w:r>
              <w:rPr>
                <w:rFonts w:hint="eastAsia" w:ascii="宋体" w:hAnsi="宋体"/>
                <w:sz w:val="24"/>
              </w:rPr>
              <w:t xml:space="preserve">20</w:t>
            </w:r>
            <w:r>
              <w:rPr>
                <w:rFonts w:hint="eastAsia" w:ascii="宋体" w:hAnsi="宋体"/>
                <w:sz w:val="24"/>
              </w:rPr>
            </w:r>
            <w:r/>
          </w:p>
        </w:tc>
        <w:tc>
          <w:tcPr>
            <w:tcW w:w="3327" w:type="dxa"/>
            <w:vAlign w:val="center"/>
            <w:textDirection w:val="lrTb"/>
            <w:noWrap w:val="false"/>
          </w:tcPr>
          <w:p>
            <w:pPr>
              <w:pStyle w:val="1088"/>
              <w:spacing w:line="360" w:lineRule="exact"/>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rPr>
                <w:rFonts w:ascii="宋体" w:hAnsi="宋体"/>
                <w:sz w:val="24"/>
              </w:rPr>
            </w:r>
            <w:r/>
          </w:p>
          <w:p>
            <w:pPr>
              <w:pStyle w:val="1088"/>
              <w:spacing w:line="360" w:lineRule="exact"/>
              <w:rPr>
                <w:rFonts w:ascii="宋体" w:hAnsi="宋体"/>
                <w:b/>
                <w:bCs/>
                <w:sz w:val="24"/>
              </w:rPr>
            </w:pPr>
            <w:r>
              <w:rPr>
                <w:rFonts w:ascii="宋体" w:hAnsi="宋体"/>
                <w:sz w:val="24"/>
              </w:rPr>
              <w:t xml:space="preserve">投标报价得分＝（评标基准价/投标报价）×分值。</w:t>
            </w:r>
            <w:r>
              <w:rPr>
                <w:rFonts w:ascii="宋体" w:hAnsi="宋体"/>
                <w:b/>
                <w:bCs/>
                <w:sz w:val="24"/>
              </w:rPr>
            </w:r>
            <w:r/>
          </w:p>
          <w:p>
            <w:pPr>
              <w:pStyle w:val="1088"/>
              <w:spacing w:line="360" w:lineRule="exact"/>
              <w:rPr>
                <w:rFonts w:hint="eastAsia" w:ascii="宋体" w:hAnsi="宋体"/>
                <w:sz w:val="24"/>
              </w:rPr>
            </w:pPr>
            <w:r>
              <w:rPr>
                <w:rFonts w:hint="eastAsia" w:ascii="宋体" w:hAnsi="宋体"/>
                <w:b/>
                <w:bCs/>
                <w:sz w:val="24"/>
              </w:rPr>
              <w:t xml:space="preserve">此处投标报价指经过报价修正，及因落实政府采购政策进行价格调整后的报价，详见第四章《评标方法和评标标准》2.4及2.5。</w:t>
            </w:r>
            <w:r>
              <w:rPr>
                <w:rFonts w:hint="eastAsia" w:ascii="宋体" w:hAnsi="宋体"/>
                <w:sz w:val="24"/>
              </w:rPr>
            </w:r>
            <w:r/>
          </w:p>
        </w:tc>
      </w:tr>
      <w:tr>
        <w:trPr/>
        <w:tc>
          <w:tcPr>
            <w:tcW w:w="433" w:type="dxa"/>
            <w:vAlign w:val="center"/>
            <w:textDirection w:val="lrTb"/>
            <w:noWrap w:val="false"/>
          </w:tcPr>
          <w:p>
            <w:pPr>
              <w:pStyle w:val="1088"/>
              <w:ind w:firstLine="28"/>
              <w:jc w:val="center"/>
              <w:rPr>
                <w:rFonts w:ascii="宋体" w:hAnsi="宋体"/>
                <w:sz w:val="24"/>
              </w:rPr>
            </w:pPr>
            <w:r>
              <w:rPr>
                <w:rFonts w:hint="eastAsia" w:ascii="宋体" w:hAnsi="宋体"/>
                <w:sz w:val="24"/>
              </w:rPr>
              <w:t xml:space="preserve">2</w:t>
            </w:r>
            <w:r>
              <w:rPr>
                <w:rFonts w:ascii="宋体" w:hAnsi="宋体"/>
                <w:sz w:val="24"/>
              </w:rPr>
            </w:r>
            <w:r/>
          </w:p>
        </w:tc>
        <w:tc>
          <w:tcPr>
            <w:tcW w:w="762" w:type="dxa"/>
            <w:vAlign w:val="center"/>
            <w:textDirection w:val="lrTb"/>
            <w:noWrap w:val="false"/>
          </w:tcPr>
          <w:p>
            <w:pPr>
              <w:pStyle w:val="1088"/>
              <w:ind w:firstLine="28"/>
              <w:jc w:val="center"/>
              <w:rPr>
                <w:rFonts w:ascii="宋体" w:hAnsi="宋体"/>
                <w:sz w:val="24"/>
              </w:rPr>
            </w:pPr>
            <w:r>
              <w:rPr>
                <w:rFonts w:hint="eastAsia" w:ascii="宋体" w:hAnsi="宋体"/>
                <w:sz w:val="24"/>
              </w:rPr>
              <w:t xml:space="preserve">主观分</w:t>
            </w:r>
            <w:r>
              <w:rPr>
                <w:rFonts w:ascii="宋体" w:hAnsi="宋体"/>
                <w:sz w:val="24"/>
              </w:rPr>
            </w:r>
            <w:r/>
          </w:p>
        </w:tc>
        <w:tc>
          <w:tcPr>
            <w:tcW w:w="477" w:type="dxa"/>
            <w:vAlign w:val="center"/>
            <w:textDirection w:val="lrTb"/>
            <w:noWrap w:val="false"/>
          </w:tcPr>
          <w:p>
            <w:pPr>
              <w:pStyle w:val="1088"/>
              <w:ind w:firstLine="28"/>
              <w:jc w:val="center"/>
              <w:rPr>
                <w:rFonts w:ascii="宋体" w:hAnsi="宋体"/>
                <w:sz w:val="24"/>
              </w:rPr>
            </w:pPr>
            <w:r>
              <w:rPr>
                <w:rFonts w:hint="eastAsia" w:ascii="宋体" w:hAnsi="宋体"/>
                <w:sz w:val="24"/>
              </w:rPr>
              <w:t xml:space="preserve">43</w:t>
            </w:r>
            <w:r>
              <w:rPr>
                <w:rFonts w:ascii="宋体" w:hAnsi="宋体"/>
                <w:sz w:val="24"/>
              </w:rPr>
            </w:r>
            <w:r/>
          </w:p>
        </w:tc>
        <w:tc>
          <w:tcPr>
            <w:tcW w:w="3327" w:type="dxa"/>
            <w:vAlign w:val="center"/>
            <w:textDirection w:val="lrTb"/>
            <w:noWrap w:val="false"/>
          </w:tcPr>
          <w:p>
            <w:pPr>
              <w:pStyle w:val="1088"/>
              <w:spacing w:line="360" w:lineRule="exact"/>
              <w:rPr>
                <w:rFonts w:ascii="宋体" w:hAnsi="宋体"/>
                <w:sz w:val="24"/>
              </w:rPr>
            </w:pPr>
            <w:r>
              <w:rPr>
                <w:rFonts w:ascii="宋体" w:hAnsi="宋体"/>
                <w:sz w:val="24"/>
              </w:rPr>
            </w:r>
            <w:r/>
          </w:p>
        </w:tc>
      </w:tr>
      <w:tr>
        <w:trPr/>
        <w:tc>
          <w:tcPr>
            <w:tcW w:w="433" w:type="dxa"/>
            <w:vAlign w:val="center"/>
            <w:textDirection w:val="lrTb"/>
            <w:noWrap w:val="false"/>
          </w:tcPr>
          <w:p>
            <w:pPr>
              <w:pStyle w:val="1088"/>
              <w:ind w:firstLine="28"/>
              <w:jc w:val="center"/>
              <w:rPr>
                <w:rFonts w:ascii="宋体" w:hAnsi="宋体"/>
                <w:sz w:val="24"/>
              </w:rPr>
            </w:pPr>
            <w:r>
              <w:rPr>
                <w:rFonts w:hint="eastAsia" w:ascii="宋体" w:hAnsi="宋体"/>
                <w:sz w:val="24"/>
              </w:rPr>
              <w:t xml:space="preserve">2.1</w:t>
            </w:r>
            <w:r>
              <w:rPr>
                <w:rFonts w:ascii="宋体" w:hAnsi="宋体"/>
                <w:sz w:val="24"/>
              </w:rPr>
            </w:r>
            <w:r/>
          </w:p>
        </w:tc>
        <w:tc>
          <w:tcPr>
            <w:tcW w:w="762" w:type="dxa"/>
            <w:vAlign w:val="center"/>
            <w:textDirection w:val="lrTb"/>
            <w:noWrap w:val="false"/>
          </w:tcPr>
          <w:p>
            <w:pPr>
              <w:pStyle w:val="1088"/>
              <w:ind w:firstLine="28"/>
              <w:jc w:val="center"/>
              <w:rPr>
                <w:rFonts w:ascii="宋体" w:hAnsi="宋体"/>
                <w:sz w:val="24"/>
              </w:rPr>
            </w:pPr>
            <w:r>
              <w:rPr>
                <w:rFonts w:hint="eastAsia" w:ascii="宋体" w:hAnsi="宋体" w:cs="宋体"/>
                <w:bCs/>
                <w:color w:val="000000"/>
                <w:spacing w:val="-6"/>
                <w:sz w:val="24"/>
              </w:rPr>
              <w:t xml:space="preserve">项目理解及需求分析</w:t>
            </w:r>
            <w:r>
              <w:rPr>
                <w:rFonts w:ascii="宋体" w:hAnsi="宋体"/>
                <w:sz w:val="24"/>
              </w:rPr>
            </w:r>
            <w:r/>
          </w:p>
        </w:tc>
        <w:tc>
          <w:tcPr>
            <w:tcW w:w="477" w:type="dxa"/>
            <w:vAlign w:val="center"/>
            <w:textDirection w:val="lrTb"/>
            <w:noWrap w:val="false"/>
          </w:tcPr>
          <w:p>
            <w:pPr>
              <w:pStyle w:val="1088"/>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3327" w:type="dxa"/>
            <w:vAlign w:val="center"/>
            <w:textDirection w:val="lrTb"/>
            <w:noWrap w:val="false"/>
          </w:tcPr>
          <w:p>
            <w:pPr>
              <w:pStyle w:val="1088"/>
              <w:spacing w:line="360" w:lineRule="exact"/>
              <w:widowControl/>
              <w:rPr>
                <w:rFonts w:ascii="宋体" w:hAnsi="宋体" w:cs="宋体"/>
                <w:color w:val="000000"/>
                <w:sz w:val="24"/>
              </w:rPr>
            </w:pPr>
            <w:r>
              <w:rPr>
                <w:rFonts w:hint="eastAsia" w:ascii="宋体" w:hAnsi="宋体" w:cs="宋体"/>
                <w:color w:val="000000"/>
                <w:sz w:val="24"/>
              </w:rPr>
              <w:t xml:space="preserve">根据供应商提供的</w:t>
            </w:r>
            <w:r>
              <w:rPr>
                <w:rFonts w:hint="eastAsia" w:ascii="宋体" w:hAnsi="宋体" w:cs="宋体"/>
                <w:bCs/>
                <w:color w:val="000000"/>
                <w:spacing w:val="-6"/>
                <w:sz w:val="24"/>
              </w:rPr>
              <w:t xml:space="preserve">项目理解及需求分析</w:t>
            </w:r>
            <w:r>
              <w:rPr>
                <w:rFonts w:hint="eastAsia" w:ascii="宋体" w:hAnsi="宋体" w:cs="宋体"/>
                <w:color w:val="000000"/>
                <w:sz w:val="24"/>
              </w:rPr>
              <w:t xml:space="preserve">由评委综合比较进行评分:</w:t>
            </w:r>
            <w:r>
              <w:rPr>
                <w:rFonts w:ascii="宋体" w:hAnsi="宋体" w:cs="宋体"/>
                <w:color w:val="000000"/>
                <w:sz w:val="24"/>
              </w:rPr>
            </w:r>
            <w:r/>
          </w:p>
          <w:p>
            <w:pPr>
              <w:pStyle w:val="1088"/>
              <w:spacing w:line="360" w:lineRule="exact"/>
              <w:rPr>
                <w:rFonts w:ascii="宋体" w:hAnsi="宋体" w:cs="宋体"/>
                <w:color w:val="000000"/>
                <w:spacing w:val="-6"/>
                <w:sz w:val="24"/>
              </w:rPr>
            </w:pPr>
            <w:r>
              <w:rPr>
                <w:rFonts w:hint="eastAsia" w:ascii="宋体" w:hAnsi="宋体" w:cs="宋体"/>
                <w:color w:val="000000"/>
                <w:spacing w:val="-6"/>
                <w:sz w:val="24"/>
              </w:rPr>
              <w:t xml:space="preserve">对项目概况、服务目标、服务需求的理解到位，对采购人需求分析透彻，并且能结合采购人需求提供全面的跟踪服务的；</w:t>
            </w:r>
            <w:r>
              <w:rPr>
                <w:rFonts w:ascii="宋体" w:hAnsi="宋体" w:cs="宋体"/>
                <w:color w:val="000000"/>
                <w:spacing w:val="-6"/>
                <w:sz w:val="24"/>
              </w:rPr>
            </w:r>
            <w:r/>
          </w:p>
          <w:p>
            <w:pPr>
              <w:pStyle w:val="1088"/>
              <w:spacing w:line="360" w:lineRule="exact"/>
              <w:rPr>
                <w:rFonts w:ascii="宋体" w:hAnsi="宋体" w:cs="宋体"/>
                <w:color w:val="000000"/>
                <w:spacing w:val="-6"/>
                <w:sz w:val="24"/>
              </w:rPr>
            </w:pPr>
            <w:r>
              <w:rPr>
                <w:rFonts w:hint="eastAsia" w:ascii="宋体" w:hAnsi="宋体" w:cs="宋体"/>
                <w:color w:val="000000"/>
                <w:spacing w:val="-6"/>
                <w:sz w:val="24"/>
              </w:rPr>
              <w:t xml:space="preserve">基本了解项目概况、服务目标、服务需求，能够简单分析用户需求提供基本跟踪服务；</w:t>
            </w:r>
            <w:r>
              <w:rPr>
                <w:rFonts w:ascii="宋体" w:hAnsi="宋体" w:cs="宋体"/>
                <w:color w:val="000000"/>
                <w:spacing w:val="-6"/>
                <w:sz w:val="24"/>
              </w:rPr>
            </w:r>
            <w:r/>
          </w:p>
          <w:p>
            <w:pPr>
              <w:pStyle w:val="1088"/>
              <w:spacing w:line="360" w:lineRule="exact"/>
              <w:rPr>
                <w:rFonts w:ascii="宋体" w:hAnsi="宋体"/>
                <w:sz w:val="24"/>
              </w:rPr>
            </w:pPr>
            <w:r>
              <w:rPr>
                <w:rFonts w:hint="eastAsia" w:ascii="宋体" w:hAnsi="宋体" w:cs="宋体"/>
                <w:color w:val="000000"/>
                <w:spacing w:val="-6"/>
                <w:sz w:val="24"/>
              </w:rPr>
              <w:t xml:space="preserve">对项目概况、服务目标、服务需求理解稍有偏差，提供需求提供服务基本满足要求；</w:t>
            </w:r>
            <w:r>
              <w:rPr>
                <w:rFonts w:ascii="宋体" w:hAnsi="宋体"/>
                <w:sz w:val="24"/>
              </w:rPr>
            </w:r>
            <w:r/>
          </w:p>
        </w:tc>
      </w:tr>
      <w:tr>
        <w:trPr/>
        <w:tc>
          <w:tcPr>
            <w:tcW w:w="433" w:type="dxa"/>
            <w:vAlign w:val="center"/>
            <w:textDirection w:val="lrTb"/>
            <w:noWrap w:val="false"/>
          </w:tcPr>
          <w:p>
            <w:pPr>
              <w:pStyle w:val="1088"/>
              <w:ind w:firstLine="28"/>
              <w:jc w:val="center"/>
              <w:rPr>
                <w:rFonts w:ascii="宋体" w:hAnsi="宋体"/>
                <w:sz w:val="24"/>
              </w:rPr>
            </w:pPr>
            <w:r>
              <w:rPr>
                <w:rFonts w:hint="eastAsia" w:ascii="宋体" w:hAnsi="宋体"/>
                <w:color w:val="000000"/>
                <w:sz w:val="24"/>
              </w:rPr>
              <w:t xml:space="preserve">2.2</w:t>
            </w:r>
            <w:r>
              <w:rPr>
                <w:rFonts w:ascii="宋体" w:hAnsi="宋体"/>
                <w:sz w:val="24"/>
              </w:rPr>
            </w:r>
            <w:r/>
          </w:p>
        </w:tc>
        <w:tc>
          <w:tcPr>
            <w:tcW w:w="762" w:type="dxa"/>
            <w:vAlign w:val="center"/>
            <w:textDirection w:val="lrTb"/>
            <w:noWrap w:val="false"/>
          </w:tcPr>
          <w:p>
            <w:pPr>
              <w:pStyle w:val="1088"/>
              <w:ind w:firstLine="28"/>
              <w:jc w:val="center"/>
              <w:rPr>
                <w:rFonts w:ascii="宋体" w:hAnsi="宋体"/>
                <w:sz w:val="24"/>
              </w:rPr>
            </w:pPr>
            <w:r>
              <w:rPr>
                <w:rFonts w:hint="eastAsia" w:ascii="宋体" w:hAnsi="宋体" w:cs="等线"/>
                <w:color w:val="000000"/>
                <w:sz w:val="24"/>
              </w:rPr>
              <w:t xml:space="preserve">培训课程设计</w:t>
            </w:r>
            <w:r>
              <w:rPr>
                <w:rFonts w:ascii="宋体" w:hAnsi="宋体"/>
                <w:sz w:val="24"/>
              </w:rPr>
            </w:r>
            <w:r/>
          </w:p>
        </w:tc>
        <w:tc>
          <w:tcPr>
            <w:tcW w:w="477" w:type="dxa"/>
            <w:vAlign w:val="center"/>
            <w:textDirection w:val="lrTb"/>
            <w:noWrap w:val="false"/>
          </w:tcPr>
          <w:p>
            <w:pPr>
              <w:pStyle w:val="1088"/>
              <w:ind w:firstLine="28"/>
              <w:jc w:val="center"/>
              <w:rPr>
                <w:rFonts w:ascii="宋体" w:hAnsi="宋体"/>
                <w:sz w:val="24"/>
              </w:rPr>
            </w:pPr>
            <w:r>
              <w:rPr>
                <w:rFonts w:hint="eastAsia" w:ascii="宋体" w:hAnsi="宋体"/>
                <w:sz w:val="24"/>
              </w:rPr>
              <w:t xml:space="preserve">6</w:t>
            </w:r>
            <w:r>
              <w:rPr>
                <w:rFonts w:ascii="宋体" w:hAnsi="宋体"/>
                <w:sz w:val="24"/>
              </w:rPr>
            </w:r>
            <w:r/>
          </w:p>
        </w:tc>
        <w:tc>
          <w:tcPr>
            <w:tcW w:w="3327" w:type="dxa"/>
            <w:vAlign w:val="center"/>
            <w:textDirection w:val="lrTb"/>
            <w:noWrap w:val="false"/>
          </w:tcPr>
          <w:p>
            <w:pPr>
              <w:pStyle w:val="1088"/>
              <w:spacing w:line="360" w:lineRule="exact"/>
              <w:widowControl/>
              <w:rPr>
                <w:rFonts w:ascii="宋体" w:hAnsi="宋体" w:cs="宋体"/>
                <w:color w:val="000000"/>
                <w:sz w:val="24"/>
              </w:rPr>
            </w:pPr>
            <w:r>
              <w:rPr>
                <w:rFonts w:hint="eastAsia" w:ascii="宋体" w:hAnsi="宋体" w:cs="宋体"/>
                <w:color w:val="000000"/>
                <w:sz w:val="24"/>
              </w:rPr>
              <w:t xml:space="preserve">根据供应商提供的培训课程设计由评委综合比较进行评分:</w:t>
            </w:r>
            <w:r>
              <w:rPr>
                <w:rFonts w:ascii="宋体" w:hAnsi="宋体" w:cs="宋体"/>
                <w:color w:val="000000"/>
                <w:sz w:val="24"/>
              </w:rPr>
            </w:r>
            <w:r/>
          </w:p>
          <w:p>
            <w:pPr>
              <w:pStyle w:val="1088"/>
              <w:spacing w:line="360" w:lineRule="exact"/>
              <w:widowControl/>
              <w:rPr>
                <w:rFonts w:ascii="宋体" w:hAnsi="宋体" w:cs="宋体"/>
                <w:color w:val="000000"/>
                <w:sz w:val="24"/>
              </w:rPr>
            </w:pPr>
            <w:r>
              <w:rPr>
                <w:rFonts w:hint="eastAsia" w:ascii="宋体" w:hAnsi="宋体" w:cs="宋体"/>
                <w:color w:val="000000"/>
                <w:sz w:val="24"/>
              </w:rPr>
              <w:t xml:space="preserve">培训课程设计</w:t>
            </w:r>
            <w:r>
              <w:rPr>
                <w:rFonts w:ascii="宋体" w:hAnsi="宋体" w:cs="宋体"/>
                <w:color w:val="000000"/>
                <w:sz w:val="24"/>
              </w:rPr>
              <w:t xml:space="preserve">合理</w:t>
            </w:r>
            <w:r>
              <w:rPr>
                <w:rFonts w:hint="eastAsia" w:ascii="宋体" w:hAnsi="宋体" w:cs="宋体"/>
                <w:color w:val="000000"/>
                <w:sz w:val="24"/>
              </w:rPr>
              <w:t xml:space="preserve">，符合本次服务要求，课程设计具有针对性，课程安排合理完善的得6分；</w:t>
            </w:r>
            <w:r>
              <w:rPr>
                <w:rFonts w:ascii="宋体" w:hAnsi="宋体" w:cs="宋体"/>
                <w:color w:val="000000"/>
                <w:sz w:val="24"/>
              </w:rPr>
            </w:r>
            <w:r/>
          </w:p>
          <w:p>
            <w:pPr>
              <w:pStyle w:val="1088"/>
              <w:spacing w:line="360" w:lineRule="exact"/>
              <w:widowControl/>
              <w:rPr>
                <w:rFonts w:ascii="宋体" w:hAnsi="宋体" w:cs="宋体"/>
                <w:color w:val="000000"/>
                <w:sz w:val="24"/>
              </w:rPr>
            </w:pPr>
            <w:r>
              <w:rPr>
                <w:rFonts w:hint="eastAsia" w:ascii="宋体" w:hAnsi="宋体" w:cs="宋体"/>
                <w:color w:val="000000"/>
                <w:sz w:val="24"/>
              </w:rPr>
              <w:t xml:space="preserve">培训课程设计比较</w:t>
            </w:r>
            <w:r>
              <w:rPr>
                <w:rFonts w:ascii="宋体" w:hAnsi="宋体" w:cs="宋体"/>
                <w:color w:val="000000"/>
                <w:sz w:val="24"/>
              </w:rPr>
              <w:t xml:space="preserve">合理</w:t>
            </w:r>
            <w:r>
              <w:rPr>
                <w:rFonts w:hint="eastAsia" w:ascii="宋体" w:hAnsi="宋体" w:cs="宋体"/>
                <w:color w:val="000000"/>
                <w:sz w:val="24"/>
              </w:rPr>
              <w:t xml:space="preserve">，比较符合本次服务要求，课程设计比较有针对性，课程安排比较合理完善的得3分；</w:t>
            </w:r>
            <w:r>
              <w:rPr>
                <w:rFonts w:ascii="宋体" w:hAnsi="宋体" w:cs="宋体"/>
                <w:color w:val="000000"/>
                <w:sz w:val="24"/>
              </w:rPr>
            </w:r>
            <w:r/>
          </w:p>
          <w:p>
            <w:pPr>
              <w:pStyle w:val="1088"/>
              <w:spacing w:line="360" w:lineRule="exact"/>
              <w:widowControl/>
              <w:rPr>
                <w:rFonts w:ascii="宋体" w:hAnsi="宋体" w:cs="宋体"/>
                <w:color w:val="000000"/>
                <w:sz w:val="24"/>
              </w:rPr>
            </w:pPr>
            <w:r>
              <w:rPr>
                <w:rFonts w:hint="eastAsia" w:ascii="宋体" w:hAnsi="宋体" w:cs="宋体"/>
                <w:color w:val="000000"/>
                <w:sz w:val="24"/>
              </w:rPr>
              <w:t xml:space="preserve">培训课程设计一般，基本符合本次服务要求，课程设计有一定针对性，课程安排一般合理的得1分；</w:t>
            </w:r>
            <w:r>
              <w:rPr>
                <w:rFonts w:ascii="宋体" w:hAnsi="宋体" w:cs="宋体"/>
                <w:color w:val="000000"/>
                <w:sz w:val="24"/>
              </w:rPr>
            </w:r>
            <w:r/>
          </w:p>
          <w:p>
            <w:pPr>
              <w:pStyle w:val="1088"/>
              <w:spacing w:line="360" w:lineRule="exact"/>
              <w:rPr>
                <w:rFonts w:ascii="宋体" w:hAnsi="宋体"/>
                <w:sz w:val="24"/>
              </w:rPr>
            </w:pPr>
            <w:r>
              <w:rPr>
                <w:rFonts w:hint="eastAsia" w:ascii="宋体" w:hAnsi="宋体" w:cs="宋体"/>
                <w:color w:val="000000"/>
                <w:sz w:val="24"/>
              </w:rPr>
              <w:t xml:space="preserve">培训课程设计部分不</w:t>
            </w:r>
            <w:r>
              <w:rPr>
                <w:rFonts w:ascii="宋体" w:hAnsi="宋体" w:cs="宋体"/>
                <w:color w:val="000000"/>
                <w:sz w:val="24"/>
              </w:rPr>
              <w:t xml:space="preserve">合理</w:t>
            </w:r>
            <w:r>
              <w:rPr>
                <w:rFonts w:hint="eastAsia" w:ascii="宋体" w:hAnsi="宋体" w:cs="宋体"/>
                <w:color w:val="000000"/>
                <w:sz w:val="24"/>
              </w:rPr>
              <w:t xml:space="preserve">，勉强本次服务要求的不得分</w:t>
            </w:r>
            <w:r>
              <w:rPr>
                <w:rFonts w:hint="eastAsia" w:ascii="宋体" w:hAnsi="宋体" w:cs="宋体"/>
                <w:color w:val="000000"/>
                <w:spacing w:val="-6"/>
                <w:sz w:val="24"/>
              </w:rPr>
              <w:t xml:space="preserve">；</w:t>
            </w:r>
            <w:r>
              <w:rPr>
                <w:rFonts w:ascii="宋体" w:hAnsi="宋体"/>
                <w:sz w:val="24"/>
              </w:rPr>
            </w:r>
            <w:r/>
          </w:p>
        </w:tc>
      </w:tr>
      <w:tr>
        <w:trPr/>
        <w:tc>
          <w:tcPr>
            <w:tcW w:w="433" w:type="dxa"/>
            <w:vAlign w:val="center"/>
            <w:textDirection w:val="lrTb"/>
            <w:noWrap w:val="false"/>
          </w:tcPr>
          <w:p>
            <w:pPr>
              <w:pStyle w:val="1088"/>
              <w:ind w:firstLine="28"/>
              <w:jc w:val="center"/>
              <w:rPr>
                <w:rFonts w:ascii="宋体" w:hAnsi="宋体"/>
                <w:sz w:val="24"/>
              </w:rPr>
            </w:pPr>
            <w:r>
              <w:rPr>
                <w:rFonts w:hint="eastAsia" w:ascii="宋体" w:hAnsi="宋体"/>
                <w:color w:val="000000"/>
                <w:sz w:val="24"/>
              </w:rPr>
              <w:t xml:space="preserve">2.3</w:t>
            </w:r>
            <w:r>
              <w:rPr>
                <w:rFonts w:ascii="宋体" w:hAnsi="宋体"/>
                <w:sz w:val="24"/>
              </w:rPr>
            </w:r>
            <w:r/>
          </w:p>
        </w:tc>
        <w:tc>
          <w:tcPr>
            <w:tcW w:w="762" w:type="dxa"/>
            <w:vAlign w:val="center"/>
            <w:textDirection w:val="lrTb"/>
            <w:noWrap w:val="false"/>
          </w:tcPr>
          <w:p>
            <w:pPr>
              <w:pStyle w:val="1088"/>
              <w:ind w:firstLine="28"/>
              <w:jc w:val="center"/>
              <w:rPr>
                <w:rFonts w:ascii="宋体" w:hAnsi="宋体"/>
                <w:sz w:val="24"/>
              </w:rPr>
            </w:pPr>
            <w:r>
              <w:rPr>
                <w:rFonts w:hint="eastAsia" w:ascii="宋体" w:hAnsi="宋体" w:cs="等线"/>
                <w:color w:val="000000"/>
                <w:sz w:val="24"/>
              </w:rPr>
              <w:t xml:space="preserve">对本项目的重点、难点分析及应对措施</w:t>
            </w:r>
            <w:r>
              <w:rPr>
                <w:rFonts w:ascii="宋体" w:hAnsi="宋体"/>
                <w:sz w:val="24"/>
              </w:rPr>
            </w:r>
            <w:r/>
          </w:p>
        </w:tc>
        <w:tc>
          <w:tcPr>
            <w:tcW w:w="477" w:type="dxa"/>
            <w:vAlign w:val="center"/>
            <w:textDirection w:val="lrTb"/>
            <w:noWrap w:val="false"/>
          </w:tcPr>
          <w:p>
            <w:pPr>
              <w:pStyle w:val="1088"/>
              <w:ind w:firstLine="28"/>
              <w:jc w:val="center"/>
              <w:rPr>
                <w:rFonts w:ascii="宋体" w:hAnsi="宋体"/>
                <w:sz w:val="24"/>
              </w:rPr>
            </w:pPr>
            <w:r>
              <w:rPr>
                <w:rFonts w:hint="eastAsia" w:ascii="宋体" w:hAnsi="宋体"/>
                <w:sz w:val="24"/>
              </w:rPr>
              <w:t xml:space="preserve">5</w:t>
            </w:r>
            <w:r>
              <w:rPr>
                <w:rFonts w:ascii="宋体" w:hAnsi="宋体"/>
                <w:sz w:val="24"/>
              </w:rPr>
            </w:r>
            <w:r/>
          </w:p>
        </w:tc>
        <w:tc>
          <w:tcPr>
            <w:tcW w:w="3327" w:type="dxa"/>
            <w:vAlign w:val="center"/>
            <w:textDirection w:val="lrTb"/>
            <w:noWrap w:val="false"/>
          </w:tcPr>
          <w:p>
            <w:pPr>
              <w:pStyle w:val="1088"/>
              <w:spacing w:line="360" w:lineRule="exact"/>
              <w:rPr>
                <w:rFonts w:ascii="宋体" w:hAnsi="宋体" w:cs="宋体"/>
                <w:bCs/>
                <w:color w:val="000000"/>
                <w:spacing w:val="-6"/>
                <w:sz w:val="24"/>
              </w:rPr>
            </w:pPr>
            <w:r>
              <w:rPr>
                <w:rFonts w:hint="eastAsia" w:ascii="宋体" w:hAnsi="宋体" w:cs="宋体"/>
                <w:bCs/>
                <w:color w:val="000000"/>
                <w:spacing w:val="-6"/>
                <w:sz w:val="24"/>
              </w:rPr>
              <w:t xml:space="preserve">对本项目的重点、难点分析及应对措施，项目重点内容阐述、难点分析及相应的应对措施：</w:t>
            </w:r>
            <w:r>
              <w:rPr>
                <w:rFonts w:ascii="宋体" w:hAnsi="宋体" w:cs="宋体"/>
                <w:bCs/>
                <w:color w:val="000000"/>
                <w:spacing w:val="-6"/>
                <w:sz w:val="24"/>
              </w:rPr>
            </w:r>
            <w:r/>
          </w:p>
          <w:p>
            <w:pPr>
              <w:pStyle w:val="1088"/>
              <w:spacing w:line="360" w:lineRule="exact"/>
              <w:rPr>
                <w:rFonts w:ascii="宋体" w:hAnsi="宋体" w:cs="宋体"/>
                <w:color w:val="000000"/>
                <w:spacing w:val="-6"/>
                <w:sz w:val="24"/>
              </w:rPr>
            </w:pPr>
            <w:r>
              <w:rPr>
                <w:rFonts w:hint="eastAsia" w:ascii="宋体" w:hAnsi="宋体" w:cs="宋体"/>
                <w:color w:val="000000"/>
                <w:spacing w:val="-6"/>
                <w:sz w:val="24"/>
              </w:rPr>
              <w:t xml:space="preserve">重点切入准确、内容阐述精细，难点分析精准，应对措施科学、合理，操作性强得5分</w:t>
            </w:r>
            <w:r>
              <w:rPr>
                <w:rFonts w:ascii="宋体" w:hAnsi="宋体" w:cs="宋体"/>
                <w:color w:val="000000"/>
                <w:spacing w:val="-6"/>
                <w:sz w:val="24"/>
              </w:rPr>
            </w:r>
            <w:r/>
          </w:p>
          <w:p>
            <w:pPr>
              <w:pStyle w:val="1088"/>
              <w:spacing w:line="360" w:lineRule="exact"/>
              <w:rPr>
                <w:rFonts w:ascii="宋体" w:hAnsi="宋体" w:cs="宋体"/>
                <w:color w:val="000000"/>
                <w:spacing w:val="-6"/>
                <w:sz w:val="24"/>
              </w:rPr>
            </w:pPr>
            <w:r>
              <w:rPr>
                <w:rFonts w:hint="eastAsia" w:ascii="宋体" w:hAnsi="宋体" w:cs="宋体"/>
                <w:color w:val="000000"/>
                <w:spacing w:val="-6"/>
                <w:sz w:val="24"/>
              </w:rPr>
              <w:t xml:space="preserve">重点切入较为准确，内容阐述完整，难点分析到位，应对措施较为科学合理，操作性较强得3分</w:t>
            </w:r>
            <w:r>
              <w:rPr>
                <w:rFonts w:ascii="宋体" w:hAnsi="宋体" w:cs="宋体"/>
                <w:color w:val="000000"/>
                <w:spacing w:val="-6"/>
                <w:sz w:val="24"/>
              </w:rPr>
            </w:r>
            <w:r/>
          </w:p>
          <w:p>
            <w:pPr>
              <w:pStyle w:val="1088"/>
              <w:spacing w:line="360" w:lineRule="exact"/>
              <w:rPr>
                <w:rFonts w:ascii="宋体" w:hAnsi="宋体"/>
                <w:sz w:val="24"/>
              </w:rPr>
            </w:pPr>
            <w:r>
              <w:rPr>
                <w:rFonts w:hint="eastAsia" w:ascii="宋体" w:hAnsi="宋体" w:cs="宋体"/>
                <w:color w:val="000000"/>
                <w:spacing w:val="-6"/>
                <w:sz w:val="24"/>
              </w:rPr>
              <w:t xml:space="preserve">重点内容切入稍有偏差，内容阐述简单，难点分析基本合理，应对措施操作性一般得1分</w:t>
            </w:r>
            <w:r>
              <w:rPr>
                <w:rFonts w:ascii="宋体" w:hAnsi="宋体"/>
                <w:sz w:val="24"/>
              </w:rPr>
            </w:r>
            <w:r/>
          </w:p>
        </w:tc>
      </w:tr>
      <w:tr>
        <w:trPr/>
        <w:tc>
          <w:tcPr>
            <w:tcW w:w="433" w:type="dxa"/>
            <w:vAlign w:val="center"/>
            <w:textDirection w:val="lrTb"/>
            <w:noWrap w:val="false"/>
          </w:tcPr>
          <w:p>
            <w:pPr>
              <w:pStyle w:val="1088"/>
              <w:ind w:firstLine="28"/>
              <w:jc w:val="center"/>
              <w:rPr>
                <w:rFonts w:ascii="宋体" w:hAnsi="宋体"/>
                <w:sz w:val="24"/>
              </w:rPr>
            </w:pPr>
            <w:r>
              <w:rPr>
                <w:rFonts w:hint="eastAsia" w:ascii="宋体" w:hAnsi="宋体"/>
                <w:color w:val="000000"/>
                <w:sz w:val="24"/>
              </w:rPr>
              <w:t xml:space="preserve">2.4</w:t>
            </w:r>
            <w:r>
              <w:rPr>
                <w:rFonts w:ascii="宋体" w:hAnsi="宋体"/>
                <w:sz w:val="24"/>
              </w:rPr>
            </w:r>
            <w:r/>
          </w:p>
        </w:tc>
        <w:tc>
          <w:tcPr>
            <w:tcW w:w="762" w:type="dxa"/>
            <w:vAlign w:val="center"/>
            <w:textDirection w:val="lrTb"/>
            <w:noWrap w:val="false"/>
          </w:tcPr>
          <w:p>
            <w:pPr>
              <w:pStyle w:val="1088"/>
              <w:ind w:firstLine="28"/>
              <w:jc w:val="center"/>
              <w:rPr>
                <w:rFonts w:ascii="宋体" w:hAnsi="宋体"/>
                <w:sz w:val="24"/>
              </w:rPr>
            </w:pPr>
            <w:r>
              <w:rPr>
                <w:rFonts w:hint="eastAsia" w:ascii="宋体" w:hAnsi="宋体" w:cs="等线"/>
                <w:color w:val="000000"/>
                <w:sz w:val="24"/>
              </w:rPr>
              <w:t xml:space="preserve">针对本项目的时间进度安排及进度保证措施</w:t>
            </w:r>
            <w:r>
              <w:rPr>
                <w:rFonts w:ascii="宋体" w:hAnsi="宋体"/>
                <w:sz w:val="24"/>
              </w:rPr>
            </w:r>
            <w:r/>
          </w:p>
        </w:tc>
        <w:tc>
          <w:tcPr>
            <w:tcW w:w="477" w:type="dxa"/>
            <w:vAlign w:val="center"/>
            <w:textDirection w:val="lrTb"/>
            <w:noWrap w:val="false"/>
          </w:tcPr>
          <w:p>
            <w:pPr>
              <w:pStyle w:val="1088"/>
              <w:ind w:firstLine="28"/>
              <w:jc w:val="center"/>
              <w:rPr>
                <w:rFonts w:ascii="宋体" w:hAnsi="宋体"/>
                <w:sz w:val="24"/>
              </w:rPr>
            </w:pPr>
            <w:r>
              <w:rPr>
                <w:rFonts w:hint="eastAsia" w:ascii="宋体" w:hAnsi="宋体"/>
                <w:sz w:val="24"/>
              </w:rPr>
              <w:t xml:space="preserve">5</w:t>
            </w:r>
            <w:r>
              <w:rPr>
                <w:rFonts w:ascii="宋体" w:hAnsi="宋体"/>
                <w:sz w:val="24"/>
              </w:rPr>
            </w:r>
            <w:r/>
          </w:p>
        </w:tc>
        <w:tc>
          <w:tcPr>
            <w:tcW w:w="3327" w:type="dxa"/>
            <w:vAlign w:val="center"/>
            <w:textDirection w:val="lrTb"/>
            <w:noWrap w:val="false"/>
          </w:tcPr>
          <w:p>
            <w:pPr>
              <w:pStyle w:val="1088"/>
              <w:spacing w:line="360" w:lineRule="exact"/>
              <w:rPr>
                <w:rFonts w:ascii="宋体" w:hAnsi="宋体" w:cs="宋体"/>
                <w:color w:val="000000"/>
                <w:spacing w:val="-6"/>
                <w:sz w:val="24"/>
              </w:rPr>
            </w:pPr>
            <w:r>
              <w:rPr>
                <w:rFonts w:hint="eastAsia" w:ascii="宋体" w:hAnsi="宋体" w:cs="宋体"/>
                <w:bCs/>
                <w:color w:val="000000"/>
                <w:spacing w:val="-6"/>
                <w:sz w:val="24"/>
              </w:rPr>
              <w:t xml:space="preserve">针对本项目的时间进度安排及进度保证措施：</w:t>
            </w:r>
            <w:r>
              <w:rPr>
                <w:rFonts w:hint="eastAsia" w:ascii="宋体" w:hAnsi="宋体" w:cs="宋体"/>
                <w:color w:val="000000"/>
                <w:spacing w:val="-6"/>
                <w:sz w:val="24"/>
              </w:rPr>
              <w:t xml:space="preserve">由评委综合评分：</w:t>
            </w:r>
            <w:r>
              <w:rPr>
                <w:rFonts w:ascii="宋体" w:hAnsi="宋体" w:cs="宋体"/>
                <w:color w:val="000000"/>
                <w:spacing w:val="-6"/>
                <w:sz w:val="24"/>
              </w:rPr>
            </w:r>
            <w:r/>
          </w:p>
          <w:p>
            <w:pPr>
              <w:pStyle w:val="1088"/>
              <w:spacing w:line="360" w:lineRule="exact"/>
              <w:rPr>
                <w:rFonts w:ascii="宋体" w:hAnsi="宋体" w:cs="宋体"/>
                <w:bCs/>
                <w:color w:val="000000"/>
                <w:spacing w:val="-6"/>
                <w:sz w:val="24"/>
              </w:rPr>
            </w:pPr>
            <w:r>
              <w:rPr>
                <w:rFonts w:hint="eastAsia" w:ascii="宋体" w:hAnsi="宋体" w:cs="宋体"/>
                <w:color w:val="000000"/>
                <w:spacing w:val="-6"/>
                <w:sz w:val="24"/>
              </w:rPr>
              <w:t xml:space="preserve">响应人时间进度安排及进度保证措施，进度安排紧凑，有效提高服务进度，且措施科学可行得5分</w:t>
            </w:r>
            <w:r>
              <w:rPr>
                <w:rFonts w:ascii="宋体" w:hAnsi="宋体" w:cs="宋体"/>
                <w:bCs/>
                <w:color w:val="000000"/>
                <w:spacing w:val="-6"/>
                <w:sz w:val="24"/>
              </w:rPr>
            </w:r>
            <w:r/>
          </w:p>
          <w:p>
            <w:pPr>
              <w:pStyle w:val="1088"/>
              <w:spacing w:line="360" w:lineRule="exact"/>
              <w:rPr>
                <w:rFonts w:ascii="宋体" w:hAnsi="宋体" w:cs="宋体"/>
                <w:color w:val="000000"/>
                <w:spacing w:val="-6"/>
                <w:sz w:val="24"/>
              </w:rPr>
            </w:pPr>
            <w:r>
              <w:rPr>
                <w:rFonts w:hint="eastAsia" w:ascii="宋体" w:hAnsi="宋体" w:cs="宋体"/>
                <w:color w:val="000000"/>
                <w:spacing w:val="-6"/>
                <w:sz w:val="24"/>
              </w:rPr>
              <w:t xml:space="preserve">进度安排较合理，保障措施较可行得3分</w:t>
            </w:r>
            <w:r>
              <w:rPr>
                <w:rFonts w:ascii="宋体" w:hAnsi="宋体" w:cs="宋体"/>
                <w:color w:val="000000"/>
                <w:spacing w:val="-6"/>
                <w:sz w:val="24"/>
              </w:rPr>
            </w:r>
            <w:r/>
          </w:p>
          <w:p>
            <w:pPr>
              <w:pStyle w:val="1088"/>
              <w:spacing w:line="360" w:lineRule="exact"/>
              <w:rPr>
                <w:rFonts w:ascii="宋体" w:hAnsi="宋体"/>
                <w:sz w:val="24"/>
              </w:rPr>
            </w:pPr>
            <w:r>
              <w:rPr>
                <w:rFonts w:hint="eastAsia" w:ascii="宋体" w:hAnsi="宋体" w:cs="宋体"/>
                <w:color w:val="000000"/>
                <w:spacing w:val="-6"/>
                <w:sz w:val="24"/>
              </w:rPr>
              <w:t xml:space="preserve">进度安排基本合理，保障措施基本可行得1分</w:t>
            </w:r>
            <w:r>
              <w:rPr>
                <w:rFonts w:ascii="宋体" w:hAnsi="宋体"/>
                <w:sz w:val="24"/>
              </w:rPr>
            </w:r>
            <w:r/>
          </w:p>
        </w:tc>
      </w:tr>
      <w:tr>
        <w:trPr/>
        <w:tc>
          <w:tcPr>
            <w:tcW w:w="433" w:type="dxa"/>
            <w:vAlign w:val="center"/>
            <w:textDirection w:val="lrTb"/>
            <w:noWrap w:val="false"/>
          </w:tcPr>
          <w:p>
            <w:pPr>
              <w:pStyle w:val="1088"/>
              <w:ind w:firstLine="28"/>
              <w:jc w:val="center"/>
              <w:rPr>
                <w:rFonts w:ascii="宋体" w:hAnsi="宋体"/>
                <w:sz w:val="24"/>
              </w:rPr>
            </w:pPr>
            <w:r>
              <w:rPr>
                <w:rFonts w:hint="eastAsia" w:ascii="宋体" w:hAnsi="宋体"/>
                <w:color w:val="000000"/>
                <w:sz w:val="24"/>
              </w:rPr>
              <w:t xml:space="preserve">2.5</w:t>
            </w:r>
            <w:r>
              <w:rPr>
                <w:rFonts w:ascii="宋体" w:hAnsi="宋体"/>
                <w:sz w:val="24"/>
              </w:rPr>
            </w:r>
            <w:r/>
          </w:p>
        </w:tc>
        <w:tc>
          <w:tcPr>
            <w:tcW w:w="762" w:type="dxa"/>
            <w:vAlign w:val="center"/>
            <w:textDirection w:val="lrTb"/>
            <w:noWrap w:val="false"/>
          </w:tcPr>
          <w:p>
            <w:pPr>
              <w:pStyle w:val="1088"/>
              <w:ind w:firstLine="28"/>
              <w:jc w:val="center"/>
              <w:rPr>
                <w:rFonts w:ascii="宋体" w:hAnsi="宋体"/>
                <w:sz w:val="24"/>
              </w:rPr>
            </w:pPr>
            <w:r>
              <w:rPr>
                <w:rFonts w:hint="eastAsia" w:ascii="宋体" w:hAnsi="宋体" w:cs="等线"/>
                <w:color w:val="000000"/>
                <w:sz w:val="24"/>
              </w:rPr>
              <w:t xml:space="preserve">拟投入人员方案</w:t>
            </w:r>
            <w:r>
              <w:rPr>
                <w:rFonts w:ascii="宋体" w:hAnsi="宋体"/>
                <w:sz w:val="24"/>
              </w:rPr>
            </w:r>
            <w:r/>
          </w:p>
        </w:tc>
        <w:tc>
          <w:tcPr>
            <w:tcW w:w="477" w:type="dxa"/>
            <w:vAlign w:val="center"/>
            <w:textDirection w:val="lrTb"/>
            <w:noWrap w:val="false"/>
          </w:tcPr>
          <w:p>
            <w:pPr>
              <w:pStyle w:val="1088"/>
              <w:ind w:firstLine="28"/>
              <w:jc w:val="center"/>
              <w:rPr>
                <w:rFonts w:ascii="宋体" w:hAnsi="宋体"/>
                <w:sz w:val="24"/>
              </w:rPr>
            </w:pPr>
            <w:r>
              <w:rPr>
                <w:rFonts w:hint="eastAsia" w:ascii="宋体" w:hAnsi="宋体"/>
                <w:sz w:val="24"/>
              </w:rPr>
              <w:t xml:space="preserve">6</w:t>
            </w:r>
            <w:r>
              <w:rPr>
                <w:rFonts w:ascii="宋体" w:hAnsi="宋体"/>
                <w:sz w:val="24"/>
              </w:rPr>
            </w:r>
            <w:r/>
          </w:p>
        </w:tc>
        <w:tc>
          <w:tcPr>
            <w:tcW w:w="3327" w:type="dxa"/>
            <w:vAlign w:val="center"/>
            <w:textDirection w:val="lrTb"/>
            <w:noWrap w:val="false"/>
          </w:tcPr>
          <w:p>
            <w:pPr>
              <w:pStyle w:val="1088"/>
              <w:spacing w:line="360" w:lineRule="exact"/>
              <w:rPr>
                <w:rFonts w:ascii="宋体" w:hAnsi="宋体" w:cs="等线"/>
                <w:color w:val="000000"/>
                <w:sz w:val="24"/>
              </w:rPr>
            </w:pPr>
            <w:r>
              <w:rPr>
                <w:rFonts w:hint="eastAsia" w:ascii="宋体" w:hAnsi="宋体" w:cs="宋体"/>
                <w:bCs/>
                <w:color w:val="000000"/>
                <w:spacing w:val="-6"/>
                <w:sz w:val="24"/>
              </w:rPr>
              <w:t xml:space="preserve">针对供应商提供的</w:t>
            </w:r>
            <w:r>
              <w:rPr>
                <w:rFonts w:hint="eastAsia" w:ascii="宋体" w:hAnsi="宋体" w:cs="等线"/>
                <w:color w:val="000000"/>
                <w:sz w:val="24"/>
              </w:rPr>
              <w:t xml:space="preserve">拟投入人员方案（包括但不限于人员配置、岗位分工、协调配合应急方案等）进行综合评审：</w:t>
            </w:r>
            <w:r>
              <w:rPr>
                <w:rFonts w:ascii="宋体" w:hAnsi="宋体" w:cs="等线"/>
                <w:color w:val="000000"/>
                <w:sz w:val="24"/>
              </w:rPr>
            </w:r>
            <w:r/>
          </w:p>
          <w:p>
            <w:pPr>
              <w:pStyle w:val="1088"/>
              <w:spacing w:line="360" w:lineRule="exact"/>
              <w:rPr>
                <w:rFonts w:ascii="宋体" w:hAnsi="宋体" w:cs="宋体"/>
                <w:bCs/>
                <w:color w:val="000000"/>
                <w:spacing w:val="-6"/>
                <w:sz w:val="24"/>
              </w:rPr>
            </w:pPr>
            <w:r>
              <w:rPr>
                <w:rFonts w:hint="eastAsia" w:ascii="宋体" w:hAnsi="宋体" w:cs="宋体"/>
                <w:bCs/>
                <w:color w:val="000000"/>
                <w:spacing w:val="-6"/>
                <w:sz w:val="24"/>
              </w:rPr>
              <w:t xml:space="preserve">方案完整、可行，能完全满足项目实施要求得6分</w:t>
            </w:r>
            <w:r>
              <w:rPr>
                <w:rFonts w:ascii="宋体" w:hAnsi="宋体" w:cs="宋体"/>
                <w:bCs/>
                <w:color w:val="000000"/>
                <w:spacing w:val="-6"/>
                <w:sz w:val="24"/>
              </w:rPr>
            </w:r>
            <w:r/>
          </w:p>
          <w:p>
            <w:pPr>
              <w:pStyle w:val="1088"/>
              <w:spacing w:line="360" w:lineRule="exact"/>
              <w:rPr>
                <w:rFonts w:ascii="宋体" w:hAnsi="宋体" w:cs="宋体"/>
                <w:bCs/>
                <w:color w:val="000000"/>
                <w:spacing w:val="-6"/>
                <w:sz w:val="24"/>
              </w:rPr>
            </w:pPr>
            <w:r>
              <w:rPr>
                <w:rFonts w:hint="eastAsia" w:ascii="宋体" w:hAnsi="宋体" w:cs="宋体"/>
                <w:bCs/>
                <w:color w:val="000000"/>
                <w:spacing w:val="-6"/>
                <w:sz w:val="24"/>
              </w:rPr>
              <w:t xml:space="preserve">方案较具体、可行，能基本满足项目实施要求得3分</w:t>
            </w:r>
            <w:r>
              <w:rPr>
                <w:rFonts w:ascii="宋体" w:hAnsi="宋体" w:cs="宋体"/>
                <w:bCs/>
                <w:color w:val="000000"/>
                <w:spacing w:val="-6"/>
                <w:sz w:val="24"/>
              </w:rPr>
            </w:r>
            <w:r/>
          </w:p>
          <w:p>
            <w:pPr>
              <w:pStyle w:val="1088"/>
              <w:spacing w:line="360" w:lineRule="exact"/>
              <w:rPr>
                <w:rFonts w:ascii="宋体" w:hAnsi="宋体" w:cs="宋体"/>
                <w:bCs/>
                <w:color w:val="000000"/>
                <w:spacing w:val="-6"/>
                <w:sz w:val="24"/>
              </w:rPr>
            </w:pPr>
            <w:r>
              <w:rPr>
                <w:rFonts w:hint="eastAsia" w:ascii="宋体" w:hAnsi="宋体" w:cs="宋体"/>
                <w:bCs/>
                <w:color w:val="000000"/>
                <w:spacing w:val="-6"/>
                <w:sz w:val="24"/>
              </w:rPr>
              <w:t xml:space="preserve">方案内容较简单，对项目实施要求响应一般得1分</w:t>
            </w:r>
            <w:r>
              <w:rPr>
                <w:rFonts w:ascii="宋体" w:hAnsi="宋体" w:cs="宋体"/>
                <w:bCs/>
                <w:color w:val="000000"/>
                <w:spacing w:val="-6"/>
                <w:sz w:val="24"/>
              </w:rPr>
            </w:r>
            <w:r/>
          </w:p>
          <w:p>
            <w:pPr>
              <w:pStyle w:val="1088"/>
              <w:spacing w:line="360" w:lineRule="exact"/>
              <w:rPr>
                <w:rFonts w:ascii="宋体" w:hAnsi="宋体"/>
                <w:sz w:val="24"/>
              </w:rPr>
            </w:pPr>
            <w:r>
              <w:rPr>
                <w:rFonts w:hint="eastAsia" w:ascii="宋体" w:hAnsi="宋体" w:cs="宋体"/>
                <w:bCs/>
                <w:color w:val="000000"/>
                <w:spacing w:val="-6"/>
                <w:sz w:val="24"/>
              </w:rPr>
              <w:t xml:space="preserve">方案内容较差、无针对性或可行性较差不得分</w:t>
            </w:r>
            <w:r>
              <w:rPr>
                <w:rFonts w:ascii="宋体" w:hAnsi="宋体"/>
                <w:sz w:val="24"/>
              </w:rPr>
            </w:r>
            <w:r/>
          </w:p>
        </w:tc>
      </w:tr>
      <w:tr>
        <w:trPr/>
        <w:tc>
          <w:tcPr>
            <w:tcW w:w="433" w:type="dxa"/>
            <w:vAlign w:val="center"/>
            <w:textDirection w:val="lrTb"/>
            <w:noWrap w:val="false"/>
          </w:tcPr>
          <w:p>
            <w:pPr>
              <w:pStyle w:val="1088"/>
              <w:ind w:firstLine="28"/>
              <w:jc w:val="center"/>
              <w:rPr>
                <w:rFonts w:ascii="宋体" w:hAnsi="宋体"/>
                <w:sz w:val="24"/>
              </w:rPr>
            </w:pPr>
            <w:r>
              <w:rPr>
                <w:rFonts w:hint="eastAsia" w:ascii="宋体" w:hAnsi="宋体"/>
                <w:color w:val="000000"/>
                <w:sz w:val="24"/>
              </w:rPr>
              <w:t xml:space="preserve">2.6</w:t>
            </w:r>
            <w:r>
              <w:rPr>
                <w:rFonts w:ascii="宋体" w:hAnsi="宋体"/>
                <w:sz w:val="24"/>
              </w:rPr>
            </w:r>
            <w:r/>
          </w:p>
        </w:tc>
        <w:tc>
          <w:tcPr>
            <w:tcW w:w="762" w:type="dxa"/>
            <w:vAlign w:val="center"/>
            <w:textDirection w:val="lrTb"/>
            <w:noWrap w:val="false"/>
          </w:tcPr>
          <w:p>
            <w:pPr>
              <w:pStyle w:val="1088"/>
              <w:ind w:firstLine="28"/>
              <w:jc w:val="center"/>
              <w:rPr>
                <w:rFonts w:ascii="宋体" w:hAnsi="宋体"/>
                <w:sz w:val="24"/>
              </w:rPr>
            </w:pPr>
            <w:r>
              <w:rPr>
                <w:rFonts w:hint="eastAsia" w:ascii="宋体" w:hAnsi="宋体" w:cs="等线"/>
                <w:color w:val="000000"/>
                <w:sz w:val="24"/>
              </w:rPr>
              <w:t xml:space="preserve">售后服务方案</w:t>
            </w:r>
            <w:r>
              <w:rPr>
                <w:rFonts w:ascii="宋体" w:hAnsi="宋体"/>
                <w:sz w:val="24"/>
              </w:rPr>
            </w:r>
            <w:r/>
          </w:p>
        </w:tc>
        <w:tc>
          <w:tcPr>
            <w:tcW w:w="477" w:type="dxa"/>
            <w:vAlign w:val="center"/>
            <w:textDirection w:val="lrTb"/>
            <w:noWrap w:val="false"/>
          </w:tcPr>
          <w:p>
            <w:pPr>
              <w:pStyle w:val="1088"/>
              <w:ind w:firstLine="28"/>
              <w:jc w:val="center"/>
              <w:rPr>
                <w:rFonts w:ascii="宋体" w:hAnsi="宋体"/>
                <w:sz w:val="24"/>
              </w:rPr>
            </w:pPr>
            <w:r>
              <w:rPr>
                <w:rFonts w:hint="eastAsia" w:ascii="宋体" w:hAnsi="宋体"/>
                <w:sz w:val="24"/>
              </w:rPr>
              <w:t xml:space="preserve">6</w:t>
            </w:r>
            <w:r>
              <w:rPr>
                <w:rFonts w:ascii="宋体" w:hAnsi="宋体"/>
                <w:sz w:val="24"/>
              </w:rPr>
            </w:r>
            <w:r/>
          </w:p>
        </w:tc>
        <w:tc>
          <w:tcPr>
            <w:tcW w:w="3327" w:type="dxa"/>
            <w:vAlign w:val="center"/>
            <w:textDirection w:val="lrTb"/>
            <w:noWrap w:val="false"/>
          </w:tcPr>
          <w:p>
            <w:pPr>
              <w:pStyle w:val="1088"/>
              <w:spacing w:line="360" w:lineRule="exact"/>
              <w:widowControl/>
              <w:rPr>
                <w:rFonts w:ascii="宋体" w:hAnsi="宋体" w:cs="宋体"/>
                <w:color w:val="000000"/>
                <w:sz w:val="24"/>
              </w:rPr>
            </w:pPr>
            <w:r>
              <w:rPr>
                <w:rFonts w:hint="eastAsia" w:ascii="宋体" w:hAnsi="宋体" w:cs="宋体"/>
                <w:color w:val="000000"/>
                <w:sz w:val="24"/>
              </w:rPr>
              <w:t xml:space="preserve">供应商提供针对本项目的售后服务方案，由评委综合比较进行评分：</w:t>
            </w:r>
            <w:r>
              <w:rPr>
                <w:rFonts w:ascii="宋体" w:hAnsi="宋体" w:cs="宋体"/>
                <w:color w:val="000000"/>
                <w:sz w:val="24"/>
              </w:rPr>
            </w:r>
            <w:r/>
          </w:p>
          <w:p>
            <w:pPr>
              <w:pStyle w:val="1088"/>
              <w:spacing w:line="360" w:lineRule="exact"/>
              <w:widowControl/>
              <w:rPr>
                <w:rFonts w:ascii="宋体" w:hAnsi="宋体" w:cs="宋体"/>
                <w:color w:val="000000"/>
                <w:sz w:val="24"/>
              </w:rPr>
            </w:pPr>
            <w:r>
              <w:rPr>
                <w:rFonts w:hint="eastAsia" w:ascii="宋体" w:hAnsi="宋体" w:cs="宋体"/>
                <w:color w:val="000000"/>
                <w:sz w:val="24"/>
              </w:rPr>
              <w:t xml:space="preserve">售后服务方案完整，售后服务体系完备、服务人员充足，且服务方案针对性强，响应时间短、措施合理；提供了优于服务需求且具备可行性的特色服务得6分</w:t>
            </w:r>
            <w:r>
              <w:rPr>
                <w:rFonts w:ascii="宋体" w:hAnsi="宋体" w:cs="宋体"/>
                <w:color w:val="000000"/>
                <w:sz w:val="24"/>
              </w:rPr>
            </w:r>
            <w:r/>
          </w:p>
          <w:p>
            <w:pPr>
              <w:pStyle w:val="1088"/>
              <w:spacing w:line="360" w:lineRule="exact"/>
              <w:widowControl/>
              <w:rPr>
                <w:rFonts w:ascii="宋体" w:hAnsi="宋体" w:cs="宋体"/>
                <w:color w:val="000000"/>
                <w:sz w:val="24"/>
              </w:rPr>
            </w:pPr>
            <w:r>
              <w:rPr>
                <w:rFonts w:hint="eastAsia" w:ascii="宋体" w:hAnsi="宋体" w:cs="宋体"/>
                <w:color w:val="000000"/>
                <w:sz w:val="24"/>
              </w:rPr>
              <w:t xml:space="preserve">售后服务方案较完整，售后服务体系较完备、服务人员较充足，且服务方案针对性较强，响应时间较短、措施较为合理；提供了符合服务需求且具备一定可行性的特色服务得3分</w:t>
            </w:r>
            <w:r>
              <w:rPr>
                <w:rFonts w:ascii="宋体" w:hAnsi="宋体" w:cs="宋体"/>
                <w:color w:val="000000"/>
                <w:sz w:val="24"/>
              </w:rPr>
            </w:r>
            <w:r/>
          </w:p>
          <w:p>
            <w:pPr>
              <w:pStyle w:val="1088"/>
              <w:spacing w:line="360" w:lineRule="exact"/>
              <w:widowControl/>
              <w:rPr>
                <w:rFonts w:ascii="宋体" w:hAnsi="宋体" w:cs="宋体"/>
                <w:color w:val="000000"/>
                <w:sz w:val="24"/>
              </w:rPr>
            </w:pPr>
            <w:r>
              <w:rPr>
                <w:rFonts w:hint="eastAsia" w:ascii="宋体" w:hAnsi="宋体" w:cs="宋体"/>
                <w:color w:val="000000"/>
                <w:sz w:val="24"/>
              </w:rPr>
              <w:t xml:space="preserve">售后服务方案简单，售后服务体系欠缺、服务人员数量一般，且服务方案针对性一般，响应时间一般、具有一定的响应措施得1分</w:t>
            </w:r>
            <w:r>
              <w:rPr>
                <w:rFonts w:ascii="宋体" w:hAnsi="宋体" w:cs="宋体"/>
                <w:color w:val="000000"/>
                <w:sz w:val="24"/>
              </w:rPr>
            </w:r>
            <w:r/>
          </w:p>
          <w:p>
            <w:pPr>
              <w:pStyle w:val="1088"/>
              <w:spacing w:line="360" w:lineRule="exact"/>
              <w:rPr>
                <w:rFonts w:ascii="宋体" w:hAnsi="宋体"/>
                <w:sz w:val="24"/>
              </w:rPr>
            </w:pPr>
            <w:r>
              <w:rPr>
                <w:rFonts w:hint="eastAsia" w:ascii="宋体" w:hAnsi="宋体" w:cs="宋体"/>
                <w:color w:val="000000"/>
                <w:sz w:val="24"/>
              </w:rPr>
              <w:t xml:space="preserve">售后服务方案完整度一般，服务方案缺乏针对性的不得分。</w:t>
            </w:r>
            <w:r>
              <w:rPr>
                <w:rFonts w:ascii="宋体" w:hAnsi="宋体"/>
                <w:sz w:val="24"/>
              </w:rPr>
            </w:r>
            <w:r/>
          </w:p>
        </w:tc>
      </w:tr>
      <w:tr>
        <w:trPr/>
        <w:tc>
          <w:tcPr>
            <w:tcW w:w="433" w:type="dxa"/>
            <w:vAlign w:val="center"/>
            <w:textDirection w:val="lrTb"/>
            <w:noWrap w:val="false"/>
          </w:tcPr>
          <w:p>
            <w:pPr>
              <w:pStyle w:val="1088"/>
              <w:ind w:firstLine="28"/>
              <w:jc w:val="center"/>
              <w:rPr>
                <w:rFonts w:ascii="宋体" w:hAnsi="宋体"/>
                <w:sz w:val="24"/>
              </w:rPr>
            </w:pPr>
            <w:r>
              <w:rPr>
                <w:rFonts w:hint="eastAsia" w:ascii="宋体" w:hAnsi="宋体"/>
                <w:color w:val="000000"/>
                <w:sz w:val="24"/>
              </w:rPr>
              <w:t xml:space="preserve">2.7</w:t>
            </w:r>
            <w:r>
              <w:rPr>
                <w:rFonts w:ascii="宋体" w:hAnsi="宋体"/>
                <w:sz w:val="24"/>
              </w:rPr>
            </w:r>
            <w:r/>
          </w:p>
        </w:tc>
        <w:tc>
          <w:tcPr>
            <w:tcW w:w="762" w:type="dxa"/>
            <w:vAlign w:val="center"/>
            <w:textDirection w:val="lrTb"/>
            <w:noWrap w:val="false"/>
          </w:tcPr>
          <w:p>
            <w:pPr>
              <w:pStyle w:val="1088"/>
              <w:ind w:firstLine="28"/>
              <w:jc w:val="center"/>
              <w:rPr>
                <w:rFonts w:ascii="宋体" w:hAnsi="宋体"/>
                <w:sz w:val="24"/>
              </w:rPr>
            </w:pPr>
            <w:r>
              <w:rPr>
                <w:rFonts w:hint="eastAsia" w:ascii="宋体" w:hAnsi="宋体" w:cs="等线"/>
                <w:color w:val="000000"/>
                <w:sz w:val="24"/>
              </w:rPr>
              <w:t xml:space="preserve">应急</w:t>
            </w:r>
            <w:r>
              <w:rPr>
                <w:rFonts w:ascii="宋体" w:hAnsi="宋体" w:cs="等线"/>
                <w:color w:val="000000"/>
                <w:sz w:val="24"/>
              </w:rPr>
              <w:t xml:space="preserve">方案</w:t>
            </w:r>
            <w:r>
              <w:rPr>
                <w:rFonts w:ascii="宋体" w:hAnsi="宋体"/>
                <w:sz w:val="24"/>
              </w:rPr>
            </w:r>
            <w:r/>
          </w:p>
        </w:tc>
        <w:tc>
          <w:tcPr>
            <w:tcW w:w="477" w:type="dxa"/>
            <w:vAlign w:val="center"/>
            <w:textDirection w:val="lrTb"/>
            <w:noWrap w:val="false"/>
          </w:tcPr>
          <w:p>
            <w:pPr>
              <w:pStyle w:val="1088"/>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3327" w:type="dxa"/>
            <w:vAlign w:val="center"/>
            <w:textDirection w:val="lrTb"/>
            <w:noWrap w:val="false"/>
          </w:tcPr>
          <w:p>
            <w:pPr>
              <w:pStyle w:val="1088"/>
              <w:spacing w:line="360" w:lineRule="exact"/>
              <w:widowControl/>
              <w:rPr>
                <w:rFonts w:ascii="宋体" w:hAnsi="宋体" w:cs="宋体"/>
                <w:color w:val="000000"/>
                <w:sz w:val="24"/>
              </w:rPr>
            </w:pPr>
            <w:r>
              <w:rPr>
                <w:rFonts w:hint="eastAsia" w:ascii="宋体" w:hAnsi="宋体" w:cs="宋体"/>
                <w:color w:val="000000"/>
                <w:sz w:val="24"/>
              </w:rPr>
              <w:t xml:space="preserve">供应商提供针对本项目的应急方案，由评委综合比较进行评分：</w:t>
            </w:r>
            <w:r>
              <w:rPr>
                <w:rFonts w:ascii="宋体" w:hAnsi="宋体" w:cs="宋体"/>
                <w:color w:val="000000"/>
                <w:sz w:val="24"/>
              </w:rPr>
            </w:r>
            <w:r/>
          </w:p>
          <w:p>
            <w:pPr>
              <w:pStyle w:val="1088"/>
              <w:spacing w:line="360" w:lineRule="exact"/>
              <w:widowControl/>
              <w:rPr>
                <w:rFonts w:ascii="宋体" w:hAnsi="宋体" w:cs="宋体"/>
                <w:color w:val="000000"/>
                <w:sz w:val="24"/>
              </w:rPr>
            </w:pPr>
            <w:r>
              <w:rPr>
                <w:rFonts w:hint="eastAsia" w:ascii="宋体" w:hAnsi="宋体" w:cs="宋体"/>
                <w:color w:val="000000"/>
                <w:sz w:val="24"/>
              </w:rPr>
              <w:t xml:space="preserve">应急方案完整全面，可操作性强，明确职责、措施有力得3分</w:t>
            </w:r>
            <w:r>
              <w:rPr>
                <w:rFonts w:ascii="宋体" w:hAnsi="宋体" w:cs="宋体"/>
                <w:color w:val="000000"/>
                <w:sz w:val="24"/>
              </w:rPr>
            </w:r>
            <w:r/>
          </w:p>
          <w:p>
            <w:pPr>
              <w:pStyle w:val="1088"/>
              <w:spacing w:line="360" w:lineRule="exact"/>
              <w:widowControl/>
              <w:rPr>
                <w:rFonts w:ascii="宋体" w:hAnsi="宋体" w:cs="宋体"/>
                <w:color w:val="000000"/>
                <w:sz w:val="24"/>
              </w:rPr>
            </w:pPr>
            <w:r>
              <w:rPr>
                <w:rFonts w:hint="eastAsia" w:ascii="宋体" w:hAnsi="宋体" w:cs="宋体"/>
                <w:color w:val="000000"/>
                <w:sz w:val="24"/>
              </w:rPr>
              <w:t xml:space="preserve">应急方案完整较全面，可操作性较强，职责较为明确、措施较为有力得2分</w:t>
            </w:r>
            <w:r>
              <w:rPr>
                <w:rFonts w:ascii="宋体" w:hAnsi="宋体" w:cs="宋体"/>
                <w:color w:val="000000"/>
                <w:sz w:val="24"/>
              </w:rPr>
            </w:r>
            <w:r/>
          </w:p>
          <w:p>
            <w:pPr>
              <w:pStyle w:val="1088"/>
              <w:spacing w:line="360" w:lineRule="exact"/>
              <w:widowControl/>
              <w:rPr>
                <w:rFonts w:ascii="宋体" w:hAnsi="宋体" w:cs="宋体"/>
                <w:color w:val="000000"/>
                <w:sz w:val="24"/>
              </w:rPr>
            </w:pPr>
            <w:r>
              <w:rPr>
                <w:rFonts w:hint="eastAsia" w:ascii="宋体" w:hAnsi="宋体" w:cs="宋体"/>
                <w:color w:val="000000"/>
                <w:sz w:val="24"/>
              </w:rPr>
              <w:t xml:space="preserve">应急方案内容完整性全面性一般，可操作性一般，职责划分模糊，应急措施有欠缺得1分</w:t>
            </w:r>
            <w:r>
              <w:rPr>
                <w:rFonts w:ascii="宋体" w:hAnsi="宋体" w:cs="宋体"/>
                <w:color w:val="000000"/>
                <w:sz w:val="24"/>
              </w:rPr>
            </w:r>
            <w:r/>
          </w:p>
          <w:p>
            <w:pPr>
              <w:pStyle w:val="1088"/>
              <w:spacing w:line="360" w:lineRule="exact"/>
              <w:rPr>
                <w:rFonts w:ascii="宋体" w:hAnsi="宋体"/>
                <w:sz w:val="24"/>
              </w:rPr>
            </w:pPr>
            <w:r>
              <w:rPr>
                <w:rFonts w:hint="eastAsia" w:ascii="宋体" w:hAnsi="宋体" w:cs="宋体"/>
                <w:color w:val="000000"/>
                <w:sz w:val="24"/>
              </w:rPr>
              <w:t xml:space="preserve">应急方案内容缺乏可操作性的不得分。</w:t>
            </w:r>
            <w:r>
              <w:rPr>
                <w:rFonts w:ascii="宋体" w:hAnsi="宋体"/>
                <w:sz w:val="24"/>
              </w:rPr>
            </w:r>
            <w:r/>
          </w:p>
        </w:tc>
      </w:tr>
      <w:tr>
        <w:trPr/>
        <w:tc>
          <w:tcPr>
            <w:tcW w:w="433" w:type="dxa"/>
            <w:vAlign w:val="center"/>
            <w:textDirection w:val="lrTb"/>
            <w:noWrap w:val="false"/>
          </w:tcPr>
          <w:p>
            <w:pPr>
              <w:pStyle w:val="1088"/>
              <w:ind w:firstLine="28"/>
              <w:jc w:val="center"/>
              <w:rPr>
                <w:rFonts w:ascii="宋体" w:hAnsi="宋体"/>
                <w:sz w:val="24"/>
              </w:rPr>
            </w:pPr>
            <w:r>
              <w:rPr>
                <w:rFonts w:hint="eastAsia" w:ascii="宋体" w:hAnsi="宋体"/>
                <w:color w:val="000000"/>
                <w:sz w:val="24"/>
              </w:rPr>
              <w:t xml:space="preserve">2.8</w:t>
            </w:r>
            <w:r>
              <w:rPr>
                <w:rFonts w:ascii="宋体" w:hAnsi="宋体"/>
                <w:sz w:val="24"/>
              </w:rPr>
            </w:r>
            <w:r/>
          </w:p>
        </w:tc>
        <w:tc>
          <w:tcPr>
            <w:tcW w:w="762" w:type="dxa"/>
            <w:vAlign w:val="center"/>
            <w:textDirection w:val="lrTb"/>
            <w:noWrap w:val="false"/>
          </w:tcPr>
          <w:p>
            <w:pPr>
              <w:pStyle w:val="1088"/>
              <w:ind w:firstLine="28"/>
              <w:jc w:val="center"/>
              <w:rPr>
                <w:rFonts w:ascii="宋体" w:hAnsi="宋体"/>
                <w:sz w:val="24"/>
              </w:rPr>
            </w:pPr>
            <w:r>
              <w:rPr>
                <w:rFonts w:hint="eastAsia" w:ascii="宋体" w:hAnsi="宋体" w:cs="等线"/>
                <w:color w:val="000000"/>
                <w:sz w:val="24"/>
              </w:rPr>
              <w:t xml:space="preserve">质量</w:t>
            </w:r>
            <w:r>
              <w:rPr>
                <w:rFonts w:ascii="宋体" w:hAnsi="宋体" w:cs="等线"/>
                <w:color w:val="000000"/>
                <w:sz w:val="24"/>
              </w:rPr>
              <w:t xml:space="preserve">保证措施</w:t>
            </w:r>
            <w:r>
              <w:rPr>
                <w:rFonts w:ascii="宋体" w:hAnsi="宋体"/>
                <w:sz w:val="24"/>
              </w:rPr>
            </w:r>
            <w:r/>
          </w:p>
        </w:tc>
        <w:tc>
          <w:tcPr>
            <w:tcW w:w="477" w:type="dxa"/>
            <w:vAlign w:val="center"/>
            <w:textDirection w:val="lrTb"/>
            <w:noWrap w:val="false"/>
          </w:tcPr>
          <w:p>
            <w:pPr>
              <w:pStyle w:val="1088"/>
              <w:ind w:firstLine="28"/>
              <w:jc w:val="center"/>
              <w:rPr>
                <w:rFonts w:hint="eastAsia" w:ascii="宋体" w:hAnsi="宋体" w:cs="等线"/>
                <w:color w:val="000000"/>
                <w:sz w:val="24"/>
              </w:rPr>
            </w:pPr>
            <w:r>
              <w:rPr>
                <w:rFonts w:hint="eastAsia" w:ascii="宋体" w:hAnsi="宋体" w:cs="等线"/>
                <w:color w:val="000000"/>
                <w:sz w:val="24"/>
              </w:rPr>
              <w:t xml:space="preserve">6</w:t>
            </w:r>
            <w:r>
              <w:rPr>
                <w:rFonts w:hint="eastAsia" w:ascii="宋体" w:hAnsi="宋体" w:cs="等线"/>
                <w:color w:val="000000"/>
                <w:sz w:val="24"/>
              </w:rPr>
            </w:r>
            <w:r/>
          </w:p>
        </w:tc>
        <w:tc>
          <w:tcPr>
            <w:tcW w:w="3327" w:type="dxa"/>
            <w:vAlign w:val="center"/>
            <w:textDirection w:val="lrTb"/>
            <w:noWrap w:val="false"/>
          </w:tcPr>
          <w:p>
            <w:pPr>
              <w:pStyle w:val="1088"/>
              <w:spacing w:line="360" w:lineRule="exact"/>
              <w:widowControl/>
              <w:rPr>
                <w:rFonts w:ascii="宋体" w:hAnsi="宋体" w:cs="宋体"/>
                <w:color w:val="000000"/>
                <w:sz w:val="24"/>
              </w:rPr>
            </w:pPr>
            <w:r>
              <w:rPr>
                <w:rFonts w:hint="eastAsia" w:ascii="宋体" w:hAnsi="宋体"/>
                <w:bCs/>
                <w:color w:val="000000"/>
                <w:sz w:val="24"/>
              </w:rPr>
              <w:t xml:space="preserve">提供针对本项目的质量保证措施，</w:t>
            </w:r>
            <w:r>
              <w:rPr>
                <w:rFonts w:hint="eastAsia" w:ascii="宋体" w:hAnsi="宋体" w:cs="宋体"/>
                <w:color w:val="000000"/>
                <w:sz w:val="24"/>
              </w:rPr>
              <w:t xml:space="preserve">由评委综合比较进行评分：</w:t>
            </w:r>
            <w:r>
              <w:rPr>
                <w:rFonts w:ascii="宋体" w:hAnsi="宋体" w:cs="宋体"/>
                <w:color w:val="000000"/>
                <w:sz w:val="24"/>
              </w:rPr>
            </w:r>
            <w:r/>
          </w:p>
          <w:p>
            <w:pPr>
              <w:pStyle w:val="1088"/>
              <w:spacing w:line="360" w:lineRule="exact"/>
              <w:widowControl/>
              <w:rPr>
                <w:rFonts w:hint="eastAsia" w:ascii="宋体" w:hAnsi="宋体"/>
                <w:bCs/>
                <w:color w:val="000000"/>
                <w:sz w:val="24"/>
              </w:rPr>
            </w:pPr>
            <w:r>
              <w:rPr>
                <w:rFonts w:hint="eastAsia" w:ascii="宋体" w:hAnsi="宋体"/>
                <w:bCs/>
                <w:color w:val="000000"/>
                <w:sz w:val="24"/>
              </w:rPr>
              <w:t xml:space="preserve">质量保障措施全面、有力可行，安排措施合理先进，有高效健全的反馈机制及对应改进措施的6分</w:t>
            </w:r>
            <w:r>
              <w:rPr>
                <w:rFonts w:hint="eastAsia" w:ascii="宋体" w:hAnsi="宋体"/>
                <w:bCs/>
                <w:color w:val="000000"/>
                <w:sz w:val="24"/>
              </w:rPr>
            </w:r>
            <w:r/>
          </w:p>
          <w:p>
            <w:pPr>
              <w:pStyle w:val="1088"/>
              <w:spacing w:line="360" w:lineRule="exact"/>
              <w:widowControl/>
              <w:rPr>
                <w:rFonts w:ascii="宋体" w:hAnsi="宋体"/>
                <w:bCs/>
                <w:color w:val="000000"/>
                <w:sz w:val="24"/>
              </w:rPr>
            </w:pPr>
            <w:r>
              <w:rPr>
                <w:rFonts w:hint="eastAsia" w:ascii="宋体" w:hAnsi="宋体"/>
                <w:bCs/>
                <w:color w:val="000000"/>
                <w:sz w:val="24"/>
              </w:rPr>
              <w:t xml:space="preserve">质量保障措施较为全面、可行，安排措施合理较为先进，有健全的反馈机制及对应改进措施的3分</w:t>
            </w:r>
            <w:r>
              <w:rPr>
                <w:rFonts w:ascii="宋体" w:hAnsi="宋体"/>
                <w:bCs/>
                <w:color w:val="000000"/>
                <w:sz w:val="24"/>
              </w:rPr>
            </w:r>
            <w:r/>
          </w:p>
          <w:p>
            <w:pPr>
              <w:pStyle w:val="1088"/>
              <w:spacing w:line="360" w:lineRule="exact"/>
              <w:widowControl/>
              <w:rPr>
                <w:rFonts w:ascii="宋体" w:hAnsi="宋体"/>
                <w:bCs/>
                <w:color w:val="000000"/>
                <w:sz w:val="24"/>
              </w:rPr>
            </w:pPr>
            <w:r>
              <w:rPr>
                <w:rFonts w:hint="eastAsia" w:ascii="宋体" w:hAnsi="宋体"/>
                <w:bCs/>
                <w:color w:val="000000"/>
                <w:sz w:val="24"/>
              </w:rPr>
              <w:t xml:space="preserve">质量保障措施一般可行，安排措施一般先进，有反馈机制及一定的对应改进措施的1分</w:t>
            </w:r>
            <w:r>
              <w:rPr>
                <w:rFonts w:ascii="宋体" w:hAnsi="宋体"/>
                <w:bCs/>
                <w:color w:val="000000"/>
                <w:sz w:val="24"/>
              </w:rPr>
            </w:r>
            <w:r/>
          </w:p>
          <w:p>
            <w:pPr>
              <w:pStyle w:val="1088"/>
              <w:spacing w:line="360" w:lineRule="exact"/>
              <w:widowControl/>
              <w:rPr>
                <w:rFonts w:hint="eastAsia" w:ascii="宋体" w:hAnsi="宋体" w:cs="宋体"/>
                <w:color w:val="000000"/>
                <w:sz w:val="24"/>
              </w:rPr>
            </w:pPr>
            <w:r>
              <w:rPr>
                <w:rFonts w:hint="eastAsia" w:ascii="宋体" w:hAnsi="宋体"/>
                <w:bCs/>
                <w:color w:val="000000"/>
                <w:sz w:val="24"/>
              </w:rPr>
              <w:t xml:space="preserve">质量保障措施简单，反馈机制及对应改进措施不够完善的不得分。</w:t>
            </w:r>
            <w:r>
              <w:rPr>
                <w:rFonts w:hint="eastAsia" w:ascii="宋体" w:hAnsi="宋体" w:cs="宋体"/>
                <w:color w:val="000000"/>
                <w:sz w:val="24"/>
              </w:rPr>
            </w:r>
            <w:r/>
          </w:p>
        </w:tc>
      </w:tr>
      <w:tr>
        <w:trPr/>
        <w:tc>
          <w:tcPr>
            <w:tcW w:w="433" w:type="dxa"/>
            <w:vAlign w:val="center"/>
            <w:textDirection w:val="lrTb"/>
            <w:noWrap w:val="false"/>
          </w:tcPr>
          <w:p>
            <w:pPr>
              <w:pStyle w:val="1088"/>
              <w:ind w:firstLine="28"/>
              <w:jc w:val="center"/>
              <w:rPr>
                <w:rFonts w:ascii="宋体" w:hAnsi="宋体"/>
                <w:sz w:val="24"/>
              </w:rPr>
            </w:pPr>
            <w:r>
              <w:rPr>
                <w:rFonts w:hint="eastAsia" w:ascii="宋体" w:hAnsi="宋体"/>
                <w:color w:val="000000"/>
                <w:sz w:val="24"/>
              </w:rPr>
              <w:t xml:space="preserve">2.9</w:t>
            </w:r>
            <w:r>
              <w:rPr>
                <w:rFonts w:ascii="宋体" w:hAnsi="宋体"/>
                <w:sz w:val="24"/>
              </w:rPr>
            </w:r>
            <w:r/>
          </w:p>
        </w:tc>
        <w:tc>
          <w:tcPr>
            <w:tcW w:w="762" w:type="dxa"/>
            <w:vAlign w:val="center"/>
            <w:textDirection w:val="lrTb"/>
            <w:noWrap w:val="false"/>
          </w:tcPr>
          <w:p>
            <w:pPr>
              <w:pStyle w:val="1088"/>
              <w:ind w:firstLine="28"/>
              <w:jc w:val="center"/>
              <w:rPr>
                <w:rFonts w:ascii="宋体" w:hAnsi="宋体"/>
                <w:sz w:val="24"/>
              </w:rPr>
            </w:pPr>
            <w:r>
              <w:rPr>
                <w:rFonts w:hint="eastAsia" w:ascii="宋体" w:hAnsi="宋体" w:cs="等线"/>
                <w:color w:val="000000"/>
                <w:sz w:val="24"/>
              </w:rPr>
              <w:t xml:space="preserve">合理化</w:t>
            </w:r>
            <w:r>
              <w:rPr>
                <w:rFonts w:ascii="宋体" w:hAnsi="宋体" w:cs="等线"/>
                <w:color w:val="000000"/>
                <w:sz w:val="24"/>
              </w:rPr>
              <w:t xml:space="preserve">建议</w:t>
            </w:r>
            <w:r>
              <w:rPr>
                <w:rFonts w:ascii="宋体" w:hAnsi="宋体"/>
                <w:sz w:val="24"/>
              </w:rPr>
            </w:r>
            <w:r/>
          </w:p>
        </w:tc>
        <w:tc>
          <w:tcPr>
            <w:tcW w:w="477" w:type="dxa"/>
            <w:vAlign w:val="center"/>
            <w:textDirection w:val="lrTb"/>
            <w:noWrap w:val="false"/>
          </w:tcPr>
          <w:p>
            <w:pPr>
              <w:pStyle w:val="1088"/>
              <w:ind w:firstLine="28"/>
              <w:jc w:val="center"/>
              <w:rPr>
                <w:rFonts w:hint="eastAsia" w:ascii="宋体" w:hAnsi="宋体" w:cs="等线"/>
                <w:color w:val="000000"/>
                <w:sz w:val="24"/>
              </w:rPr>
            </w:pPr>
            <w:r>
              <w:rPr>
                <w:rFonts w:hint="eastAsia" w:ascii="宋体" w:hAnsi="宋体" w:cs="等线"/>
                <w:color w:val="000000"/>
                <w:sz w:val="24"/>
              </w:rPr>
              <w:t xml:space="preserve">3</w:t>
            </w:r>
            <w:r>
              <w:rPr>
                <w:rFonts w:hint="eastAsia" w:ascii="宋体" w:hAnsi="宋体" w:cs="等线"/>
                <w:color w:val="000000"/>
                <w:sz w:val="24"/>
              </w:rPr>
            </w:r>
            <w:r/>
          </w:p>
        </w:tc>
        <w:tc>
          <w:tcPr>
            <w:tcW w:w="3327" w:type="dxa"/>
            <w:vAlign w:val="center"/>
            <w:textDirection w:val="lrTb"/>
            <w:noWrap w:val="false"/>
          </w:tcPr>
          <w:p>
            <w:pPr>
              <w:pStyle w:val="1088"/>
              <w:spacing w:line="360" w:lineRule="exact"/>
              <w:widowControl/>
              <w:rPr>
                <w:rFonts w:hint="eastAsia" w:ascii="宋体" w:hAnsi="宋体"/>
                <w:bCs/>
                <w:color w:val="000000"/>
                <w:sz w:val="24"/>
              </w:rPr>
            </w:pPr>
            <w:r>
              <w:rPr>
                <w:rFonts w:hint="eastAsia" w:ascii="宋体" w:hAnsi="宋体" w:cs="宋体"/>
                <w:color w:val="000000"/>
                <w:sz w:val="24"/>
              </w:rPr>
              <w:t xml:space="preserve">针对本项目的后期服务可能出现的情况提出切实可行的合理化建议，每采纳一条得1分，最高得3分。</w:t>
            </w:r>
            <w:r>
              <w:rPr>
                <w:rFonts w:hint="eastAsia" w:ascii="宋体" w:hAnsi="宋体"/>
                <w:bCs/>
                <w:color w:val="000000"/>
                <w:sz w:val="24"/>
              </w:rPr>
            </w:r>
            <w:r/>
          </w:p>
        </w:tc>
      </w:tr>
      <w:tr>
        <w:trPr/>
        <w:tc>
          <w:tcPr>
            <w:tcW w:w="433" w:type="dxa"/>
            <w:vAlign w:val="center"/>
            <w:textDirection w:val="lrTb"/>
            <w:noWrap w:val="false"/>
          </w:tcPr>
          <w:p>
            <w:pPr>
              <w:pStyle w:val="1088"/>
              <w:ind w:firstLine="28"/>
              <w:jc w:val="center"/>
              <w:rPr>
                <w:rFonts w:ascii="宋体" w:hAnsi="宋体"/>
                <w:sz w:val="24"/>
              </w:rPr>
            </w:pPr>
            <w:r>
              <w:rPr>
                <w:rFonts w:ascii="宋体" w:hAnsi="宋体"/>
                <w:sz w:val="24"/>
              </w:rPr>
            </w:r>
            <w:r/>
          </w:p>
        </w:tc>
        <w:tc>
          <w:tcPr>
            <w:tcW w:w="762" w:type="dxa"/>
            <w:vAlign w:val="center"/>
            <w:textDirection w:val="lrTb"/>
            <w:noWrap w:val="false"/>
          </w:tcPr>
          <w:p>
            <w:pPr>
              <w:pStyle w:val="1088"/>
              <w:ind w:firstLine="28"/>
              <w:jc w:val="center"/>
              <w:rPr>
                <w:rFonts w:hint="eastAsia" w:ascii="宋体" w:hAnsi="宋体" w:cs="等线"/>
                <w:color w:val="000000"/>
                <w:sz w:val="24"/>
              </w:rPr>
            </w:pPr>
            <w:r>
              <w:rPr>
                <w:rFonts w:hint="eastAsia" w:ascii="宋体" w:hAnsi="宋体" w:cs="等线"/>
                <w:color w:val="000000"/>
                <w:sz w:val="24"/>
              </w:rPr>
              <w:t xml:space="preserve">客观分</w:t>
            </w:r>
            <w:r>
              <w:rPr>
                <w:rFonts w:hint="eastAsia" w:ascii="宋体" w:hAnsi="宋体" w:cs="等线"/>
                <w:color w:val="000000"/>
                <w:sz w:val="24"/>
              </w:rPr>
            </w:r>
            <w:r/>
          </w:p>
        </w:tc>
        <w:tc>
          <w:tcPr>
            <w:tcW w:w="477" w:type="dxa"/>
            <w:vAlign w:val="center"/>
            <w:textDirection w:val="lrTb"/>
            <w:noWrap w:val="false"/>
          </w:tcPr>
          <w:p>
            <w:pPr>
              <w:pStyle w:val="1088"/>
              <w:ind w:firstLine="28"/>
              <w:jc w:val="center"/>
              <w:rPr>
                <w:rFonts w:hint="eastAsia" w:ascii="宋体" w:hAnsi="宋体" w:cs="等线"/>
                <w:color w:val="000000"/>
                <w:sz w:val="24"/>
              </w:rPr>
            </w:pPr>
            <w:r>
              <w:rPr>
                <w:rFonts w:hint="eastAsia" w:ascii="宋体" w:hAnsi="宋体" w:cs="等线"/>
                <w:color w:val="000000"/>
                <w:sz w:val="24"/>
              </w:rPr>
              <w:t xml:space="preserve">37</w:t>
            </w:r>
            <w:r>
              <w:rPr>
                <w:rFonts w:hint="eastAsia" w:ascii="宋体" w:hAnsi="宋体" w:cs="等线"/>
                <w:color w:val="000000"/>
                <w:sz w:val="24"/>
              </w:rPr>
            </w:r>
            <w:r/>
          </w:p>
        </w:tc>
        <w:tc>
          <w:tcPr>
            <w:tcW w:w="3327" w:type="dxa"/>
            <w:vAlign w:val="center"/>
            <w:textDirection w:val="lrTb"/>
            <w:noWrap w:val="false"/>
          </w:tcPr>
          <w:p>
            <w:pPr>
              <w:pStyle w:val="1088"/>
              <w:spacing w:line="360" w:lineRule="exact"/>
              <w:widowControl/>
              <w:rPr>
                <w:rFonts w:hint="eastAsia" w:ascii="宋体" w:hAnsi="宋体" w:cs="宋体"/>
                <w:color w:val="000000"/>
                <w:sz w:val="24"/>
              </w:rPr>
            </w:pPr>
            <w:r>
              <w:rPr>
                <w:rFonts w:hint="eastAsia" w:ascii="宋体" w:hAnsi="宋体" w:cs="宋体"/>
                <w:color w:val="000000"/>
                <w:sz w:val="24"/>
              </w:rPr>
            </w:r>
            <w:r/>
          </w:p>
        </w:tc>
      </w:tr>
      <w:tr>
        <w:trPr/>
        <w:tc>
          <w:tcPr>
            <w:tcW w:w="433" w:type="dxa"/>
            <w:vAlign w:val="center"/>
            <w:textDirection w:val="lrTb"/>
            <w:noWrap w:val="false"/>
          </w:tcPr>
          <w:p>
            <w:pPr>
              <w:pStyle w:val="1088"/>
              <w:ind w:firstLine="28"/>
              <w:jc w:val="center"/>
              <w:rPr>
                <w:rFonts w:hint="eastAsia" w:ascii="宋体" w:hAnsi="宋体"/>
                <w:sz w:val="24"/>
              </w:rPr>
            </w:pPr>
            <w:r>
              <w:rPr>
                <w:rFonts w:hint="eastAsia" w:ascii="宋体" w:hAnsi="宋体"/>
                <w:sz w:val="24"/>
              </w:rPr>
              <w:t xml:space="preserve">3.1</w:t>
            </w:r>
            <w:r>
              <w:rPr>
                <w:rFonts w:hint="eastAsia" w:ascii="宋体" w:hAnsi="宋体"/>
                <w:sz w:val="24"/>
              </w:rPr>
            </w:r>
            <w:r/>
          </w:p>
        </w:tc>
        <w:tc>
          <w:tcPr>
            <w:tcW w:w="762" w:type="dxa"/>
            <w:vAlign w:val="center"/>
            <w:textDirection w:val="lrTb"/>
            <w:noWrap w:val="false"/>
          </w:tcPr>
          <w:p>
            <w:pPr>
              <w:pStyle w:val="1088"/>
              <w:ind w:firstLine="28"/>
              <w:jc w:val="center"/>
              <w:rPr>
                <w:rFonts w:ascii="宋体" w:hAnsi="宋体"/>
                <w:sz w:val="24"/>
              </w:rPr>
            </w:pPr>
            <w:r>
              <w:rPr>
                <w:rFonts w:hint="eastAsia" w:ascii="宋体" w:hAnsi="宋体" w:cs="等线"/>
                <w:color w:val="000000"/>
                <w:sz w:val="24"/>
              </w:rPr>
              <w:t xml:space="preserve">技术响应</w:t>
            </w:r>
            <w:r>
              <w:rPr>
                <w:rFonts w:ascii="宋体" w:hAnsi="宋体"/>
                <w:sz w:val="24"/>
              </w:rPr>
            </w:r>
            <w:r/>
          </w:p>
        </w:tc>
        <w:tc>
          <w:tcPr>
            <w:tcW w:w="477" w:type="dxa"/>
            <w:vAlign w:val="center"/>
            <w:textDirection w:val="lrTb"/>
            <w:noWrap w:val="false"/>
          </w:tcPr>
          <w:p>
            <w:pPr>
              <w:pStyle w:val="1088"/>
              <w:ind w:firstLine="28"/>
              <w:jc w:val="center"/>
              <w:rPr>
                <w:rFonts w:hint="eastAsia" w:ascii="宋体" w:hAnsi="宋体" w:cs="等线"/>
                <w:color w:val="000000"/>
                <w:sz w:val="24"/>
              </w:rPr>
            </w:pPr>
            <w:r>
              <w:rPr>
                <w:rFonts w:hint="eastAsia" w:ascii="宋体" w:hAnsi="宋体" w:cs="等线"/>
                <w:color w:val="000000"/>
                <w:sz w:val="24"/>
              </w:rPr>
              <w:t xml:space="preserve">4</w:t>
            </w:r>
            <w:r>
              <w:rPr>
                <w:rFonts w:hint="eastAsia" w:ascii="宋体" w:hAnsi="宋体" w:cs="等线"/>
                <w:color w:val="000000"/>
                <w:sz w:val="24"/>
              </w:rPr>
            </w:r>
            <w:r/>
          </w:p>
        </w:tc>
        <w:tc>
          <w:tcPr>
            <w:tcW w:w="3327" w:type="dxa"/>
            <w:vAlign w:val="center"/>
            <w:textDirection w:val="lrTb"/>
            <w:noWrap w:val="false"/>
          </w:tcPr>
          <w:p>
            <w:pPr>
              <w:pStyle w:val="1088"/>
              <w:spacing w:line="360" w:lineRule="exact"/>
              <w:rPr>
                <w:rFonts w:ascii="宋体" w:hAnsi="宋体" w:cs="宋体"/>
                <w:color w:val="000000"/>
                <w:sz w:val="24"/>
              </w:rPr>
            </w:pPr>
            <w:r>
              <w:rPr>
                <w:rFonts w:hint="eastAsia" w:ascii="宋体" w:hAnsi="宋体" w:cs="宋体"/>
                <w:color w:val="000000"/>
                <w:sz w:val="24"/>
              </w:rPr>
              <w:t xml:space="preserve">根据响应文件是否符合或优于采购文件服务清单技术要求进行评价。符合或优于技术要求的，带“▲”参数为重要参数，每有一项负偏离的，扣0.5分，扣完为止。</w:t>
            </w:r>
            <w:r>
              <w:rPr>
                <w:rFonts w:ascii="宋体" w:hAnsi="宋体" w:cs="宋体"/>
                <w:color w:val="000000"/>
                <w:sz w:val="24"/>
              </w:rPr>
            </w:r>
            <w:r/>
          </w:p>
          <w:p>
            <w:pPr>
              <w:pStyle w:val="1088"/>
              <w:spacing w:line="360" w:lineRule="exact"/>
              <w:rPr>
                <w:rFonts w:hint="eastAsia" w:ascii="宋体" w:hAnsi="宋体" w:cs="宋体"/>
                <w:color w:val="000000"/>
                <w:sz w:val="24"/>
              </w:rPr>
            </w:pPr>
            <w:r>
              <w:rPr>
                <w:rFonts w:hint="eastAsia" w:ascii="宋体" w:hAnsi="宋体" w:cs="宋体"/>
                <w:b/>
                <w:bCs/>
                <w:color w:val="000000"/>
                <w:sz w:val="24"/>
              </w:rPr>
              <w:t xml:space="preserve">供应商根据服务清单技术要求提供相关证明材料，未明确具体证明材料的以偏离表承诺为准。</w:t>
            </w:r>
            <w:r>
              <w:rPr>
                <w:rFonts w:hint="eastAsia" w:ascii="宋体" w:hAnsi="宋体" w:cs="宋体"/>
                <w:color w:val="000000"/>
                <w:sz w:val="24"/>
              </w:rPr>
            </w:r>
            <w:r/>
          </w:p>
        </w:tc>
      </w:tr>
      <w:tr>
        <w:trPr/>
        <w:tc>
          <w:tcPr>
            <w:tcW w:w="433" w:type="dxa"/>
            <w:vAlign w:val="center"/>
            <w:textDirection w:val="lrTb"/>
            <w:noWrap w:val="false"/>
          </w:tcPr>
          <w:p>
            <w:pPr>
              <w:pStyle w:val="1088"/>
              <w:ind w:firstLine="28"/>
              <w:jc w:val="center"/>
              <w:rPr>
                <w:rFonts w:hint="eastAsia" w:ascii="宋体" w:hAnsi="宋体"/>
                <w:sz w:val="24"/>
              </w:rPr>
            </w:pPr>
            <w:r>
              <w:rPr>
                <w:rFonts w:hint="eastAsia" w:ascii="宋体" w:hAnsi="宋体"/>
                <w:sz w:val="24"/>
              </w:rPr>
              <w:t xml:space="preserve">3.2</w:t>
            </w:r>
            <w:r>
              <w:rPr>
                <w:rFonts w:hint="eastAsia" w:ascii="宋体" w:hAnsi="宋体"/>
                <w:sz w:val="24"/>
              </w:rPr>
            </w:r>
            <w:r/>
          </w:p>
        </w:tc>
        <w:tc>
          <w:tcPr>
            <w:tcW w:w="762" w:type="dxa"/>
            <w:vAlign w:val="center"/>
            <w:textDirection w:val="lrTb"/>
            <w:noWrap w:val="false"/>
          </w:tcPr>
          <w:p>
            <w:pPr>
              <w:pStyle w:val="1088"/>
              <w:ind w:firstLine="28"/>
              <w:jc w:val="center"/>
              <w:rPr>
                <w:rFonts w:ascii="宋体" w:hAnsi="宋体"/>
                <w:sz w:val="24"/>
              </w:rPr>
            </w:pPr>
            <w:r>
              <w:rPr>
                <w:rFonts w:ascii="宋体" w:hAnsi="宋体" w:cs="等线"/>
                <w:color w:val="000000"/>
                <w:sz w:val="24"/>
              </w:rPr>
              <w:t xml:space="preserve">企业业绩</w:t>
            </w:r>
            <w:r>
              <w:rPr>
                <w:rFonts w:ascii="宋体" w:hAnsi="宋体"/>
                <w:sz w:val="24"/>
              </w:rPr>
            </w:r>
            <w:r/>
          </w:p>
        </w:tc>
        <w:tc>
          <w:tcPr>
            <w:tcW w:w="477" w:type="dxa"/>
            <w:vAlign w:val="center"/>
            <w:textDirection w:val="lrTb"/>
            <w:noWrap w:val="false"/>
          </w:tcPr>
          <w:p>
            <w:pPr>
              <w:pStyle w:val="1088"/>
              <w:jc w:val="center"/>
              <w:spacing w:line="360" w:lineRule="auto"/>
              <w:rPr>
                <w:rFonts w:ascii="宋体" w:hAnsi="宋体" w:cs="仿宋"/>
                <w:sz w:val="24"/>
              </w:rPr>
            </w:pPr>
            <w:r>
              <w:rPr>
                <w:rFonts w:hint="eastAsia" w:ascii="宋体" w:hAnsi="宋体" w:cs="仿宋"/>
                <w:sz w:val="24"/>
              </w:rPr>
              <w:t xml:space="preserve">9</w:t>
            </w:r>
            <w:r>
              <w:rPr>
                <w:rFonts w:ascii="宋体" w:hAnsi="宋体" w:cs="仿宋"/>
                <w:sz w:val="24"/>
              </w:rPr>
            </w:r>
            <w:r/>
          </w:p>
        </w:tc>
        <w:tc>
          <w:tcPr>
            <w:tcW w:w="3327" w:type="dxa"/>
            <w:vAlign w:val="center"/>
            <w:textDirection w:val="lrTb"/>
            <w:noWrap w:val="false"/>
          </w:tcPr>
          <w:p>
            <w:pPr>
              <w:pStyle w:val="1088"/>
              <w:spacing w:line="360" w:lineRule="exact"/>
              <w:rPr>
                <w:rFonts w:ascii="宋体" w:hAnsi="宋体" w:cs="宋体"/>
                <w:bCs/>
                <w:color w:val="000000"/>
                <w:sz w:val="24"/>
              </w:rPr>
            </w:pPr>
            <w:r>
              <w:rPr>
                <w:rFonts w:hint="eastAsia" w:ascii="宋体" w:hAnsi="宋体" w:cs="宋体"/>
                <w:bCs/>
                <w:color w:val="000000"/>
                <w:sz w:val="24"/>
              </w:rPr>
              <w:t xml:space="preserve">供应商自2023年1月1日以来（以合同签订时间为准）承担过类似项目业绩，得9分。</w:t>
            </w:r>
            <w:r>
              <w:rPr>
                <w:rFonts w:ascii="宋体" w:hAnsi="宋体" w:cs="宋体"/>
                <w:bCs/>
                <w:color w:val="000000"/>
                <w:sz w:val="24"/>
              </w:rPr>
            </w:r>
            <w:r/>
          </w:p>
          <w:p>
            <w:pPr>
              <w:pStyle w:val="1088"/>
              <w:spacing w:line="360" w:lineRule="exact"/>
              <w:rPr>
                <w:rFonts w:ascii="宋体" w:hAnsi="宋体" w:cs="仿宋"/>
                <w:b/>
                <w:color w:val="ff0000"/>
                <w:sz w:val="24"/>
              </w:rPr>
            </w:pPr>
            <w:r>
              <w:rPr>
                <w:rFonts w:hint="eastAsia" w:ascii="宋体" w:hAnsi="宋体" w:cs="宋体"/>
                <w:b/>
                <w:bCs/>
                <w:color w:val="000000"/>
                <w:sz w:val="24"/>
              </w:rPr>
              <w:t xml:space="preserve">注：必须提供合同复印件并加盖供应商公章，不提供不得分。</w:t>
            </w:r>
            <w:r>
              <w:rPr>
                <w:rFonts w:ascii="宋体" w:hAnsi="宋体" w:cs="仿宋"/>
                <w:b/>
                <w:color w:val="ff0000"/>
                <w:sz w:val="24"/>
              </w:rPr>
            </w:r>
            <w:r/>
          </w:p>
        </w:tc>
      </w:tr>
      <w:tr>
        <w:trPr/>
        <w:tc>
          <w:tcPr>
            <w:tcW w:w="433" w:type="dxa"/>
            <w:vAlign w:val="center"/>
            <w:textDirection w:val="lrTb"/>
            <w:noWrap w:val="false"/>
          </w:tcPr>
          <w:p>
            <w:pPr>
              <w:pStyle w:val="1088"/>
              <w:ind w:firstLine="28"/>
              <w:jc w:val="center"/>
              <w:rPr>
                <w:rFonts w:hint="eastAsia" w:ascii="宋体" w:hAnsi="宋体"/>
                <w:sz w:val="24"/>
              </w:rPr>
            </w:pPr>
            <w:r>
              <w:rPr>
                <w:rFonts w:hint="eastAsia" w:ascii="宋体" w:hAnsi="宋体"/>
                <w:sz w:val="24"/>
              </w:rPr>
              <w:t xml:space="preserve">3.3</w:t>
            </w:r>
            <w:r>
              <w:rPr>
                <w:rFonts w:hint="eastAsia" w:ascii="宋体" w:hAnsi="宋体"/>
                <w:sz w:val="24"/>
              </w:rPr>
            </w:r>
            <w:r/>
          </w:p>
        </w:tc>
        <w:tc>
          <w:tcPr>
            <w:tcW w:w="762" w:type="dxa"/>
            <w:vAlign w:val="center"/>
            <w:textDirection w:val="lrTb"/>
            <w:noWrap w:val="false"/>
          </w:tcPr>
          <w:p>
            <w:pPr>
              <w:pStyle w:val="1088"/>
              <w:ind w:firstLine="28"/>
              <w:jc w:val="center"/>
              <w:rPr>
                <w:rFonts w:ascii="宋体" w:hAnsi="宋体"/>
                <w:sz w:val="24"/>
              </w:rPr>
            </w:pPr>
            <w:r>
              <w:rPr>
                <w:rFonts w:ascii="宋体" w:hAnsi="宋体" w:cs="等线"/>
                <w:color w:val="000000"/>
                <w:sz w:val="24"/>
              </w:rPr>
              <w:t xml:space="preserve">综合实力</w:t>
            </w:r>
            <w:r>
              <w:rPr>
                <w:rFonts w:hint="eastAsia" w:ascii="宋体" w:hAnsi="宋体" w:cs="等线"/>
                <w:color w:val="000000"/>
                <w:sz w:val="24"/>
              </w:rPr>
              <w:t xml:space="preserve">1</w:t>
            </w:r>
            <w:r>
              <w:rPr>
                <w:rFonts w:ascii="宋体" w:hAnsi="宋体"/>
                <w:sz w:val="24"/>
              </w:rPr>
            </w:r>
            <w:r/>
          </w:p>
        </w:tc>
        <w:tc>
          <w:tcPr>
            <w:tcW w:w="477" w:type="dxa"/>
            <w:vAlign w:val="center"/>
            <w:textDirection w:val="lrTb"/>
            <w:noWrap w:val="false"/>
          </w:tcPr>
          <w:p>
            <w:pPr>
              <w:pStyle w:val="1088"/>
              <w:jc w:val="center"/>
              <w:spacing w:line="360" w:lineRule="auto"/>
              <w:rPr>
                <w:rFonts w:ascii="宋体" w:hAnsi="宋体" w:cs="等线"/>
                <w:color w:val="000000"/>
                <w:sz w:val="24"/>
              </w:rPr>
            </w:pPr>
            <w:r>
              <w:rPr>
                <w:rFonts w:hint="eastAsia" w:ascii="宋体" w:hAnsi="宋体" w:cs="等线"/>
                <w:color w:val="000000"/>
                <w:sz w:val="24"/>
              </w:rPr>
              <w:t xml:space="preserve">6</w:t>
            </w:r>
            <w:r>
              <w:rPr>
                <w:rFonts w:ascii="宋体" w:hAnsi="宋体" w:cs="等线"/>
                <w:color w:val="000000"/>
                <w:sz w:val="24"/>
              </w:rPr>
            </w:r>
            <w:r/>
          </w:p>
        </w:tc>
        <w:tc>
          <w:tcPr>
            <w:tcW w:w="3327" w:type="dxa"/>
            <w:vAlign w:val="center"/>
            <w:textDirection w:val="lrTb"/>
            <w:noWrap w:val="false"/>
          </w:tcPr>
          <w:p>
            <w:pPr>
              <w:pStyle w:val="1088"/>
              <w:spacing w:line="360" w:lineRule="exact"/>
              <w:rPr>
                <w:rFonts w:hint="eastAsia" w:ascii="宋体" w:hAnsi="宋体" w:cs="宋体"/>
                <w:bCs/>
                <w:color w:val="000000"/>
                <w:sz w:val="24"/>
              </w:rPr>
            </w:pPr>
            <w:r>
              <w:rPr>
                <w:rFonts w:hint="eastAsia" w:ascii="宋体" w:hAnsi="宋体"/>
                <w:color w:val="000000"/>
                <w:sz w:val="24"/>
              </w:rPr>
              <w:t xml:space="preserve">供应商具有质量管理体系认证证书、信息技术服务管理体系认证证书的每提供一个证书得3分，最高得6分。</w:t>
            </w:r>
            <w:r>
              <w:rPr>
                <w:rFonts w:hint="eastAsia" w:ascii="宋体" w:hAnsi="宋体" w:cs="宋体"/>
                <w:b/>
                <w:color w:val="000000"/>
                <w:sz w:val="24"/>
              </w:rPr>
              <w:t xml:space="preserve">注</w:t>
            </w:r>
            <w:r>
              <w:rPr>
                <w:rFonts w:ascii="宋体" w:hAnsi="宋体" w:cs="宋体"/>
                <w:b/>
                <w:color w:val="000000"/>
                <w:sz w:val="24"/>
              </w:rPr>
              <w:t xml:space="preserve">：</w:t>
            </w:r>
            <w:r>
              <w:rPr>
                <w:rFonts w:hint="eastAsia" w:ascii="宋体" w:hAnsi="宋体" w:cs="宋体"/>
                <w:b/>
                <w:color w:val="000000"/>
                <w:sz w:val="24"/>
              </w:rPr>
              <w:t xml:space="preserve">提供</w:t>
            </w:r>
            <w:r>
              <w:rPr>
                <w:rFonts w:ascii="宋体" w:hAnsi="宋体" w:cs="宋体"/>
                <w:b/>
                <w:color w:val="000000"/>
                <w:sz w:val="24"/>
              </w:rPr>
              <w:t xml:space="preserve">证书</w:t>
            </w:r>
            <w:r>
              <w:rPr>
                <w:rFonts w:hint="eastAsia" w:ascii="宋体" w:hAnsi="宋体" w:cs="宋体"/>
                <w:b/>
                <w:color w:val="000000"/>
                <w:sz w:val="24"/>
              </w:rPr>
              <w:t xml:space="preserve">复印件并加盖供应商公章</w:t>
            </w:r>
            <w:r>
              <w:rPr>
                <w:rFonts w:ascii="宋体" w:hAnsi="宋体" w:cs="宋体"/>
                <w:b/>
                <w:color w:val="000000"/>
                <w:sz w:val="24"/>
              </w:rPr>
              <w:t xml:space="preserve">，不提供不得分。</w:t>
            </w:r>
            <w:r>
              <w:rPr>
                <w:rFonts w:hint="eastAsia" w:ascii="宋体" w:hAnsi="宋体" w:cs="宋体"/>
                <w:bCs/>
                <w:color w:val="000000"/>
                <w:sz w:val="24"/>
              </w:rPr>
            </w:r>
            <w:r/>
          </w:p>
        </w:tc>
      </w:tr>
      <w:tr>
        <w:trPr/>
        <w:tc>
          <w:tcPr>
            <w:tcW w:w="433" w:type="dxa"/>
            <w:vAlign w:val="center"/>
            <w:textDirection w:val="lrTb"/>
            <w:noWrap w:val="false"/>
          </w:tcPr>
          <w:p>
            <w:pPr>
              <w:pStyle w:val="1088"/>
              <w:ind w:firstLine="28"/>
              <w:jc w:val="center"/>
              <w:rPr>
                <w:rFonts w:hint="eastAsia" w:ascii="宋体" w:hAnsi="宋体"/>
                <w:sz w:val="24"/>
              </w:rPr>
            </w:pPr>
            <w:r>
              <w:rPr>
                <w:rFonts w:hint="eastAsia" w:ascii="宋体" w:hAnsi="宋体"/>
                <w:sz w:val="24"/>
              </w:rPr>
              <w:t xml:space="preserve">3.4</w:t>
            </w:r>
            <w:r>
              <w:rPr>
                <w:rFonts w:hint="eastAsia" w:ascii="宋体" w:hAnsi="宋体"/>
                <w:sz w:val="24"/>
              </w:rPr>
            </w:r>
            <w:r/>
          </w:p>
        </w:tc>
        <w:tc>
          <w:tcPr>
            <w:tcW w:w="762" w:type="dxa"/>
            <w:vAlign w:val="center"/>
            <w:textDirection w:val="lrTb"/>
            <w:noWrap w:val="false"/>
          </w:tcPr>
          <w:p>
            <w:pPr>
              <w:pStyle w:val="1088"/>
              <w:ind w:firstLine="28"/>
              <w:jc w:val="center"/>
              <w:rPr>
                <w:rFonts w:ascii="宋体" w:hAnsi="宋体"/>
                <w:sz w:val="24"/>
              </w:rPr>
            </w:pPr>
            <w:r>
              <w:rPr>
                <w:rFonts w:ascii="宋体" w:hAnsi="宋体" w:cs="等线"/>
                <w:color w:val="000000"/>
                <w:sz w:val="24"/>
              </w:rPr>
              <w:t xml:space="preserve">综合实力</w:t>
            </w:r>
            <w:r>
              <w:rPr>
                <w:rFonts w:hint="eastAsia" w:ascii="宋体" w:hAnsi="宋体" w:cs="等线"/>
                <w:color w:val="000000"/>
                <w:sz w:val="24"/>
              </w:rPr>
              <w:t xml:space="preserve">2</w:t>
            </w:r>
            <w:r>
              <w:rPr>
                <w:rFonts w:ascii="宋体" w:hAnsi="宋体"/>
                <w:sz w:val="24"/>
              </w:rPr>
            </w:r>
            <w:r/>
          </w:p>
        </w:tc>
        <w:tc>
          <w:tcPr>
            <w:tcW w:w="477" w:type="dxa"/>
            <w:vAlign w:val="center"/>
            <w:textDirection w:val="lrTb"/>
            <w:noWrap w:val="false"/>
          </w:tcPr>
          <w:p>
            <w:pPr>
              <w:pStyle w:val="1088"/>
              <w:jc w:val="center"/>
              <w:spacing w:line="360" w:lineRule="auto"/>
              <w:rPr>
                <w:rFonts w:ascii="宋体" w:hAnsi="宋体" w:cs="等线"/>
                <w:color w:val="000000"/>
                <w:sz w:val="24"/>
              </w:rPr>
            </w:pPr>
            <w:r>
              <w:rPr>
                <w:rFonts w:hint="eastAsia" w:ascii="宋体" w:hAnsi="宋体" w:cs="等线"/>
                <w:color w:val="000000"/>
                <w:sz w:val="24"/>
              </w:rPr>
              <w:t xml:space="preserve">6</w:t>
            </w:r>
            <w:r>
              <w:rPr>
                <w:rFonts w:ascii="宋体" w:hAnsi="宋体" w:cs="等线"/>
                <w:color w:val="000000"/>
                <w:sz w:val="24"/>
              </w:rPr>
            </w:r>
            <w:r/>
          </w:p>
        </w:tc>
        <w:tc>
          <w:tcPr>
            <w:tcW w:w="3327" w:type="dxa"/>
            <w:vAlign w:val="center"/>
            <w:textDirection w:val="lrTb"/>
            <w:noWrap w:val="false"/>
          </w:tcPr>
          <w:p>
            <w:pPr>
              <w:pStyle w:val="1088"/>
              <w:spacing w:line="360" w:lineRule="exact"/>
              <w:rPr>
                <w:rFonts w:ascii="宋体" w:hAnsi="宋体"/>
                <w:color w:val="000000"/>
                <w:sz w:val="24"/>
              </w:rPr>
            </w:pPr>
            <w:r>
              <w:rPr>
                <w:rFonts w:hint="eastAsia" w:ascii="宋体" w:hAnsi="宋体"/>
                <w:color w:val="000000"/>
                <w:sz w:val="24"/>
              </w:rPr>
              <w:t xml:space="preserve">供应商具有云计算相关的知识产权管理体系认证证书的，得6分，其他认证级别得1分。</w:t>
            </w:r>
            <w:r>
              <w:rPr>
                <w:rFonts w:ascii="宋体" w:hAnsi="宋体"/>
                <w:color w:val="000000"/>
                <w:sz w:val="24"/>
              </w:rPr>
            </w:r>
            <w:r/>
          </w:p>
          <w:p>
            <w:pPr>
              <w:pStyle w:val="1088"/>
              <w:spacing w:line="360" w:lineRule="exact"/>
              <w:rPr>
                <w:rFonts w:hint="eastAsia" w:ascii="宋体" w:hAnsi="宋体"/>
                <w:color w:val="000000"/>
                <w:sz w:val="24"/>
              </w:rPr>
            </w:pPr>
            <w:r>
              <w:rPr>
                <w:rFonts w:hint="eastAsia" w:ascii="宋体" w:hAnsi="宋体" w:cs="宋体"/>
                <w:b/>
                <w:color w:val="000000"/>
                <w:sz w:val="24"/>
              </w:rPr>
              <w:t xml:space="preserve">注</w:t>
            </w:r>
            <w:r>
              <w:rPr>
                <w:rFonts w:ascii="宋体" w:hAnsi="宋体" w:cs="宋体"/>
                <w:b/>
                <w:color w:val="000000"/>
                <w:sz w:val="24"/>
              </w:rPr>
              <w:t xml:space="preserve">：</w:t>
            </w:r>
            <w:r>
              <w:rPr>
                <w:rFonts w:hint="eastAsia" w:ascii="宋体" w:hAnsi="宋体" w:cs="宋体"/>
                <w:b/>
                <w:color w:val="000000"/>
                <w:sz w:val="24"/>
              </w:rPr>
              <w:t xml:space="preserve">提供</w:t>
            </w:r>
            <w:r>
              <w:rPr>
                <w:rFonts w:ascii="宋体" w:hAnsi="宋体" w:cs="宋体"/>
                <w:b/>
                <w:color w:val="000000"/>
                <w:sz w:val="24"/>
              </w:rPr>
              <w:t xml:space="preserve">证书</w:t>
            </w:r>
            <w:r>
              <w:rPr>
                <w:rFonts w:hint="eastAsia" w:ascii="宋体" w:hAnsi="宋体" w:cs="宋体"/>
                <w:b/>
                <w:color w:val="000000"/>
                <w:sz w:val="24"/>
              </w:rPr>
              <w:t xml:space="preserve">复印件并加盖供应商公章</w:t>
            </w:r>
            <w:r>
              <w:rPr>
                <w:rFonts w:ascii="宋体" w:hAnsi="宋体" w:cs="宋体"/>
                <w:b/>
                <w:color w:val="000000"/>
                <w:sz w:val="24"/>
              </w:rPr>
              <w:t xml:space="preserve">，不提供不得分。</w:t>
            </w:r>
            <w:r>
              <w:rPr>
                <w:rFonts w:hint="eastAsia" w:ascii="宋体" w:hAnsi="宋体"/>
                <w:color w:val="000000"/>
                <w:sz w:val="24"/>
              </w:rPr>
            </w:r>
            <w:r/>
          </w:p>
        </w:tc>
      </w:tr>
      <w:tr>
        <w:trPr/>
        <w:tc>
          <w:tcPr>
            <w:tcW w:w="433" w:type="dxa"/>
            <w:vAlign w:val="center"/>
            <w:textDirection w:val="lrTb"/>
            <w:noWrap w:val="false"/>
          </w:tcPr>
          <w:p>
            <w:pPr>
              <w:pStyle w:val="1088"/>
              <w:ind w:firstLine="28"/>
              <w:jc w:val="center"/>
              <w:rPr>
                <w:rFonts w:hint="eastAsia" w:ascii="宋体" w:hAnsi="宋体"/>
                <w:sz w:val="24"/>
              </w:rPr>
            </w:pPr>
            <w:r>
              <w:rPr>
                <w:rFonts w:hint="eastAsia" w:ascii="宋体" w:hAnsi="宋体"/>
                <w:sz w:val="24"/>
              </w:rPr>
              <w:t xml:space="preserve">3.5</w:t>
            </w:r>
            <w:r>
              <w:rPr>
                <w:rFonts w:hint="eastAsia" w:ascii="宋体" w:hAnsi="宋体"/>
                <w:sz w:val="24"/>
              </w:rPr>
            </w:r>
            <w:r/>
          </w:p>
        </w:tc>
        <w:tc>
          <w:tcPr>
            <w:tcW w:w="762" w:type="dxa"/>
            <w:vAlign w:val="center"/>
            <w:textDirection w:val="lrTb"/>
            <w:noWrap w:val="false"/>
          </w:tcPr>
          <w:p>
            <w:pPr>
              <w:pStyle w:val="1088"/>
              <w:ind w:firstLine="28"/>
              <w:jc w:val="center"/>
              <w:rPr>
                <w:rFonts w:ascii="宋体" w:hAnsi="宋体"/>
                <w:sz w:val="24"/>
              </w:rPr>
            </w:pPr>
            <w:r>
              <w:rPr>
                <w:rFonts w:ascii="宋体" w:hAnsi="宋体" w:cs="等线"/>
                <w:color w:val="000000"/>
                <w:sz w:val="24"/>
              </w:rPr>
              <w:t xml:space="preserve">综合实力</w:t>
            </w:r>
            <w:r>
              <w:rPr>
                <w:rFonts w:hint="eastAsia" w:ascii="宋体" w:hAnsi="宋体" w:cs="等线"/>
                <w:color w:val="000000"/>
                <w:sz w:val="24"/>
              </w:rPr>
              <w:t xml:space="preserve">3</w:t>
            </w:r>
            <w:r>
              <w:rPr>
                <w:rFonts w:ascii="宋体" w:hAnsi="宋体"/>
                <w:sz w:val="24"/>
              </w:rPr>
            </w:r>
            <w:r/>
          </w:p>
        </w:tc>
        <w:tc>
          <w:tcPr>
            <w:tcW w:w="477" w:type="dxa"/>
            <w:vAlign w:val="center"/>
            <w:textDirection w:val="lrTb"/>
            <w:noWrap w:val="false"/>
          </w:tcPr>
          <w:p>
            <w:pPr>
              <w:pStyle w:val="1088"/>
              <w:jc w:val="center"/>
              <w:spacing w:line="360" w:lineRule="auto"/>
              <w:rPr>
                <w:rFonts w:ascii="宋体" w:hAnsi="宋体" w:cs="等线"/>
                <w:color w:val="000000"/>
                <w:sz w:val="24"/>
              </w:rPr>
            </w:pPr>
            <w:r>
              <w:rPr>
                <w:rFonts w:hint="eastAsia" w:ascii="宋体" w:hAnsi="宋体" w:cs="等线"/>
                <w:color w:val="000000"/>
                <w:sz w:val="24"/>
              </w:rPr>
              <w:t xml:space="preserve">6</w:t>
            </w:r>
            <w:r>
              <w:rPr>
                <w:rFonts w:ascii="宋体" w:hAnsi="宋体" w:cs="等线"/>
                <w:color w:val="000000"/>
                <w:sz w:val="24"/>
              </w:rPr>
            </w:r>
            <w:r/>
          </w:p>
        </w:tc>
        <w:tc>
          <w:tcPr>
            <w:tcW w:w="3327" w:type="dxa"/>
            <w:vAlign w:val="center"/>
            <w:textDirection w:val="lrTb"/>
            <w:noWrap w:val="false"/>
          </w:tcPr>
          <w:p>
            <w:pPr>
              <w:pStyle w:val="1088"/>
              <w:spacing w:line="360" w:lineRule="exact"/>
              <w:rPr>
                <w:rFonts w:ascii="宋体" w:hAnsi="宋体"/>
                <w:color w:val="000000"/>
                <w:sz w:val="24"/>
              </w:rPr>
            </w:pPr>
            <w:r>
              <w:rPr>
                <w:rFonts w:hint="eastAsia" w:ascii="宋体" w:hAnsi="宋体"/>
                <w:color w:val="000000"/>
                <w:sz w:val="24"/>
              </w:rPr>
              <w:t xml:space="preserve">具备世界职业技能大赛云计算赛项技术支持单位针对本项目的授权函得6分；</w:t>
            </w:r>
            <w:r>
              <w:rPr>
                <w:rFonts w:ascii="宋体" w:hAnsi="宋体"/>
                <w:color w:val="000000"/>
                <w:sz w:val="24"/>
              </w:rPr>
            </w:r>
            <w:r/>
          </w:p>
          <w:p>
            <w:pPr>
              <w:pStyle w:val="1088"/>
              <w:spacing w:line="360" w:lineRule="exact"/>
              <w:rPr>
                <w:rFonts w:hint="eastAsia" w:ascii="宋体" w:hAnsi="宋体"/>
                <w:color w:val="000000"/>
                <w:sz w:val="24"/>
              </w:rPr>
            </w:pPr>
            <w:r>
              <w:rPr>
                <w:rFonts w:hint="eastAsia" w:ascii="宋体" w:hAnsi="宋体" w:cs="宋体"/>
                <w:b/>
                <w:color w:val="000000"/>
                <w:sz w:val="24"/>
              </w:rPr>
              <w:t xml:space="preserve">提供授权函扫描件，否则不得分。</w:t>
            </w:r>
            <w:r>
              <w:rPr>
                <w:rFonts w:hint="eastAsia" w:ascii="宋体" w:hAnsi="宋体"/>
                <w:color w:val="000000"/>
                <w:sz w:val="24"/>
              </w:rPr>
            </w:r>
            <w:r/>
          </w:p>
        </w:tc>
      </w:tr>
      <w:tr>
        <w:trPr/>
        <w:tc>
          <w:tcPr>
            <w:tcW w:w="433" w:type="dxa"/>
            <w:vAlign w:val="center"/>
            <w:textDirection w:val="lrTb"/>
            <w:noWrap w:val="false"/>
          </w:tcPr>
          <w:p>
            <w:pPr>
              <w:pStyle w:val="1088"/>
              <w:ind w:firstLine="28"/>
              <w:jc w:val="center"/>
              <w:rPr>
                <w:rFonts w:hint="eastAsia" w:ascii="宋体" w:hAnsi="宋体"/>
                <w:sz w:val="24"/>
              </w:rPr>
            </w:pPr>
            <w:r>
              <w:rPr>
                <w:rFonts w:hint="eastAsia" w:ascii="宋体" w:hAnsi="宋体"/>
                <w:sz w:val="24"/>
              </w:rPr>
              <w:t xml:space="preserve">3.6</w:t>
            </w:r>
            <w:r>
              <w:rPr>
                <w:rFonts w:hint="eastAsia" w:ascii="宋体" w:hAnsi="宋体"/>
                <w:sz w:val="24"/>
              </w:rPr>
            </w:r>
            <w:r/>
          </w:p>
        </w:tc>
        <w:tc>
          <w:tcPr>
            <w:tcW w:w="762" w:type="dxa"/>
            <w:vAlign w:val="center"/>
            <w:textDirection w:val="lrTb"/>
            <w:noWrap w:val="false"/>
          </w:tcPr>
          <w:p>
            <w:pPr>
              <w:pStyle w:val="1088"/>
              <w:ind w:firstLine="28"/>
              <w:jc w:val="center"/>
              <w:rPr>
                <w:rFonts w:hint="eastAsia" w:ascii="宋体" w:hAnsi="宋体"/>
                <w:sz w:val="24"/>
              </w:rPr>
            </w:pPr>
            <w:r>
              <w:rPr>
                <w:rFonts w:hint="eastAsia" w:ascii="宋体" w:hAnsi="宋体"/>
                <w:sz w:val="24"/>
              </w:rPr>
              <w:t xml:space="preserve">人员配置</w:t>
            </w:r>
            <w:r>
              <w:rPr>
                <w:rFonts w:hint="eastAsia" w:ascii="宋体" w:hAnsi="宋体"/>
                <w:sz w:val="24"/>
              </w:rPr>
            </w:r>
            <w:r/>
          </w:p>
        </w:tc>
        <w:tc>
          <w:tcPr>
            <w:tcW w:w="477" w:type="dxa"/>
            <w:vAlign w:val="center"/>
            <w:textDirection w:val="lrTb"/>
            <w:noWrap w:val="false"/>
          </w:tcPr>
          <w:p>
            <w:pPr>
              <w:pStyle w:val="1088"/>
              <w:jc w:val="center"/>
              <w:spacing w:line="360" w:lineRule="auto"/>
              <w:rPr>
                <w:rFonts w:ascii="宋体" w:hAnsi="宋体" w:cs="等线"/>
                <w:color w:val="000000"/>
                <w:sz w:val="24"/>
              </w:rPr>
            </w:pPr>
            <w:r>
              <w:rPr>
                <w:rFonts w:hint="eastAsia" w:ascii="宋体" w:hAnsi="宋体" w:cs="等线"/>
                <w:color w:val="000000"/>
                <w:sz w:val="24"/>
              </w:rPr>
              <w:t xml:space="preserve">6</w:t>
            </w:r>
            <w:r>
              <w:rPr>
                <w:rFonts w:ascii="宋体" w:hAnsi="宋体" w:cs="等线"/>
                <w:color w:val="000000"/>
                <w:sz w:val="24"/>
              </w:rPr>
            </w:r>
            <w:r/>
          </w:p>
        </w:tc>
        <w:tc>
          <w:tcPr>
            <w:tcW w:w="3327" w:type="dxa"/>
            <w:vAlign w:val="center"/>
            <w:textDirection w:val="lrTb"/>
            <w:noWrap w:val="false"/>
          </w:tcPr>
          <w:p>
            <w:pPr>
              <w:pStyle w:val="1088"/>
              <w:spacing w:line="360" w:lineRule="exact"/>
              <w:rPr>
                <w:rFonts w:ascii="宋体" w:hAnsi="宋体" w:cs="Symbol"/>
                <w:color w:val="000000"/>
                <w:sz w:val="24"/>
              </w:rPr>
            </w:pPr>
            <w:r>
              <w:rPr>
                <w:rFonts w:hint="eastAsia" w:ascii="宋体" w:hAnsi="宋体" w:cs="Symbol"/>
                <w:color w:val="000000"/>
                <w:sz w:val="24"/>
              </w:rPr>
              <w:t xml:space="preserve">1</w:t>
            </w:r>
            <w:r>
              <w:rPr>
                <w:rFonts w:ascii="宋体" w:hAnsi="宋体" w:cs="Symbol"/>
                <w:color w:val="000000"/>
                <w:sz w:val="24"/>
              </w:rPr>
              <w:t xml:space="preserve">.</w:t>
            </w:r>
            <w:r>
              <w:rPr>
                <w:rFonts w:hint="eastAsia" w:ascii="宋体" w:hAnsi="宋体" w:cs="Symbol"/>
                <w:color w:val="000000"/>
                <w:sz w:val="24"/>
              </w:rPr>
              <w:t xml:space="preserve">提供现场培训的AWS云计算培训讲师具有高级认证证书的得6分，具有中级及以下认证证书的得3分，不提供不得分。</w:t>
            </w:r>
            <w:r>
              <w:rPr>
                <w:rFonts w:ascii="宋体" w:hAnsi="宋体" w:cs="Symbol"/>
                <w:color w:val="000000"/>
                <w:sz w:val="24"/>
              </w:rPr>
            </w:r>
            <w:r/>
          </w:p>
          <w:p>
            <w:pPr>
              <w:pStyle w:val="1088"/>
              <w:spacing w:line="360" w:lineRule="exact"/>
              <w:rPr>
                <w:rFonts w:hint="eastAsia" w:ascii="宋体" w:hAnsi="宋体"/>
                <w:color w:val="000000"/>
                <w:sz w:val="24"/>
              </w:rPr>
            </w:pPr>
            <w:r>
              <w:rPr>
                <w:rFonts w:hint="eastAsia" w:ascii="宋体" w:hAnsi="宋体" w:cs="宋体"/>
                <w:b/>
                <w:bCs/>
                <w:color w:val="000000"/>
                <w:sz w:val="24"/>
              </w:rPr>
              <w:t xml:space="preserve">注:</w:t>
            </w:r>
            <w:r>
              <w:rPr>
                <w:rFonts w:hint="eastAsia" w:ascii="宋体" w:hAnsi="宋体"/>
                <w:b/>
                <w:color w:val="000000"/>
                <w:sz w:val="24"/>
              </w:rPr>
              <w:t xml:space="preserve">须提供AWS培训讲师认证证书复印件以及工作证明</w:t>
            </w:r>
            <w:r>
              <w:rPr>
                <w:rFonts w:hint="eastAsia" w:ascii="宋体" w:hAnsi="宋体" w:cs="宋体"/>
                <w:b/>
                <w:bCs/>
                <w:color w:val="000000"/>
                <w:sz w:val="24"/>
              </w:rPr>
              <w:t xml:space="preserve">并加盖供应商公章。</w:t>
            </w:r>
            <w:r>
              <w:rPr>
                <w:rFonts w:hint="eastAsia" w:ascii="宋体" w:hAnsi="宋体"/>
                <w:color w:val="000000"/>
                <w:sz w:val="24"/>
              </w:rPr>
            </w:r>
            <w:r/>
          </w:p>
        </w:tc>
      </w:tr>
    </w:tbl>
    <w:p>
      <w:pPr>
        <w:pStyle w:val="1088"/>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1088"/>
        <w:contextualSpacing/>
        <w:spacing w:line="360" w:lineRule="auto"/>
        <w:rPr>
          <w:sz w:val="24"/>
        </w:rPr>
      </w:pPr>
      <w:r>
        <w:rPr>
          <w:sz w:val="24"/>
        </w:rPr>
      </w:r>
      <w:r/>
    </w:p>
    <w:p>
      <w:pPr>
        <w:pStyle w:val="1088"/>
        <w:numPr>
          <w:ilvl w:val="0"/>
          <w:numId w:val="14"/>
        </w:numPr>
        <w:contextualSpacing/>
        <w:ind w:left="1" w:firstLine="482"/>
        <w:spacing w:line="360" w:lineRule="auto"/>
        <w:tabs>
          <w:tab w:val="left" w:pos="567" w:leader="none"/>
          <w:tab w:val="left" w:pos="1134" w:leader="none"/>
        </w:tabs>
        <w:rPr>
          <w:rFonts w:hint="eastAsia" w:ascii="宋体" w:hAnsi="宋体"/>
          <w:b/>
          <w:sz w:val="24"/>
        </w:rPr>
      </w:pPr>
      <w:r>
        <w:rPr>
          <w:rFonts w:hint="eastAsia" w:ascii="宋体" w:hAnsi="宋体"/>
          <w:b/>
          <w:sz w:val="24"/>
        </w:rPr>
        <w:t xml:space="preserve">项目概况</w:t>
      </w:r>
      <w:r>
        <w:rPr>
          <w:rFonts w:hint="eastAsia" w:ascii="宋体" w:hAnsi="宋体"/>
          <w:b/>
          <w:sz w:val="24"/>
        </w:rPr>
      </w:r>
      <w:r/>
    </w:p>
    <w:p>
      <w:pPr>
        <w:pStyle w:val="1088"/>
        <w:contextualSpacing/>
        <w:ind w:firstLine="480"/>
        <w:spacing w:line="360" w:lineRule="auto"/>
        <w:tabs>
          <w:tab w:val="left" w:pos="567" w:leader="none"/>
          <w:tab w:val="left" w:pos="1134" w:leader="none"/>
        </w:tabs>
        <w:rPr>
          <w:rFonts w:hint="eastAsia" w:ascii="宋体" w:hAnsi="宋体"/>
          <w:sz w:val="24"/>
        </w:rPr>
      </w:pPr>
      <w:r>
        <w:rPr>
          <w:rFonts w:hint="eastAsia" w:ascii="宋体" w:hAnsi="宋体"/>
          <w:sz w:val="24"/>
        </w:rPr>
        <w:t xml:space="preserve">本项目为云计算世赛基地世赛资源库建设培训服务。旨在深化云计算技术应用专业建设，通过构建对标世界技能大赛标准的集训环境，全面提升教学质量与竞赛竞技水平。配套提供涵盖云资源、专业化师资研修的全栈式服务方案，助力采购人打造高水平、专业化的产教融合实训基地。</w:t>
      </w:r>
      <w:r>
        <w:rPr>
          <w:rFonts w:hint="eastAsia" w:ascii="宋体" w:hAnsi="宋体"/>
          <w:sz w:val="24"/>
        </w:rPr>
      </w:r>
      <w:r/>
    </w:p>
    <w:p>
      <w:pPr>
        <w:pStyle w:val="1088"/>
        <w:numPr>
          <w:ilvl w:val="0"/>
          <w:numId w:val="14"/>
        </w:numPr>
        <w:contextualSpacing/>
        <w:ind w:left="0" w:firstLine="482"/>
        <w:spacing w:line="360" w:lineRule="auto"/>
        <w:tabs>
          <w:tab w:val="left" w:pos="567" w:leader="none"/>
          <w:tab w:val="left" w:pos="1134" w:leader="none"/>
        </w:tabs>
        <w:rPr>
          <w:rFonts w:hint="eastAsia" w:ascii="宋体" w:hAnsi="宋体"/>
          <w:b/>
          <w:sz w:val="24"/>
          <w:szCs w:val="22"/>
        </w:rPr>
      </w:pPr>
      <w:r>
        <w:rPr>
          <w:rFonts w:hint="eastAsia" w:ascii="宋体" w:hAnsi="宋体"/>
          <w:b/>
          <w:sz w:val="24"/>
          <w:szCs w:val="22"/>
        </w:rPr>
        <w:t xml:space="preserve">服务要求</w:t>
      </w:r>
      <w:r>
        <w:rPr>
          <w:rFonts w:hint="eastAsia" w:ascii="宋体" w:hAnsi="宋体"/>
          <w:b/>
          <w:sz w:val="24"/>
          <w:szCs w:val="22"/>
        </w:rPr>
      </w:r>
      <w:r/>
    </w:p>
    <w:p>
      <w:pPr>
        <w:pStyle w:val="1088"/>
        <w:contextualSpacing/>
        <w:ind w:firstLine="480"/>
        <w:spacing w:line="360" w:lineRule="auto"/>
        <w:tabs>
          <w:tab w:val="left" w:pos="567" w:leader="none"/>
          <w:tab w:val="left" w:pos="1134" w:leader="none"/>
        </w:tabs>
        <w:rPr>
          <w:rFonts w:ascii="宋体" w:hAnsi="宋体"/>
          <w:sz w:val="24"/>
        </w:rPr>
      </w:pPr>
      <w:r>
        <w:rPr>
          <w:rFonts w:hint="eastAsia" w:ascii="宋体" w:hAnsi="宋体"/>
          <w:sz w:val="24"/>
        </w:rPr>
        <w:t xml:space="preserve">1.</w:t>
      </w:r>
      <w:r>
        <w:rPr>
          <w:rFonts w:ascii="宋体" w:hAnsi="宋体"/>
          <w:sz w:val="24"/>
        </w:rPr>
        <w:t xml:space="preserve">供应商应充分理解本项目的项目概况、服务目标及服务需求，结合采购人实际情况进行透彻的需求分析，并据此提供全面、持续的跟踪服务。 </w:t>
      </w:r>
      <w:r>
        <w:rPr>
          <w:rFonts w:ascii="宋体" w:hAnsi="宋体"/>
          <w:sz w:val="24"/>
        </w:rPr>
      </w:r>
      <w:r/>
    </w:p>
    <w:p>
      <w:pPr>
        <w:pStyle w:val="1088"/>
        <w:contextualSpacing/>
        <w:ind w:firstLine="480"/>
        <w:spacing w:line="360" w:lineRule="auto"/>
        <w:tabs>
          <w:tab w:val="left" w:pos="567" w:leader="none"/>
          <w:tab w:val="left" w:pos="1134" w:leader="none"/>
        </w:tabs>
        <w:rPr>
          <w:rFonts w:ascii="宋体" w:hAnsi="宋体"/>
          <w:sz w:val="24"/>
        </w:rPr>
      </w:pPr>
      <w:r>
        <w:rPr>
          <w:rFonts w:hint="eastAsia" w:ascii="宋体" w:hAnsi="宋体"/>
          <w:sz w:val="24"/>
        </w:rPr>
        <w:t xml:space="preserve">2.</w:t>
      </w:r>
      <w:r>
        <w:rPr>
          <w:rFonts w:ascii="宋体" w:hAnsi="宋体"/>
          <w:sz w:val="24"/>
        </w:rPr>
        <w:t xml:space="preserve">供应商应结合本次人工智能（云计算）培训服务的实际需要，提供合理、完善且具有针对性的培训课程设计，课程内容与课程安排应科学、系统。 </w:t>
      </w:r>
      <w:r>
        <w:rPr>
          <w:rFonts w:ascii="宋体" w:hAnsi="宋体"/>
          <w:sz w:val="24"/>
        </w:rPr>
      </w:r>
      <w:r/>
    </w:p>
    <w:p>
      <w:pPr>
        <w:pStyle w:val="1088"/>
        <w:contextualSpacing/>
        <w:ind w:firstLine="480"/>
        <w:spacing w:line="360" w:lineRule="auto"/>
        <w:tabs>
          <w:tab w:val="left" w:pos="567" w:leader="none"/>
          <w:tab w:val="left" w:pos="1134" w:leader="none"/>
        </w:tabs>
        <w:rPr>
          <w:rFonts w:ascii="宋体" w:hAnsi="宋体"/>
          <w:sz w:val="24"/>
        </w:rPr>
      </w:pPr>
      <w:r>
        <w:rPr>
          <w:rFonts w:hint="eastAsia" w:ascii="宋体" w:hAnsi="宋体"/>
          <w:sz w:val="24"/>
        </w:rPr>
        <w:t xml:space="preserve">3.</w:t>
      </w:r>
      <w:r>
        <w:rPr>
          <w:rFonts w:ascii="宋体" w:hAnsi="宋体"/>
          <w:sz w:val="24"/>
        </w:rPr>
        <w:t xml:space="preserve">供应商应准确分析本项目的重点、难点，并针对性地提出科学、合理、可操作性强的应对措施。 </w:t>
      </w:r>
      <w:r>
        <w:rPr>
          <w:rFonts w:ascii="宋体" w:hAnsi="宋体"/>
          <w:sz w:val="24"/>
        </w:rPr>
      </w:r>
      <w:r/>
    </w:p>
    <w:p>
      <w:pPr>
        <w:pStyle w:val="1088"/>
        <w:contextualSpacing/>
        <w:ind w:firstLine="480"/>
        <w:spacing w:line="360" w:lineRule="auto"/>
        <w:tabs>
          <w:tab w:val="left" w:pos="567" w:leader="none"/>
          <w:tab w:val="left" w:pos="1134" w:leader="none"/>
        </w:tabs>
        <w:rPr>
          <w:rFonts w:ascii="宋体" w:hAnsi="宋体"/>
          <w:sz w:val="24"/>
        </w:rPr>
      </w:pPr>
      <w:r>
        <w:rPr>
          <w:rFonts w:hint="eastAsia" w:ascii="宋体" w:hAnsi="宋体"/>
          <w:sz w:val="24"/>
        </w:rPr>
        <w:t xml:space="preserve">4.</w:t>
      </w:r>
      <w:r>
        <w:rPr>
          <w:rFonts w:ascii="宋体" w:hAnsi="宋体"/>
          <w:sz w:val="24"/>
        </w:rPr>
        <w:t xml:space="preserve">供应商应制定紧凑、合理的时间进度安排，并提供科学可行的进度保证措施，确保各项服务按期、按质完成。 </w:t>
      </w:r>
      <w:r>
        <w:rPr>
          <w:rFonts w:ascii="宋体" w:hAnsi="宋体"/>
          <w:sz w:val="24"/>
        </w:rPr>
      </w:r>
      <w:r/>
    </w:p>
    <w:p>
      <w:pPr>
        <w:pStyle w:val="1088"/>
        <w:contextualSpacing/>
        <w:ind w:firstLine="480"/>
        <w:spacing w:line="360" w:lineRule="auto"/>
        <w:tabs>
          <w:tab w:val="left" w:pos="567" w:leader="none"/>
          <w:tab w:val="left" w:pos="1134" w:leader="none"/>
        </w:tabs>
        <w:rPr>
          <w:rFonts w:ascii="宋体" w:hAnsi="宋体"/>
          <w:color w:val="000000" w:themeColor="text1"/>
          <w:sz w:val="24"/>
          <w:highlight w:val="none"/>
        </w:rPr>
      </w:pPr>
      <w:r>
        <w:rPr>
          <w:rFonts w:hint="eastAsia" w:ascii="宋体" w:hAnsi="宋体"/>
          <w:sz w:val="24"/>
        </w:rPr>
        <w:t xml:space="preserve">5.</w:t>
      </w:r>
      <w:r>
        <w:rPr>
          <w:rFonts w:ascii="宋体" w:hAnsi="宋体"/>
          <w:sz w:val="24"/>
        </w:rPr>
        <w:t xml:space="preserve">供应商应提供完整、可行的拟投入人员方案，明确人员配置、岗位分工、协调</w:t>
      </w:r>
      <w:r>
        <w:rPr>
          <w:rFonts w:ascii="宋体" w:hAnsi="宋体"/>
          <w:color w:val="000000" w:themeColor="text1"/>
          <w:sz w:val="24"/>
          <w:highlight w:val="none"/>
        </w:rPr>
        <w:t xml:space="preserve">配合机制及应急安排，满足项目实施要求。 </w:t>
      </w:r>
      <w:r>
        <w:rPr>
          <w:rFonts w:ascii="宋体" w:hAnsi="宋体"/>
          <w:color w:val="000000" w:themeColor="text1"/>
          <w:sz w:val="24"/>
          <w:highlight w:val="none"/>
        </w:rPr>
      </w:r>
      <w:r>
        <w:rPr>
          <w:color w:val="000000" w:themeColor="text1"/>
          <w:highlight w:val="none"/>
        </w:rPr>
      </w:r>
    </w:p>
    <w:p>
      <w:pPr>
        <w:pStyle w:val="1088"/>
        <w:numPr>
          <w:ilvl w:val="0"/>
          <w:numId w:val="14"/>
        </w:numPr>
        <w:contextualSpacing/>
        <w:ind w:left="0" w:firstLine="482"/>
        <w:spacing w:line="360" w:lineRule="auto"/>
        <w:tabs>
          <w:tab w:val="left" w:pos="567" w:leader="none"/>
          <w:tab w:val="left" w:pos="1134" w:leader="none"/>
        </w:tabs>
        <w:rPr>
          <w:rFonts w:hint="eastAsia" w:ascii="宋体" w:hAnsi="宋体"/>
          <w:b/>
          <w:color w:val="000000" w:themeColor="text1"/>
          <w:sz w:val="24"/>
          <w:szCs w:val="22"/>
          <w:highlight w:val="none"/>
        </w:rPr>
      </w:pPr>
      <w:r>
        <w:rPr>
          <w:rFonts w:hint="eastAsia" w:ascii="宋体" w:hAnsi="宋体"/>
          <w:b/>
          <w:color w:val="000000" w:themeColor="text1"/>
          <w:sz w:val="24"/>
          <w:szCs w:val="22"/>
          <w:highlight w:val="none"/>
        </w:rPr>
        <w:t xml:space="preserve">服务清单</w:t>
      </w:r>
      <w:r>
        <w:rPr>
          <w:rFonts w:hint="eastAsia" w:ascii="宋体" w:hAnsi="宋体"/>
          <w:b/>
          <w:color w:val="000000" w:themeColor="text1"/>
          <w:sz w:val="24"/>
          <w:szCs w:val="22"/>
          <w:highlight w:val="none"/>
        </w:rPr>
        <w:t xml:space="preserve">（不含货物类）</w:t>
      </w:r>
      <w:r>
        <w:rPr>
          <w:rFonts w:hint="eastAsia" w:ascii="宋体" w:hAnsi="宋体"/>
          <w:b/>
          <w:color w:val="000000" w:themeColor="text1"/>
          <w:sz w:val="24"/>
          <w:szCs w:val="22"/>
          <w:highlight w:val="none"/>
        </w:rPr>
      </w:r>
      <w:r>
        <w:rPr>
          <w:color w:val="000000" w:themeColor="text1"/>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069"/>
        <w:gridCol w:w="6082"/>
        <w:gridCol w:w="457"/>
        <w:gridCol w:w="457"/>
      </w:tblGrid>
      <w:tr>
        <w:trPr>
          <w:trHeight w:val="300"/>
        </w:trPr>
        <w:tc>
          <w:tcPr>
            <w:tcW w:w="457" w:type="dxa"/>
            <w:vAlign w:val="center"/>
            <w:textDirection w:val="lrTb"/>
            <w:noWrap w:val="false"/>
          </w:tcPr>
          <w:p>
            <w:pPr>
              <w:pStyle w:val="1088"/>
              <w:jc w:val="center"/>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序号</w:t>
            </w:r>
            <w:r>
              <w:rPr>
                <w:rFonts w:ascii="宋体" w:hAnsi="宋体" w:cs="宋体"/>
                <w:b/>
                <w:bCs/>
                <w:color w:val="000000" w:themeColor="text1"/>
                <w:sz w:val="24"/>
                <w:highlight w:val="none"/>
              </w:rPr>
            </w:r>
            <w:r>
              <w:rPr>
                <w:color w:val="000000" w:themeColor="text1"/>
                <w:highlight w:val="none"/>
              </w:rPr>
            </w:r>
          </w:p>
        </w:tc>
        <w:tc>
          <w:tcPr>
            <w:tcW w:w="1069" w:type="dxa"/>
            <w:vAlign w:val="center"/>
            <w:textDirection w:val="lrTb"/>
            <w:noWrap w:val="false"/>
          </w:tcPr>
          <w:p>
            <w:pPr>
              <w:pStyle w:val="1088"/>
              <w:jc w:val="center"/>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服务名称</w:t>
            </w:r>
            <w:r>
              <w:rPr>
                <w:rFonts w:hint="eastAsia" w:ascii="宋体" w:hAnsi="宋体" w:cs="宋体"/>
                <w:b/>
                <w:bCs/>
                <w:color w:val="000000" w:themeColor="text1"/>
                <w:sz w:val="24"/>
                <w:highlight w:val="none"/>
              </w:rPr>
            </w:r>
            <w:r>
              <w:rPr>
                <w:color w:val="000000" w:themeColor="text1"/>
                <w:highlight w:val="none"/>
              </w:rPr>
            </w:r>
          </w:p>
        </w:tc>
        <w:tc>
          <w:tcPr>
            <w:tcW w:w="6082" w:type="dxa"/>
            <w:vAlign w:val="center"/>
            <w:textDirection w:val="lrTb"/>
            <w:noWrap w:val="false"/>
          </w:tcPr>
          <w:p>
            <w:pPr>
              <w:pStyle w:val="1088"/>
              <w:jc w:val="center"/>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服务内容</w:t>
            </w:r>
            <w:r>
              <w:rPr>
                <w:rFonts w:hint="eastAsia" w:ascii="宋体" w:hAnsi="宋体" w:cs="宋体"/>
                <w:b/>
                <w:bCs/>
                <w:color w:val="000000" w:themeColor="text1"/>
                <w:sz w:val="24"/>
                <w:highlight w:val="none"/>
              </w:rPr>
            </w:r>
            <w:r>
              <w:rPr>
                <w:color w:val="000000" w:themeColor="text1"/>
                <w:highlight w:val="none"/>
              </w:rPr>
            </w:r>
          </w:p>
        </w:tc>
        <w:tc>
          <w:tcPr>
            <w:tcW w:w="457" w:type="dxa"/>
            <w:vAlign w:val="center"/>
            <w:textDirection w:val="lrTb"/>
            <w:noWrap w:val="false"/>
          </w:tcPr>
          <w:p>
            <w:pPr>
              <w:pStyle w:val="1088"/>
              <w:jc w:val="center"/>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单位</w:t>
            </w:r>
            <w:r>
              <w:rPr>
                <w:rFonts w:hint="eastAsia" w:ascii="宋体" w:hAnsi="宋体" w:cs="宋体"/>
                <w:b/>
                <w:bCs/>
                <w:color w:val="000000" w:themeColor="text1"/>
                <w:sz w:val="24"/>
                <w:highlight w:val="none"/>
              </w:rPr>
            </w:r>
            <w:r>
              <w:rPr>
                <w:color w:val="000000" w:themeColor="text1"/>
                <w:highlight w:val="none"/>
              </w:rPr>
            </w:r>
          </w:p>
        </w:tc>
        <w:tc>
          <w:tcPr>
            <w:tcW w:w="457" w:type="dxa"/>
            <w:vAlign w:val="center"/>
            <w:textDirection w:val="lrTb"/>
            <w:noWrap w:val="false"/>
          </w:tcPr>
          <w:p>
            <w:pPr>
              <w:pStyle w:val="1088"/>
              <w:jc w:val="center"/>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数量</w:t>
            </w:r>
            <w:r>
              <w:rPr>
                <w:rFonts w:hint="eastAsia" w:ascii="宋体" w:hAnsi="宋体" w:cs="宋体"/>
                <w:b/>
                <w:bCs/>
                <w:color w:val="000000" w:themeColor="text1"/>
                <w:sz w:val="24"/>
                <w:highlight w:val="none"/>
              </w:rPr>
            </w:r>
            <w:r>
              <w:rPr>
                <w:color w:val="000000" w:themeColor="text1"/>
                <w:highlight w:val="none"/>
              </w:rPr>
            </w:r>
          </w:p>
        </w:tc>
      </w:tr>
      <w:tr>
        <w:trPr>
          <w:trHeight w:val="557"/>
        </w:trPr>
        <w:tc>
          <w:tcPr>
            <w:tcW w:w="457" w:type="dxa"/>
            <w:vAlign w:val="center"/>
            <w:textDirection w:val="lrTb"/>
            <w:noWrap w:val="false"/>
          </w:tcPr>
          <w:p>
            <w:pPr>
              <w:pStyle w:val="1088"/>
              <w:jc w:val="left"/>
              <w:widowControl/>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r>
            <w:r/>
          </w:p>
        </w:tc>
        <w:tc>
          <w:tcPr>
            <w:tcW w:w="1069" w:type="dxa"/>
            <w:vAlign w:val="center"/>
            <w:textDirection w:val="lrTb"/>
            <w:noWrap w:val="false"/>
          </w:tcPr>
          <w:p>
            <w:pPr>
              <w:pStyle w:val="1088"/>
              <w:jc w:val="left"/>
              <w:widowControl/>
              <w:rPr>
                <w:rFonts w:ascii="宋体" w:hAnsi="宋体" w:cs="宋体"/>
                <w:b/>
                <w:bCs/>
                <w:color w:val="000000"/>
                <w:sz w:val="24"/>
              </w:rPr>
            </w:pPr>
            <w:r>
              <w:rPr>
                <w:rFonts w:hint="eastAsia" w:ascii="宋体" w:hAnsi="宋体" w:cs="宋体"/>
                <w:b/>
                <w:bCs/>
                <w:color w:val="000000"/>
                <w:sz w:val="24"/>
              </w:rPr>
              <w:t xml:space="preserve">技术培训服务</w:t>
            </w:r>
            <w:r>
              <w:rPr>
                <w:rFonts w:ascii="宋体" w:hAnsi="宋体" w:cs="宋体"/>
                <w:b/>
                <w:bCs/>
                <w:color w:val="000000"/>
                <w:sz w:val="24"/>
              </w:rPr>
            </w:r>
            <w:r/>
          </w:p>
        </w:tc>
        <w:tc>
          <w:tcPr>
            <w:tcW w:w="6082" w:type="dxa"/>
            <w:vAlign w:val="center"/>
            <w:textDirection w:val="lrTb"/>
            <w:noWrap w:val="false"/>
          </w:tcPr>
          <w:p>
            <w:pPr>
              <w:pStyle w:val="1088"/>
              <w:numPr>
                <w:ilvl w:val="0"/>
                <w:numId w:val="15"/>
              </w:numPr>
              <w:ind w:left="0" w:firstLine="0"/>
              <w:jc w:val="left"/>
              <w:rPr>
                <w:rFonts w:ascii="宋体" w:hAnsi="宋体"/>
                <w:sz w:val="24"/>
              </w:rPr>
            </w:pPr>
            <w:r>
              <w:rPr>
                <w:rFonts w:hint="eastAsia" w:ascii="宋体" w:hAnsi="宋体"/>
                <w:sz w:val="24"/>
              </w:rPr>
              <w:t xml:space="preserve">基于世界技能大赛云计算赛项官方平台环境进行12轮次的原厂技术培训服务，每轮培训3天且单日培训时长8小时。</w:t>
            </w:r>
            <w:r>
              <w:rPr>
                <w:rFonts w:ascii="宋体" w:hAnsi="宋体"/>
                <w:sz w:val="24"/>
              </w:rPr>
            </w:r>
            <w:r/>
          </w:p>
          <w:p>
            <w:pPr>
              <w:pStyle w:val="1088"/>
              <w:numPr>
                <w:ilvl w:val="0"/>
                <w:numId w:val="15"/>
              </w:numPr>
              <w:ind w:left="0" w:firstLine="0"/>
              <w:jc w:val="left"/>
              <w:tabs>
                <w:tab w:val="left" w:pos="567" w:leader="none"/>
              </w:tabs>
              <w:rPr>
                <w:rFonts w:ascii="宋体" w:hAnsi="宋体"/>
                <w:sz w:val="24"/>
              </w:rPr>
            </w:pPr>
            <w:r>
              <w:rPr>
                <w:rFonts w:ascii="宋体" w:hAnsi="宋体"/>
                <w:sz w:val="24"/>
              </w:rPr>
              <w:t xml:space="preserve">世赛标准符合性</w:t>
            </w:r>
            <w:r>
              <w:rPr>
                <w:rFonts w:hint="eastAsia" w:ascii="宋体" w:hAnsi="宋体"/>
                <w:sz w:val="24"/>
              </w:rPr>
              <w:t xml:space="preserve">：培训涉及的</w:t>
            </w:r>
            <w:r>
              <w:rPr>
                <w:rFonts w:ascii="宋体" w:hAnsi="宋体"/>
                <w:sz w:val="24"/>
              </w:rPr>
              <w:t xml:space="preserve">题目设计须对标WorldSkills Competition云计算项目最新技术标准（Technical Description），评分维度与权重参照世赛评分体系</w:t>
            </w:r>
            <w:r>
              <w:rPr>
                <w:rFonts w:ascii="宋体" w:hAnsi="宋体"/>
                <w:sz w:val="24"/>
              </w:rPr>
            </w:r>
            <w:r/>
          </w:p>
          <w:p>
            <w:pPr>
              <w:pStyle w:val="1088"/>
              <w:numPr>
                <w:ilvl w:val="0"/>
                <w:numId w:val="15"/>
              </w:numPr>
              <w:ind w:left="0" w:firstLine="0"/>
              <w:jc w:val="left"/>
              <w:rPr>
                <w:rFonts w:ascii="宋体" w:hAnsi="宋体"/>
                <w:sz w:val="24"/>
              </w:rPr>
            </w:pPr>
            <w:r>
              <w:rPr>
                <w:rFonts w:ascii="宋体" w:hAnsi="宋体"/>
                <w:sz w:val="24"/>
              </w:rPr>
              <w:t xml:space="preserve">真实云环境可验证</w:t>
            </w:r>
            <w:r>
              <w:rPr>
                <w:rFonts w:hint="eastAsia" w:ascii="宋体" w:hAnsi="宋体"/>
                <w:sz w:val="24"/>
              </w:rPr>
              <w:t xml:space="preserve">：培训涉及的</w:t>
            </w:r>
            <w:r>
              <w:rPr>
                <w:rFonts w:ascii="宋体" w:hAnsi="宋体"/>
                <w:sz w:val="24"/>
              </w:rPr>
              <w:t xml:space="preserve">所有题目答案须在真实公有云环境中可部署、可运行、可验证；不接受仅基于理论或模拟环境的题目设计</w:t>
            </w:r>
            <w:r>
              <w:rPr>
                <w:rFonts w:ascii="宋体" w:hAnsi="宋体"/>
                <w:sz w:val="24"/>
              </w:rPr>
            </w:r>
            <w:r/>
          </w:p>
          <w:p>
            <w:pPr>
              <w:pStyle w:val="1088"/>
              <w:numPr>
                <w:ilvl w:val="0"/>
                <w:numId w:val="15"/>
              </w:numPr>
              <w:ind w:left="0" w:firstLine="0"/>
              <w:jc w:val="left"/>
              <w:rPr>
                <w:rFonts w:ascii="宋体" w:hAnsi="宋体"/>
                <w:sz w:val="24"/>
              </w:rPr>
            </w:pPr>
            <w:r>
              <w:rPr>
                <w:rFonts w:hint="eastAsia" w:ascii="宋体" w:hAnsi="宋体"/>
                <w:sz w:val="24"/>
              </w:rPr>
              <w:t xml:space="preserve">全终端接入支持：平台支持多设备无缝衔接，包括但不限于Web控制台、CLI命令行、SDK开发工具、移动终端监控等多种接入方式，每位学员获得专属云账户与资源配额。</w:t>
            </w:r>
            <w:r>
              <w:rPr>
                <w:rFonts w:ascii="宋体" w:hAnsi="宋体"/>
                <w:sz w:val="24"/>
              </w:rPr>
            </w:r>
            <w:r/>
          </w:p>
          <w:p>
            <w:pPr>
              <w:pStyle w:val="1088"/>
              <w:numPr>
                <w:ilvl w:val="0"/>
                <w:numId w:val="15"/>
              </w:numPr>
              <w:ind w:left="0" w:firstLine="0"/>
              <w:jc w:val="left"/>
              <w:rPr>
                <w:rFonts w:ascii="宋体" w:hAnsi="宋体"/>
                <w:sz w:val="24"/>
              </w:rPr>
            </w:pPr>
            <w:r>
              <w:rPr>
                <w:rFonts w:hint="eastAsia" w:ascii="宋体" w:hAnsi="宋体"/>
                <w:sz w:val="24"/>
              </w:rPr>
              <w:t xml:space="preserve">双维度评估体系：实时评分:通过可视化记分板展示技术操作得分与时效深度评估:生成详细技术分析报告，涵盖代码质量、架构合理性、安全合规性与成本优化四大维度</w:t>
            </w:r>
            <w:r>
              <w:rPr>
                <w:rFonts w:ascii="宋体" w:hAnsi="宋体"/>
                <w:sz w:val="24"/>
              </w:rPr>
            </w:r>
            <w:r/>
          </w:p>
          <w:p>
            <w:pPr>
              <w:pStyle w:val="1088"/>
              <w:numPr>
                <w:ilvl w:val="0"/>
                <w:numId w:val="15"/>
              </w:numPr>
              <w:ind w:left="0" w:firstLine="0"/>
              <w:jc w:val="left"/>
              <w:rPr>
                <w:rFonts w:ascii="宋体" w:hAnsi="宋体"/>
                <w:sz w:val="24"/>
              </w:rPr>
            </w:pPr>
            <w:r>
              <w:rPr>
                <w:rFonts w:hint="eastAsia" w:ascii="宋体" w:hAnsi="宋体"/>
                <w:sz w:val="24"/>
              </w:rPr>
              <w:t xml:space="preserve">智能辅助训练系统：多层级提示机制:从方向性指引到具体操作建议的递进式辅助 </w:t>
            </w:r>
            <w:r>
              <w:rPr>
                <w:rFonts w:ascii="宋体" w:hAnsi="宋体"/>
                <w:sz w:val="24"/>
              </w:rPr>
            </w:r>
            <w:r/>
          </w:p>
          <w:p>
            <w:pPr>
              <w:pStyle w:val="1088"/>
              <w:numPr>
                <w:ilvl w:val="0"/>
                <w:numId w:val="15"/>
              </w:numPr>
              <w:ind w:left="0" w:firstLine="0"/>
              <w:jc w:val="left"/>
              <w:rPr>
                <w:rFonts w:ascii="宋体" w:hAnsi="宋体"/>
                <w:sz w:val="24"/>
              </w:rPr>
            </w:pPr>
            <w:r>
              <w:rPr>
                <w:rFonts w:hint="eastAsia" w:ascii="宋体" w:hAnsi="宋体"/>
                <w:sz w:val="24"/>
              </w:rPr>
              <w:t xml:space="preserve">智能知识库：根据学员操作实时推送相关技术文档与最佳实践 </w:t>
            </w:r>
            <w:r>
              <w:rPr>
                <w:rFonts w:ascii="宋体" w:hAnsi="宋体"/>
                <w:sz w:val="24"/>
              </w:rPr>
            </w:r>
            <w:r/>
          </w:p>
          <w:p>
            <w:pPr>
              <w:pStyle w:val="1088"/>
              <w:numPr>
                <w:ilvl w:val="0"/>
                <w:numId w:val="15"/>
              </w:numPr>
              <w:ind w:left="0" w:firstLine="0"/>
              <w:jc w:val="left"/>
              <w:rPr>
                <w:rFonts w:ascii="宋体" w:hAnsi="宋体"/>
                <w:sz w:val="24"/>
              </w:rPr>
            </w:pPr>
            <w:r>
              <w:rPr>
                <w:rFonts w:hint="eastAsia" w:ascii="宋体" w:hAnsi="宋体"/>
                <w:sz w:val="24"/>
              </w:rPr>
              <w:t xml:space="preserve">自动错误诊断工具:帮助学员快速定位问题根源</w:t>
            </w:r>
            <w:r>
              <w:rPr>
                <w:rFonts w:ascii="宋体" w:hAnsi="宋体"/>
                <w:sz w:val="24"/>
              </w:rPr>
            </w:r>
            <w:r/>
          </w:p>
          <w:p>
            <w:pPr>
              <w:pStyle w:val="1088"/>
              <w:numPr>
                <w:ilvl w:val="0"/>
                <w:numId w:val="15"/>
              </w:numPr>
              <w:ind w:left="0" w:firstLine="0"/>
              <w:jc w:val="left"/>
              <w:rPr>
                <w:rFonts w:ascii="宋体" w:hAnsi="宋体"/>
                <w:sz w:val="24"/>
              </w:rPr>
            </w:pPr>
            <w:r>
              <w:rPr>
                <w:rFonts w:hint="eastAsia" w:ascii="宋体" w:hAnsi="宋体"/>
                <w:sz w:val="24"/>
              </w:rPr>
              <w:t xml:space="preserve">核心能力培训模块：故障诊断训练营:覆盖基础设施、数据处理、安全合规、Al服务、容器编排等多领域故障排查。</w:t>
            </w:r>
            <w:r>
              <w:rPr>
                <w:rFonts w:ascii="宋体" w:hAnsi="宋体"/>
                <w:sz w:val="24"/>
              </w:rPr>
            </w:r>
            <w:r/>
          </w:p>
          <w:p>
            <w:pPr>
              <w:pStyle w:val="1088"/>
              <w:numPr>
                <w:ilvl w:val="0"/>
                <w:numId w:val="15"/>
              </w:numPr>
              <w:ind w:left="0" w:firstLine="0"/>
              <w:jc w:val="left"/>
              <w:rPr>
                <w:rFonts w:ascii="宋体" w:hAnsi="宋体"/>
                <w:sz w:val="24"/>
              </w:rPr>
            </w:pPr>
            <w:r>
              <w:rPr>
                <w:rFonts w:hint="eastAsia" w:ascii="宋体" w:hAnsi="宋体"/>
                <w:sz w:val="24"/>
              </w:rPr>
              <w:t xml:space="preserve">架构优化工作坊：聚焦高可用设计、自动扩缩容策略、多区域部署、成本优化等高阶能力</w:t>
            </w:r>
            <w:r>
              <w:rPr>
                <w:rFonts w:ascii="宋体" w:hAnsi="宋体"/>
                <w:sz w:val="24"/>
              </w:rPr>
            </w:r>
            <w:r/>
          </w:p>
          <w:p>
            <w:pPr>
              <w:pStyle w:val="1088"/>
              <w:numPr>
                <w:ilvl w:val="0"/>
                <w:numId w:val="15"/>
              </w:numPr>
              <w:ind w:left="0" w:firstLine="0"/>
              <w:jc w:val="left"/>
              <w:rPr>
                <w:rFonts w:ascii="宋体" w:hAnsi="宋体"/>
                <w:sz w:val="24"/>
              </w:rPr>
            </w:pPr>
            <w:r>
              <w:rPr>
                <w:rFonts w:hint="eastAsia" w:ascii="宋体" w:hAnsi="宋体"/>
                <w:sz w:val="24"/>
              </w:rPr>
              <w:t xml:space="preserve">性能调优专题：深入数据库优化、网络性能提升、资源规划等关键技能</w:t>
            </w:r>
            <w:r>
              <w:rPr>
                <w:rFonts w:ascii="宋体" w:hAnsi="宋体"/>
                <w:sz w:val="24"/>
              </w:rPr>
            </w:r>
            <w:r/>
          </w:p>
          <w:p>
            <w:pPr>
              <w:pStyle w:val="1088"/>
              <w:numPr>
                <w:ilvl w:val="0"/>
                <w:numId w:val="15"/>
              </w:numPr>
              <w:ind w:left="0" w:firstLine="0"/>
              <w:jc w:val="left"/>
              <w:rPr>
                <w:rFonts w:hint="eastAsia" w:ascii="宋体" w:hAnsi="宋体"/>
                <w:sz w:val="24"/>
              </w:rPr>
            </w:pPr>
            <w:r>
              <w:rPr>
                <w:rFonts w:hint="eastAsia" w:ascii="宋体" w:hAnsi="宋体"/>
                <w:sz w:val="24"/>
              </w:rPr>
              <w:t xml:space="preserve">云安全防护实战：包含安全事件响应、渗透测试防护、合规审计等内容</w:t>
            </w:r>
            <w:r>
              <w:rPr>
                <w:rFonts w:hint="eastAsia" w:ascii="宋体" w:hAnsi="宋体"/>
                <w:sz w:val="24"/>
              </w:rPr>
            </w:r>
            <w:r/>
          </w:p>
        </w:tc>
        <w:tc>
          <w:tcPr>
            <w:tcW w:w="457" w:type="dxa"/>
            <w:vAlign w:val="center"/>
            <w:textDirection w:val="lrTb"/>
            <w:noWrap w:val="false"/>
          </w:tcPr>
          <w:p>
            <w:pPr>
              <w:pStyle w:val="1088"/>
              <w:jc w:val="left"/>
              <w:widowControl/>
              <w:rPr>
                <w:rFonts w:ascii="宋体" w:hAnsi="宋体" w:cs="宋体"/>
                <w:color w:val="000000"/>
                <w:sz w:val="24"/>
              </w:rPr>
            </w:pPr>
            <w:r>
              <w:rPr>
                <w:rFonts w:hint="eastAsia" w:ascii="宋体" w:hAnsi="宋体" w:cs="宋体"/>
                <w:color w:val="000000"/>
                <w:sz w:val="24"/>
              </w:rPr>
              <w:t xml:space="preserve">轮</w:t>
            </w:r>
            <w:r>
              <w:rPr>
                <w:rFonts w:ascii="宋体" w:hAnsi="宋体" w:cs="宋体"/>
                <w:color w:val="000000"/>
                <w:sz w:val="24"/>
              </w:rPr>
            </w:r>
            <w:r/>
          </w:p>
        </w:tc>
        <w:tc>
          <w:tcPr>
            <w:tcW w:w="457" w:type="dxa"/>
            <w:vAlign w:val="center"/>
            <w:textDirection w:val="lrTb"/>
            <w:noWrap w:val="false"/>
          </w:tcPr>
          <w:p>
            <w:pPr>
              <w:pStyle w:val="1088"/>
              <w:jc w:val="left"/>
              <w:widowControl/>
              <w:rPr>
                <w:rFonts w:hint="eastAsia" w:ascii="宋体" w:hAnsi="宋体"/>
                <w:color w:val="000000"/>
                <w:sz w:val="24"/>
              </w:rPr>
            </w:pPr>
            <w:r>
              <w:rPr>
                <w:rFonts w:ascii="宋体" w:hAnsi="宋体"/>
                <w:color w:val="000000"/>
                <w:sz w:val="24"/>
              </w:rPr>
              <w:t xml:space="preserve">12</w:t>
            </w:r>
            <w:r>
              <w:rPr>
                <w:rFonts w:hint="eastAsia" w:ascii="宋体" w:hAnsi="宋体"/>
                <w:color w:val="000000"/>
                <w:sz w:val="24"/>
              </w:rPr>
            </w:r>
            <w:r/>
          </w:p>
        </w:tc>
      </w:tr>
      <w:tr>
        <w:trPr>
          <w:trHeight w:val="840"/>
        </w:trPr>
        <w:tc>
          <w:tcPr>
            <w:tcW w:w="457" w:type="dxa"/>
            <w:vAlign w:val="center"/>
            <w:vMerge w:val="restart"/>
            <w:textDirection w:val="lrTb"/>
            <w:noWrap w:val="false"/>
          </w:tcPr>
          <w:p>
            <w:pPr>
              <w:pStyle w:val="1088"/>
              <w:jc w:val="left"/>
              <w:widowControl/>
              <w:rPr>
                <w:rFonts w:ascii="宋体" w:hAnsi="宋体"/>
                <w:color w:val="000000"/>
                <w:sz w:val="24"/>
              </w:rPr>
            </w:pPr>
            <w:r>
              <w:rPr>
                <w:rFonts w:ascii="宋体" w:hAnsi="宋体"/>
                <w:color w:val="000000"/>
                <w:sz w:val="24"/>
              </w:rPr>
              <w:t xml:space="preserve">2</w:t>
            </w:r>
            <w:r>
              <w:rPr>
                <w:rFonts w:ascii="宋体" w:hAnsi="宋体"/>
                <w:color w:val="000000"/>
                <w:sz w:val="24"/>
              </w:rPr>
            </w:r>
            <w:r/>
          </w:p>
        </w:tc>
        <w:tc>
          <w:tcPr>
            <w:tcW w:w="1069" w:type="dxa"/>
            <w:vAlign w:val="center"/>
            <w:vMerge w:val="restart"/>
            <w:textDirection w:val="lrTb"/>
            <w:noWrap w:val="false"/>
          </w:tcPr>
          <w:p>
            <w:pPr>
              <w:pStyle w:val="1088"/>
              <w:jc w:val="left"/>
              <w:widowControl/>
              <w:rPr>
                <w:rFonts w:ascii="宋体" w:hAnsi="宋体"/>
                <w:b/>
                <w:bCs/>
                <w:color w:val="000000"/>
                <w:sz w:val="24"/>
              </w:rPr>
            </w:pPr>
            <w:r>
              <w:rPr>
                <w:rFonts w:ascii="宋体" w:hAnsi="宋体"/>
                <w:b/>
                <w:bCs/>
                <w:color w:val="000000"/>
                <w:sz w:val="24"/>
              </w:rPr>
              <w:t xml:space="preserve">CloudRaiser Gameday</w:t>
            </w:r>
            <w:r>
              <w:rPr>
                <w:rFonts w:hint="eastAsia" w:ascii="宋体" w:hAnsi="宋体"/>
                <w:b/>
                <w:bCs/>
                <w:color w:val="000000"/>
                <w:sz w:val="24"/>
              </w:rPr>
              <w:t xml:space="preserve">世赛培训平台</w:t>
            </w:r>
            <w:r>
              <w:rPr>
                <w:rFonts w:ascii="宋体" w:hAnsi="宋体"/>
                <w:b/>
                <w:bCs/>
                <w:color w:val="000000"/>
                <w:sz w:val="24"/>
              </w:rPr>
            </w:r>
            <w:r/>
          </w:p>
        </w:tc>
        <w:tc>
          <w:tcPr>
            <w:tcW w:w="6082" w:type="dxa"/>
            <w:vAlign w:val="center"/>
            <w:textDirection w:val="lrTb"/>
            <w:noWrap w:val="false"/>
          </w:tcPr>
          <w:p>
            <w:pPr>
              <w:pStyle w:val="1088"/>
              <w:jc w:val="left"/>
              <w:widowControl/>
              <w:rPr>
                <w:rFonts w:ascii="宋体" w:hAnsi="宋体" w:cs="宋体"/>
                <w:color w:val="000000"/>
                <w:sz w:val="24"/>
              </w:rPr>
            </w:pPr>
            <w:r>
              <w:rPr>
                <w:rFonts w:hint="eastAsia" w:ascii="宋体" w:hAnsi="宋体" w:cs="宋体"/>
                <w:color w:val="000000"/>
                <w:sz w:val="24"/>
              </w:rPr>
              <w:t xml:space="preserve">1.</w:t>
            </w:r>
            <w:r>
              <w:rPr>
                <w:rFonts w:ascii="宋体" w:hAnsi="宋体"/>
                <w:color w:val="000000"/>
                <w:sz w:val="24"/>
              </w:rPr>
              <w:t xml:space="preserve"> </w:t>
            </w:r>
            <w:r>
              <w:rPr>
                <w:rFonts w:hint="eastAsia" w:ascii="宋体" w:hAnsi="宋体" w:cs="宋体"/>
                <w:color w:val="000000"/>
                <w:sz w:val="24"/>
              </w:rPr>
              <w:t xml:space="preserve">▲</w:t>
            </w:r>
            <w:r>
              <w:rPr>
                <w:rFonts w:hint="eastAsia" w:ascii="宋体" w:hAnsi="宋体" w:cs="宋体"/>
                <w:color w:val="000000"/>
                <w:sz w:val="24"/>
              </w:rPr>
              <w:t xml:space="preserve">学员登录功能：支持用户名</w:t>
            </w:r>
            <w:r>
              <w:rPr>
                <w:rFonts w:ascii="宋体" w:hAnsi="宋体"/>
                <w:color w:val="000000"/>
                <w:sz w:val="24"/>
              </w:rPr>
              <w:t xml:space="preserve">+</w:t>
            </w:r>
            <w:r>
              <w:rPr>
                <w:rFonts w:hint="eastAsia" w:ascii="宋体" w:hAnsi="宋体" w:cs="宋体"/>
                <w:color w:val="000000"/>
                <w:sz w:val="24"/>
              </w:rPr>
              <w:t xml:space="preserve">密码方式登录，密码传输采用加密方式</w:t>
            </w:r>
            <w:r>
              <w:rPr>
                <w:rFonts w:ascii="宋体" w:hAnsi="宋体" w:cs="宋体"/>
                <w:color w:val="000000"/>
                <w:sz w:val="24"/>
              </w:rPr>
            </w:r>
            <w:r/>
          </w:p>
        </w:tc>
        <w:tc>
          <w:tcPr>
            <w:tcW w:w="457" w:type="dxa"/>
            <w:vAlign w:val="center"/>
            <w:vMerge w:val="restart"/>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套</w:t>
            </w:r>
            <w:r>
              <w:rPr>
                <w:rFonts w:hint="eastAsia" w:ascii="宋体" w:hAnsi="宋体" w:cs="宋体"/>
                <w:color w:val="000000"/>
                <w:sz w:val="24"/>
              </w:rPr>
            </w:r>
            <w:r/>
          </w:p>
        </w:tc>
        <w:tc>
          <w:tcPr>
            <w:tcW w:w="457" w:type="dxa"/>
            <w:vAlign w:val="center"/>
            <w:vMerge w:val="restart"/>
            <w:textDirection w:val="lrTb"/>
            <w:noWrap w:val="false"/>
          </w:tcPr>
          <w:p>
            <w:pPr>
              <w:pStyle w:val="1088"/>
              <w:jc w:val="left"/>
              <w:widowControl/>
              <w:rPr>
                <w:rFonts w:hint="eastAsia" w:ascii="宋体" w:hAnsi="宋体"/>
                <w:color w:val="000000"/>
                <w:sz w:val="24"/>
              </w:rPr>
            </w:pPr>
            <w:r>
              <w:rPr>
                <w:rFonts w:ascii="宋体" w:hAnsi="宋体"/>
                <w:color w:val="000000"/>
                <w:sz w:val="24"/>
              </w:rPr>
              <w:t xml:space="preserve">7</w:t>
            </w:r>
            <w:r>
              <w:rPr>
                <w:rFonts w:hint="eastAsia" w:ascii="宋体" w:hAnsi="宋体"/>
                <w:color w:val="000000"/>
                <w:sz w:val="24"/>
              </w:rPr>
            </w:r>
            <w:r/>
          </w:p>
        </w:tc>
      </w:tr>
      <w:tr>
        <w:trPr>
          <w:trHeight w:val="780"/>
        </w:trPr>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c>
          <w:tcPr>
            <w:tcW w:w="1069" w:type="dxa"/>
            <w:vAlign w:val="center"/>
            <w:vMerge w:val="continue"/>
            <w:textDirection w:val="lrTb"/>
            <w:noWrap w:val="false"/>
          </w:tcPr>
          <w:p>
            <w:pPr>
              <w:pStyle w:val="1088"/>
              <w:jc w:val="left"/>
              <w:widowControl/>
              <w:rPr>
                <w:rFonts w:ascii="宋体" w:hAnsi="宋体"/>
                <w:b/>
                <w:bCs/>
                <w:color w:val="000000"/>
                <w:sz w:val="24"/>
              </w:rPr>
            </w:pPr>
            <w:r>
              <w:rPr>
                <w:rFonts w:ascii="宋体" w:hAnsi="宋体"/>
                <w:b/>
                <w:bCs/>
                <w:color w:val="000000"/>
                <w:sz w:val="24"/>
              </w:rPr>
            </w:r>
            <w:r/>
          </w:p>
        </w:tc>
        <w:tc>
          <w:tcPr>
            <w:tcW w:w="6082" w:type="dxa"/>
            <w:vAlign w:val="center"/>
            <w:textDirection w:val="lrTb"/>
            <w:noWrap w:val="false"/>
          </w:tcPr>
          <w:p>
            <w:pPr>
              <w:pStyle w:val="1088"/>
              <w:jc w:val="left"/>
              <w:widowControl/>
              <w:rPr>
                <w:rFonts w:ascii="宋体" w:hAnsi="宋体" w:cs="宋体"/>
                <w:color w:val="000000"/>
                <w:sz w:val="24"/>
              </w:rPr>
            </w:pPr>
            <w:r>
              <w:rPr>
                <w:rFonts w:hint="eastAsia" w:ascii="宋体" w:hAnsi="宋体" w:cs="宋体"/>
                <w:color w:val="000000"/>
                <w:sz w:val="24"/>
              </w:rPr>
              <w:t xml:space="preserve">2.</w:t>
            </w:r>
            <w:r>
              <w:rPr>
                <w:rFonts w:ascii="宋体" w:hAnsi="宋体"/>
                <w:color w:val="000000"/>
                <w:sz w:val="24"/>
              </w:rPr>
              <w:t xml:space="preserve"> </w:t>
            </w:r>
            <w:r>
              <w:rPr>
                <w:rFonts w:hint="eastAsia" w:ascii="宋体" w:hAnsi="宋体" w:cs="宋体"/>
                <w:color w:val="000000"/>
                <w:sz w:val="24"/>
              </w:rPr>
              <w:t xml:space="preserve">学员登录功能：实现基于角色的访问控制（</w:t>
            </w:r>
            <w:r>
              <w:rPr>
                <w:rFonts w:ascii="宋体" w:hAnsi="宋体"/>
                <w:color w:val="000000"/>
                <w:sz w:val="24"/>
              </w:rPr>
              <w:t xml:space="preserve">RBAC</w:t>
            </w:r>
            <w:r>
              <w:rPr>
                <w:rFonts w:hint="eastAsia" w:ascii="宋体" w:hAnsi="宋体" w:cs="宋体"/>
                <w:color w:val="000000"/>
                <w:sz w:val="24"/>
              </w:rPr>
              <w:t xml:space="preserve">），至少区分学生、教练、两种角色</w:t>
            </w:r>
            <w:r>
              <w:rPr>
                <w:rFonts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s="宋体"/>
                <w:color w:val="000000"/>
                <w:sz w:val="24"/>
              </w:rPr>
            </w:pPr>
            <w:r>
              <w:rPr>
                <w:rFonts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r>
      <w:tr>
        <w:trPr>
          <w:trHeight w:val="608"/>
        </w:trPr>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c>
          <w:tcPr>
            <w:tcW w:w="1069" w:type="dxa"/>
            <w:vAlign w:val="center"/>
            <w:vMerge w:val="continue"/>
            <w:textDirection w:val="lrTb"/>
            <w:noWrap w:val="false"/>
          </w:tcPr>
          <w:p>
            <w:pPr>
              <w:pStyle w:val="1088"/>
              <w:jc w:val="left"/>
              <w:widowControl/>
              <w:rPr>
                <w:rFonts w:ascii="宋体" w:hAnsi="宋体"/>
                <w:b/>
                <w:bCs/>
                <w:color w:val="000000"/>
                <w:sz w:val="24"/>
              </w:rPr>
            </w:pPr>
            <w:r>
              <w:rPr>
                <w:rFonts w:ascii="宋体" w:hAnsi="宋体"/>
                <w:b/>
                <w:bCs/>
                <w:color w:val="000000"/>
                <w:sz w:val="24"/>
              </w:rPr>
            </w:r>
            <w:r/>
          </w:p>
        </w:tc>
        <w:tc>
          <w:tcPr>
            <w:tcW w:w="6082"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3.</w:t>
            </w:r>
            <w:r>
              <w:rPr>
                <w:rFonts w:ascii="宋体" w:hAnsi="宋体"/>
                <w:color w:val="000000"/>
                <w:sz w:val="24"/>
              </w:rPr>
              <w:t xml:space="preserve"> </w:t>
            </w:r>
            <w:r>
              <w:rPr>
                <w:rFonts w:hint="eastAsia" w:ascii="宋体" w:hAnsi="宋体" w:cs="宋体"/>
                <w:color w:val="000000"/>
                <w:sz w:val="24"/>
              </w:rPr>
              <w:t xml:space="preserve">学员登录功能：支持登录历史记录查询，包含登录时间、</w:t>
            </w:r>
            <w:r>
              <w:rPr>
                <w:rFonts w:ascii="宋体" w:hAnsi="宋体"/>
                <w:color w:val="000000"/>
                <w:sz w:val="24"/>
              </w:rPr>
              <w:t xml:space="preserve">IP</w:t>
            </w:r>
            <w:r>
              <w:rPr>
                <w:rFonts w:hint="eastAsia" w:ascii="宋体" w:hAnsi="宋体" w:cs="宋体"/>
                <w:color w:val="000000"/>
                <w:sz w:val="24"/>
              </w:rPr>
              <w:t xml:space="preserve">地址、设备信息</w:t>
            </w:r>
            <w:r>
              <w:rPr>
                <w:rFonts w:hint="eastAsia"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s="宋体"/>
                <w:color w:val="000000"/>
                <w:sz w:val="24"/>
              </w:rPr>
            </w:pPr>
            <w:r>
              <w:rPr>
                <w:rFonts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r>
      <w:tr>
        <w:trPr>
          <w:trHeight w:val="688"/>
        </w:trPr>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c>
          <w:tcPr>
            <w:tcW w:w="1069" w:type="dxa"/>
            <w:vAlign w:val="center"/>
            <w:vMerge w:val="continue"/>
            <w:textDirection w:val="lrTb"/>
            <w:noWrap w:val="false"/>
          </w:tcPr>
          <w:p>
            <w:pPr>
              <w:pStyle w:val="1088"/>
              <w:jc w:val="left"/>
              <w:widowControl/>
              <w:rPr>
                <w:rFonts w:ascii="宋体" w:hAnsi="宋体"/>
                <w:b/>
                <w:bCs/>
                <w:color w:val="000000"/>
                <w:sz w:val="24"/>
              </w:rPr>
            </w:pPr>
            <w:r>
              <w:rPr>
                <w:rFonts w:ascii="宋体" w:hAnsi="宋体"/>
                <w:b/>
                <w:bCs/>
                <w:color w:val="000000"/>
                <w:sz w:val="24"/>
              </w:rPr>
            </w:r>
            <w:r/>
          </w:p>
        </w:tc>
        <w:tc>
          <w:tcPr>
            <w:tcW w:w="6082"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4.</w:t>
            </w:r>
            <w:r>
              <w:rPr>
                <w:rFonts w:ascii="宋体" w:hAnsi="宋体"/>
                <w:color w:val="000000"/>
                <w:sz w:val="24"/>
              </w:rPr>
              <w:t xml:space="preserve"> </w:t>
            </w:r>
            <w:r>
              <w:rPr>
                <w:rFonts w:hint="eastAsia" w:ascii="宋体" w:hAnsi="宋体" w:cs="宋体"/>
                <w:color w:val="000000"/>
                <w:sz w:val="24"/>
              </w:rPr>
              <w:t xml:space="preserve">▲</w:t>
            </w:r>
            <w:r>
              <w:rPr>
                <w:rFonts w:hint="eastAsia" w:ascii="宋体" w:hAnsi="宋体" w:cs="宋体"/>
                <w:color w:val="000000"/>
                <w:sz w:val="24"/>
              </w:rPr>
              <w:t xml:space="preserve">学生训练模块：支持训练环境选择，学生可从可用训练列表中选取对应训练场景</w:t>
            </w:r>
            <w:r>
              <w:rPr>
                <w:rFonts w:hint="eastAsia"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s="宋体"/>
                <w:color w:val="000000"/>
                <w:sz w:val="24"/>
              </w:rPr>
            </w:pPr>
            <w:r>
              <w:rPr>
                <w:rFonts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r>
      <w:tr>
        <w:trPr>
          <w:trHeight w:val="712"/>
        </w:trPr>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c>
          <w:tcPr>
            <w:tcW w:w="1069" w:type="dxa"/>
            <w:vAlign w:val="center"/>
            <w:vMerge w:val="continue"/>
            <w:textDirection w:val="lrTb"/>
            <w:noWrap w:val="false"/>
          </w:tcPr>
          <w:p>
            <w:pPr>
              <w:pStyle w:val="1088"/>
              <w:jc w:val="left"/>
              <w:widowControl/>
              <w:rPr>
                <w:rFonts w:ascii="宋体" w:hAnsi="宋体"/>
                <w:b/>
                <w:bCs/>
                <w:color w:val="000000"/>
                <w:sz w:val="24"/>
              </w:rPr>
            </w:pPr>
            <w:r>
              <w:rPr>
                <w:rFonts w:ascii="宋体" w:hAnsi="宋体"/>
                <w:b/>
                <w:bCs/>
                <w:color w:val="000000"/>
                <w:sz w:val="24"/>
              </w:rPr>
            </w:r>
            <w:r/>
          </w:p>
        </w:tc>
        <w:tc>
          <w:tcPr>
            <w:tcW w:w="6082"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5.</w:t>
            </w:r>
            <w:r>
              <w:rPr>
                <w:rFonts w:ascii="宋体" w:hAnsi="宋体"/>
                <w:color w:val="000000"/>
                <w:sz w:val="24"/>
              </w:rPr>
              <w:t xml:space="preserve"> </w:t>
            </w:r>
            <w:r>
              <w:rPr>
                <w:rFonts w:hint="eastAsia" w:ascii="宋体" w:hAnsi="宋体" w:cs="宋体"/>
                <w:color w:val="000000"/>
                <w:sz w:val="24"/>
              </w:rPr>
              <w:t xml:space="preserve">▲</w:t>
            </w:r>
            <w:r>
              <w:rPr>
                <w:rFonts w:hint="eastAsia" w:ascii="宋体" w:hAnsi="宋体" w:cs="宋体"/>
                <w:color w:val="000000"/>
                <w:sz w:val="24"/>
              </w:rPr>
              <w:t xml:space="preserve">学生训练模块：提供完整的题目说明展示界面，支持富文本格式（含代码块、图片、拓扑图）</w:t>
            </w:r>
            <w:r>
              <w:rPr>
                <w:rFonts w:hint="eastAsia"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s="宋体"/>
                <w:color w:val="000000"/>
                <w:sz w:val="24"/>
              </w:rPr>
            </w:pPr>
            <w:r>
              <w:rPr>
                <w:rFonts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r>
      <w:tr>
        <w:trPr>
          <w:trHeight w:val="740"/>
        </w:trPr>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c>
          <w:tcPr>
            <w:tcW w:w="1069" w:type="dxa"/>
            <w:vAlign w:val="center"/>
            <w:vMerge w:val="continue"/>
            <w:textDirection w:val="lrTb"/>
            <w:noWrap w:val="false"/>
          </w:tcPr>
          <w:p>
            <w:pPr>
              <w:pStyle w:val="1088"/>
              <w:jc w:val="left"/>
              <w:widowControl/>
              <w:rPr>
                <w:rFonts w:ascii="宋体" w:hAnsi="宋体"/>
                <w:b/>
                <w:bCs/>
                <w:color w:val="000000"/>
                <w:sz w:val="24"/>
              </w:rPr>
            </w:pPr>
            <w:r>
              <w:rPr>
                <w:rFonts w:ascii="宋体" w:hAnsi="宋体"/>
                <w:b/>
                <w:bCs/>
                <w:color w:val="000000"/>
                <w:sz w:val="24"/>
              </w:rPr>
            </w:r>
            <w:r/>
          </w:p>
        </w:tc>
        <w:tc>
          <w:tcPr>
            <w:tcW w:w="6082"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6.</w:t>
            </w:r>
            <w:r>
              <w:rPr>
                <w:rFonts w:ascii="宋体" w:hAnsi="宋体"/>
                <w:color w:val="000000"/>
                <w:sz w:val="24"/>
              </w:rPr>
              <w:t xml:space="preserve"> </w:t>
            </w:r>
            <w:r>
              <w:rPr>
                <w:rFonts w:hint="eastAsia" w:ascii="宋体" w:hAnsi="宋体" w:cs="宋体"/>
                <w:color w:val="000000"/>
                <w:sz w:val="24"/>
              </w:rPr>
              <w:t xml:space="preserve">▲</w:t>
            </w:r>
            <w:r>
              <w:rPr>
                <w:rFonts w:hint="eastAsia" w:ascii="宋体" w:hAnsi="宋体" w:cs="宋体"/>
                <w:color w:val="000000"/>
                <w:sz w:val="24"/>
              </w:rPr>
              <w:t xml:space="preserve">学生训练模块：具备积分板功能，实展示学生排名与得分情况</w:t>
            </w:r>
            <w:r>
              <w:rPr>
                <w:rFonts w:hint="eastAsia"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s="宋体"/>
                <w:color w:val="000000"/>
                <w:sz w:val="24"/>
              </w:rPr>
            </w:pPr>
            <w:r>
              <w:rPr>
                <w:rFonts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r>
      <w:tr>
        <w:trPr>
          <w:trHeight w:val="850"/>
        </w:trPr>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c>
          <w:tcPr>
            <w:tcW w:w="1069" w:type="dxa"/>
            <w:vAlign w:val="center"/>
            <w:vMerge w:val="continue"/>
            <w:textDirection w:val="lrTb"/>
            <w:noWrap w:val="false"/>
          </w:tcPr>
          <w:p>
            <w:pPr>
              <w:pStyle w:val="1088"/>
              <w:jc w:val="left"/>
              <w:widowControl/>
              <w:rPr>
                <w:rFonts w:ascii="宋体" w:hAnsi="宋体"/>
                <w:b/>
                <w:bCs/>
                <w:color w:val="000000"/>
                <w:sz w:val="24"/>
              </w:rPr>
            </w:pPr>
            <w:r>
              <w:rPr>
                <w:rFonts w:ascii="宋体" w:hAnsi="宋体"/>
                <w:b/>
                <w:bCs/>
                <w:color w:val="000000"/>
                <w:sz w:val="24"/>
              </w:rPr>
            </w:r>
            <w:r/>
          </w:p>
        </w:tc>
        <w:tc>
          <w:tcPr>
            <w:tcW w:w="6082"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7.</w:t>
            </w:r>
            <w:r>
              <w:rPr>
                <w:rFonts w:ascii="宋体" w:hAnsi="宋体"/>
                <w:color w:val="000000"/>
                <w:sz w:val="24"/>
              </w:rPr>
              <w:t xml:space="preserve"> </w:t>
            </w:r>
            <w:r>
              <w:rPr>
                <w:rFonts w:hint="eastAsia" w:ascii="宋体" w:hAnsi="宋体" w:cs="宋体"/>
                <w:color w:val="000000"/>
                <w:sz w:val="24"/>
              </w:rPr>
              <w:t xml:space="preserve">学生训练模块：提供得分趋势图表，支持按训练轮次查看个人能力变化曲线</w:t>
            </w:r>
            <w:r>
              <w:rPr>
                <w:rFonts w:hint="eastAsia"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s="宋体"/>
                <w:color w:val="000000"/>
                <w:sz w:val="24"/>
              </w:rPr>
            </w:pPr>
            <w:r>
              <w:rPr>
                <w:rFonts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r>
      <w:tr>
        <w:trPr>
          <w:trHeight w:val="551"/>
        </w:trPr>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c>
          <w:tcPr>
            <w:tcW w:w="1069" w:type="dxa"/>
            <w:vAlign w:val="center"/>
            <w:vMerge w:val="continue"/>
            <w:textDirection w:val="lrTb"/>
            <w:noWrap w:val="false"/>
          </w:tcPr>
          <w:p>
            <w:pPr>
              <w:pStyle w:val="1088"/>
              <w:jc w:val="left"/>
              <w:widowControl/>
              <w:rPr>
                <w:rFonts w:ascii="宋体" w:hAnsi="宋体"/>
                <w:b/>
                <w:bCs/>
                <w:color w:val="000000"/>
                <w:sz w:val="24"/>
              </w:rPr>
            </w:pPr>
            <w:r>
              <w:rPr>
                <w:rFonts w:ascii="宋体" w:hAnsi="宋体"/>
                <w:b/>
                <w:bCs/>
                <w:color w:val="000000"/>
                <w:sz w:val="24"/>
              </w:rPr>
            </w:r>
            <w:r/>
          </w:p>
        </w:tc>
        <w:tc>
          <w:tcPr>
            <w:tcW w:w="6082"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8.</w:t>
            </w:r>
            <w:r>
              <w:rPr>
                <w:rFonts w:ascii="宋体" w:hAnsi="宋体"/>
                <w:color w:val="000000"/>
                <w:sz w:val="24"/>
              </w:rPr>
              <w:t xml:space="preserve"> </w:t>
            </w:r>
            <w:r>
              <w:rPr>
                <w:rFonts w:hint="eastAsia" w:ascii="宋体" w:hAnsi="宋体" w:cs="宋体"/>
                <w:color w:val="000000"/>
                <w:sz w:val="24"/>
              </w:rPr>
              <w:t xml:space="preserve">▲</w:t>
            </w:r>
            <w:r>
              <w:rPr>
                <w:rFonts w:hint="eastAsia" w:ascii="宋体" w:hAnsi="宋体" w:cs="宋体"/>
                <w:color w:val="000000"/>
                <w:sz w:val="24"/>
              </w:rPr>
              <w:t xml:space="preserve">学生训练模块：为每位学生提供个性化独立隔离训练环境，确保学生间资源互不干扰</w:t>
            </w:r>
            <w:r>
              <w:rPr>
                <w:rFonts w:hint="eastAsia"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s="宋体"/>
                <w:color w:val="000000"/>
                <w:sz w:val="24"/>
              </w:rPr>
            </w:pPr>
            <w:r>
              <w:rPr>
                <w:rFonts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r>
      <w:tr>
        <w:trPr>
          <w:trHeight w:val="772"/>
        </w:trPr>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c>
          <w:tcPr>
            <w:tcW w:w="1069" w:type="dxa"/>
            <w:vAlign w:val="center"/>
            <w:vMerge w:val="continue"/>
            <w:textDirection w:val="lrTb"/>
            <w:noWrap w:val="false"/>
          </w:tcPr>
          <w:p>
            <w:pPr>
              <w:pStyle w:val="1088"/>
              <w:jc w:val="left"/>
              <w:widowControl/>
              <w:rPr>
                <w:rFonts w:ascii="宋体" w:hAnsi="宋体"/>
                <w:b/>
                <w:bCs/>
                <w:color w:val="000000"/>
                <w:sz w:val="24"/>
              </w:rPr>
            </w:pPr>
            <w:r>
              <w:rPr>
                <w:rFonts w:ascii="宋体" w:hAnsi="宋体"/>
                <w:b/>
                <w:bCs/>
                <w:color w:val="000000"/>
                <w:sz w:val="24"/>
              </w:rPr>
            </w:r>
            <w:r/>
          </w:p>
        </w:tc>
        <w:tc>
          <w:tcPr>
            <w:tcW w:w="6082"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9.</w:t>
            </w:r>
            <w:r>
              <w:rPr>
                <w:rFonts w:ascii="宋体" w:hAnsi="宋体"/>
                <w:color w:val="000000"/>
                <w:sz w:val="24"/>
              </w:rPr>
              <w:t xml:space="preserve"> </w:t>
            </w:r>
            <w:r>
              <w:rPr>
                <w:rFonts w:hint="eastAsia" w:ascii="宋体" w:hAnsi="宋体" w:cs="宋体"/>
                <w:color w:val="000000"/>
                <w:sz w:val="24"/>
              </w:rPr>
              <w:t xml:space="preserve">▲</w:t>
            </w:r>
            <w:r>
              <w:rPr>
                <w:rFonts w:hint="eastAsia" w:ascii="宋体" w:hAnsi="宋体" w:cs="宋体"/>
                <w:color w:val="000000"/>
                <w:sz w:val="24"/>
              </w:rPr>
              <w:t xml:space="preserve">学生训练模块：支持多种答案提交格式：纯文本输入、代码片段提交、配置文件上传</w:t>
            </w:r>
            <w:r>
              <w:rPr>
                <w:rFonts w:hint="eastAsia"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s="宋体"/>
                <w:color w:val="000000"/>
                <w:sz w:val="24"/>
              </w:rPr>
            </w:pPr>
            <w:r>
              <w:rPr>
                <w:rFonts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r>
      <w:tr>
        <w:trPr>
          <w:trHeight w:val="698"/>
        </w:trPr>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c>
          <w:tcPr>
            <w:tcW w:w="1069" w:type="dxa"/>
            <w:vAlign w:val="center"/>
            <w:vMerge w:val="continue"/>
            <w:textDirection w:val="lrTb"/>
            <w:noWrap w:val="false"/>
          </w:tcPr>
          <w:p>
            <w:pPr>
              <w:pStyle w:val="1088"/>
              <w:jc w:val="left"/>
              <w:widowControl/>
              <w:rPr>
                <w:rFonts w:ascii="宋体" w:hAnsi="宋体"/>
                <w:b/>
                <w:bCs/>
                <w:color w:val="000000"/>
                <w:sz w:val="24"/>
              </w:rPr>
            </w:pPr>
            <w:r>
              <w:rPr>
                <w:rFonts w:ascii="宋体" w:hAnsi="宋体"/>
                <w:b/>
                <w:bCs/>
                <w:color w:val="000000"/>
                <w:sz w:val="24"/>
              </w:rPr>
            </w:r>
            <w:r/>
          </w:p>
        </w:tc>
        <w:tc>
          <w:tcPr>
            <w:tcW w:w="6082"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10.</w:t>
            </w:r>
            <w:r>
              <w:rPr>
                <w:rFonts w:ascii="宋体" w:hAnsi="宋体"/>
                <w:color w:val="000000"/>
                <w:sz w:val="24"/>
              </w:rPr>
              <w:t xml:space="preserve"> </w:t>
            </w:r>
            <w:r>
              <w:rPr>
                <w:rFonts w:hint="eastAsia" w:ascii="宋体" w:hAnsi="宋体" w:cs="宋体"/>
                <w:color w:val="000000"/>
                <w:sz w:val="24"/>
              </w:rPr>
              <w:t xml:space="preserve">▲</w:t>
            </w:r>
            <w:r>
              <w:rPr>
                <w:rFonts w:hint="eastAsia" w:ascii="宋体" w:hAnsi="宋体" w:cs="宋体"/>
                <w:color w:val="000000"/>
                <w:sz w:val="24"/>
              </w:rPr>
              <w:t xml:space="preserve">学生训练模块：支持世赛云计算赛项的训练题型，包括架构完善，</w:t>
            </w:r>
            <w:r>
              <w:rPr>
                <w:rFonts w:ascii="宋体" w:hAnsi="宋体"/>
                <w:color w:val="000000"/>
                <w:sz w:val="24"/>
              </w:rPr>
              <w:t xml:space="preserve">Quest, </w:t>
            </w:r>
            <w:r>
              <w:rPr>
                <w:rFonts w:hint="eastAsia" w:ascii="宋体" w:hAnsi="宋体" w:cs="宋体"/>
                <w:color w:val="000000"/>
                <w:sz w:val="24"/>
              </w:rPr>
              <w:t xml:space="preserve">故障排除</w:t>
            </w:r>
            <w:r>
              <w:rPr>
                <w:rFonts w:hint="eastAsia"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s="宋体"/>
                <w:color w:val="000000"/>
                <w:sz w:val="24"/>
              </w:rPr>
            </w:pPr>
            <w:r>
              <w:rPr>
                <w:rFonts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r>
      <w:tr>
        <w:trPr>
          <w:trHeight w:val="978"/>
        </w:trPr>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c>
          <w:tcPr>
            <w:tcW w:w="1069" w:type="dxa"/>
            <w:vAlign w:val="center"/>
            <w:vMerge w:val="continue"/>
            <w:textDirection w:val="lrTb"/>
            <w:noWrap w:val="false"/>
          </w:tcPr>
          <w:p>
            <w:pPr>
              <w:pStyle w:val="1088"/>
              <w:jc w:val="left"/>
              <w:widowControl/>
              <w:rPr>
                <w:rFonts w:ascii="宋体" w:hAnsi="宋体"/>
                <w:b/>
                <w:bCs/>
                <w:color w:val="000000"/>
                <w:sz w:val="24"/>
              </w:rPr>
            </w:pPr>
            <w:r>
              <w:rPr>
                <w:rFonts w:ascii="宋体" w:hAnsi="宋体"/>
                <w:b/>
                <w:bCs/>
                <w:color w:val="000000"/>
                <w:sz w:val="24"/>
              </w:rPr>
            </w:r>
            <w:r/>
          </w:p>
        </w:tc>
        <w:tc>
          <w:tcPr>
            <w:tcW w:w="6082"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11.</w:t>
            </w:r>
            <w:r>
              <w:rPr>
                <w:rFonts w:ascii="宋体" w:hAnsi="宋体"/>
                <w:color w:val="000000"/>
                <w:sz w:val="24"/>
              </w:rPr>
              <w:t xml:space="preserve"> </w:t>
            </w:r>
            <w:r>
              <w:rPr>
                <w:rFonts w:hint="eastAsia" w:ascii="宋体" w:hAnsi="宋体" w:cs="宋体"/>
                <w:color w:val="000000"/>
                <w:sz w:val="24"/>
              </w:rPr>
              <w:t xml:space="preserve">▲</w:t>
            </w:r>
            <w:r>
              <w:rPr>
                <w:rFonts w:hint="eastAsia" w:ascii="宋体" w:hAnsi="宋体" w:cs="宋体"/>
                <w:color w:val="000000"/>
                <w:sz w:val="24"/>
              </w:rPr>
              <w:t xml:space="preserve">学生训练模块：支持限时训练模式，可设置倒计时并在时间截止后自动提交</w:t>
            </w:r>
            <w:r>
              <w:rPr>
                <w:rFonts w:hint="eastAsia"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s="宋体"/>
                <w:color w:val="000000"/>
                <w:sz w:val="24"/>
              </w:rPr>
            </w:pPr>
            <w:r>
              <w:rPr>
                <w:rFonts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r>
      <w:tr>
        <w:trPr>
          <w:trHeight w:val="983"/>
        </w:trPr>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c>
          <w:tcPr>
            <w:tcW w:w="1069" w:type="dxa"/>
            <w:vAlign w:val="center"/>
            <w:vMerge w:val="continue"/>
            <w:textDirection w:val="lrTb"/>
            <w:noWrap w:val="false"/>
          </w:tcPr>
          <w:p>
            <w:pPr>
              <w:pStyle w:val="1088"/>
              <w:jc w:val="left"/>
              <w:widowControl/>
              <w:rPr>
                <w:rFonts w:ascii="宋体" w:hAnsi="宋体"/>
                <w:b/>
                <w:bCs/>
                <w:color w:val="000000"/>
                <w:sz w:val="24"/>
              </w:rPr>
            </w:pPr>
            <w:r>
              <w:rPr>
                <w:rFonts w:ascii="宋体" w:hAnsi="宋体"/>
                <w:b/>
                <w:bCs/>
                <w:color w:val="000000"/>
                <w:sz w:val="24"/>
              </w:rPr>
            </w:r>
            <w:r/>
          </w:p>
        </w:tc>
        <w:tc>
          <w:tcPr>
            <w:tcW w:w="6082"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t xml:space="preserve"> </w:t>
            </w:r>
            <w:r>
              <w:rPr>
                <w:rFonts w:hint="eastAsia" w:ascii="宋体" w:hAnsi="宋体" w:cs="宋体"/>
                <w:color w:val="000000"/>
                <w:sz w:val="24"/>
              </w:rPr>
              <w:t xml:space="preserve">管理功能：支持训练创建功能：可配置训练题型、时长、技术内容、云资源规格等参数</w:t>
            </w:r>
            <w:r>
              <w:rPr>
                <w:rFonts w:hint="eastAsia"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s="宋体"/>
                <w:color w:val="000000"/>
                <w:sz w:val="24"/>
              </w:rPr>
            </w:pPr>
            <w:r>
              <w:rPr>
                <w:rFonts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r>
      <w:tr>
        <w:trPr>
          <w:trHeight w:val="841"/>
        </w:trPr>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c>
          <w:tcPr>
            <w:tcW w:w="1069" w:type="dxa"/>
            <w:vAlign w:val="center"/>
            <w:vMerge w:val="continue"/>
            <w:textDirection w:val="lrTb"/>
            <w:noWrap w:val="false"/>
          </w:tcPr>
          <w:p>
            <w:pPr>
              <w:pStyle w:val="1088"/>
              <w:jc w:val="left"/>
              <w:widowControl/>
              <w:rPr>
                <w:rFonts w:ascii="宋体" w:hAnsi="宋体"/>
                <w:b/>
                <w:bCs/>
                <w:color w:val="000000"/>
                <w:sz w:val="24"/>
              </w:rPr>
            </w:pPr>
            <w:r>
              <w:rPr>
                <w:rFonts w:ascii="宋体" w:hAnsi="宋体"/>
                <w:b/>
                <w:bCs/>
                <w:color w:val="000000"/>
                <w:sz w:val="24"/>
              </w:rPr>
            </w:r>
            <w:r/>
          </w:p>
        </w:tc>
        <w:tc>
          <w:tcPr>
            <w:tcW w:w="6082"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13.</w:t>
            </w:r>
            <w:r>
              <w:rPr>
                <w:rFonts w:ascii="宋体" w:hAnsi="宋体"/>
                <w:color w:val="000000"/>
                <w:sz w:val="24"/>
              </w:rPr>
              <w:t xml:space="preserve"> </w:t>
            </w:r>
            <w:r>
              <w:rPr>
                <w:rFonts w:hint="eastAsia" w:ascii="宋体" w:hAnsi="宋体" w:cs="宋体"/>
                <w:color w:val="000000"/>
                <w:sz w:val="24"/>
              </w:rPr>
              <w:t xml:space="preserve">管理员模块：支持训练编辑功能：训练发布后仍可修改题目内容与评分标准</w:t>
            </w:r>
            <w:r>
              <w:rPr>
                <w:rFonts w:hint="eastAsia"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s="宋体"/>
                <w:color w:val="000000"/>
                <w:sz w:val="24"/>
              </w:rPr>
            </w:pPr>
            <w:r>
              <w:rPr>
                <w:rFonts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r>
      <w:tr>
        <w:trPr>
          <w:trHeight w:val="980"/>
        </w:trPr>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c>
          <w:tcPr>
            <w:tcW w:w="1069" w:type="dxa"/>
            <w:vAlign w:val="center"/>
            <w:vMerge w:val="continue"/>
            <w:textDirection w:val="lrTb"/>
            <w:noWrap w:val="false"/>
          </w:tcPr>
          <w:p>
            <w:pPr>
              <w:pStyle w:val="1088"/>
              <w:jc w:val="left"/>
              <w:widowControl/>
              <w:rPr>
                <w:rFonts w:ascii="宋体" w:hAnsi="宋体"/>
                <w:b/>
                <w:bCs/>
                <w:color w:val="000000"/>
                <w:sz w:val="24"/>
              </w:rPr>
            </w:pPr>
            <w:r>
              <w:rPr>
                <w:rFonts w:ascii="宋体" w:hAnsi="宋体"/>
                <w:b/>
                <w:bCs/>
                <w:color w:val="000000"/>
                <w:sz w:val="24"/>
              </w:rPr>
            </w:r>
            <w:r/>
          </w:p>
        </w:tc>
        <w:tc>
          <w:tcPr>
            <w:tcW w:w="6082"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14.</w:t>
            </w:r>
            <w:r>
              <w:rPr>
                <w:rFonts w:ascii="宋体" w:hAnsi="宋体"/>
                <w:color w:val="000000"/>
                <w:sz w:val="24"/>
              </w:rPr>
              <w:t xml:space="preserve"> </w:t>
            </w:r>
            <w:r>
              <w:rPr>
                <w:rFonts w:hint="eastAsia" w:ascii="宋体" w:hAnsi="宋体" w:cs="宋体"/>
                <w:color w:val="000000"/>
                <w:sz w:val="24"/>
              </w:rPr>
              <w:t xml:space="preserve">管理员模块：提供学生管理功能：查看学生列表、训练进度、历史成绩汇总</w:t>
            </w:r>
            <w:r>
              <w:rPr>
                <w:rFonts w:hint="eastAsia"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s="宋体"/>
                <w:color w:val="000000"/>
                <w:sz w:val="24"/>
              </w:rPr>
            </w:pPr>
            <w:r>
              <w:rPr>
                <w:rFonts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r>
      <w:tr>
        <w:trPr>
          <w:trHeight w:val="558"/>
        </w:trPr>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c>
          <w:tcPr>
            <w:tcW w:w="1069" w:type="dxa"/>
            <w:vAlign w:val="center"/>
            <w:vMerge w:val="continue"/>
            <w:textDirection w:val="lrTb"/>
            <w:noWrap w:val="false"/>
          </w:tcPr>
          <w:p>
            <w:pPr>
              <w:pStyle w:val="1088"/>
              <w:jc w:val="left"/>
              <w:widowControl/>
              <w:rPr>
                <w:rFonts w:ascii="宋体" w:hAnsi="宋体"/>
                <w:b/>
                <w:bCs/>
                <w:color w:val="000000"/>
                <w:sz w:val="24"/>
              </w:rPr>
            </w:pPr>
            <w:r>
              <w:rPr>
                <w:rFonts w:ascii="宋体" w:hAnsi="宋体"/>
                <w:b/>
                <w:bCs/>
                <w:color w:val="000000"/>
                <w:sz w:val="24"/>
              </w:rPr>
            </w:r>
            <w:r/>
          </w:p>
        </w:tc>
        <w:tc>
          <w:tcPr>
            <w:tcW w:w="6082"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15.</w:t>
            </w:r>
            <w:r>
              <w:rPr>
                <w:rFonts w:ascii="宋体" w:hAnsi="宋体"/>
                <w:color w:val="000000"/>
                <w:sz w:val="24"/>
              </w:rPr>
              <w:t xml:space="preserve"> </w:t>
            </w:r>
            <w:r>
              <w:rPr>
                <w:rFonts w:hint="eastAsia" w:ascii="宋体" w:hAnsi="宋体" w:cs="宋体"/>
                <w:color w:val="000000"/>
                <w:sz w:val="24"/>
              </w:rPr>
              <w:t xml:space="preserve">管理员模块：具备实时状态监控功能：可实时监控各学生训练进行情况（在线</w:t>
            </w:r>
            <w:r>
              <w:rPr>
                <w:rFonts w:ascii="宋体" w:hAnsi="宋体"/>
                <w:color w:val="000000"/>
                <w:sz w:val="24"/>
              </w:rPr>
              <w:t xml:space="preserve">/</w:t>
            </w:r>
            <w:r>
              <w:rPr>
                <w:rFonts w:hint="eastAsia" w:ascii="宋体" w:hAnsi="宋体" w:cs="宋体"/>
                <w:color w:val="000000"/>
                <w:sz w:val="24"/>
              </w:rPr>
              <w:t xml:space="preserve">离线</w:t>
            </w:r>
            <w:r>
              <w:rPr>
                <w:rFonts w:ascii="宋体" w:hAnsi="宋体"/>
                <w:color w:val="000000"/>
                <w:sz w:val="24"/>
              </w:rPr>
              <w:t xml:space="preserve">/</w:t>
            </w:r>
            <w:r>
              <w:rPr>
                <w:rFonts w:hint="eastAsia" w:ascii="宋体" w:hAnsi="宋体" w:cs="宋体"/>
                <w:color w:val="000000"/>
                <w:sz w:val="24"/>
              </w:rPr>
              <w:t xml:space="preserve">完成状态）</w:t>
            </w:r>
            <w:r>
              <w:rPr>
                <w:rFonts w:hint="eastAsia"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s="宋体"/>
                <w:color w:val="000000"/>
                <w:sz w:val="24"/>
              </w:rPr>
            </w:pPr>
            <w:r>
              <w:rPr>
                <w:rFonts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r>
      <w:tr>
        <w:trPr>
          <w:trHeight w:val="1307"/>
        </w:trPr>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c>
          <w:tcPr>
            <w:tcW w:w="1069" w:type="dxa"/>
            <w:vAlign w:val="center"/>
            <w:vMerge w:val="continue"/>
            <w:textDirection w:val="lrTb"/>
            <w:noWrap w:val="false"/>
          </w:tcPr>
          <w:p>
            <w:pPr>
              <w:pStyle w:val="1088"/>
              <w:jc w:val="left"/>
              <w:widowControl/>
              <w:rPr>
                <w:rFonts w:ascii="宋体" w:hAnsi="宋体"/>
                <w:b/>
                <w:bCs/>
                <w:color w:val="000000"/>
                <w:sz w:val="24"/>
              </w:rPr>
            </w:pPr>
            <w:r>
              <w:rPr>
                <w:rFonts w:ascii="宋体" w:hAnsi="宋体"/>
                <w:b/>
                <w:bCs/>
                <w:color w:val="000000"/>
                <w:sz w:val="24"/>
              </w:rPr>
            </w:r>
            <w:r/>
          </w:p>
        </w:tc>
        <w:tc>
          <w:tcPr>
            <w:tcW w:w="6082"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16.</w:t>
            </w:r>
            <w:r>
              <w:rPr>
                <w:rFonts w:ascii="宋体" w:hAnsi="宋体"/>
                <w:color w:val="000000"/>
                <w:sz w:val="24"/>
              </w:rPr>
              <w:t xml:space="preserve"> </w:t>
            </w:r>
            <w:r>
              <w:rPr>
                <w:rFonts w:hint="eastAsia" w:ascii="宋体" w:hAnsi="宋体" w:cs="宋体"/>
                <w:color w:val="000000"/>
                <w:sz w:val="24"/>
              </w:rPr>
              <w:t xml:space="preserve">资源发布与清理：提供支持训练并且与世赛云计算赛项标准一致的公有云资源</w:t>
            </w:r>
            <w:r>
              <w:rPr>
                <w:rFonts w:ascii="宋体" w:hAnsi="宋体"/>
                <w:color w:val="000000"/>
                <w:sz w:val="24"/>
              </w:rPr>
              <w:t xml:space="preserve">.</w:t>
            </w:r>
            <w:r>
              <w:rPr>
                <w:rFonts w:hint="eastAsia"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s="宋体"/>
                <w:color w:val="000000"/>
                <w:sz w:val="24"/>
              </w:rPr>
            </w:pPr>
            <w:r>
              <w:rPr>
                <w:rFonts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r>
      <w:tr>
        <w:trPr>
          <w:trHeight w:val="717"/>
        </w:trPr>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c>
          <w:tcPr>
            <w:tcW w:w="1069" w:type="dxa"/>
            <w:vAlign w:val="center"/>
            <w:vMerge w:val="continue"/>
            <w:textDirection w:val="lrTb"/>
            <w:noWrap w:val="false"/>
          </w:tcPr>
          <w:p>
            <w:pPr>
              <w:pStyle w:val="1088"/>
              <w:jc w:val="left"/>
              <w:widowControl/>
              <w:rPr>
                <w:rFonts w:ascii="宋体" w:hAnsi="宋体"/>
                <w:b/>
                <w:bCs/>
                <w:color w:val="000000"/>
                <w:sz w:val="24"/>
              </w:rPr>
            </w:pPr>
            <w:r>
              <w:rPr>
                <w:rFonts w:ascii="宋体" w:hAnsi="宋体"/>
                <w:b/>
                <w:bCs/>
                <w:color w:val="000000"/>
                <w:sz w:val="24"/>
              </w:rPr>
            </w:r>
            <w:r/>
          </w:p>
        </w:tc>
        <w:tc>
          <w:tcPr>
            <w:tcW w:w="6082"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17.</w:t>
            </w:r>
            <w:r>
              <w:rPr>
                <w:rFonts w:ascii="宋体" w:hAnsi="宋体"/>
                <w:color w:val="000000"/>
                <w:sz w:val="24"/>
              </w:rPr>
              <w:t xml:space="preserve"> </w:t>
            </w:r>
            <w:r>
              <w:rPr>
                <w:rFonts w:hint="eastAsia" w:ascii="宋体" w:hAnsi="宋体" w:cs="宋体"/>
                <w:color w:val="000000"/>
                <w:sz w:val="24"/>
              </w:rPr>
              <w:t xml:space="preserve">资源发布与清理：训练结束后自动释放所有云资源，避免资源闲置浪费</w:t>
            </w:r>
            <w:r>
              <w:rPr>
                <w:rFonts w:hint="eastAsia"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s="宋体"/>
                <w:color w:val="000000"/>
                <w:sz w:val="24"/>
              </w:rPr>
            </w:pPr>
            <w:r>
              <w:rPr>
                <w:rFonts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r>
      <w:tr>
        <w:trPr>
          <w:trHeight w:val="968"/>
        </w:trPr>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c>
          <w:tcPr>
            <w:tcW w:w="1069" w:type="dxa"/>
            <w:vAlign w:val="center"/>
            <w:vMerge w:val="continue"/>
            <w:textDirection w:val="lrTb"/>
            <w:noWrap w:val="false"/>
          </w:tcPr>
          <w:p>
            <w:pPr>
              <w:pStyle w:val="1088"/>
              <w:jc w:val="left"/>
              <w:widowControl/>
              <w:rPr>
                <w:rFonts w:ascii="宋体" w:hAnsi="宋体"/>
                <w:b/>
                <w:bCs/>
                <w:color w:val="000000"/>
                <w:sz w:val="24"/>
              </w:rPr>
            </w:pPr>
            <w:r>
              <w:rPr>
                <w:rFonts w:ascii="宋体" w:hAnsi="宋体"/>
                <w:b/>
                <w:bCs/>
                <w:color w:val="000000"/>
                <w:sz w:val="24"/>
              </w:rPr>
            </w:r>
            <w:r/>
          </w:p>
        </w:tc>
        <w:tc>
          <w:tcPr>
            <w:tcW w:w="6082"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18.</w:t>
            </w:r>
            <w:r>
              <w:rPr>
                <w:rFonts w:ascii="宋体" w:hAnsi="宋体"/>
                <w:color w:val="000000"/>
                <w:sz w:val="24"/>
              </w:rPr>
              <w:t xml:space="preserve"> </w:t>
            </w:r>
            <w:r>
              <w:rPr>
                <w:rFonts w:hint="eastAsia" w:ascii="宋体" w:hAnsi="宋体" w:cs="宋体"/>
                <w:color w:val="000000"/>
                <w:sz w:val="24"/>
              </w:rPr>
              <w:t xml:space="preserve">资源发布与清理：具备</w:t>
            </w:r>
            <w:r>
              <w:rPr>
                <w:rFonts w:ascii="宋体" w:hAnsi="宋体"/>
                <w:color w:val="000000"/>
                <w:sz w:val="24"/>
              </w:rPr>
              <w:t xml:space="preserve">Cost</w:t>
            </w:r>
            <w:r>
              <w:rPr>
                <w:rFonts w:hint="eastAsia" w:ascii="宋体" w:hAnsi="宋体" w:cs="宋体"/>
                <w:color w:val="000000"/>
                <w:sz w:val="24"/>
              </w:rPr>
              <w:t xml:space="preserve">报警机制：当资源使用费用超过设定阈值时自动告警通知管理员</w:t>
            </w:r>
            <w:r>
              <w:rPr>
                <w:rFonts w:hint="eastAsia"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s="宋体"/>
                <w:color w:val="000000"/>
                <w:sz w:val="24"/>
              </w:rPr>
            </w:pPr>
            <w:r>
              <w:rPr>
                <w:rFonts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r>
      <w:tr>
        <w:trPr>
          <w:trHeight w:val="1124"/>
        </w:trPr>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c>
          <w:tcPr>
            <w:tcW w:w="1069" w:type="dxa"/>
            <w:vAlign w:val="center"/>
            <w:vMerge w:val="continue"/>
            <w:textDirection w:val="lrTb"/>
            <w:noWrap w:val="false"/>
          </w:tcPr>
          <w:p>
            <w:pPr>
              <w:pStyle w:val="1088"/>
              <w:jc w:val="left"/>
              <w:widowControl/>
              <w:rPr>
                <w:rFonts w:ascii="宋体" w:hAnsi="宋体"/>
                <w:b/>
                <w:bCs/>
                <w:color w:val="000000"/>
                <w:sz w:val="24"/>
              </w:rPr>
            </w:pPr>
            <w:r>
              <w:rPr>
                <w:rFonts w:ascii="宋体" w:hAnsi="宋体"/>
                <w:b/>
                <w:bCs/>
                <w:color w:val="000000"/>
                <w:sz w:val="24"/>
              </w:rPr>
            </w:r>
            <w:r/>
          </w:p>
        </w:tc>
        <w:tc>
          <w:tcPr>
            <w:tcW w:w="6082"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19.</w:t>
            </w:r>
            <w:r>
              <w:rPr>
                <w:rFonts w:ascii="宋体" w:hAnsi="宋体"/>
                <w:color w:val="000000"/>
                <w:sz w:val="24"/>
              </w:rPr>
              <w:t xml:space="preserve"> </w:t>
            </w:r>
            <w:r>
              <w:rPr>
                <w:rFonts w:hint="eastAsia" w:ascii="宋体" w:hAnsi="宋体" w:cs="宋体"/>
                <w:color w:val="000000"/>
                <w:sz w:val="24"/>
              </w:rPr>
              <w:t xml:space="preserve">训练报表模块：支持自动获取与</w:t>
            </w:r>
            <w:r>
              <w:rPr>
                <w:rFonts w:ascii="宋体" w:hAnsi="宋体"/>
                <w:color w:val="000000"/>
                <w:sz w:val="24"/>
              </w:rPr>
              <w:t xml:space="preserve">WorldSkills</w:t>
            </w:r>
            <w:r>
              <w:rPr>
                <w:rFonts w:hint="eastAsia" w:ascii="宋体" w:hAnsi="宋体" w:cs="宋体"/>
                <w:color w:val="000000"/>
                <w:sz w:val="24"/>
              </w:rPr>
              <w:t xml:space="preserve">相同标准的指标数据（评分维度、权重、得分率）</w:t>
            </w:r>
            <w:r>
              <w:rPr>
                <w:rFonts w:hint="eastAsia"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s="宋体"/>
                <w:color w:val="000000"/>
                <w:sz w:val="24"/>
              </w:rPr>
            </w:pPr>
            <w:r>
              <w:rPr>
                <w:rFonts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r>
      <w:tr>
        <w:trPr>
          <w:trHeight w:val="842"/>
        </w:trPr>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c>
          <w:tcPr>
            <w:tcW w:w="1069" w:type="dxa"/>
            <w:vAlign w:val="center"/>
            <w:vMerge w:val="continue"/>
            <w:textDirection w:val="lrTb"/>
            <w:noWrap w:val="false"/>
          </w:tcPr>
          <w:p>
            <w:pPr>
              <w:pStyle w:val="1088"/>
              <w:jc w:val="left"/>
              <w:widowControl/>
              <w:rPr>
                <w:rFonts w:ascii="宋体" w:hAnsi="宋体"/>
                <w:b/>
                <w:bCs/>
                <w:color w:val="000000"/>
                <w:sz w:val="24"/>
              </w:rPr>
            </w:pPr>
            <w:r>
              <w:rPr>
                <w:rFonts w:ascii="宋体" w:hAnsi="宋体"/>
                <w:b/>
                <w:bCs/>
                <w:color w:val="000000"/>
                <w:sz w:val="24"/>
              </w:rPr>
            </w:r>
            <w:r/>
          </w:p>
        </w:tc>
        <w:tc>
          <w:tcPr>
            <w:tcW w:w="6082"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20.</w:t>
            </w:r>
            <w:r>
              <w:rPr>
                <w:rFonts w:ascii="宋体" w:hAnsi="宋体"/>
                <w:color w:val="000000"/>
                <w:sz w:val="24"/>
              </w:rPr>
              <w:t xml:space="preserve"> </w:t>
            </w:r>
            <w:r>
              <w:rPr>
                <w:rFonts w:hint="eastAsia" w:ascii="宋体" w:hAnsi="宋体" w:cs="宋体"/>
                <w:color w:val="000000"/>
                <w:sz w:val="24"/>
              </w:rPr>
              <w:t xml:space="preserve">训练报表模块：提供多维度报表：按学生、按训练、按技术域等维度展示成绩分析</w:t>
            </w:r>
            <w:r>
              <w:rPr>
                <w:rFonts w:hint="eastAsia"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s="宋体"/>
                <w:color w:val="000000"/>
                <w:sz w:val="24"/>
              </w:rPr>
            </w:pPr>
            <w:r>
              <w:rPr>
                <w:rFonts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r>
      <w:tr>
        <w:trPr>
          <w:trHeight w:val="982"/>
        </w:trPr>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c>
          <w:tcPr>
            <w:tcW w:w="1069" w:type="dxa"/>
            <w:vAlign w:val="center"/>
            <w:vMerge w:val="continue"/>
            <w:textDirection w:val="lrTb"/>
            <w:noWrap w:val="false"/>
          </w:tcPr>
          <w:p>
            <w:pPr>
              <w:pStyle w:val="1088"/>
              <w:jc w:val="left"/>
              <w:widowControl/>
              <w:rPr>
                <w:rFonts w:ascii="宋体" w:hAnsi="宋体"/>
                <w:b/>
                <w:bCs/>
                <w:color w:val="000000"/>
                <w:sz w:val="24"/>
              </w:rPr>
            </w:pPr>
            <w:r>
              <w:rPr>
                <w:rFonts w:ascii="宋体" w:hAnsi="宋体"/>
                <w:b/>
                <w:bCs/>
                <w:color w:val="000000"/>
                <w:sz w:val="24"/>
              </w:rPr>
            </w:r>
            <w:r/>
          </w:p>
        </w:tc>
        <w:tc>
          <w:tcPr>
            <w:tcW w:w="6082"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21.</w:t>
            </w:r>
            <w:r>
              <w:rPr>
                <w:rFonts w:ascii="宋体" w:hAnsi="宋体"/>
                <w:color w:val="000000"/>
                <w:sz w:val="24"/>
              </w:rPr>
              <w:t xml:space="preserve"> </w:t>
            </w:r>
            <w:r>
              <w:rPr>
                <w:rFonts w:hint="eastAsia" w:ascii="宋体" w:hAnsi="宋体" w:cs="宋体"/>
                <w:color w:val="000000"/>
                <w:sz w:val="24"/>
              </w:rPr>
              <w:t xml:space="preserve">训练报表模块：支持报表导出为</w:t>
            </w:r>
            <w:r>
              <w:rPr>
                <w:rFonts w:ascii="宋体" w:hAnsi="宋体"/>
                <w:color w:val="000000"/>
                <w:sz w:val="24"/>
              </w:rPr>
              <w:t xml:space="preserve">Excel</w:t>
            </w:r>
            <w:r>
              <w:rPr>
                <w:rFonts w:hint="eastAsia" w:ascii="宋体" w:hAnsi="宋体" w:cs="宋体"/>
                <w:color w:val="000000"/>
                <w:sz w:val="24"/>
              </w:rPr>
              <w:t xml:space="preserve">格式，便于离线分析与归档</w:t>
            </w:r>
            <w:r>
              <w:rPr>
                <w:rFonts w:hint="eastAsia"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s="宋体"/>
                <w:color w:val="000000"/>
                <w:sz w:val="24"/>
              </w:rPr>
            </w:pPr>
            <w:r>
              <w:rPr>
                <w:rFonts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r>
      <w:tr>
        <w:trPr>
          <w:trHeight w:val="840"/>
        </w:trPr>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c>
          <w:tcPr>
            <w:tcW w:w="1069" w:type="dxa"/>
            <w:vAlign w:val="center"/>
            <w:vMerge w:val="continue"/>
            <w:textDirection w:val="lrTb"/>
            <w:noWrap w:val="false"/>
          </w:tcPr>
          <w:p>
            <w:pPr>
              <w:pStyle w:val="1088"/>
              <w:jc w:val="left"/>
              <w:widowControl/>
              <w:rPr>
                <w:rFonts w:ascii="宋体" w:hAnsi="宋体"/>
                <w:b/>
                <w:bCs/>
                <w:color w:val="000000"/>
                <w:sz w:val="24"/>
              </w:rPr>
            </w:pPr>
            <w:r>
              <w:rPr>
                <w:rFonts w:ascii="宋体" w:hAnsi="宋体"/>
                <w:b/>
                <w:bCs/>
                <w:color w:val="000000"/>
                <w:sz w:val="24"/>
              </w:rPr>
            </w:r>
            <w:r/>
          </w:p>
        </w:tc>
        <w:tc>
          <w:tcPr>
            <w:tcW w:w="6082"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22.</w:t>
            </w:r>
            <w:r>
              <w:rPr>
                <w:rFonts w:ascii="宋体" w:hAnsi="宋体"/>
                <w:color w:val="000000"/>
                <w:sz w:val="24"/>
              </w:rPr>
              <w:t xml:space="preserve"> </w:t>
            </w:r>
            <w:r>
              <w:rPr>
                <w:rFonts w:hint="eastAsia" w:ascii="宋体" w:hAnsi="宋体" w:cs="宋体"/>
                <w:color w:val="000000"/>
                <w:sz w:val="24"/>
              </w:rPr>
              <w:t xml:space="preserve">账号管理：为采购方提供</w:t>
            </w:r>
            <w:r>
              <w:rPr>
                <w:rFonts w:ascii="宋体" w:hAnsi="宋体"/>
                <w:color w:val="000000"/>
                <w:sz w:val="24"/>
              </w:rPr>
              <w:t xml:space="preserve">≥5</w:t>
            </w:r>
            <w:r>
              <w:rPr>
                <w:rFonts w:hint="eastAsia" w:ascii="宋体" w:hAnsi="宋体" w:cs="宋体"/>
                <w:color w:val="000000"/>
                <w:sz w:val="24"/>
              </w:rPr>
              <w:t xml:space="preserve">个独立训练账号；每个账号具备独立的云资源配额和权限隔离；支持账号的创建</w:t>
            </w:r>
            <w:r>
              <w:rPr>
                <w:rFonts w:ascii="宋体" w:hAnsi="宋体"/>
                <w:color w:val="000000"/>
                <w:sz w:val="24"/>
              </w:rPr>
              <w:t xml:space="preserve">/</w:t>
            </w:r>
            <w:r>
              <w:rPr>
                <w:rFonts w:hint="eastAsia" w:ascii="宋体" w:hAnsi="宋体" w:cs="宋体"/>
                <w:color w:val="000000"/>
                <w:sz w:val="24"/>
              </w:rPr>
              <w:t xml:space="preserve">禁用</w:t>
            </w:r>
            <w:r>
              <w:rPr>
                <w:rFonts w:ascii="宋体" w:hAnsi="宋体"/>
                <w:color w:val="000000"/>
                <w:sz w:val="24"/>
              </w:rPr>
              <w:t xml:space="preserve">/</w:t>
            </w:r>
            <w:r>
              <w:rPr>
                <w:rFonts w:hint="eastAsia" w:ascii="宋体" w:hAnsi="宋体" w:cs="宋体"/>
                <w:color w:val="000000"/>
                <w:sz w:val="24"/>
              </w:rPr>
              <w:t xml:space="preserve">删除全生命周期管理</w:t>
            </w:r>
            <w:r>
              <w:rPr>
                <w:rFonts w:hint="eastAsia"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s="宋体"/>
                <w:color w:val="000000"/>
                <w:sz w:val="24"/>
              </w:rPr>
            </w:pPr>
            <w:r>
              <w:rPr>
                <w:rFonts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r>
      <w:tr>
        <w:trPr>
          <w:trHeight w:val="1125"/>
        </w:trPr>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c>
          <w:tcPr>
            <w:tcW w:w="1069" w:type="dxa"/>
            <w:vAlign w:val="center"/>
            <w:vMerge w:val="continue"/>
            <w:textDirection w:val="lrTb"/>
            <w:noWrap w:val="false"/>
          </w:tcPr>
          <w:p>
            <w:pPr>
              <w:pStyle w:val="1088"/>
              <w:jc w:val="left"/>
              <w:widowControl/>
              <w:rPr>
                <w:rFonts w:ascii="宋体" w:hAnsi="宋体"/>
                <w:b/>
                <w:bCs/>
                <w:color w:val="000000"/>
                <w:sz w:val="24"/>
              </w:rPr>
            </w:pPr>
            <w:r>
              <w:rPr>
                <w:rFonts w:ascii="宋体" w:hAnsi="宋体"/>
                <w:b/>
                <w:bCs/>
                <w:color w:val="000000"/>
                <w:sz w:val="24"/>
              </w:rPr>
            </w:r>
            <w:r/>
          </w:p>
        </w:tc>
        <w:tc>
          <w:tcPr>
            <w:tcW w:w="6082"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23.</w:t>
            </w:r>
            <w:r>
              <w:rPr>
                <w:rFonts w:ascii="宋体" w:hAnsi="宋体"/>
                <w:color w:val="000000"/>
                <w:sz w:val="24"/>
              </w:rPr>
              <w:t xml:space="preserve"> </w:t>
            </w:r>
            <w:r>
              <w:rPr>
                <w:rFonts w:hint="eastAsia" w:ascii="宋体" w:hAnsi="宋体" w:cs="宋体"/>
                <w:color w:val="000000"/>
                <w:sz w:val="24"/>
              </w:rPr>
              <w:t xml:space="preserve">训练周期管理：支持按月度训练周期管理（每月</w:t>
            </w:r>
            <w:r>
              <w:rPr>
                <w:rFonts w:ascii="宋体" w:hAnsi="宋体"/>
                <w:color w:val="000000"/>
                <w:sz w:val="24"/>
              </w:rPr>
              <w:t xml:space="preserve">1</w:t>
            </w:r>
            <w:r>
              <w:rPr>
                <w:rFonts w:hint="eastAsia" w:ascii="宋体" w:hAnsi="宋体" w:cs="宋体"/>
                <w:color w:val="000000"/>
                <w:sz w:val="24"/>
              </w:rPr>
              <w:t xml:space="preserve">套题目上线）；每次训练持续时间可配置（建议单次</w:t>
            </w:r>
            <w:r>
              <w:rPr>
                <w:rFonts w:ascii="宋体" w:hAnsi="宋体"/>
                <w:color w:val="000000"/>
                <w:sz w:val="24"/>
              </w:rPr>
              <w:t xml:space="preserve">≥3</w:t>
            </w:r>
            <w:r>
              <w:rPr>
                <w:rFonts w:hint="eastAsia" w:ascii="宋体" w:hAnsi="宋体" w:cs="宋体"/>
                <w:color w:val="000000"/>
                <w:sz w:val="24"/>
              </w:rPr>
              <w:t xml:space="preserve">小时）；支持训练窗口期灵活设置</w:t>
            </w:r>
            <w:r>
              <w:rPr>
                <w:rFonts w:hint="eastAsia"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s="宋体"/>
                <w:color w:val="000000"/>
                <w:sz w:val="24"/>
              </w:rPr>
            </w:pPr>
            <w:r>
              <w:rPr>
                <w:rFonts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r>
      <w:tr>
        <w:trPr>
          <w:trHeight w:val="1042"/>
        </w:trPr>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c>
          <w:tcPr>
            <w:tcW w:w="1069" w:type="dxa"/>
            <w:vAlign w:val="center"/>
            <w:vMerge w:val="continue"/>
            <w:textDirection w:val="lrTb"/>
            <w:noWrap w:val="false"/>
          </w:tcPr>
          <w:p>
            <w:pPr>
              <w:pStyle w:val="1088"/>
              <w:jc w:val="left"/>
              <w:widowControl/>
              <w:rPr>
                <w:rFonts w:ascii="宋体" w:hAnsi="宋体"/>
                <w:b/>
                <w:bCs/>
                <w:color w:val="000000"/>
                <w:sz w:val="24"/>
              </w:rPr>
            </w:pPr>
            <w:r>
              <w:rPr>
                <w:rFonts w:ascii="宋体" w:hAnsi="宋体"/>
                <w:b/>
                <w:bCs/>
                <w:color w:val="000000"/>
                <w:sz w:val="24"/>
              </w:rPr>
            </w:r>
            <w:r/>
          </w:p>
        </w:tc>
        <w:tc>
          <w:tcPr>
            <w:tcW w:w="6082" w:type="dxa"/>
            <w:vAlign w:val="center"/>
            <w:textDirection w:val="lrTb"/>
            <w:noWrap w:val="false"/>
          </w:tcPr>
          <w:p>
            <w:pPr>
              <w:pStyle w:val="1088"/>
              <w:jc w:val="left"/>
              <w:widowControl/>
              <w:rPr>
                <w:rFonts w:hint="eastAsia" w:ascii="宋体" w:hAnsi="宋体" w:cs="宋体"/>
                <w:color w:val="000000"/>
                <w:sz w:val="24"/>
              </w:rPr>
            </w:pPr>
            <w:r>
              <w:rPr>
                <w:rFonts w:hint="eastAsia" w:ascii="宋体" w:hAnsi="宋体" w:cs="宋体"/>
                <w:color w:val="000000"/>
                <w:sz w:val="24"/>
              </w:rPr>
              <w:t xml:space="preserve">24.</w:t>
            </w:r>
            <w:r>
              <w:rPr>
                <w:rFonts w:ascii="宋体" w:hAnsi="宋体"/>
                <w:color w:val="000000"/>
                <w:sz w:val="24"/>
              </w:rPr>
              <w:t xml:space="preserve"> </w:t>
            </w:r>
            <w:r>
              <w:rPr>
                <w:rFonts w:hint="eastAsia" w:ascii="宋体" w:hAnsi="宋体" w:cs="宋体"/>
                <w:color w:val="000000"/>
                <w:sz w:val="24"/>
              </w:rPr>
              <w:t xml:space="preserve">环境重置与清理：每次训练结束后</w:t>
            </w:r>
            <w:r>
              <w:rPr>
                <w:rFonts w:ascii="宋体" w:hAnsi="宋体"/>
                <w:color w:val="000000"/>
                <w:sz w:val="24"/>
              </w:rPr>
              <w:t xml:space="preserve">24</w:t>
            </w:r>
            <w:r>
              <w:rPr>
                <w:rFonts w:hint="eastAsia" w:ascii="宋体" w:hAnsi="宋体" w:cs="宋体"/>
                <w:color w:val="000000"/>
                <w:sz w:val="24"/>
              </w:rPr>
              <w:t xml:space="preserve">小时内完成环境清理与资源释放；新一轮训练开始前确保环境干净无残留；提供环境状态确认报告</w:t>
            </w:r>
            <w:r>
              <w:rPr>
                <w:rFonts w:hint="eastAsia"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s="宋体"/>
                <w:color w:val="000000"/>
                <w:sz w:val="24"/>
              </w:rPr>
            </w:pPr>
            <w:r>
              <w:rPr>
                <w:rFonts w:ascii="宋体" w:hAnsi="宋体" w:cs="宋体"/>
                <w:color w:val="000000"/>
                <w:sz w:val="24"/>
              </w:rPr>
            </w:r>
            <w:r/>
          </w:p>
        </w:tc>
        <w:tc>
          <w:tcPr>
            <w:tcW w:w="457" w:type="dxa"/>
            <w:vAlign w:val="center"/>
            <w:vMerge w:val="continue"/>
            <w:textDirection w:val="lrTb"/>
            <w:noWrap w:val="false"/>
          </w:tcPr>
          <w:p>
            <w:pPr>
              <w:pStyle w:val="1088"/>
              <w:jc w:val="left"/>
              <w:widowControl/>
              <w:rPr>
                <w:rFonts w:ascii="宋体" w:hAnsi="宋体"/>
                <w:color w:val="000000"/>
                <w:sz w:val="24"/>
              </w:rPr>
            </w:pPr>
            <w:r>
              <w:rPr>
                <w:rFonts w:ascii="宋体" w:hAnsi="宋体"/>
                <w:color w:val="000000"/>
                <w:sz w:val="24"/>
              </w:rPr>
            </w:r>
            <w:r/>
          </w:p>
        </w:tc>
      </w:tr>
      <w:tr>
        <w:trPr>
          <w:trHeight w:val="1042"/>
        </w:trPr>
        <w:tc>
          <w:tcPr>
            <w:tcW w:w="457" w:type="dxa"/>
            <w:vAlign w:val="center"/>
            <w:textDirection w:val="lrTb"/>
            <w:noWrap w:val="false"/>
          </w:tcPr>
          <w:p>
            <w:pPr>
              <w:pStyle w:val="1088"/>
              <w:jc w:val="left"/>
              <w:widowControl/>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tc>
        <w:tc>
          <w:tcPr>
            <w:tcW w:w="1069" w:type="dxa"/>
            <w:vAlign w:val="center"/>
            <w:textDirection w:val="lrTb"/>
            <w:noWrap w:val="false"/>
          </w:tcPr>
          <w:p>
            <w:pPr>
              <w:pStyle w:val="1088"/>
              <w:jc w:val="left"/>
              <w:widowControl/>
              <w:rPr>
                <w:rFonts w:ascii="宋体" w:hAnsi="宋体"/>
                <w:b/>
                <w:bCs/>
                <w:color w:val="000000"/>
                <w:sz w:val="24"/>
              </w:rPr>
            </w:pPr>
            <w:r>
              <w:rPr>
                <w:rFonts w:hint="eastAsia" w:ascii="宋体" w:hAnsi="宋体"/>
                <w:b/>
                <w:bCs/>
                <w:color w:val="000000"/>
                <w:sz w:val="24"/>
              </w:rPr>
              <w:t xml:space="preserve">世赛云计算课程实训资源包</w:t>
            </w:r>
            <w:r>
              <w:rPr>
                <w:rFonts w:ascii="宋体" w:hAnsi="宋体"/>
                <w:b/>
                <w:bCs/>
                <w:color w:val="000000"/>
                <w:sz w:val="24"/>
              </w:rPr>
            </w:r>
            <w:r/>
          </w:p>
        </w:tc>
        <w:tc>
          <w:tcPr>
            <w:tcW w:w="6082" w:type="dxa"/>
            <w:vAlign w:val="center"/>
            <w:textDirection w:val="lrTb"/>
            <w:noWrap w:val="false"/>
          </w:tcPr>
          <w:p>
            <w:pPr>
              <w:pStyle w:val="1088"/>
              <w:numPr>
                <w:ilvl w:val="0"/>
                <w:numId w:val="16"/>
              </w:numPr>
              <w:ind w:left="0" w:firstLine="0"/>
              <w:jc w:val="left"/>
              <w:spacing w:line="360" w:lineRule="auto"/>
              <w:rPr>
                <w:rFonts w:hint="eastAsia" w:ascii="宋体" w:hAnsi="宋体"/>
                <w:color w:val="000000"/>
                <w:sz w:val="24"/>
                <w:szCs w:val="22"/>
              </w:rPr>
            </w:pPr>
            <w:r>
              <w:rPr>
                <w:rFonts w:hint="eastAsia" w:ascii="宋体" w:hAnsi="宋体"/>
                <w:color w:val="000000"/>
                <w:sz w:val="24"/>
                <w:szCs w:val="22"/>
              </w:rPr>
              <w:t xml:space="preserve">数据库服务： 资源包涵盖托管型关系型数据库服务，全面兼容并支持 MySQL、Oracle、SQL Server 及 PostgreSQL 等主流数据库引擎。</w:t>
            </w:r>
            <w:r>
              <w:rPr>
                <w:rFonts w:hint="eastAsia" w:ascii="宋体" w:hAnsi="宋体"/>
                <w:color w:val="000000"/>
                <w:sz w:val="24"/>
                <w:szCs w:val="22"/>
              </w:rPr>
            </w:r>
            <w:r/>
          </w:p>
          <w:p>
            <w:pPr>
              <w:pStyle w:val="1088"/>
              <w:numPr>
                <w:ilvl w:val="0"/>
                <w:numId w:val="16"/>
              </w:numPr>
              <w:ind w:left="0" w:firstLine="0"/>
              <w:jc w:val="left"/>
              <w:spacing w:line="360" w:lineRule="auto"/>
              <w:rPr>
                <w:rFonts w:hint="eastAsia" w:ascii="宋体" w:hAnsi="宋体"/>
                <w:color w:val="000000"/>
                <w:sz w:val="24"/>
                <w:szCs w:val="22"/>
              </w:rPr>
            </w:pPr>
            <w:r>
              <w:rPr>
                <w:rFonts w:hint="eastAsia" w:ascii="宋体" w:hAnsi="宋体"/>
                <w:color w:val="000000"/>
                <w:sz w:val="24"/>
                <w:szCs w:val="22"/>
              </w:rPr>
              <w:t xml:space="preserve">虚拟服务器资源： 提供多维度配置的虚拟计算实例，涵盖 CPU 算力、内存容量、高性能存储、网络带宽及图形处理硬件等多种规格可选。</w:t>
            </w:r>
            <w:r>
              <w:rPr>
                <w:rFonts w:hint="eastAsia" w:ascii="宋体" w:hAnsi="宋体"/>
                <w:color w:val="000000"/>
                <w:sz w:val="24"/>
                <w:szCs w:val="22"/>
              </w:rPr>
            </w:r>
            <w:r/>
          </w:p>
          <w:p>
            <w:pPr>
              <w:pStyle w:val="1088"/>
              <w:numPr>
                <w:ilvl w:val="0"/>
                <w:numId w:val="16"/>
              </w:numPr>
              <w:ind w:left="0" w:firstLine="0"/>
              <w:jc w:val="left"/>
              <w:spacing w:line="360" w:lineRule="auto"/>
              <w:rPr>
                <w:rFonts w:hint="eastAsia" w:ascii="宋体" w:hAnsi="宋体"/>
                <w:color w:val="000000"/>
                <w:sz w:val="24"/>
                <w:szCs w:val="22"/>
              </w:rPr>
            </w:pPr>
            <w:r>
              <w:rPr>
                <w:rFonts w:hint="eastAsia" w:ascii="宋体" w:hAnsi="宋体"/>
                <w:color w:val="000000"/>
                <w:sz w:val="24"/>
                <w:szCs w:val="22"/>
              </w:rPr>
              <w:t xml:space="preserve">云存储服务： 提供高性能对象存储能力，具备 5,500 GET/秒的请求吞吐量；支持查询加速技术，其中特定存储表（Tables）性能可实现 3 倍查询加速及 10 倍 TPS（每秒事务数）提升。</w:t>
            </w:r>
            <w:r>
              <w:rPr>
                <w:rFonts w:hint="eastAsia" w:ascii="宋体" w:hAnsi="宋体"/>
                <w:color w:val="000000"/>
                <w:sz w:val="24"/>
                <w:szCs w:val="22"/>
              </w:rPr>
            </w:r>
            <w:r/>
          </w:p>
          <w:p>
            <w:pPr>
              <w:pStyle w:val="1088"/>
              <w:numPr>
                <w:ilvl w:val="0"/>
                <w:numId w:val="16"/>
              </w:numPr>
              <w:ind w:left="0" w:firstLine="0"/>
              <w:jc w:val="left"/>
              <w:spacing w:line="360" w:lineRule="auto"/>
              <w:rPr>
                <w:rFonts w:hint="eastAsia" w:ascii="宋体" w:hAnsi="宋体"/>
                <w:color w:val="000000"/>
                <w:sz w:val="24"/>
                <w:szCs w:val="22"/>
              </w:rPr>
            </w:pPr>
            <w:r>
              <w:rPr>
                <w:rFonts w:hint="eastAsia" w:ascii="宋体" w:hAnsi="宋体"/>
                <w:color w:val="000000"/>
                <w:sz w:val="24"/>
                <w:szCs w:val="22"/>
              </w:rPr>
              <w:t xml:space="preserve">容器化服务： 包含全栈容器管理平台，提供安全可靠的镜像库用于存储与管理容器镜像，具备精细化的容器运行编排能力，并依托灵活的计算引擎支撑容器高效运行。</w:t>
            </w:r>
            <w:r>
              <w:rPr>
                <w:rFonts w:hint="eastAsia" w:ascii="宋体" w:hAnsi="宋体"/>
                <w:color w:val="000000"/>
                <w:sz w:val="24"/>
                <w:szCs w:val="22"/>
              </w:rPr>
            </w:r>
            <w:r/>
          </w:p>
          <w:p>
            <w:pPr>
              <w:pStyle w:val="1088"/>
              <w:jc w:val="left"/>
              <w:widowControl/>
              <w:rPr>
                <w:rFonts w:hint="eastAsia" w:ascii="宋体" w:hAnsi="宋体" w:cs="宋体"/>
                <w:color w:val="000000"/>
                <w:sz w:val="24"/>
              </w:rPr>
            </w:pPr>
            <w:r>
              <w:rPr>
                <w:rFonts w:hint="eastAsia" w:ascii="宋体" w:hAnsi="宋体"/>
                <w:color w:val="000000"/>
                <w:sz w:val="24"/>
              </w:rPr>
              <w:t xml:space="preserve">函数计算服务： 提供高并发无服务器计算能力，单函数支持每秒万级请求处理，且单地域默认具备 1,000 单位的并发处理性能。</w:t>
            </w:r>
            <w:r>
              <w:rPr>
                <w:rFonts w:hint="eastAsia" w:ascii="宋体" w:hAnsi="宋体" w:cs="宋体"/>
                <w:color w:val="000000"/>
                <w:sz w:val="24"/>
              </w:rPr>
            </w:r>
            <w:r/>
          </w:p>
        </w:tc>
        <w:tc>
          <w:tcPr>
            <w:tcW w:w="457" w:type="dxa"/>
            <w:vAlign w:val="center"/>
            <w:textDirection w:val="lrTb"/>
            <w:noWrap w:val="false"/>
          </w:tcPr>
          <w:p>
            <w:pPr>
              <w:pStyle w:val="1088"/>
              <w:jc w:val="left"/>
              <w:widowControl/>
              <w:rPr>
                <w:rFonts w:ascii="宋体" w:hAnsi="宋体" w:cs="宋体"/>
                <w:color w:val="000000"/>
                <w:sz w:val="24"/>
              </w:rPr>
            </w:pPr>
            <w:r>
              <w:rPr>
                <w:rFonts w:hint="eastAsia" w:ascii="宋体" w:hAnsi="宋体" w:cs="宋体"/>
                <w:color w:val="000000"/>
                <w:sz w:val="24"/>
              </w:rPr>
              <w:t xml:space="preserve">套</w:t>
            </w:r>
            <w:r>
              <w:rPr>
                <w:rFonts w:ascii="宋体" w:hAnsi="宋体" w:cs="宋体"/>
                <w:color w:val="000000"/>
                <w:sz w:val="24"/>
              </w:rPr>
            </w:r>
            <w:r/>
          </w:p>
        </w:tc>
        <w:tc>
          <w:tcPr>
            <w:tcW w:w="457" w:type="dxa"/>
            <w:vAlign w:val="center"/>
            <w:textDirection w:val="lrTb"/>
            <w:noWrap w:val="false"/>
          </w:tcPr>
          <w:p>
            <w:pPr>
              <w:pStyle w:val="1088"/>
              <w:jc w:val="lef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r>
    </w:tbl>
    <w:p>
      <w:pPr>
        <w:pStyle w:val="1088"/>
        <w:rPr>
          <w:rFonts w:ascii="宋体" w:hAnsi="宋体"/>
          <w:bCs/>
        </w:rPr>
      </w:pPr>
      <w:r>
        <w:rPr>
          <w:rFonts w:ascii="宋体" w:hAnsi="宋体"/>
          <w:bCs/>
        </w:rPr>
      </w:r>
      <w:r/>
    </w:p>
    <w:p>
      <w:pPr>
        <w:pStyle w:val="1088"/>
        <w:numPr>
          <w:ilvl w:val="0"/>
          <w:numId w:val="14"/>
        </w:numPr>
        <w:contextualSpacing/>
        <w:ind w:left="0" w:firstLine="482"/>
        <w:spacing w:line="360" w:lineRule="auto"/>
        <w:tabs>
          <w:tab w:val="left" w:pos="567" w:leader="none"/>
          <w:tab w:val="left" w:pos="1134" w:leader="none"/>
        </w:tabs>
        <w:rPr>
          <w:rFonts w:hint="eastAsia" w:ascii="宋体" w:hAnsi="宋体"/>
          <w:b/>
          <w:sz w:val="24"/>
          <w:szCs w:val="22"/>
        </w:rPr>
      </w:pPr>
      <w:r>
        <w:rPr>
          <w:rFonts w:hint="eastAsia" w:ascii="宋体" w:hAnsi="宋体"/>
          <w:b/>
          <w:sz w:val="24"/>
          <w:szCs w:val="22"/>
        </w:rPr>
        <w:t xml:space="preserve">采购标的需满足的服务标准、期限、效率等要求；</w:t>
      </w:r>
      <w:r>
        <w:rPr>
          <w:rFonts w:hint="eastAsia" w:ascii="宋体" w:hAnsi="宋体"/>
          <w:b/>
          <w:sz w:val="24"/>
          <w:szCs w:val="22"/>
        </w:rPr>
      </w:r>
      <w:r/>
    </w:p>
    <w:p>
      <w:pPr>
        <w:pStyle w:val="1182"/>
        <w:ind w:firstLine="480"/>
        <w:spacing w:line="360" w:lineRule="auto"/>
        <w:rPr>
          <w:rFonts w:hint="eastAsia" w:ascii="宋体" w:hAnsi="宋体"/>
          <w:sz w:val="24"/>
          <w:szCs w:val="24"/>
        </w:rPr>
      </w:pPr>
      <w:r>
        <w:rPr>
          <w:rFonts w:hint="eastAsia" w:ascii="宋体" w:hAnsi="宋体"/>
          <w:sz w:val="24"/>
          <w:szCs w:val="24"/>
        </w:rPr>
        <w:t xml:space="preserve">1.成交供应商须在采购人指定的地点提供现场培训服务。</w:t>
      </w:r>
      <w:r>
        <w:rPr>
          <w:rFonts w:hint="eastAsia" w:ascii="宋体" w:hAnsi="宋体"/>
          <w:sz w:val="24"/>
          <w:szCs w:val="24"/>
        </w:rPr>
      </w:r>
      <w:r/>
    </w:p>
    <w:p>
      <w:pPr>
        <w:pStyle w:val="1182"/>
        <w:ind w:firstLine="480"/>
        <w:spacing w:line="360" w:lineRule="auto"/>
        <w:rPr>
          <w:rFonts w:hint="eastAsia" w:ascii="宋体" w:hAnsi="宋体"/>
          <w:sz w:val="24"/>
          <w:szCs w:val="24"/>
        </w:rPr>
      </w:pPr>
      <w:r>
        <w:rPr>
          <w:rFonts w:hint="eastAsia" w:ascii="宋体" w:hAnsi="宋体"/>
          <w:sz w:val="24"/>
          <w:szCs w:val="24"/>
        </w:rPr>
        <w:t xml:space="preserve">2.成交供应商提供1年的技术支持服务，出现问题与故障时应按采购人要求通过远程或现场解决。</w:t>
      </w:r>
      <w:r>
        <w:rPr>
          <w:rFonts w:hint="eastAsia" w:ascii="宋体" w:hAnsi="宋体"/>
          <w:sz w:val="24"/>
          <w:szCs w:val="24"/>
        </w:rPr>
      </w:r>
      <w:r/>
    </w:p>
    <w:p>
      <w:pPr>
        <w:pStyle w:val="1182"/>
        <w:ind w:firstLine="480"/>
        <w:spacing w:line="360" w:lineRule="auto"/>
        <w:rPr>
          <w:rFonts w:hint="eastAsia" w:ascii="宋体" w:hAnsi="宋体"/>
          <w:sz w:val="24"/>
          <w:szCs w:val="24"/>
        </w:rPr>
      </w:pPr>
      <w:r>
        <w:rPr>
          <w:rFonts w:hint="eastAsia" w:ascii="宋体" w:hAnsi="宋体"/>
          <w:sz w:val="24"/>
          <w:szCs w:val="24"/>
        </w:rPr>
        <w:t xml:space="preserve">3.售后服务期内由成交供应商提供技术支持。如果发生问题并且收到报告，成交供应商应当在2小时内予以答复。</w:t>
      </w:r>
      <w:r>
        <w:rPr>
          <w:rFonts w:hint="eastAsia" w:ascii="宋体" w:hAnsi="宋体"/>
          <w:sz w:val="24"/>
          <w:szCs w:val="24"/>
        </w:rPr>
      </w:r>
      <w:r/>
    </w:p>
    <w:p>
      <w:pPr>
        <w:pStyle w:val="1182"/>
        <w:ind w:firstLine="480"/>
        <w:spacing w:line="360" w:lineRule="auto"/>
        <w:rPr>
          <w:rFonts w:hint="eastAsia" w:ascii="宋体" w:hAnsi="宋体"/>
          <w:sz w:val="24"/>
          <w:szCs w:val="24"/>
        </w:rPr>
      </w:pPr>
      <w:r>
        <w:rPr>
          <w:rFonts w:hint="eastAsia" w:ascii="宋体" w:hAnsi="宋体"/>
          <w:sz w:val="24"/>
          <w:szCs w:val="24"/>
        </w:rPr>
        <w:t xml:space="preserve">4.如发现所提供的服务存在问题，需要成交供应商解决或配合解决时，应在接到通知后24小时内派有关人员到达现场，在48小时内排除故障。</w:t>
      </w:r>
      <w:r>
        <w:rPr>
          <w:rFonts w:hint="eastAsia" w:ascii="宋体" w:hAnsi="宋体"/>
          <w:sz w:val="24"/>
          <w:szCs w:val="24"/>
        </w:rPr>
      </w:r>
      <w:r/>
    </w:p>
    <w:p>
      <w:pPr>
        <w:pStyle w:val="1182"/>
        <w:ind w:firstLine="480"/>
        <w:spacing w:line="360" w:lineRule="auto"/>
        <w:rPr>
          <w:rFonts w:hint="eastAsia" w:ascii="宋体" w:hAnsi="宋体"/>
          <w:sz w:val="24"/>
          <w:szCs w:val="24"/>
        </w:rPr>
      </w:pPr>
      <w:r>
        <w:rPr>
          <w:rFonts w:hint="eastAsia" w:ascii="宋体" w:hAnsi="宋体"/>
          <w:sz w:val="24"/>
          <w:szCs w:val="24"/>
        </w:rPr>
        <w:t xml:space="preserve">5.成交供应商派往采购人现场的人员，应具有较高的业务素质，现场解决问题时，不得无故拖延或推迟，应为采购人提供最佳的服务。</w:t>
      </w:r>
      <w:r>
        <w:rPr>
          <w:rFonts w:hint="eastAsia" w:ascii="宋体" w:hAnsi="宋体"/>
          <w:sz w:val="24"/>
          <w:szCs w:val="24"/>
        </w:rPr>
      </w:r>
      <w:r/>
    </w:p>
    <w:p>
      <w:pPr>
        <w:pStyle w:val="1088"/>
        <w:numPr>
          <w:ilvl w:val="0"/>
          <w:numId w:val="14"/>
        </w:numPr>
        <w:contextualSpacing/>
        <w:ind w:left="0" w:firstLine="482"/>
        <w:spacing w:line="360" w:lineRule="auto"/>
        <w:tabs>
          <w:tab w:val="left" w:pos="567" w:leader="none"/>
          <w:tab w:val="left" w:pos="1134" w:leader="none"/>
        </w:tabs>
        <w:rPr>
          <w:rFonts w:hint="eastAsia" w:ascii="宋体" w:hAnsi="宋体"/>
          <w:b/>
          <w:sz w:val="24"/>
          <w:szCs w:val="22"/>
        </w:rPr>
      </w:pPr>
      <w:r>
        <w:rPr>
          <w:rFonts w:hint="eastAsia" w:ascii="宋体" w:hAnsi="宋体"/>
          <w:b/>
          <w:sz w:val="24"/>
          <w:szCs w:val="22"/>
        </w:rPr>
        <w:t xml:space="preserve">采购标的的其他技术、服务等要求；</w:t>
      </w:r>
      <w:r>
        <w:rPr>
          <w:rFonts w:hint="eastAsia" w:ascii="宋体" w:hAnsi="宋体"/>
          <w:b/>
          <w:sz w:val="24"/>
          <w:szCs w:val="22"/>
        </w:rPr>
      </w:r>
      <w:r/>
    </w:p>
    <w:p>
      <w:pPr>
        <w:pStyle w:val="1182"/>
        <w:ind w:firstLine="480"/>
        <w:spacing w:line="360" w:lineRule="auto"/>
        <w:rPr>
          <w:rFonts w:hint="eastAsia" w:ascii="宋体" w:hAnsi="宋体"/>
          <w:sz w:val="24"/>
          <w:szCs w:val="24"/>
        </w:rPr>
      </w:pPr>
      <w:r>
        <w:rPr>
          <w:rFonts w:hint="eastAsia" w:ascii="宋体" w:hAnsi="宋体"/>
          <w:sz w:val="24"/>
          <w:szCs w:val="24"/>
        </w:rPr>
        <w:t xml:space="preserve">1.培训服务须基于世界技能大赛云计算赛项官方平台环境。</w:t>
      </w:r>
      <w:r>
        <w:rPr>
          <w:rFonts w:hint="eastAsia" w:ascii="宋体" w:hAnsi="宋体"/>
          <w:sz w:val="24"/>
          <w:szCs w:val="24"/>
        </w:rPr>
      </w:r>
      <w:r/>
    </w:p>
    <w:p>
      <w:pPr>
        <w:pStyle w:val="1182"/>
        <w:ind w:firstLine="480"/>
        <w:spacing w:line="360" w:lineRule="auto"/>
        <w:rPr>
          <w:rFonts w:hint="eastAsia" w:ascii="宋体" w:hAnsi="宋体"/>
          <w:sz w:val="24"/>
          <w:szCs w:val="24"/>
        </w:rPr>
      </w:pPr>
      <w:r>
        <w:rPr>
          <w:rFonts w:hint="eastAsia" w:ascii="宋体" w:hAnsi="宋体"/>
          <w:sz w:val="24"/>
          <w:szCs w:val="24"/>
        </w:rPr>
        <w:t xml:space="preserve">2.培训模拟平台须采用交互式评比方式，能够为学员提供一个模拟真实生产环境的、互动化、无风险的环境，并在其中测试学员的技能水平。</w:t>
      </w:r>
      <w:r>
        <w:rPr>
          <w:rFonts w:hint="eastAsia" w:ascii="宋体" w:hAnsi="宋体"/>
          <w:sz w:val="24"/>
          <w:szCs w:val="24"/>
        </w:rPr>
      </w:r>
      <w:r/>
    </w:p>
    <w:p>
      <w:pPr>
        <w:pStyle w:val="1182"/>
        <w:ind w:firstLine="480"/>
        <w:spacing w:line="360" w:lineRule="auto"/>
        <w:rPr>
          <w:rFonts w:hint="eastAsia" w:ascii="宋体" w:hAnsi="宋体"/>
          <w:sz w:val="24"/>
          <w:szCs w:val="24"/>
        </w:rPr>
      </w:pPr>
      <w:r>
        <w:rPr>
          <w:rFonts w:hint="eastAsia" w:ascii="宋体" w:hAnsi="宋体"/>
          <w:sz w:val="24"/>
          <w:szCs w:val="24"/>
        </w:rPr>
        <w:t xml:space="preserve">3.能够通过笔记本电脑或台式机使用Web浏览器、CLI或预装在计算机上的SSH客户端，即可参与培训活动，且能够为每位参培学员提供账户。</w:t>
      </w:r>
      <w:r>
        <w:rPr>
          <w:rFonts w:hint="eastAsia" w:ascii="宋体" w:hAnsi="宋体"/>
          <w:sz w:val="24"/>
          <w:szCs w:val="24"/>
        </w:rPr>
      </w:r>
      <w:r/>
    </w:p>
    <w:p>
      <w:pPr>
        <w:pStyle w:val="1182"/>
        <w:ind w:firstLine="480"/>
        <w:spacing w:line="360" w:lineRule="auto"/>
        <w:rPr>
          <w:rFonts w:hint="eastAsia" w:ascii="宋体" w:hAnsi="宋体"/>
          <w:sz w:val="24"/>
          <w:szCs w:val="24"/>
        </w:rPr>
      </w:pPr>
      <w:r>
        <w:rPr>
          <w:rFonts w:hint="eastAsia" w:ascii="宋体" w:hAnsi="宋体"/>
          <w:sz w:val="24"/>
          <w:szCs w:val="24"/>
        </w:rPr>
        <w:t xml:space="preserve">4.培训模拟平台需能够动态记录学员所维护的系统在整个活动过程中的各种表现，其中一部分以动态记分的形式展现在记分板上；另一部分以报告的形式作为最终裁判评分的主要参考依据。</w:t>
      </w:r>
      <w:r>
        <w:rPr>
          <w:rFonts w:hint="eastAsia" w:ascii="宋体" w:hAnsi="宋体"/>
          <w:sz w:val="24"/>
          <w:szCs w:val="24"/>
        </w:rPr>
      </w:r>
      <w:r/>
    </w:p>
    <w:p>
      <w:pPr>
        <w:pStyle w:val="1182"/>
        <w:ind w:firstLine="480"/>
        <w:spacing w:line="360" w:lineRule="auto"/>
        <w:rPr>
          <w:rFonts w:hint="eastAsia" w:ascii="宋体" w:hAnsi="宋体"/>
          <w:sz w:val="24"/>
          <w:szCs w:val="24"/>
        </w:rPr>
      </w:pPr>
      <w:r>
        <w:rPr>
          <w:rFonts w:hint="eastAsia" w:ascii="宋体" w:hAnsi="宋体"/>
          <w:sz w:val="24"/>
          <w:szCs w:val="24"/>
        </w:rPr>
        <w:t xml:space="preserve">5.培训模拟平台需支持锦囊提示功能，学员每使用一个锦囊，将会损失相应的分数，不使用锦囊的情况下，则在该项目下不损失分数。同时更快速度解决挑战题目的学员，在同分的情况下，将排在记分板同分中更靠前的位置。</w:t>
      </w:r>
      <w:r>
        <w:rPr>
          <w:rFonts w:hint="eastAsia" w:ascii="宋体" w:hAnsi="宋体"/>
          <w:sz w:val="24"/>
          <w:szCs w:val="24"/>
        </w:rPr>
      </w:r>
      <w:r/>
    </w:p>
    <w:p>
      <w:pPr>
        <w:pStyle w:val="1182"/>
        <w:ind w:firstLine="480"/>
        <w:spacing w:line="360" w:lineRule="auto"/>
        <w:rPr>
          <w:rFonts w:ascii="宋体" w:hAnsi="宋体"/>
          <w:sz w:val="24"/>
          <w:szCs w:val="24"/>
        </w:rPr>
      </w:pPr>
      <w:r>
        <w:rPr>
          <w:rFonts w:hint="eastAsia" w:ascii="宋体" w:hAnsi="宋体"/>
          <w:sz w:val="24"/>
          <w:szCs w:val="24"/>
        </w:rPr>
        <w:t xml:space="preserve">6.每轮培训的技术专家需有支持过各省职业技能大赛云计算省赛或全国职业技能云计算大赛的经历。</w:t>
      </w:r>
      <w:r>
        <w:rPr>
          <w:rFonts w:ascii="宋体" w:hAnsi="宋体"/>
          <w:sz w:val="24"/>
          <w:szCs w:val="24"/>
        </w:rPr>
        <w:t xml:space="preserve"> </w:t>
      </w:r>
      <w:r>
        <w:rPr>
          <w:rFonts w:ascii="宋体" w:hAnsi="宋体"/>
          <w:sz w:val="24"/>
          <w:szCs w:val="24"/>
        </w:rPr>
      </w:r>
      <w:r/>
    </w:p>
    <w:p>
      <w:pPr>
        <w:pStyle w:val="1088"/>
        <w:numPr>
          <w:ilvl w:val="0"/>
          <w:numId w:val="14"/>
        </w:numPr>
        <w:contextualSpacing/>
        <w:ind w:left="0" w:firstLine="482"/>
        <w:spacing w:line="360" w:lineRule="auto"/>
        <w:tabs>
          <w:tab w:val="left" w:pos="567" w:leader="none"/>
          <w:tab w:val="left" w:pos="1134" w:leader="none"/>
        </w:tabs>
        <w:rPr>
          <w:rFonts w:hint="eastAsia" w:ascii="宋体" w:hAnsi="宋体"/>
          <w:b/>
          <w:sz w:val="24"/>
          <w:szCs w:val="22"/>
        </w:rPr>
      </w:pPr>
      <w:r>
        <w:rPr>
          <w:rFonts w:hint="eastAsia" w:ascii="宋体" w:hAnsi="宋体"/>
          <w:b/>
          <w:sz w:val="24"/>
          <w:szCs w:val="22"/>
        </w:rPr>
        <w:t xml:space="preserve">需由供应商提供设计方案、解决方案或者组织方案的采购项目，应当说明采购标的的功能、应用场景、目标等基本要求。 </w:t>
      </w:r>
      <w:r>
        <w:rPr>
          <w:rFonts w:hint="eastAsia" w:ascii="宋体" w:hAnsi="宋体"/>
          <w:b/>
          <w:sz w:val="24"/>
          <w:szCs w:val="22"/>
        </w:rPr>
      </w:r>
      <w:r/>
    </w:p>
    <w:p>
      <w:pPr>
        <w:pStyle w:val="1182"/>
        <w:ind w:firstLine="480"/>
        <w:spacing w:line="360" w:lineRule="auto"/>
        <w:rPr>
          <w:rFonts w:hint="eastAsia" w:ascii="宋体" w:hAnsi="宋体"/>
          <w:sz w:val="24"/>
          <w:szCs w:val="24"/>
        </w:rPr>
      </w:pPr>
      <w:r>
        <w:rPr>
          <w:rFonts w:hint="eastAsia" w:ascii="宋体" w:hAnsi="宋体"/>
          <w:sz w:val="24"/>
          <w:szCs w:val="24"/>
        </w:rPr>
        <w:t xml:space="preserve">1.供应商应针对“江苏省常州技师学院云计算世赛基地”的建设目标提供深度理解方案，提出覆盖云资源、课程教材及师资培训的全栈式集成路径 。  </w:t>
      </w:r>
      <w:r>
        <w:rPr>
          <w:rFonts w:hint="eastAsia" w:ascii="宋体" w:hAnsi="宋体"/>
          <w:sz w:val="24"/>
          <w:szCs w:val="24"/>
        </w:rPr>
      </w:r>
      <w:r/>
    </w:p>
    <w:p>
      <w:pPr>
        <w:pStyle w:val="1182"/>
        <w:ind w:firstLine="480"/>
        <w:spacing w:line="360" w:lineRule="auto"/>
        <w:rPr>
          <w:rFonts w:hint="eastAsia" w:ascii="宋体" w:hAnsi="宋体"/>
          <w:sz w:val="24"/>
          <w:szCs w:val="24"/>
        </w:rPr>
      </w:pPr>
      <w:r>
        <w:rPr>
          <w:rFonts w:hint="eastAsia" w:ascii="宋体" w:hAnsi="宋体"/>
          <w:sz w:val="24"/>
          <w:szCs w:val="24"/>
        </w:rPr>
        <w:t xml:space="preserve">2.供应商须针对 12 轮次的原厂技术培训提供详细的大纲设计，课程应基于世赛官方平台环境，内容须具有针对性并涵盖云架构设计、容器化、函数计算等核心技术模块，确保教学安排完善且符合实训要求 。  </w:t>
      </w:r>
      <w:r>
        <w:rPr>
          <w:rFonts w:hint="eastAsia" w:ascii="宋体" w:hAnsi="宋体"/>
          <w:sz w:val="24"/>
          <w:szCs w:val="24"/>
        </w:rPr>
      </w:r>
      <w:r/>
    </w:p>
    <w:p>
      <w:pPr>
        <w:pStyle w:val="1182"/>
        <w:ind w:firstLine="480"/>
        <w:spacing w:line="360" w:lineRule="auto"/>
        <w:rPr>
          <w:rFonts w:ascii="宋体" w:hAnsi="宋体"/>
          <w:sz w:val="24"/>
          <w:szCs w:val="24"/>
        </w:rPr>
      </w:pPr>
      <w:r>
        <w:rPr>
          <w:rFonts w:hint="eastAsia" w:ascii="宋体" w:hAnsi="宋体"/>
          <w:sz w:val="24"/>
          <w:szCs w:val="24"/>
        </w:rPr>
        <w:t xml:space="preserve">4.供应商应针对一年合同期内的资源交付、12 轮次培训执行及售后支持提供紧凑的时间进度安排，并制定明确的进度保证措施，确保项目按期保质完成 。  </w:t>
      </w:r>
      <w:r>
        <w:rPr>
          <w:rFonts w:ascii="宋体" w:hAnsi="宋体"/>
          <w:sz w:val="24"/>
          <w:szCs w:val="24"/>
        </w:rPr>
      </w:r>
      <w:r/>
    </w:p>
    <w:p>
      <w:pPr>
        <w:pStyle w:val="1088"/>
        <w:numPr>
          <w:ilvl w:val="0"/>
          <w:numId w:val="14"/>
        </w:numPr>
        <w:contextualSpacing/>
        <w:ind w:left="0" w:firstLine="482"/>
        <w:spacing w:line="360" w:lineRule="auto"/>
        <w:tabs>
          <w:tab w:val="left" w:pos="567" w:leader="none"/>
          <w:tab w:val="left" w:pos="1134" w:leader="none"/>
        </w:tabs>
        <w:rPr>
          <w:rFonts w:hint="eastAsia" w:ascii="宋体" w:hAnsi="宋体"/>
          <w:b/>
          <w:sz w:val="24"/>
        </w:rPr>
      </w:pPr>
      <w:r>
        <w:rPr>
          <w:rFonts w:ascii="宋体" w:hAnsi="宋体"/>
          <w:b/>
          <w:sz w:val="24"/>
        </w:rPr>
        <w:t xml:space="preserve">报价</w:t>
      </w:r>
      <w:r>
        <w:rPr>
          <w:rFonts w:ascii="宋体" w:hAnsi="宋体"/>
          <w:b/>
          <w:sz w:val="24"/>
          <w:szCs w:val="22"/>
        </w:rPr>
        <w:t xml:space="preserve">方式</w:t>
      </w:r>
      <w:r>
        <w:rPr>
          <w:rFonts w:hint="eastAsia" w:ascii="宋体" w:hAnsi="宋体"/>
          <w:b/>
          <w:sz w:val="24"/>
        </w:rPr>
      </w:r>
      <w:r/>
    </w:p>
    <w:p>
      <w:pPr>
        <w:pStyle w:val="1182"/>
        <w:ind w:firstLine="480"/>
        <w:spacing w:line="360" w:lineRule="auto"/>
        <w:rPr>
          <w:rFonts w:hint="eastAsia" w:ascii="宋体" w:hAnsi="宋体"/>
          <w:sz w:val="24"/>
          <w:szCs w:val="24"/>
        </w:rPr>
      </w:pPr>
      <w:r>
        <w:rPr>
          <w:rFonts w:hint="eastAsia" w:ascii="宋体" w:hAnsi="宋体"/>
          <w:sz w:val="24"/>
          <w:szCs w:val="24"/>
        </w:rPr>
        <w:t xml:space="preserve">本项目报价为</w:t>
      </w:r>
      <w:r>
        <w:rPr>
          <w:rFonts w:hint="eastAsia" w:ascii="宋体" w:hAnsi="宋体"/>
          <w:b/>
          <w:bCs/>
          <w:sz w:val="24"/>
          <w:szCs w:val="24"/>
          <w:u w:val="single"/>
        </w:rPr>
        <w:t xml:space="preserve">固定总价</w:t>
      </w:r>
      <w:r>
        <w:rPr>
          <w:rFonts w:hint="eastAsia" w:ascii="宋体" w:hAnsi="宋体"/>
          <w:sz w:val="24"/>
          <w:szCs w:val="24"/>
        </w:rPr>
        <w:t xml:space="preserve">，磋商价格应包括竞争性磋商文件所确定的采购范围相应服务的提供、人员（包括工资和补贴）、办公场所及设施、保险、劳保、管理、各种税费、利润、税金、政策性文件规定及合同包含的所有风险、责任：包括不限于工作人员意外伤害保险、安全防护、文明施工、扬尘控制费用等各项应有费用，以及为完成该项服务项目所涉及到的一切相关费用，采购人不再支付其他任何费用。</w:t>
      </w:r>
      <w:r>
        <w:rPr>
          <w:rFonts w:hint="eastAsia" w:ascii="宋体" w:hAnsi="宋体"/>
          <w:sz w:val="24"/>
          <w:szCs w:val="24"/>
        </w:rPr>
      </w:r>
      <w:r/>
    </w:p>
    <w:p>
      <w:pPr>
        <w:pStyle w:val="1088"/>
        <w:numPr>
          <w:ilvl w:val="0"/>
          <w:numId w:val="14"/>
        </w:numPr>
        <w:contextualSpacing/>
        <w:ind w:left="0" w:firstLine="482"/>
        <w:spacing w:line="360" w:lineRule="auto"/>
        <w:tabs>
          <w:tab w:val="left" w:pos="567" w:leader="none"/>
          <w:tab w:val="left" w:pos="1134" w:leader="none"/>
        </w:tabs>
        <w:rPr>
          <w:rFonts w:hint="eastAsia" w:ascii="宋体" w:hAnsi="宋体"/>
          <w:b/>
          <w:sz w:val="24"/>
        </w:rPr>
      </w:pPr>
      <w:r>
        <w:rPr>
          <w:rFonts w:ascii="宋体" w:hAnsi="宋体"/>
          <w:b/>
          <w:sz w:val="24"/>
        </w:rPr>
        <w:t xml:space="preserve">付款方式</w:t>
      </w:r>
      <w:r>
        <w:rPr>
          <w:rFonts w:hint="eastAsia" w:ascii="宋体" w:hAnsi="宋体"/>
          <w:b/>
          <w:sz w:val="24"/>
        </w:rPr>
      </w:r>
      <w:r/>
    </w:p>
    <w:p>
      <w:pPr>
        <w:pStyle w:val="1182"/>
        <w:ind w:firstLine="482"/>
        <w:spacing w:line="360" w:lineRule="auto"/>
        <w:rPr>
          <w:rFonts w:hint="eastAsia" w:ascii="宋体" w:hAnsi="宋体"/>
          <w:b/>
          <w:bCs/>
          <w:sz w:val="24"/>
          <w:szCs w:val="24"/>
        </w:rPr>
      </w:pPr>
      <w:r>
        <w:rPr>
          <w:rFonts w:hint="eastAsia" w:ascii="宋体" w:hAnsi="宋体"/>
          <w:b/>
          <w:bCs/>
          <w:sz w:val="24"/>
          <w:szCs w:val="24"/>
        </w:rPr>
        <w:t xml:space="preserve">（一）履约保函：</w:t>
      </w:r>
      <w:r>
        <w:rPr>
          <w:rFonts w:hint="eastAsia" w:ascii="宋体" w:hAnsi="宋体"/>
          <w:b/>
          <w:bCs/>
          <w:sz w:val="24"/>
          <w:szCs w:val="24"/>
        </w:rPr>
      </w:r>
      <w:r/>
    </w:p>
    <w:p>
      <w:pPr>
        <w:pStyle w:val="1182"/>
        <w:ind w:firstLine="480"/>
        <w:spacing w:line="360" w:lineRule="auto"/>
        <w:rPr>
          <w:rFonts w:hint="eastAsia" w:ascii="宋体" w:hAnsi="宋体"/>
          <w:sz w:val="24"/>
          <w:szCs w:val="24"/>
        </w:rPr>
      </w:pPr>
      <w:r>
        <w:rPr>
          <w:rFonts w:hint="eastAsia" w:ascii="宋体" w:hAnsi="宋体"/>
          <w:sz w:val="24"/>
          <w:szCs w:val="24"/>
        </w:rPr>
        <w:t xml:space="preserve">在签订合同前，成交供应商自行办理电子履约保函(成交金额的5%)并提供至采购人，电子履约保函应在合同履行期限届满前有效。</w:t>
      </w:r>
      <w:r>
        <w:rPr>
          <w:rFonts w:hint="eastAsia" w:ascii="宋体" w:hAnsi="宋体"/>
          <w:sz w:val="24"/>
          <w:szCs w:val="24"/>
        </w:rPr>
      </w:r>
      <w:r/>
    </w:p>
    <w:p>
      <w:pPr>
        <w:pStyle w:val="1182"/>
        <w:ind w:firstLine="480"/>
        <w:spacing w:line="360" w:lineRule="auto"/>
        <w:rPr>
          <w:rFonts w:hint="eastAsia" w:ascii="宋体" w:hAnsi="宋体"/>
          <w:sz w:val="24"/>
          <w:szCs w:val="24"/>
        </w:rPr>
      </w:pPr>
      <w:r>
        <w:rPr>
          <w:rFonts w:hint="eastAsia" w:ascii="宋体" w:hAnsi="宋体"/>
          <w:sz w:val="24"/>
          <w:szCs w:val="24"/>
        </w:rPr>
        <w:t xml:space="preserve">1.合同签订后支付合同价的100%。</w:t>
      </w:r>
      <w:r>
        <w:rPr>
          <w:rFonts w:hint="eastAsia" w:ascii="宋体" w:hAnsi="宋体"/>
          <w:sz w:val="24"/>
          <w:szCs w:val="24"/>
        </w:rPr>
      </w:r>
      <w:r/>
    </w:p>
    <w:p>
      <w:pPr>
        <w:pStyle w:val="1182"/>
        <w:ind w:firstLine="480"/>
        <w:spacing w:line="360" w:lineRule="auto"/>
        <w:rPr>
          <w:rFonts w:hint="eastAsia" w:ascii="宋体" w:hAnsi="宋体"/>
          <w:sz w:val="24"/>
          <w:szCs w:val="24"/>
        </w:rPr>
      </w:pPr>
      <w:r>
        <w:rPr>
          <w:rFonts w:hint="eastAsia" w:ascii="宋体" w:hAnsi="宋体"/>
          <w:sz w:val="24"/>
          <w:szCs w:val="24"/>
        </w:rPr>
        <w:t xml:space="preserve">2.采购人原则上应当自收到发票后10个工作日内将资金支付到合同约定的供应商账户。</w:t>
      </w:r>
      <w:r>
        <w:rPr>
          <w:rFonts w:hint="eastAsia" w:ascii="宋体" w:hAnsi="宋体"/>
          <w:sz w:val="24"/>
          <w:szCs w:val="24"/>
        </w:rPr>
      </w:r>
      <w:r/>
    </w:p>
    <w:p>
      <w:pPr>
        <w:pStyle w:val="1182"/>
        <w:ind w:firstLine="482"/>
        <w:spacing w:line="360" w:lineRule="auto"/>
        <w:rPr>
          <w:rFonts w:hint="eastAsia" w:ascii="宋体" w:hAnsi="宋体"/>
          <w:sz w:val="24"/>
          <w:szCs w:val="24"/>
        </w:rPr>
      </w:pPr>
      <w:r>
        <w:rPr>
          <w:rFonts w:hint="eastAsia" w:ascii="宋体" w:hAnsi="宋体"/>
          <w:b/>
          <w:bCs/>
          <w:sz w:val="24"/>
          <w:szCs w:val="24"/>
        </w:rPr>
        <w:t xml:space="preserve">（二）付款条件（进度和方式）</w:t>
      </w:r>
      <w:r>
        <w:rPr>
          <w:rFonts w:hint="eastAsia" w:ascii="宋体" w:hAnsi="宋体"/>
          <w:sz w:val="24"/>
          <w:szCs w:val="24"/>
        </w:rPr>
      </w:r>
      <w:r/>
    </w:p>
    <w:p>
      <w:pPr>
        <w:pStyle w:val="1182"/>
        <w:ind w:firstLine="480"/>
        <w:spacing w:line="360" w:lineRule="auto"/>
        <w:rPr>
          <w:rFonts w:hint="eastAsia" w:ascii="宋体" w:hAnsi="宋体"/>
          <w:sz w:val="24"/>
          <w:szCs w:val="24"/>
        </w:rPr>
      </w:pPr>
      <w:r>
        <w:rPr>
          <w:rFonts w:hint="eastAsia" w:ascii="宋体" w:hAnsi="宋体"/>
          <w:sz w:val="24"/>
          <w:szCs w:val="24"/>
        </w:rPr>
        <w:t xml:space="preserve">1.总价包干计价方式。总价在合同履行期间固定不变。</w:t>
      </w:r>
      <w:r>
        <w:rPr>
          <w:rFonts w:hint="eastAsia" w:ascii="宋体" w:hAnsi="宋体"/>
          <w:sz w:val="24"/>
          <w:szCs w:val="24"/>
        </w:rPr>
      </w:r>
      <w:r/>
    </w:p>
    <w:p>
      <w:pPr>
        <w:pStyle w:val="1182"/>
        <w:ind w:firstLine="480"/>
        <w:spacing w:line="360" w:lineRule="auto"/>
        <w:rPr>
          <w:rFonts w:hint="eastAsia" w:ascii="宋体" w:hAnsi="宋体"/>
          <w:sz w:val="24"/>
          <w:szCs w:val="24"/>
        </w:rPr>
      </w:pPr>
      <w:r>
        <w:rPr>
          <w:rFonts w:hint="eastAsia" w:ascii="宋体" w:hAnsi="宋体"/>
          <w:sz w:val="24"/>
          <w:szCs w:val="24"/>
        </w:rPr>
        <w:t xml:space="preserve">2.合同款项支付方式：本项目以人民币结算，全额付款：项目验收合格，满足合同约定支付条件的，自收到发票后30天内支付。</w:t>
      </w:r>
      <w:r>
        <w:rPr>
          <w:rFonts w:hint="eastAsia" w:ascii="宋体" w:hAnsi="宋体"/>
          <w:sz w:val="24"/>
          <w:szCs w:val="24"/>
        </w:rPr>
      </w:r>
      <w:r/>
    </w:p>
    <w:p>
      <w:pPr>
        <w:pStyle w:val="1182"/>
        <w:ind w:firstLine="480"/>
        <w:spacing w:line="360" w:lineRule="auto"/>
        <w:rPr>
          <w:rFonts w:hint="eastAsia" w:ascii="宋体" w:hAnsi="宋体"/>
          <w:sz w:val="24"/>
          <w:szCs w:val="24"/>
        </w:rPr>
      </w:pPr>
      <w:r>
        <w:rPr>
          <w:rFonts w:hint="eastAsia" w:ascii="宋体" w:hAnsi="宋体"/>
          <w:sz w:val="24"/>
          <w:szCs w:val="24"/>
        </w:rPr>
        <w:t xml:space="preserve">3.成交供应商在结算时需提供合规且符合采购人要求的增值税专用发票。</w:t>
      </w:r>
      <w:r>
        <w:rPr>
          <w:rFonts w:hint="eastAsia" w:ascii="宋体" w:hAnsi="宋体"/>
          <w:sz w:val="24"/>
          <w:szCs w:val="24"/>
        </w:rPr>
      </w:r>
      <w:r/>
    </w:p>
    <w:p>
      <w:pPr>
        <w:pStyle w:val="1182"/>
        <w:ind w:firstLine="480"/>
        <w:spacing w:line="360" w:lineRule="auto"/>
        <w:rPr>
          <w:rFonts w:ascii="宋体" w:hAnsi="宋体"/>
          <w:sz w:val="24"/>
          <w:szCs w:val="24"/>
        </w:rPr>
      </w:pPr>
      <w:r>
        <w:rPr>
          <w:rFonts w:hint="eastAsia" w:ascii="宋体" w:hAnsi="宋体"/>
          <w:sz w:val="24"/>
          <w:szCs w:val="24"/>
        </w:rPr>
        <w:t xml:space="preserve">4.税费：本合同执行中相关的一切税费均包含在合同价内由成交供应商负担。</w:t>
      </w:r>
      <w:r>
        <w:rPr>
          <w:rFonts w:ascii="宋体" w:hAnsi="宋体"/>
          <w:sz w:val="24"/>
          <w:szCs w:val="24"/>
        </w:rPr>
      </w:r>
      <w:r/>
    </w:p>
    <w:p>
      <w:pPr>
        <w:pStyle w:val="1182"/>
        <w:ind w:firstLine="480"/>
        <w:spacing w:line="360" w:lineRule="auto"/>
        <w:rPr>
          <w:rFonts w:ascii="宋体" w:hAnsi="宋体"/>
          <w:sz w:val="24"/>
          <w:szCs w:val="24"/>
        </w:rPr>
      </w:pPr>
      <w:r>
        <w:rPr>
          <w:rFonts w:ascii="宋体" w:hAnsi="宋体"/>
          <w:sz w:val="24"/>
          <w:szCs w:val="24"/>
        </w:rPr>
      </w:r>
      <w:r/>
    </w:p>
    <w:p>
      <w:pPr>
        <w:pStyle w:val="1088"/>
        <w:jc w:val="left"/>
        <w:widowControl/>
        <w:rPr>
          <w:rFonts w:ascii="宋体" w:hAnsi="宋体"/>
          <w:b/>
          <w:sz w:val="36"/>
          <w:szCs w:val="36"/>
        </w:rPr>
      </w:pPr>
      <w:r>
        <w:rPr>
          <w:rFonts w:ascii="宋体" w:hAnsi="宋体"/>
          <w:b/>
          <w:sz w:val="36"/>
          <w:szCs w:val="36"/>
        </w:rPr>
        <w:br w:type="page" w:clear="all"/>
      </w:r>
      <w:r>
        <w:rPr>
          <w:rFonts w:ascii="宋体" w:hAnsi="宋体"/>
          <w:b/>
          <w:sz w:val="36"/>
          <w:szCs w:val="36"/>
        </w:rPr>
        <w:t xml:space="preserve"> </w:t>
      </w:r>
      <w:r>
        <w:rPr>
          <w:rFonts w:ascii="宋体" w:hAnsi="宋体"/>
          <w:b/>
          <w:sz w:val="36"/>
          <w:szCs w:val="36"/>
        </w:rPr>
      </w:r>
      <w:r/>
    </w:p>
    <w:p>
      <w:pPr>
        <w:pStyle w:val="1088"/>
        <w:jc w:val="center"/>
        <w:spacing w:line="360" w:lineRule="auto"/>
        <w:rPr>
          <w:rFonts w:ascii="宋体" w:hAnsi="宋体"/>
          <w:b/>
          <w:sz w:val="36"/>
          <w:szCs w:val="36"/>
        </w:rPr>
        <w:outlineLvl w:val="0"/>
      </w:pPr>
      <w:r/>
      <w:bookmarkStart w:id="815" w:name="_Toc99301425"/>
      <w:r>
        <w:rPr>
          <w:rFonts w:ascii="宋体" w:hAnsi="宋体"/>
          <w:b/>
          <w:sz w:val="36"/>
          <w:szCs w:val="36"/>
        </w:rPr>
        <w:t xml:space="preserve">第六章   拟签订的合同文本</w:t>
      </w:r>
      <w:bookmarkEnd w:id="815"/>
      <w:r>
        <w:rPr>
          <w:rFonts w:ascii="宋体" w:hAnsi="宋体"/>
          <w:b/>
          <w:sz w:val="36"/>
          <w:szCs w:val="36"/>
        </w:rPr>
      </w:r>
      <w:r/>
    </w:p>
    <w:p>
      <w:pPr>
        <w:pStyle w:val="1127"/>
        <w:spacing w:line="360" w:lineRule="auto"/>
        <w:rPr>
          <w:rFonts w:hAnsi="宋体" w:cs="宋体"/>
          <w:color w:val="000000"/>
          <w:sz w:val="24"/>
          <w:szCs w:val="24"/>
        </w:rPr>
      </w:pPr>
      <w:r>
        <w:rPr>
          <w:rFonts w:hAnsi="宋体" w:cs="宋体"/>
          <w:b/>
          <w:color w:val="000000"/>
          <w:sz w:val="24"/>
          <w:szCs w:val="24"/>
          <w:lang w:val="zh-CN"/>
        </w:rPr>
        <w:t xml:space="preserve">采购人（以下称甲</w:t>
      </w:r>
      <w:r>
        <w:rPr>
          <w:rFonts w:hAnsi="宋体" w:cs="宋体"/>
          <w:b/>
          <w:color w:val="000000"/>
          <w:sz w:val="24"/>
          <w:szCs w:val="24"/>
        </w:rPr>
        <w:t xml:space="preserve">方）:                         </w:t>
      </w:r>
      <w:r>
        <w:rPr>
          <w:rFonts w:hAnsi="宋体" w:cs="宋体"/>
          <w:color w:val="000000"/>
          <w:sz w:val="24"/>
          <w:szCs w:val="24"/>
        </w:rPr>
        <w:t xml:space="preserve">合同编号：</w:t>
      </w:r>
      <w:r>
        <w:rPr>
          <w:rFonts w:hAnsi="宋体" w:cs="宋体"/>
          <w:color w:val="000000"/>
          <w:sz w:val="24"/>
          <w:szCs w:val="24"/>
        </w:rPr>
      </w:r>
      <w:r/>
    </w:p>
    <w:p>
      <w:pPr>
        <w:pStyle w:val="1127"/>
        <w:spacing w:line="360" w:lineRule="auto"/>
        <w:rPr>
          <w:rFonts w:hAnsi="宋体" w:cs="宋体"/>
          <w:color w:val="000000"/>
          <w:sz w:val="24"/>
          <w:szCs w:val="24"/>
          <w:u w:val="single"/>
        </w:rPr>
      </w:pPr>
      <w:r>
        <w:rPr>
          <w:rFonts w:hAnsi="宋体" w:cs="宋体"/>
          <w:b/>
          <w:color w:val="000000"/>
          <w:sz w:val="24"/>
          <w:szCs w:val="24"/>
        </w:rPr>
        <w:t xml:space="preserve">投标人（</w:t>
      </w:r>
      <w:r>
        <w:rPr>
          <w:rFonts w:hAnsi="宋体" w:cs="宋体"/>
          <w:b/>
          <w:color w:val="000000"/>
          <w:sz w:val="24"/>
          <w:szCs w:val="24"/>
          <w:lang w:val="zh-CN"/>
        </w:rPr>
        <w:t xml:space="preserve">以下称</w:t>
      </w:r>
      <w:r>
        <w:rPr>
          <w:rFonts w:hAnsi="宋体" w:cs="宋体"/>
          <w:b/>
          <w:color w:val="000000"/>
          <w:sz w:val="24"/>
          <w:szCs w:val="24"/>
        </w:rPr>
        <w:t xml:space="preserve">乙方）:                         </w:t>
      </w:r>
      <w:r>
        <w:rPr>
          <w:rFonts w:hAnsi="宋体" w:cs="宋体"/>
          <w:color w:val="000000"/>
          <w:sz w:val="24"/>
          <w:szCs w:val="24"/>
        </w:rPr>
        <w:t xml:space="preserve">签订地点：</w:t>
      </w:r>
      <w:r>
        <w:rPr>
          <w:rFonts w:hAnsi="宋体" w:cs="宋体"/>
          <w:color w:val="000000"/>
          <w:sz w:val="24"/>
          <w:szCs w:val="24"/>
          <w:u w:val="single"/>
        </w:rPr>
      </w:r>
      <w:r/>
    </w:p>
    <w:p>
      <w:pPr>
        <w:pStyle w:val="1102"/>
        <w:ind w:firstLine="5520"/>
        <w:spacing w:line="360" w:lineRule="auto"/>
        <w:rPr>
          <w:rFonts w:hAnsi="宋体" w:cs="宋体"/>
          <w:b/>
          <w:color w:val="000000"/>
        </w:rPr>
      </w:pPr>
      <w:r>
        <w:rPr>
          <w:rFonts w:hint="eastAsia" w:hAnsi="宋体" w:cs="宋体"/>
          <w:color w:val="000000"/>
        </w:rPr>
        <w:t xml:space="preserve">合同时间: </w:t>
      </w:r>
      <w:r>
        <w:rPr>
          <w:rFonts w:hint="eastAsia" w:hAnsi="宋体" w:cs="宋体"/>
          <w:color w:val="000000"/>
          <w:u w:val="single"/>
        </w:rPr>
        <w:t xml:space="preserve">    年   月   日</w:t>
      </w:r>
      <w:r>
        <w:rPr>
          <w:rFonts w:hAnsi="宋体" w:cs="宋体"/>
          <w:b/>
          <w:color w:val="000000"/>
        </w:rPr>
      </w:r>
      <w:r/>
    </w:p>
    <w:p>
      <w:pPr>
        <w:pStyle w:val="1127"/>
        <w:ind w:firstLine="480"/>
        <w:spacing w:line="360" w:lineRule="auto"/>
        <w:rPr>
          <w:rFonts w:hAnsi="宋体" w:cs="宋体"/>
          <w:color w:val="000000"/>
          <w:sz w:val="24"/>
          <w:szCs w:val="24"/>
        </w:rPr>
      </w:pPr>
      <w:r>
        <w:rPr>
          <w:rFonts w:hAnsi="宋体" w:cs="宋体"/>
          <w:color w:val="000000"/>
          <w:sz w:val="24"/>
          <w:szCs w:val="24"/>
        </w:rPr>
        <w:t xml:space="preserve">甲乙双方依据《中华人民共和国民法典》以及有关法律、法规的规定，经协商一致，订立本合同，以便共同遵守。</w:t>
      </w:r>
      <w:r>
        <w:rPr>
          <w:rFonts w:hAnsi="宋体" w:cs="宋体"/>
          <w:color w:val="000000"/>
          <w:sz w:val="24"/>
          <w:szCs w:val="24"/>
        </w:rPr>
      </w:r>
      <w:r/>
    </w:p>
    <w:p>
      <w:pPr>
        <w:pStyle w:val="1127"/>
        <w:ind w:firstLine="482"/>
        <w:spacing w:line="360" w:lineRule="auto"/>
        <w:rPr>
          <w:rFonts w:hAnsi="宋体" w:cs="宋体"/>
          <w:b/>
          <w:color w:val="000000"/>
          <w:sz w:val="24"/>
          <w:szCs w:val="24"/>
        </w:rPr>
      </w:pPr>
      <w:r>
        <w:rPr>
          <w:rFonts w:hAnsi="宋体" w:cs="宋体"/>
          <w:b/>
          <w:color w:val="000000"/>
          <w:sz w:val="24"/>
          <w:szCs w:val="24"/>
        </w:rPr>
        <w:t xml:space="preserve">第一条 合同标的</w:t>
      </w:r>
      <w:r>
        <w:rPr>
          <w:rFonts w:hAnsi="宋体" w:cs="宋体"/>
          <w:b/>
          <w:color w:val="000000"/>
          <w:sz w:val="24"/>
          <w:szCs w:val="24"/>
        </w:rPr>
      </w:r>
      <w:r/>
    </w:p>
    <w:p>
      <w:pPr>
        <w:pStyle w:val="1088"/>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乙方根据甲方需求提供下列服务：         ，</w:t>
      </w:r>
      <w:r>
        <w:rPr>
          <w:rFonts w:hint="eastAsia" w:ascii="宋体" w:hAnsi="宋体" w:cs="宋体"/>
          <w:sz w:val="24"/>
        </w:rPr>
        <w:t xml:space="preserve">系指根据合同规定乙方须承担与服务有关的所有辅助服务</w:t>
      </w:r>
      <w:r>
        <w:rPr>
          <w:rFonts w:hint="eastAsia" w:ascii="宋体" w:hAnsi="宋体" w:cs="宋体"/>
          <w:color w:val="000000"/>
          <w:sz w:val="24"/>
          <w:lang w:val="zh-CN"/>
        </w:rPr>
        <w:t xml:space="preserve">。</w:t>
      </w:r>
      <w:r>
        <w:rPr>
          <w:rFonts w:ascii="宋体" w:hAnsi="宋体" w:cs="宋体"/>
          <w:color w:val="000000"/>
          <w:sz w:val="24"/>
          <w:lang w:val="zh-CN"/>
        </w:rPr>
      </w:r>
      <w:r/>
    </w:p>
    <w:p>
      <w:pPr>
        <w:pStyle w:val="1127"/>
        <w:ind w:firstLine="482"/>
        <w:spacing w:line="360" w:lineRule="auto"/>
        <w:rPr>
          <w:rFonts w:hAnsi="宋体" w:cs="宋体"/>
          <w:b/>
          <w:sz w:val="24"/>
          <w:szCs w:val="24"/>
        </w:rPr>
      </w:pPr>
      <w:r>
        <w:rPr>
          <w:rFonts w:hAnsi="宋体" w:cs="宋体"/>
          <w:b/>
          <w:sz w:val="24"/>
          <w:szCs w:val="24"/>
        </w:rPr>
        <w:t xml:space="preserve">第二条 合同价格</w:t>
      </w:r>
      <w:r>
        <w:rPr>
          <w:rFonts w:hAnsi="宋体" w:cs="宋体"/>
          <w:b/>
          <w:sz w:val="24"/>
          <w:szCs w:val="24"/>
        </w:rPr>
      </w:r>
      <w:r/>
    </w:p>
    <w:p>
      <w:pPr>
        <w:pStyle w:val="1127"/>
        <w:ind w:firstLine="482"/>
        <w:jc w:val="left"/>
        <w:spacing w:line="360" w:lineRule="auto"/>
        <w:rPr>
          <w:rFonts w:hAnsi="宋体" w:cs="宋体"/>
          <w:b/>
          <w:sz w:val="24"/>
          <w:szCs w:val="24"/>
        </w:rPr>
      </w:pPr>
      <w:r>
        <w:rPr>
          <w:rFonts w:hAnsi="宋体" w:cs="宋体"/>
          <w:b/>
          <w:sz w:val="24"/>
          <w:szCs w:val="24"/>
        </w:rPr>
        <w:t xml:space="preserve">签约合同总价（人民币，下同）：</w:t>
      </w:r>
      <w:r>
        <w:rPr>
          <w:rFonts w:hAnsi="宋体" w:cs="宋体"/>
          <w:b/>
          <w:sz w:val="24"/>
          <w:szCs w:val="24"/>
          <w:u w:val="single"/>
        </w:rPr>
        <w:t xml:space="preserve">             元</w:t>
      </w:r>
      <w:r>
        <w:rPr>
          <w:rFonts w:hAnsi="宋体" w:cs="宋体"/>
          <w:b/>
          <w:sz w:val="24"/>
          <w:szCs w:val="24"/>
        </w:rPr>
        <w:t xml:space="preserve">（小写       ）。 </w:t>
      </w:r>
      <w:r>
        <w:rPr>
          <w:rFonts w:hAnsi="宋体" w:cs="宋体"/>
          <w:b/>
          <w:sz w:val="24"/>
          <w:szCs w:val="24"/>
        </w:rPr>
      </w:r>
      <w:r/>
    </w:p>
    <w:p>
      <w:pPr>
        <w:pStyle w:val="1127"/>
        <w:ind w:firstLine="480"/>
        <w:spacing w:line="360" w:lineRule="auto"/>
        <w:rPr>
          <w:rFonts w:hAnsi="宋体" w:cs="宋体"/>
          <w:sz w:val="24"/>
          <w:szCs w:val="24"/>
        </w:rPr>
      </w:pPr>
      <w:r>
        <w:rPr>
          <w:rFonts w:hAnsi="宋体" w:cs="宋体"/>
          <w:sz w:val="24"/>
          <w:szCs w:val="24"/>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Ansi="宋体" w:cs="宋体"/>
          <w:sz w:val="24"/>
          <w:szCs w:val="24"/>
        </w:rPr>
      </w:r>
      <w:r/>
    </w:p>
    <w:p>
      <w:pPr>
        <w:pStyle w:val="1127"/>
        <w:ind w:firstLine="482"/>
        <w:spacing w:line="360" w:lineRule="auto"/>
        <w:rPr>
          <w:rFonts w:hAnsi="宋体" w:cs="宋体"/>
          <w:b/>
          <w:sz w:val="24"/>
          <w:szCs w:val="24"/>
        </w:rPr>
      </w:pPr>
      <w:r>
        <w:rPr>
          <w:rFonts w:hAnsi="宋体" w:cs="宋体"/>
          <w:b/>
          <w:sz w:val="24"/>
          <w:szCs w:val="24"/>
        </w:rPr>
        <w:t xml:space="preserve">第三条 合同履行期限</w:t>
      </w:r>
      <w:r>
        <w:rPr>
          <w:rFonts w:hAnsi="宋体" w:cs="宋体"/>
          <w:b/>
          <w:sz w:val="24"/>
          <w:szCs w:val="24"/>
        </w:rPr>
      </w:r>
      <w:r/>
    </w:p>
    <w:p>
      <w:pPr>
        <w:pStyle w:val="1127"/>
        <w:ind w:firstLine="482"/>
        <w:spacing w:line="360" w:lineRule="auto"/>
        <w:rPr>
          <w:rFonts w:hAnsi="宋体" w:cs="宋体"/>
          <w:b/>
          <w:sz w:val="24"/>
          <w:szCs w:val="24"/>
        </w:rPr>
      </w:pPr>
      <w:r>
        <w:rPr>
          <w:rFonts w:hAnsi="宋体" w:cs="宋体"/>
          <w:b/>
          <w:sz w:val="24"/>
          <w:szCs w:val="24"/>
        </w:rPr>
      </w:r>
      <w:r/>
    </w:p>
    <w:p>
      <w:pPr>
        <w:pStyle w:val="1127"/>
        <w:ind w:firstLine="482"/>
        <w:spacing w:line="360" w:lineRule="auto"/>
        <w:rPr>
          <w:rFonts w:hAnsi="宋体" w:cs="宋体"/>
          <w:b/>
          <w:sz w:val="24"/>
          <w:szCs w:val="24"/>
        </w:rPr>
      </w:pPr>
      <w:r>
        <w:rPr>
          <w:rFonts w:hAnsi="宋体" w:cs="宋体"/>
          <w:b/>
          <w:sz w:val="24"/>
          <w:szCs w:val="24"/>
        </w:rPr>
        <w:t xml:space="preserve">第四条 组成本合同的有关文件</w:t>
      </w:r>
      <w:r>
        <w:rPr>
          <w:rFonts w:hAnsi="宋体" w:cs="宋体"/>
          <w:b/>
          <w:sz w:val="24"/>
          <w:szCs w:val="24"/>
        </w:rPr>
      </w:r>
      <w:r/>
    </w:p>
    <w:p>
      <w:pPr>
        <w:pStyle w:val="1127"/>
        <w:ind w:firstLine="480"/>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rPr>
          <w:rFonts w:hAnsi="宋体" w:cs="宋体"/>
          <w:sz w:val="24"/>
          <w:szCs w:val="24"/>
        </w:rPr>
      </w:r>
      <w:r/>
    </w:p>
    <w:p>
      <w:pPr>
        <w:pStyle w:val="1127"/>
        <w:ind w:firstLine="480"/>
        <w:spacing w:line="360" w:lineRule="auto"/>
        <w:rPr>
          <w:rFonts w:hAnsi="宋体" w:cs="宋体"/>
          <w:sz w:val="24"/>
          <w:szCs w:val="24"/>
        </w:rPr>
      </w:pPr>
      <w:r>
        <w:rPr>
          <w:rFonts w:hAnsi="宋体" w:cs="宋体"/>
          <w:sz w:val="24"/>
          <w:szCs w:val="24"/>
        </w:rPr>
        <w:t xml:space="preserve">（1）招标采购文件（编号：   ）           （2）乙方提供的投标文件； </w:t>
      </w:r>
      <w:r>
        <w:rPr>
          <w:rFonts w:hAnsi="宋体" w:cs="宋体"/>
          <w:sz w:val="24"/>
          <w:szCs w:val="24"/>
        </w:rPr>
      </w:r>
      <w:r/>
    </w:p>
    <w:p>
      <w:pPr>
        <w:pStyle w:val="1127"/>
        <w:ind w:firstLine="480"/>
        <w:spacing w:line="360" w:lineRule="auto"/>
        <w:rPr>
          <w:rFonts w:hAnsi="宋体" w:cs="宋体"/>
          <w:sz w:val="24"/>
          <w:szCs w:val="24"/>
        </w:rPr>
      </w:pPr>
      <w:r>
        <w:rPr>
          <w:rFonts w:hAnsi="宋体" w:cs="宋体"/>
          <w:sz w:val="24"/>
          <w:szCs w:val="24"/>
        </w:rPr>
        <w:t xml:space="preserve">（3）中标通知书；                        （4）甲乙双方商定的其他文件等。</w:t>
      </w:r>
      <w:r>
        <w:rPr>
          <w:rFonts w:hAnsi="宋体" w:cs="宋体"/>
          <w:sz w:val="24"/>
          <w:szCs w:val="24"/>
        </w:rPr>
      </w:r>
      <w:r/>
    </w:p>
    <w:p>
      <w:pPr>
        <w:pStyle w:val="1088"/>
        <w:ind w:firstLine="482"/>
        <w:spacing w:line="360" w:lineRule="auto"/>
        <w:rPr>
          <w:rFonts w:ascii="宋体" w:hAnsi="宋体" w:cs="宋体"/>
          <w:b/>
          <w:sz w:val="24"/>
        </w:rPr>
      </w:pPr>
      <w:r>
        <w:rPr>
          <w:rFonts w:hint="eastAsia" w:ascii="宋体" w:hAnsi="宋体" w:cs="宋体"/>
          <w:b/>
          <w:sz w:val="24"/>
        </w:rPr>
        <w:t xml:space="preserve">第五条 合同款结算及支付</w:t>
      </w:r>
      <w:r>
        <w:rPr>
          <w:rFonts w:ascii="宋体" w:hAnsi="宋体" w:cs="宋体"/>
          <w:b/>
          <w:sz w:val="24"/>
        </w:rPr>
      </w:r>
      <w:r/>
    </w:p>
    <w:p>
      <w:pPr>
        <w:pStyle w:val="1088"/>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1088"/>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rPr>
          <w:rFonts w:ascii="宋体" w:hAnsi="宋体" w:cs="宋体"/>
          <w:sz w:val="24"/>
        </w:rPr>
      </w:r>
      <w:r/>
    </w:p>
    <w:p>
      <w:pPr>
        <w:pStyle w:val="1088"/>
        <w:ind w:firstLine="480"/>
        <w:spacing w:line="360" w:lineRule="auto"/>
        <w:rPr>
          <w:rFonts w:ascii="宋体" w:hAnsi="宋体" w:cs="宋体"/>
          <w:sz w:val="24"/>
        </w:rPr>
      </w:pPr>
      <w:r>
        <w:rPr>
          <w:rFonts w:hint="eastAsia" w:ascii="宋体" w:hAnsi="宋体" w:cs="宋体"/>
          <w:sz w:val="24"/>
        </w:rPr>
        <w:t xml:space="preserve">3.结算原则：固定总价</w:t>
      </w:r>
      <w:r>
        <w:rPr>
          <w:rFonts w:ascii="宋体" w:hAnsi="宋体" w:cs="宋体"/>
          <w:sz w:val="24"/>
        </w:rPr>
      </w:r>
      <w:r/>
    </w:p>
    <w:p>
      <w:pPr>
        <w:pStyle w:val="1088"/>
        <w:ind w:firstLine="480"/>
        <w:spacing w:line="360" w:lineRule="auto"/>
        <w:rPr>
          <w:rFonts w:ascii="宋体" w:hAnsi="宋体" w:cs="宋体"/>
          <w:sz w:val="24"/>
        </w:rPr>
      </w:pPr>
      <w:r>
        <w:rPr>
          <w:rFonts w:hint="eastAsia" w:ascii="宋体" w:hAnsi="宋体" w:cs="宋体"/>
          <w:sz w:val="24"/>
        </w:rPr>
        <w:t xml:space="preserve">4.付款方式：</w:t>
      </w:r>
      <w:r>
        <w:rPr>
          <w:rFonts w:ascii="宋体" w:hAnsi="宋体" w:cs="宋体"/>
          <w:sz w:val="24"/>
        </w:rPr>
      </w:r>
      <w:r/>
    </w:p>
    <w:p>
      <w:pPr>
        <w:pStyle w:val="1182"/>
        <w:ind w:firstLine="482"/>
        <w:spacing w:line="360" w:lineRule="auto"/>
        <w:rPr>
          <w:rFonts w:hint="eastAsia" w:ascii="宋体" w:hAnsi="宋体"/>
          <w:b/>
          <w:bCs/>
          <w:sz w:val="24"/>
          <w:szCs w:val="24"/>
        </w:rPr>
      </w:pPr>
      <w:r>
        <w:rPr>
          <w:rFonts w:hint="eastAsia" w:ascii="宋体" w:hAnsi="宋体"/>
          <w:b/>
          <w:bCs/>
          <w:sz w:val="24"/>
          <w:szCs w:val="24"/>
        </w:rPr>
        <w:t xml:space="preserve">履约保函：</w:t>
      </w:r>
      <w:r>
        <w:rPr>
          <w:rFonts w:hint="eastAsia" w:ascii="宋体" w:hAnsi="宋体"/>
          <w:b/>
          <w:bCs/>
          <w:sz w:val="24"/>
          <w:szCs w:val="24"/>
        </w:rPr>
      </w:r>
      <w:r/>
    </w:p>
    <w:p>
      <w:pPr>
        <w:pStyle w:val="1182"/>
        <w:ind w:firstLine="480"/>
        <w:spacing w:line="360" w:lineRule="auto"/>
        <w:rPr>
          <w:rFonts w:hint="eastAsia" w:ascii="宋体" w:hAnsi="宋体"/>
          <w:sz w:val="24"/>
          <w:szCs w:val="24"/>
        </w:rPr>
      </w:pPr>
      <w:r>
        <w:rPr>
          <w:rFonts w:hint="eastAsia" w:ascii="宋体" w:hAnsi="宋体"/>
          <w:sz w:val="24"/>
          <w:szCs w:val="24"/>
        </w:rPr>
        <w:t xml:space="preserve">在签订合同前，乙方自行办理电子履约保函(成交金额的5%)并提供至甲方，电子履约保函应在合同履行期限届满前有效。</w:t>
      </w:r>
      <w:r>
        <w:rPr>
          <w:rFonts w:hint="eastAsia" w:ascii="宋体" w:hAnsi="宋体"/>
          <w:sz w:val="24"/>
          <w:szCs w:val="24"/>
        </w:rPr>
      </w:r>
      <w:r/>
    </w:p>
    <w:p>
      <w:pPr>
        <w:pStyle w:val="1182"/>
        <w:ind w:firstLine="480"/>
        <w:spacing w:line="360" w:lineRule="auto"/>
        <w:rPr>
          <w:rFonts w:hint="eastAsia" w:ascii="宋体" w:hAnsi="宋体"/>
          <w:sz w:val="24"/>
          <w:szCs w:val="24"/>
        </w:rPr>
      </w:pPr>
      <w:r>
        <w:rPr>
          <w:rFonts w:hint="eastAsia" w:ascii="宋体" w:hAnsi="宋体"/>
          <w:sz w:val="24"/>
          <w:szCs w:val="24"/>
        </w:rPr>
        <w:t xml:space="preserve">（1）合同签订后支付合同价的100%。</w:t>
      </w:r>
      <w:r>
        <w:rPr>
          <w:rFonts w:hint="eastAsia" w:ascii="宋体" w:hAnsi="宋体"/>
          <w:sz w:val="24"/>
          <w:szCs w:val="24"/>
        </w:rPr>
      </w:r>
      <w:r/>
    </w:p>
    <w:p>
      <w:pPr>
        <w:pStyle w:val="1182"/>
        <w:ind w:firstLine="480"/>
        <w:spacing w:line="360" w:lineRule="auto"/>
        <w:rPr>
          <w:rFonts w:hint="eastAsia" w:ascii="宋体" w:hAnsi="宋体"/>
          <w:sz w:val="24"/>
          <w:szCs w:val="24"/>
        </w:rPr>
      </w:pPr>
      <w:r>
        <w:rPr>
          <w:rFonts w:hint="eastAsia" w:ascii="宋体" w:hAnsi="宋体"/>
          <w:sz w:val="24"/>
          <w:szCs w:val="24"/>
        </w:rPr>
        <w:t xml:space="preserve">（2）甲方原则上应当自收到发票后10个工作日内将资金支付到合同约定的供应商账户。</w:t>
      </w:r>
      <w:r>
        <w:rPr>
          <w:rFonts w:hint="eastAsia" w:ascii="宋体" w:hAnsi="宋体"/>
          <w:sz w:val="24"/>
          <w:szCs w:val="24"/>
        </w:rPr>
      </w:r>
      <w:r/>
    </w:p>
    <w:p>
      <w:pPr>
        <w:pStyle w:val="1182"/>
        <w:ind w:firstLine="482"/>
        <w:spacing w:line="360" w:lineRule="auto"/>
        <w:rPr>
          <w:rFonts w:hint="eastAsia" w:ascii="宋体" w:hAnsi="宋体"/>
          <w:sz w:val="24"/>
          <w:szCs w:val="24"/>
        </w:rPr>
      </w:pPr>
      <w:r>
        <w:rPr>
          <w:rFonts w:hint="eastAsia" w:ascii="宋体" w:hAnsi="宋体"/>
          <w:b/>
          <w:bCs/>
          <w:sz w:val="24"/>
          <w:szCs w:val="24"/>
        </w:rPr>
        <w:t xml:space="preserve">付款条件（进度和方式）</w:t>
      </w:r>
      <w:r>
        <w:rPr>
          <w:rFonts w:hint="eastAsia" w:ascii="宋体" w:hAnsi="宋体"/>
          <w:sz w:val="24"/>
          <w:szCs w:val="24"/>
        </w:rPr>
      </w:r>
      <w:r/>
    </w:p>
    <w:p>
      <w:pPr>
        <w:pStyle w:val="1182"/>
        <w:ind w:firstLine="480"/>
        <w:spacing w:line="360" w:lineRule="auto"/>
        <w:rPr>
          <w:rFonts w:hint="eastAsia" w:ascii="宋体" w:hAnsi="宋体"/>
          <w:sz w:val="24"/>
          <w:szCs w:val="24"/>
        </w:rPr>
      </w:pPr>
      <w:r>
        <w:rPr>
          <w:rFonts w:hint="eastAsia" w:ascii="宋体" w:hAnsi="宋体"/>
          <w:sz w:val="24"/>
          <w:szCs w:val="24"/>
        </w:rPr>
        <w:t xml:space="preserve">（1）总价包干计价方式。总价在合同履行期间固定不变。</w:t>
      </w:r>
      <w:r>
        <w:rPr>
          <w:rFonts w:hint="eastAsia" w:ascii="宋体" w:hAnsi="宋体"/>
          <w:sz w:val="24"/>
          <w:szCs w:val="24"/>
        </w:rPr>
      </w:r>
      <w:r/>
    </w:p>
    <w:p>
      <w:pPr>
        <w:pStyle w:val="1182"/>
        <w:ind w:firstLine="480"/>
        <w:spacing w:line="360" w:lineRule="auto"/>
        <w:rPr>
          <w:rFonts w:hint="eastAsia" w:ascii="宋体" w:hAnsi="宋体"/>
          <w:sz w:val="24"/>
          <w:szCs w:val="24"/>
        </w:rPr>
      </w:pPr>
      <w:r>
        <w:rPr>
          <w:rFonts w:hint="eastAsia" w:ascii="宋体" w:hAnsi="宋体"/>
          <w:sz w:val="24"/>
          <w:szCs w:val="24"/>
        </w:rPr>
        <w:t xml:space="preserve">（2）合同款项支付方式：本项目以人民币结算，全额付款：项目验收合格，满足合同约定支付条件的，自收到发票后30天内支付。</w:t>
      </w:r>
      <w:r>
        <w:rPr>
          <w:rFonts w:hint="eastAsia" w:ascii="宋体" w:hAnsi="宋体"/>
          <w:sz w:val="24"/>
          <w:szCs w:val="24"/>
        </w:rPr>
      </w:r>
      <w:r/>
    </w:p>
    <w:p>
      <w:pPr>
        <w:pStyle w:val="1182"/>
        <w:ind w:firstLine="480"/>
        <w:spacing w:line="360" w:lineRule="auto"/>
        <w:rPr>
          <w:rFonts w:hint="eastAsia" w:ascii="宋体" w:hAnsi="宋体"/>
          <w:sz w:val="24"/>
          <w:szCs w:val="24"/>
        </w:rPr>
      </w:pPr>
      <w:r>
        <w:rPr>
          <w:rFonts w:hint="eastAsia" w:ascii="宋体" w:hAnsi="宋体"/>
          <w:sz w:val="24"/>
          <w:szCs w:val="24"/>
        </w:rPr>
        <w:t xml:space="preserve">（3）乙方在结算时需提供合规且符合甲方要求的增值税专用发票。</w:t>
      </w:r>
      <w:r>
        <w:rPr>
          <w:rFonts w:hint="eastAsia" w:ascii="宋体" w:hAnsi="宋体"/>
          <w:sz w:val="24"/>
          <w:szCs w:val="24"/>
        </w:rPr>
      </w:r>
      <w:r/>
    </w:p>
    <w:p>
      <w:pPr>
        <w:pStyle w:val="1182"/>
        <w:ind w:firstLine="480"/>
        <w:spacing w:line="360" w:lineRule="auto"/>
        <w:rPr>
          <w:rFonts w:ascii="宋体" w:hAnsi="宋体"/>
          <w:sz w:val="24"/>
          <w:szCs w:val="24"/>
        </w:rPr>
      </w:pPr>
      <w:r>
        <w:rPr>
          <w:rFonts w:hint="eastAsia" w:ascii="宋体" w:hAnsi="宋体"/>
          <w:sz w:val="24"/>
          <w:szCs w:val="24"/>
        </w:rPr>
        <w:t xml:space="preserve">（4）税费：本合同执行中相关的一切税费均包含在合同价内由乙方负担。</w:t>
      </w:r>
      <w:r>
        <w:rPr>
          <w:rFonts w:ascii="宋体" w:hAnsi="宋体"/>
          <w:sz w:val="24"/>
          <w:szCs w:val="24"/>
        </w:rPr>
      </w:r>
      <w:r/>
    </w:p>
    <w:p>
      <w:pPr>
        <w:pStyle w:val="1088"/>
        <w:ind w:firstLine="482"/>
        <w:spacing w:line="360" w:lineRule="auto"/>
        <w:rPr>
          <w:rFonts w:ascii="宋体" w:hAnsi="宋体" w:cs="宋体"/>
          <w:b/>
          <w:sz w:val="24"/>
        </w:rPr>
      </w:pPr>
      <w:r>
        <w:rPr>
          <w:rFonts w:hint="eastAsia" w:ascii="宋体" w:hAnsi="宋体" w:cs="宋体"/>
          <w:b/>
          <w:sz w:val="24"/>
        </w:rPr>
        <w:t xml:space="preserve">第六条 违约责任</w:t>
      </w:r>
      <w:r>
        <w:rPr>
          <w:rFonts w:ascii="宋体" w:hAnsi="宋体" w:cs="宋体"/>
          <w:b/>
          <w:sz w:val="24"/>
        </w:rPr>
      </w:r>
      <w:r/>
    </w:p>
    <w:p>
      <w:pPr>
        <w:pStyle w:val="1088"/>
        <w:ind w:firstLine="480"/>
        <w:spacing w:line="360" w:lineRule="auto"/>
        <w:rPr>
          <w:rFonts w:ascii="宋体" w:hAnsi="宋体" w:cs="宋体"/>
          <w:sz w:val="24"/>
        </w:rPr>
      </w:pPr>
      <w:r>
        <w:rPr>
          <w:rFonts w:hint="eastAsia" w:ascii="宋体" w:hAnsi="宋体" w:cs="宋体"/>
          <w:sz w:val="24"/>
        </w:rPr>
        <w:t xml:space="preserve">1.如乙方不能按约定进行服务的，甲方有权解除合同，乙方交纳的全部履约保证金不予退还，同时有权要求乙方按照合同总价5%的标准支付违约金，解除合同的通知自发出之日生效。</w:t>
      </w:r>
      <w:r>
        <w:rPr>
          <w:rFonts w:ascii="宋体" w:hAnsi="宋体" w:cs="宋体"/>
          <w:sz w:val="24"/>
        </w:rPr>
      </w:r>
      <w:r/>
    </w:p>
    <w:p>
      <w:pPr>
        <w:pStyle w:val="1088"/>
        <w:ind w:firstLine="480"/>
        <w:spacing w:line="360" w:lineRule="auto"/>
        <w:rPr>
          <w:rFonts w:ascii="宋体" w:hAnsi="宋体" w:cs="宋体"/>
          <w:sz w:val="24"/>
        </w:rPr>
      </w:pPr>
      <w:r>
        <w:rPr>
          <w:rFonts w:hint="eastAsia" w:ascii="宋体" w:hAnsi="宋体" w:cs="宋体"/>
          <w:sz w:val="24"/>
        </w:rPr>
        <w:t xml:space="preserve">2.甲方未按合同规定的期限向乙方支付货款的，每逾期1天甲方向乙方偿付欠款总额的5‰滞纳金，但累计滞纳金总额不超过欠款总额的5% 。</w:t>
      </w:r>
      <w:r>
        <w:rPr>
          <w:rFonts w:ascii="宋体" w:hAnsi="宋体" w:cs="宋体"/>
          <w:sz w:val="24"/>
        </w:rPr>
      </w:r>
      <w:r/>
    </w:p>
    <w:p>
      <w:pPr>
        <w:pStyle w:val="1088"/>
        <w:ind w:firstLine="480"/>
        <w:spacing w:line="360" w:lineRule="auto"/>
        <w:rPr>
          <w:rFonts w:ascii="宋体" w:hAnsi="宋体" w:cs="宋体"/>
          <w:sz w:val="24"/>
        </w:rPr>
      </w:pPr>
      <w:r>
        <w:rPr>
          <w:rFonts w:hint="eastAsia" w:ascii="宋体" w:hAnsi="宋体" w:cs="宋体"/>
          <w:sz w:val="24"/>
        </w:rPr>
        <w:t xml:space="preserve">3.乙方未按本合同规定向甲方交付履约保证金的，甲方有权拒绝签订本合同，同时乙方应按应交付履约保证金的100%向甲方支付违约金。</w:t>
      </w:r>
      <w:r>
        <w:rPr>
          <w:rFonts w:ascii="宋体" w:hAnsi="宋体" w:cs="宋体"/>
          <w:sz w:val="24"/>
        </w:rPr>
      </w:r>
      <w:r/>
    </w:p>
    <w:p>
      <w:pPr>
        <w:pStyle w:val="1088"/>
        <w:ind w:firstLine="480"/>
        <w:spacing w:line="360" w:lineRule="auto"/>
        <w:rPr>
          <w:rFonts w:ascii="宋体" w:hAnsi="宋体" w:cs="宋体"/>
          <w:sz w:val="24"/>
        </w:rPr>
      </w:pPr>
      <w:r>
        <w:rPr>
          <w:rFonts w:hint="eastAsia" w:ascii="宋体" w:hAnsi="宋体" w:cs="宋体"/>
          <w:sz w:val="24"/>
        </w:rPr>
        <w:t xml:space="preserve">4.乙方未按本合同的规定和“服务承诺”提供伴随服务的，甲方有权提前解除本合同，同时乙方应按合同总价款的5 %向甲方承担违约责任。</w:t>
      </w:r>
      <w:r>
        <w:rPr>
          <w:rFonts w:ascii="宋体" w:hAnsi="宋体" w:cs="宋体"/>
          <w:sz w:val="24"/>
        </w:rPr>
      </w:r>
      <w:r/>
    </w:p>
    <w:p>
      <w:pPr>
        <w:pStyle w:val="1088"/>
        <w:ind w:firstLine="480"/>
        <w:spacing w:line="360" w:lineRule="auto"/>
        <w:rPr>
          <w:rFonts w:ascii="宋体" w:hAnsi="宋体" w:cs="宋体"/>
          <w:sz w:val="24"/>
        </w:rPr>
      </w:pPr>
      <w:r>
        <w:rPr>
          <w:rFonts w:hint="eastAsia" w:ascii="宋体" w:hAnsi="宋体" w:cs="宋体"/>
          <w:sz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sz w:val="24"/>
        </w:rPr>
      </w:r>
      <w:r/>
    </w:p>
    <w:p>
      <w:pPr>
        <w:pStyle w:val="1088"/>
        <w:ind w:firstLine="480"/>
        <w:spacing w:line="360" w:lineRule="auto"/>
        <w:rPr>
          <w:rFonts w:ascii="宋体" w:hAnsi="宋体" w:cs="宋体"/>
          <w:sz w:val="24"/>
        </w:rPr>
      </w:pPr>
      <w:r>
        <w:rPr>
          <w:rFonts w:hint="eastAsia" w:ascii="宋体" w:hAnsi="宋体" w:cs="宋体"/>
          <w:sz w:val="24"/>
        </w:rPr>
        <w:t xml:space="preserve">6.乙方投标属虚假承诺，或是由于乙方的过错造成合同无法继续履行的，除乙方已交履约保证金不予退还外，还应向甲方支付不少于合同总价30%违约金，若该违约金不足以弥补甲方损失，则应当赔偿甲方所有损失。</w:t>
      </w:r>
      <w:r>
        <w:rPr>
          <w:rFonts w:ascii="宋体" w:hAnsi="宋体" w:cs="宋体"/>
          <w:sz w:val="24"/>
        </w:rPr>
      </w:r>
      <w:r/>
    </w:p>
    <w:p>
      <w:pPr>
        <w:pStyle w:val="1088"/>
        <w:ind w:firstLine="480"/>
        <w:spacing w:line="360" w:lineRule="auto"/>
        <w:rPr>
          <w:rFonts w:ascii="宋体" w:hAnsi="宋体" w:cs="宋体"/>
          <w:sz w:val="24"/>
        </w:rPr>
      </w:pPr>
      <w:r>
        <w:rPr>
          <w:rFonts w:hint="eastAsia" w:ascii="宋体" w:hAnsi="宋体" w:cs="宋体"/>
          <w:sz w:val="24"/>
        </w:rPr>
        <w:t xml:space="preserve">7.其他未尽事宜，以《民法典》等有关法律法规规定为准，无相关规定的，双方协商解决。</w:t>
      </w:r>
      <w:r>
        <w:rPr>
          <w:rFonts w:ascii="宋体" w:hAnsi="宋体" w:cs="宋体"/>
          <w:sz w:val="24"/>
        </w:rPr>
      </w:r>
      <w:r/>
    </w:p>
    <w:p>
      <w:pPr>
        <w:pStyle w:val="1088"/>
        <w:ind w:firstLine="482"/>
        <w:spacing w:line="360" w:lineRule="auto"/>
        <w:rPr>
          <w:rFonts w:ascii="宋体" w:hAnsi="宋体" w:cs="宋体"/>
          <w:b/>
          <w:sz w:val="24"/>
        </w:rPr>
      </w:pPr>
      <w:r>
        <w:rPr>
          <w:rFonts w:hint="eastAsia" w:ascii="宋体" w:hAnsi="宋体" w:cs="宋体"/>
          <w:b/>
          <w:sz w:val="24"/>
        </w:rPr>
        <w:t xml:space="preserve">第七条 合同的变更和终止</w:t>
      </w:r>
      <w:r>
        <w:rPr>
          <w:rFonts w:ascii="宋体" w:hAnsi="宋体" w:cs="宋体"/>
          <w:b/>
          <w:sz w:val="24"/>
        </w:rPr>
      </w:r>
      <w:r/>
    </w:p>
    <w:p>
      <w:pPr>
        <w:pStyle w:val="1088"/>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1088"/>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2.除发生法律规定的不能预见、不能避免并不能克服的客观情况外，甲乙双方不得放弃或拒绝履行合同。乙方放弃或拒绝履行合同，履约保证金不予退还。</w:t>
      </w:r>
      <w:r>
        <w:rPr>
          <w:rFonts w:ascii="宋体" w:hAnsi="宋体" w:cs="宋体"/>
          <w:sz w:val="24"/>
        </w:rPr>
      </w:r>
      <w:r/>
    </w:p>
    <w:p>
      <w:pPr>
        <w:pStyle w:val="1088"/>
        <w:ind w:firstLine="482"/>
        <w:spacing w:line="360" w:lineRule="auto"/>
        <w:rPr>
          <w:rFonts w:ascii="宋体" w:hAnsi="宋体" w:cs="宋体"/>
          <w:b/>
          <w:sz w:val="24"/>
        </w:rPr>
      </w:pPr>
      <w:r>
        <w:rPr>
          <w:rFonts w:hint="eastAsia" w:ascii="宋体" w:hAnsi="宋体" w:cs="宋体"/>
          <w:b/>
          <w:sz w:val="24"/>
        </w:rPr>
        <w:t xml:space="preserve">第八条 合同的转让</w:t>
      </w:r>
      <w:r>
        <w:rPr>
          <w:rFonts w:ascii="宋体" w:hAnsi="宋体" w:cs="宋体"/>
          <w:b/>
          <w:sz w:val="24"/>
        </w:rPr>
      </w:r>
      <w:r/>
    </w:p>
    <w:p>
      <w:pPr>
        <w:pStyle w:val="1088"/>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1088"/>
        <w:ind w:firstLine="482"/>
        <w:spacing w:line="360" w:lineRule="auto"/>
        <w:rPr>
          <w:rFonts w:ascii="宋体" w:hAnsi="宋体" w:cs="宋体"/>
          <w:b/>
          <w:sz w:val="24"/>
        </w:rPr>
      </w:pPr>
      <w:r>
        <w:rPr>
          <w:rFonts w:hint="eastAsia" w:ascii="宋体" w:hAnsi="宋体" w:cs="宋体"/>
          <w:b/>
          <w:sz w:val="24"/>
        </w:rPr>
        <w:t xml:space="preserve">第九条 不可抗力</w:t>
      </w:r>
      <w:r>
        <w:rPr>
          <w:rFonts w:ascii="宋体" w:hAnsi="宋体" w:cs="宋体"/>
          <w:b/>
          <w:sz w:val="24"/>
        </w:rPr>
      </w:r>
      <w:r/>
    </w:p>
    <w:p>
      <w:pPr>
        <w:pStyle w:val="1088"/>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w:t>
      </w:r>
      <w:r>
        <w:rPr>
          <w:rFonts w:hint="eastAsia" w:ascii="宋体" w:hAnsi="宋体" w:cs="宋体"/>
          <w:sz w:val="24"/>
          <w:u w:val="single"/>
        </w:rPr>
        <w:t xml:space="preserve">   个</w:t>
      </w:r>
      <w:r>
        <w:rPr>
          <w:rFonts w:hint="eastAsia" w:ascii="宋体" w:hAnsi="宋体" w:cs="宋体"/>
          <w:sz w:val="24"/>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1088"/>
        <w:ind w:firstLine="482"/>
        <w:spacing w:line="360" w:lineRule="auto"/>
        <w:rPr>
          <w:rFonts w:ascii="宋体" w:hAnsi="宋体" w:cs="宋体"/>
          <w:b/>
          <w:sz w:val="24"/>
        </w:rPr>
      </w:pPr>
      <w:r>
        <w:rPr>
          <w:rFonts w:hint="eastAsia" w:ascii="宋体" w:hAnsi="宋体" w:cs="宋体"/>
          <w:b/>
          <w:sz w:val="24"/>
        </w:rPr>
        <w:t xml:space="preserve">第十条 争议的解决</w:t>
      </w:r>
      <w:r>
        <w:rPr>
          <w:rFonts w:ascii="宋体" w:hAnsi="宋体" w:cs="宋体"/>
          <w:b/>
          <w:sz w:val="24"/>
        </w:rPr>
      </w:r>
      <w:r/>
    </w:p>
    <w:p>
      <w:pPr>
        <w:pStyle w:val="1088"/>
        <w:ind w:firstLine="480"/>
        <w:spacing w:line="360" w:lineRule="auto"/>
        <w:rPr>
          <w:rFonts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rPr>
          <w:rFonts w:ascii="宋体" w:hAnsi="宋体" w:cs="宋体"/>
          <w:sz w:val="24"/>
        </w:rPr>
      </w:r>
      <w:r/>
    </w:p>
    <w:p>
      <w:pPr>
        <w:pStyle w:val="1088"/>
        <w:ind w:firstLine="480"/>
        <w:spacing w:line="360" w:lineRule="auto"/>
        <w:rPr>
          <w:rFonts w:ascii="宋体" w:hAnsi="宋体" w:cs="宋体"/>
          <w:sz w:val="24"/>
        </w:rPr>
      </w:pPr>
      <w:r>
        <w:rPr>
          <w:rFonts w:hint="eastAsia" w:ascii="宋体" w:hAnsi="宋体" w:cs="宋体"/>
          <w:sz w:val="24"/>
        </w:rPr>
        <w:t xml:space="preserve">（1）向甲方所在地人民法院提起诉讼；</w:t>
      </w:r>
      <w:r>
        <w:rPr>
          <w:rFonts w:ascii="宋体" w:hAnsi="宋体" w:cs="宋体"/>
          <w:sz w:val="24"/>
        </w:rPr>
      </w:r>
      <w:r/>
    </w:p>
    <w:p>
      <w:pPr>
        <w:pStyle w:val="1088"/>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rPr>
          <w:rFonts w:ascii="宋体" w:hAnsi="宋体" w:cs="宋体"/>
          <w:sz w:val="24"/>
        </w:rPr>
      </w:r>
      <w:r/>
    </w:p>
    <w:p>
      <w:pPr>
        <w:pStyle w:val="1088"/>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rPr>
          <w:rFonts w:ascii="宋体" w:hAnsi="宋体" w:cs="宋体"/>
          <w:sz w:val="24"/>
        </w:rPr>
      </w:r>
      <w:r/>
    </w:p>
    <w:p>
      <w:pPr>
        <w:pStyle w:val="1088"/>
        <w:ind w:firstLine="480"/>
        <w:spacing w:line="360" w:lineRule="auto"/>
        <w:rPr>
          <w:rFonts w:ascii="宋体" w:hAnsi="宋体" w:cs="宋体"/>
          <w:sz w:val="24"/>
        </w:rPr>
      </w:pPr>
      <w:r>
        <w:rPr>
          <w:rFonts w:hint="eastAsia" w:ascii="宋体" w:hAnsi="宋体" w:cs="宋体"/>
          <w:sz w:val="24"/>
        </w:rPr>
        <w:t xml:space="preserve">2.在法院审理和仲裁期间，除有争议部分外，本合同其他部分应继续履行。</w:t>
      </w:r>
      <w:r>
        <w:rPr>
          <w:rFonts w:ascii="宋体" w:hAnsi="宋体" w:cs="宋体"/>
          <w:sz w:val="24"/>
        </w:rPr>
      </w:r>
      <w:r/>
    </w:p>
    <w:p>
      <w:pPr>
        <w:pStyle w:val="1088"/>
        <w:ind w:firstLine="482"/>
        <w:spacing w:line="360" w:lineRule="auto"/>
        <w:rPr>
          <w:rFonts w:ascii="宋体" w:hAnsi="宋体" w:cs="宋体"/>
          <w:b/>
          <w:sz w:val="24"/>
        </w:rPr>
      </w:pPr>
      <w:r>
        <w:rPr>
          <w:rFonts w:hint="eastAsia" w:ascii="宋体" w:hAnsi="宋体" w:cs="宋体"/>
          <w:b/>
          <w:sz w:val="24"/>
        </w:rPr>
        <w:t xml:space="preserve">第十一条 诚实信用 </w:t>
      </w:r>
      <w:r>
        <w:rPr>
          <w:rFonts w:ascii="宋体" w:hAnsi="宋体" w:cs="宋体"/>
          <w:b/>
          <w:sz w:val="24"/>
        </w:rPr>
      </w:r>
      <w:r/>
    </w:p>
    <w:p>
      <w:pPr>
        <w:pStyle w:val="1088"/>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1088"/>
        <w:ind w:firstLine="482"/>
        <w:spacing w:line="360" w:lineRule="auto"/>
        <w:rPr>
          <w:rFonts w:ascii="宋体" w:hAnsi="宋体" w:cs="宋体"/>
          <w:b/>
          <w:sz w:val="24"/>
        </w:rPr>
      </w:pPr>
      <w:r>
        <w:rPr>
          <w:rFonts w:hint="eastAsia" w:ascii="宋体" w:hAnsi="宋体" w:cs="宋体"/>
          <w:b/>
          <w:sz w:val="24"/>
        </w:rPr>
        <w:t xml:space="preserve">第十二条 合同生效及其他</w:t>
      </w:r>
      <w:r>
        <w:rPr>
          <w:rFonts w:ascii="宋体" w:hAnsi="宋体" w:cs="宋体"/>
          <w:b/>
          <w:sz w:val="24"/>
        </w:rPr>
      </w:r>
      <w:r/>
    </w:p>
    <w:p>
      <w:pPr>
        <w:pStyle w:val="1088"/>
        <w:ind w:firstLine="480"/>
        <w:spacing w:line="360" w:lineRule="auto"/>
        <w:rPr>
          <w:rFonts w:ascii="宋体" w:hAnsi="宋体" w:cs="宋体"/>
          <w:sz w:val="24"/>
        </w:rPr>
      </w:pPr>
      <w:r>
        <w:rPr>
          <w:rFonts w:hint="eastAsia" w:ascii="宋体" w:hAnsi="宋体" w:cs="宋体"/>
          <w:sz w:val="24"/>
        </w:rPr>
        <w:t xml:space="preserve">1.本合同自经甲乙双方授权代表签订并加盖公章后，自签订之日起生效。</w:t>
      </w:r>
      <w:r>
        <w:rPr>
          <w:rFonts w:ascii="宋体" w:hAnsi="宋体" w:cs="宋体"/>
          <w:sz w:val="24"/>
        </w:rPr>
      </w:r>
      <w:r/>
    </w:p>
    <w:p>
      <w:pPr>
        <w:pStyle w:val="1088"/>
        <w:ind w:firstLine="480"/>
        <w:spacing w:line="360" w:lineRule="auto"/>
        <w:rPr>
          <w:rFonts w:ascii="宋体" w:hAnsi="宋体" w:cs="宋体"/>
          <w:sz w:val="24"/>
        </w:rPr>
      </w:pPr>
      <w:r>
        <w:rPr>
          <w:rFonts w:hint="eastAsia" w:ascii="宋体" w:hAnsi="宋体" w:cs="宋体"/>
          <w:sz w:val="24"/>
        </w:rPr>
        <w:t xml:space="preserve">2.本合同一式伍份，甲乙双方各执贰份，代理机构执壹份存档。</w:t>
      </w:r>
      <w:r>
        <w:rPr>
          <w:rFonts w:ascii="宋体" w:hAnsi="宋体" w:cs="宋体"/>
          <w:sz w:val="24"/>
        </w:rPr>
      </w:r>
      <w:r/>
    </w:p>
    <w:p>
      <w:pPr>
        <w:pStyle w:val="1088"/>
        <w:ind w:firstLine="480"/>
        <w:spacing w:line="360" w:lineRule="auto"/>
        <w:rPr>
          <w:rFonts w:ascii="宋体" w:hAnsi="宋体" w:cs="宋体"/>
          <w:color w:val="000000"/>
          <w:sz w:val="24"/>
        </w:rPr>
      </w:pPr>
      <w:r>
        <w:rPr>
          <w:rFonts w:hint="eastAsia" w:ascii="宋体" w:hAnsi="宋体" w:cs="宋体"/>
          <w:sz w:val="24"/>
        </w:rPr>
        <w:t xml:space="preserve">3.本合同应按照中华人民共和国的现行法律进行解释。</w:t>
      </w:r>
      <w:r>
        <w:rPr>
          <w:rFonts w:ascii="宋体" w:hAnsi="宋体" w:cs="宋体"/>
          <w:color w:val="000000"/>
          <w:sz w:val="24"/>
        </w:rPr>
      </w:r>
      <w:r/>
    </w:p>
    <w:p>
      <w:pPr>
        <w:pStyle w:val="1088"/>
        <w:jc w:val="left"/>
        <w:spacing w:line="360" w:lineRule="auto"/>
        <w:rPr>
          <w:rFonts w:ascii="宋体" w:hAnsi="宋体" w:cs="宋体"/>
          <w:b/>
          <w:bCs/>
          <w:color w:val="000000"/>
          <w:sz w:val="24"/>
        </w:rPr>
      </w:pPr>
      <w:r>
        <w:rPr>
          <w:rFonts w:hint="eastAsia" w:ascii="宋体" w:hAnsi="宋体" w:cs="宋体"/>
          <w:b/>
          <w:bCs/>
          <w:color w:val="000000"/>
          <w:sz w:val="24"/>
        </w:rPr>
        <w:br w:type="page" w:clear="all"/>
      </w:r>
      <w:r>
        <w:rPr>
          <w:rFonts w:ascii="宋体" w:hAnsi="宋体" w:cs="宋体"/>
          <w:b/>
          <w:bCs/>
          <w:color w:val="000000"/>
          <w:sz w:val="24"/>
        </w:rPr>
      </w:r>
      <w:r/>
    </w:p>
    <w:p>
      <w:pPr>
        <w:pStyle w:val="1088"/>
        <w:jc w:val="left"/>
        <w:spacing w:line="360" w:lineRule="auto"/>
        <w:rPr>
          <w:rFonts w:ascii="宋体" w:hAnsi="宋体" w:cs="宋体"/>
          <w:color w:val="000000"/>
          <w:sz w:val="24"/>
        </w:rPr>
      </w:pPr>
      <w:r>
        <w:rPr>
          <w:rFonts w:hint="eastAsia" w:ascii="宋体" w:hAnsi="宋体" w:cs="宋体"/>
          <w:b/>
          <w:bCs/>
          <w:color w:val="000000"/>
          <w:sz w:val="24"/>
        </w:rPr>
        <w:t xml:space="preserve">甲    方</w:t>
      </w:r>
      <w:r>
        <w:rPr>
          <w:rFonts w:hint="eastAsia" w:ascii="宋体" w:hAnsi="宋体" w:cs="宋体"/>
          <w:color w:val="000000"/>
          <w:sz w:val="24"/>
        </w:rPr>
        <w:t xml:space="preserve">：                               </w:t>
      </w:r>
      <w:r>
        <w:rPr>
          <w:rFonts w:hint="eastAsia" w:ascii="宋体" w:hAnsi="宋体" w:cs="宋体"/>
          <w:b/>
          <w:bCs/>
          <w:color w:val="000000"/>
          <w:sz w:val="24"/>
        </w:rPr>
        <w:t xml:space="preserve">乙    方</w:t>
      </w:r>
      <w:r>
        <w:rPr>
          <w:rFonts w:hint="eastAsia" w:ascii="宋体" w:hAnsi="宋体" w:cs="宋体"/>
          <w:color w:val="000000"/>
          <w:sz w:val="24"/>
        </w:rPr>
        <w:t xml:space="preserve">：</w:t>
      </w:r>
      <w:r>
        <w:rPr>
          <w:rFonts w:ascii="宋体" w:hAnsi="宋体" w:cs="宋体"/>
          <w:color w:val="000000"/>
          <w:sz w:val="24"/>
        </w:rPr>
      </w:r>
      <w:r/>
    </w:p>
    <w:p>
      <w:pPr>
        <w:pStyle w:val="1088"/>
        <w:spacing w:line="360" w:lineRule="auto"/>
        <w:rPr>
          <w:rFonts w:ascii="宋体" w:hAnsi="宋体" w:cs="宋体"/>
          <w:color w:val="000000"/>
          <w:sz w:val="24"/>
          <w:u w:val="single"/>
        </w:rPr>
      </w:pPr>
      <w:r>
        <w:rPr>
          <w:rFonts w:hint="eastAsia" w:ascii="宋体" w:hAnsi="宋体" w:cs="宋体"/>
          <w:color w:val="000000"/>
          <w:sz w:val="24"/>
        </w:rPr>
        <w:t xml:space="preserve">单位名称（章）：                          单位名称（章）：</w:t>
      </w:r>
      <w:r>
        <w:rPr>
          <w:rFonts w:ascii="宋体" w:hAnsi="宋体" w:cs="宋体"/>
          <w:color w:val="000000"/>
          <w:sz w:val="24"/>
          <w:u w:val="single"/>
        </w:rPr>
      </w:r>
      <w:r/>
    </w:p>
    <w:p>
      <w:pPr>
        <w:pStyle w:val="1088"/>
        <w:spacing w:line="360" w:lineRule="auto"/>
        <w:rPr>
          <w:rFonts w:ascii="宋体" w:hAnsi="宋体" w:cs="宋体"/>
          <w:color w:val="000000"/>
          <w:sz w:val="24"/>
          <w:u w:val="single"/>
        </w:rPr>
      </w:pPr>
      <w:r>
        <w:rPr>
          <w:rFonts w:hint="eastAsia" w:ascii="宋体" w:hAnsi="宋体" w:cs="宋体"/>
          <w:color w:val="000000"/>
          <w:sz w:val="24"/>
        </w:rPr>
        <w:t xml:space="preserve">单位地址：                               单位地址：</w:t>
      </w:r>
      <w:r>
        <w:rPr>
          <w:rFonts w:ascii="宋体" w:hAnsi="宋体" w:cs="宋体"/>
          <w:color w:val="000000"/>
          <w:sz w:val="24"/>
          <w:u w:val="single"/>
        </w:rPr>
      </w:r>
      <w:r/>
    </w:p>
    <w:p>
      <w:pPr>
        <w:pStyle w:val="1088"/>
        <w:spacing w:line="360" w:lineRule="auto"/>
        <w:rPr>
          <w:rFonts w:ascii="宋体" w:hAnsi="宋体" w:cs="宋体"/>
          <w:color w:val="000000"/>
          <w:sz w:val="24"/>
        </w:rPr>
      </w:pPr>
      <w:r>
        <w:rPr>
          <w:rFonts w:hint="eastAsia" w:ascii="宋体" w:hAnsi="宋体" w:cs="宋体"/>
          <w:color w:val="000000"/>
          <w:sz w:val="24"/>
        </w:rPr>
        <w:t xml:space="preserve">法定代表人：       委托代理人：          法定代表人：     委托代理人：                            </w:t>
      </w:r>
      <w:r>
        <w:rPr>
          <w:rFonts w:ascii="宋体" w:hAnsi="宋体" w:cs="宋体"/>
          <w:color w:val="000000"/>
          <w:sz w:val="24"/>
        </w:rPr>
      </w:r>
      <w:r/>
    </w:p>
    <w:p>
      <w:pPr>
        <w:pStyle w:val="1088"/>
        <w:spacing w:line="360" w:lineRule="auto"/>
        <w:rPr>
          <w:rFonts w:ascii="宋体" w:hAnsi="宋体" w:cs="宋体"/>
          <w:color w:val="000000"/>
          <w:sz w:val="24"/>
        </w:rPr>
      </w:pPr>
      <w:r>
        <w:rPr>
          <w:rFonts w:hint="eastAsia" w:ascii="宋体" w:hAnsi="宋体" w:cs="宋体"/>
          <w:color w:val="000000"/>
          <w:sz w:val="24"/>
        </w:rPr>
        <w:t xml:space="preserve">电话：                                   电话：            传真：</w:t>
      </w:r>
      <w:r>
        <w:rPr>
          <w:rFonts w:ascii="宋体" w:hAnsi="宋体" w:cs="宋体"/>
          <w:color w:val="000000"/>
          <w:sz w:val="24"/>
        </w:rPr>
      </w:r>
      <w:r/>
    </w:p>
    <w:p>
      <w:pPr>
        <w:pStyle w:val="1088"/>
        <w:spacing w:line="360" w:lineRule="auto"/>
        <w:rPr>
          <w:rFonts w:ascii="宋体" w:hAnsi="宋体" w:cs="宋体"/>
          <w:color w:val="000000"/>
          <w:sz w:val="24"/>
        </w:rPr>
      </w:pPr>
      <w:r>
        <w:rPr>
          <w:rFonts w:hint="eastAsia" w:ascii="宋体" w:hAnsi="宋体" w:cs="宋体"/>
          <w:color w:val="000000"/>
          <w:sz w:val="24"/>
        </w:rPr>
        <w:t xml:space="preserve">传真：                                   开户银行：        账号：</w:t>
      </w:r>
      <w:r>
        <w:rPr>
          <w:rFonts w:ascii="宋体" w:hAnsi="宋体" w:cs="宋体"/>
          <w:color w:val="000000"/>
          <w:sz w:val="24"/>
        </w:rPr>
        <w:br w:type="page" w:clear="all"/>
      </w:r>
      <w:r>
        <w:rPr>
          <w:rFonts w:ascii="宋体" w:hAnsi="宋体" w:cs="宋体"/>
          <w:color w:val="000000"/>
          <w:sz w:val="24"/>
        </w:rPr>
      </w:r>
      <w:r/>
    </w:p>
    <w:p>
      <w:pPr>
        <w:pStyle w:val="1091"/>
        <w:numPr>
          <w:ilvl w:val="2"/>
          <w:numId w:val="17"/>
        </w:numPr>
        <w:contextualSpacing/>
        <w:ind w:firstLine="643"/>
        <w:jc w:val="center"/>
        <w:spacing w:before="120" w:after="0" w:line="360" w:lineRule="auto"/>
        <w:tabs>
          <w:tab w:val="center" w:pos="4677" w:leader="none"/>
          <w:tab w:val="left" w:pos="7652" w:leader="none"/>
        </w:tabs>
        <w:rPr>
          <w:rFonts w:hAnsi="宋体"/>
          <w:sz w:val="32"/>
          <w:szCs w:val="32"/>
          <w:u w:val="none"/>
        </w:rPr>
      </w:pPr>
      <w:r>
        <w:rPr>
          <w:rFonts w:hint="eastAsia" w:hAnsi="宋体"/>
          <w:sz w:val="32"/>
          <w:szCs w:val="32"/>
          <w:u w:val="none"/>
        </w:rPr>
        <w:t xml:space="preserve">安全协议</w:t>
      </w:r>
      <w:r>
        <w:rPr>
          <w:rFonts w:hAnsi="宋体"/>
          <w:sz w:val="32"/>
          <w:szCs w:val="32"/>
          <w:u w:val="none"/>
        </w:rPr>
      </w:r>
      <w:r/>
    </w:p>
    <w:p>
      <w:pPr>
        <w:pStyle w:val="1088"/>
        <w:contextualSpacing/>
        <w:ind w:firstLine="420"/>
        <w:spacing w:line="360" w:lineRule="auto"/>
        <w:rPr>
          <w:rFonts w:ascii="宋体" w:hAnsi="宋体"/>
          <w:szCs w:val="21"/>
        </w:rPr>
      </w:pPr>
      <w:r>
        <w:rPr>
          <w:rFonts w:ascii="宋体" w:hAnsi="宋体"/>
          <w:szCs w:val="21"/>
        </w:rPr>
      </w:r>
      <w:r/>
    </w:p>
    <w:p>
      <w:pPr>
        <w:pStyle w:val="1088"/>
        <w:contextualSpacing/>
        <w:ind w:firstLine="480"/>
        <w:spacing w:after="120" w:line="360" w:lineRule="auto"/>
        <w:rPr>
          <w:rFonts w:ascii="宋体" w:hAnsi="宋体"/>
          <w:b/>
          <w:sz w:val="24"/>
          <w:u w:val="single"/>
        </w:rPr>
      </w:pPr>
      <w:r>
        <w:rPr>
          <w:rFonts w:hint="eastAsia" w:ascii="宋体" w:hAnsi="宋体"/>
          <w:sz w:val="24"/>
        </w:rPr>
        <w:t xml:space="preserve">甲方：</w:t>
      </w:r>
      <w:r>
        <w:rPr>
          <w:rFonts w:hint="eastAsia" w:ascii="宋体" w:hAnsi="宋体"/>
          <w:sz w:val="24"/>
          <w:u w:val="single"/>
        </w:rPr>
        <w:t xml:space="preserve"> </w:t>
      </w:r>
      <w:r>
        <w:rPr>
          <w:rFonts w:ascii="宋体" w:hAnsi="宋体"/>
          <w:sz w:val="24"/>
          <w:u w:val="single"/>
        </w:rPr>
        <w:t xml:space="preserve">                              </w:t>
      </w:r>
      <w:r>
        <w:rPr>
          <w:rFonts w:hint="eastAsia" w:ascii="宋体" w:hAnsi="宋体"/>
          <w:b/>
          <w:sz w:val="24"/>
          <w:u w:val="single"/>
        </w:rPr>
        <w:t xml:space="preserve"> </w:t>
      </w:r>
      <w:r>
        <w:rPr>
          <w:rFonts w:ascii="宋体" w:hAnsi="宋体"/>
          <w:b/>
          <w:sz w:val="24"/>
          <w:u w:val="single"/>
        </w:rPr>
      </w:r>
      <w:r/>
    </w:p>
    <w:p>
      <w:pPr>
        <w:pStyle w:val="1088"/>
        <w:contextualSpacing/>
        <w:ind w:firstLine="480"/>
        <w:spacing w:after="120" w:line="360" w:lineRule="auto"/>
        <w:rPr>
          <w:rFonts w:ascii="宋体" w:hAnsi="宋体"/>
          <w:bCs/>
          <w:sz w:val="24"/>
        </w:rPr>
      </w:pPr>
      <w:r>
        <w:rPr>
          <w:rFonts w:hint="eastAsia" w:ascii="宋体" w:hAnsi="宋体"/>
          <w:bCs/>
          <w:sz w:val="24"/>
        </w:rPr>
        <w:t xml:space="preserve">乙方：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bCs/>
          <w:sz w:val="24"/>
        </w:rPr>
      </w:r>
      <w:r/>
    </w:p>
    <w:p>
      <w:pPr>
        <w:pStyle w:val="1088"/>
        <w:contextualSpacing/>
        <w:ind w:firstLine="480"/>
        <w:spacing w:after="120" w:line="360" w:lineRule="auto"/>
        <w:rPr>
          <w:rFonts w:ascii="宋体" w:hAnsi="宋体"/>
          <w:bCs/>
          <w:sz w:val="24"/>
        </w:rPr>
      </w:pPr>
      <w:r>
        <w:rPr>
          <w:rFonts w:hint="eastAsia" w:ascii="宋体" w:hAnsi="宋体"/>
          <w:bCs/>
          <w:sz w:val="24"/>
        </w:rPr>
        <w:t xml:space="preserve">监理单位：</w:t>
      </w:r>
      <w:r>
        <w:rPr>
          <w:rFonts w:hint="eastAsia" w:ascii="宋体" w:hAnsi="宋体"/>
          <w:sz w:val="24"/>
          <w:u w:val="single"/>
        </w:rPr>
        <w:t xml:space="preserve">                            </w:t>
      </w:r>
      <w:r>
        <w:rPr>
          <w:rFonts w:ascii="宋体" w:hAnsi="宋体"/>
          <w:bCs/>
          <w:sz w:val="24"/>
        </w:rPr>
      </w:r>
      <w:r/>
    </w:p>
    <w:p>
      <w:pPr>
        <w:pStyle w:val="1088"/>
        <w:contextualSpacing/>
        <w:ind w:firstLine="480"/>
        <w:spacing w:after="120" w:line="360" w:lineRule="auto"/>
        <w:rPr>
          <w:rFonts w:ascii="宋体" w:hAnsi="宋体"/>
          <w:bCs/>
          <w:sz w:val="24"/>
        </w:rPr>
      </w:pPr>
      <w:r>
        <w:rPr>
          <w:rFonts w:hint="eastAsia" w:ascii="宋体" w:hAnsi="宋体"/>
          <w:bCs/>
          <w:sz w:val="24"/>
        </w:rPr>
        <w:t xml:space="preserve">工程名称：</w:t>
      </w:r>
      <w:r>
        <w:rPr>
          <w:rFonts w:hint="eastAsia" w:ascii="宋体" w:hAnsi="宋体"/>
          <w:b/>
          <w:sz w:val="24"/>
          <w:u w:val="single"/>
        </w:rPr>
        <w:t xml:space="preserve">  </w:t>
      </w:r>
      <w:r>
        <w:rPr>
          <w:rFonts w:ascii="宋体" w:hAnsi="宋体"/>
          <w:b/>
          <w:sz w:val="24"/>
          <w:u w:val="single"/>
        </w:rPr>
        <w:t xml:space="preserve">                                 </w:t>
      </w:r>
      <w:r>
        <w:rPr>
          <w:rFonts w:ascii="宋体" w:hAnsi="宋体"/>
          <w:bCs/>
          <w:sz w:val="24"/>
        </w:rPr>
      </w:r>
      <w:r/>
    </w:p>
    <w:p>
      <w:pPr>
        <w:pStyle w:val="1088"/>
        <w:contextualSpacing/>
        <w:ind w:firstLine="480"/>
        <w:spacing w:line="360" w:lineRule="auto"/>
        <w:rPr>
          <w:rFonts w:ascii="宋体" w:hAnsi="宋体"/>
          <w:sz w:val="24"/>
        </w:rPr>
      </w:pPr>
      <w:r>
        <w:rPr>
          <w:rFonts w:hint="eastAsia" w:ascii="宋体" w:hAnsi="宋体"/>
          <w:sz w:val="24"/>
        </w:rPr>
        <w:t xml:space="preserve">为了贯彻国家“安全第一、预防为主”的方针，执行国家的有关安全技术操作规程，真正把各项安全生产管理制度及措施落实到实处，强化安全管理，加强各施工单位的人员的自我保护意识，确保安全生产，文明施工，促进施工任务的顺利完成，双方签订以下条款作为保证：</w:t>
      </w:r>
      <w:r>
        <w:rPr>
          <w:rFonts w:ascii="宋体" w:hAnsi="宋体"/>
          <w:sz w:val="24"/>
        </w:rPr>
      </w:r>
      <w:r/>
    </w:p>
    <w:p>
      <w:pPr>
        <w:pStyle w:val="1088"/>
        <w:contextualSpacing/>
        <w:ind w:firstLine="480"/>
        <w:spacing w:line="360" w:lineRule="auto"/>
        <w:tabs>
          <w:tab w:val="left" w:pos="537" w:leader="none"/>
        </w:tabs>
        <w:rPr>
          <w:rFonts w:ascii="宋体" w:hAnsi="宋体"/>
          <w:sz w:val="24"/>
        </w:rPr>
      </w:pPr>
      <w:r>
        <w:rPr>
          <w:rFonts w:hint="eastAsia" w:ascii="宋体" w:hAnsi="宋体"/>
          <w:sz w:val="24"/>
        </w:rPr>
        <w:t xml:space="preserve">一、甲方责任</w:t>
      </w:r>
      <w:r>
        <w:rPr>
          <w:rFonts w:ascii="宋体" w:hAnsi="宋体"/>
          <w:sz w:val="24"/>
        </w:rPr>
      </w:r>
      <w:r/>
    </w:p>
    <w:p>
      <w:pPr>
        <w:pStyle w:val="1088"/>
        <w:contextualSpacing/>
        <w:ind w:firstLine="480"/>
        <w:spacing w:line="360" w:lineRule="auto"/>
        <w:tabs>
          <w:tab w:val="left" w:pos="537" w:leader="none"/>
        </w:tabs>
        <w:rPr>
          <w:rFonts w:ascii="宋体" w:hAnsi="宋体"/>
          <w:sz w:val="24"/>
        </w:rPr>
      </w:pPr>
      <w:r>
        <w:rPr>
          <w:rFonts w:ascii="宋体" w:hAnsi="宋体"/>
          <w:sz w:val="24"/>
        </w:rPr>
        <w:t xml:space="preserve">1.</w:t>
      </w:r>
      <w:r>
        <w:rPr>
          <w:rFonts w:hint="eastAsia" w:ascii="宋体" w:hAnsi="宋体"/>
          <w:sz w:val="24"/>
        </w:rPr>
        <w:t xml:space="preserve">贯彻执行“安全第一、预防为主”的方针，国家现行的安全生产的法律、法规建设行政主管部门的安全生产规章和标准。</w:t>
      </w:r>
      <w:r>
        <w:rPr>
          <w:rFonts w:ascii="宋体" w:hAnsi="宋体"/>
          <w:sz w:val="24"/>
        </w:rPr>
      </w:r>
      <w:r/>
    </w:p>
    <w:p>
      <w:pPr>
        <w:pStyle w:val="1088"/>
        <w:contextualSpacing/>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督促乙方落实安全生产的组织保证体系，建立健全安全生产责任制。</w:t>
      </w:r>
      <w:r>
        <w:rPr>
          <w:rFonts w:ascii="宋体" w:hAnsi="宋体"/>
          <w:sz w:val="24"/>
        </w:rPr>
      </w:r>
      <w:r/>
    </w:p>
    <w:p>
      <w:pPr>
        <w:pStyle w:val="1088"/>
        <w:contextualSpacing/>
        <w:ind w:firstLine="480"/>
        <w:jc w:val="left"/>
        <w:spacing w:line="360" w:lineRule="auto"/>
        <w:widowControl/>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督促乙方对供热进行安全生产教育及分部分项工程的安全技术交底。</w:t>
      </w:r>
      <w:r>
        <w:rPr>
          <w:rFonts w:ascii="宋体" w:hAnsi="宋体"/>
          <w:sz w:val="24"/>
        </w:rPr>
      </w:r>
      <w:r/>
    </w:p>
    <w:p>
      <w:pPr>
        <w:pStyle w:val="1088"/>
        <w:contextualSpacing/>
        <w:ind w:firstLine="480"/>
        <w:jc w:val="left"/>
        <w:spacing w:line="360" w:lineRule="auto"/>
        <w:widowControl/>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审查施工方案及安全技术措施。</w:t>
      </w:r>
      <w:r>
        <w:rPr>
          <w:rFonts w:ascii="宋体" w:hAnsi="宋体"/>
          <w:sz w:val="24"/>
        </w:rPr>
      </w:r>
      <w:r/>
    </w:p>
    <w:p>
      <w:pPr>
        <w:pStyle w:val="1088"/>
        <w:contextualSpacing/>
        <w:ind w:firstLine="480"/>
        <w:jc w:val="left"/>
        <w:spacing w:line="360" w:lineRule="auto"/>
        <w:widowControl/>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检查督促乙方，按照建设施工安全技术标准和规范要求，落实分部、分项工程或个工序、关键部位的安全防护措施。</w:t>
      </w:r>
      <w:r>
        <w:rPr>
          <w:rFonts w:ascii="宋体" w:hAnsi="宋体"/>
          <w:sz w:val="24"/>
        </w:rPr>
      </w:r>
      <w:r/>
    </w:p>
    <w:p>
      <w:pPr>
        <w:pStyle w:val="1088"/>
        <w:contextualSpacing/>
        <w:ind w:firstLine="480"/>
        <w:jc w:val="left"/>
        <w:spacing w:line="360" w:lineRule="auto"/>
        <w:widowControl/>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监督检查施工现场的消防工作、冬季防寒、夏季防暑、文明施工、卫生防疫等工作。</w:t>
      </w:r>
      <w:r>
        <w:rPr>
          <w:rFonts w:ascii="宋体" w:hAnsi="宋体"/>
          <w:sz w:val="24"/>
        </w:rPr>
      </w:r>
      <w:r/>
    </w:p>
    <w:p>
      <w:pPr>
        <w:pStyle w:val="1088"/>
        <w:contextualSpacing/>
        <w:ind w:firstLine="480"/>
        <w:jc w:val="left"/>
        <w:spacing w:line="360" w:lineRule="auto"/>
        <w:widowControl/>
        <w:rPr>
          <w:rFonts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不定期的组织安全综合检查，可按《建筑施工安全检查评分标准》进行评价，提出处理意见并督促期限进行整改。</w:t>
      </w:r>
      <w:r>
        <w:rPr>
          <w:rFonts w:ascii="宋体" w:hAnsi="宋体"/>
          <w:sz w:val="24"/>
        </w:rPr>
      </w:r>
      <w:r/>
    </w:p>
    <w:p>
      <w:pPr>
        <w:pStyle w:val="1088"/>
        <w:contextualSpacing/>
        <w:ind w:firstLine="480"/>
        <w:jc w:val="left"/>
        <w:spacing w:line="360" w:lineRule="auto"/>
        <w:widowControl/>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配合乙方的安全文明施工，在乙方施工区域遵守乙方制定的相关安全文明施工条款。</w:t>
      </w:r>
      <w:r>
        <w:rPr>
          <w:rFonts w:ascii="宋体" w:hAnsi="宋体"/>
          <w:sz w:val="24"/>
        </w:rPr>
      </w:r>
      <w:r/>
    </w:p>
    <w:p>
      <w:pPr>
        <w:pStyle w:val="1088"/>
        <w:numPr>
          <w:ilvl w:val="0"/>
          <w:numId w:val="18"/>
        </w:numPr>
        <w:contextualSpacing/>
        <w:ind w:firstLine="480"/>
        <w:jc w:val="left"/>
        <w:spacing w:line="360" w:lineRule="auto"/>
        <w:widowControl/>
        <w:rPr>
          <w:rFonts w:ascii="宋体" w:hAnsi="宋体"/>
          <w:sz w:val="24"/>
        </w:rPr>
      </w:pPr>
      <w:r>
        <w:rPr>
          <w:rFonts w:hint="eastAsia" w:ascii="宋体" w:hAnsi="宋体"/>
          <w:sz w:val="24"/>
        </w:rPr>
        <w:t xml:space="preserve">乙方责任</w:t>
      </w:r>
      <w:r>
        <w:rPr>
          <w:rFonts w:ascii="宋体" w:hAnsi="宋体"/>
          <w:sz w:val="24"/>
        </w:rPr>
      </w:r>
      <w:r/>
    </w:p>
    <w:p>
      <w:pPr>
        <w:pStyle w:val="1088"/>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贯彻执行“安全第一、预防为主”的方针，国家现行的安全生产的法律、法规建设行政主管部门的安全生产规章和标准。</w:t>
      </w:r>
      <w:r>
        <w:rPr>
          <w:rFonts w:ascii="宋体" w:hAnsi="宋体"/>
          <w:sz w:val="24"/>
        </w:rPr>
      </w:r>
      <w:r/>
    </w:p>
    <w:p>
      <w:pPr>
        <w:pStyle w:val="1088"/>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认真按甲方、现场监理部提出有关安全文明施工的要求进行施工。</w:t>
      </w:r>
      <w:r>
        <w:rPr>
          <w:rFonts w:ascii="宋体" w:hAnsi="宋体"/>
          <w:sz w:val="24"/>
        </w:rPr>
      </w:r>
      <w:r/>
    </w:p>
    <w:p>
      <w:pPr>
        <w:pStyle w:val="1088"/>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要做到有制度、有奖惩，实现安全文明施工无事故。</w:t>
      </w:r>
      <w:r>
        <w:rPr>
          <w:rFonts w:ascii="宋体" w:hAnsi="宋体"/>
          <w:sz w:val="24"/>
        </w:rPr>
      </w:r>
      <w:r/>
    </w:p>
    <w:p>
      <w:pPr>
        <w:pStyle w:val="1088"/>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对各级安全检查人员检查的安全隐患以及整改意见，做到及时清除隐患，定人定时整改。</w:t>
      </w:r>
      <w:r>
        <w:rPr>
          <w:rFonts w:ascii="宋体" w:hAnsi="宋体"/>
          <w:sz w:val="24"/>
        </w:rPr>
      </w:r>
      <w:r/>
    </w:p>
    <w:p>
      <w:pPr>
        <w:pStyle w:val="1088"/>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对进场职工进行安全教育，每天做好班前班后的安全技术交底，教育职工不违章作业。</w:t>
      </w:r>
      <w:r>
        <w:rPr>
          <w:rFonts w:ascii="宋体" w:hAnsi="宋体"/>
          <w:sz w:val="24"/>
        </w:rPr>
      </w:r>
      <w:r/>
    </w:p>
    <w:p>
      <w:pPr>
        <w:pStyle w:val="1088"/>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做好各类安全资料台账工作，严禁后补。</w:t>
      </w:r>
      <w:r>
        <w:rPr>
          <w:rFonts w:ascii="宋体" w:hAnsi="宋体"/>
          <w:sz w:val="24"/>
        </w:rPr>
      </w:r>
      <w:r/>
    </w:p>
    <w:p>
      <w:pPr>
        <w:pStyle w:val="1088"/>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如违反相关安全生产管理条例及规则制度，以及违章作业造成安全事故的，责任自负，并按照规定无条件接受处罚。</w:t>
      </w:r>
      <w:r>
        <w:rPr>
          <w:rFonts w:ascii="宋体" w:hAnsi="宋体"/>
          <w:sz w:val="24"/>
        </w:rPr>
      </w:r>
      <w:r/>
    </w:p>
    <w:p>
      <w:pPr>
        <w:pStyle w:val="1088"/>
        <w:contextualSpacing/>
        <w:ind w:firstLine="480"/>
        <w:jc w:val="left"/>
        <w:spacing w:line="360" w:lineRule="auto"/>
        <w:widowControl/>
        <w:tabs>
          <w:tab w:val="left" w:pos="537" w:leader="none"/>
        </w:tabs>
        <w:rPr>
          <w:rFonts w:ascii="宋体" w:hAnsi="宋体"/>
          <w:sz w:val="24"/>
        </w:rPr>
      </w:pPr>
      <w:r>
        <w:rPr>
          <w:rFonts w:ascii="宋体" w:hAnsi="宋体"/>
          <w:sz w:val="24"/>
        </w:rPr>
      </w:r>
      <w:r/>
    </w:p>
    <w:p>
      <w:pPr>
        <w:pStyle w:val="1088"/>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rPr>
          <w:rFonts w:hint="eastAsia" w:ascii="宋体" w:hAnsi="宋体"/>
          <w:sz w:val="24"/>
        </w:rPr>
      </w:r>
      <w:r/>
    </w:p>
    <w:p>
      <w:pPr>
        <w:pStyle w:val="1088"/>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rPr>
          <w:rFonts w:hint="eastAsia" w:ascii="宋体" w:hAnsi="宋体"/>
          <w:sz w:val="24"/>
        </w:rPr>
      </w:r>
      <w:r/>
    </w:p>
    <w:p>
      <w:pPr>
        <w:pStyle w:val="1091"/>
        <w:numPr>
          <w:ilvl w:val="2"/>
          <w:numId w:val="17"/>
        </w:numPr>
        <w:contextualSpacing/>
        <w:ind w:firstLine="482"/>
        <w:jc w:val="center"/>
        <w:spacing w:before="120" w:after="0" w:line="360" w:lineRule="auto"/>
        <w:tabs>
          <w:tab w:val="center" w:pos="4677" w:leader="none"/>
          <w:tab w:val="left" w:pos="7652" w:leader="none"/>
        </w:tabs>
        <w:rPr>
          <w:rFonts w:hint="eastAsia" w:hAnsi="宋体"/>
          <w:b w:val="0"/>
          <w:sz w:val="32"/>
          <w:szCs w:val="32"/>
        </w:rPr>
      </w:pPr>
      <w:r>
        <w:rPr>
          <w:rFonts w:hAnsi="宋体"/>
        </w:rPr>
        <w:br w:type="page" w:clear="all"/>
      </w:r>
      <w:r>
        <w:rPr>
          <w:rFonts w:hint="eastAsia" w:hAnsi="宋体"/>
          <w:sz w:val="32"/>
          <w:szCs w:val="32"/>
          <w:u w:val="none"/>
        </w:rPr>
        <w:t xml:space="preserve">廉 政 责 任 书</w:t>
      </w:r>
      <w:r>
        <w:rPr>
          <w:rFonts w:hint="eastAsia" w:hAnsi="宋体"/>
          <w:b w:val="0"/>
          <w:sz w:val="32"/>
          <w:szCs w:val="32"/>
        </w:rPr>
      </w:r>
      <w:r/>
    </w:p>
    <w:p>
      <w:pPr>
        <w:pStyle w:val="1088"/>
        <w:ind w:firstLine="560"/>
        <w:spacing w:line="400" w:lineRule="exact"/>
        <w:widowControl/>
        <w:rPr>
          <w:rFonts w:hint="eastAsia" w:ascii="宋体" w:hAnsi="宋体"/>
          <w:sz w:val="28"/>
          <w:szCs w:val="28"/>
        </w:rPr>
      </w:pPr>
      <w:r>
        <w:rPr>
          <w:rFonts w:hint="eastAsia" w:ascii="宋体" w:hAnsi="宋体"/>
          <w:sz w:val="28"/>
          <w:szCs w:val="28"/>
        </w:rPr>
      </w:r>
      <w:r/>
    </w:p>
    <w:p>
      <w:pPr>
        <w:pStyle w:val="1088"/>
        <w:ind w:firstLine="480"/>
        <w:spacing w:line="540" w:lineRule="exact"/>
        <w:widowControl/>
        <w:rPr>
          <w:rFonts w:hint="eastAsia" w:ascii="宋体" w:hAnsi="宋体"/>
          <w:sz w:val="24"/>
        </w:rPr>
      </w:pPr>
      <w:r>
        <w:rPr>
          <w:rFonts w:hint="eastAsia" w:ascii="宋体" w:hAnsi="宋体"/>
          <w:sz w:val="24"/>
        </w:rPr>
        <w:t xml:space="preserve">为进一步加强廉政建设，特订立如下责任书：</w:t>
      </w:r>
      <w:r>
        <w:rPr>
          <w:rFonts w:hint="eastAsia" w:ascii="宋体" w:hAnsi="宋体"/>
          <w:sz w:val="24"/>
        </w:rPr>
      </w:r>
      <w:r/>
    </w:p>
    <w:p>
      <w:pPr>
        <w:pStyle w:val="1088"/>
        <w:ind w:firstLine="482"/>
        <w:spacing w:line="540" w:lineRule="exact"/>
        <w:widowControl/>
        <w:rPr>
          <w:rFonts w:hint="eastAsia" w:ascii="宋体" w:hAnsi="宋体"/>
          <w:b/>
          <w:sz w:val="24"/>
        </w:rPr>
      </w:pPr>
      <w:r>
        <w:rPr>
          <w:rFonts w:hint="eastAsia" w:ascii="宋体" w:hAnsi="宋体"/>
          <w:b/>
          <w:sz w:val="24"/>
        </w:rPr>
        <w:t xml:space="preserve">一、甲、乙双方的权利和义务</w:t>
      </w:r>
      <w:r>
        <w:rPr>
          <w:rFonts w:hint="eastAsia" w:ascii="宋体" w:hAnsi="宋体"/>
          <w:b/>
          <w:sz w:val="24"/>
        </w:rPr>
      </w:r>
      <w:r/>
    </w:p>
    <w:p>
      <w:pPr>
        <w:pStyle w:val="1088"/>
        <w:ind w:firstLine="480"/>
        <w:spacing w:line="540" w:lineRule="exact"/>
        <w:widowControl/>
        <w:rPr>
          <w:rFonts w:hint="eastAsia" w:ascii="宋体" w:hAnsi="宋体"/>
          <w:sz w:val="24"/>
        </w:rPr>
      </w:pPr>
      <w:r>
        <w:rPr>
          <w:rFonts w:hint="eastAsia" w:ascii="宋体" w:hAnsi="宋体"/>
          <w:sz w:val="24"/>
        </w:rPr>
        <w:t xml:space="preserve">1. 甲乙双方应严格遵守党的政策规定和国家有关法律法规。</w:t>
      </w:r>
      <w:r>
        <w:rPr>
          <w:rFonts w:hint="eastAsia" w:ascii="宋体" w:hAnsi="宋体"/>
          <w:sz w:val="24"/>
        </w:rPr>
      </w:r>
      <w:r/>
    </w:p>
    <w:p>
      <w:pPr>
        <w:pStyle w:val="1088"/>
        <w:ind w:firstLine="480"/>
        <w:spacing w:line="540" w:lineRule="exact"/>
        <w:widowControl/>
        <w:rPr>
          <w:rFonts w:hint="eastAsia" w:ascii="宋体" w:hAnsi="宋体"/>
          <w:sz w:val="24"/>
        </w:rPr>
      </w:pPr>
      <w:r>
        <w:rPr>
          <w:rFonts w:hint="eastAsia" w:ascii="宋体" w:hAnsi="宋体"/>
          <w:sz w:val="24"/>
        </w:rPr>
        <w:t xml:space="preserve">2. 甲乙双方应严格执行项目的合同文件，自觉按合同办事。</w:t>
      </w:r>
      <w:r>
        <w:rPr>
          <w:rFonts w:hint="eastAsia" w:ascii="宋体" w:hAnsi="宋体"/>
          <w:sz w:val="24"/>
        </w:rPr>
      </w:r>
      <w:r/>
    </w:p>
    <w:p>
      <w:pPr>
        <w:pStyle w:val="1088"/>
        <w:ind w:firstLine="464"/>
        <w:spacing w:line="540" w:lineRule="exact"/>
        <w:widowControl/>
        <w:rPr>
          <w:rFonts w:hint="eastAsia" w:ascii="宋体" w:hAnsi="宋体"/>
          <w:sz w:val="24"/>
        </w:rPr>
      </w:pPr>
      <w:r>
        <w:rPr>
          <w:rFonts w:hint="eastAsia" w:ascii="宋体" w:hAnsi="宋体"/>
          <w:spacing w:val="-4"/>
          <w:sz w:val="24"/>
        </w:rPr>
        <w:t xml:space="preserve">3．甲乙双方的业务活动应坚持公开、公平、公正、诚信、透明的原则</w:t>
      </w:r>
      <w:r>
        <w:rPr>
          <w:rFonts w:hint="eastAsia" w:ascii="宋体" w:hAnsi="宋体"/>
          <w:sz w:val="24"/>
        </w:rPr>
        <w:t xml:space="preserve">。</w:t>
      </w:r>
      <w:r>
        <w:rPr>
          <w:rFonts w:hint="eastAsia" w:ascii="宋体" w:hAnsi="宋体"/>
          <w:sz w:val="24"/>
        </w:rPr>
      </w:r>
      <w:r/>
    </w:p>
    <w:p>
      <w:pPr>
        <w:pStyle w:val="1088"/>
        <w:ind w:firstLine="480"/>
        <w:spacing w:line="540" w:lineRule="exact"/>
        <w:widowControl/>
        <w:rPr>
          <w:rFonts w:hint="eastAsia" w:ascii="宋体" w:hAnsi="宋体"/>
          <w:sz w:val="24"/>
        </w:rPr>
      </w:pPr>
      <w:r>
        <w:rPr>
          <w:rFonts w:hint="eastAsia" w:ascii="宋体" w:hAnsi="宋体"/>
          <w:sz w:val="24"/>
        </w:rPr>
        <w:t xml:space="preserve">4．甲乙双方不得以任何理由向对方工作人员行贿或馈赠礼金、有价证券、贵重礼品。不得在对方报销任何应由个人支付的费用。</w:t>
      </w:r>
      <w:r>
        <w:rPr>
          <w:rFonts w:hint="eastAsia" w:ascii="宋体" w:hAnsi="宋体"/>
          <w:sz w:val="24"/>
        </w:rPr>
      </w:r>
      <w:r/>
    </w:p>
    <w:p>
      <w:pPr>
        <w:pStyle w:val="1088"/>
        <w:ind w:firstLine="480"/>
        <w:spacing w:line="540" w:lineRule="exact"/>
        <w:widowControl/>
        <w:rPr>
          <w:rFonts w:hint="eastAsia" w:ascii="宋体" w:hAnsi="宋体"/>
          <w:sz w:val="24"/>
        </w:rPr>
      </w:pPr>
      <w:r>
        <w:rPr>
          <w:rFonts w:hint="eastAsia" w:ascii="宋体" w:hAnsi="宋体"/>
          <w:sz w:val="24"/>
        </w:rPr>
        <w:t xml:space="preserve">5．甲乙双方不得以任何理由违反廉洁自律的有关规定。</w:t>
      </w:r>
      <w:r>
        <w:rPr>
          <w:rFonts w:hint="eastAsia" w:ascii="宋体" w:hAnsi="宋体"/>
          <w:sz w:val="24"/>
        </w:rPr>
      </w:r>
      <w:r/>
    </w:p>
    <w:p>
      <w:pPr>
        <w:pStyle w:val="1088"/>
        <w:ind w:firstLine="480"/>
        <w:spacing w:line="540" w:lineRule="exact"/>
        <w:widowControl/>
        <w:rPr>
          <w:rFonts w:hint="eastAsia" w:ascii="宋体" w:hAnsi="宋体"/>
          <w:sz w:val="24"/>
        </w:rPr>
      </w:pPr>
      <w:r>
        <w:rPr>
          <w:rFonts w:hint="eastAsia" w:ascii="宋体" w:hAnsi="宋体"/>
          <w:sz w:val="24"/>
        </w:rPr>
        <w:t xml:space="preserve">6．甲乙双方发现对方严重违反本协议条款的行为，有及时提醒对方、向其上级有关部门举报、建议给予处理并要求告知处理结果的权利。</w:t>
      </w:r>
      <w:r>
        <w:rPr>
          <w:rFonts w:hint="eastAsia" w:ascii="宋体" w:hAnsi="宋体"/>
          <w:sz w:val="24"/>
        </w:rPr>
      </w:r>
      <w:r/>
    </w:p>
    <w:p>
      <w:pPr>
        <w:pStyle w:val="1088"/>
        <w:ind w:firstLine="482"/>
        <w:spacing w:line="540" w:lineRule="exact"/>
        <w:widowControl/>
        <w:rPr>
          <w:rFonts w:hint="eastAsia" w:ascii="宋体" w:hAnsi="宋体"/>
          <w:b/>
          <w:sz w:val="24"/>
        </w:rPr>
      </w:pPr>
      <w:r>
        <w:rPr>
          <w:rFonts w:hint="eastAsia" w:ascii="宋体" w:hAnsi="宋体"/>
          <w:b/>
          <w:sz w:val="24"/>
        </w:rPr>
        <w:t xml:space="preserve">二、违约责任</w:t>
      </w:r>
      <w:r>
        <w:rPr>
          <w:rFonts w:hint="eastAsia" w:ascii="宋体" w:hAnsi="宋体"/>
          <w:b/>
          <w:sz w:val="24"/>
        </w:rPr>
      </w:r>
      <w:r/>
    </w:p>
    <w:p>
      <w:pPr>
        <w:pStyle w:val="1088"/>
        <w:ind w:firstLine="480"/>
        <w:spacing w:line="540" w:lineRule="exact"/>
        <w:widowControl/>
        <w:rPr>
          <w:rFonts w:hint="eastAsia" w:ascii="宋体" w:hAnsi="宋体"/>
          <w:sz w:val="24"/>
        </w:rPr>
      </w:pPr>
      <w:r>
        <w:rPr>
          <w:rFonts w:hint="eastAsia" w:ascii="宋体" w:hAnsi="宋体"/>
          <w:sz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rPr>
          <w:rFonts w:hint="eastAsia" w:ascii="宋体" w:hAnsi="宋体"/>
          <w:sz w:val="24"/>
        </w:rPr>
      </w:r>
      <w:r/>
    </w:p>
    <w:p>
      <w:pPr>
        <w:pStyle w:val="1088"/>
        <w:ind w:firstLine="480"/>
        <w:spacing w:line="540" w:lineRule="exact"/>
        <w:widowControl/>
        <w:rPr>
          <w:rFonts w:hint="eastAsia" w:ascii="宋体" w:hAnsi="宋体"/>
          <w:sz w:val="24"/>
        </w:rPr>
      </w:pPr>
      <w:r>
        <w:rPr>
          <w:rFonts w:hint="eastAsia" w:ascii="宋体" w:hAnsi="宋体"/>
          <w:sz w:val="24"/>
        </w:rPr>
        <w:t xml:space="preserve">2．本协议一式三份，由甲、乙双方各执一份，送交甲方的监督单位一份。</w:t>
      </w:r>
      <w:r>
        <w:rPr>
          <w:rFonts w:hint="eastAsia" w:ascii="宋体" w:hAnsi="宋体"/>
          <w:sz w:val="24"/>
        </w:rPr>
      </w:r>
      <w:r/>
    </w:p>
    <w:p>
      <w:pPr>
        <w:pStyle w:val="1088"/>
        <w:ind w:firstLine="480"/>
        <w:spacing w:line="540" w:lineRule="exact"/>
        <w:widowControl/>
        <w:rPr>
          <w:rFonts w:ascii="宋体" w:hAnsi="宋体"/>
          <w:sz w:val="24"/>
        </w:rPr>
      </w:pPr>
      <w:r>
        <w:rPr>
          <w:rFonts w:ascii="宋体" w:hAnsi="宋体"/>
          <w:sz w:val="24"/>
        </w:rPr>
      </w:r>
      <w:r/>
    </w:p>
    <w:p>
      <w:pPr>
        <w:pStyle w:val="1088"/>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rPr>
          <w:rFonts w:hint="eastAsia" w:ascii="宋体" w:hAnsi="宋体"/>
          <w:sz w:val="24"/>
        </w:rPr>
      </w:r>
      <w:r/>
    </w:p>
    <w:p>
      <w:pPr>
        <w:pStyle w:val="1088"/>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rPr>
          <w:rFonts w:hint="eastAsia" w:ascii="宋体" w:hAnsi="宋体"/>
          <w:sz w:val="24"/>
        </w:rPr>
      </w:r>
      <w:r/>
    </w:p>
    <w:p>
      <w:pPr>
        <w:pStyle w:val="1088"/>
        <w:spacing w:line="360" w:lineRule="auto"/>
        <w:rPr>
          <w:rFonts w:ascii="宋体" w:hAnsi="宋体" w:cs="宋体"/>
          <w:color w:val="000000"/>
          <w:sz w:val="24"/>
        </w:rPr>
      </w:pPr>
      <w:r>
        <w:rPr>
          <w:rFonts w:ascii="宋体" w:hAnsi="宋体" w:cs="宋体"/>
          <w:color w:val="000000"/>
          <w:sz w:val="24"/>
        </w:rPr>
      </w:r>
      <w:r/>
    </w:p>
    <w:p>
      <w:pPr>
        <w:pStyle w:val="1088"/>
        <w:spacing w:line="360" w:lineRule="auto"/>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p>
      <w:pPr>
        <w:pStyle w:val="1088"/>
        <w:jc w:val="center"/>
        <w:spacing w:line="360" w:lineRule="auto"/>
        <w:rPr>
          <w:rFonts w:ascii="宋体" w:hAnsi="宋体"/>
          <w:b/>
          <w:sz w:val="36"/>
          <w:szCs w:val="36"/>
        </w:rPr>
        <w:outlineLvl w:val="0"/>
      </w:pPr>
      <w:r>
        <w:rPr>
          <w:rFonts w:ascii="宋体" w:hAnsi="宋体"/>
          <w:b/>
          <w:sz w:val="36"/>
          <w:szCs w:val="36"/>
        </w:rPr>
        <w:br w:type="page" w:clear="all"/>
      </w:r>
      <w:bookmarkStart w:id="816" w:name="_Toc99301426"/>
      <w:r>
        <w:rPr>
          <w:rFonts w:ascii="宋体" w:hAnsi="宋体"/>
          <w:b/>
          <w:sz w:val="36"/>
          <w:szCs w:val="36"/>
        </w:rPr>
        <w:t xml:space="preserve">第七章   投标文件格式</w:t>
      </w:r>
      <w:bookmarkEnd w:id="816"/>
      <w:r>
        <w:rPr>
          <w:rFonts w:ascii="宋体" w:hAnsi="宋体"/>
          <w:b/>
          <w:sz w:val="36"/>
          <w:szCs w:val="36"/>
        </w:rPr>
      </w:r>
      <w:r/>
    </w:p>
    <w:p>
      <w:pPr>
        <w:pStyle w:val="1088"/>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88"/>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88"/>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88"/>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sz w:val="24"/>
        </w:rPr>
      </w:r>
      <w:r/>
    </w:p>
    <w:p>
      <w:pPr>
        <w:pStyle w:val="1088"/>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rPr>
          <w:rFonts w:ascii="宋体" w:hAnsi="宋体"/>
          <w:sz w:val="24"/>
        </w:rPr>
      </w:r>
      <w:r/>
    </w:p>
    <w:p>
      <w:pPr>
        <w:pStyle w:val="1088"/>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88"/>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88"/>
        <w:jc w:val="left"/>
        <w:widowControl/>
        <w:rPr>
          <w:rFonts w:ascii="宋体" w:hAnsi="宋体"/>
          <w:sz w:val="24"/>
        </w:rPr>
      </w:pPr>
      <w:r>
        <w:rPr>
          <w:rFonts w:ascii="宋体" w:hAnsi="宋体"/>
          <w:sz w:val="24"/>
        </w:rPr>
        <w:br w:type="page" w:clear="all"/>
      </w:r>
      <w:r>
        <w:rPr>
          <w:rFonts w:ascii="宋体" w:hAnsi="宋体"/>
          <w:sz w:val="24"/>
        </w:rPr>
      </w:r>
      <w:r/>
    </w:p>
    <w:p>
      <w:pPr>
        <w:pStyle w:val="1088"/>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88"/>
        <w:rPr>
          <w:rFonts w:ascii="宋体" w:hAnsi="宋体"/>
          <w:b/>
          <w:spacing w:val="20"/>
          <w:szCs w:val="21"/>
        </w:rPr>
      </w:pPr>
      <w:r>
        <w:rPr>
          <w:rFonts w:ascii="宋体" w:hAnsi="宋体"/>
          <w:b/>
          <w:spacing w:val="20"/>
          <w:szCs w:val="21"/>
        </w:rPr>
      </w:r>
      <w:r/>
    </w:p>
    <w:p>
      <w:pPr>
        <w:pStyle w:val="1088"/>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rPr>
          <w:rFonts w:ascii="宋体" w:hAnsi="宋体"/>
          <w:b/>
          <w:sz w:val="24"/>
        </w:rPr>
      </w:r>
      <w:r/>
    </w:p>
    <w:p>
      <w:pPr>
        <w:pStyle w:val="1088"/>
        <w:jc w:val="center"/>
        <w:rPr>
          <w:rFonts w:ascii="宋体" w:hAnsi="宋体"/>
          <w:szCs w:val="21"/>
        </w:rPr>
      </w:pPr>
      <w:r>
        <w:rPr>
          <w:rFonts w:ascii="宋体" w:hAnsi="宋体"/>
          <w:szCs w:val="21"/>
        </w:rPr>
      </w:r>
      <w:r/>
    </w:p>
    <w:p>
      <w:pPr>
        <w:pStyle w:val="1088"/>
        <w:jc w:val="center"/>
        <w:rPr>
          <w:rFonts w:ascii="宋体" w:hAnsi="宋体"/>
          <w:b/>
          <w:spacing w:val="60"/>
          <w:sz w:val="84"/>
          <w:szCs w:val="84"/>
        </w:rPr>
      </w:pPr>
      <w:r>
        <w:rPr>
          <w:rFonts w:ascii="宋体" w:hAnsi="宋体"/>
          <w:b/>
          <w:spacing w:val="60"/>
          <w:sz w:val="84"/>
          <w:szCs w:val="84"/>
        </w:rPr>
        <w:t xml:space="preserve">投 标 文 件</w:t>
      </w:r>
      <w:r>
        <w:rPr>
          <w:rFonts w:ascii="宋体" w:hAnsi="宋体"/>
          <w:b/>
          <w:spacing w:val="60"/>
          <w:sz w:val="84"/>
          <w:szCs w:val="84"/>
        </w:rPr>
      </w:r>
      <w:r/>
    </w:p>
    <w:p>
      <w:pPr>
        <w:pStyle w:val="1088"/>
        <w:ind w:firstLine="963"/>
        <w:rPr>
          <w:rFonts w:hint="eastAsia" w:ascii="宋体" w:hAnsi="宋体"/>
          <w:b/>
          <w:spacing w:val="60"/>
          <w:sz w:val="52"/>
          <w:szCs w:val="52"/>
        </w:rPr>
      </w:pPr>
      <w:r>
        <w:rPr>
          <w:rFonts w:hint="eastAsia" w:ascii="宋体" w:hAnsi="宋体"/>
          <w:b/>
          <w:spacing w:val="60"/>
          <w:sz w:val="52"/>
          <w:szCs w:val="52"/>
        </w:rPr>
      </w:r>
      <w:r/>
    </w:p>
    <w:p>
      <w:pPr>
        <w:pStyle w:val="1088"/>
        <w:ind w:firstLine="963"/>
        <w:rPr>
          <w:rFonts w:hint="eastAsia" w:ascii="宋体" w:hAnsi="宋体"/>
          <w:b/>
          <w:spacing w:val="60"/>
          <w:sz w:val="52"/>
          <w:szCs w:val="52"/>
        </w:rPr>
      </w:pPr>
      <w:r>
        <w:rPr>
          <w:rFonts w:hint="eastAsia" w:ascii="宋体" w:hAnsi="宋体"/>
          <w:b/>
          <w:spacing w:val="60"/>
          <w:sz w:val="52"/>
          <w:szCs w:val="52"/>
        </w:rPr>
      </w:r>
      <w:r/>
    </w:p>
    <w:p>
      <w:pPr>
        <w:pStyle w:val="1088"/>
        <w:ind w:firstLine="542"/>
        <w:rPr>
          <w:rFonts w:ascii="宋体" w:hAnsi="宋体"/>
          <w:b/>
          <w:spacing w:val="20"/>
          <w:sz w:val="32"/>
          <w:szCs w:val="32"/>
        </w:rPr>
      </w:pPr>
      <w:r>
        <w:rPr>
          <w:rFonts w:ascii="宋体" w:hAnsi="宋体"/>
          <w:b/>
          <w:spacing w:val="20"/>
          <w:sz w:val="32"/>
          <w:szCs w:val="32"/>
        </w:rPr>
      </w:r>
      <w:r/>
    </w:p>
    <w:p>
      <w:pPr>
        <w:pStyle w:val="1088"/>
        <w:ind w:firstLine="542"/>
        <w:rPr>
          <w:rFonts w:ascii="宋体" w:hAnsi="宋体"/>
          <w:b/>
          <w:spacing w:val="20"/>
          <w:sz w:val="32"/>
          <w:szCs w:val="32"/>
        </w:rPr>
      </w:pPr>
      <w:r>
        <w:rPr>
          <w:rFonts w:ascii="宋体" w:hAnsi="宋体"/>
          <w:b/>
          <w:spacing w:val="20"/>
          <w:sz w:val="32"/>
          <w:szCs w:val="32"/>
        </w:rPr>
      </w:r>
      <w:r/>
    </w:p>
    <w:p>
      <w:pPr>
        <w:pStyle w:val="1088"/>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88"/>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88"/>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88"/>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88"/>
        <w:jc w:val="center"/>
        <w:rPr>
          <w:rFonts w:ascii="宋体" w:hAnsi="宋体"/>
          <w:b/>
          <w:sz w:val="32"/>
          <w:szCs w:val="32"/>
        </w:rPr>
      </w:pPr>
      <w:r>
        <w:rPr>
          <w:rFonts w:ascii="宋体" w:hAnsi="宋体"/>
          <w:b/>
          <w:sz w:val="32"/>
          <w:szCs w:val="32"/>
        </w:rPr>
      </w:r>
      <w:r/>
    </w:p>
    <w:p>
      <w:pPr>
        <w:pStyle w:val="1088"/>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88"/>
        <w:rPr>
          <w:rFonts w:ascii="宋体" w:hAnsi="宋体"/>
          <w:b/>
        </w:rPr>
      </w:pPr>
      <w:r>
        <w:rPr>
          <w:rFonts w:ascii="宋体" w:hAnsi="宋体"/>
          <w:b/>
        </w:rPr>
      </w:r>
      <w:r/>
    </w:p>
    <w:p>
      <w:pPr>
        <w:pStyle w:val="1088"/>
        <w:spacing w:line="360" w:lineRule="auto"/>
        <w:rPr>
          <w:rFonts w:ascii="宋体" w:hAnsi="宋体"/>
          <w:b/>
          <w:color w:val="000000"/>
          <w:sz w:val="24"/>
          <w:szCs w:val="20"/>
        </w:rPr>
        <w:outlineLvl w:val="2"/>
      </w:pPr>
      <w:r>
        <w:rPr>
          <w:rFonts w:ascii="宋体" w:hAnsi="宋体"/>
          <w:color w:val="000000"/>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color w:val="000000"/>
          <w:sz w:val="24"/>
          <w:szCs w:val="20"/>
        </w:rPr>
      </w:r>
      <w:r/>
    </w:p>
    <w:p>
      <w:pPr>
        <w:pStyle w:val="1091"/>
        <w:rPr>
          <w:rFonts w:hAnsi="宋体"/>
          <w:b w:val="0"/>
          <w:bCs/>
          <w:color w:val="000000"/>
          <w:u w:val="none"/>
        </w:rPr>
      </w:pPr>
      <w:r>
        <w:rPr>
          <w:rFonts w:hAnsi="宋体"/>
          <w:b w:val="0"/>
          <w:color w:val="000000"/>
          <w:u w:val="none"/>
        </w:rPr>
        <w:t xml:space="preserve">1-</w:t>
      </w:r>
      <w:r>
        <w:rPr>
          <w:rFonts w:hint="eastAsia" w:hAnsi="宋体"/>
          <w:b w:val="0"/>
          <w:color w:val="000000"/>
          <w:u w:val="none"/>
        </w:rPr>
        <w:t xml:space="preserve">1</w:t>
      </w:r>
      <w:r>
        <w:rPr>
          <w:rFonts w:hAnsi="宋体"/>
          <w:b w:val="0"/>
          <w:color w:val="000000"/>
          <w:u w:val="none"/>
        </w:rPr>
        <w:t xml:space="preserve"> </w:t>
      </w:r>
      <w:r>
        <w:rPr>
          <w:rFonts w:hAnsi="宋体"/>
          <w:color w:val="000000"/>
          <w:u w:val="none"/>
        </w:rPr>
        <w:t xml:space="preserve">投标人资格声明</w:t>
      </w:r>
      <w:r>
        <w:rPr>
          <w:rFonts w:hint="eastAsia" w:hAnsi="宋体"/>
          <w:color w:val="000000"/>
          <w:u w:val="none"/>
        </w:rPr>
        <w:t xml:space="preserve">函</w:t>
      </w:r>
      <w:r>
        <w:rPr>
          <w:rFonts w:hAnsi="宋体"/>
          <w:color w:val="000000"/>
          <w:u w:val="none"/>
        </w:rPr>
        <w:t xml:space="preserve">（实质性格式）</w:t>
      </w:r>
      <w:r>
        <w:rPr>
          <w:rFonts w:hAnsi="宋体"/>
          <w:b w:val="0"/>
          <w:bCs/>
          <w:color w:val="000000"/>
          <w:u w:val="none"/>
        </w:rPr>
      </w:r>
      <w:r/>
    </w:p>
    <w:p>
      <w:pPr>
        <w:pStyle w:val="1088"/>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88"/>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102"/>
        <w:ind w:firstLine="480"/>
        <w:spacing w:line="460" w:lineRule="exact"/>
        <w:rPr>
          <w:rFonts w:hAnsi="宋体"/>
        </w:rPr>
      </w:pPr>
      <w:r>
        <w:rPr>
          <w:rFonts w:hAnsi="宋体"/>
        </w:rPr>
      </w:r>
      <w:r/>
    </w:p>
    <w:p>
      <w:pPr>
        <w:pStyle w:val="1102"/>
        <w:ind w:firstLine="480"/>
        <w:spacing w:line="460" w:lineRule="exact"/>
        <w:rPr>
          <w:rFonts w:hAnsi="宋体"/>
        </w:rPr>
      </w:pPr>
      <w:r>
        <w:rPr>
          <w:rFonts w:hint="eastAsia" w:hAnsi="宋体"/>
        </w:rPr>
        <w:t xml:space="preserve">致：常州市城投建设工程招标有限公司</w:t>
      </w:r>
      <w:r>
        <w:rPr>
          <w:rFonts w:hAnsi="宋体"/>
        </w:rPr>
      </w:r>
      <w:r/>
    </w:p>
    <w:p>
      <w:pPr>
        <w:pStyle w:val="1102"/>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102"/>
        <w:ind w:firstLine="480"/>
        <w:spacing w:line="460" w:lineRule="exact"/>
        <w:rPr>
          <w:rFonts w:hAnsi="宋体"/>
        </w:rPr>
      </w:pPr>
      <w:r>
        <w:rPr>
          <w:rFonts w:hAnsi="宋体"/>
        </w:rPr>
      </w:r>
      <w:r/>
    </w:p>
    <w:p>
      <w:pPr>
        <w:pStyle w:val="1102"/>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102"/>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102"/>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102"/>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102"/>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102"/>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102"/>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102"/>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102"/>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102"/>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102"/>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102"/>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102"/>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102"/>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rPr>
          <w:rFonts w:hAnsi="宋体"/>
        </w:rPr>
      </w:r>
      <w:r/>
    </w:p>
    <w:p>
      <w:pPr>
        <w:pStyle w:val="1102"/>
        <w:ind w:firstLine="480"/>
        <w:spacing w:line="460" w:lineRule="exact"/>
        <w:rPr>
          <w:rFonts w:hAnsi="宋体"/>
        </w:rPr>
      </w:pPr>
      <w:r>
        <w:rPr>
          <w:rFonts w:hint="eastAsia" w:hAnsi="宋体"/>
        </w:rPr>
        <w:t xml:space="preserve">九、</w:t>
      </w:r>
      <w:r>
        <w:rPr>
          <w:rFonts w:hAnsi="宋体"/>
        </w:rPr>
        <w:t xml:space="preserve">我单位无以下不良信用记录情形：</w:t>
      </w:r>
      <w:r>
        <w:rPr>
          <w:rFonts w:hAnsi="宋体"/>
        </w:rPr>
      </w:r>
      <w:r/>
    </w:p>
    <w:p>
      <w:pPr>
        <w:pStyle w:val="1102"/>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102"/>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102"/>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rPr>
          <w:rFonts w:hAnsi="宋体"/>
        </w:rPr>
      </w:r>
      <w:r/>
    </w:p>
    <w:p>
      <w:pPr>
        <w:pStyle w:val="1102"/>
        <w:ind w:firstLine="480"/>
        <w:spacing w:line="460" w:lineRule="exact"/>
        <w:rPr>
          <w:rFonts w:hAnsi="宋体"/>
        </w:rPr>
      </w:pPr>
      <w:r>
        <w:rPr>
          <w:rFonts w:hAnsi="宋体"/>
        </w:rPr>
      </w:r>
      <w:r/>
    </w:p>
    <w:p>
      <w:pPr>
        <w:pStyle w:val="1102"/>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102"/>
        <w:ind w:firstLine="480"/>
        <w:spacing w:line="460" w:lineRule="exact"/>
        <w:rPr>
          <w:rFonts w:hAnsi="宋体"/>
        </w:rPr>
      </w:pPr>
      <w:r>
        <w:rPr>
          <w:rFonts w:hAnsi="宋体"/>
        </w:rPr>
      </w:r>
      <w:r/>
    </w:p>
    <w:p>
      <w:pPr>
        <w:pStyle w:val="1102"/>
        <w:ind w:firstLine="480"/>
        <w:spacing w:line="460" w:lineRule="exact"/>
        <w:rPr>
          <w:rFonts w:hAnsi="宋体"/>
        </w:rPr>
      </w:pPr>
      <w:r>
        <w:rPr>
          <w:rFonts w:hAnsi="宋体"/>
        </w:rPr>
      </w:r>
      <w:r/>
    </w:p>
    <w:p>
      <w:pPr>
        <w:pStyle w:val="1102"/>
        <w:ind w:firstLine="840"/>
        <w:spacing w:line="460" w:lineRule="exact"/>
        <w:rPr>
          <w:rFonts w:hAnsi="宋体"/>
        </w:rPr>
      </w:pPr>
      <w:r>
        <w:rPr>
          <w:rFonts w:hint="eastAsia" w:hAnsi="宋体"/>
        </w:rPr>
        <w:t xml:space="preserve">投标人：（加盖公章）</w:t>
      </w:r>
      <w:r>
        <w:rPr>
          <w:rFonts w:hAnsi="宋体"/>
        </w:rPr>
      </w:r>
      <w:r/>
    </w:p>
    <w:p>
      <w:pPr>
        <w:pStyle w:val="1102"/>
        <w:ind w:firstLine="840"/>
        <w:spacing w:line="460" w:lineRule="exact"/>
        <w:rPr>
          <w:rFonts w:hAnsi="宋体"/>
        </w:rPr>
      </w:pPr>
      <w:r>
        <w:rPr>
          <w:rFonts w:hint="eastAsia" w:hAnsi="宋体"/>
        </w:rPr>
        <w:t xml:space="preserve">法定代表人（或单位负责人）签字或盖章：</w:t>
      </w:r>
      <w:r>
        <w:rPr>
          <w:rFonts w:hAnsi="宋体"/>
        </w:rPr>
      </w:r>
      <w:r/>
    </w:p>
    <w:p>
      <w:pPr>
        <w:pStyle w:val="1102"/>
        <w:ind w:firstLine="840"/>
        <w:spacing w:line="460" w:lineRule="exact"/>
        <w:rPr>
          <w:rFonts w:hint="eastAsia" w:hAnsi="宋体"/>
        </w:rPr>
      </w:pPr>
      <w:r>
        <w:rPr>
          <w:rFonts w:hint="eastAsia" w:hAnsi="宋体"/>
        </w:rPr>
        <w:t xml:space="preserve">日期：    年    月    日</w:t>
      </w:r>
      <w:r>
        <w:rPr>
          <w:rFonts w:hint="eastAsia" w:hAnsi="宋体"/>
        </w:rPr>
      </w:r>
      <w:r/>
    </w:p>
    <w:p>
      <w:pPr>
        <w:pStyle w:val="1088"/>
        <w:spacing w:line="360" w:lineRule="auto"/>
        <w:rPr>
          <w:rFonts w:hint="eastAsia" w:ascii="宋体" w:hAnsi="宋体"/>
          <w:sz w:val="24"/>
        </w:rPr>
      </w:pPr>
      <w:r>
        <w:rPr>
          <w:rFonts w:hint="eastAsia" w:ascii="宋体" w:hAnsi="宋体"/>
          <w:sz w:val="24"/>
        </w:rPr>
      </w:r>
      <w:r/>
    </w:p>
    <w:p>
      <w:pPr>
        <w:pStyle w:val="1088"/>
        <w:spacing w:line="360" w:lineRule="auto"/>
        <w:rPr>
          <w:rFonts w:hint="eastAsia" w:ascii="宋体" w:hAnsi="宋体"/>
          <w:sz w:val="24"/>
        </w:rPr>
      </w:pPr>
      <w:r>
        <w:rPr>
          <w:rFonts w:hint="eastAsia" w:ascii="宋体" w:hAnsi="宋体"/>
          <w:sz w:val="24"/>
        </w:rPr>
      </w:r>
      <w:r/>
    </w:p>
    <w:p>
      <w:pPr>
        <w:pStyle w:val="1088"/>
        <w:spacing w:line="360" w:lineRule="auto"/>
        <w:rPr>
          <w:rFonts w:hint="eastAsia" w:ascii="宋体" w:hAnsi="宋体"/>
          <w:sz w:val="24"/>
        </w:rPr>
      </w:pPr>
      <w:r>
        <w:rPr>
          <w:rFonts w:hint="eastAsia" w:ascii="宋体" w:hAnsi="宋体"/>
          <w:sz w:val="24"/>
        </w:rPr>
      </w:r>
      <w:r/>
    </w:p>
    <w:p>
      <w:pPr>
        <w:pStyle w:val="1088"/>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rPr>
          <w:rFonts w:ascii="宋体" w:hAnsi="宋体"/>
          <w:sz w:val="24"/>
        </w:rPr>
      </w:r>
      <w:r/>
    </w:p>
    <w:p>
      <w:pPr>
        <w:pStyle w:val="1088"/>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sz w:val="24"/>
        </w:rPr>
      </w:r>
      <w:r/>
    </w:p>
    <w:p>
      <w:pPr>
        <w:pStyle w:val="1088"/>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落实政府采购政策需满足的资格要求（如有）</w:t>
      </w:r>
      <w:r>
        <w:rPr>
          <w:rFonts w:ascii="宋体" w:hAnsi="宋体"/>
          <w:b/>
          <w:color w:val="000000"/>
          <w:sz w:val="24"/>
          <w:szCs w:val="20"/>
        </w:rPr>
      </w:r>
      <w:r/>
    </w:p>
    <w:p>
      <w:pPr>
        <w:pStyle w:val="1088"/>
        <w:spacing w:line="360" w:lineRule="auto"/>
        <w:rPr>
          <w:rFonts w:ascii="宋体" w:hAnsi="宋体"/>
          <w:color w:val="000000"/>
          <w:sz w:val="24"/>
          <w:szCs w:val="20"/>
        </w:rPr>
        <w:outlineLvl w:val="2"/>
      </w:pPr>
      <w:r>
        <w:rPr>
          <w:rFonts w:ascii="宋体" w:hAnsi="宋体"/>
          <w:b/>
          <w:color w:val="000000"/>
          <w:sz w:val="24"/>
          <w:szCs w:val="20"/>
        </w:rPr>
        <w:t xml:space="preserve">2-</w:t>
      </w:r>
      <w:r>
        <w:rPr>
          <w:rFonts w:hint="eastAsia" w:ascii="宋体" w:hAnsi="宋体"/>
          <w:b/>
          <w:color w:val="000000"/>
          <w:sz w:val="24"/>
          <w:szCs w:val="20"/>
        </w:rPr>
        <w:t xml:space="preserve">1</w:t>
      </w:r>
      <w:r>
        <w:rPr>
          <w:rFonts w:ascii="宋体" w:hAnsi="宋体"/>
          <w:b/>
          <w:color w:val="000000"/>
          <w:sz w:val="24"/>
          <w:szCs w:val="20"/>
        </w:rPr>
        <w:t xml:space="preserve">中小企业声明函</w:t>
      </w:r>
      <w:r>
        <w:rPr>
          <w:rFonts w:ascii="宋体" w:hAnsi="宋体"/>
          <w:color w:val="000000"/>
          <w:sz w:val="24"/>
          <w:szCs w:val="20"/>
        </w:rPr>
      </w:r>
      <w:r/>
    </w:p>
    <w:p>
      <w:pPr>
        <w:pStyle w:val="1088"/>
        <w:spacing w:line="360" w:lineRule="auto"/>
        <w:tabs>
          <w:tab w:val="left" w:pos="5580" w:leader="none"/>
        </w:tabs>
        <w:rPr>
          <w:rFonts w:ascii="宋体" w:hAnsi="宋体"/>
          <w:sz w:val="24"/>
        </w:rPr>
      </w:pPr>
      <w:r>
        <w:rPr>
          <w:rFonts w:ascii="宋体" w:hAnsi="宋体"/>
          <w:sz w:val="24"/>
        </w:rPr>
      </w:r>
      <w:r/>
    </w:p>
    <w:p>
      <w:pPr>
        <w:pStyle w:val="1088"/>
        <w:spacing w:line="360" w:lineRule="auto"/>
        <w:tabs>
          <w:tab w:val="left" w:pos="5580" w:leader="none"/>
        </w:tabs>
        <w:rPr>
          <w:rFonts w:ascii="宋体" w:hAnsi="宋体"/>
          <w:sz w:val="24"/>
        </w:rPr>
      </w:pPr>
      <w:r>
        <w:rPr>
          <w:rFonts w:ascii="宋体" w:hAnsi="宋体"/>
          <w:sz w:val="24"/>
        </w:rPr>
        <w:t xml:space="preserve">说明：</w:t>
      </w:r>
      <w:r>
        <w:rPr>
          <w:rFonts w:ascii="宋体" w:hAnsi="宋体"/>
          <w:sz w:val="24"/>
        </w:rPr>
      </w:r>
      <w:r/>
    </w:p>
    <w:p>
      <w:pPr>
        <w:pStyle w:val="1088"/>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资格证明文件部分</w:t>
      </w:r>
      <w:r>
        <w:rPr>
          <w:rFonts w:ascii="宋体" w:hAnsi="宋体"/>
          <w:sz w:val="24"/>
        </w:rPr>
        <w:t xml:space="preserve">无需提供《中小企业声明函》。</w:t>
      </w:r>
      <w:r>
        <w:rPr>
          <w:rFonts w:ascii="宋体" w:hAnsi="宋体"/>
          <w:sz w:val="24"/>
        </w:rPr>
      </w:r>
      <w:r/>
    </w:p>
    <w:p>
      <w:pPr>
        <w:pStyle w:val="1088"/>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sz w:val="24"/>
        </w:rPr>
        <w:t xml:space="preserve">。</w:t>
      </w:r>
      <w:r>
        <w:rPr>
          <w:rFonts w:ascii="宋体" w:hAnsi="宋体"/>
          <w:sz w:val="24"/>
        </w:rPr>
      </w:r>
      <w:r/>
    </w:p>
    <w:p>
      <w:pPr>
        <w:pStyle w:val="1088"/>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sz w:val="24"/>
        </w:rPr>
      </w:r>
      <w:r/>
    </w:p>
    <w:p>
      <w:pPr>
        <w:pStyle w:val="1088"/>
        <w:spacing w:line="360" w:lineRule="auto"/>
        <w:tabs>
          <w:tab w:val="left" w:pos="5580" w:leader="none"/>
        </w:tabs>
        <w:rPr>
          <w:rFonts w:ascii="宋体" w:hAnsi="宋体"/>
          <w:sz w:val="24"/>
        </w:rPr>
      </w:pPr>
      <w:r>
        <w:rPr>
          <w:rFonts w:hint="eastAsia" w:ascii="宋体" w:hAnsi="宋体"/>
          <w:sz w:val="24"/>
        </w:rPr>
        <w:t xml:space="preserve">（4）其他</w:t>
      </w:r>
      <w:r>
        <w:rPr>
          <w:rFonts w:ascii="宋体" w:hAnsi="宋体"/>
          <w:sz w:val="24"/>
        </w:rPr>
      </w:r>
      <w:r/>
    </w:p>
    <w:p>
      <w:pPr>
        <w:pStyle w:val="1088"/>
        <w:spacing w:line="360" w:lineRule="auto"/>
        <w:tabs>
          <w:tab w:val="left" w:pos="5580" w:leader="none"/>
        </w:tabs>
        <w:rPr>
          <w:rFonts w:ascii="宋体" w:hAnsi="宋体"/>
          <w:sz w:val="24"/>
        </w:rPr>
      </w:pPr>
      <w:r>
        <w:rPr>
          <w:rFonts w:hint="eastAsia" w:ascii="宋体" w:hAnsi="宋体"/>
          <w:sz w:val="24"/>
        </w:rPr>
        <w:t xml:space="preserve">1）中小企业参加政府采购活动，应当出具此格式文件。《中小企业声明函》由参加政府采购活动的投标人出具。联合体投标的，《中小企业声明函》由牵头人出具。</w:t>
      </w:r>
      <w:r>
        <w:rPr>
          <w:rFonts w:ascii="宋体" w:hAnsi="宋体"/>
          <w:sz w:val="24"/>
        </w:rPr>
      </w:r>
      <w:r/>
    </w:p>
    <w:p>
      <w:pPr>
        <w:pStyle w:val="1088"/>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88"/>
        <w:spacing w:line="360" w:lineRule="auto"/>
        <w:tabs>
          <w:tab w:val="left" w:pos="5580" w:leader="none"/>
        </w:tabs>
        <w:rPr>
          <w:rFonts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rPr>
          <w:rFonts w:ascii="宋体" w:hAnsi="宋体"/>
          <w:sz w:val="24"/>
        </w:rPr>
      </w:r>
      <w:r/>
    </w:p>
    <w:p>
      <w:pPr>
        <w:pStyle w:val="1088"/>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sz w:val="24"/>
        </w:rPr>
      </w:r>
      <w:r/>
    </w:p>
    <w:p>
      <w:pPr>
        <w:pStyle w:val="1088"/>
        <w:spacing w:line="360" w:lineRule="auto"/>
        <w:tabs>
          <w:tab w:val="left" w:pos="5580" w:leader="none"/>
        </w:tabs>
        <w:rPr>
          <w:rFonts w:ascii="宋体" w:hAnsi="宋体"/>
          <w:sz w:val="24"/>
        </w:rPr>
      </w:pPr>
      <w:r>
        <w:rPr>
          <w:rFonts w:ascii="宋体" w:hAnsi="宋体"/>
          <w:sz w:val="24"/>
        </w:rPr>
      </w:r>
      <w:r/>
    </w:p>
    <w:p>
      <w:pPr>
        <w:pStyle w:val="1088"/>
        <w:jc w:val="left"/>
        <w:widowControl/>
        <w:rPr>
          <w:rFonts w:ascii="宋体" w:hAnsi="宋体"/>
          <w:sz w:val="24"/>
        </w:rPr>
      </w:pPr>
      <w:r>
        <w:rPr>
          <w:rFonts w:ascii="宋体" w:hAnsi="宋体"/>
          <w:sz w:val="24"/>
        </w:rPr>
        <w:br w:type="page" w:clear="all"/>
      </w:r>
      <w:r>
        <w:rPr>
          <w:rFonts w:ascii="宋体" w:hAnsi="宋体"/>
          <w:sz w:val="24"/>
        </w:rPr>
      </w:r>
      <w:r/>
    </w:p>
    <w:p>
      <w:pPr>
        <w:pStyle w:val="1088"/>
        <w:jc w:val="left"/>
        <w:widowControl/>
        <w:rPr>
          <w:rFonts w:ascii="宋体" w:hAnsi="宋体"/>
          <w:sz w:val="24"/>
        </w:rPr>
      </w:pPr>
      <w:r>
        <w:rPr>
          <w:rFonts w:ascii="宋体" w:hAnsi="宋体"/>
          <w:sz w:val="24"/>
        </w:rPr>
      </w:r>
      <w:r/>
    </w:p>
    <w:p>
      <w:pPr>
        <w:pStyle w:val="1088"/>
        <w:jc w:val="center"/>
        <w:spacing w:before="240" w:after="240" w:line="360" w:lineRule="auto"/>
        <w:rPr>
          <w:rFonts w:ascii="宋体" w:hAnsi="宋体"/>
          <w:b/>
          <w:bCs/>
          <w:color w:val="000000"/>
          <w:sz w:val="36"/>
          <w:szCs w:val="36"/>
        </w:rPr>
      </w:pPr>
      <w:r>
        <w:rPr>
          <w:rFonts w:hint="eastAsia" w:ascii="宋体" w:hAnsi="宋体"/>
          <w:b/>
          <w:bCs/>
          <w:color w:val="000000"/>
          <w:sz w:val="36"/>
          <w:szCs w:val="36"/>
        </w:rPr>
        <w:t xml:space="preserve">中小企业声明函（服务）格式</w:t>
      </w:r>
      <w:r>
        <w:rPr>
          <w:rFonts w:ascii="宋体" w:hAnsi="宋体"/>
          <w:b/>
          <w:bCs/>
          <w:color w:val="000000"/>
          <w:sz w:val="36"/>
          <w:szCs w:val="36"/>
        </w:rPr>
      </w:r>
      <w:r/>
    </w:p>
    <w:p>
      <w:pPr>
        <w:pStyle w:val="1088"/>
        <w:ind w:firstLine="504"/>
        <w:spacing w:line="360" w:lineRule="auto"/>
        <w:rPr>
          <w:rFonts w:ascii="宋体" w:hAnsi="宋体"/>
          <w:spacing w:val="6"/>
          <w:sz w:val="24"/>
        </w:rPr>
      </w:pPr>
      <w:r>
        <w:rPr>
          <w:rFonts w:ascii="宋体" w:hAnsi="宋体"/>
          <w:spacing w:val="6"/>
          <w:sz w:val="24"/>
        </w:rPr>
        <w:t xml:space="preserve">本公司（联合体）郑重声明，根据《政府采购促进中小企业发展管理办法》（财库﹝2020﹞46 号）的规定，本公司（联合体）参加_____（单位名称）的_____（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spacing w:val="6"/>
          <w:sz w:val="24"/>
        </w:rPr>
      </w:r>
      <w:r/>
    </w:p>
    <w:p>
      <w:pPr>
        <w:pStyle w:val="1088"/>
        <w:ind w:firstLine="504"/>
        <w:spacing w:line="360" w:lineRule="auto"/>
        <w:rPr>
          <w:rFonts w:ascii="宋体" w:hAnsi="宋体"/>
          <w:spacing w:val="6"/>
          <w:sz w:val="24"/>
        </w:rPr>
      </w:pPr>
      <w:r>
        <w:rPr>
          <w:rFonts w:ascii="宋体" w:hAnsi="宋体"/>
          <w:spacing w:val="6"/>
          <w:sz w:val="24"/>
        </w:rPr>
        <w:t xml:space="preserve">1.</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其他未列明</w:t>
      </w:r>
      <w:r>
        <w:rPr>
          <w:rFonts w:ascii="宋体" w:hAnsi="宋体"/>
          <w:spacing w:val="6"/>
          <w:sz w:val="24"/>
        </w:rPr>
        <w:t xml:space="preserve">行业；承建（承接）企业为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w:t>
      </w:r>
      <w:r>
        <w:rPr>
          <w:rFonts w:ascii="宋体" w:hAnsi="宋体"/>
          <w:spacing w:val="6"/>
          <w:sz w:val="24"/>
          <w:vertAlign w:val="superscript"/>
        </w:rPr>
        <w:t xml:space="preserve">1</w:t>
      </w:r>
      <w:r>
        <w:rPr>
          <w:rFonts w:ascii="宋体" w:hAnsi="宋体"/>
          <w:spacing w:val="6"/>
          <w:sz w:val="24"/>
        </w:rPr>
        <w:t xml:space="preserve">，属于_____（中型企业、小型企业、微型企业）；</w:t>
      </w:r>
      <w:r>
        <w:rPr>
          <w:rFonts w:ascii="宋体" w:hAnsi="宋体"/>
          <w:spacing w:val="6"/>
          <w:sz w:val="24"/>
        </w:rPr>
      </w:r>
      <w:r/>
    </w:p>
    <w:p>
      <w:pPr>
        <w:pStyle w:val="1088"/>
        <w:ind w:firstLine="504"/>
        <w:spacing w:line="360" w:lineRule="auto"/>
        <w:rPr>
          <w:rFonts w:ascii="宋体" w:hAnsi="宋体"/>
          <w:spacing w:val="6"/>
          <w:sz w:val="24"/>
        </w:rPr>
      </w:pPr>
      <w:r>
        <w:rPr>
          <w:rFonts w:ascii="宋体" w:hAnsi="宋体"/>
          <w:spacing w:val="6"/>
          <w:sz w:val="24"/>
        </w:rPr>
        <w:t xml:space="preserve">2.</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其他未列明</w:t>
      </w:r>
      <w:r>
        <w:rPr>
          <w:rFonts w:ascii="宋体" w:hAnsi="宋体"/>
          <w:spacing w:val="6"/>
          <w:sz w:val="24"/>
        </w:rPr>
        <w:t xml:space="preserve">行业；承建（承接）企业为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，从业人员______人，营业收入为______万元，资产总额为______万元，属于</w:t>
      </w:r>
      <w:r>
        <w:rPr>
          <w:rFonts w:ascii="宋体" w:hAnsi="宋体"/>
          <w:spacing w:val="6"/>
          <w:sz w:val="24"/>
          <w:u w:val="single"/>
        </w:rPr>
        <w:t xml:space="preserve">（中型企业、小型企业、微型企业）</w:t>
      </w:r>
      <w:r>
        <w:rPr>
          <w:rFonts w:ascii="宋体" w:hAnsi="宋体"/>
          <w:spacing w:val="6"/>
          <w:sz w:val="24"/>
        </w:rPr>
        <w:t xml:space="preserve">；</w:t>
      </w:r>
      <w:r>
        <w:rPr>
          <w:rFonts w:ascii="宋体" w:hAnsi="宋体"/>
          <w:spacing w:val="6"/>
          <w:sz w:val="24"/>
        </w:rPr>
      </w:r>
      <w:r/>
    </w:p>
    <w:p>
      <w:pPr>
        <w:pStyle w:val="1088"/>
        <w:ind w:firstLine="504"/>
        <w:spacing w:line="360" w:lineRule="auto"/>
        <w:rPr>
          <w:rFonts w:ascii="宋体" w:hAnsi="宋体"/>
          <w:spacing w:val="6"/>
          <w:sz w:val="24"/>
        </w:rPr>
      </w:pPr>
      <w:r>
        <w:rPr>
          <w:rFonts w:ascii="宋体" w:hAnsi="宋体"/>
          <w:spacing w:val="6"/>
          <w:sz w:val="24"/>
        </w:rPr>
      </w:r>
      <w:r/>
    </w:p>
    <w:p>
      <w:pPr>
        <w:pStyle w:val="1088"/>
        <w:ind w:firstLine="504"/>
        <w:spacing w:line="360" w:lineRule="auto"/>
        <w:rPr>
          <w:rFonts w:ascii="宋体" w:hAnsi="宋体"/>
          <w:spacing w:val="6"/>
          <w:sz w:val="24"/>
        </w:rPr>
      </w:pPr>
      <w:r>
        <w:rPr>
          <w:rFonts w:ascii="宋体" w:hAnsi="宋体"/>
          <w:spacing w:val="6"/>
          <w:sz w:val="24"/>
        </w:rPr>
        <w:t xml:space="preserve">……</w:t>
      </w:r>
      <w:r>
        <w:rPr>
          <w:rFonts w:ascii="宋体" w:hAnsi="宋体"/>
          <w:spacing w:val="6"/>
          <w:sz w:val="24"/>
        </w:rPr>
      </w:r>
      <w:r/>
    </w:p>
    <w:p>
      <w:pPr>
        <w:pStyle w:val="1088"/>
        <w:ind w:firstLine="504"/>
        <w:spacing w:line="360" w:lineRule="auto"/>
        <w:rPr>
          <w:rFonts w:ascii="宋体" w:hAnsi="宋体"/>
          <w:spacing w:val="6"/>
          <w:sz w:val="24"/>
        </w:rPr>
      </w:pPr>
      <w:r>
        <w:rPr>
          <w:rFonts w:ascii="宋体" w:hAnsi="宋体"/>
          <w:spacing w:val="6"/>
          <w:sz w:val="24"/>
        </w:rPr>
        <w:t xml:space="preserve">以上企业，不属于大企业的分支机构，不存在控股股东为大企业的情形，也不存在与大企业的负责人为同一人的情形。</w:t>
      </w:r>
      <w:r>
        <w:rPr>
          <w:rFonts w:ascii="宋体" w:hAnsi="宋体"/>
          <w:spacing w:val="6"/>
          <w:sz w:val="24"/>
        </w:rPr>
      </w:r>
      <w:r/>
    </w:p>
    <w:p>
      <w:pPr>
        <w:pStyle w:val="1088"/>
        <w:ind w:firstLine="504"/>
        <w:spacing w:line="360" w:lineRule="auto"/>
        <w:rPr>
          <w:rFonts w:ascii="宋体" w:hAnsi="宋体"/>
          <w:spacing w:val="6"/>
          <w:sz w:val="24"/>
        </w:rPr>
      </w:pPr>
      <w:r>
        <w:rPr>
          <w:rFonts w:ascii="宋体" w:hAnsi="宋体"/>
          <w:spacing w:val="6"/>
          <w:sz w:val="24"/>
        </w:rPr>
        <w:t xml:space="preserve">本企业对上述声明内容的真实性负责。如有虚假，将依法承担相应责任。</w:t>
      </w:r>
      <w:r>
        <w:rPr>
          <w:rFonts w:ascii="宋体" w:hAnsi="宋体"/>
          <w:spacing w:val="6"/>
          <w:sz w:val="24"/>
        </w:rPr>
      </w:r>
      <w:r/>
    </w:p>
    <w:p>
      <w:pPr>
        <w:pStyle w:val="1088"/>
        <w:ind w:right="360" w:firstLine="480"/>
        <w:jc w:val="right"/>
        <w:spacing w:line="360" w:lineRule="auto"/>
        <w:rPr>
          <w:rFonts w:ascii="宋体" w:hAnsi="宋体"/>
          <w:color w:val="000000"/>
          <w:sz w:val="24"/>
        </w:rPr>
      </w:pPr>
      <w:r>
        <w:rPr>
          <w:rFonts w:ascii="宋体" w:hAnsi="宋体"/>
          <w:color w:val="000000"/>
          <w:sz w:val="24"/>
        </w:rPr>
      </w:r>
      <w:r/>
    </w:p>
    <w:p>
      <w:pPr>
        <w:pStyle w:val="1088"/>
        <w:ind w:right="360" w:firstLine="480"/>
        <w:jc w:val="right"/>
        <w:spacing w:line="360" w:lineRule="auto"/>
        <w:rPr>
          <w:rFonts w:ascii="宋体" w:hAnsi="宋体"/>
          <w:color w:val="000000"/>
          <w:sz w:val="24"/>
        </w:rPr>
      </w:pPr>
      <w:r>
        <w:rPr>
          <w:rFonts w:ascii="宋体" w:hAnsi="宋体"/>
          <w:color w:val="000000"/>
          <w:sz w:val="24"/>
        </w:rPr>
        <w:t xml:space="preserve">企业名称（加盖公章）：________</w:t>
      </w:r>
      <w:r>
        <w:rPr>
          <w:rFonts w:ascii="宋体" w:hAnsi="宋体"/>
          <w:color w:val="000000"/>
          <w:sz w:val="24"/>
        </w:rPr>
      </w:r>
      <w:r/>
    </w:p>
    <w:p>
      <w:pPr>
        <w:pStyle w:val="1088"/>
        <w:ind w:right="360" w:firstLine="480"/>
        <w:jc w:val="right"/>
        <w:spacing w:line="360" w:lineRule="auto"/>
        <w:rPr>
          <w:rFonts w:ascii="宋体" w:hAnsi="宋体"/>
          <w:color w:val="000000"/>
          <w:sz w:val="24"/>
        </w:rPr>
      </w:pPr>
      <w:r>
        <w:rPr>
          <w:rFonts w:ascii="宋体" w:hAnsi="宋体"/>
          <w:color w:val="000000"/>
          <w:sz w:val="24"/>
        </w:rPr>
        <w:t xml:space="preserve">日 期：________</w:t>
      </w:r>
      <w:r>
        <w:rPr>
          <w:rFonts w:ascii="宋体" w:hAnsi="宋体"/>
          <w:color w:val="000000"/>
          <w:sz w:val="24"/>
        </w:rPr>
      </w:r>
      <w:r/>
    </w:p>
    <w:p>
      <w:pPr>
        <w:pStyle w:val="1088"/>
        <w:jc w:val="left"/>
        <w:rPr>
          <w:rFonts w:ascii="宋体" w:hAnsi="宋体"/>
          <w:color w:val="000000"/>
          <w:sz w:val="24"/>
          <w:szCs w:val="21"/>
        </w:rPr>
      </w:pPr>
      <w:r>
        <w:rPr>
          <w:rFonts w:ascii="宋体" w:hAnsi="宋体"/>
          <w:color w:val="000000"/>
          <w:sz w:val="24"/>
          <w:szCs w:val="21"/>
        </w:rPr>
      </w:r>
      <w:r/>
    </w:p>
    <w:p>
      <w:pPr>
        <w:pStyle w:val="1088"/>
        <w:jc w:val="left"/>
        <w:rPr>
          <w:rFonts w:ascii="宋体" w:hAnsi="宋体"/>
          <w:color w:val="000000"/>
          <w:sz w:val="24"/>
          <w:szCs w:val="21"/>
        </w:rPr>
      </w:pPr>
      <w:r>
        <w:rPr>
          <w:rFonts w:ascii="宋体" w:hAnsi="宋体"/>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88"/>
              <w:jc w:val="left"/>
              <w:rPr>
                <w:rFonts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rPr>
                <w:rFonts w:ascii="宋体" w:hAnsi="宋体"/>
                <w:color w:val="000000"/>
                <w:szCs w:val="21"/>
              </w:rPr>
            </w:r>
            <w:r/>
          </w:p>
        </w:tc>
      </w:tr>
    </w:tbl>
    <w:p>
      <w:pPr>
        <w:pStyle w:val="1088"/>
        <w:jc w:val="left"/>
        <w:rPr>
          <w:rFonts w:ascii="宋体" w:hAnsi="宋体"/>
          <w:color w:val="000000"/>
          <w:szCs w:val="21"/>
          <w:vertAlign w:val="superscript"/>
        </w:rPr>
      </w:pPr>
      <w:r>
        <w:rPr>
          <w:rFonts w:ascii="宋体" w:hAnsi="宋体"/>
          <w:color w:val="000000"/>
          <w:szCs w:val="21"/>
          <w:vertAlign w:val="superscript"/>
        </w:rPr>
      </w:r>
      <w:r/>
    </w:p>
    <w:p>
      <w:pPr>
        <w:pStyle w:val="1088"/>
        <w:ind w:right="360" w:firstLine="480"/>
        <w:jc w:val="right"/>
        <w:spacing w:line="360" w:lineRule="auto"/>
        <w:rPr>
          <w:rFonts w:ascii="宋体" w:hAnsi="宋体"/>
          <w:color w:val="000000"/>
          <w:sz w:val="24"/>
        </w:rPr>
      </w:pPr>
      <w:r>
        <w:rPr>
          <w:rFonts w:ascii="宋体" w:hAnsi="宋体"/>
          <w:color w:val="000000"/>
          <w:sz w:val="24"/>
        </w:rPr>
      </w:r>
      <w:r/>
    </w:p>
    <w:p>
      <w:pPr>
        <w:pStyle w:val="1088"/>
        <w:ind w:right="360" w:firstLine="480"/>
        <w:jc w:val="right"/>
        <w:spacing w:line="360" w:lineRule="auto"/>
        <w:rPr>
          <w:rFonts w:ascii="宋体" w:hAnsi="宋体"/>
          <w:color w:val="000000"/>
          <w:sz w:val="24"/>
        </w:rPr>
      </w:pPr>
      <w:r>
        <w:rPr>
          <w:rFonts w:ascii="宋体" w:hAnsi="宋体"/>
          <w:color w:val="000000"/>
          <w:sz w:val="24"/>
        </w:rPr>
      </w:r>
      <w:r/>
    </w:p>
    <w:p>
      <w:pPr>
        <w:pStyle w:val="1088"/>
        <w:spacing w:line="360" w:lineRule="auto"/>
        <w:rPr>
          <w:rFonts w:ascii="宋体" w:hAnsi="宋体"/>
          <w:color w:val="000000"/>
          <w:sz w:val="24"/>
          <w:szCs w:val="20"/>
        </w:rPr>
        <w:outlineLvl w:val="2"/>
      </w:pPr>
      <w:r>
        <w:rPr>
          <w:rFonts w:ascii="宋体" w:hAnsi="宋体"/>
          <w:color w:val="000000"/>
          <w:sz w:val="24"/>
          <w:szCs w:val="20"/>
        </w:rPr>
        <w:br w:type="page" w:clear="all"/>
      </w:r>
      <w:r>
        <w:rPr>
          <w:rFonts w:ascii="宋体" w:hAnsi="宋体"/>
          <w:color w:val="000000"/>
          <w:sz w:val="24"/>
          <w:szCs w:val="20"/>
        </w:rPr>
      </w:r>
      <w:r/>
    </w:p>
    <w:p>
      <w:pPr>
        <w:pStyle w:val="1088"/>
        <w:jc w:val="center"/>
        <w:spacing w:before="240" w:after="240" w:line="360" w:lineRule="auto"/>
        <w:rPr>
          <w:rFonts w:ascii="宋体" w:hAnsi="宋体"/>
          <w:b/>
          <w:color w:val="000000"/>
          <w:sz w:val="36"/>
          <w:szCs w:val="36"/>
        </w:rPr>
      </w:pPr>
      <w:r>
        <w:rPr>
          <w:rFonts w:hint="eastAsia" w:ascii="宋体" w:hAnsi="宋体"/>
          <w:b/>
          <w:bCs/>
          <w:color w:val="000000"/>
          <w:sz w:val="36"/>
          <w:szCs w:val="36"/>
        </w:rPr>
        <w:t xml:space="preserve">残疾人福利性单位声明函格式</w:t>
      </w:r>
      <w:r>
        <w:rPr>
          <w:rFonts w:ascii="宋体" w:hAnsi="宋体"/>
          <w:b/>
          <w:color w:val="000000"/>
          <w:sz w:val="36"/>
          <w:szCs w:val="36"/>
        </w:rPr>
        <w:t xml:space="preserve">       </w:t>
      </w:r>
      <w:r>
        <w:rPr>
          <w:rFonts w:ascii="宋体" w:hAnsi="宋体"/>
          <w:b/>
          <w:color w:val="000000"/>
          <w:sz w:val="36"/>
          <w:szCs w:val="36"/>
        </w:rPr>
      </w:r>
      <w:r/>
    </w:p>
    <w:p>
      <w:pPr>
        <w:pStyle w:val="1088"/>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1088"/>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1088"/>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1088"/>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88"/>
        <w:ind w:firstLine="504"/>
        <w:spacing w:line="588" w:lineRule="exact"/>
        <w:rPr>
          <w:rFonts w:ascii="宋体" w:hAnsi="宋体"/>
          <w:spacing w:val="6"/>
          <w:sz w:val="24"/>
        </w:rPr>
      </w:pPr>
      <w:r>
        <w:rPr>
          <w:rFonts w:ascii="宋体" w:hAnsi="宋体"/>
          <w:spacing w:val="6"/>
          <w:sz w:val="24"/>
        </w:rPr>
      </w:r>
      <w:r/>
    </w:p>
    <w:p>
      <w:pPr>
        <w:pStyle w:val="1088"/>
        <w:ind w:firstLine="504"/>
        <w:spacing w:line="588" w:lineRule="exact"/>
        <w:rPr>
          <w:rFonts w:ascii="宋体" w:hAnsi="宋体"/>
          <w:spacing w:val="6"/>
          <w:sz w:val="24"/>
        </w:rPr>
      </w:pPr>
      <w:r>
        <w:rPr>
          <w:rFonts w:ascii="宋体" w:hAnsi="宋体"/>
          <w:spacing w:val="6"/>
          <w:sz w:val="24"/>
        </w:rPr>
      </w:r>
      <w:r/>
    </w:p>
    <w:p>
      <w:pPr>
        <w:pStyle w:val="1088"/>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rPr>
          <w:rFonts w:ascii="宋体" w:hAnsi="宋体"/>
          <w:spacing w:val="6"/>
          <w:sz w:val="24"/>
        </w:rPr>
      </w:r>
      <w:r/>
    </w:p>
    <w:p>
      <w:pPr>
        <w:pStyle w:val="1088"/>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日  期：</w:t>
      </w:r>
      <w:r>
        <w:rPr>
          <w:rFonts w:hint="eastAsia" w:ascii="宋体" w:hAnsi="宋体"/>
          <w:spacing w:val="6"/>
          <w:sz w:val="24"/>
        </w:rPr>
      </w:r>
      <w:r/>
    </w:p>
    <w:p>
      <w:pPr>
        <w:pStyle w:val="1088"/>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1088"/>
        <w:rPr>
          <w:rFonts w:hint="eastAsia"/>
        </w:rPr>
      </w:pPr>
      <w:r>
        <w:rPr>
          <w:rFonts w:hint="eastAsia"/>
        </w:rPr>
      </w:r>
      <w:r/>
    </w:p>
    <w:p>
      <w:pPr>
        <w:pStyle w:val="1088"/>
        <w:rPr>
          <w:rFonts w:hint="eastAsia"/>
        </w:rPr>
      </w:pPr>
      <w:r>
        <w:rPr>
          <w:rFonts w:hint="eastAsia"/>
        </w:rPr>
      </w:r>
      <w:r/>
    </w:p>
    <w:p>
      <w:pPr>
        <w:pStyle w:val="1088"/>
      </w:pPr>
      <w:r/>
      <w:r/>
    </w:p>
    <w:p>
      <w:pPr>
        <w:pStyle w:val="1088"/>
      </w:pPr>
      <w:r/>
      <w:r/>
    </w:p>
    <w:p>
      <w:pPr>
        <w:pStyle w:val="1088"/>
      </w:pPr>
      <w:r/>
      <w:r/>
    </w:p>
    <w:p>
      <w:pPr>
        <w:pStyle w:val="1088"/>
        <w:spacing w:line="360" w:lineRule="auto"/>
        <w:rPr>
          <w:rFonts w:ascii="宋体" w:hAnsi="宋体"/>
          <w:b/>
          <w:color w:val="000000"/>
          <w:sz w:val="24"/>
          <w:szCs w:val="20"/>
        </w:rPr>
        <w:outlineLvl w:val="2"/>
      </w:pPr>
      <w:r>
        <w:rPr>
          <w:rFonts w:hint="eastAsia" w:ascii="宋体" w:hAnsi="宋体"/>
          <w:b/>
          <w:color w:val="000000"/>
          <w:sz w:val="24"/>
          <w:szCs w:val="20"/>
        </w:rPr>
        <w:t xml:space="preserve">2-2</w:t>
      </w:r>
      <w:r>
        <w:rPr>
          <w:rFonts w:ascii="宋体" w:hAnsi="宋体"/>
          <w:b/>
          <w:color w:val="000000"/>
          <w:sz w:val="24"/>
          <w:szCs w:val="20"/>
        </w:rPr>
        <w:t xml:space="preserve"> </w:t>
      </w:r>
      <w:r>
        <w:rPr>
          <w:rFonts w:ascii="宋体" w:hAnsi="宋体"/>
          <w:b/>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88"/>
        <w:jc w:val="left"/>
        <w:widowControl/>
        <w:rPr>
          <w:rFonts w:ascii="宋体" w:hAnsi="宋体"/>
          <w:sz w:val="24"/>
        </w:rPr>
      </w:pPr>
      <w:r>
        <w:rPr>
          <w:rFonts w:ascii="宋体" w:hAnsi="宋体"/>
          <w:sz w:val="24"/>
        </w:rPr>
      </w:r>
      <w:r/>
    </w:p>
    <w:p>
      <w:pPr>
        <w:pStyle w:val="1088"/>
        <w:spacing w:line="360" w:lineRule="auto"/>
        <w:rPr>
          <w:rFonts w:ascii="宋体" w:hAnsi="宋体"/>
          <w:b/>
          <w:sz w:val="24"/>
        </w:rPr>
        <w:outlineLvl w:val="2"/>
      </w:pPr>
      <w:r>
        <w:rPr>
          <w:rFonts w:ascii="宋体" w:hAnsi="宋体"/>
          <w:b/>
          <w:color w:val="000000"/>
          <w:sz w:val="24"/>
          <w:szCs w:val="20"/>
        </w:rPr>
        <w:t xml:space="preserve">3 本项目的特定资格要求（如有）</w:t>
      </w:r>
      <w:r>
        <w:rPr>
          <w:rFonts w:ascii="宋体" w:hAnsi="宋体"/>
          <w:b/>
          <w:sz w:val="24"/>
        </w:rPr>
      </w:r>
      <w:r/>
    </w:p>
    <w:p>
      <w:pPr>
        <w:pStyle w:val="1088"/>
        <w:spacing w:line="360" w:lineRule="auto"/>
        <w:rPr>
          <w:rFonts w:hint="eastAsia" w:ascii="宋体" w:hAnsi="宋体"/>
          <w:b/>
          <w:sz w:val="24"/>
          <w:szCs w:val="20"/>
        </w:rPr>
        <w:outlineLvl w:val="2"/>
      </w:pPr>
      <w:r>
        <w:rPr>
          <w:rFonts w:ascii="宋体" w:hAnsi="宋体"/>
          <w:b/>
          <w:color w:val="000000"/>
          <w:sz w:val="24"/>
          <w:szCs w:val="20"/>
        </w:rPr>
        <w:t xml:space="preserve">3-</w:t>
      </w:r>
      <w:r>
        <w:rPr>
          <w:rFonts w:hint="eastAsia" w:ascii="宋体" w:hAnsi="宋体"/>
          <w:b/>
          <w:color w:val="000000"/>
          <w:sz w:val="24"/>
          <w:szCs w:val="20"/>
        </w:rPr>
        <w:t xml:space="preserve">1</w:t>
      </w:r>
      <w:r>
        <w:rPr>
          <w:rFonts w:ascii="宋体" w:hAnsi="宋体"/>
          <w:b/>
          <w:color w:val="000000"/>
          <w:sz w:val="24"/>
          <w:szCs w:val="20"/>
        </w:rPr>
        <w:t xml:space="preserve">其他特定资格要求</w:t>
      </w:r>
      <w:r>
        <w:rPr>
          <w:rFonts w:hint="eastAsia" w:ascii="宋体" w:hAnsi="宋体"/>
          <w:b/>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ind w:left="719" w:hanging="240"/>
        <w:spacing w:line="360" w:lineRule="auto"/>
        <w:rPr>
          <w:rFonts w:hint="eastAsia" w:ascii="宋体" w:hAnsi="宋体"/>
          <w:sz w:val="24"/>
          <w:szCs w:val="20"/>
        </w:rPr>
      </w:pPr>
      <w:r>
        <w:rPr>
          <w:rFonts w:hint="eastAsia" w:ascii="宋体" w:hAnsi="宋体"/>
          <w:sz w:val="24"/>
          <w:szCs w:val="20"/>
        </w:rPr>
      </w:r>
      <w:r/>
    </w:p>
    <w:p>
      <w:pPr>
        <w:pStyle w:val="1088"/>
        <w:jc w:val="left"/>
        <w:widowControl/>
        <w:rPr>
          <w:rFonts w:hint="eastAsia" w:ascii="宋体" w:hAnsi="宋体"/>
          <w:color w:val="000000"/>
          <w:sz w:val="24"/>
        </w:rPr>
      </w:pPr>
      <w:r>
        <w:rPr>
          <w:rFonts w:hint="eastAsia" w:ascii="宋体" w:hAnsi="宋体"/>
          <w:color w:val="000000"/>
          <w:sz w:val="24"/>
        </w:rPr>
      </w:r>
      <w:r/>
    </w:p>
    <w:p>
      <w:pPr>
        <w:pStyle w:val="1088"/>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17" w:name="_Toc226965829"/>
      <w:r/>
      <w:bookmarkStart w:id="818" w:name="_Toc520356217"/>
      <w:r/>
      <w:bookmarkStart w:id="819" w:name="_Toc226309800"/>
      <w:r/>
      <w:bookmarkStart w:id="820" w:name="_Toc142311058"/>
      <w:r/>
      <w:bookmarkStart w:id="821" w:name="_Toc195842921"/>
      <w:r/>
      <w:bookmarkStart w:id="822" w:name="_Toc127151556"/>
      <w:r/>
      <w:bookmarkStart w:id="823" w:name="_Ref467988698"/>
      <w:r/>
      <w:bookmarkStart w:id="824" w:name="_Toc480942349"/>
      <w:r/>
      <w:bookmarkStart w:id="825" w:name="_Toc226337252"/>
      <w:r/>
      <w:bookmarkStart w:id="826" w:name="_Toc150480794"/>
      <w:r/>
      <w:bookmarkStart w:id="827" w:name="_Toc226965746"/>
      <w:r/>
      <w:bookmarkStart w:id="828" w:name="_Toc150774761"/>
      <w:r>
        <w:rPr>
          <w:rFonts w:hint="eastAsia" w:ascii="宋体" w:hAnsi="宋体"/>
          <w:b/>
          <w:sz w:val="32"/>
          <w:szCs w:val="32"/>
        </w:rPr>
      </w:r>
      <w:r/>
    </w:p>
    <w:p>
      <w:pPr>
        <w:pStyle w:val="1088"/>
        <w:jc w:val="center"/>
        <w:widowControl/>
        <w:rPr>
          <w:rFonts w:hint="eastAsia" w:ascii="宋体" w:hAnsi="宋体"/>
          <w:b/>
          <w:sz w:val="32"/>
          <w:szCs w:val="32"/>
        </w:rPr>
      </w:pPr>
      <w:r>
        <w:rPr>
          <w:rFonts w:hint="eastAsia" w:ascii="宋体" w:hAnsi="宋体"/>
          <w:b/>
          <w:sz w:val="32"/>
          <w:szCs w:val="32"/>
        </w:rPr>
      </w:r>
      <w:r/>
    </w:p>
    <w:p>
      <w:pPr>
        <w:pStyle w:val="1088"/>
        <w:spacing w:line="360" w:lineRule="auto"/>
        <w:rPr>
          <w:rFonts w:ascii="宋体" w:hAnsi="宋体"/>
          <w:b/>
          <w:color w:val="000000"/>
          <w:sz w:val="24"/>
          <w:szCs w:val="20"/>
        </w:rPr>
        <w:outlineLvl w:val="2"/>
      </w:pPr>
      <w:r>
        <w:rPr>
          <w:rFonts w:hint="eastAsia" w:ascii="宋体" w:hAnsi="宋体"/>
          <w:b/>
          <w:color w:val="000000"/>
          <w:sz w:val="24"/>
        </w:rPr>
        <w:t xml:space="preserve">1</w:t>
      </w:r>
      <w:r>
        <w:rPr>
          <w:rFonts w:ascii="宋体" w:hAnsi="宋体"/>
          <w:b/>
          <w:color w:val="000000"/>
          <w:sz w:val="24"/>
          <w:szCs w:val="20"/>
        </w:rPr>
        <w:t xml:space="preserve">  </w:t>
      </w:r>
      <w:r>
        <w:rPr>
          <w:rFonts w:ascii="宋体" w:hAnsi="宋体"/>
          <w:b/>
          <w:color w:val="000000"/>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color w:val="000000"/>
          <w:sz w:val="24"/>
        </w:rPr>
        <w:t xml:space="preserve">函</w:t>
      </w:r>
      <w:r>
        <w:rPr>
          <w:rFonts w:ascii="宋体" w:hAnsi="宋体"/>
          <w:b/>
          <w:color w:val="000000"/>
          <w:sz w:val="24"/>
          <w:szCs w:val="20"/>
        </w:rPr>
        <w:t xml:space="preserve">（实质性格式）</w:t>
      </w:r>
      <w:r>
        <w:rPr>
          <w:rFonts w:ascii="宋体" w:hAnsi="宋体"/>
          <w:b/>
          <w:color w:val="000000"/>
          <w:sz w:val="24"/>
          <w:szCs w:val="20"/>
        </w:rPr>
      </w:r>
      <w:r/>
    </w:p>
    <w:p>
      <w:pPr>
        <w:pStyle w:val="1088"/>
        <w:spacing w:line="360" w:lineRule="auto"/>
        <w:tabs>
          <w:tab w:val="left" w:pos="5580" w:leader="none"/>
        </w:tabs>
        <w:rPr>
          <w:rFonts w:ascii="宋体" w:hAnsi="宋体"/>
          <w:color w:val="000000"/>
          <w:sz w:val="24"/>
        </w:rPr>
      </w:pPr>
      <w:r>
        <w:rPr>
          <w:rFonts w:ascii="宋体" w:hAnsi="宋体"/>
          <w:color w:val="000000"/>
          <w:sz w:val="24"/>
        </w:rPr>
      </w:r>
      <w:r/>
    </w:p>
    <w:p>
      <w:pPr>
        <w:pStyle w:val="1088"/>
        <w:jc w:val="center"/>
        <w:spacing w:line="360" w:lineRule="auto"/>
        <w:rPr>
          <w:rFonts w:ascii="宋体" w:hAnsi="宋体"/>
          <w:b/>
          <w:color w:val="000000"/>
          <w:sz w:val="36"/>
          <w:szCs w:val="36"/>
        </w:rPr>
      </w:pPr>
      <w:r>
        <w:rPr>
          <w:rFonts w:hint="eastAsia" w:ascii="宋体" w:hAnsi="宋体"/>
          <w:b/>
          <w:color w:val="000000"/>
          <w:sz w:val="36"/>
          <w:szCs w:val="36"/>
        </w:rPr>
        <w:t xml:space="preserve">投标函</w:t>
      </w:r>
      <w:r>
        <w:rPr>
          <w:rFonts w:ascii="宋体" w:hAnsi="宋体"/>
          <w:b/>
          <w:color w:val="000000"/>
          <w:sz w:val="36"/>
          <w:szCs w:val="36"/>
        </w:rPr>
      </w:r>
      <w:r/>
    </w:p>
    <w:p>
      <w:pPr>
        <w:pStyle w:val="1088"/>
        <w:spacing w:line="360" w:lineRule="auto"/>
        <w:tabs>
          <w:tab w:val="left" w:pos="5580" w:leader="none"/>
        </w:tabs>
        <w:rPr>
          <w:rFonts w:ascii="宋体" w:hAnsi="宋体"/>
          <w:color w:val="000000"/>
          <w:sz w:val="24"/>
        </w:rPr>
      </w:pPr>
      <w:r>
        <w:rPr>
          <w:rFonts w:ascii="宋体" w:hAnsi="宋体"/>
          <w:color w:val="000000"/>
          <w:sz w:val="24"/>
        </w:rPr>
        <w:t xml:space="preserve">致：</w:t>
      </w:r>
      <w:r>
        <w:rPr>
          <w:rFonts w:ascii="宋体" w:hAnsi="宋体"/>
          <w:color w:val="000000"/>
          <w:sz w:val="24"/>
          <w:u w:val="single"/>
        </w:rPr>
        <w:t xml:space="preserve">（采购人或采购代理机构）</w:t>
      </w:r>
      <w:r>
        <w:rPr>
          <w:rFonts w:ascii="宋体" w:hAnsi="宋体"/>
          <w:color w:val="000000"/>
          <w:sz w:val="24"/>
        </w:rPr>
      </w:r>
      <w:r/>
    </w:p>
    <w:p>
      <w:pPr>
        <w:pStyle w:val="1088"/>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88"/>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我方参加你方就___________（项目名称，项目编号/包号）组织的招标活动，并对此项目进行投标。</w:t>
      </w:r>
      <w:r>
        <w:rPr>
          <w:rFonts w:ascii="宋体" w:hAnsi="宋体"/>
          <w:color w:val="000000"/>
          <w:sz w:val="24"/>
          <w:szCs w:val="20"/>
        </w:rPr>
      </w:r>
      <w:r/>
    </w:p>
    <w:p>
      <w:pPr>
        <w:pStyle w:val="1088"/>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 我方</w:t>
      </w:r>
      <w:r>
        <w:rPr>
          <w:rFonts w:ascii="宋体" w:hAnsi="宋体"/>
          <w:color w:val="000000"/>
          <w:sz w:val="24"/>
        </w:rPr>
        <w:t xml:space="preserve">已详细审查全部招标文件</w:t>
      </w:r>
      <w:r>
        <w:rPr>
          <w:rFonts w:ascii="宋体" w:hAnsi="宋体"/>
          <w:color w:val="000000"/>
          <w:sz w:val="24"/>
          <w:szCs w:val="20"/>
        </w:rPr>
        <w:t xml:space="preserve">，自愿参与投标并承诺如下：</w:t>
      </w:r>
      <w:r>
        <w:rPr>
          <w:rFonts w:ascii="宋体" w:hAnsi="宋体"/>
          <w:color w:val="000000"/>
          <w:sz w:val="24"/>
          <w:szCs w:val="20"/>
        </w:rPr>
      </w:r>
      <w:r/>
    </w:p>
    <w:p>
      <w:pPr>
        <w:pStyle w:val="1088"/>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（1）本投标有效期为自提交投标文件的截止之日起</w:t>
      </w:r>
      <w:r>
        <w:rPr>
          <w:rFonts w:hint="eastAsia" w:ascii="宋体" w:hAnsi="宋体"/>
          <w:sz w:val="24"/>
        </w:rPr>
        <w:t xml:space="preserve">60</w:t>
      </w:r>
      <w:r>
        <w:rPr>
          <w:rFonts w:ascii="宋体" w:hAnsi="宋体"/>
          <w:color w:val="000000"/>
          <w:sz w:val="24"/>
          <w:szCs w:val="20"/>
        </w:rPr>
        <w:t xml:space="preserve">个日历日。</w:t>
      </w:r>
      <w:r>
        <w:rPr>
          <w:rFonts w:ascii="宋体" w:hAnsi="宋体"/>
          <w:color w:val="000000"/>
          <w:sz w:val="24"/>
          <w:szCs w:val="20"/>
        </w:rPr>
      </w:r>
      <w:r/>
    </w:p>
    <w:p>
      <w:pPr>
        <w:pStyle w:val="1088"/>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（2）除合同条款及采购需求偏离表列出的偏离外，我方响应招标文件的全部要求。</w:t>
      </w:r>
      <w:r>
        <w:rPr>
          <w:rFonts w:ascii="宋体" w:hAnsi="宋体"/>
          <w:color w:val="000000"/>
          <w:sz w:val="24"/>
          <w:szCs w:val="20"/>
        </w:rPr>
      </w:r>
      <w:r/>
    </w:p>
    <w:p>
      <w:pPr>
        <w:pStyle w:val="1088"/>
        <w:ind w:firstLine="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（3）我方已提供的全部文件资料是真实、准确的，并对此承担一切法律后果。</w:t>
      </w:r>
      <w:r>
        <w:rPr>
          <w:rFonts w:ascii="宋体" w:hAnsi="宋体"/>
          <w:color w:val="000000"/>
          <w:sz w:val="24"/>
          <w:szCs w:val="20"/>
        </w:rPr>
      </w:r>
      <w:r/>
    </w:p>
    <w:p>
      <w:pPr>
        <w:pStyle w:val="1088"/>
        <w:ind w:firstLine="420"/>
        <w:spacing w:line="360" w:lineRule="auto"/>
        <w:tabs>
          <w:tab w:val="left" w:pos="5580" w:leader="none"/>
        </w:tabs>
        <w:rPr>
          <w:rFonts w:ascii="宋体" w:hAnsi="宋体"/>
          <w:color w:val="000000"/>
          <w:sz w:val="24"/>
        </w:rPr>
      </w:pPr>
      <w:r>
        <w:rPr>
          <w:rFonts w:ascii="宋体" w:hAnsi="宋体"/>
          <w:color w:val="000000"/>
          <w:sz w:val="24"/>
          <w:szCs w:val="20"/>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rPr>
      </w:r>
      <w:r/>
    </w:p>
    <w:p>
      <w:pPr>
        <w:pStyle w:val="1088"/>
        <w:ind w:left="420"/>
        <w:spacing w:line="360" w:lineRule="auto"/>
        <w:rPr>
          <w:rFonts w:ascii="宋体" w:hAnsi="宋体"/>
          <w:color w:val="000000"/>
          <w:sz w:val="24"/>
        </w:rPr>
      </w:pPr>
      <w:r>
        <w:rPr>
          <w:rFonts w:ascii="宋体" w:hAnsi="宋体"/>
          <w:color w:val="000000"/>
          <w:sz w:val="24"/>
        </w:rPr>
        <w:t xml:space="preserve">2. 其他补充条款（如有）：</w:t>
      </w:r>
      <w:r>
        <w:rPr>
          <w:rFonts w:ascii="宋体" w:hAnsi="宋体"/>
          <w:color w:val="000000"/>
          <w:sz w:val="24"/>
          <w:szCs w:val="20"/>
        </w:rPr>
        <w:t xml:space="preserve">___________</w:t>
      </w:r>
      <w:r>
        <w:rPr>
          <w:rFonts w:ascii="宋体" w:hAnsi="宋体"/>
          <w:color w:val="000000"/>
          <w:sz w:val="24"/>
        </w:rPr>
        <w:t xml:space="preserve">。</w:t>
      </w:r>
      <w:r>
        <w:rPr>
          <w:rFonts w:ascii="宋体" w:hAnsi="宋体"/>
          <w:color w:val="000000"/>
          <w:sz w:val="24"/>
        </w:rPr>
      </w:r>
      <w:r/>
    </w:p>
    <w:p>
      <w:pPr>
        <w:pStyle w:val="1088"/>
        <w:ind w:firstLine="480"/>
        <w:spacing w:line="360" w:lineRule="auto"/>
        <w:rPr>
          <w:rFonts w:ascii="宋体" w:hAnsi="宋体"/>
          <w:color w:val="000000"/>
          <w:sz w:val="24"/>
        </w:rPr>
      </w:pPr>
      <w:r>
        <w:rPr>
          <w:rFonts w:ascii="宋体" w:hAnsi="宋体"/>
          <w:color w:val="000000"/>
          <w:sz w:val="24"/>
        </w:rPr>
        <w:t xml:space="preserve">与本投标有关的一切正式往来信函请寄：</w:t>
      </w:r>
      <w:r>
        <w:rPr>
          <w:rFonts w:ascii="宋体" w:hAnsi="宋体"/>
          <w:color w:val="000000"/>
          <w:sz w:val="24"/>
        </w:rPr>
      </w:r>
      <w:r/>
    </w:p>
    <w:p>
      <w:pPr>
        <w:pStyle w:val="1088"/>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88"/>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地址_________________________     传真____________________________</w:t>
      </w:r>
      <w:r>
        <w:rPr>
          <w:rFonts w:ascii="宋体" w:hAnsi="宋体"/>
          <w:color w:val="000000"/>
          <w:sz w:val="24"/>
          <w:szCs w:val="20"/>
        </w:rPr>
      </w:r>
      <w:r/>
    </w:p>
    <w:p>
      <w:pPr>
        <w:pStyle w:val="1088"/>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电话_________________________     电子函件________________________</w:t>
      </w:r>
      <w:r>
        <w:rPr>
          <w:rFonts w:ascii="宋体" w:hAnsi="宋体"/>
          <w:color w:val="000000"/>
          <w:sz w:val="24"/>
          <w:szCs w:val="20"/>
        </w:rPr>
      </w:r>
      <w:r/>
    </w:p>
    <w:p>
      <w:pPr>
        <w:pStyle w:val="1088"/>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88"/>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 ___________</w:t>
      </w:r>
      <w:r>
        <w:rPr>
          <w:rFonts w:ascii="宋体" w:hAnsi="宋体"/>
          <w:color w:val="000000"/>
          <w:sz w:val="24"/>
          <w:szCs w:val="20"/>
        </w:rPr>
      </w:r>
      <w:r/>
    </w:p>
    <w:p>
      <w:pPr>
        <w:pStyle w:val="1088"/>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日期：_____年______月______日    </w:t>
      </w:r>
      <w:r>
        <w:rPr>
          <w:rFonts w:ascii="宋体" w:hAnsi="宋体"/>
          <w:color w:val="000000"/>
          <w:sz w:val="24"/>
          <w:szCs w:val="20"/>
        </w:rPr>
      </w:r>
      <w:r/>
    </w:p>
    <w:p>
      <w:pPr>
        <w:pStyle w:val="1088"/>
        <w:ind w:left="420"/>
        <w:spacing w:line="360" w:lineRule="auto"/>
        <w:tabs>
          <w:tab w:val="left" w:pos="5580" w:leader="none"/>
        </w:tabs>
        <w:rPr>
          <w:rFonts w:ascii="宋体" w:hAnsi="宋体"/>
          <w:color w:val="000000"/>
          <w:sz w:val="24"/>
          <w:szCs w:val="20"/>
          <w:u w:val="single"/>
        </w:rPr>
      </w:pPr>
      <w:r>
        <w:rPr>
          <w:rFonts w:ascii="宋体" w:hAnsi="宋体"/>
          <w:color w:val="000000"/>
          <w:sz w:val="24"/>
          <w:szCs w:val="20"/>
          <w:u w:val="single"/>
        </w:rPr>
      </w:r>
      <w:r/>
    </w:p>
    <w:p>
      <w:pPr>
        <w:pStyle w:val="1088"/>
        <w:jc w:val="left"/>
        <w:widowControl/>
        <w:rPr>
          <w:rFonts w:hint="eastAsia" w:ascii="宋体" w:hAnsi="宋体"/>
          <w:b/>
          <w:color w:val="000000"/>
          <w:sz w:val="24"/>
        </w:rPr>
      </w:pPr>
      <w:r/>
      <w:bookmarkStart w:id="829" w:name="_Hlt520356243"/>
      <w:r/>
      <w:bookmarkEnd w:id="829"/>
      <w:r/>
      <w:bookmarkStart w:id="830" w:name="_Hlt520355938"/>
      <w:r/>
      <w:bookmarkEnd w:id="830"/>
      <w:r>
        <w:rPr>
          <w:rFonts w:ascii="宋体" w:hAnsi="宋体"/>
          <w:color w:val="000000"/>
          <w:sz w:val="24"/>
        </w:rPr>
        <w:br w:type="page" w:clear="all"/>
      </w:r>
      <w:r>
        <w:rPr>
          <w:rFonts w:hint="eastAsia" w:ascii="宋体" w:hAnsi="宋体"/>
          <w:b/>
          <w:color w:val="000000"/>
          <w:sz w:val="24"/>
        </w:rPr>
      </w:r>
      <w:r/>
    </w:p>
    <w:p>
      <w:pPr>
        <w:pStyle w:val="1088"/>
        <w:spacing w:line="360" w:lineRule="auto"/>
        <w:rPr>
          <w:rFonts w:hint="eastAsia" w:ascii="宋体" w:hAnsi="宋体"/>
          <w:b/>
          <w:color w:val="000000"/>
          <w:sz w:val="24"/>
        </w:rPr>
        <w:outlineLvl w:val="2"/>
      </w:pPr>
      <w:r>
        <w:rPr>
          <w:rFonts w:hint="eastAsia" w:ascii="宋体" w:hAnsi="宋体"/>
          <w:b/>
          <w:color w:val="000000"/>
          <w:sz w:val="24"/>
        </w:rPr>
        <w:t xml:space="preserve">2</w:t>
      </w:r>
      <w:r>
        <w:rPr>
          <w:rFonts w:ascii="宋体" w:hAnsi="宋体"/>
          <w:b/>
          <w:color w:val="000000"/>
          <w:sz w:val="24"/>
        </w:rPr>
        <w:t xml:space="preserve">  </w:t>
      </w:r>
      <w:r>
        <w:rPr>
          <w:rFonts w:hint="eastAsia" w:ascii="宋体" w:hAnsi="宋体"/>
          <w:b/>
          <w:color w:val="000000"/>
          <w:sz w:val="24"/>
        </w:rPr>
        <w:t xml:space="preserve">法定代表人资格证明书</w:t>
      </w:r>
      <w:r>
        <w:rPr>
          <w:rFonts w:ascii="宋体" w:hAnsi="宋体"/>
          <w:b/>
          <w:color w:val="000000"/>
          <w:sz w:val="24"/>
        </w:rPr>
        <w:t xml:space="preserve">（实质性格式）</w:t>
      </w:r>
      <w:r>
        <w:rPr>
          <w:rFonts w:hint="eastAsia" w:ascii="宋体" w:hAnsi="宋体"/>
          <w:b/>
          <w:color w:val="000000"/>
          <w:sz w:val="24"/>
        </w:rPr>
      </w:r>
      <w:r/>
    </w:p>
    <w:p>
      <w:pPr>
        <w:pStyle w:val="1088"/>
        <w:jc w:val="center"/>
        <w:spacing w:line="360" w:lineRule="auto"/>
        <w:rPr>
          <w:rFonts w:hint="eastAsia" w:ascii="宋体" w:hAnsi="宋体"/>
          <w:b/>
          <w:sz w:val="32"/>
          <w:szCs w:val="32"/>
        </w:rPr>
      </w:pPr>
      <w:r>
        <w:rPr>
          <w:rFonts w:hint="eastAsia" w:ascii="宋体" w:hAnsi="宋体"/>
          <w:b/>
          <w:sz w:val="32"/>
          <w:szCs w:val="32"/>
        </w:rPr>
      </w:r>
      <w:r/>
    </w:p>
    <w:p>
      <w:pPr>
        <w:pStyle w:val="1088"/>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88"/>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88"/>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88"/>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88"/>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88"/>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88"/>
        <w:spacing w:line="560" w:lineRule="exact"/>
        <w:rPr>
          <w:rFonts w:ascii="宋体" w:hAnsi="宋体"/>
          <w:sz w:val="24"/>
        </w:rPr>
      </w:pPr>
      <w:r>
        <w:rPr>
          <w:rFonts w:ascii="宋体" w:hAnsi="宋体"/>
          <w:sz w:val="24"/>
        </w:rPr>
      </w:r>
      <w:r/>
    </w:p>
    <w:p>
      <w:pPr>
        <w:pStyle w:val="1119"/>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8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8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8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8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8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88"/>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88"/>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88"/>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88"/>
        <w:jc w:val="left"/>
        <w:widowControl/>
        <w:rPr>
          <w:rFonts w:hint="eastAsia" w:ascii="宋体" w:hAnsi="宋体"/>
          <w:color w:val="000000"/>
          <w:sz w:val="24"/>
        </w:rPr>
      </w:pPr>
      <w:r>
        <w:rPr>
          <w:rFonts w:hint="eastAsia" w:ascii="宋体" w:hAnsi="宋体"/>
          <w:color w:val="000000"/>
          <w:sz w:val="24"/>
        </w:rPr>
      </w:r>
      <w:r/>
    </w:p>
    <w:p>
      <w:pPr>
        <w:pStyle w:val="1088"/>
        <w:jc w:val="left"/>
        <w:widowControl/>
        <w:rPr>
          <w:rFonts w:hint="eastAsia" w:ascii="宋体" w:hAnsi="宋体"/>
          <w:color w:val="000000"/>
          <w:sz w:val="24"/>
        </w:rPr>
      </w:pPr>
      <w:r>
        <w:rPr>
          <w:rFonts w:hint="eastAsia" w:ascii="宋体" w:hAnsi="宋体"/>
          <w:color w:val="000000"/>
          <w:sz w:val="24"/>
        </w:rPr>
      </w:r>
      <w:r/>
    </w:p>
    <w:p>
      <w:pPr>
        <w:pStyle w:val="1088"/>
        <w:jc w:val="left"/>
        <w:widowControl/>
        <w:rPr>
          <w:rFonts w:hint="eastAsia" w:ascii="宋体" w:hAnsi="宋体"/>
          <w:color w:val="000000"/>
          <w:sz w:val="24"/>
        </w:rPr>
      </w:pPr>
      <w:r>
        <w:rPr>
          <w:rFonts w:hint="eastAsia" w:ascii="宋体" w:hAnsi="宋体"/>
          <w:color w:val="000000"/>
          <w:sz w:val="24"/>
        </w:rPr>
      </w:r>
      <w:r/>
    </w:p>
    <w:p>
      <w:pPr>
        <w:pStyle w:val="1088"/>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88"/>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88"/>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法定代表人资格证明书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88"/>
        <w:jc w:val="left"/>
        <w:widowControl/>
        <w:rPr>
          <w:rFonts w:hint="eastAsia" w:ascii="宋体" w:hAnsi="宋体"/>
          <w:color w:val="000000"/>
          <w:sz w:val="24"/>
        </w:rPr>
      </w:pPr>
      <w:r>
        <w:rPr>
          <w:rFonts w:hint="eastAsia" w:ascii="宋体" w:hAnsi="宋体"/>
          <w:color w:val="000000"/>
          <w:sz w:val="24"/>
        </w:rPr>
      </w:r>
      <w:r/>
    </w:p>
    <w:p>
      <w:pPr>
        <w:pStyle w:val="1088"/>
        <w:jc w:val="left"/>
        <w:widowControl/>
        <w:rPr>
          <w:rFonts w:hint="eastAsia" w:ascii="宋体" w:hAnsi="宋体"/>
          <w:color w:val="000000"/>
          <w:sz w:val="24"/>
        </w:rPr>
      </w:pPr>
      <w:r>
        <w:rPr>
          <w:rFonts w:hint="eastAsia" w:ascii="宋体" w:hAnsi="宋体"/>
          <w:color w:val="000000"/>
          <w:sz w:val="24"/>
        </w:rPr>
      </w:r>
      <w:r/>
    </w:p>
    <w:p>
      <w:pPr>
        <w:pStyle w:val="1088"/>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88"/>
        <w:jc w:val="center"/>
        <w:rPr>
          <w:rFonts w:hint="eastAsia" w:ascii="宋体" w:hAnsi="宋体"/>
          <w:b/>
          <w:sz w:val="32"/>
          <w:szCs w:val="32"/>
        </w:rPr>
      </w:pPr>
      <w:r>
        <w:rPr>
          <w:rFonts w:hint="eastAsia" w:ascii="宋体" w:hAnsi="宋体"/>
          <w:b/>
          <w:sz w:val="32"/>
          <w:szCs w:val="32"/>
        </w:rPr>
      </w:r>
      <w:r/>
    </w:p>
    <w:p>
      <w:pPr>
        <w:pStyle w:val="1340"/>
        <w:jc w:val="center"/>
        <w:spacing w:line="480" w:lineRule="auto"/>
        <w:rPr>
          <w:rFonts w:cs="宋体"/>
          <w:sz w:val="24"/>
        </w:rPr>
      </w:pPr>
      <w:r>
        <w:rPr>
          <w:rFonts w:hint="eastAsia"/>
          <w:b/>
          <w:sz w:val="36"/>
          <w:szCs w:val="36"/>
        </w:rPr>
        <w:t xml:space="preserve">授权委托书</w:t>
      </w:r>
      <w:r>
        <w:rPr>
          <w:rFonts w:cs="宋体"/>
          <w:sz w:val="24"/>
        </w:rPr>
      </w:r>
      <w:r/>
    </w:p>
    <w:p>
      <w:pPr>
        <w:pStyle w:val="1088"/>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88"/>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88"/>
        <w:spacing w:line="400" w:lineRule="exact"/>
        <w:rPr>
          <w:rFonts w:hint="eastAsia" w:ascii="宋体" w:hAnsi="宋体" w:cs="宋体"/>
          <w:szCs w:val="21"/>
        </w:rPr>
      </w:pPr>
      <w:r>
        <w:rPr>
          <w:rFonts w:hint="eastAsia" w:ascii="宋体" w:hAnsi="宋体" w:cs="宋体"/>
          <w:szCs w:val="21"/>
        </w:rPr>
      </w:r>
      <w:r/>
    </w:p>
    <w:p>
      <w:pPr>
        <w:pStyle w:val="1088"/>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88"/>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rPr>
          <w:rFonts w:hint="eastAsia" w:ascii="宋体" w:hAnsi="宋体" w:cs="宋体"/>
          <w:sz w:val="24"/>
        </w:rPr>
      </w:r>
      <w:r/>
    </w:p>
    <w:p>
      <w:pPr>
        <w:pStyle w:val="1266"/>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88"/>
        <w:spacing w:line="400" w:lineRule="exact"/>
        <w:rPr>
          <w:rFonts w:ascii="宋体" w:hAnsi="宋体" w:cs="宋体"/>
          <w:sz w:val="24"/>
        </w:rPr>
      </w:pPr>
      <w:r>
        <w:rPr>
          <w:rFonts w:ascii="宋体" w:hAnsi="宋体" w:cs="宋体"/>
          <w:sz w:val="24"/>
        </w:rPr>
      </w:r>
      <w:r/>
    </w:p>
    <w:p>
      <w:pPr>
        <w:pStyle w:val="1119"/>
        <w:ind w:right="-46"/>
        <w:spacing w:line="583" w:lineRule="auto"/>
        <w:tabs>
          <w:tab w:val="left" w:pos="567" w:leader="none"/>
        </w:tabs>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8"/>
              <w:jc w:val="left"/>
              <w:spacing w:line="360" w:lineRule="auto"/>
              <w:tabs>
                <w:tab w:val="left" w:pos="5580" w:leader="none"/>
              </w:tabs>
              <w:rPr>
                <w:rFonts w:ascii="宋体" w:hAnsi="宋体"/>
                <w:szCs w:val="21"/>
              </w:rPr>
            </w:pPr>
            <w:r>
              <w:rPr>
                <w:rFonts w:ascii="宋体" w:hAnsi="宋体"/>
                <w:szCs w:val="21"/>
              </w:rPr>
            </w:r>
            <w:r/>
          </w:p>
          <w:p>
            <w:pPr>
              <w:pStyle w:val="1088"/>
              <w:jc w:val="left"/>
              <w:spacing w:line="360" w:lineRule="auto"/>
              <w:tabs>
                <w:tab w:val="left" w:pos="5580" w:leader="none"/>
              </w:tabs>
              <w:rPr>
                <w:rFonts w:ascii="宋体" w:hAnsi="宋体"/>
                <w:szCs w:val="21"/>
              </w:rPr>
            </w:pPr>
            <w:r>
              <w:rPr>
                <w:rFonts w:ascii="宋体" w:hAnsi="宋体"/>
                <w:szCs w:val="21"/>
              </w:rPr>
            </w:r>
            <w:r/>
          </w:p>
          <w:p>
            <w:pPr>
              <w:pStyle w:val="1088"/>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88"/>
              <w:jc w:val="left"/>
              <w:spacing w:line="360" w:lineRule="auto"/>
              <w:tabs>
                <w:tab w:val="left" w:pos="5580" w:leader="none"/>
              </w:tabs>
              <w:rPr>
                <w:rFonts w:ascii="宋体" w:hAnsi="宋体"/>
                <w:szCs w:val="21"/>
              </w:rPr>
            </w:pPr>
            <w:r>
              <w:rPr>
                <w:rFonts w:ascii="宋体" w:hAnsi="宋体"/>
                <w:szCs w:val="21"/>
              </w:rPr>
            </w:r>
            <w:r/>
          </w:p>
          <w:p>
            <w:pPr>
              <w:pStyle w:val="1088"/>
              <w:jc w:val="left"/>
              <w:spacing w:line="360" w:lineRule="auto"/>
              <w:tabs>
                <w:tab w:val="left" w:pos="5580" w:leader="none"/>
              </w:tabs>
              <w:rPr>
                <w:rFonts w:ascii="宋体" w:hAnsi="宋体"/>
                <w:szCs w:val="21"/>
              </w:rPr>
            </w:pPr>
            <w:r>
              <w:rPr>
                <w:rFonts w:ascii="宋体" w:hAnsi="宋体"/>
                <w:szCs w:val="21"/>
              </w:rPr>
            </w:r>
            <w:r/>
          </w:p>
          <w:p>
            <w:pPr>
              <w:pStyle w:val="1088"/>
              <w:jc w:val="left"/>
              <w:spacing w:line="360" w:lineRule="auto"/>
              <w:tabs>
                <w:tab w:val="left" w:pos="5580" w:leader="none"/>
              </w:tabs>
              <w:rPr>
                <w:rFonts w:ascii="宋体" w:hAnsi="宋体"/>
                <w:szCs w:val="21"/>
              </w:rPr>
            </w:pPr>
            <w:r>
              <w:rPr>
                <w:rFonts w:ascii="宋体" w:hAnsi="宋体"/>
                <w:szCs w:val="21"/>
              </w:rPr>
            </w:r>
            <w:r/>
          </w:p>
        </w:tc>
      </w:tr>
    </w:tbl>
    <w:p>
      <w:pPr>
        <w:pStyle w:val="1119"/>
        <w:ind w:right="-46"/>
        <w:spacing w:line="583" w:lineRule="auto"/>
        <w:tabs>
          <w:tab w:val="left" w:pos="567" w:leader="none"/>
        </w:tabs>
        <w:rPr>
          <w:rFonts w:hint="eastAsia"/>
          <w:b/>
          <w:bCs/>
        </w:rPr>
      </w:pPr>
      <w:r>
        <w:rPr>
          <w:rFonts w:hint="eastAsia"/>
          <w:b/>
          <w:bCs/>
        </w:rPr>
        <w:t xml:space="preserve">投标人近三个月内任意一个月（自开标之日往前推）为其缴纳社保的记录</w:t>
      </w:r>
      <w:r>
        <w:rPr>
          <w:rFonts w:hint="eastAsia"/>
          <w:b/>
          <w:bCs/>
        </w:rPr>
      </w:r>
      <w:r/>
    </w:p>
    <w:p>
      <w:pPr>
        <w:pStyle w:val="1088"/>
        <w:spacing w:line="360" w:lineRule="auto"/>
        <w:rPr>
          <w:rFonts w:hint="eastAsia" w:ascii="宋体" w:hAnsi="宋体" w:cs="宋体"/>
          <w:szCs w:val="21"/>
        </w:rPr>
      </w:pPr>
      <w:r>
        <w:rPr>
          <w:rFonts w:hint="eastAsia" w:ascii="宋体" w:hAnsi="宋体" w:cs="宋体"/>
          <w:szCs w:val="21"/>
        </w:rPr>
      </w:r>
      <w:r/>
    </w:p>
    <w:p>
      <w:pPr>
        <w:pStyle w:val="1088"/>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88"/>
        <w:spacing w:line="360" w:lineRule="auto"/>
        <w:rPr>
          <w:rFonts w:ascii="宋体" w:hAnsi="宋体" w:cs="宋体"/>
          <w:szCs w:val="21"/>
        </w:rPr>
      </w:pPr>
      <w:r>
        <w:rPr>
          <w:rFonts w:hint="eastAsia" w:ascii="宋体" w:hAnsi="宋体" w:cs="宋体"/>
          <w:szCs w:val="21"/>
        </w:rPr>
        <w:t xml:space="preserve">1.法定代表人参加投标时，不需要提供本授权委托书。</w:t>
      </w:r>
      <w:r>
        <w:rPr>
          <w:rFonts w:ascii="宋体" w:hAnsi="宋体" w:cs="宋体"/>
          <w:szCs w:val="21"/>
        </w:rPr>
      </w:r>
      <w:r/>
    </w:p>
    <w:p>
      <w:pPr>
        <w:pStyle w:val="1340"/>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88"/>
        <w:jc w:val="left"/>
        <w:widowControl/>
        <w:rPr>
          <w:rFonts w:hint="eastAsia" w:ascii="宋体" w:hAnsi="宋体"/>
          <w:color w:val="000000"/>
          <w:sz w:val="24"/>
        </w:rPr>
      </w:pPr>
      <w:r>
        <w:rPr>
          <w:rFonts w:hint="eastAsia" w:ascii="宋体" w:hAnsi="宋体"/>
          <w:color w:val="000000"/>
          <w:sz w:val="24"/>
        </w:rPr>
      </w:r>
      <w:r/>
    </w:p>
    <w:p>
      <w:pPr>
        <w:pStyle w:val="1088"/>
        <w:spacing w:line="360" w:lineRule="auto"/>
        <w:rPr>
          <w:rFonts w:hint="eastAsia" w:ascii="宋体" w:hAnsi="宋体"/>
          <w:b/>
          <w:color w:val="000000"/>
          <w:sz w:val="24"/>
        </w:rPr>
        <w:outlineLvl w:val="2"/>
      </w:pPr>
      <w:r>
        <w:rPr>
          <w:rFonts w:ascii="宋体" w:hAnsi="宋体"/>
          <w:b/>
          <w:color w:val="000000"/>
          <w:sz w:val="24"/>
        </w:rPr>
        <w:br w:type="page" w:clear="all"/>
      </w:r>
      <w:r>
        <w:rPr>
          <w:rFonts w:hint="eastAsia" w:ascii="宋体" w:hAnsi="宋体"/>
          <w:b/>
          <w:color w:val="000000"/>
          <w:sz w:val="24"/>
        </w:rPr>
        <w:t xml:space="preserve">4  政府采购供应商信用承诺书</w:t>
      </w:r>
      <w:r>
        <w:rPr>
          <w:rFonts w:ascii="宋体" w:hAnsi="宋体"/>
          <w:b/>
          <w:color w:val="000000"/>
          <w:sz w:val="24"/>
        </w:rPr>
        <w:t xml:space="preserve">（实质性格式）</w:t>
      </w:r>
      <w:r>
        <w:rPr>
          <w:rFonts w:hint="eastAsia" w:ascii="宋体" w:hAnsi="宋体"/>
          <w:b/>
          <w:color w:val="000000"/>
          <w:sz w:val="24"/>
        </w:rPr>
      </w:r>
      <w:r/>
    </w:p>
    <w:p>
      <w:pPr>
        <w:pStyle w:val="1088"/>
        <w:ind w:firstLine="321"/>
        <w:jc w:val="center"/>
        <w:spacing w:line="560" w:lineRule="exact"/>
        <w:rPr>
          <w:rFonts w:hint="eastAsia" w:ascii="宋体" w:hAnsi="宋体"/>
          <w:b/>
          <w:sz w:val="32"/>
          <w:szCs w:val="32"/>
        </w:rPr>
      </w:pPr>
      <w:r>
        <w:rPr>
          <w:rFonts w:hint="eastAsia" w:ascii="宋体" w:hAnsi="宋体"/>
          <w:b/>
          <w:sz w:val="32"/>
          <w:szCs w:val="32"/>
        </w:rPr>
      </w:r>
      <w:r/>
    </w:p>
    <w:p>
      <w:pPr>
        <w:pStyle w:val="1088"/>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88"/>
        <w:ind w:firstLine="640"/>
        <w:rPr>
          <w:rFonts w:ascii="宋体" w:hAnsi="宋体"/>
        </w:rPr>
      </w:pPr>
      <w:r>
        <w:rPr>
          <w:rFonts w:ascii="宋体" w:hAnsi="宋体"/>
        </w:rPr>
      </w:r>
      <w:r/>
    </w:p>
    <w:p>
      <w:pPr>
        <w:pStyle w:val="1088"/>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88"/>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88"/>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88"/>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88"/>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88"/>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88"/>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88"/>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88"/>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88"/>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88"/>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88"/>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35"/>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88"/>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88"/>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88"/>
        <w:spacing w:line="360" w:lineRule="auto"/>
        <w:rPr>
          <w:rFonts w:ascii="宋体" w:hAnsi="宋体"/>
          <w:b/>
          <w:color w:val="000000"/>
          <w:sz w:val="24"/>
          <w:szCs w:val="20"/>
        </w:rPr>
        <w:outlineLvl w:val="2"/>
      </w:pPr>
      <w:r/>
      <w:bookmarkStart w:id="831" w:name="_Hlt520273711"/>
      <w:r/>
      <w:bookmarkEnd w:id="831"/>
      <w:r/>
      <w:bookmarkStart w:id="832" w:name="_Hlt520355504"/>
      <w:r/>
      <w:bookmarkEnd w:id="832"/>
      <w:r/>
      <w:bookmarkStart w:id="833" w:name="_Hlt520274407"/>
      <w:r/>
      <w:bookmarkEnd w:id="833"/>
      <w:r/>
      <w:bookmarkStart w:id="834" w:name="_Hlt520343392"/>
      <w:r/>
      <w:bookmarkEnd w:id="834"/>
      <w:r/>
      <w:bookmarkStart w:id="835" w:name="_Hlt520343000"/>
      <w:r/>
      <w:bookmarkEnd w:id="835"/>
      <w:r/>
      <w:bookmarkStart w:id="836" w:name="_Hlt520274121"/>
      <w:r/>
      <w:bookmarkEnd w:id="836"/>
      <w:r/>
      <w:bookmarkStart w:id="837" w:name="_Hlt520271212"/>
      <w:r/>
      <w:bookmarkEnd w:id="837"/>
      <w:r/>
      <w:bookmarkStart w:id="838" w:name="_Hlt520274065"/>
      <w:r/>
      <w:bookmarkEnd w:id="838"/>
      <w:r/>
      <w:bookmarkStart w:id="839" w:name="_Hlt520274393"/>
      <w:r/>
      <w:bookmarkEnd w:id="839"/>
      <w:r/>
      <w:bookmarkStart w:id="840" w:name="_Hlt520350918"/>
      <w:r/>
      <w:bookmarkEnd w:id="840"/>
      <w:r/>
      <w:bookmarkStart w:id="841" w:name="_Toc264969247"/>
      <w:r/>
      <w:bookmarkStart w:id="842" w:name="_Toc142311059"/>
      <w:r/>
      <w:bookmarkStart w:id="843" w:name="_Toc226337253"/>
      <w:r/>
      <w:bookmarkStart w:id="844" w:name="_Ref467988705"/>
      <w:r/>
      <w:bookmarkStart w:id="845" w:name="_Toc480942350"/>
      <w:r/>
      <w:bookmarkStart w:id="846" w:name="_Toc265228395"/>
      <w:r/>
      <w:bookmarkStart w:id="847" w:name="_Toc226965830"/>
      <w:r/>
      <w:bookmarkStart w:id="848" w:name="_Toc305158899"/>
      <w:r/>
      <w:bookmarkStart w:id="849" w:name="_Toc127151557"/>
      <w:r/>
      <w:bookmarkStart w:id="850" w:name="_Toc150774762"/>
      <w:r/>
      <w:bookmarkStart w:id="851" w:name="_Toc195842922"/>
      <w:r/>
      <w:bookmarkStart w:id="852" w:name="_Toc226309801"/>
      <w:r/>
      <w:bookmarkStart w:id="853" w:name="_Toc520356218"/>
      <w:r/>
      <w:bookmarkStart w:id="854" w:name="_Toc226965747"/>
      <w:r/>
      <w:bookmarkStart w:id="855" w:name="_Toc150480795"/>
      <w:r/>
      <w:bookmarkStart w:id="856" w:name="_Toc305158825"/>
      <w:r>
        <w:rPr>
          <w:rFonts w:ascii="宋体" w:hAnsi="宋体"/>
          <w:color w:val="000000"/>
          <w:sz w:val="24"/>
          <w:szCs w:val="20"/>
        </w:rPr>
        <w:br w:type="page" w:clear="all"/>
      </w:r>
      <w:r>
        <w:rPr>
          <w:rFonts w:hint="eastAsia" w:ascii="宋体" w:hAnsi="宋体"/>
          <w:b/>
          <w:color w:val="000000"/>
          <w:sz w:val="24"/>
        </w:rPr>
        <w:t xml:space="preserve">5</w:t>
      </w:r>
      <w:r>
        <w:rPr>
          <w:rFonts w:ascii="宋体" w:hAnsi="宋体"/>
          <w:b/>
          <w:color w:val="000000"/>
          <w:sz w:val="24"/>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color w:val="000000"/>
          <w:sz w:val="24"/>
        </w:rPr>
        <w:t xml:space="preserve">（实质性格式）</w:t>
      </w:r>
      <w:r>
        <w:rPr>
          <w:rFonts w:ascii="宋体" w:hAnsi="宋体"/>
          <w:b/>
          <w:color w:val="000000"/>
          <w:sz w:val="24"/>
          <w:szCs w:val="20"/>
        </w:rPr>
      </w:r>
      <w:r/>
    </w:p>
    <w:p>
      <w:pPr>
        <w:pStyle w:val="1088"/>
        <w:jc w:val="center"/>
        <w:spacing w:line="360" w:lineRule="exact"/>
        <w:rPr>
          <w:rFonts w:ascii="宋体" w:hAnsi="宋体"/>
          <w:b/>
          <w:color w:val="000000"/>
          <w:sz w:val="36"/>
          <w:szCs w:val="36"/>
        </w:rPr>
      </w:pPr>
      <w:r/>
      <w:bookmarkStart w:id="857" w:name="_Toc164608827"/>
      <w:r/>
      <w:bookmarkStart w:id="858" w:name="_Toc164608672"/>
      <w:r/>
      <w:bookmarkStart w:id="859" w:name="_Toc265228396"/>
      <w:r/>
      <w:bookmarkStart w:id="860" w:name="_Toc195842923"/>
      <w:r/>
      <w:bookmarkStart w:id="861" w:name="_Toc226965748"/>
      <w:r/>
      <w:bookmarkStart w:id="862" w:name="_Toc264969248"/>
      <w:r/>
      <w:bookmarkStart w:id="863" w:name="_Toc305158900"/>
      <w:r/>
      <w:bookmarkStart w:id="864" w:name="_Toc226309802"/>
      <w:r/>
      <w:bookmarkStart w:id="865" w:name="_Toc226337254"/>
      <w:r/>
      <w:bookmarkStart w:id="866" w:name="_Toc226965831"/>
      <w:r/>
      <w:bookmarkStart w:id="867" w:name="_Toc305158826"/>
      <w:r>
        <w:rPr>
          <w:rFonts w:hint="eastAsia" w:ascii="宋体" w:hAnsi="宋体"/>
          <w:b/>
          <w:color w:val="000000"/>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color w:val="000000"/>
          <w:sz w:val="36"/>
          <w:szCs w:val="36"/>
        </w:rPr>
      </w:r>
      <w:r/>
    </w:p>
    <w:p>
      <w:pPr>
        <w:pStyle w:val="1088"/>
        <w:jc w:val="left"/>
        <w:spacing w:line="360" w:lineRule="auto"/>
        <w:tabs>
          <w:tab w:val="left" w:pos="1800" w:leader="none"/>
          <w:tab w:val="left" w:pos="5580" w:leader="none"/>
        </w:tabs>
        <w:rPr>
          <w:rFonts w:ascii="宋体" w:hAnsi="宋体"/>
          <w:i/>
          <w:color w:val="ff0000"/>
          <w:sz w:val="24"/>
        </w:rPr>
      </w:pPr>
      <w:r>
        <w:rPr>
          <w:rFonts w:ascii="宋体" w:hAnsi="宋体"/>
          <w:i/>
          <w:color w:val="ff0000"/>
          <w:sz w:val="24"/>
        </w:rPr>
      </w:r>
      <w:r/>
    </w:p>
    <w:p>
      <w:pPr>
        <w:pStyle w:val="1088"/>
        <w:ind w:firstLine="24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88"/>
              <w:jc w:val="center"/>
              <w:tabs>
                <w:tab w:val="left" w:pos="5580" w:leader="none"/>
              </w:tabs>
              <w:rPr>
                <w:rFonts w:ascii="宋体" w:hAnsi="宋体"/>
                <w:b/>
                <w:sz w:val="24"/>
              </w:rPr>
            </w:pPr>
            <w:r>
              <w:rPr>
                <w:rFonts w:ascii="宋体" w:hAnsi="宋体"/>
                <w:b/>
                <w:sz w:val="24"/>
              </w:rPr>
              <w:t xml:space="preserve">序号</w:t>
            </w:r>
            <w:r>
              <w:rPr>
                <w:rFonts w:ascii="宋体" w:hAnsi="宋体"/>
                <w:b/>
                <w:sz w:val="24"/>
              </w:rPr>
            </w:r>
            <w:r/>
          </w:p>
        </w:tc>
        <w:tc>
          <w:tcPr>
            <w:tcW w:w="2215" w:type="dxa"/>
            <w:vAlign w:val="center"/>
            <w:vMerge w:val="restart"/>
            <w:textDirection w:val="lrTb"/>
            <w:noWrap w:val="false"/>
          </w:tcPr>
          <w:p>
            <w:pPr>
              <w:pStyle w:val="1088"/>
              <w:jc w:val="center"/>
              <w:tabs>
                <w:tab w:val="left" w:pos="5580" w:leader="none"/>
              </w:tabs>
              <w:rPr>
                <w:rFonts w:ascii="宋体" w:hAnsi="宋体"/>
                <w:b/>
                <w:sz w:val="24"/>
              </w:rPr>
            </w:pPr>
            <w:r>
              <w:rPr>
                <w:rFonts w:ascii="宋体" w:hAnsi="宋体"/>
                <w:b/>
                <w:sz w:val="24"/>
              </w:rPr>
              <w:t xml:space="preserve">投标人名称</w:t>
            </w:r>
            <w:r>
              <w:rPr>
                <w:rFonts w:ascii="宋体" w:hAnsi="宋体"/>
                <w:b/>
                <w:sz w:val="24"/>
              </w:rPr>
            </w:r>
            <w:r/>
          </w:p>
        </w:tc>
        <w:tc>
          <w:tcPr>
            <w:gridSpan w:val="2"/>
            <w:tcW w:w="3973" w:type="dxa"/>
            <w:vAlign w:val="center"/>
            <w:textDirection w:val="lrTb"/>
            <w:noWrap w:val="false"/>
          </w:tcPr>
          <w:p>
            <w:pPr>
              <w:pStyle w:val="1088"/>
              <w:jc w:val="center"/>
              <w:tabs>
                <w:tab w:val="left" w:pos="5580" w:leader="none"/>
              </w:tabs>
              <w:rPr>
                <w:rFonts w:ascii="宋体" w:hAnsi="宋体"/>
                <w:b/>
                <w:sz w:val="24"/>
              </w:rPr>
            </w:pPr>
            <w:r>
              <w:rPr>
                <w:rFonts w:ascii="宋体" w:hAnsi="宋体"/>
                <w:b/>
                <w:sz w:val="24"/>
              </w:rPr>
              <w:t xml:space="preserve">投标报价</w:t>
            </w:r>
            <w:r>
              <w:rPr>
                <w:rFonts w:ascii="宋体" w:hAnsi="宋体"/>
                <w:b/>
                <w:sz w:val="24"/>
              </w:rPr>
            </w:r>
            <w:r/>
          </w:p>
        </w:tc>
      </w:tr>
      <w:tr>
        <w:trPr>
          <w:trHeight w:val="674"/>
        </w:trPr>
        <w:tc>
          <w:tcPr>
            <w:tcW w:w="412" w:type="dxa"/>
            <w:vAlign w:val="center"/>
            <w:vMerge w:val="continue"/>
            <w:textDirection w:val="lrTb"/>
            <w:noWrap w:val="false"/>
          </w:tcPr>
          <w:p>
            <w:pPr>
              <w:pStyle w:val="1088"/>
              <w:jc w:val="center"/>
              <w:tabs>
                <w:tab w:val="left" w:pos="5580" w:leader="none"/>
              </w:tabs>
              <w:rPr>
                <w:rFonts w:ascii="宋体" w:hAnsi="宋体"/>
                <w:sz w:val="24"/>
              </w:rPr>
            </w:pPr>
            <w:r>
              <w:rPr>
                <w:rFonts w:ascii="宋体" w:hAnsi="宋体"/>
                <w:sz w:val="24"/>
              </w:rPr>
            </w:r>
            <w:r/>
          </w:p>
        </w:tc>
        <w:tc>
          <w:tcPr>
            <w:tcW w:w="2215" w:type="dxa"/>
            <w:vAlign w:val="center"/>
            <w:vMerge w:val="continue"/>
            <w:textDirection w:val="lrTb"/>
            <w:noWrap w:val="false"/>
          </w:tcPr>
          <w:p>
            <w:pPr>
              <w:pStyle w:val="1088"/>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1088"/>
              <w:jc w:val="center"/>
              <w:tabs>
                <w:tab w:val="left" w:pos="5580" w:leader="none"/>
              </w:tabs>
              <w:rPr>
                <w:rFonts w:ascii="宋体" w:hAnsi="宋体"/>
                <w:b/>
                <w:sz w:val="24"/>
              </w:rPr>
            </w:pPr>
            <w:r>
              <w:rPr>
                <w:rFonts w:ascii="宋体" w:hAnsi="宋体"/>
                <w:b/>
                <w:sz w:val="24"/>
              </w:rPr>
              <w:t xml:space="preserve">大写</w:t>
            </w:r>
            <w:r>
              <w:rPr>
                <w:rFonts w:ascii="宋体" w:hAnsi="宋体"/>
                <w:b/>
                <w:sz w:val="24"/>
              </w:rPr>
            </w:r>
            <w:r/>
          </w:p>
        </w:tc>
        <w:tc>
          <w:tcPr>
            <w:tcW w:w="1182" w:type="dxa"/>
            <w:vAlign w:val="center"/>
            <w:textDirection w:val="lrTb"/>
            <w:noWrap w:val="false"/>
          </w:tcPr>
          <w:p>
            <w:pPr>
              <w:pStyle w:val="1088"/>
              <w:jc w:val="center"/>
              <w:tabs>
                <w:tab w:val="left" w:pos="5580" w:leader="none"/>
              </w:tabs>
              <w:rPr>
                <w:rFonts w:ascii="宋体" w:hAnsi="宋体"/>
                <w:b/>
                <w:sz w:val="24"/>
              </w:rPr>
            </w:pPr>
            <w:r>
              <w:rPr>
                <w:rFonts w:ascii="宋体" w:hAnsi="宋体"/>
                <w:b/>
                <w:sz w:val="24"/>
              </w:rPr>
              <w:t xml:space="preserve">小写</w:t>
            </w:r>
            <w:r>
              <w:rPr>
                <w:rFonts w:ascii="宋体" w:hAnsi="宋体"/>
                <w:b/>
                <w:sz w:val="24"/>
              </w:rPr>
            </w:r>
            <w:r/>
          </w:p>
        </w:tc>
      </w:tr>
      <w:tr>
        <w:trPr>
          <w:trHeight w:val="976"/>
        </w:trPr>
        <w:tc>
          <w:tcPr>
            <w:tcW w:w="412" w:type="dxa"/>
            <w:vAlign w:val="center"/>
            <w:textDirection w:val="lrTb"/>
            <w:noWrap w:val="false"/>
          </w:tcPr>
          <w:p>
            <w:pPr>
              <w:pStyle w:val="1088"/>
              <w:jc w:val="center"/>
              <w:tabs>
                <w:tab w:val="left" w:pos="5580" w:leader="none"/>
              </w:tabs>
              <w:rPr>
                <w:rFonts w:ascii="宋体" w:hAnsi="宋体"/>
                <w:sz w:val="24"/>
              </w:rPr>
            </w:pPr>
            <w:r>
              <w:rPr>
                <w:rFonts w:ascii="宋体" w:hAnsi="宋体"/>
                <w:sz w:val="24"/>
              </w:rPr>
            </w:r>
            <w:r/>
          </w:p>
        </w:tc>
        <w:tc>
          <w:tcPr>
            <w:tcW w:w="2215" w:type="dxa"/>
            <w:vAlign w:val="center"/>
            <w:textDirection w:val="lrTb"/>
            <w:noWrap w:val="false"/>
          </w:tcPr>
          <w:p>
            <w:pPr>
              <w:pStyle w:val="1088"/>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1088"/>
              <w:jc w:val="center"/>
              <w:tabs>
                <w:tab w:val="left" w:pos="5580" w:leader="none"/>
              </w:tabs>
              <w:rPr>
                <w:rFonts w:ascii="宋体" w:hAnsi="宋体"/>
                <w:sz w:val="24"/>
              </w:rPr>
            </w:pPr>
            <w:r>
              <w:rPr>
                <w:rFonts w:ascii="宋体" w:hAnsi="宋体"/>
                <w:sz w:val="24"/>
              </w:rPr>
            </w:r>
            <w:r/>
          </w:p>
        </w:tc>
        <w:tc>
          <w:tcPr>
            <w:tcW w:w="1182" w:type="dxa"/>
            <w:vAlign w:val="center"/>
            <w:textDirection w:val="lrTb"/>
            <w:noWrap w:val="false"/>
          </w:tcPr>
          <w:p>
            <w:pPr>
              <w:pStyle w:val="1088"/>
              <w:jc w:val="center"/>
              <w:tabs>
                <w:tab w:val="left" w:pos="5580" w:leader="none"/>
              </w:tabs>
              <w:rPr>
                <w:rFonts w:ascii="宋体" w:hAnsi="宋体"/>
                <w:sz w:val="24"/>
              </w:rPr>
            </w:pPr>
            <w:r>
              <w:rPr>
                <w:rFonts w:ascii="宋体" w:hAnsi="宋体"/>
                <w:sz w:val="24"/>
              </w:rPr>
            </w:r>
            <w:r/>
          </w:p>
        </w:tc>
      </w:tr>
    </w:tbl>
    <w:p>
      <w:pPr>
        <w:pStyle w:val="1088"/>
        <w:jc w:val="left"/>
        <w:rPr>
          <w:rFonts w:ascii="宋体" w:hAnsi="宋体"/>
          <w:color w:val="000000"/>
          <w:sz w:val="24"/>
        </w:rPr>
      </w:pPr>
      <w:r>
        <w:rPr>
          <w:rFonts w:ascii="宋体" w:hAnsi="宋体"/>
          <w:color w:val="000000"/>
          <w:sz w:val="24"/>
        </w:rPr>
      </w:r>
      <w:r/>
    </w:p>
    <w:p>
      <w:pPr>
        <w:pStyle w:val="1088"/>
        <w:jc w:val="left"/>
        <w:rPr>
          <w:rFonts w:ascii="宋体" w:hAnsi="宋体"/>
          <w:color w:val="000000"/>
          <w:sz w:val="24"/>
          <w:szCs w:val="20"/>
        </w:rPr>
      </w:pPr>
      <w:r>
        <w:rPr>
          <w:rFonts w:ascii="宋体" w:hAnsi="宋体"/>
          <w:color w:val="000000"/>
          <w:sz w:val="24"/>
        </w:rPr>
        <w:t xml:space="preserve">注：1</w:t>
      </w:r>
      <w:r>
        <w:rPr>
          <w:rFonts w:ascii="宋体" w:hAnsi="宋体"/>
          <w:color w:val="000000"/>
          <w:sz w:val="24"/>
          <w:szCs w:val="20"/>
        </w:rPr>
        <w:t xml:space="preserve">.此表中，每包的投标报价应和《投标分项报价表》中的总价相一致。</w:t>
      </w:r>
      <w:r>
        <w:rPr>
          <w:rFonts w:ascii="宋体" w:hAnsi="宋体"/>
          <w:color w:val="000000"/>
          <w:sz w:val="24"/>
          <w:szCs w:val="20"/>
        </w:rPr>
      </w:r>
      <w:r/>
    </w:p>
    <w:p>
      <w:pPr>
        <w:pStyle w:val="1088"/>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088"/>
        <w:spacing w:before="25" w:after="25" w:line="360" w:lineRule="auto"/>
        <w:rPr>
          <w:rFonts w:ascii="宋体" w:hAnsi="宋体"/>
          <w:color w:val="000000"/>
          <w:sz w:val="24"/>
          <w:lang w:val="zh-CN"/>
        </w:rPr>
      </w:pPr>
      <w:r>
        <w:rPr>
          <w:rFonts w:ascii="宋体" w:hAnsi="宋体"/>
          <w:color w:val="000000"/>
          <w:sz w:val="24"/>
          <w:lang w:val="zh-CN"/>
        </w:rPr>
      </w:r>
      <w:r/>
    </w:p>
    <w:p>
      <w:pPr>
        <w:pStyle w:val="1088"/>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88"/>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88"/>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88"/>
        <w:spacing w:line="360" w:lineRule="auto"/>
        <w:rPr>
          <w:rFonts w:ascii="宋体" w:hAnsi="宋体"/>
          <w:b/>
          <w:color w:val="000000"/>
          <w:sz w:val="24"/>
          <w:szCs w:val="20"/>
        </w:rPr>
        <w:outlineLvl w:val="2"/>
      </w:pPr>
      <w:r/>
      <w:bookmarkStart w:id="868" w:name="_Toc305158901"/>
      <w:r/>
      <w:bookmarkStart w:id="869" w:name="_Toc226965832"/>
      <w:r/>
      <w:bookmarkStart w:id="870" w:name="_Toc150480796"/>
      <w:r/>
      <w:bookmarkStart w:id="871" w:name="_Toc226965749"/>
      <w:r/>
      <w:bookmarkStart w:id="872" w:name="_Toc264969249"/>
      <w:r/>
      <w:bookmarkStart w:id="873" w:name="_Toc127151558"/>
      <w:r/>
      <w:bookmarkStart w:id="874" w:name="_Toc142311060"/>
      <w:r/>
      <w:bookmarkStart w:id="875" w:name="_Toc226337255"/>
      <w:r/>
      <w:bookmarkStart w:id="876" w:name="_Toc305158827"/>
      <w:r/>
      <w:bookmarkStart w:id="877" w:name="_Toc150774763"/>
      <w:r/>
      <w:bookmarkStart w:id="878" w:name="_Toc265228397"/>
      <w:r/>
      <w:bookmarkStart w:id="879" w:name="_Toc195842924"/>
      <w:r/>
      <w:bookmarkStart w:id="880" w:name="_Toc226309803"/>
      <w:r>
        <w:rPr>
          <w:rFonts w:ascii="宋体" w:hAnsi="宋体"/>
          <w:color w:val="000000"/>
          <w:sz w:val="24"/>
          <w:szCs w:val="20"/>
        </w:rPr>
        <w:br w:type="page" w:clear="all"/>
      </w:r>
      <w:r>
        <w:rPr>
          <w:rFonts w:hint="eastAsia" w:ascii="宋体" w:hAnsi="宋体"/>
          <w:b/>
          <w:color w:val="000000"/>
          <w:sz w:val="24"/>
        </w:rPr>
        <w:t xml:space="preserve">6</w:t>
      </w:r>
      <w:r>
        <w:rPr>
          <w:rFonts w:ascii="宋体" w:hAnsi="宋体"/>
          <w:b/>
          <w:color w:val="000000"/>
          <w:sz w:val="24"/>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color w:val="000000"/>
          <w:sz w:val="24"/>
        </w:rPr>
        <w:t xml:space="preserve">（实质性格式）</w:t>
      </w:r>
      <w:r>
        <w:rPr>
          <w:rFonts w:ascii="宋体" w:hAnsi="宋体"/>
          <w:b/>
          <w:color w:val="000000"/>
          <w:sz w:val="24"/>
          <w:szCs w:val="20"/>
        </w:rPr>
      </w:r>
      <w:r/>
    </w:p>
    <w:p>
      <w:pPr>
        <w:pStyle w:val="1088"/>
        <w:jc w:val="center"/>
        <w:spacing w:line="360" w:lineRule="exact"/>
        <w:rPr>
          <w:rFonts w:ascii="宋体" w:hAnsi="宋体"/>
          <w:color w:val="000000"/>
          <w:sz w:val="36"/>
          <w:szCs w:val="36"/>
        </w:rPr>
      </w:pPr>
      <w:r>
        <w:rPr>
          <w:rFonts w:ascii="宋体" w:hAnsi="宋体"/>
          <w:color w:val="000000"/>
          <w:sz w:val="36"/>
          <w:szCs w:val="36"/>
        </w:rPr>
      </w:r>
      <w:r/>
    </w:p>
    <w:p>
      <w:pPr>
        <w:pStyle w:val="1088"/>
        <w:jc w:val="center"/>
        <w:spacing w:line="360" w:lineRule="exact"/>
        <w:rPr>
          <w:rFonts w:ascii="宋体" w:hAnsi="宋体"/>
          <w:b/>
          <w:color w:val="000000"/>
          <w:sz w:val="36"/>
          <w:szCs w:val="36"/>
        </w:rPr>
      </w:pPr>
      <w:r>
        <w:rPr>
          <w:rFonts w:hint="eastAsia" w:ascii="宋体" w:hAnsi="宋体"/>
          <w:b/>
          <w:color w:val="000000"/>
          <w:sz w:val="36"/>
          <w:szCs w:val="36"/>
        </w:rPr>
        <w:t xml:space="preserve">投标分项报价表</w:t>
      </w:r>
      <w:r>
        <w:rPr>
          <w:rFonts w:ascii="宋体" w:hAnsi="宋体"/>
          <w:b/>
          <w:color w:val="000000"/>
          <w:sz w:val="36"/>
          <w:szCs w:val="36"/>
        </w:rPr>
      </w:r>
      <w:r/>
    </w:p>
    <w:p>
      <w:pPr>
        <w:pStyle w:val="1088"/>
        <w:jc w:val="center"/>
        <w:spacing w:line="260" w:lineRule="exact"/>
        <w:rPr>
          <w:rFonts w:ascii="宋体" w:hAnsi="宋体"/>
          <w:color w:val="000000"/>
          <w:sz w:val="36"/>
          <w:szCs w:val="36"/>
        </w:rPr>
      </w:pPr>
      <w:r>
        <w:rPr>
          <w:rFonts w:ascii="宋体" w:hAnsi="宋体"/>
          <w:color w:val="000000"/>
          <w:sz w:val="36"/>
          <w:szCs w:val="36"/>
        </w:rPr>
      </w:r>
      <w:r/>
    </w:p>
    <w:p>
      <w:pPr>
        <w:pStyle w:val="1088"/>
        <w:jc w:val="left"/>
        <w:spacing w:before="240" w:after="240"/>
        <w:rPr>
          <w:rFonts w:hint="eastAsia" w:ascii="宋体" w:hAnsi="宋体"/>
          <w:b/>
          <w:i/>
          <w:color w:val="ff0000"/>
          <w:sz w:val="24"/>
        </w:rPr>
      </w:pPr>
      <w:r>
        <w:rPr>
          <w:rFonts w:hint="eastAsia" w:ascii="宋体" w:hAnsi="宋体"/>
          <w:b/>
          <w:i/>
          <w:color w:val="ff0000"/>
          <w:sz w:val="24"/>
        </w:rPr>
      </w:r>
      <w:r/>
    </w:p>
    <w:p>
      <w:pPr>
        <w:pStyle w:val="1088"/>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 项目名称：__________报价单位：人民币元</w:t>
      </w:r>
      <w:r>
        <w:rPr>
          <w:rFonts w:ascii="宋体" w:hAnsi="宋体"/>
          <w:color w:val="000000"/>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88"/>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1088"/>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1088"/>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1088"/>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1088"/>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23" w:type="dxa"/>
            <w:vAlign w:val="center"/>
            <w:textDirection w:val="lrTb"/>
            <w:noWrap w:val="false"/>
          </w:tcPr>
          <w:p>
            <w:pPr>
              <w:pStyle w:val="1088"/>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23" w:type="dxa"/>
            <w:vAlign w:val="center"/>
            <w:textDirection w:val="lrTb"/>
            <w:noWrap w:val="false"/>
          </w:tcPr>
          <w:p>
            <w:pPr>
              <w:pStyle w:val="1088"/>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23" w:type="dxa"/>
            <w:vAlign w:val="center"/>
            <w:textDirection w:val="lrTb"/>
            <w:noWrap w:val="false"/>
          </w:tcPr>
          <w:p>
            <w:pPr>
              <w:pStyle w:val="1088"/>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423" w:type="dxa"/>
            <w:vAlign w:val="center"/>
            <w:textDirection w:val="lrTb"/>
            <w:noWrap w:val="false"/>
          </w:tcPr>
          <w:p>
            <w:pPr>
              <w:pStyle w:val="1088"/>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23" w:type="dxa"/>
            <w:vAlign w:val="center"/>
            <w:textDirection w:val="lrTb"/>
            <w:noWrap w:val="false"/>
          </w:tcPr>
          <w:p>
            <w:pPr>
              <w:pStyle w:val="1088"/>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1088"/>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1088"/>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W w:w="4025" w:type="dxa"/>
            <w:vAlign w:val="center"/>
            <w:textDirection w:val="lrTb"/>
            <w:noWrap w:val="false"/>
          </w:tcPr>
          <w:p>
            <w:pPr>
              <w:pStyle w:val="1088"/>
              <w:jc w:val="center"/>
              <w:spacing w:line="360" w:lineRule="auto"/>
              <w:widowControl/>
              <w:rPr>
                <w:rFonts w:ascii="宋体" w:hAnsi="宋体" w:cs="Arial"/>
                <w:sz w:val="24"/>
              </w:rPr>
            </w:pPr>
            <w:r>
              <w:rPr>
                <w:rFonts w:ascii="宋体" w:hAnsi="宋体" w:cs="Arial"/>
                <w:sz w:val="24"/>
              </w:rPr>
            </w:r>
            <w:r/>
          </w:p>
        </w:tc>
      </w:tr>
    </w:tbl>
    <w:p>
      <w:pPr>
        <w:pStyle w:val="1088"/>
        <w:jc w:val="left"/>
        <w:tabs>
          <w:tab w:val="left" w:pos="1800" w:leader="none"/>
          <w:tab w:val="left" w:pos="5580" w:leader="none"/>
        </w:tabs>
        <w:rPr>
          <w:rFonts w:hint="eastAsia" w:ascii="宋体" w:hAnsi="宋体"/>
          <w:color w:val="000000"/>
          <w:sz w:val="24"/>
        </w:rPr>
      </w:pPr>
      <w:r/>
      <w:bookmarkStart w:id="881" w:name="_Toc305158830"/>
      <w:r/>
      <w:bookmarkStart w:id="882" w:name="_Toc264969252"/>
      <w:r/>
      <w:bookmarkStart w:id="883" w:name="_Toc305158904"/>
      <w:r/>
      <w:bookmarkStart w:id="884" w:name="_Toc127151562"/>
      <w:r/>
      <w:bookmarkStart w:id="885" w:name="_Toc150480798"/>
      <w:r/>
      <w:bookmarkStart w:id="886" w:name="_Toc265228400"/>
      <w:r/>
      <w:bookmarkStart w:id="887" w:name="_Toc195842927"/>
      <w:r/>
      <w:bookmarkStart w:id="888" w:name="_Toc142311062"/>
      <w:r/>
      <w:bookmarkStart w:id="889" w:name="_Toc226965835"/>
      <w:r/>
      <w:bookmarkStart w:id="890" w:name="_Toc226309806"/>
      <w:r/>
      <w:bookmarkStart w:id="891" w:name="_Toc226337258"/>
      <w:r/>
      <w:bookmarkStart w:id="892" w:name="_Toc150774765"/>
      <w:r/>
      <w:bookmarkStart w:id="893" w:name="_Toc226965752"/>
      <w:r/>
      <w:bookmarkStart w:id="894" w:name="_Toc226337257"/>
      <w:r/>
      <w:bookmarkStart w:id="895" w:name="_Toc142311061"/>
      <w:r/>
      <w:bookmarkStart w:id="896" w:name="_Toc195842926"/>
      <w:r/>
      <w:bookmarkStart w:id="897" w:name="_Toc226309805"/>
      <w:r/>
      <w:bookmarkStart w:id="898" w:name="_Toc264969251"/>
      <w:r/>
      <w:bookmarkStart w:id="899" w:name="_Toc305158829"/>
      <w:r/>
      <w:bookmarkStart w:id="900" w:name="_Toc150480797"/>
      <w:r/>
      <w:bookmarkStart w:id="901" w:name="_Toc150774764"/>
      <w:r/>
      <w:bookmarkStart w:id="902" w:name="_Toc265228399"/>
      <w:r/>
      <w:bookmarkStart w:id="903" w:name="_Toc305158903"/>
      <w:r/>
      <w:bookmarkStart w:id="904" w:name="_Toc226965751"/>
      <w:r/>
      <w:bookmarkStart w:id="905" w:name="_Toc127151561"/>
      <w:r/>
      <w:bookmarkStart w:id="906" w:name="_Toc226965834"/>
      <w:r>
        <w:rPr>
          <w:rFonts w:hint="eastAsia" w:ascii="宋体" w:hAnsi="宋体"/>
          <w:color w:val="000000"/>
          <w:sz w:val="24"/>
        </w:rPr>
      </w:r>
      <w:r/>
    </w:p>
    <w:p>
      <w:pPr>
        <w:pStyle w:val="1088"/>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088"/>
        <w:jc w:val="left"/>
        <w:tabs>
          <w:tab w:val="left" w:pos="1800" w:leader="none"/>
          <w:tab w:val="left" w:pos="5580" w:leader="none"/>
        </w:tabs>
        <w:rPr>
          <w:rFonts w:ascii="宋体" w:hAnsi="宋体"/>
          <w:color w:val="000000"/>
          <w:sz w:val="24"/>
        </w:rPr>
      </w:pPr>
      <w:r>
        <w:rPr>
          <w:rFonts w:ascii="宋体" w:hAnsi="宋体"/>
          <w:color w:val="000000"/>
          <w:sz w:val="24"/>
        </w:rPr>
        <w:t xml:space="preserve">注：1.本表应按包分别填写。</w:t>
      </w:r>
      <w:r>
        <w:rPr>
          <w:rFonts w:ascii="宋体" w:hAnsi="宋体"/>
          <w:color w:val="000000"/>
          <w:sz w:val="24"/>
        </w:rPr>
      </w:r>
      <w:r/>
    </w:p>
    <w:p>
      <w:pPr>
        <w:pStyle w:val="1088"/>
        <w:ind w:firstLine="480"/>
        <w:jc w:val="left"/>
        <w:tabs>
          <w:tab w:val="left" w:pos="1800" w:leader="none"/>
          <w:tab w:val="left" w:pos="5580" w:leader="none"/>
        </w:tabs>
        <w:rPr>
          <w:rFonts w:ascii="宋体" w:hAnsi="宋体"/>
          <w:color w:val="000000"/>
          <w:sz w:val="24"/>
        </w:rPr>
      </w:pPr>
      <w:r>
        <w:rPr>
          <w:rFonts w:ascii="宋体" w:hAnsi="宋体"/>
          <w:color w:val="000000"/>
          <w:sz w:val="24"/>
        </w:rPr>
        <w:t xml:space="preserve">2.如果不提供分项报价将视为没有实质性响应招标文件。</w:t>
      </w:r>
      <w:r>
        <w:rPr>
          <w:rFonts w:ascii="宋体" w:hAnsi="宋体"/>
          <w:color w:val="000000"/>
          <w:sz w:val="24"/>
        </w:rPr>
      </w:r>
      <w:r/>
    </w:p>
    <w:p>
      <w:pPr>
        <w:pStyle w:val="1088"/>
        <w:ind w:firstLine="480"/>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本表行数可以按照项目分项情况增加。</w:t>
      </w:r>
      <w:r>
        <w:rPr>
          <w:rFonts w:hint="eastAsia" w:ascii="宋体" w:hAnsi="宋体"/>
          <w:color w:val="000000"/>
          <w:sz w:val="24"/>
        </w:rPr>
      </w:r>
      <w:r/>
    </w:p>
    <w:p>
      <w:pPr>
        <w:pStyle w:val="1088"/>
        <w:ind w:firstLine="48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上述各项的</w:t>
      </w:r>
      <w:r>
        <w:rPr>
          <w:rFonts w:hint="eastAsia" w:ascii="宋体" w:hAnsi="宋体"/>
          <w:color w:val="000000"/>
          <w:sz w:val="24"/>
        </w:rPr>
        <w:t xml:space="preserve">服务内容如表格中填写不下的</w:t>
      </w:r>
      <w:r>
        <w:rPr>
          <w:rFonts w:ascii="宋体" w:hAnsi="宋体"/>
          <w:color w:val="000000"/>
          <w:sz w:val="24"/>
        </w:rPr>
        <w:t xml:space="preserve">，可</w:t>
      </w:r>
      <w:r>
        <w:rPr>
          <w:rFonts w:hint="eastAsia" w:ascii="宋体" w:hAnsi="宋体"/>
          <w:color w:val="000000"/>
          <w:sz w:val="24"/>
        </w:rPr>
        <w:t xml:space="preserve">以逐项</w:t>
      </w:r>
      <w:r>
        <w:rPr>
          <w:rFonts w:ascii="宋体" w:hAnsi="宋体"/>
          <w:color w:val="000000"/>
          <w:sz w:val="24"/>
        </w:rPr>
        <w:t xml:space="preserve">另页描述。</w:t>
      </w:r>
      <w:r>
        <w:rPr>
          <w:rFonts w:ascii="宋体" w:hAnsi="宋体"/>
          <w:color w:val="000000"/>
          <w:sz w:val="24"/>
        </w:rPr>
      </w:r>
      <w:r/>
    </w:p>
    <w:p>
      <w:pPr>
        <w:pStyle w:val="1088"/>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88"/>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88"/>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88"/>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rPr>
        <w:t xml:space="preserve">7</w:t>
      </w:r>
      <w:r>
        <w:rPr>
          <w:rFonts w:ascii="宋体" w:hAnsi="宋体"/>
          <w:b/>
          <w:color w:val="000000"/>
          <w:sz w:val="24"/>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color w:val="000000"/>
          <w:sz w:val="24"/>
        </w:rPr>
        <w:t xml:space="preserve">（实质性格式）</w:t>
      </w:r>
      <w:r>
        <w:rPr>
          <w:rFonts w:ascii="宋体" w:hAnsi="宋体"/>
          <w:b/>
          <w:color w:val="000000"/>
          <w:sz w:val="24"/>
          <w:szCs w:val="20"/>
        </w:rPr>
      </w:r>
      <w:r/>
    </w:p>
    <w:p>
      <w:pPr>
        <w:pStyle w:val="1088"/>
        <w:spacing w:line="360" w:lineRule="auto"/>
        <w:rPr>
          <w:rFonts w:ascii="宋体" w:hAnsi="宋体"/>
          <w:color w:val="000000"/>
          <w:sz w:val="24"/>
          <w:szCs w:val="20"/>
        </w:rPr>
      </w:pPr>
      <w:r>
        <w:rPr>
          <w:rFonts w:ascii="宋体" w:hAnsi="宋体"/>
          <w:color w:val="000000"/>
          <w:sz w:val="24"/>
          <w:szCs w:val="20"/>
        </w:rPr>
      </w:r>
      <w:r/>
    </w:p>
    <w:p>
      <w:pPr>
        <w:pStyle w:val="1088"/>
        <w:jc w:val="center"/>
        <w:spacing w:line="360" w:lineRule="auto"/>
        <w:tabs>
          <w:tab w:val="left" w:pos="2775" w:leader="none"/>
          <w:tab w:val="center" w:pos="4153" w:leader="none"/>
        </w:tabs>
        <w:rPr>
          <w:rFonts w:ascii="宋体" w:hAnsi="宋体"/>
          <w:b/>
          <w:color w:val="000000"/>
          <w:sz w:val="36"/>
          <w:szCs w:val="36"/>
        </w:rPr>
      </w:pPr>
      <w:r>
        <w:rPr>
          <w:rFonts w:hint="eastAsia" w:ascii="宋体" w:hAnsi="宋体"/>
          <w:b/>
          <w:color w:val="000000"/>
          <w:sz w:val="36"/>
          <w:szCs w:val="36"/>
        </w:rPr>
        <w:t xml:space="preserve">合同条款偏离表</w:t>
      </w:r>
      <w:r>
        <w:rPr>
          <w:rFonts w:ascii="宋体" w:hAnsi="宋体"/>
          <w:b/>
          <w:color w:val="000000"/>
          <w:sz w:val="36"/>
          <w:szCs w:val="36"/>
        </w:rPr>
      </w:r>
      <w:r/>
    </w:p>
    <w:p>
      <w:pPr>
        <w:pStyle w:val="1088"/>
        <w:spacing w:line="360" w:lineRule="auto"/>
        <w:rPr>
          <w:rFonts w:ascii="宋体" w:hAnsi="宋体"/>
          <w:color w:val="000000"/>
          <w:sz w:val="24"/>
          <w:szCs w:val="20"/>
        </w:rPr>
      </w:pPr>
      <w:r>
        <w:rPr>
          <w:rFonts w:ascii="宋体" w:hAnsi="宋体"/>
          <w:color w:val="000000"/>
          <w:sz w:val="24"/>
          <w:szCs w:val="20"/>
        </w:rPr>
      </w:r>
      <w:r/>
    </w:p>
    <w:p>
      <w:pPr>
        <w:pStyle w:val="1088"/>
        <w:ind w:firstLine="360"/>
        <w:jc w:val="left"/>
        <w:spacing w:line="360" w:lineRule="auto"/>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项目编号/包号：_____________________     项目名称：_____________</w:t>
      </w:r>
      <w:r>
        <w:rPr>
          <w:rFonts w:ascii="宋体" w:hAnsi="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88"/>
              <w:jc w:val="left"/>
              <w:rPr>
                <w:rFonts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w:t>
            </w:r>
            <w:r>
              <w:rPr>
                <w:rFonts w:ascii="宋体" w:hAnsi="宋体"/>
                <w:b/>
                <w:color w:val="000000"/>
                <w:sz w:val="24"/>
              </w:rPr>
              <w:t xml:space="preserve">合同条款的偏离情况（请进行勾选）：</w:t>
            </w:r>
            <w:r>
              <w:rPr>
                <w:rFonts w:ascii="宋体" w:hAnsi="宋体"/>
                <w:b/>
                <w:color w:val="000000"/>
                <w:sz w:val="24"/>
              </w:rPr>
            </w:r>
            <w:r/>
          </w:p>
          <w:p>
            <w:pPr>
              <w:pStyle w:val="1088"/>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88"/>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如有偏离，</w:t>
            </w:r>
            <w:r>
              <w:rPr>
                <w:rFonts w:ascii="宋体" w:hAnsi="宋体"/>
                <w:color w:val="000000"/>
                <w:sz w:val="24"/>
              </w:rPr>
              <w:t xml:space="preserve">则</w:t>
            </w:r>
            <w:r>
              <w:rPr>
                <w:rFonts w:hint="eastAsia" w:ascii="宋体" w:hAnsi="宋体"/>
                <w:color w:val="000000"/>
                <w:sz w:val="24"/>
              </w:rPr>
              <w:t xml:space="preserve">应</w:t>
            </w:r>
            <w:r>
              <w:rPr>
                <w:rFonts w:ascii="宋体" w:hAnsi="宋体"/>
                <w:color w:val="000000"/>
                <w:sz w:val="24"/>
              </w:rPr>
              <w:t xml:space="preserve">在本表中对偏离项逐一列明）</w:t>
            </w:r>
            <w:r>
              <w:rPr>
                <w:rFonts w:ascii="宋体" w:hAnsi="宋体"/>
                <w:color w:val="000000"/>
                <w:sz w:val="24"/>
              </w:rPr>
            </w:r>
            <w:r/>
          </w:p>
        </w:tc>
      </w:tr>
      <w:tr>
        <w:trPr>
          <w:trHeight w:val="930"/>
        </w:trPr>
        <w:tc>
          <w:tcPr>
            <w:tcW w:w="834" w:type="dxa"/>
            <w:vAlign w:val="center"/>
            <w:textDirection w:val="lrTb"/>
            <w:noWrap w:val="false"/>
          </w:tcPr>
          <w:p>
            <w:pPr>
              <w:pStyle w:val="1088"/>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88"/>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88"/>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88"/>
              <w:jc w:val="center"/>
              <w:rPr>
                <w:rFonts w:ascii="宋体" w:hAnsi="宋体"/>
                <w:color w:val="000000"/>
                <w:sz w:val="24"/>
              </w:rPr>
            </w:pPr>
            <w:r>
              <w:rPr>
                <w:rFonts w:ascii="宋体" w:hAnsi="宋体"/>
                <w:color w:val="000000"/>
                <w:sz w:val="24"/>
              </w:rPr>
              <w:t xml:space="preserve">投标文件内容</w:t>
            </w:r>
            <w:r>
              <w:rPr>
                <w:rFonts w:ascii="宋体" w:hAnsi="宋体"/>
                <w:color w:val="000000"/>
                <w:sz w:val="24"/>
              </w:rPr>
            </w:r>
            <w:r/>
          </w:p>
        </w:tc>
        <w:tc>
          <w:tcPr>
            <w:tcW w:w="2458" w:type="dxa"/>
            <w:vAlign w:val="center"/>
            <w:textDirection w:val="lrTb"/>
            <w:noWrap w:val="false"/>
          </w:tcPr>
          <w:p>
            <w:pPr>
              <w:pStyle w:val="1088"/>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788" w:type="dxa"/>
            <w:vAlign w:val="center"/>
            <w:textDirection w:val="lrTb"/>
            <w:noWrap w:val="false"/>
          </w:tcPr>
          <w:p>
            <w:pPr>
              <w:pStyle w:val="1088"/>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88"/>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301"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r>
    </w:tbl>
    <w:p>
      <w:pPr>
        <w:pStyle w:val="1088"/>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88"/>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88"/>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ascii="宋体" w:hAnsi="宋体"/>
          <w:sz w:val="24"/>
        </w:rPr>
      </w:r>
      <w:r/>
    </w:p>
    <w:p>
      <w:pPr>
        <w:pStyle w:val="1088"/>
        <w:jc w:val="left"/>
        <w:tabs>
          <w:tab w:val="left" w:pos="1800" w:leader="none"/>
          <w:tab w:val="left" w:pos="5580" w:leader="none"/>
        </w:tabs>
        <w:rPr>
          <w:rFonts w:ascii="宋体" w:hAnsi="宋体"/>
          <w:color w:val="000000"/>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88"/>
        <w:spacing w:line="360" w:lineRule="auto"/>
        <w:rPr>
          <w:rFonts w:ascii="宋体" w:hAnsi="宋体"/>
          <w:color w:val="000000"/>
          <w:sz w:val="24"/>
          <w:szCs w:val="20"/>
        </w:rPr>
      </w:pPr>
      <w:r>
        <w:rPr>
          <w:rFonts w:ascii="宋体" w:hAnsi="宋体"/>
          <w:color w:val="000000"/>
          <w:sz w:val="24"/>
          <w:szCs w:val="20"/>
        </w:rPr>
      </w:r>
      <w:r/>
    </w:p>
    <w:p>
      <w:pPr>
        <w:pStyle w:val="1088"/>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88"/>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88"/>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88"/>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8</w:t>
      </w:r>
      <w:r>
        <w:rPr>
          <w:rFonts w:ascii="宋体" w:hAnsi="宋体"/>
          <w:b/>
          <w:color w:val="000000"/>
          <w:sz w:val="24"/>
          <w:szCs w:val="20"/>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color w:val="000000"/>
          <w:sz w:val="24"/>
          <w:szCs w:val="20"/>
        </w:rPr>
        <w:t xml:space="preserve">采购需求偏离表（实质性格式）</w:t>
      </w:r>
      <w:r>
        <w:rPr>
          <w:rFonts w:ascii="宋体" w:hAnsi="宋体"/>
          <w:b/>
          <w:color w:val="000000"/>
          <w:sz w:val="24"/>
          <w:szCs w:val="20"/>
        </w:rPr>
      </w:r>
      <w:r/>
    </w:p>
    <w:p>
      <w:pPr>
        <w:pStyle w:val="1088"/>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pStyle w:val="1088"/>
        <w:jc w:val="center"/>
        <w:spacing w:line="360" w:lineRule="auto"/>
        <w:rPr>
          <w:rFonts w:ascii="宋体" w:hAnsi="宋体"/>
          <w:b/>
          <w:color w:val="000000"/>
          <w:sz w:val="36"/>
          <w:szCs w:val="36"/>
        </w:rPr>
      </w:pPr>
      <w:r>
        <w:rPr>
          <w:rFonts w:hint="eastAsia" w:ascii="宋体" w:hAnsi="宋体"/>
          <w:b/>
          <w:color w:val="000000"/>
          <w:sz w:val="36"/>
          <w:szCs w:val="36"/>
        </w:rPr>
        <w:t xml:space="preserve">采购需求偏离表</w:t>
      </w:r>
      <w:r>
        <w:rPr>
          <w:rFonts w:ascii="宋体" w:hAnsi="宋体"/>
          <w:b/>
          <w:color w:val="000000"/>
          <w:sz w:val="36"/>
          <w:szCs w:val="36"/>
        </w:rPr>
      </w:r>
      <w:r/>
    </w:p>
    <w:p>
      <w:pPr>
        <w:pStyle w:val="1088"/>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88"/>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88"/>
              <w:jc w:val="center"/>
              <w:rPr>
                <w:rFonts w:ascii="宋体" w:hAnsi="宋体"/>
                <w:color w:val="000000"/>
                <w:sz w:val="24"/>
              </w:rPr>
            </w:pPr>
            <w:r>
              <w:rPr>
                <w:rFonts w:ascii="宋体" w:hAnsi="宋体"/>
                <w:color w:val="000000"/>
                <w:sz w:val="24"/>
              </w:rPr>
              <w:t xml:space="preserve">招标文件条目号(页码)</w:t>
            </w:r>
            <w:r>
              <w:rPr>
                <w:rFonts w:ascii="宋体" w:hAnsi="宋体"/>
                <w:color w:val="000000"/>
                <w:sz w:val="24"/>
              </w:rPr>
            </w:r>
            <w:r/>
          </w:p>
        </w:tc>
        <w:tc>
          <w:tcPr>
            <w:tcW w:w="2384" w:type="dxa"/>
            <w:vAlign w:val="center"/>
            <w:textDirection w:val="lrTb"/>
            <w:noWrap w:val="false"/>
          </w:tcPr>
          <w:p>
            <w:pPr>
              <w:pStyle w:val="1088"/>
              <w:jc w:val="center"/>
              <w:rPr>
                <w:rFonts w:ascii="宋体" w:hAnsi="宋体"/>
                <w:color w:val="000000"/>
                <w:sz w:val="24"/>
              </w:rPr>
            </w:pPr>
            <w:r>
              <w:rPr>
                <w:rFonts w:ascii="宋体" w:hAnsi="宋体"/>
                <w:color w:val="000000"/>
                <w:sz w:val="24"/>
              </w:rPr>
              <w:t xml:space="preserve">招标文件要求</w:t>
            </w:r>
            <w:r>
              <w:rPr>
                <w:rFonts w:ascii="宋体" w:hAnsi="宋体"/>
                <w:color w:val="000000"/>
                <w:sz w:val="24"/>
              </w:rPr>
            </w:r>
            <w:r/>
          </w:p>
        </w:tc>
        <w:tc>
          <w:tcPr>
            <w:tcW w:w="2126" w:type="dxa"/>
            <w:vAlign w:val="center"/>
            <w:textDirection w:val="lrTb"/>
            <w:noWrap w:val="false"/>
          </w:tcPr>
          <w:p>
            <w:pPr>
              <w:pStyle w:val="1088"/>
              <w:jc w:val="center"/>
              <w:rPr>
                <w:rFonts w:ascii="宋体" w:hAnsi="宋体"/>
                <w:color w:val="000000"/>
                <w:sz w:val="24"/>
              </w:rPr>
            </w:pPr>
            <w:r>
              <w:rPr>
                <w:rFonts w:ascii="宋体" w:hAnsi="宋体"/>
                <w:color w:val="000000"/>
                <w:sz w:val="24"/>
              </w:rPr>
              <w:t xml:space="preserve">投标响应内容</w:t>
            </w:r>
            <w:r>
              <w:rPr>
                <w:rFonts w:ascii="宋体" w:hAnsi="宋体"/>
                <w:color w:val="000000"/>
                <w:sz w:val="24"/>
              </w:rPr>
            </w:r>
            <w:r/>
          </w:p>
        </w:tc>
        <w:tc>
          <w:tcPr>
            <w:tcW w:w="1875" w:type="dxa"/>
            <w:vAlign w:val="center"/>
            <w:textDirection w:val="lrTb"/>
            <w:noWrap w:val="false"/>
          </w:tcPr>
          <w:p>
            <w:pPr>
              <w:pStyle w:val="1088"/>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1009" w:type="dxa"/>
            <w:vAlign w:val="center"/>
            <w:textDirection w:val="lrTb"/>
            <w:noWrap w:val="false"/>
          </w:tcPr>
          <w:p>
            <w:pPr>
              <w:pStyle w:val="1088"/>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88"/>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482"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88"/>
              <w:jc w:val="center"/>
              <w:rPr>
                <w:rFonts w:ascii="宋体" w:hAnsi="宋体"/>
                <w:color w:val="000000"/>
                <w:sz w:val="24"/>
              </w:rPr>
            </w:pPr>
            <w:r>
              <w:rPr>
                <w:rFonts w:ascii="宋体" w:hAnsi="宋体"/>
                <w:color w:val="000000"/>
                <w:sz w:val="24"/>
              </w:rPr>
            </w:r>
            <w:r/>
          </w:p>
        </w:tc>
      </w:tr>
    </w:tbl>
    <w:p>
      <w:pPr>
        <w:pStyle w:val="1088"/>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u w:val="single"/>
        </w:rPr>
      </w:r>
      <w:r/>
    </w:p>
    <w:p>
      <w:pPr>
        <w:pStyle w:val="1088"/>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88"/>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88"/>
        <w:jc w:val="left"/>
        <w:tabs>
          <w:tab w:val="left" w:pos="1800" w:leader="none"/>
          <w:tab w:val="left" w:pos="5580" w:leader="none"/>
        </w:tabs>
        <w:rPr>
          <w:rFonts w:ascii="宋体" w:hAnsi="宋体"/>
          <w:color w:val="000000"/>
          <w:sz w:val="24"/>
        </w:rPr>
      </w:pPr>
      <w:r>
        <w:rPr>
          <w:rFonts w:ascii="宋体" w:hAnsi="宋体"/>
          <w:sz w:val="24"/>
        </w:rPr>
        <w:t xml:space="preserve">2.</w:t>
      </w:r>
      <w:r>
        <w:rPr>
          <w:rFonts w:hint="eastAsia" w:ascii="宋体" w:hAnsi="宋体"/>
          <w:sz w:val="24"/>
        </w:rPr>
        <w:t xml:space="preserve">“偏离情况”列应</w:t>
      </w:r>
      <w:r>
        <w:rPr>
          <w:rFonts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88"/>
        <w:jc w:val="left"/>
        <w:tabs>
          <w:tab w:val="left" w:pos="1800" w:leader="none"/>
          <w:tab w:val="left" w:pos="5580" w:leader="none"/>
        </w:tabs>
        <w:rPr>
          <w:rFonts w:ascii="宋体" w:hAnsi="宋体"/>
          <w:sz w:val="24"/>
        </w:rPr>
      </w:pPr>
      <w:r>
        <w:rPr>
          <w:rFonts w:ascii="宋体" w:hAnsi="宋体"/>
          <w:sz w:val="24"/>
        </w:rPr>
      </w:r>
      <w:r/>
    </w:p>
    <w:p>
      <w:pPr>
        <w:pStyle w:val="1088"/>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88"/>
        <w:rPr>
          <w:rFonts w:ascii="宋体" w:hAnsi="宋体"/>
          <w:color w:val="000000"/>
          <w:sz w:val="24"/>
          <w:szCs w:val="20"/>
        </w:rPr>
      </w:pPr>
      <w:r>
        <w:rPr>
          <w:rFonts w:ascii="宋体" w:hAnsi="宋体"/>
          <w:color w:val="000000"/>
          <w:sz w:val="24"/>
          <w:szCs w:val="20"/>
        </w:rPr>
      </w:r>
      <w:r/>
    </w:p>
    <w:p>
      <w:pPr>
        <w:pStyle w:val="1088"/>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88"/>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88"/>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88"/>
        <w:spacing w:line="360" w:lineRule="auto"/>
        <w:rPr>
          <w:rFonts w:ascii="宋体" w:hAnsi="宋体"/>
          <w:sz w:val="24"/>
          <w:szCs w:val="20"/>
        </w:rPr>
        <w:outlineLvl w:val="2"/>
      </w:pPr>
      <w:r>
        <w:rPr>
          <w:rFonts w:hint="eastAsia" w:ascii="宋体" w:hAnsi="宋体"/>
          <w:b/>
          <w:color w:val="000000"/>
          <w:sz w:val="24"/>
          <w:szCs w:val="20"/>
        </w:rPr>
        <w:br w:type="page" w:clear="all"/>
      </w:r>
      <w:r>
        <w:rPr>
          <w:rFonts w:hint="eastAsia" w:ascii="宋体" w:hAnsi="宋体"/>
          <w:b/>
          <w:color w:val="000000"/>
          <w:sz w:val="24"/>
          <w:szCs w:val="20"/>
        </w:rPr>
        <w:t xml:space="preserve">9  关于符合本国产品标</w:t>
      </w:r>
      <w:r>
        <w:rPr>
          <w:rFonts w:hint="eastAsia" w:ascii="宋体" w:hAnsi="宋体"/>
          <w:b/>
          <w:sz w:val="24"/>
          <w:szCs w:val="20"/>
        </w:rPr>
        <w:t xml:space="preserve">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1149"/>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49"/>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rPr>
      </w:r>
      <w:r/>
    </w:p>
    <w:p>
      <w:pPr>
        <w:pStyle w:val="1149"/>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1162"/>
          <w:rFonts w:hint="eastAsia" w:ascii="方正魏碑_GBK" w:hAnsi="方正魏碑_GBK" w:eastAsia="方正魏碑_GBK" w:cs="方正魏碑_GBK"/>
          <w:color w:val="000000"/>
          <w:u w:val="single"/>
          <w:shd w:val="clear" w:color="auto" w:fill="ffffff"/>
        </w:rPr>
        <w:t xml:space="preserve">（产品名称1）</w:t>
      </w:r>
      <w:r>
        <w:rPr>
          <w:rStyle w:val="1162"/>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1162"/>
          <w:rFonts w:hint="eastAsia" w:ascii="方正魏碑_GBK" w:hAnsi="方正魏碑_GBK" w:eastAsia="方正魏碑_GBK" w:cs="方正魏碑_GBK"/>
          <w:color w:val="000000"/>
          <w:u w:val="single"/>
          <w:shd w:val="clear" w:color="auto" w:fill="ffffff"/>
        </w:rPr>
        <w:t xml:space="preserve">（厂名）</w:t>
      </w:r>
      <w:r>
        <w:rPr>
          <w:rStyle w:val="1162"/>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1162"/>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1162"/>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1162"/>
          <w:rFonts w:hint="eastAsia" w:ascii="方正魏碑_GBK" w:hAnsi="方正魏碑_GBK" w:eastAsia="方正魏碑_GBK" w:cs="方正魏碑_GBK"/>
          <w:color w:val="000000"/>
          <w:u w:val="single"/>
          <w:shd w:val="clear" w:color="auto" w:fill="ffffff"/>
        </w:rPr>
        <w:t xml:space="preserve">（规定</w:t>
      </w:r>
      <w:r>
        <w:rPr>
          <w:rStyle w:val="1162"/>
          <w:rFonts w:ascii="方正魏碑_GBK" w:hAnsi="方正魏碑_GBK" w:eastAsia="方正魏碑_GBK" w:cs="方正魏碑_GBK"/>
          <w:color w:val="000000"/>
          <w:u w:val="single"/>
          <w:shd w:val="clear" w:color="auto" w:fill="ffffff"/>
        </w:rPr>
        <w:t xml:space="preserve">比例</w:t>
      </w:r>
      <w:r>
        <w:rPr>
          <w:rStyle w:val="1162"/>
          <w:rFonts w:hint="eastAsia" w:ascii="方正魏碑_GBK" w:hAnsi="方正魏碑_GBK" w:eastAsia="方正魏碑_GBK" w:cs="方正魏碑_GBK"/>
          <w:color w:val="000000"/>
          <w:u w:val="single"/>
          <w:shd w:val="clear" w:color="auto" w:fill="ffffff"/>
        </w:rPr>
        <w:t xml:space="preserve">）</w:t>
      </w:r>
      <w:r>
        <w:rPr>
          <w:rStyle w:val="1162"/>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1162"/>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62"/>
          <w:rFonts w:hint="eastAsia" w:ascii="方正魏碑_GBK" w:hAnsi="方正魏碑_GBK" w:eastAsia="方正魏碑_GBK" w:cs="方正魏碑_GBK"/>
          <w:color w:val="000000"/>
          <w:u w:val="single"/>
          <w:shd w:val="clear" w:color="auto" w:fill="ffffff"/>
        </w:rPr>
        <w:t xml:space="preserve">（关键</w:t>
      </w:r>
      <w:r>
        <w:rPr>
          <w:rStyle w:val="1162"/>
          <w:rFonts w:ascii="方正魏碑_GBK" w:hAnsi="方正魏碑_GBK" w:eastAsia="方正魏碑_GBK" w:cs="方正魏碑_GBK"/>
          <w:color w:val="000000"/>
          <w:u w:val="single"/>
          <w:shd w:val="clear" w:color="auto" w:fill="ffffff"/>
        </w:rPr>
        <w:t xml:space="preserve">组件</w:t>
      </w:r>
      <w:r>
        <w:rPr>
          <w:rStyle w:val="1162"/>
          <w:rFonts w:hint="eastAsia" w:ascii="方正魏碑_GBK" w:hAnsi="方正魏碑_GBK" w:eastAsia="方正魏碑_GBK" w:cs="方正魏碑_GBK"/>
          <w:color w:val="000000"/>
          <w:u w:val="single"/>
          <w:shd w:val="clear" w:color="auto" w:fill="ffffff"/>
        </w:rPr>
        <w:t xml:space="preserve">）</w:t>
      </w:r>
      <w:r>
        <w:rPr>
          <w:rStyle w:val="1162"/>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1162"/>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62"/>
          <w:rFonts w:hint="eastAsia" w:ascii="方正魏碑_GBK" w:hAnsi="方正魏碑_GBK" w:eastAsia="方正魏碑_GBK" w:cs="方正魏碑_GBK"/>
          <w:color w:val="000000"/>
          <w:u w:val="single"/>
          <w:shd w:val="clear" w:color="auto" w:fill="ffffff"/>
        </w:rPr>
        <w:t xml:space="preserve">（关键工序）</w:t>
      </w:r>
      <w:r>
        <w:rPr>
          <w:rStyle w:val="1162"/>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49"/>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1162"/>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1162"/>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1162"/>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1162"/>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1162"/>
          <w:rFonts w:hint="eastAsia" w:ascii="方正魏碑_GBK" w:hAnsi="方正魏碑_GBK" w:eastAsia="方正魏碑_GBK" w:cs="方正魏碑_GBK"/>
          <w:color w:val="000000"/>
          <w:u w:val="single"/>
          <w:shd w:val="clear" w:color="auto" w:fill="ffffff"/>
        </w:rPr>
        <w:t xml:space="preserve">（规定</w:t>
      </w:r>
      <w:r>
        <w:rPr>
          <w:rStyle w:val="1162"/>
          <w:rFonts w:ascii="方正魏碑_GBK" w:hAnsi="方正魏碑_GBK" w:eastAsia="方正魏碑_GBK" w:cs="方正魏碑_GBK"/>
          <w:color w:val="000000"/>
          <w:u w:val="single"/>
          <w:shd w:val="clear" w:color="auto" w:fill="ffffff"/>
        </w:rPr>
        <w:t xml:space="preserve">比例</w:t>
      </w:r>
      <w:r>
        <w:rPr>
          <w:rStyle w:val="1162"/>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1162"/>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62"/>
          <w:rFonts w:hint="eastAsia" w:ascii="方正魏碑_GBK" w:hAnsi="方正魏碑_GBK" w:eastAsia="方正魏碑_GBK" w:cs="方正魏碑_GBK"/>
          <w:color w:val="000000"/>
          <w:u w:val="single"/>
          <w:shd w:val="clear" w:color="auto" w:fill="ffffff"/>
        </w:rPr>
        <w:t xml:space="preserve">（关键</w:t>
      </w:r>
      <w:r>
        <w:rPr>
          <w:rStyle w:val="1162"/>
          <w:rFonts w:ascii="方正魏碑_GBK" w:hAnsi="方正魏碑_GBK" w:eastAsia="方正魏碑_GBK" w:cs="方正魏碑_GBK"/>
          <w:color w:val="000000"/>
          <w:u w:val="single"/>
          <w:shd w:val="clear" w:color="auto" w:fill="ffffff"/>
        </w:rPr>
        <w:t xml:space="preserve">组件</w:t>
      </w:r>
      <w:r>
        <w:rPr>
          <w:rStyle w:val="1162"/>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1162"/>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62"/>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49"/>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1149"/>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1149"/>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49"/>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1149"/>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1149"/>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114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114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114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114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1149"/>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1149"/>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1088"/>
        <w:rPr>
          <w:rFonts w:ascii="方正魏碑_GBK" w:hAnsi="方正魏碑_GBK" w:eastAsia="方正魏碑_GBK" w:cs="方正魏碑_GBK"/>
          <w:color w:val="ff0000"/>
        </w:rPr>
      </w:pPr>
      <w:r>
        <w:rPr>
          <w:rFonts w:hint="eastAsia" w:ascii="宋体" w:hAnsi="宋体"/>
          <w:b/>
          <w:color w:val="000000"/>
          <w:sz w:val="24"/>
        </w:rPr>
        <w:br w:type="page" w:clear="all"/>
      </w:r>
      <w:r>
        <w:rPr>
          <w:rFonts w:ascii="方正魏碑_GBK" w:hAnsi="方正魏碑_GBK" w:eastAsia="方正魏碑_GBK" w:cs="方正魏碑_GBK"/>
          <w:color w:val="ff0000"/>
        </w:rPr>
      </w:r>
      <w:r/>
    </w:p>
    <w:p>
      <w:pPr>
        <w:pStyle w:val="1088"/>
        <w:spacing w:line="360" w:lineRule="auto"/>
        <w:rPr>
          <w:rFonts w:ascii="宋体" w:hAnsi="宋体"/>
          <w:b/>
          <w:color w:val="000000"/>
          <w:sz w:val="24"/>
          <w:szCs w:val="20"/>
        </w:rPr>
        <w:outlineLvl w:val="2"/>
      </w:pPr>
      <w:r>
        <w:rPr>
          <w:rFonts w:hint="eastAsia" w:ascii="宋体" w:hAnsi="宋体"/>
          <w:b/>
          <w:bCs/>
          <w:color w:val="000000"/>
          <w:sz w:val="24"/>
          <w:szCs w:val="20"/>
        </w:rPr>
        <w:t xml:space="preserve">10</w:t>
      </w:r>
      <w:r>
        <w:rPr>
          <w:rFonts w:ascii="宋体" w:hAnsi="宋体"/>
          <w:b/>
          <w:color w:val="000000"/>
          <w:sz w:val="24"/>
        </w:rPr>
        <w:t xml:space="preserve">  </w:t>
      </w:r>
      <w:r>
        <w:rPr>
          <w:rFonts w:hint="eastAsia" w:ascii="宋体" w:hAnsi="宋体"/>
          <w:b/>
          <w:color w:val="000000"/>
          <w:sz w:val="24"/>
        </w:rPr>
        <w:t xml:space="preserve">项目实施方案等，包括但不限于如下主题：</w:t>
      </w:r>
      <w:r>
        <w:rPr>
          <w:rFonts w:ascii="宋体" w:hAnsi="宋体"/>
          <w:b/>
          <w:color w:val="000000"/>
          <w:sz w:val="24"/>
          <w:szCs w:val="20"/>
        </w:rPr>
      </w:r>
      <w:r/>
    </w:p>
    <w:p>
      <w:pPr>
        <w:pStyle w:val="1088"/>
        <w:ind w:firstLine="480"/>
        <w:spacing w:line="560" w:lineRule="exact"/>
        <w:rPr>
          <w:rFonts w:ascii="宋体" w:hAnsi="宋体"/>
          <w:color w:val="000000"/>
          <w:sz w:val="24"/>
          <w:szCs w:val="20"/>
        </w:rPr>
      </w:pPr>
      <w:r>
        <w:rPr>
          <w:rFonts w:hint="eastAsia" w:ascii="宋体" w:hAnsi="宋体"/>
          <w:color w:val="000000"/>
          <w:sz w:val="24"/>
          <w:szCs w:val="20"/>
        </w:rPr>
        <w:t xml:space="preserve">详见评标标准</w:t>
      </w:r>
      <w:r>
        <w:rPr>
          <w:rFonts w:ascii="宋体" w:hAnsi="宋体"/>
          <w:color w:val="000000"/>
          <w:sz w:val="24"/>
          <w:szCs w:val="20"/>
        </w:rPr>
      </w:r>
      <w:r/>
    </w:p>
    <w:p>
      <w:pPr>
        <w:pStyle w:val="1088"/>
        <w:ind w:firstLine="480"/>
        <w:spacing w:line="560" w:lineRule="exact"/>
        <w:rPr>
          <w:rFonts w:hint="eastAsia" w:ascii="宋体" w:hAnsi="宋体"/>
          <w:color w:val="000000"/>
          <w:sz w:val="24"/>
          <w:szCs w:val="20"/>
        </w:rPr>
      </w:pPr>
      <w:r>
        <w:rPr>
          <w:rFonts w:hint="eastAsia" w:ascii="宋体" w:hAnsi="宋体"/>
          <w:color w:val="000000"/>
          <w:sz w:val="24"/>
          <w:szCs w:val="20"/>
        </w:rPr>
      </w:r>
      <w:r/>
    </w:p>
    <w:p>
      <w:pPr>
        <w:pStyle w:val="1088"/>
        <w:spacing w:line="360" w:lineRule="auto"/>
        <w:rPr>
          <w:rFonts w:ascii="宋体" w:hAnsi="宋体"/>
          <w:b/>
          <w:color w:val="000000"/>
          <w:sz w:val="24"/>
        </w:rPr>
        <w:outlineLvl w:val="2"/>
      </w:pPr>
      <w:r>
        <w:rPr>
          <w:rFonts w:hint="eastAsia" w:ascii="宋体" w:hAnsi="宋体"/>
          <w:b/>
          <w:color w:val="000000"/>
          <w:sz w:val="24"/>
        </w:rPr>
        <w:t xml:space="preserve">11  参加本项目人员一览表</w:t>
      </w:r>
      <w:r>
        <w:rPr>
          <w:rFonts w:ascii="宋体" w:hAnsi="宋体"/>
          <w:b/>
          <w:color w:val="000000"/>
          <w:sz w:val="24"/>
        </w:rPr>
      </w:r>
      <w:r/>
    </w:p>
    <w:p>
      <w:pPr>
        <w:pStyle w:val="1088"/>
        <w:jc w:val="center"/>
        <w:spacing w:line="360" w:lineRule="auto"/>
        <w:rPr>
          <w:rFonts w:hint="eastAsia" w:ascii="宋体" w:hAnsi="宋体"/>
          <w:b/>
          <w:sz w:val="32"/>
          <w:szCs w:val="32"/>
        </w:rPr>
      </w:pPr>
      <w:r>
        <w:rPr>
          <w:rFonts w:hint="eastAsia" w:ascii="宋体" w:hAnsi="宋体"/>
          <w:b/>
          <w:sz w:val="32"/>
          <w:szCs w:val="32"/>
        </w:rPr>
      </w:r>
      <w:r/>
    </w:p>
    <w:p>
      <w:pPr>
        <w:pStyle w:val="1088"/>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88"/>
        <w:spacing w:line="360" w:lineRule="auto"/>
        <w:rPr>
          <w:rFonts w:ascii="宋体" w:hAnsi="宋体"/>
          <w:sz w:val="22"/>
        </w:rPr>
      </w:pPr>
      <w:r>
        <w:rPr>
          <w:rFonts w:ascii="宋体" w:hAnsi="宋体"/>
          <w:sz w:val="22"/>
        </w:rPr>
      </w:r>
      <w:r/>
    </w:p>
    <w:p>
      <w:pPr>
        <w:pStyle w:val="1088"/>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88"/>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88"/>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8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88"/>
        <w:tabs>
          <w:tab w:val="left" w:pos="9765" w:leader="none"/>
        </w:tabs>
        <w:rPr>
          <w:rFonts w:ascii="宋体" w:hAnsi="宋体" w:cs="宋体"/>
          <w:b/>
          <w:sz w:val="24"/>
          <w:lang w:val="zh-CN"/>
        </w:rPr>
      </w:pPr>
      <w:r>
        <w:rPr>
          <w:rFonts w:ascii="宋体" w:hAnsi="宋体" w:cs="宋体"/>
          <w:b/>
          <w:sz w:val="24"/>
          <w:lang w:val="zh-CN"/>
        </w:rPr>
      </w:r>
      <w:r/>
    </w:p>
    <w:p>
      <w:pPr>
        <w:pStyle w:val="1088"/>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88"/>
        <w:spacing w:line="360" w:lineRule="auto"/>
        <w:rPr>
          <w:rFonts w:ascii="宋体" w:hAnsi="宋体"/>
          <w:sz w:val="24"/>
        </w:rPr>
      </w:pPr>
      <w:r>
        <w:rPr>
          <w:rFonts w:ascii="宋体" w:hAnsi="宋体"/>
          <w:sz w:val="24"/>
        </w:rPr>
      </w:r>
      <w:r/>
    </w:p>
    <w:p>
      <w:pPr>
        <w:pStyle w:val="1088"/>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88"/>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88"/>
        <w:spacing w:line="360" w:lineRule="auto"/>
        <w:rPr>
          <w:rFonts w:ascii="宋体" w:hAnsi="宋体"/>
          <w:b/>
          <w:color w:val="000000"/>
          <w:sz w:val="24"/>
          <w:szCs w:val="20"/>
        </w:rPr>
        <w:outlineLvl w:val="2"/>
      </w:pPr>
      <w:r>
        <w:rPr>
          <w:rFonts w:ascii="宋体" w:hAnsi="宋体"/>
          <w:sz w:val="22"/>
        </w:rPr>
        <w:br w:type="page" w:clear="all"/>
      </w:r>
      <w:bookmarkStart w:id="907" w:name="_Toc288738397"/>
      <w:r/>
      <w:bookmarkStart w:id="908" w:name="_Toc288738839"/>
      <w:r>
        <w:rPr>
          <w:rFonts w:hint="eastAsia" w:ascii="宋体" w:hAnsi="宋体"/>
          <w:b/>
          <w:color w:val="000000"/>
          <w:sz w:val="24"/>
        </w:rPr>
        <w:t xml:space="preserve">12  相关业绩案例一览表</w:t>
      </w:r>
      <w:r>
        <w:rPr>
          <w:rFonts w:ascii="宋体" w:hAnsi="宋体"/>
          <w:b/>
          <w:color w:val="000000"/>
          <w:sz w:val="24"/>
          <w:szCs w:val="20"/>
        </w:rPr>
      </w:r>
      <w:r/>
    </w:p>
    <w:p>
      <w:pPr>
        <w:pStyle w:val="1088"/>
        <w:rPr>
          <w:rFonts w:ascii="宋体" w:hAnsi="宋体"/>
          <w:color w:val="000000"/>
          <w:sz w:val="24"/>
          <w:szCs w:val="20"/>
        </w:rPr>
      </w:pPr>
      <w:r>
        <w:rPr>
          <w:rFonts w:ascii="宋体" w:hAnsi="宋体"/>
          <w:color w:val="000000"/>
          <w:sz w:val="24"/>
          <w:szCs w:val="20"/>
        </w:rPr>
      </w:r>
      <w:r/>
    </w:p>
    <w:p>
      <w:pPr>
        <w:pStyle w:val="1088"/>
        <w:jc w:val="center"/>
        <w:rPr>
          <w:rFonts w:ascii="宋体" w:hAnsi="宋体"/>
          <w:b/>
          <w:sz w:val="32"/>
          <w:szCs w:val="32"/>
        </w:rPr>
      </w:pPr>
      <w:r>
        <w:rPr>
          <w:rFonts w:hint="eastAsia" w:ascii="宋体" w:hAnsi="宋体"/>
          <w:b/>
          <w:sz w:val="32"/>
          <w:szCs w:val="32"/>
        </w:rPr>
        <w:t xml:space="preserve">相关业绩案例一览表</w:t>
      </w:r>
      <w:bookmarkEnd w:id="907"/>
      <w:r/>
      <w:bookmarkEnd w:id="908"/>
      <w:r>
        <w:rPr>
          <w:rFonts w:ascii="宋体" w:hAnsi="宋体"/>
          <w:b/>
          <w:sz w:val="32"/>
          <w:szCs w:val="32"/>
        </w:rPr>
      </w:r>
      <w:r/>
    </w:p>
    <w:p>
      <w:pPr>
        <w:pStyle w:val="1088"/>
        <w:jc w:val="center"/>
        <w:spacing w:line="360" w:lineRule="auto"/>
        <w:rPr>
          <w:rFonts w:ascii="宋体" w:hAnsi="宋体"/>
          <w:b/>
          <w:sz w:val="28"/>
          <w:szCs w:val="30"/>
        </w:rPr>
      </w:pPr>
      <w:r>
        <w:rPr>
          <w:rFonts w:ascii="宋体" w:hAnsi="宋体"/>
          <w:b/>
          <w:sz w:val="28"/>
          <w:szCs w:val="30"/>
        </w:rPr>
      </w:r>
      <w:r/>
    </w:p>
    <w:p>
      <w:pPr>
        <w:pStyle w:val="1088"/>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8"/>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8"/>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sz w:val="24"/>
              </w:rPr>
            </w:pPr>
            <w:r>
              <w:rPr>
                <w:rFonts w:ascii="宋体" w:hAnsi="宋体" w:cs="宋体"/>
                <w:sz w:val="24"/>
              </w:rPr>
            </w:r>
            <w:r/>
          </w:p>
        </w:tc>
      </w:tr>
    </w:tbl>
    <w:p>
      <w:pPr>
        <w:pStyle w:val="1088"/>
        <w:tabs>
          <w:tab w:val="left" w:pos="9765" w:leader="none"/>
        </w:tabs>
        <w:rPr>
          <w:rFonts w:ascii="宋体" w:hAnsi="宋体" w:cs="宋体"/>
          <w:sz w:val="24"/>
          <w:lang w:val="zh-CN"/>
        </w:rPr>
      </w:pPr>
      <w:r>
        <w:rPr>
          <w:rFonts w:ascii="宋体" w:hAnsi="宋体" w:cs="宋体"/>
          <w:sz w:val="24"/>
          <w:lang w:val="zh-CN"/>
        </w:rPr>
      </w:r>
      <w:r/>
    </w:p>
    <w:p>
      <w:pPr>
        <w:pStyle w:val="1088"/>
        <w:spacing w:line="360" w:lineRule="auto"/>
        <w:rPr>
          <w:rFonts w:ascii="宋体" w:hAnsi="宋体" w:cs="宋体"/>
          <w:sz w:val="24"/>
        </w:rPr>
      </w:pPr>
      <w:r>
        <w:rPr>
          <w:rFonts w:ascii="宋体" w:hAnsi="宋体" w:cs="宋体"/>
          <w:sz w:val="24"/>
        </w:rPr>
      </w:r>
      <w:r/>
    </w:p>
    <w:p>
      <w:pPr>
        <w:pStyle w:val="1088"/>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88"/>
        <w:spacing w:before="25" w:after="25" w:line="360" w:lineRule="auto"/>
        <w:rPr>
          <w:rFonts w:ascii="宋体" w:hAnsi="宋体"/>
          <w:color w:val="000000"/>
          <w:sz w:val="24"/>
          <w:szCs w:val="20"/>
        </w:rPr>
      </w:pPr>
      <w:r>
        <w:rPr>
          <w:rFonts w:ascii="宋体" w:hAnsi="宋体"/>
          <w:color w:val="000000"/>
          <w:sz w:val="24"/>
          <w:szCs w:val="20"/>
        </w:rPr>
        <w:t xml:space="preserve">日期：_____年______月______日   </w:t>
      </w:r>
      <w:r>
        <w:rPr>
          <w:rFonts w:ascii="宋体" w:hAnsi="宋体"/>
          <w:color w:val="000000"/>
          <w:sz w:val="24"/>
          <w:szCs w:val="20"/>
        </w:rPr>
      </w:r>
      <w:r/>
    </w:p>
    <w:p>
      <w:pPr>
        <w:pStyle w:val="1088"/>
        <w:spacing w:before="25" w:after="25" w:line="360" w:lineRule="auto"/>
        <w:rPr>
          <w:rFonts w:ascii="宋体" w:hAnsi="宋体"/>
          <w:color w:val="000000"/>
          <w:sz w:val="24"/>
          <w:szCs w:val="20"/>
        </w:rPr>
      </w:pPr>
      <w:r>
        <w:rPr>
          <w:rFonts w:ascii="宋体" w:hAnsi="宋体"/>
          <w:color w:val="000000"/>
          <w:sz w:val="24"/>
          <w:szCs w:val="20"/>
        </w:rPr>
      </w:r>
      <w:r/>
    </w:p>
    <w:p>
      <w:pPr>
        <w:pStyle w:val="1088"/>
        <w:spacing w:before="25" w:after="25" w:line="360" w:lineRule="auto"/>
        <w:rPr>
          <w:rFonts w:ascii="宋体" w:hAnsi="宋体"/>
          <w:color w:val="000000"/>
          <w:sz w:val="24"/>
          <w:szCs w:val="20"/>
        </w:rPr>
      </w:pPr>
      <w:r>
        <w:rPr>
          <w:rFonts w:ascii="宋体" w:hAnsi="宋体"/>
          <w:color w:val="000000"/>
          <w:sz w:val="24"/>
          <w:szCs w:val="20"/>
        </w:rPr>
      </w:r>
      <w:r/>
    </w:p>
    <w:p>
      <w:pPr>
        <w:pStyle w:val="1088"/>
        <w:spacing w:before="25" w:after="25" w:line="360" w:lineRule="auto"/>
        <w:rPr>
          <w:rFonts w:hint="eastAsia" w:ascii="宋体" w:hAnsi="宋体"/>
          <w:color w:val="000000"/>
          <w:sz w:val="24"/>
          <w:lang w:val="zh-CN"/>
        </w:rPr>
      </w:pPr>
      <w:r>
        <w:rPr>
          <w:rFonts w:hint="eastAsia" w:ascii="宋体" w:hAnsi="宋体"/>
          <w:color w:val="000000"/>
          <w:sz w:val="24"/>
          <w:lang w:val="zh-CN"/>
        </w:rPr>
      </w:r>
      <w:r/>
    </w:p>
    <w:p>
      <w:pPr>
        <w:pStyle w:val="1088"/>
        <w:spacing w:line="360" w:lineRule="auto"/>
        <w:rPr>
          <w:rFonts w:ascii="宋体" w:hAnsi="宋体"/>
          <w:b/>
          <w:color w:val="000000"/>
          <w:sz w:val="24"/>
          <w:szCs w:val="20"/>
        </w:rPr>
        <w:outlineLvl w:val="2"/>
      </w:pPr>
      <w:r>
        <w:rPr>
          <w:rFonts w:hint="eastAsia" w:ascii="宋体" w:hAnsi="宋体"/>
          <w:b/>
          <w:color w:val="000000"/>
          <w:sz w:val="24"/>
        </w:rPr>
        <w:t xml:space="preserve">13  </w:t>
      </w:r>
      <w:r>
        <w:rPr>
          <w:rFonts w:ascii="宋体" w:hAnsi="宋体"/>
          <w:b/>
          <w:color w:val="000000"/>
          <w:sz w:val="24"/>
        </w:rPr>
        <w:t xml:space="preserve">招标文件要求提供或投标人认为应附的其他材料</w:t>
      </w:r>
      <w:r>
        <w:rPr>
          <w:rFonts w:ascii="宋体" w:hAnsi="宋体"/>
          <w:b/>
          <w:color w:val="000000"/>
          <w:sz w:val="24"/>
          <w:szCs w:val="20"/>
        </w:rPr>
      </w:r>
      <w:r/>
    </w:p>
    <w:p>
      <w:pPr>
        <w:pStyle w:val="1088"/>
        <w:rPr>
          <w:rFonts w:ascii="宋体" w:hAnsi="宋体"/>
          <w:sz w:val="36"/>
          <w:szCs w:val="36"/>
        </w:rPr>
      </w:pPr>
      <w:r>
        <w:rPr>
          <w:rFonts w:ascii="宋体" w:hAnsi="宋体"/>
          <w:sz w:val="36"/>
          <w:szCs w:val="36"/>
        </w:rPr>
      </w:r>
      <w:r/>
    </w:p>
    <w:p>
      <w:pPr>
        <w:pStyle w:val="1088"/>
        <w:rPr>
          <w:rFonts w:ascii="宋体" w:hAnsi="宋体"/>
          <w:sz w:val="36"/>
          <w:szCs w:val="36"/>
        </w:rPr>
      </w:pPr>
      <w:r>
        <w:rPr>
          <w:rFonts w:ascii="宋体" w:hAnsi="宋体"/>
          <w:sz w:val="36"/>
          <w:szCs w:val="36"/>
        </w:rPr>
      </w:r>
      <w:r/>
    </w:p>
    <w:p>
      <w:pPr>
        <w:pStyle w:val="1088"/>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rPr>
          <w:rFonts w:hint="eastAsia" w:ascii="宋体" w:hAnsi="宋体" w:cs="黑体"/>
          <w:bCs/>
          <w:sz w:val="24"/>
        </w:rPr>
      </w:r>
      <w:r/>
    </w:p>
    <w:p>
      <w:pPr>
        <w:pStyle w:val="1088"/>
        <w:jc w:val="center"/>
        <w:rPr>
          <w:rFonts w:hint="eastAsia" w:ascii="宋体" w:hAnsi="宋体" w:cs="黑体"/>
        </w:rPr>
      </w:pPr>
      <w:r>
        <w:rPr>
          <w:rFonts w:hint="eastAsia" w:ascii="宋体" w:hAnsi="宋体" w:cs="黑体"/>
          <w:b/>
          <w:sz w:val="32"/>
        </w:rPr>
        <w:t xml:space="preserve">（全文完）</w:t>
      </w:r>
      <w:r>
        <w:rPr>
          <w:rFonts w:hint="eastAsia" w:ascii="宋体" w:hAnsi="宋体" w:cs="黑体"/>
        </w:rPr>
      </w:r>
      <w:r/>
    </w:p>
    <w:sectPr>
      <w:headerReference w:type="even" r:id="rId15"/>
      <w:headerReference w:type="first" r:id="rId16"/>
      <w:footerReference w:type="even" r:id="rId23"/>
      <w:footerReference w:type="first" r:id="rId24"/>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等线">
    <w:panose1 w:val="02010600030101010101"/>
  </w:font>
  <w:font w:name="仿宋">
    <w:panose1 w:val="02010609060101010101"/>
  </w:font>
  <w:font w:name="CESI黑体-GB2312">
    <w:panose1 w:val="020B0503020202020204"/>
  </w:font>
  <w:font w:name="方正魏碑_GBK">
    <w:panose1 w:val="020B0503020202020204"/>
  </w:font>
  <w:font w:name="MingLiU">
    <w:panose1 w:val="02020500000000000000"/>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right="360"/>
      <w:tabs>
        <w:tab w:val="center" w:pos="4153" w:leader="none"/>
        <w:tab w:val="right" w:pos="8306" w:leader="none"/>
      </w:tabs>
      <w:rPr>
        <w:rStyle w:val="1160"/>
      </w:rPr>
      <w:framePr w:wrap="around" w:vAnchor="text" w:hAnchor="margin" w:y="1"/>
    </w:pPr>
    <w:r>
      <w:rPr>
        <w:rStyle w:val="1160"/>
      </w:rPr>
    </w:r>
    <w:r/>
  </w:p>
  <w:p>
    <w:pPr>
      <w:pStyle w:val="1136"/>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rPr>
        <w:rStyle w:val="1160"/>
      </w:rPr>
      <w:framePr w:wrap="around" w:vAnchor="text" w:hAnchor="margin" w:xAlign="center" w:y="1"/>
    </w:pPr>
    <w:r>
      <w:fldChar w:fldCharType="begin"/>
    </w:r>
    <w:r>
      <w:rPr>
        <w:rStyle w:val="1160"/>
      </w:rPr>
      <w:instrText xml:space="preserve">PAGE  </w:instrText>
    </w:r>
    <w:r>
      <w:fldChar w:fldCharType="end"/>
    </w:r>
    <w:r>
      <w:rPr>
        <w:rStyle w:val="1160"/>
      </w:rPr>
    </w:r>
    <w:r/>
  </w:p>
  <w:p>
    <w:pPr>
      <w:pStyle w:val="113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rPr>
        <w:rStyle w:val="1160"/>
      </w:rPr>
      <w:framePr w:wrap="around" w:vAnchor="text" w:hAnchor="margin" w:xAlign="right" w:y="1"/>
    </w:pPr>
    <w:r>
      <w:rPr>
        <w:rStyle w:val="1160"/>
      </w:rPr>
    </w:r>
    <w:r/>
  </w:p>
  <w:p>
    <w:pPr>
      <w:pStyle w:val="1136"/>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rPr>
        <w:rStyle w:val="1160"/>
      </w:rPr>
      <w:framePr w:wrap="around" w:vAnchor="text" w:hAnchor="margin" w:xAlign="right" w:y="1"/>
    </w:pPr>
    <w:r>
      <w:rPr>
        <w:rStyle w:val="1160"/>
      </w:rPr>
      <w:fldChar w:fldCharType="begin"/>
    </w:r>
    <w:r>
      <w:rPr>
        <w:rStyle w:val="1160"/>
      </w:rPr>
      <w:instrText xml:space="preserve">PAGE  </w:instrText>
    </w:r>
    <w:r>
      <w:rPr>
        <w:rStyle w:val="1160"/>
      </w:rPr>
      <w:fldChar w:fldCharType="end"/>
    </w:r>
    <w:r>
      <w:rPr>
        <w:rStyle w:val="1160"/>
      </w:rPr>
    </w:r>
    <w:r/>
  </w:p>
  <w:p>
    <w:pPr>
      <w:pStyle w:val="1136"/>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rPr>
        <w:rStyle w:val="1160"/>
      </w:rPr>
      <w:framePr w:wrap="around" w:vAnchor="text" w:hAnchor="margin" w:xAlign="right" w:y="1"/>
    </w:pPr>
    <w:r>
      <w:rPr>
        <w:rStyle w:val="1160"/>
      </w:rPr>
      <w:fldChar w:fldCharType="begin"/>
    </w:r>
    <w:r>
      <w:rPr>
        <w:rStyle w:val="1160"/>
      </w:rPr>
      <w:instrText xml:space="preserve">PAGE  </w:instrText>
    </w:r>
    <w:r>
      <w:rPr>
        <w:rStyle w:val="1160"/>
      </w:rPr>
      <w:fldChar w:fldCharType="end"/>
    </w:r>
    <w:r>
      <w:rPr>
        <w:rStyle w:val="1160"/>
      </w:rPr>
    </w:r>
    <w:r/>
  </w:p>
  <w:p>
    <w:pPr>
      <w:pStyle w:val="1136"/>
      <w:ind w:right="360"/>
      <w:tabs>
        <w:tab w:val="center" w:pos="4153" w:leader="none"/>
        <w:tab w:val="right" w:pos="8306" w:leader="none"/>
      </w:tabs>
    </w:pPr>
    <w:r/>
    <w:r/>
  </w:p>
  <w:p>
    <w:pPr>
      <w:pStyle w:val="108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198755</wp:posOffset>
              </wp:positionH>
              <wp:positionV relativeFrom="margin">
                <wp:posOffset>2193290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15.6pt;mso-position-horizontal:absolute;mso-position-vertical-relative:margin;margin-top:172.7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right"/>
      <w:tabs>
        <w:tab w:val="center" w:pos="4153" w:leader="none"/>
        <w:tab w:val="right" w:pos="8306" w:leader="none"/>
      </w:tabs>
    </w:pPr>
    <w:r>
      <w:rPr>
        <w:rFonts w:hint="eastAsia"/>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179705</wp:posOffset>
              </wp:positionH>
              <wp:positionV relativeFrom="margin">
                <wp:posOffset>1964690</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14.1pt;mso-position-horizontal:absolute;mso-position-vertical-relative:margin;margin-top:154.7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
  </w:p>
  <w:p>
    <w:pPr>
      <w:pStyle w:val="1088"/>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88"/>
        <w:ind w:left="4941" w:hanging="1140"/>
        <w:tabs>
          <w:tab w:val="num" w:pos="4941" w:leader="none"/>
        </w:tabs>
      </w:pPr>
      <w:rPr>
        <w:rFonts w:hint="eastAsia"/>
      </w:rPr>
    </w:lvl>
    <w:lvl w:ilvl="1">
      <w:start w:val="1"/>
      <w:numFmt w:val="lowerLetter"/>
      <w:isLgl w:val="false"/>
      <w:suff w:val="tab"/>
      <w:lvlText w:val="%2)"/>
      <w:lvlJc w:val="left"/>
      <w:pPr>
        <w:pStyle w:val="1088"/>
        <w:ind w:left="4641" w:hanging="420"/>
        <w:tabs>
          <w:tab w:val="num" w:pos="4641" w:leader="none"/>
        </w:tabs>
      </w:pPr>
    </w:lvl>
    <w:lvl w:ilvl="2">
      <w:start w:val="1"/>
      <w:numFmt w:val="lowerRoman"/>
      <w:isLgl w:val="false"/>
      <w:suff w:val="tab"/>
      <w:lvlText w:val="%3."/>
      <w:lvlJc w:val="right"/>
      <w:pPr>
        <w:pStyle w:val="1088"/>
        <w:ind w:left="5061" w:hanging="420"/>
        <w:tabs>
          <w:tab w:val="num" w:pos="5061" w:leader="none"/>
        </w:tabs>
      </w:pPr>
    </w:lvl>
    <w:lvl w:ilvl="3">
      <w:start w:val="1"/>
      <w:numFmt w:val="decimal"/>
      <w:isLgl w:val="false"/>
      <w:suff w:val="tab"/>
      <w:lvlText w:val="%4."/>
      <w:lvlJc w:val="left"/>
      <w:pPr>
        <w:pStyle w:val="1088"/>
        <w:ind w:left="5481" w:hanging="420"/>
        <w:tabs>
          <w:tab w:val="num" w:pos="5481" w:leader="none"/>
        </w:tabs>
      </w:pPr>
    </w:lvl>
    <w:lvl w:ilvl="4">
      <w:start w:val="1"/>
      <w:numFmt w:val="lowerLetter"/>
      <w:isLgl w:val="false"/>
      <w:suff w:val="tab"/>
      <w:lvlText w:val="%5)"/>
      <w:lvlJc w:val="left"/>
      <w:pPr>
        <w:pStyle w:val="1088"/>
        <w:ind w:left="5901" w:hanging="420"/>
        <w:tabs>
          <w:tab w:val="num" w:pos="5901" w:leader="none"/>
        </w:tabs>
      </w:pPr>
    </w:lvl>
    <w:lvl w:ilvl="5">
      <w:start w:val="1"/>
      <w:numFmt w:val="lowerRoman"/>
      <w:isLgl w:val="false"/>
      <w:suff w:val="tab"/>
      <w:lvlText w:val="%6."/>
      <w:lvlJc w:val="right"/>
      <w:pPr>
        <w:pStyle w:val="1088"/>
        <w:ind w:left="6321" w:hanging="420"/>
        <w:tabs>
          <w:tab w:val="num" w:pos="6321" w:leader="none"/>
        </w:tabs>
      </w:pPr>
    </w:lvl>
    <w:lvl w:ilvl="6">
      <w:start w:val="1"/>
      <w:numFmt w:val="decimal"/>
      <w:isLgl w:val="false"/>
      <w:suff w:val="tab"/>
      <w:lvlText w:val="%7."/>
      <w:lvlJc w:val="left"/>
      <w:pPr>
        <w:pStyle w:val="1088"/>
        <w:ind w:left="6741" w:hanging="420"/>
        <w:tabs>
          <w:tab w:val="num" w:pos="6741" w:leader="none"/>
        </w:tabs>
      </w:pPr>
    </w:lvl>
    <w:lvl w:ilvl="7">
      <w:start w:val="1"/>
      <w:numFmt w:val="lowerLetter"/>
      <w:isLgl w:val="false"/>
      <w:suff w:val="tab"/>
      <w:lvlText w:val="%8)"/>
      <w:lvlJc w:val="left"/>
      <w:pPr>
        <w:pStyle w:val="1088"/>
        <w:ind w:left="7161" w:hanging="420"/>
        <w:tabs>
          <w:tab w:val="num" w:pos="7161" w:leader="none"/>
        </w:tabs>
      </w:pPr>
    </w:lvl>
    <w:lvl w:ilvl="8">
      <w:start w:val="1"/>
      <w:numFmt w:val="lowerRoman"/>
      <w:isLgl w:val="false"/>
      <w:suff w:val="tab"/>
      <w:lvlText w:val="%9."/>
      <w:lvlJc w:val="right"/>
      <w:pPr>
        <w:pStyle w:val="1088"/>
        <w:ind w:left="7581" w:hanging="420"/>
        <w:tabs>
          <w:tab w:val="num" w:pos="7581" w:leader="none"/>
        </w:tabs>
      </w:pPr>
    </w:lvl>
  </w:abstractNum>
  <w:abstractNum w:abstractNumId="2">
    <w:multiLevelType w:val="hybridMultilevel"/>
    <w:lvl w:ilvl="0">
      <w:start w:val="1"/>
      <w:numFmt w:val="decimal"/>
      <w:pStyle w:val="1196"/>
      <w:isLgl w:val="false"/>
      <w:suff w:val="tab"/>
      <w:lvlText w:val="%1."/>
      <w:lvlJc w:val="left"/>
      <w:pPr>
        <w:pStyle w:val="1088"/>
        <w:ind w:left="420" w:hanging="420"/>
      </w:pPr>
    </w:lvl>
    <w:lvl w:ilvl="1">
      <w:start w:val="1"/>
      <w:numFmt w:val="decimal"/>
      <w:isLgl w:val="false"/>
      <w:suff w:val="tab"/>
      <w:lvlText w:val="（%2）"/>
      <w:lvlJc w:val="left"/>
      <w:pPr>
        <w:pStyle w:val="1088"/>
        <w:ind w:left="1140" w:hanging="720"/>
        <w:tabs>
          <w:tab w:val="num" w:pos="1140" w:leader="none"/>
        </w:tabs>
      </w:pPr>
      <w:rPr>
        <w:rFonts w:hint="eastAsia"/>
      </w:r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3">
    <w:multiLevelType w:val="hybridMultilevel"/>
    <w:lvl w:ilvl="0">
      <w:start w:val="1"/>
      <w:numFmt w:val="lowerLetter"/>
      <w:pStyle w:val="1271"/>
      <w:isLgl w:val="false"/>
      <w:suff w:val="tab"/>
      <w:lvlText w:val="%1)"/>
      <w:lvlJc w:val="left"/>
      <w:pPr>
        <w:pStyle w:val="1088"/>
        <w:ind w:left="902" w:hanging="420"/>
      </w:pPr>
      <w:rPr>
        <w:color w:val="000000"/>
      </w:rPr>
    </w:lvl>
    <w:lvl w:ilvl="1">
      <w:start w:val="1"/>
      <w:numFmt w:val="lowerLetter"/>
      <w:isLgl w:val="false"/>
      <w:suff w:val="tab"/>
      <w:lvlText w:val="%2)"/>
      <w:lvlJc w:val="left"/>
      <w:pPr>
        <w:pStyle w:val="1088"/>
        <w:ind w:left="1322" w:hanging="420"/>
      </w:pPr>
    </w:lvl>
    <w:lvl w:ilvl="2">
      <w:start w:val="1"/>
      <w:numFmt w:val="lowerRoman"/>
      <w:isLgl w:val="false"/>
      <w:suff w:val="tab"/>
      <w:lvlText w:val="%3."/>
      <w:lvlJc w:val="right"/>
      <w:pPr>
        <w:pStyle w:val="1088"/>
        <w:ind w:left="1742" w:hanging="420"/>
      </w:pPr>
    </w:lvl>
    <w:lvl w:ilvl="3">
      <w:start w:val="1"/>
      <w:numFmt w:val="decimal"/>
      <w:isLgl w:val="false"/>
      <w:suff w:val="tab"/>
      <w:lvlText w:val="%4."/>
      <w:lvlJc w:val="left"/>
      <w:pPr>
        <w:pStyle w:val="1088"/>
        <w:ind w:left="2162" w:hanging="420"/>
      </w:pPr>
    </w:lvl>
    <w:lvl w:ilvl="4">
      <w:start w:val="1"/>
      <w:numFmt w:val="lowerLetter"/>
      <w:isLgl w:val="false"/>
      <w:suff w:val="tab"/>
      <w:lvlText w:val="%5)"/>
      <w:lvlJc w:val="left"/>
      <w:pPr>
        <w:pStyle w:val="1088"/>
        <w:ind w:left="2582" w:hanging="420"/>
      </w:pPr>
    </w:lvl>
    <w:lvl w:ilvl="5">
      <w:start w:val="1"/>
      <w:numFmt w:val="lowerRoman"/>
      <w:isLgl w:val="false"/>
      <w:suff w:val="tab"/>
      <w:lvlText w:val="%6."/>
      <w:lvlJc w:val="right"/>
      <w:pPr>
        <w:pStyle w:val="1088"/>
        <w:ind w:left="3002" w:hanging="420"/>
      </w:pPr>
    </w:lvl>
    <w:lvl w:ilvl="6">
      <w:start w:val="1"/>
      <w:numFmt w:val="decimal"/>
      <w:isLgl w:val="false"/>
      <w:suff w:val="tab"/>
      <w:lvlText w:val="%7."/>
      <w:lvlJc w:val="left"/>
      <w:pPr>
        <w:pStyle w:val="1088"/>
        <w:ind w:left="3422" w:hanging="420"/>
      </w:pPr>
    </w:lvl>
    <w:lvl w:ilvl="7">
      <w:start w:val="1"/>
      <w:numFmt w:val="lowerLetter"/>
      <w:isLgl w:val="false"/>
      <w:suff w:val="tab"/>
      <w:lvlText w:val="%8)"/>
      <w:lvlJc w:val="left"/>
      <w:pPr>
        <w:pStyle w:val="1088"/>
        <w:ind w:left="3842" w:hanging="420"/>
      </w:pPr>
    </w:lvl>
    <w:lvl w:ilvl="8">
      <w:start w:val="1"/>
      <w:numFmt w:val="lowerRoman"/>
      <w:isLgl w:val="false"/>
      <w:suff w:val="tab"/>
      <w:lvlText w:val="%9."/>
      <w:lvlJc w:val="right"/>
      <w:pPr>
        <w:pStyle w:val="1088"/>
        <w:ind w:left="4262" w:hanging="420"/>
      </w:pPr>
    </w:lvl>
  </w:abstractNum>
  <w:abstractNum w:abstractNumId="4">
    <w:multiLevelType w:val="hybridMultilevel"/>
    <w:lvl w:ilvl="0">
      <w:start w:val="1"/>
      <w:numFmt w:val="decimal"/>
      <w:pStyle w:val="1241"/>
      <w:isLgl w:val="false"/>
      <w:suff w:val="tab"/>
      <w:lvlText w:val="%1."/>
      <w:lvlJc w:val="left"/>
      <w:pPr>
        <w:pStyle w:val="108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第%1章"/>
      <w:legacy w:legacy="1" w:legacyIndent="0" w:legacySpace="0"/>
      <w:lvlJc w:val="left"/>
      <w:pPr>
        <w:pStyle w:val="1088"/>
      </w:pPr>
    </w:lvl>
    <w:lvl w:ilvl="1">
      <w:start w:val="1"/>
      <w:numFmt w:val="decimal"/>
      <w:isLgl w:val="false"/>
      <w:suff w:val="nothing"/>
      <w:lvlText w:val=""/>
      <w:lvlJc w:val="left"/>
      <w:pPr>
        <w:pStyle w:val="1088"/>
      </w:pPr>
    </w:lvl>
    <w:lvl w:ilvl="2">
      <w:start w:val="1"/>
      <w:numFmt w:val="decimal"/>
      <w:isLgl w:val="false"/>
      <w:suff w:val="nothing"/>
      <w:lvlText w:val=""/>
      <w:lvlJc w:val="left"/>
      <w:pPr>
        <w:pStyle w:val="1088"/>
      </w:pPr>
    </w:lvl>
    <w:lvl w:ilvl="3">
      <w:start w:val="1"/>
      <w:numFmt w:val="decimal"/>
      <w:isLgl w:val="false"/>
      <w:suff w:val="nothing"/>
      <w:lvlText w:val=""/>
      <w:lvlJc w:val="left"/>
      <w:pPr>
        <w:pStyle w:val="1088"/>
      </w:pPr>
    </w:lvl>
    <w:lvl w:ilvl="4">
      <w:start w:val="1"/>
      <w:numFmt w:val="decimal"/>
      <w:isLgl w:val="false"/>
      <w:suff w:val="nothing"/>
      <w:lvlText w:val=""/>
      <w:lvlJc w:val="left"/>
      <w:pPr>
        <w:pStyle w:val="1088"/>
      </w:pPr>
    </w:lvl>
    <w:lvl w:ilvl="5">
      <w:start w:val="1"/>
      <w:numFmt w:val="decimal"/>
      <w:isLgl w:val="false"/>
      <w:suff w:val="nothing"/>
      <w:lvlText w:val=""/>
      <w:lvlJc w:val="left"/>
      <w:pPr>
        <w:pStyle w:val="1088"/>
      </w:pPr>
    </w:lvl>
    <w:lvl w:ilvl="6">
      <w:start w:val="1"/>
      <w:numFmt w:val="decimal"/>
      <w:isLgl w:val="false"/>
      <w:suff w:val="nothing"/>
      <w:lvlText w:val=""/>
      <w:lvlJc w:val="left"/>
      <w:pPr>
        <w:pStyle w:val="1088"/>
      </w:pPr>
    </w:lvl>
    <w:lvl w:ilvl="7">
      <w:start w:val="1"/>
      <w:numFmt w:val="decimal"/>
      <w:isLgl w:val="false"/>
      <w:suff w:val="nothing"/>
      <w:lvlText w:val=""/>
      <w:lvlJc w:val="left"/>
      <w:pPr>
        <w:pStyle w:val="1088"/>
      </w:pPr>
    </w:lvl>
    <w:lvl w:ilvl="8">
      <w:start w:val="1"/>
      <w:numFmt w:val="decimal"/>
      <w:isLgl w:val="false"/>
      <w:suff w:val="nothing"/>
      <w:lvlText w:val=""/>
      <w:lvlJc w:val="left"/>
      <w:pPr>
        <w:pStyle w:val="1088"/>
      </w:pPr>
    </w:lvl>
  </w:abstractNum>
  <w:abstractNum w:abstractNumId="6">
    <w:multiLevelType w:val="hybridMultilevel"/>
    <w:lvl w:ilvl="0">
      <w:start w:val="1"/>
      <w:numFmt w:val="decimal"/>
      <w:pStyle w:val="1190"/>
      <w:isLgl w:val="false"/>
      <w:suff w:val="nothing"/>
      <w:lvlText w:val="%1　"/>
      <w:lvlJc w:val="left"/>
      <w:pPr>
        <w:pStyle w:val="108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8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88"/>
        <w:ind w:left="-25" w:firstLine="0"/>
      </w:pPr>
      <w:rPr>
        <w:rFonts w:ascii="Times New Roman" w:hAnsi="Times New Roman" w:eastAsia="黑体"/>
        <w:b/>
        <w:i w:val="0"/>
        <w:sz w:val="28"/>
      </w:rPr>
    </w:lvl>
    <w:lvl w:ilvl="3">
      <w:start w:val="1"/>
      <w:numFmt w:val="decimal"/>
      <w:pStyle w:val="1226"/>
      <w:isLgl w:val="false"/>
      <w:suff w:val="nothing"/>
      <w:lvlText w:val="%1.%2.%3.%4　"/>
      <w:lvlJc w:val="left"/>
      <w:pPr>
        <w:pStyle w:val="108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8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88"/>
        <w:ind w:left="-25" w:firstLine="0"/>
      </w:pPr>
      <w:rPr>
        <w:rFonts w:ascii="Times New Roman" w:hAnsi="Times New Roman" w:eastAsia="宋体"/>
        <w:b/>
        <w:i w:val="0"/>
        <w:sz w:val="28"/>
      </w:rPr>
    </w:lvl>
    <w:lvl w:ilvl="6">
      <w:start w:val="1"/>
      <w:numFmt w:val="lowerLetter"/>
      <w:pStyle w:val="1247"/>
      <w:isLgl w:val="false"/>
      <w:suff w:val="tab"/>
      <w:lvlText w:val="%7) "/>
      <w:lvlJc w:val="left"/>
      <w:pPr>
        <w:pStyle w:val="1088"/>
        <w:ind w:left="-125" w:firstLine="400"/>
        <w:tabs>
          <w:tab w:val="num" w:pos="635" w:leader="none"/>
        </w:tabs>
      </w:pPr>
      <w:rPr>
        <w:rFonts w:ascii="Times New Roman" w:hAnsi="Times New Roman" w:eastAsia="宋体"/>
        <w:b/>
        <w:i w:val="0"/>
        <w:color w:val="000000"/>
        <w:sz w:val="28"/>
        <w:u w:val="none"/>
      </w:rPr>
    </w:lvl>
    <w:lvl w:ilvl="7">
      <w:start w:val="1"/>
      <w:numFmt w:val="decimal"/>
      <w:pStyle w:val="1210"/>
      <w:isLgl w:val="false"/>
      <w:suff w:val="tab"/>
      <w:lvlText w:val="%8) "/>
      <w:lvlJc w:val="left"/>
      <w:pPr>
        <w:pStyle w:val="108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88"/>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88"/>
        <w:ind w:left="768" w:hanging="360"/>
        <w:tabs>
          <w:tab w:val="num" w:pos="768" w:leader="none"/>
        </w:tabs>
      </w:pPr>
      <w:rPr>
        <w:rFonts w:hint="eastAsia"/>
      </w:rPr>
    </w:lvl>
    <w:lvl w:ilvl="1">
      <w:start w:val="1"/>
      <w:numFmt w:val="decimal"/>
      <w:pStyle w:val="1228"/>
      <w:isLgl w:val="false"/>
      <w:suff w:val="tab"/>
      <w:lvlText w:val="%2、"/>
      <w:lvlJc w:val="left"/>
      <w:pPr>
        <w:pStyle w:val="1088"/>
        <w:ind w:left="1188" w:hanging="360"/>
        <w:tabs>
          <w:tab w:val="num" w:pos="1188" w:leader="none"/>
        </w:tabs>
      </w:pPr>
      <w:rPr>
        <w:rFonts w:hint="eastAsia"/>
      </w:rPr>
    </w:lvl>
    <w:lvl w:ilvl="2">
      <w:start w:val="1"/>
      <w:numFmt w:val="decimal"/>
      <w:isLgl w:val="false"/>
      <w:suff w:val="tab"/>
      <w:lvlText w:val="（%3）"/>
      <w:lvlJc w:val="left"/>
      <w:pPr>
        <w:pStyle w:val="1088"/>
        <w:ind w:left="1968" w:hanging="720"/>
        <w:tabs>
          <w:tab w:val="num" w:pos="1968" w:leader="none"/>
        </w:tabs>
      </w:pPr>
      <w:rPr>
        <w:rFonts w:hint="eastAsia"/>
        <w:u w:val="none"/>
      </w:rPr>
    </w:lvl>
    <w:lvl w:ilvl="3">
      <w:start w:val="1"/>
      <w:numFmt w:val="decimal"/>
      <w:isLgl w:val="false"/>
      <w:suff w:val="tab"/>
      <w:lvlText w:val="%4."/>
      <w:lvlJc w:val="left"/>
      <w:pPr>
        <w:pStyle w:val="1088"/>
        <w:ind w:left="2088" w:hanging="420"/>
        <w:tabs>
          <w:tab w:val="num" w:pos="2088" w:leader="none"/>
        </w:tabs>
      </w:pPr>
    </w:lvl>
    <w:lvl w:ilvl="4">
      <w:start w:val="1"/>
      <w:numFmt w:val="lowerLetter"/>
      <w:isLgl w:val="false"/>
      <w:suff w:val="tab"/>
      <w:lvlText w:val="%5)"/>
      <w:lvlJc w:val="left"/>
      <w:pPr>
        <w:pStyle w:val="1088"/>
        <w:ind w:left="2508" w:hanging="420"/>
        <w:tabs>
          <w:tab w:val="num" w:pos="2508" w:leader="none"/>
        </w:tabs>
      </w:pPr>
    </w:lvl>
    <w:lvl w:ilvl="5">
      <w:start w:val="1"/>
      <w:numFmt w:val="lowerRoman"/>
      <w:isLgl w:val="false"/>
      <w:suff w:val="tab"/>
      <w:lvlText w:val="%6."/>
      <w:lvlJc w:val="right"/>
      <w:pPr>
        <w:pStyle w:val="1088"/>
        <w:ind w:left="2928" w:hanging="420"/>
        <w:tabs>
          <w:tab w:val="num" w:pos="2928" w:leader="none"/>
        </w:tabs>
      </w:pPr>
    </w:lvl>
    <w:lvl w:ilvl="6">
      <w:start w:val="1"/>
      <w:numFmt w:val="decimal"/>
      <w:isLgl w:val="false"/>
      <w:suff w:val="tab"/>
      <w:lvlText w:val="%7."/>
      <w:lvlJc w:val="left"/>
      <w:pPr>
        <w:pStyle w:val="1088"/>
        <w:ind w:left="3348" w:hanging="420"/>
        <w:tabs>
          <w:tab w:val="num" w:pos="3348" w:leader="none"/>
        </w:tabs>
      </w:pPr>
    </w:lvl>
    <w:lvl w:ilvl="7">
      <w:start w:val="1"/>
      <w:numFmt w:val="lowerLetter"/>
      <w:isLgl w:val="false"/>
      <w:suff w:val="tab"/>
      <w:lvlText w:val="%8)"/>
      <w:lvlJc w:val="left"/>
      <w:pPr>
        <w:pStyle w:val="1088"/>
        <w:ind w:left="3768" w:hanging="420"/>
        <w:tabs>
          <w:tab w:val="num" w:pos="3768" w:leader="none"/>
        </w:tabs>
      </w:pPr>
    </w:lvl>
    <w:lvl w:ilvl="8">
      <w:start w:val="1"/>
      <w:numFmt w:val="lowerRoman"/>
      <w:isLgl w:val="false"/>
      <w:suff w:val="tab"/>
      <w:lvlText w:val="%9."/>
      <w:lvlJc w:val="right"/>
      <w:pPr>
        <w:pStyle w:val="1088"/>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088"/>
        <w:ind w:left="900" w:hanging="900"/>
        <w:tabs>
          <w:tab w:val="num" w:pos="900" w:leader="none"/>
        </w:tabs>
      </w:pPr>
      <w:rPr>
        <w:rFonts w:hint="eastAsia"/>
        <w:b/>
      </w:rPr>
    </w:lvl>
    <w:lvl w:ilvl="1">
      <w:start w:val="1"/>
      <w:numFmt w:val="decimal"/>
      <w:isLgl w:val="false"/>
      <w:suff w:val="tab"/>
      <w:lvlText w:val="%1.%2"/>
      <w:lvlJc w:val="left"/>
      <w:pPr>
        <w:pStyle w:val="108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8"/>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88"/>
        <w:ind w:left="900" w:hanging="900"/>
        <w:tabs>
          <w:tab w:val="num" w:pos="900" w:leader="none"/>
        </w:tabs>
      </w:pPr>
      <w:rPr>
        <w:rFonts w:hint="eastAsia"/>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9">
    <w:multiLevelType w:val="hybridMultilevel"/>
    <w:lvl w:ilvl="0">
      <w:start w:val="1"/>
      <w:numFmt w:val="decimal"/>
      <w:pStyle w:val="1195"/>
      <w:isLgl w:val="false"/>
      <w:suff w:val="tab"/>
      <w:lvlText w:val="%1)"/>
      <w:lvlJc w:val="left"/>
      <w:pPr>
        <w:pStyle w:val="1088"/>
        <w:ind w:left="420" w:hanging="420"/>
      </w:p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10">
    <w:multiLevelType w:val="hybridMultilevel"/>
    <w:lvl w:ilvl="0">
      <w:start w:val="1"/>
      <w:numFmt w:val="decimal"/>
      <w:isLgl w:val="false"/>
      <w:suff w:val="tab"/>
      <w:lvlText w:val="%1."/>
      <w:lvlJc w:val="left"/>
      <w:pPr>
        <w:pStyle w:val="1088"/>
        <w:ind w:left="2940" w:hanging="420"/>
      </w:pPr>
    </w:lvl>
    <w:lvl w:ilvl="1">
      <w:start w:val="0"/>
      <w:numFmt w:val="bullet"/>
      <w:isLgl w:val="false"/>
      <w:suff w:val="tab"/>
      <w:lvlText w:val="▲"/>
      <w:lvlJc w:val="left"/>
      <w:pPr>
        <w:pStyle w:val="1088"/>
        <w:ind w:left="800" w:hanging="360"/>
      </w:pPr>
      <w:rPr>
        <w:rFonts w:hint="eastAsia" w:ascii="宋体" w:hAnsi="宋体" w:eastAsia="宋体" w:cs="Times New Roman"/>
      </w:rPr>
    </w:lvl>
    <w:lvl w:ilvl="2">
      <w:start w:val="1"/>
      <w:numFmt w:val="lowerRoman"/>
      <w:isLgl w:val="false"/>
      <w:suff w:val="tab"/>
      <w:lvlText w:val="%3."/>
      <w:lvlJc w:val="right"/>
      <w:pPr>
        <w:pStyle w:val="1088"/>
        <w:ind w:left="1320" w:hanging="440"/>
      </w:pPr>
    </w:lvl>
    <w:lvl w:ilvl="3">
      <w:start w:val="1"/>
      <w:numFmt w:val="decimal"/>
      <w:isLgl w:val="false"/>
      <w:suff w:val="tab"/>
      <w:lvlText w:val="%4."/>
      <w:lvlJc w:val="left"/>
      <w:pPr>
        <w:pStyle w:val="1088"/>
        <w:ind w:left="1760" w:hanging="440"/>
      </w:pPr>
    </w:lvl>
    <w:lvl w:ilvl="4">
      <w:start w:val="1"/>
      <w:numFmt w:val="lowerLetter"/>
      <w:isLgl w:val="false"/>
      <w:suff w:val="tab"/>
      <w:lvlText w:val="%5)"/>
      <w:lvlJc w:val="left"/>
      <w:pPr>
        <w:pStyle w:val="1088"/>
        <w:ind w:left="2200" w:hanging="440"/>
      </w:pPr>
    </w:lvl>
    <w:lvl w:ilvl="5">
      <w:start w:val="1"/>
      <w:numFmt w:val="lowerRoman"/>
      <w:isLgl w:val="false"/>
      <w:suff w:val="tab"/>
      <w:lvlText w:val="%6."/>
      <w:lvlJc w:val="right"/>
      <w:pPr>
        <w:pStyle w:val="1088"/>
        <w:ind w:left="2640" w:hanging="440"/>
      </w:pPr>
    </w:lvl>
    <w:lvl w:ilvl="6">
      <w:start w:val="1"/>
      <w:numFmt w:val="decimal"/>
      <w:isLgl w:val="false"/>
      <w:suff w:val="tab"/>
      <w:lvlText w:val="%7."/>
      <w:lvlJc w:val="left"/>
      <w:pPr>
        <w:pStyle w:val="1088"/>
        <w:ind w:left="3080" w:hanging="440"/>
      </w:pPr>
    </w:lvl>
    <w:lvl w:ilvl="7">
      <w:start w:val="1"/>
      <w:numFmt w:val="lowerLetter"/>
      <w:isLgl w:val="false"/>
      <w:suff w:val="tab"/>
      <w:lvlText w:val="%8)"/>
      <w:lvlJc w:val="left"/>
      <w:pPr>
        <w:pStyle w:val="1088"/>
        <w:ind w:left="3520" w:hanging="440"/>
      </w:pPr>
    </w:lvl>
    <w:lvl w:ilvl="8">
      <w:start w:val="1"/>
      <w:numFmt w:val="lowerRoman"/>
      <w:isLgl w:val="false"/>
      <w:suff w:val="tab"/>
      <w:lvlText w:val="%9."/>
      <w:lvlJc w:val="right"/>
      <w:pPr>
        <w:pStyle w:val="1088"/>
        <w:ind w:left="3960" w:hanging="440"/>
      </w:pPr>
    </w:lvl>
  </w:abstractNum>
  <w:abstractNum w:abstractNumId="11">
    <w:multiLevelType w:val="hybridMultilevel"/>
    <w:lvl w:ilvl="0">
      <w:start w:val="1"/>
      <w:numFmt w:val="decimal"/>
      <w:pStyle w:val="1296"/>
      <w:isLgl w:val="false"/>
      <w:suff w:val="tab"/>
      <w:lvlText w:val="%1"/>
      <w:lvlJc w:val="left"/>
      <w:pPr>
        <w:pStyle w:val="1088"/>
        <w:ind w:left="680" w:hanging="680"/>
      </w:pPr>
      <w:rPr>
        <w:rFonts w:hint="eastAsia" w:ascii="宋体" w:hAnsi="宋体" w:eastAsia="宋体"/>
      </w:rPr>
    </w:lvl>
    <w:lvl w:ilvl="1">
      <w:start w:val="1"/>
      <w:numFmt w:val="decimal"/>
      <w:pStyle w:val="1297"/>
      <w:isLgl w:val="false"/>
      <w:suff w:val="tab"/>
      <w:lvlText w:val="%1.%2"/>
      <w:lvlJc w:val="left"/>
      <w:pPr>
        <w:pStyle w:val="1088"/>
        <w:ind w:left="851" w:hanging="851"/>
      </w:pPr>
      <w:rPr>
        <w:rFonts w:hint="eastAsia" w:ascii="宋体" w:hAnsi="宋体" w:eastAsia="宋体"/>
        <w:color w:val="000000"/>
      </w:rPr>
    </w:lvl>
    <w:lvl w:ilvl="2">
      <w:start w:val="1"/>
      <w:numFmt w:val="decimal"/>
      <w:pStyle w:val="1298"/>
      <w:isLgl w:val="false"/>
      <w:suff w:val="tab"/>
      <w:lvlText w:val="%1.%2.%3"/>
      <w:lvlJc w:val="left"/>
      <w:pPr>
        <w:pStyle w:val="1088"/>
        <w:ind w:left="851" w:hanging="851"/>
      </w:pPr>
      <w:rPr>
        <w:rFonts w:hint="eastAsia"/>
      </w:rPr>
    </w:lvl>
    <w:lvl w:ilvl="3">
      <w:start w:val="1"/>
      <w:numFmt w:val="decimal"/>
      <w:isLgl w:val="false"/>
      <w:suff w:val="tab"/>
      <w:lvlText w:val="%1.%2.%3.%4"/>
      <w:lvlJc w:val="left"/>
      <w:pPr>
        <w:pStyle w:val="1088"/>
        <w:ind w:left="680" w:hanging="680"/>
      </w:pPr>
      <w:rPr>
        <w:rFonts w:hint="eastAsia"/>
      </w:rPr>
    </w:lvl>
    <w:lvl w:ilvl="4">
      <w:start w:val="1"/>
      <w:numFmt w:val="decimal"/>
      <w:isLgl w:val="false"/>
      <w:suff w:val="tab"/>
      <w:lvlText w:val="%1.%2.%3.%4.%5"/>
      <w:lvlJc w:val="left"/>
      <w:pPr>
        <w:pStyle w:val="1088"/>
        <w:ind w:left="680" w:hanging="680"/>
      </w:pPr>
      <w:rPr>
        <w:rFonts w:hint="eastAsia"/>
      </w:rPr>
    </w:lvl>
    <w:lvl w:ilvl="5">
      <w:start w:val="1"/>
      <w:numFmt w:val="decimal"/>
      <w:isLgl w:val="false"/>
      <w:suff w:val="tab"/>
      <w:lvlText w:val="%1.%2.%3.%4.%5.%6"/>
      <w:lvlJc w:val="left"/>
      <w:pPr>
        <w:pStyle w:val="1088"/>
        <w:ind w:left="680" w:hanging="680"/>
      </w:pPr>
      <w:rPr>
        <w:rFonts w:hint="eastAsia"/>
      </w:rPr>
    </w:lvl>
    <w:lvl w:ilvl="6">
      <w:start w:val="1"/>
      <w:numFmt w:val="decimal"/>
      <w:isLgl w:val="false"/>
      <w:suff w:val="tab"/>
      <w:lvlText w:val="%1.%2.%3.%4.%5.%6.%7"/>
      <w:lvlJc w:val="left"/>
      <w:pPr>
        <w:pStyle w:val="1088"/>
        <w:ind w:left="680" w:hanging="680"/>
      </w:pPr>
      <w:rPr>
        <w:rFonts w:hint="eastAsia"/>
      </w:rPr>
    </w:lvl>
    <w:lvl w:ilvl="7">
      <w:start w:val="1"/>
      <w:numFmt w:val="decimal"/>
      <w:isLgl w:val="false"/>
      <w:suff w:val="tab"/>
      <w:lvlText w:val="%1.%2.%3.%4.%5.%6.%7.%8"/>
      <w:lvlJc w:val="left"/>
      <w:pPr>
        <w:pStyle w:val="1088"/>
        <w:ind w:left="680" w:hanging="680"/>
      </w:pPr>
      <w:rPr>
        <w:rFonts w:hint="eastAsia"/>
      </w:rPr>
    </w:lvl>
    <w:lvl w:ilvl="8">
      <w:start w:val="1"/>
      <w:numFmt w:val="decimal"/>
      <w:isLgl w:val="false"/>
      <w:suff w:val="tab"/>
      <w:lvlText w:val="%1.%2.%3.%4.%5.%6.%7.%8.%9"/>
      <w:lvlJc w:val="left"/>
      <w:pPr>
        <w:pStyle w:val="1088"/>
        <w:ind w:left="680" w:hanging="680"/>
      </w:pPr>
      <w:rPr>
        <w:rFonts w:hint="eastAsia"/>
      </w:rPr>
    </w:lvl>
  </w:abstractNum>
  <w:abstractNum w:abstractNumId="12">
    <w:multiLevelType w:val="hybridMultilevel"/>
    <w:lvl w:ilvl="0">
      <w:start w:val="1"/>
      <w:numFmt w:val="decimal"/>
      <w:isLgl w:val="false"/>
      <w:suff w:val="tab"/>
      <w:lvlText w:val="%1."/>
      <w:lvlJc w:val="left"/>
      <w:pPr>
        <w:pStyle w:val="1088"/>
        <w:ind w:left="900" w:hanging="900"/>
        <w:tabs>
          <w:tab w:val="num" w:pos="900" w:leader="none"/>
        </w:tabs>
      </w:pPr>
      <w:rPr>
        <w:rFonts w:hint="eastAsia"/>
      </w:rPr>
    </w:lvl>
    <w:lvl w:ilvl="1">
      <w:start w:val="1"/>
      <w:numFmt w:val="decimal"/>
      <w:isLgl w:val="false"/>
      <w:suff w:val="tab"/>
      <w:lvlText w:val="%1.%2"/>
      <w:lvlJc w:val="left"/>
      <w:pPr>
        <w:pStyle w:val="108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8"/>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88"/>
        <w:ind w:left="900" w:hanging="900"/>
        <w:tabs>
          <w:tab w:val="num" w:pos="900" w:leader="none"/>
        </w:tabs>
      </w:pPr>
      <w:rPr>
        <w:rFonts w:hint="eastAsia"/>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13">
    <w:multiLevelType w:val="hybridMultilevel"/>
    <w:lvl w:ilvl="0">
      <w:start w:val="1"/>
      <w:numFmt w:val="japaneseCounting"/>
      <w:isLgl w:val="false"/>
      <w:suff w:val="tab"/>
      <w:lvlText w:val="%1、"/>
      <w:lvlJc w:val="left"/>
      <w:pPr>
        <w:pStyle w:val="1088"/>
        <w:ind w:left="500" w:hanging="500"/>
      </w:p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14">
    <w:multiLevelType w:val="hybridMultilevel"/>
    <w:lvl w:ilvl="0">
      <w:start w:val="1"/>
      <w:numFmt w:val="decimal"/>
      <w:isLgl w:val="false"/>
      <w:suff w:val="tab"/>
      <w:lvlText w:val="%1"/>
      <w:lvlJc w:val="left"/>
      <w:pPr>
        <w:pStyle w:val="1088"/>
        <w:ind w:left="900" w:hanging="900"/>
        <w:tabs>
          <w:tab w:val="num" w:pos="900" w:leader="none"/>
        </w:tabs>
      </w:pPr>
      <w:rPr>
        <w:rFonts w:hint="eastAsia"/>
      </w:rPr>
    </w:lvl>
    <w:lvl w:ilvl="1">
      <w:start w:val="1"/>
      <w:numFmt w:val="decimal"/>
      <w:isLgl w:val="false"/>
      <w:suff w:val="tab"/>
      <w:lvlText w:val="%1.%2"/>
      <w:lvlJc w:val="left"/>
      <w:pPr>
        <w:pStyle w:val="10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8"/>
        <w:ind w:left="1980" w:hanging="900"/>
        <w:tabs>
          <w:tab w:val="num" w:pos="1980" w:leader="none"/>
        </w:tabs>
      </w:pPr>
      <w:rPr>
        <w:rFonts w:hint="eastAsia"/>
      </w:rPr>
    </w:lvl>
    <w:lvl w:ilvl="3">
      <w:start w:val="1"/>
      <w:numFmt w:val="decimal"/>
      <w:isLgl w:val="false"/>
      <w:suff w:val="tab"/>
      <w:lvlText w:val="%1.%2.%3.%4"/>
      <w:lvlJc w:val="left"/>
      <w:pPr>
        <w:pStyle w:val="1088"/>
        <w:ind w:left="900" w:hanging="900"/>
        <w:tabs>
          <w:tab w:val="num" w:pos="900" w:leader="none"/>
        </w:tabs>
      </w:pPr>
      <w:rPr>
        <w:rFonts w:hint="eastAsia"/>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15">
    <w:multiLevelType w:val="hybridMultilevel"/>
    <w:lvl w:ilvl="0">
      <w:start w:val="1"/>
      <w:numFmt w:val="decimal"/>
      <w:isLgl w:val="false"/>
      <w:suff w:val="tab"/>
      <w:lvlText w:val="%1."/>
      <w:lvlJc w:val="left"/>
      <w:pPr>
        <w:pStyle w:val="1088"/>
        <w:ind w:left="360" w:hanging="360"/>
      </w:pPr>
    </w:lvl>
    <w:lvl w:ilvl="1">
      <w:start w:val="1"/>
      <w:numFmt w:val="lowerLetter"/>
      <w:isLgl w:val="false"/>
      <w:suff w:val="tab"/>
      <w:lvlText w:val="%2)"/>
      <w:lvlJc w:val="left"/>
      <w:pPr>
        <w:pStyle w:val="1088"/>
        <w:ind w:left="880" w:hanging="440"/>
      </w:pPr>
    </w:lvl>
    <w:lvl w:ilvl="2">
      <w:start w:val="1"/>
      <w:numFmt w:val="lowerRoman"/>
      <w:isLgl w:val="false"/>
      <w:suff w:val="tab"/>
      <w:lvlText w:val="%3."/>
      <w:lvlJc w:val="right"/>
      <w:pPr>
        <w:pStyle w:val="1088"/>
        <w:ind w:left="1320" w:hanging="440"/>
      </w:pPr>
    </w:lvl>
    <w:lvl w:ilvl="3">
      <w:start w:val="1"/>
      <w:numFmt w:val="decimal"/>
      <w:isLgl w:val="false"/>
      <w:suff w:val="tab"/>
      <w:lvlText w:val="%4."/>
      <w:lvlJc w:val="left"/>
      <w:pPr>
        <w:pStyle w:val="1088"/>
        <w:ind w:left="1760" w:hanging="440"/>
      </w:pPr>
    </w:lvl>
    <w:lvl w:ilvl="4">
      <w:start w:val="1"/>
      <w:numFmt w:val="lowerLetter"/>
      <w:isLgl w:val="false"/>
      <w:suff w:val="tab"/>
      <w:lvlText w:val="%5)"/>
      <w:lvlJc w:val="left"/>
      <w:pPr>
        <w:pStyle w:val="1088"/>
        <w:ind w:left="2200" w:hanging="440"/>
      </w:pPr>
    </w:lvl>
    <w:lvl w:ilvl="5">
      <w:start w:val="1"/>
      <w:numFmt w:val="lowerRoman"/>
      <w:isLgl w:val="false"/>
      <w:suff w:val="tab"/>
      <w:lvlText w:val="%6."/>
      <w:lvlJc w:val="right"/>
      <w:pPr>
        <w:pStyle w:val="1088"/>
        <w:ind w:left="2640" w:hanging="440"/>
      </w:pPr>
    </w:lvl>
    <w:lvl w:ilvl="6">
      <w:start w:val="1"/>
      <w:numFmt w:val="decimal"/>
      <w:isLgl w:val="false"/>
      <w:suff w:val="tab"/>
      <w:lvlText w:val="%7."/>
      <w:lvlJc w:val="left"/>
      <w:pPr>
        <w:pStyle w:val="1088"/>
        <w:ind w:left="3080" w:hanging="440"/>
      </w:pPr>
    </w:lvl>
    <w:lvl w:ilvl="7">
      <w:start w:val="1"/>
      <w:numFmt w:val="lowerLetter"/>
      <w:isLgl w:val="false"/>
      <w:suff w:val="tab"/>
      <w:lvlText w:val="%8)"/>
      <w:lvlJc w:val="left"/>
      <w:pPr>
        <w:pStyle w:val="1088"/>
        <w:ind w:left="3520" w:hanging="440"/>
      </w:pPr>
    </w:lvl>
    <w:lvl w:ilvl="8">
      <w:start w:val="1"/>
      <w:numFmt w:val="lowerRoman"/>
      <w:isLgl w:val="false"/>
      <w:suff w:val="tab"/>
      <w:lvlText w:val="%9."/>
      <w:lvlJc w:val="right"/>
      <w:pPr>
        <w:pStyle w:val="1088"/>
        <w:ind w:left="3960" w:hanging="440"/>
      </w:pPr>
    </w:lvl>
  </w:abstractNum>
  <w:abstractNum w:abstractNumId="16">
    <w:multiLevelType w:val="hybridMultilevel"/>
    <w:lvl w:ilvl="0">
      <w:start w:val="2"/>
      <w:numFmt w:val="chineseCounting"/>
      <w:isLgl w:val="false"/>
      <w:suff w:val="nothing"/>
      <w:lvlText w:val="%1、"/>
      <w:lvlJc w:val="left"/>
      <w:pPr>
        <w:pStyle w:val="10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1088"/>
        <w:ind w:left="900" w:hanging="900"/>
        <w:tabs>
          <w:tab w:val="num" w:pos="900" w:leader="none"/>
        </w:tabs>
      </w:pPr>
      <w:rPr>
        <w:rFonts w:hint="eastAsia"/>
      </w:rPr>
    </w:lvl>
    <w:lvl w:ilvl="1">
      <w:start w:val="1"/>
      <w:numFmt w:val="decimal"/>
      <w:isLgl w:val="false"/>
      <w:suff w:val="tab"/>
      <w:lvlText w:val="%1.%2"/>
      <w:lvlJc w:val="left"/>
      <w:pPr>
        <w:pStyle w:val="10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8"/>
        <w:ind w:left="1980" w:hanging="900"/>
        <w:tabs>
          <w:tab w:val="num" w:pos="1980" w:leader="none"/>
        </w:tabs>
      </w:pPr>
      <w:rPr>
        <w:rFonts w:hint="eastAsia"/>
      </w:rPr>
    </w:lvl>
    <w:lvl w:ilvl="3">
      <w:start w:val="1"/>
      <w:numFmt w:val="decimal"/>
      <w:isLgl w:val="false"/>
      <w:suff w:val="tab"/>
      <w:lvlText w:val="%1.%2.%3.%4"/>
      <w:lvlJc w:val="left"/>
      <w:pPr>
        <w:pStyle w:val="1088"/>
        <w:ind w:left="900" w:hanging="900"/>
        <w:tabs>
          <w:tab w:val="num" w:pos="900" w:leader="none"/>
        </w:tabs>
      </w:pPr>
      <w:rPr>
        <w:rFonts w:hint="eastAsia"/>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num w:numId="1">
    <w:abstractNumId w:val="6"/>
  </w:num>
  <w:num w:numId="2">
    <w:abstractNumId w:val="2"/>
  </w:num>
  <w:num w:numId="3">
    <w:abstractNumId w:val="9"/>
  </w:num>
  <w:num w:numId="4">
    <w:abstractNumId w:val="7"/>
  </w:num>
  <w:num w:numId="5">
    <w:abstractNumId w:val="4"/>
  </w:num>
  <w:num w:numId="6">
    <w:abstractNumId w:val="3"/>
  </w:num>
  <w:num w:numId="7">
    <w:abstractNumId w:val="11"/>
  </w:num>
  <w:num w:numId="8">
    <w:abstractNumId w:val="0"/>
  </w:num>
  <w:num w:numId="9">
    <w:abstractNumId w:val="8"/>
  </w:num>
  <w:num w:numId="10">
    <w:abstractNumId w:val="1"/>
  </w:num>
  <w:num w:numId="11">
    <w:abstractNumId w:val="14"/>
  </w:num>
  <w:num w:numId="12">
    <w:abstractNumId w:val="12"/>
  </w:num>
  <w:num w:numId="13">
    <w:abstractNumId w:val="17"/>
  </w:num>
  <w:num w:numId="14">
    <w:abstractNumId w:val="13"/>
  </w:num>
  <w:num w:numId="15">
    <w:abstractNumId w:val="15"/>
  </w:num>
  <w:num w:numId="16">
    <w:abstractNumId w:val="10"/>
  </w:num>
  <w:num w:numId="17">
    <w:abstractNumId w:val="5"/>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0">
    <w:name w:val="Heading 1"/>
    <w:basedOn w:val="1088"/>
    <w:next w:val="1088"/>
    <w:link w:val="911"/>
    <w:uiPriority w:val="9"/>
    <w:qFormat/>
    <w:pPr>
      <w:keepLines/>
      <w:keepNext/>
      <w:spacing w:before="480" w:after="200"/>
      <w:outlineLvl w:val="0"/>
    </w:pPr>
    <w:rPr>
      <w:rFonts w:ascii="Arial" w:hAnsi="Arial" w:eastAsia="Arial" w:cs="Arial"/>
      <w:sz w:val="40"/>
      <w:szCs w:val="40"/>
    </w:rPr>
  </w:style>
  <w:style w:type="character" w:styleId="911">
    <w:name w:val="Heading 1 Char"/>
    <w:link w:val="910"/>
    <w:uiPriority w:val="9"/>
    <w:rPr>
      <w:rFonts w:ascii="Arial" w:hAnsi="Arial" w:eastAsia="Arial" w:cs="Arial"/>
      <w:sz w:val="40"/>
      <w:szCs w:val="40"/>
    </w:rPr>
  </w:style>
  <w:style w:type="paragraph" w:styleId="912">
    <w:name w:val="Heading 2"/>
    <w:basedOn w:val="1088"/>
    <w:next w:val="1088"/>
    <w:link w:val="913"/>
    <w:uiPriority w:val="9"/>
    <w:unhideWhenUsed/>
    <w:qFormat/>
    <w:pPr>
      <w:keepLines/>
      <w:keepNext/>
      <w:spacing w:before="360" w:after="200"/>
      <w:outlineLvl w:val="1"/>
    </w:pPr>
    <w:rPr>
      <w:rFonts w:ascii="Arial" w:hAnsi="Arial" w:eastAsia="Arial" w:cs="Arial"/>
      <w:sz w:val="34"/>
    </w:rPr>
  </w:style>
  <w:style w:type="character" w:styleId="913">
    <w:name w:val="Heading 2 Char"/>
    <w:link w:val="912"/>
    <w:uiPriority w:val="9"/>
    <w:rPr>
      <w:rFonts w:ascii="Arial" w:hAnsi="Arial" w:eastAsia="Arial" w:cs="Arial"/>
      <w:sz w:val="34"/>
    </w:rPr>
  </w:style>
  <w:style w:type="paragraph" w:styleId="914">
    <w:name w:val="Heading 3"/>
    <w:basedOn w:val="1088"/>
    <w:next w:val="1088"/>
    <w:link w:val="915"/>
    <w:uiPriority w:val="9"/>
    <w:unhideWhenUsed/>
    <w:qFormat/>
    <w:pPr>
      <w:keepLines/>
      <w:keepNext/>
      <w:spacing w:before="320" w:after="200"/>
      <w:outlineLvl w:val="2"/>
    </w:pPr>
    <w:rPr>
      <w:rFonts w:ascii="Arial" w:hAnsi="Arial" w:eastAsia="Arial" w:cs="Arial"/>
      <w:sz w:val="30"/>
      <w:szCs w:val="30"/>
    </w:rPr>
  </w:style>
  <w:style w:type="character" w:styleId="915">
    <w:name w:val="Heading 3 Char"/>
    <w:link w:val="914"/>
    <w:uiPriority w:val="9"/>
    <w:rPr>
      <w:rFonts w:ascii="Arial" w:hAnsi="Arial" w:eastAsia="Arial" w:cs="Arial"/>
      <w:sz w:val="30"/>
      <w:szCs w:val="30"/>
    </w:rPr>
  </w:style>
  <w:style w:type="paragraph" w:styleId="916">
    <w:name w:val="Heading 4"/>
    <w:basedOn w:val="1088"/>
    <w:next w:val="1088"/>
    <w:link w:val="917"/>
    <w:uiPriority w:val="9"/>
    <w:unhideWhenUsed/>
    <w:qFormat/>
    <w:pPr>
      <w:keepLines/>
      <w:keepNext/>
      <w:spacing w:before="320" w:after="200"/>
      <w:outlineLvl w:val="3"/>
    </w:pPr>
    <w:rPr>
      <w:rFonts w:ascii="Arial" w:hAnsi="Arial" w:eastAsia="Arial" w:cs="Arial"/>
      <w:b/>
      <w:bCs/>
      <w:sz w:val="26"/>
      <w:szCs w:val="26"/>
    </w:rPr>
  </w:style>
  <w:style w:type="character" w:styleId="917">
    <w:name w:val="Heading 4 Char"/>
    <w:link w:val="916"/>
    <w:uiPriority w:val="9"/>
    <w:rPr>
      <w:rFonts w:ascii="Arial" w:hAnsi="Arial" w:eastAsia="Arial" w:cs="Arial"/>
      <w:b/>
      <w:bCs/>
      <w:sz w:val="26"/>
      <w:szCs w:val="26"/>
    </w:rPr>
  </w:style>
  <w:style w:type="paragraph" w:styleId="918">
    <w:name w:val="Heading 5"/>
    <w:basedOn w:val="1088"/>
    <w:next w:val="1088"/>
    <w:link w:val="919"/>
    <w:uiPriority w:val="9"/>
    <w:unhideWhenUsed/>
    <w:qFormat/>
    <w:pPr>
      <w:keepLines/>
      <w:keepNext/>
      <w:spacing w:before="320" w:after="200"/>
      <w:outlineLvl w:val="4"/>
    </w:pPr>
    <w:rPr>
      <w:rFonts w:ascii="Arial" w:hAnsi="Arial" w:eastAsia="Arial" w:cs="Arial"/>
      <w:b/>
      <w:bCs/>
      <w:sz w:val="24"/>
      <w:szCs w:val="24"/>
    </w:rPr>
  </w:style>
  <w:style w:type="character" w:styleId="919">
    <w:name w:val="Heading 5 Char"/>
    <w:link w:val="918"/>
    <w:uiPriority w:val="9"/>
    <w:rPr>
      <w:rFonts w:ascii="Arial" w:hAnsi="Arial" w:eastAsia="Arial" w:cs="Arial"/>
      <w:b/>
      <w:bCs/>
      <w:sz w:val="24"/>
      <w:szCs w:val="24"/>
    </w:rPr>
  </w:style>
  <w:style w:type="paragraph" w:styleId="920">
    <w:name w:val="Heading 6"/>
    <w:basedOn w:val="1088"/>
    <w:next w:val="1088"/>
    <w:link w:val="921"/>
    <w:uiPriority w:val="9"/>
    <w:unhideWhenUsed/>
    <w:qFormat/>
    <w:pPr>
      <w:keepLines/>
      <w:keepNext/>
      <w:spacing w:before="320" w:after="200"/>
      <w:outlineLvl w:val="5"/>
    </w:pPr>
    <w:rPr>
      <w:rFonts w:ascii="Arial" w:hAnsi="Arial" w:eastAsia="Arial" w:cs="Arial"/>
      <w:b/>
      <w:bCs/>
      <w:sz w:val="22"/>
      <w:szCs w:val="22"/>
    </w:rPr>
  </w:style>
  <w:style w:type="character" w:styleId="921">
    <w:name w:val="Heading 6 Char"/>
    <w:link w:val="920"/>
    <w:uiPriority w:val="9"/>
    <w:rPr>
      <w:rFonts w:ascii="Arial" w:hAnsi="Arial" w:eastAsia="Arial" w:cs="Arial"/>
      <w:b/>
      <w:bCs/>
      <w:sz w:val="22"/>
      <w:szCs w:val="22"/>
    </w:rPr>
  </w:style>
  <w:style w:type="paragraph" w:styleId="922">
    <w:name w:val="Heading 7"/>
    <w:basedOn w:val="1088"/>
    <w:next w:val="1088"/>
    <w:link w:val="923"/>
    <w:uiPriority w:val="9"/>
    <w:unhideWhenUsed/>
    <w:qFormat/>
    <w:pPr>
      <w:keepLines/>
      <w:keepNext/>
      <w:spacing w:before="320" w:after="200"/>
      <w:outlineLvl w:val="6"/>
    </w:pPr>
    <w:rPr>
      <w:rFonts w:ascii="Arial" w:hAnsi="Arial" w:eastAsia="Arial" w:cs="Arial"/>
      <w:b/>
      <w:bCs/>
      <w:i/>
      <w:iCs/>
      <w:sz w:val="22"/>
      <w:szCs w:val="22"/>
    </w:rPr>
  </w:style>
  <w:style w:type="character" w:styleId="923">
    <w:name w:val="Heading 7 Char"/>
    <w:link w:val="922"/>
    <w:uiPriority w:val="9"/>
    <w:rPr>
      <w:rFonts w:ascii="Arial" w:hAnsi="Arial" w:eastAsia="Arial" w:cs="Arial"/>
      <w:b/>
      <w:bCs/>
      <w:i/>
      <w:iCs/>
      <w:sz w:val="22"/>
      <w:szCs w:val="22"/>
    </w:rPr>
  </w:style>
  <w:style w:type="paragraph" w:styleId="924">
    <w:name w:val="Heading 8"/>
    <w:basedOn w:val="1088"/>
    <w:next w:val="1088"/>
    <w:link w:val="925"/>
    <w:uiPriority w:val="9"/>
    <w:unhideWhenUsed/>
    <w:qFormat/>
    <w:pPr>
      <w:keepLines/>
      <w:keepNext/>
      <w:spacing w:before="320" w:after="200"/>
      <w:outlineLvl w:val="7"/>
    </w:pPr>
    <w:rPr>
      <w:rFonts w:ascii="Arial" w:hAnsi="Arial" w:eastAsia="Arial" w:cs="Arial"/>
      <w:i/>
      <w:iCs/>
      <w:sz w:val="22"/>
      <w:szCs w:val="22"/>
    </w:rPr>
  </w:style>
  <w:style w:type="character" w:styleId="925">
    <w:name w:val="Heading 8 Char"/>
    <w:link w:val="924"/>
    <w:uiPriority w:val="9"/>
    <w:rPr>
      <w:rFonts w:ascii="Arial" w:hAnsi="Arial" w:eastAsia="Arial" w:cs="Arial"/>
      <w:i/>
      <w:iCs/>
      <w:sz w:val="22"/>
      <w:szCs w:val="22"/>
    </w:rPr>
  </w:style>
  <w:style w:type="paragraph" w:styleId="926">
    <w:name w:val="Heading 9"/>
    <w:basedOn w:val="1088"/>
    <w:next w:val="1088"/>
    <w:link w:val="927"/>
    <w:uiPriority w:val="9"/>
    <w:unhideWhenUsed/>
    <w:qFormat/>
    <w:pPr>
      <w:keepLines/>
      <w:keepNext/>
      <w:spacing w:before="320" w:after="200"/>
      <w:outlineLvl w:val="8"/>
    </w:pPr>
    <w:rPr>
      <w:rFonts w:ascii="Arial" w:hAnsi="Arial" w:eastAsia="Arial" w:cs="Arial"/>
      <w:i/>
      <w:iCs/>
      <w:sz w:val="21"/>
      <w:szCs w:val="21"/>
    </w:rPr>
  </w:style>
  <w:style w:type="character" w:styleId="927">
    <w:name w:val="Heading 9 Char"/>
    <w:link w:val="926"/>
    <w:uiPriority w:val="9"/>
    <w:rPr>
      <w:rFonts w:ascii="Arial" w:hAnsi="Arial" w:eastAsia="Arial" w:cs="Arial"/>
      <w:i/>
      <w:iCs/>
      <w:sz w:val="21"/>
      <w:szCs w:val="21"/>
    </w:rPr>
  </w:style>
  <w:style w:type="paragraph" w:styleId="928">
    <w:name w:val="List Paragraph"/>
    <w:basedOn w:val="1088"/>
    <w:uiPriority w:val="34"/>
    <w:qFormat/>
    <w:pPr>
      <w:contextualSpacing/>
      <w:ind w:left="720"/>
    </w:pPr>
  </w:style>
  <w:style w:type="paragraph" w:styleId="929">
    <w:name w:val="No Spacing"/>
    <w:uiPriority w:val="1"/>
    <w:qFormat/>
    <w:pPr>
      <w:spacing w:before="0" w:after="0" w:line="240" w:lineRule="auto"/>
    </w:pPr>
  </w:style>
  <w:style w:type="paragraph" w:styleId="930">
    <w:name w:val="Title"/>
    <w:basedOn w:val="1088"/>
    <w:next w:val="1088"/>
    <w:link w:val="931"/>
    <w:uiPriority w:val="10"/>
    <w:qFormat/>
    <w:pPr>
      <w:contextualSpacing/>
      <w:spacing w:before="300" w:after="200"/>
    </w:pPr>
    <w:rPr>
      <w:sz w:val="48"/>
      <w:szCs w:val="48"/>
    </w:rPr>
  </w:style>
  <w:style w:type="character" w:styleId="931">
    <w:name w:val="Title Char"/>
    <w:link w:val="930"/>
    <w:uiPriority w:val="10"/>
    <w:rPr>
      <w:sz w:val="48"/>
      <w:szCs w:val="48"/>
    </w:rPr>
  </w:style>
  <w:style w:type="paragraph" w:styleId="932">
    <w:name w:val="Subtitle"/>
    <w:basedOn w:val="1088"/>
    <w:next w:val="1088"/>
    <w:link w:val="933"/>
    <w:uiPriority w:val="11"/>
    <w:qFormat/>
    <w:pPr>
      <w:spacing w:before="200" w:after="200"/>
    </w:pPr>
    <w:rPr>
      <w:sz w:val="24"/>
      <w:szCs w:val="24"/>
    </w:rPr>
  </w:style>
  <w:style w:type="character" w:styleId="933">
    <w:name w:val="Subtitle Char"/>
    <w:link w:val="932"/>
    <w:uiPriority w:val="11"/>
    <w:rPr>
      <w:sz w:val="24"/>
      <w:szCs w:val="24"/>
    </w:rPr>
  </w:style>
  <w:style w:type="paragraph" w:styleId="934">
    <w:name w:val="Quote"/>
    <w:basedOn w:val="1088"/>
    <w:next w:val="1088"/>
    <w:link w:val="935"/>
    <w:uiPriority w:val="29"/>
    <w:qFormat/>
    <w:pPr>
      <w:ind w:left="720" w:right="720"/>
    </w:pPr>
    <w:rPr>
      <w:i/>
    </w:rPr>
  </w:style>
  <w:style w:type="character" w:styleId="935">
    <w:name w:val="Quote Char"/>
    <w:link w:val="934"/>
    <w:uiPriority w:val="29"/>
    <w:rPr>
      <w:i/>
    </w:rPr>
  </w:style>
  <w:style w:type="paragraph" w:styleId="936">
    <w:name w:val="Intense Quote"/>
    <w:basedOn w:val="1088"/>
    <w:next w:val="1088"/>
    <w:link w:val="9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name w:val="Intense Quote Char"/>
    <w:link w:val="936"/>
    <w:uiPriority w:val="30"/>
    <w:rPr>
      <w:i/>
    </w:rPr>
  </w:style>
  <w:style w:type="paragraph" w:styleId="938">
    <w:name w:val="Header"/>
    <w:basedOn w:val="1088"/>
    <w:link w:val="939"/>
    <w:uiPriority w:val="99"/>
    <w:unhideWhenUsed/>
    <w:pPr>
      <w:spacing w:after="0" w:line="240" w:lineRule="auto"/>
      <w:tabs>
        <w:tab w:val="center" w:pos="7143" w:leader="none"/>
        <w:tab w:val="right" w:pos="14287" w:leader="none"/>
      </w:tabs>
    </w:pPr>
  </w:style>
  <w:style w:type="character" w:styleId="939">
    <w:name w:val="Header Char"/>
    <w:link w:val="938"/>
    <w:uiPriority w:val="99"/>
  </w:style>
  <w:style w:type="paragraph" w:styleId="940">
    <w:name w:val="Footer"/>
    <w:basedOn w:val="1088"/>
    <w:link w:val="943"/>
    <w:uiPriority w:val="99"/>
    <w:unhideWhenUsed/>
    <w:pPr>
      <w:spacing w:after="0" w:line="240" w:lineRule="auto"/>
      <w:tabs>
        <w:tab w:val="center" w:pos="7143" w:leader="none"/>
        <w:tab w:val="right" w:pos="14287" w:leader="none"/>
      </w:tabs>
    </w:pPr>
  </w:style>
  <w:style w:type="character" w:styleId="941">
    <w:name w:val="Footer Char"/>
    <w:link w:val="940"/>
    <w:uiPriority w:val="99"/>
  </w:style>
  <w:style w:type="paragraph" w:styleId="942">
    <w:name w:val="Caption"/>
    <w:basedOn w:val="1088"/>
    <w:next w:val="1088"/>
    <w:uiPriority w:val="35"/>
    <w:semiHidden/>
    <w:unhideWhenUsed/>
    <w:qFormat/>
    <w:pPr>
      <w:spacing w:line="276" w:lineRule="auto"/>
    </w:pPr>
    <w:rPr>
      <w:b/>
      <w:bCs/>
      <w:color w:val="4f81bd" w:themeColor="accent1"/>
      <w:sz w:val="18"/>
      <w:szCs w:val="18"/>
    </w:rPr>
  </w:style>
  <w:style w:type="character" w:styleId="943">
    <w:name w:val="Caption Char"/>
    <w:basedOn w:val="942"/>
    <w:link w:val="940"/>
    <w:uiPriority w:val="99"/>
  </w:style>
  <w:style w:type="table" w:styleId="9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0">
    <w:name w:val="Hyperlink"/>
    <w:uiPriority w:val="99"/>
    <w:unhideWhenUsed/>
    <w:rPr>
      <w:color w:val="0000ff" w:themeColor="hyperlink"/>
      <w:u w:val="single"/>
    </w:rPr>
  </w:style>
  <w:style w:type="paragraph" w:styleId="1071">
    <w:name w:val="footnote text"/>
    <w:basedOn w:val="1088"/>
    <w:link w:val="1072"/>
    <w:uiPriority w:val="99"/>
    <w:semiHidden/>
    <w:unhideWhenUsed/>
    <w:pPr>
      <w:spacing w:after="40" w:line="240" w:lineRule="auto"/>
    </w:pPr>
    <w:rPr>
      <w:sz w:val="18"/>
    </w:rPr>
  </w:style>
  <w:style w:type="character" w:styleId="1072">
    <w:name w:val="Footnote Text Char"/>
    <w:link w:val="1071"/>
    <w:uiPriority w:val="99"/>
    <w:rPr>
      <w:sz w:val="18"/>
    </w:rPr>
  </w:style>
  <w:style w:type="character" w:styleId="1073">
    <w:name w:val="footnote reference"/>
    <w:uiPriority w:val="99"/>
    <w:unhideWhenUsed/>
    <w:rPr>
      <w:vertAlign w:val="superscript"/>
    </w:rPr>
  </w:style>
  <w:style w:type="paragraph" w:styleId="1074">
    <w:name w:val="endnote text"/>
    <w:basedOn w:val="1088"/>
    <w:link w:val="1075"/>
    <w:uiPriority w:val="99"/>
    <w:semiHidden/>
    <w:unhideWhenUsed/>
    <w:pPr>
      <w:spacing w:after="0" w:line="240" w:lineRule="auto"/>
    </w:pPr>
    <w:rPr>
      <w:sz w:val="20"/>
    </w:rPr>
  </w:style>
  <w:style w:type="character" w:styleId="1075">
    <w:name w:val="Endnote Text Char"/>
    <w:link w:val="1074"/>
    <w:uiPriority w:val="99"/>
    <w:rPr>
      <w:sz w:val="20"/>
    </w:rPr>
  </w:style>
  <w:style w:type="character" w:styleId="1076">
    <w:name w:val="endnote reference"/>
    <w:uiPriority w:val="99"/>
    <w:semiHidden/>
    <w:unhideWhenUsed/>
    <w:rPr>
      <w:vertAlign w:val="superscript"/>
    </w:rPr>
  </w:style>
  <w:style w:type="paragraph" w:styleId="1077">
    <w:name w:val="toc 1"/>
    <w:basedOn w:val="1088"/>
    <w:next w:val="1088"/>
    <w:uiPriority w:val="39"/>
    <w:unhideWhenUsed/>
    <w:pPr>
      <w:ind w:left="0" w:right="0" w:firstLine="0"/>
      <w:spacing w:after="57"/>
    </w:pPr>
  </w:style>
  <w:style w:type="paragraph" w:styleId="1078">
    <w:name w:val="toc 2"/>
    <w:basedOn w:val="1088"/>
    <w:next w:val="1088"/>
    <w:uiPriority w:val="39"/>
    <w:unhideWhenUsed/>
    <w:pPr>
      <w:ind w:left="283" w:right="0" w:firstLine="0"/>
      <w:spacing w:after="57"/>
    </w:pPr>
  </w:style>
  <w:style w:type="paragraph" w:styleId="1079">
    <w:name w:val="toc 3"/>
    <w:basedOn w:val="1088"/>
    <w:next w:val="1088"/>
    <w:uiPriority w:val="39"/>
    <w:unhideWhenUsed/>
    <w:pPr>
      <w:ind w:left="567" w:right="0" w:firstLine="0"/>
      <w:spacing w:after="57"/>
    </w:pPr>
  </w:style>
  <w:style w:type="paragraph" w:styleId="1080">
    <w:name w:val="toc 4"/>
    <w:basedOn w:val="1088"/>
    <w:next w:val="1088"/>
    <w:uiPriority w:val="39"/>
    <w:unhideWhenUsed/>
    <w:pPr>
      <w:ind w:left="850" w:right="0" w:firstLine="0"/>
      <w:spacing w:after="57"/>
    </w:pPr>
  </w:style>
  <w:style w:type="paragraph" w:styleId="1081">
    <w:name w:val="toc 5"/>
    <w:basedOn w:val="1088"/>
    <w:next w:val="1088"/>
    <w:uiPriority w:val="39"/>
    <w:unhideWhenUsed/>
    <w:pPr>
      <w:ind w:left="1134" w:right="0" w:firstLine="0"/>
      <w:spacing w:after="57"/>
    </w:pPr>
  </w:style>
  <w:style w:type="paragraph" w:styleId="1082">
    <w:name w:val="toc 6"/>
    <w:basedOn w:val="1088"/>
    <w:next w:val="1088"/>
    <w:uiPriority w:val="39"/>
    <w:unhideWhenUsed/>
    <w:pPr>
      <w:ind w:left="1417" w:right="0" w:firstLine="0"/>
      <w:spacing w:after="57"/>
    </w:pPr>
  </w:style>
  <w:style w:type="paragraph" w:styleId="1083">
    <w:name w:val="toc 7"/>
    <w:basedOn w:val="1088"/>
    <w:next w:val="1088"/>
    <w:uiPriority w:val="39"/>
    <w:unhideWhenUsed/>
    <w:pPr>
      <w:ind w:left="1701" w:right="0" w:firstLine="0"/>
      <w:spacing w:after="57"/>
    </w:pPr>
  </w:style>
  <w:style w:type="paragraph" w:styleId="1084">
    <w:name w:val="toc 8"/>
    <w:basedOn w:val="1088"/>
    <w:next w:val="1088"/>
    <w:uiPriority w:val="39"/>
    <w:unhideWhenUsed/>
    <w:pPr>
      <w:ind w:left="1984" w:right="0" w:firstLine="0"/>
      <w:spacing w:after="57"/>
    </w:pPr>
  </w:style>
  <w:style w:type="paragraph" w:styleId="1085">
    <w:name w:val="toc 9"/>
    <w:basedOn w:val="1088"/>
    <w:next w:val="1088"/>
    <w:uiPriority w:val="39"/>
    <w:unhideWhenUsed/>
    <w:pPr>
      <w:ind w:left="2268" w:right="0" w:firstLine="0"/>
      <w:spacing w:after="57"/>
    </w:pPr>
  </w:style>
  <w:style w:type="paragraph" w:styleId="1086">
    <w:name w:val="TOC Heading"/>
    <w:uiPriority w:val="39"/>
    <w:unhideWhenUsed/>
  </w:style>
  <w:style w:type="paragraph" w:styleId="1087">
    <w:name w:val="table of figures"/>
    <w:basedOn w:val="1088"/>
    <w:next w:val="1088"/>
    <w:uiPriority w:val="99"/>
    <w:unhideWhenUsed/>
    <w:pPr>
      <w:spacing w:after="0" w:afterAutospacing="0"/>
    </w:pPr>
  </w:style>
  <w:style w:type="paragraph" w:styleId="1088" w:default="1">
    <w:name w:val="Normal"/>
    <w:next w:val="1088"/>
    <w:link w:val="1088"/>
    <w:qFormat/>
    <w:pPr>
      <w:jc w:val="both"/>
      <w:widowControl w:val="off"/>
    </w:pPr>
    <w:rPr>
      <w:sz w:val="21"/>
      <w:szCs w:val="24"/>
      <w:lang w:val="en-US" w:eastAsia="zh-CN" w:bidi="ar-SA"/>
    </w:rPr>
  </w:style>
  <w:style w:type="paragraph" w:styleId="1089">
    <w:name w:val="标题 1"/>
    <w:basedOn w:val="1088"/>
    <w:next w:val="1088"/>
    <w:link w:val="1100"/>
    <w:qFormat/>
    <w:pPr>
      <w:jc w:val="center"/>
      <w:keepLines/>
      <w:keepNext/>
      <w:spacing w:before="240" w:after="120" w:line="300" w:lineRule="auto"/>
      <w:outlineLvl w:val="0"/>
    </w:pPr>
    <w:rPr>
      <w:rFonts w:ascii="宋体"/>
      <w:b/>
      <w:sz w:val="32"/>
      <w:szCs w:val="20"/>
    </w:rPr>
  </w:style>
  <w:style w:type="paragraph" w:styleId="1090">
    <w:name w:val="标题 2"/>
    <w:basedOn w:val="1088"/>
    <w:next w:val="1102"/>
    <w:link w:val="1101"/>
    <w:qFormat/>
    <w:pPr>
      <w:jc w:val="center"/>
      <w:keepLines/>
      <w:keepNext/>
      <w:spacing w:before="120" w:line="300" w:lineRule="auto"/>
      <w:outlineLvl w:val="1"/>
    </w:pPr>
    <w:rPr>
      <w:rFonts w:ascii="Arial" w:hAnsi="Arial" w:eastAsia="黑体"/>
      <w:b/>
      <w:sz w:val="30"/>
      <w:szCs w:val="20"/>
    </w:rPr>
  </w:style>
  <w:style w:type="paragraph" w:styleId="1091">
    <w:name w:val="标题 3"/>
    <w:basedOn w:val="1088"/>
    <w:next w:val="1102"/>
    <w:link w:val="1104"/>
    <w:qFormat/>
    <w:pPr>
      <w:jc w:val="left"/>
      <w:keepLines/>
      <w:keepNext/>
      <w:spacing w:before="360" w:after="120"/>
      <w:outlineLvl w:val="2"/>
    </w:pPr>
    <w:rPr>
      <w:rFonts w:ascii="宋体"/>
      <w:b/>
      <w:sz w:val="24"/>
      <w:szCs w:val="20"/>
      <w:u w:val="single"/>
    </w:rPr>
  </w:style>
  <w:style w:type="paragraph" w:styleId="1092">
    <w:name w:val="标题 4"/>
    <w:basedOn w:val="1088"/>
    <w:next w:val="1088"/>
    <w:link w:val="1105"/>
    <w:qFormat/>
    <w:pPr>
      <w:keepLines/>
      <w:keepNext/>
      <w:spacing w:before="280" w:after="290" w:line="376" w:lineRule="atLeast"/>
      <w:outlineLvl w:val="3"/>
    </w:pPr>
    <w:rPr>
      <w:rFonts w:ascii="Arial" w:hAnsi="Arial" w:eastAsia="黑体"/>
      <w:b/>
      <w:sz w:val="28"/>
      <w:szCs w:val="20"/>
    </w:rPr>
  </w:style>
  <w:style w:type="paragraph" w:styleId="1093">
    <w:name w:val="标题 5"/>
    <w:basedOn w:val="1088"/>
    <w:next w:val="1088"/>
    <w:link w:val="1106"/>
    <w:qFormat/>
    <w:pPr>
      <w:keepLines/>
      <w:keepNext/>
      <w:spacing w:before="280" w:after="290" w:line="376" w:lineRule="atLeast"/>
      <w:outlineLvl w:val="4"/>
    </w:pPr>
    <w:rPr>
      <w:b/>
      <w:sz w:val="28"/>
      <w:szCs w:val="20"/>
    </w:rPr>
  </w:style>
  <w:style w:type="paragraph" w:styleId="1094">
    <w:name w:val="标题 6"/>
    <w:basedOn w:val="1088"/>
    <w:next w:val="1088"/>
    <w:link w:val="1107"/>
    <w:qFormat/>
    <w:pPr>
      <w:keepLines/>
      <w:keepNext/>
      <w:spacing w:before="240" w:after="64" w:line="320" w:lineRule="atLeast"/>
      <w:outlineLvl w:val="5"/>
    </w:pPr>
    <w:rPr>
      <w:rFonts w:ascii="Arial" w:hAnsi="Arial" w:eastAsia="黑体"/>
      <w:b/>
      <w:sz w:val="24"/>
      <w:szCs w:val="20"/>
    </w:rPr>
  </w:style>
  <w:style w:type="paragraph" w:styleId="1095">
    <w:name w:val="标题 7"/>
    <w:basedOn w:val="1088"/>
    <w:next w:val="1088"/>
    <w:link w:val="1108"/>
    <w:qFormat/>
    <w:pPr>
      <w:keepLines/>
      <w:keepNext/>
      <w:spacing w:before="240" w:after="64" w:line="320" w:lineRule="atLeast"/>
      <w:outlineLvl w:val="6"/>
    </w:pPr>
    <w:rPr>
      <w:b/>
      <w:sz w:val="24"/>
      <w:szCs w:val="20"/>
    </w:rPr>
  </w:style>
  <w:style w:type="paragraph" w:styleId="1096">
    <w:name w:val="标题 8"/>
    <w:basedOn w:val="1088"/>
    <w:next w:val="1088"/>
    <w:link w:val="1109"/>
    <w:qFormat/>
    <w:pPr>
      <w:keepLines/>
      <w:keepNext/>
      <w:spacing w:before="240" w:after="64" w:line="320" w:lineRule="atLeast"/>
      <w:outlineLvl w:val="7"/>
    </w:pPr>
    <w:rPr>
      <w:rFonts w:ascii="Arial" w:hAnsi="Arial" w:eastAsia="黑体"/>
      <w:sz w:val="24"/>
      <w:szCs w:val="20"/>
    </w:rPr>
  </w:style>
  <w:style w:type="paragraph" w:styleId="1097">
    <w:name w:val="标题 9"/>
    <w:basedOn w:val="1088"/>
    <w:next w:val="1088"/>
    <w:link w:val="1110"/>
    <w:qFormat/>
    <w:pPr>
      <w:keepLines/>
      <w:keepNext/>
      <w:spacing w:before="240" w:after="64" w:line="320" w:lineRule="atLeast"/>
      <w:outlineLvl w:val="8"/>
    </w:pPr>
    <w:rPr>
      <w:rFonts w:ascii="Arial" w:hAnsi="Arial" w:eastAsia="黑体"/>
      <w:szCs w:val="20"/>
    </w:rPr>
  </w:style>
  <w:style w:type="character" w:styleId="1098">
    <w:name w:val="默认段落字体"/>
    <w:next w:val="1098"/>
    <w:link w:val="1088"/>
    <w:uiPriority w:val="1"/>
    <w:unhideWhenUsed/>
    <w:qFormat/>
  </w:style>
  <w:style w:type="table" w:styleId="1099">
    <w:name w:val="普通表格"/>
    <w:next w:val="1099"/>
    <w:link w:val="1088"/>
    <w:uiPriority w:val="99"/>
    <w:unhideWhenUsed/>
    <w:qFormat/>
    <w:tblPr/>
  </w:style>
  <w:style w:type="character" w:styleId="1100">
    <w:name w:val="标题 1 字符"/>
    <w:next w:val="1100"/>
    <w:link w:val="1089"/>
    <w:qFormat/>
    <w:rPr>
      <w:rFonts w:ascii="宋体"/>
      <w:b/>
      <w:sz w:val="32"/>
    </w:rPr>
  </w:style>
  <w:style w:type="character" w:styleId="1101">
    <w:name w:val="标题 2 字符"/>
    <w:next w:val="1101"/>
    <w:link w:val="1090"/>
    <w:qFormat/>
    <w:rPr>
      <w:rFonts w:ascii="Arial" w:hAnsi="Arial" w:eastAsia="黑体"/>
      <w:b/>
      <w:sz w:val="30"/>
      <w:lang w:val="en-US" w:eastAsia="zh-CN" w:bidi="ar-SA"/>
    </w:rPr>
  </w:style>
  <w:style w:type="paragraph" w:styleId="1102">
    <w:name w:val="正文缩进"/>
    <w:basedOn w:val="1088"/>
    <w:next w:val="1102"/>
    <w:link w:val="1103"/>
    <w:uiPriority w:val="99"/>
    <w:qFormat/>
    <w:pPr>
      <w:ind w:firstLine="420"/>
      <w:jc w:val="left"/>
    </w:pPr>
    <w:rPr>
      <w:rFonts w:ascii="宋体"/>
      <w:sz w:val="24"/>
    </w:rPr>
  </w:style>
  <w:style w:type="character" w:styleId="1103">
    <w:name w:val="正文缩进 字符1"/>
    <w:next w:val="1103"/>
    <w:link w:val="1102"/>
    <w:qFormat/>
    <w:rPr>
      <w:rFonts w:ascii="宋体" w:eastAsia="宋体"/>
      <w:sz w:val="24"/>
      <w:szCs w:val="24"/>
      <w:lang w:val="en-US" w:eastAsia="zh-CN" w:bidi="ar-SA"/>
    </w:rPr>
  </w:style>
  <w:style w:type="character" w:styleId="1104">
    <w:name w:val="标题 3 字符"/>
    <w:next w:val="1104"/>
    <w:link w:val="1091"/>
    <w:qFormat/>
    <w:rPr>
      <w:rFonts w:ascii="宋体" w:eastAsia="宋体"/>
      <w:b/>
      <w:sz w:val="24"/>
      <w:u w:val="single"/>
      <w:lang w:val="en-US" w:eastAsia="zh-CN" w:bidi="ar-SA"/>
    </w:rPr>
  </w:style>
  <w:style w:type="character" w:styleId="1105">
    <w:name w:val="标题 4 字符"/>
    <w:next w:val="1105"/>
    <w:link w:val="1092"/>
    <w:qFormat/>
    <w:rPr>
      <w:rFonts w:ascii="Arial" w:hAnsi="Arial" w:eastAsia="黑体"/>
      <w:b/>
      <w:sz w:val="28"/>
    </w:rPr>
  </w:style>
  <w:style w:type="character" w:styleId="1106">
    <w:name w:val="标题 5 字符"/>
    <w:next w:val="1106"/>
    <w:link w:val="1093"/>
    <w:qFormat/>
    <w:rPr>
      <w:b/>
      <w:sz w:val="28"/>
    </w:rPr>
  </w:style>
  <w:style w:type="character" w:styleId="1107">
    <w:name w:val="标题 6 字符"/>
    <w:next w:val="1107"/>
    <w:link w:val="1094"/>
    <w:qFormat/>
    <w:rPr>
      <w:rFonts w:ascii="Arial" w:hAnsi="Arial" w:eastAsia="黑体"/>
      <w:b/>
      <w:sz w:val="24"/>
    </w:rPr>
  </w:style>
  <w:style w:type="character" w:styleId="1108">
    <w:name w:val="标题 7 字符"/>
    <w:next w:val="1108"/>
    <w:link w:val="1095"/>
    <w:qFormat/>
    <w:rPr>
      <w:b/>
      <w:sz w:val="24"/>
    </w:rPr>
  </w:style>
  <w:style w:type="character" w:styleId="1109">
    <w:name w:val="标题 8 字符"/>
    <w:next w:val="1109"/>
    <w:link w:val="1096"/>
    <w:qFormat/>
    <w:rPr>
      <w:rFonts w:ascii="Arial" w:hAnsi="Arial" w:eastAsia="黑体"/>
      <w:sz w:val="24"/>
    </w:rPr>
  </w:style>
  <w:style w:type="character" w:styleId="1110">
    <w:name w:val="标题 9 字符"/>
    <w:next w:val="1110"/>
    <w:link w:val="1097"/>
    <w:qFormat/>
    <w:rPr>
      <w:rFonts w:ascii="Arial" w:hAnsi="Arial" w:eastAsia="黑体"/>
      <w:sz w:val="21"/>
    </w:rPr>
  </w:style>
  <w:style w:type="paragraph" w:styleId="1111">
    <w:name w:val="目录 7"/>
    <w:basedOn w:val="1088"/>
    <w:next w:val="1088"/>
    <w:link w:val="1088"/>
    <w:qFormat/>
    <w:pPr>
      <w:ind w:left="2520"/>
    </w:pPr>
  </w:style>
  <w:style w:type="paragraph" w:styleId="1112">
    <w:name w:val="题注"/>
    <w:basedOn w:val="1088"/>
    <w:next w:val="1088"/>
    <w:link w:val="1088"/>
    <w:qFormat/>
    <w:pPr>
      <w:spacing w:line="480" w:lineRule="auto"/>
    </w:pPr>
    <w:rPr>
      <w:rFonts w:ascii="华文中宋" w:hAnsi="华文中宋" w:eastAsia="华文中宋"/>
      <w:sz w:val="36"/>
      <w:szCs w:val="20"/>
    </w:rPr>
  </w:style>
  <w:style w:type="paragraph" w:styleId="1113">
    <w:name w:val="文档结构图"/>
    <w:basedOn w:val="1088"/>
    <w:next w:val="1113"/>
    <w:link w:val="1114"/>
    <w:qFormat/>
    <w:pPr>
      <w:shd w:val="clear" w:color="auto" w:fill="000080"/>
    </w:pPr>
  </w:style>
  <w:style w:type="character" w:styleId="1114">
    <w:name w:val="文档结构图 字符"/>
    <w:next w:val="1114"/>
    <w:link w:val="1113"/>
    <w:qFormat/>
    <w:rPr>
      <w:sz w:val="21"/>
      <w:szCs w:val="24"/>
      <w:shd w:val="clear" w:color="auto" w:fill="000080"/>
    </w:rPr>
  </w:style>
  <w:style w:type="paragraph" w:styleId="1115">
    <w:name w:val="批注文字"/>
    <w:basedOn w:val="1088"/>
    <w:next w:val="1115"/>
    <w:link w:val="1116"/>
    <w:uiPriority w:val="99"/>
    <w:qFormat/>
    <w:pPr>
      <w:jc w:val="left"/>
    </w:pPr>
  </w:style>
  <w:style w:type="character" w:styleId="1116">
    <w:name w:val="批注文字 字符1"/>
    <w:next w:val="1116"/>
    <w:link w:val="1115"/>
    <w:uiPriority w:val="99"/>
    <w:qFormat/>
    <w:rPr>
      <w:sz w:val="21"/>
      <w:szCs w:val="24"/>
    </w:rPr>
  </w:style>
  <w:style w:type="paragraph" w:styleId="1117">
    <w:name w:val="正文文本 3"/>
    <w:basedOn w:val="1088"/>
    <w:next w:val="1117"/>
    <w:link w:val="1118"/>
    <w:qFormat/>
    <w:pPr>
      <w:spacing w:after="120"/>
    </w:pPr>
    <w:rPr>
      <w:sz w:val="16"/>
      <w:szCs w:val="16"/>
    </w:rPr>
  </w:style>
  <w:style w:type="character" w:styleId="1118">
    <w:name w:val="正文文本 3 字符"/>
    <w:next w:val="1118"/>
    <w:link w:val="1117"/>
    <w:qFormat/>
    <w:rPr>
      <w:sz w:val="16"/>
      <w:szCs w:val="16"/>
    </w:rPr>
  </w:style>
  <w:style w:type="paragraph" w:styleId="1119">
    <w:name w:val="正文文本"/>
    <w:basedOn w:val="1088"/>
    <w:next w:val="1119"/>
    <w:link w:val="1120"/>
    <w:qFormat/>
    <w:pPr>
      <w:spacing w:before="120" w:line="22" w:lineRule="atLeast"/>
      <w:tabs>
        <w:tab w:val="left" w:pos="567" w:leader="none"/>
      </w:tabs>
    </w:pPr>
    <w:rPr>
      <w:rFonts w:ascii="宋体" w:hAnsi="宋体"/>
      <w:sz w:val="24"/>
    </w:rPr>
  </w:style>
  <w:style w:type="character" w:styleId="1120">
    <w:name w:val="正文文本 字符1"/>
    <w:next w:val="1120"/>
    <w:link w:val="1119"/>
    <w:qFormat/>
    <w:rPr>
      <w:rFonts w:ascii="宋体" w:hAnsi="宋体"/>
      <w:sz w:val="24"/>
      <w:szCs w:val="24"/>
    </w:rPr>
  </w:style>
  <w:style w:type="paragraph" w:styleId="1121">
    <w:name w:val="正文文本缩进"/>
    <w:basedOn w:val="1088"/>
    <w:next w:val="1121"/>
    <w:link w:val="1122"/>
    <w:qFormat/>
    <w:pPr>
      <w:ind w:firstLine="570"/>
      <w:spacing w:line="360" w:lineRule="auto"/>
    </w:pPr>
    <w:rPr>
      <w:sz w:val="24"/>
    </w:rPr>
  </w:style>
  <w:style w:type="character" w:styleId="1122">
    <w:name w:val="正文文本缩进 字符"/>
    <w:next w:val="1122"/>
    <w:link w:val="1121"/>
    <w:qFormat/>
    <w:rPr>
      <w:rFonts w:eastAsia="宋体"/>
      <w:sz w:val="24"/>
      <w:szCs w:val="24"/>
      <w:lang w:val="en-US" w:eastAsia="zh-CN" w:bidi="ar-SA"/>
    </w:rPr>
  </w:style>
  <w:style w:type="paragraph" w:styleId="1123">
    <w:name w:val="列表 2"/>
    <w:basedOn w:val="1088"/>
    <w:next w:val="1123"/>
    <w:link w:val="1088"/>
    <w:qFormat/>
    <w:pPr>
      <w:ind w:left="100" w:hanging="200"/>
    </w:pPr>
  </w:style>
  <w:style w:type="paragraph" w:styleId="1124">
    <w:name w:val="文本块"/>
    <w:basedOn w:val="1088"/>
    <w:next w:val="1124"/>
    <w:link w:val="1088"/>
    <w:qFormat/>
    <w:pPr>
      <w:ind w:left="480" w:right="-341" w:firstLine="513"/>
      <w:widowControl/>
    </w:pPr>
    <w:rPr>
      <w:sz w:val="24"/>
      <w:szCs w:val="20"/>
    </w:rPr>
  </w:style>
  <w:style w:type="paragraph" w:styleId="1125">
    <w:name w:val="目录 5"/>
    <w:basedOn w:val="1088"/>
    <w:next w:val="1088"/>
    <w:link w:val="1088"/>
    <w:qFormat/>
    <w:pPr>
      <w:ind w:left="1680"/>
    </w:pPr>
  </w:style>
  <w:style w:type="paragraph" w:styleId="1126">
    <w:name w:val="目录 3"/>
    <w:basedOn w:val="1088"/>
    <w:next w:val="1088"/>
    <w:link w:val="1088"/>
    <w:uiPriority w:val="39"/>
    <w:qFormat/>
    <w:pPr>
      <w:ind w:left="840"/>
    </w:pPr>
  </w:style>
  <w:style w:type="paragraph" w:styleId="1127">
    <w:name w:val="纯文本"/>
    <w:basedOn w:val="1088"/>
    <w:next w:val="1127"/>
    <w:link w:val="1128"/>
    <w:uiPriority w:val="99"/>
    <w:qFormat/>
    <w:rPr>
      <w:rFonts w:hint="eastAsia" w:ascii="宋体" w:hAnsi="Courier New"/>
      <w:szCs w:val="20"/>
    </w:rPr>
  </w:style>
  <w:style w:type="character" w:styleId="1128">
    <w:name w:val="纯文本 字符2"/>
    <w:next w:val="1128"/>
    <w:link w:val="1127"/>
    <w:qFormat/>
    <w:rPr>
      <w:rFonts w:hint="eastAsia" w:ascii="宋体" w:hAnsi="Courier New" w:eastAsia="宋体" w:cs="宋体"/>
      <w:sz w:val="21"/>
    </w:rPr>
  </w:style>
  <w:style w:type="paragraph" w:styleId="1129">
    <w:name w:val="目录 8"/>
    <w:basedOn w:val="1088"/>
    <w:next w:val="1088"/>
    <w:link w:val="1088"/>
    <w:qFormat/>
    <w:pPr>
      <w:ind w:left="2940"/>
    </w:pPr>
  </w:style>
  <w:style w:type="paragraph" w:styleId="1130">
    <w:name w:val="日期"/>
    <w:basedOn w:val="1088"/>
    <w:next w:val="1088"/>
    <w:link w:val="1131"/>
    <w:qFormat/>
    <w:pPr>
      <w:ind w:left="100"/>
    </w:pPr>
    <w:rPr>
      <w:rFonts w:ascii="仿宋_GB2312" w:hAnsi="宋体" w:eastAsia="仿宋_GB2312"/>
      <w:color w:val="000000"/>
      <w:sz w:val="24"/>
    </w:rPr>
  </w:style>
  <w:style w:type="character" w:styleId="1131">
    <w:name w:val="日期 字符"/>
    <w:next w:val="1131"/>
    <w:link w:val="1130"/>
    <w:qFormat/>
    <w:rPr>
      <w:rFonts w:ascii="仿宋_GB2312" w:hAnsi="宋体" w:eastAsia="仿宋_GB2312"/>
      <w:color w:val="000000"/>
      <w:sz w:val="24"/>
      <w:szCs w:val="24"/>
    </w:rPr>
  </w:style>
  <w:style w:type="paragraph" w:styleId="1132">
    <w:name w:val="正文文本缩进 2"/>
    <w:basedOn w:val="1088"/>
    <w:next w:val="1132"/>
    <w:link w:val="1133"/>
    <w:qFormat/>
    <w:pPr>
      <w:ind w:firstLine="480"/>
    </w:pPr>
    <w:rPr>
      <w:rFonts w:ascii="仿宋_GB2312" w:eastAsia="仿宋_GB2312"/>
      <w:sz w:val="24"/>
    </w:rPr>
  </w:style>
  <w:style w:type="character" w:styleId="1133">
    <w:name w:val="正文文本缩进 2 字符"/>
    <w:next w:val="1133"/>
    <w:link w:val="1132"/>
    <w:qFormat/>
    <w:rPr>
      <w:rFonts w:ascii="仿宋_GB2312" w:eastAsia="仿宋_GB2312"/>
      <w:sz w:val="24"/>
      <w:szCs w:val="24"/>
    </w:rPr>
  </w:style>
  <w:style w:type="paragraph" w:styleId="1134">
    <w:name w:val="批注框文本"/>
    <w:basedOn w:val="1088"/>
    <w:next w:val="1134"/>
    <w:link w:val="1135"/>
    <w:qFormat/>
    <w:rPr>
      <w:sz w:val="18"/>
      <w:szCs w:val="18"/>
    </w:rPr>
  </w:style>
  <w:style w:type="character" w:styleId="1135">
    <w:name w:val="批注框文本 字符"/>
    <w:next w:val="1135"/>
    <w:link w:val="1134"/>
    <w:qFormat/>
    <w:rPr>
      <w:sz w:val="18"/>
      <w:szCs w:val="18"/>
    </w:rPr>
  </w:style>
  <w:style w:type="paragraph" w:styleId="1136">
    <w:name w:val="页脚"/>
    <w:basedOn w:val="1088"/>
    <w:next w:val="1136"/>
    <w:link w:val="1137"/>
    <w:uiPriority w:val="99"/>
    <w:qFormat/>
    <w:pPr>
      <w:jc w:val="left"/>
      <w:tabs>
        <w:tab w:val="center" w:pos="4153" w:leader="none"/>
        <w:tab w:val="right" w:pos="8306" w:leader="none"/>
      </w:tabs>
    </w:pPr>
    <w:rPr>
      <w:rFonts w:ascii="宋体"/>
      <w:sz w:val="18"/>
      <w:szCs w:val="20"/>
    </w:rPr>
  </w:style>
  <w:style w:type="character" w:styleId="1137">
    <w:name w:val="页脚 字符"/>
    <w:next w:val="1137"/>
    <w:link w:val="1136"/>
    <w:uiPriority w:val="99"/>
    <w:qFormat/>
    <w:rPr>
      <w:rFonts w:ascii="宋体" w:eastAsia="宋体"/>
      <w:sz w:val="18"/>
      <w:lang w:val="en-US" w:eastAsia="zh-CN" w:bidi="ar-SA"/>
    </w:rPr>
  </w:style>
  <w:style w:type="paragraph" w:styleId="1138">
    <w:name w:val="页眉"/>
    <w:basedOn w:val="1088"/>
    <w:next w:val="1138"/>
    <w:link w:val="1139"/>
    <w:qFormat/>
    <w:pPr>
      <w:jc w:val="center"/>
      <w:tabs>
        <w:tab w:val="center" w:pos="4153" w:leader="none"/>
        <w:tab w:val="right" w:pos="8306" w:leader="none"/>
      </w:tabs>
      <w:pBdr>
        <w:bottom w:val="single" w:color="000000" w:sz="6" w:space="1"/>
      </w:pBdr>
    </w:pPr>
    <w:rPr>
      <w:sz w:val="18"/>
      <w:szCs w:val="18"/>
    </w:rPr>
  </w:style>
  <w:style w:type="character" w:styleId="1139">
    <w:name w:val="页眉 字符"/>
    <w:next w:val="1139"/>
    <w:link w:val="1138"/>
    <w:qFormat/>
    <w:rPr>
      <w:rFonts w:eastAsia="宋体"/>
      <w:sz w:val="18"/>
      <w:szCs w:val="18"/>
      <w:lang w:val="en-US" w:eastAsia="zh-CN" w:bidi="ar-SA"/>
    </w:rPr>
  </w:style>
  <w:style w:type="paragraph" w:styleId="1140">
    <w:name w:val="目录 1"/>
    <w:basedOn w:val="1088"/>
    <w:next w:val="1088"/>
    <w:link w:val="1088"/>
    <w:uiPriority w:val="39"/>
    <w:qFormat/>
    <w:pPr>
      <w:spacing w:line="300" w:lineRule="auto"/>
      <w:tabs>
        <w:tab w:val="left" w:pos="1050" w:leader="none"/>
        <w:tab w:val="right" w:pos="8937" w:leader="dot"/>
      </w:tabs>
    </w:pPr>
    <w:rPr>
      <w:rFonts w:ascii="宋体" w:hAnsi="宋体"/>
      <w:b/>
      <w:sz w:val="24"/>
    </w:rPr>
  </w:style>
  <w:style w:type="paragraph" w:styleId="1141">
    <w:name w:val="目录 4"/>
    <w:basedOn w:val="1088"/>
    <w:next w:val="1088"/>
    <w:link w:val="1088"/>
    <w:qFormat/>
    <w:pPr>
      <w:ind w:left="1260"/>
    </w:pPr>
  </w:style>
  <w:style w:type="paragraph" w:styleId="1142">
    <w:name w:val="目录 6"/>
    <w:basedOn w:val="1088"/>
    <w:next w:val="1088"/>
    <w:link w:val="1088"/>
    <w:qFormat/>
    <w:pPr>
      <w:ind w:left="2100"/>
    </w:pPr>
  </w:style>
  <w:style w:type="paragraph" w:styleId="1143">
    <w:name w:val="正文文本缩进 3"/>
    <w:basedOn w:val="1088"/>
    <w:next w:val="1143"/>
    <w:link w:val="1144"/>
    <w:qFormat/>
    <w:pPr>
      <w:ind w:left="720" w:firstLine="480"/>
      <w:jc w:val="left"/>
      <w:spacing w:before="120" w:line="22" w:lineRule="atLeast"/>
    </w:pPr>
    <w:rPr>
      <w:rFonts w:ascii="宋体"/>
      <w:sz w:val="24"/>
      <w:szCs w:val="20"/>
    </w:rPr>
  </w:style>
  <w:style w:type="character" w:styleId="1144">
    <w:name w:val="正文文本缩进 3 字符"/>
    <w:next w:val="1144"/>
    <w:link w:val="1143"/>
    <w:qFormat/>
    <w:rPr>
      <w:rFonts w:ascii="宋体"/>
      <w:sz w:val="24"/>
    </w:rPr>
  </w:style>
  <w:style w:type="paragraph" w:styleId="1145">
    <w:name w:val="目录 2"/>
    <w:basedOn w:val="1088"/>
    <w:next w:val="1088"/>
    <w:link w:val="1088"/>
    <w:uiPriority w:val="39"/>
    <w:qFormat/>
    <w:pPr>
      <w:ind w:left="420"/>
      <w:spacing w:line="312" w:lineRule="auto"/>
      <w:tabs>
        <w:tab w:val="right" w:pos="8937" w:leader="dot"/>
      </w:tabs>
    </w:pPr>
  </w:style>
  <w:style w:type="paragraph" w:styleId="1146">
    <w:name w:val="目录 9"/>
    <w:basedOn w:val="1088"/>
    <w:next w:val="1088"/>
    <w:link w:val="1088"/>
    <w:qFormat/>
    <w:pPr>
      <w:ind w:left="3360"/>
    </w:pPr>
  </w:style>
  <w:style w:type="paragraph" w:styleId="1147">
    <w:name w:val="HTML 预设格式"/>
    <w:basedOn w:val="1088"/>
    <w:next w:val="1147"/>
    <w:link w:val="114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48">
    <w:name w:val="HTML 预设格式 字符"/>
    <w:next w:val="1148"/>
    <w:link w:val="1147"/>
    <w:qFormat/>
    <w:rPr>
      <w:rFonts w:ascii="宋体" w:hAnsi="宋体" w:cs="宋体"/>
      <w:sz w:val="24"/>
      <w:szCs w:val="24"/>
    </w:rPr>
  </w:style>
  <w:style w:type="paragraph" w:styleId="1149">
    <w:name w:val="普通(网站)"/>
    <w:basedOn w:val="1088"/>
    <w:next w:val="1149"/>
    <w:link w:val="1088"/>
    <w:uiPriority w:val="99"/>
    <w:unhideWhenUsed/>
    <w:qFormat/>
    <w:pPr>
      <w:jc w:val="left"/>
      <w:spacing w:before="100" w:beforeAutospacing="1" w:after="100" w:afterAutospacing="1"/>
      <w:widowControl/>
    </w:pPr>
    <w:rPr>
      <w:rFonts w:ascii="宋体" w:hAnsi="宋体" w:cs="宋体"/>
      <w:sz w:val="24"/>
    </w:rPr>
  </w:style>
  <w:style w:type="paragraph" w:styleId="1150">
    <w:name w:val="索引 1"/>
    <w:basedOn w:val="1088"/>
    <w:next w:val="1088"/>
    <w:link w:val="1088"/>
    <w:qFormat/>
    <w:rPr>
      <w:szCs w:val="20"/>
    </w:rPr>
  </w:style>
  <w:style w:type="paragraph" w:styleId="1151">
    <w:name w:val="标题"/>
    <w:basedOn w:val="1088"/>
    <w:next w:val="1151"/>
    <w:link w:val="1152"/>
    <w:qFormat/>
    <w:pPr>
      <w:jc w:val="center"/>
      <w:outlineLvl w:val="0"/>
    </w:pPr>
    <w:rPr>
      <w:b/>
      <w:sz w:val="32"/>
      <w:szCs w:val="20"/>
    </w:rPr>
  </w:style>
  <w:style w:type="character" w:styleId="1152">
    <w:name w:val="标题 字符"/>
    <w:next w:val="1152"/>
    <w:link w:val="1151"/>
    <w:qFormat/>
    <w:rPr>
      <w:b/>
      <w:sz w:val="32"/>
    </w:rPr>
  </w:style>
  <w:style w:type="paragraph" w:styleId="1153">
    <w:name w:val="批注主题"/>
    <w:basedOn w:val="1115"/>
    <w:next w:val="1115"/>
    <w:link w:val="1154"/>
    <w:qFormat/>
    <w:rPr>
      <w:b/>
      <w:bCs/>
    </w:rPr>
  </w:style>
  <w:style w:type="character" w:styleId="1154">
    <w:name w:val="批注主题 字符"/>
    <w:next w:val="1154"/>
    <w:link w:val="1153"/>
    <w:qFormat/>
    <w:rPr>
      <w:rFonts w:ascii="Times New Roman" w:hAnsi="Times New Roman" w:eastAsia="宋体" w:cs="Times New Roman"/>
      <w:b/>
      <w:bCs/>
      <w:sz w:val="21"/>
      <w:szCs w:val="24"/>
      <w:lang w:val="en-US" w:eastAsia="zh-CN" w:bidi="ar-SA"/>
    </w:rPr>
  </w:style>
  <w:style w:type="paragraph" w:styleId="1155">
    <w:name w:val="正文首行缩进 2"/>
    <w:basedOn w:val="1121"/>
    <w:next w:val="1155"/>
    <w:link w:val="1156"/>
    <w:qFormat/>
    <w:pPr>
      <w:ind w:left="420" w:firstLine="420"/>
      <w:spacing w:after="120" w:line="480" w:lineRule="exact"/>
    </w:pPr>
    <w:rPr>
      <w:szCs w:val="20"/>
    </w:rPr>
  </w:style>
  <w:style w:type="character" w:styleId="1156">
    <w:name w:val="正文文本首行缩进 2 字符"/>
    <w:next w:val="1156"/>
    <w:link w:val="1155"/>
    <w:qFormat/>
    <w:rPr>
      <w:rFonts w:eastAsia="宋体"/>
      <w:sz w:val="24"/>
      <w:szCs w:val="24"/>
      <w:lang w:val="en-US" w:eastAsia="zh-CN" w:bidi="ar-SA"/>
    </w:rPr>
  </w:style>
  <w:style w:type="table" w:styleId="1157">
    <w:name w:val="网格型"/>
    <w:basedOn w:val="1099"/>
    <w:next w:val="1157"/>
    <w:link w:val="1088"/>
    <w:uiPriority w:val="39"/>
    <w:qFormat/>
    <w:tblPr/>
  </w:style>
  <w:style w:type="table" w:styleId="1158">
    <w:name w:val="中等深浅网格 1 - 强调文字颜色 2"/>
    <w:basedOn w:val="1099"/>
    <w:next w:val="1158"/>
    <w:link w:val="1088"/>
    <w:qFormat/>
    <w:rPr>
      <w:sz w:val="21"/>
      <w:szCs w:val="24"/>
    </w:rPr>
    <w:tblPr/>
  </w:style>
  <w:style w:type="character" w:styleId="1159">
    <w:name w:val="要点"/>
    <w:next w:val="1159"/>
    <w:link w:val="1088"/>
    <w:qFormat/>
    <w:rPr>
      <w:b/>
      <w:bCs/>
    </w:rPr>
  </w:style>
  <w:style w:type="character" w:styleId="1160">
    <w:name w:val="页码"/>
    <w:next w:val="1160"/>
    <w:link w:val="1088"/>
    <w:qFormat/>
  </w:style>
  <w:style w:type="character" w:styleId="1161">
    <w:name w:val="已访问的超链接"/>
    <w:next w:val="1161"/>
    <w:link w:val="1088"/>
    <w:qFormat/>
    <w:rPr>
      <w:color w:val="800080"/>
      <w:u w:val="single"/>
    </w:rPr>
  </w:style>
  <w:style w:type="character" w:styleId="1162">
    <w:name w:val="强调"/>
    <w:next w:val="1162"/>
    <w:link w:val="1088"/>
    <w:qFormat/>
    <w:rPr>
      <w:color w:val="cc0033"/>
    </w:rPr>
  </w:style>
  <w:style w:type="character" w:styleId="1163">
    <w:name w:val="超链接"/>
    <w:next w:val="1163"/>
    <w:link w:val="1088"/>
    <w:uiPriority w:val="99"/>
    <w:qFormat/>
    <w:rPr>
      <w:color w:val="0000ff"/>
      <w:u w:val="single"/>
    </w:rPr>
  </w:style>
  <w:style w:type="character" w:styleId="1164">
    <w:name w:val="批注引用"/>
    <w:next w:val="1164"/>
    <w:link w:val="1088"/>
    <w:uiPriority w:val="99"/>
    <w:qFormat/>
    <w:rPr>
      <w:sz w:val="21"/>
      <w:szCs w:val="21"/>
    </w:rPr>
  </w:style>
  <w:style w:type="character" w:styleId="1165">
    <w:name w:val="HTML 引文"/>
    <w:next w:val="1165"/>
    <w:link w:val="1088"/>
    <w:qFormat/>
    <w:rPr>
      <w:i/>
      <w:iCs/>
    </w:rPr>
  </w:style>
  <w:style w:type="character" w:styleId="1166">
    <w:name w:val="批注文字 字符"/>
    <w:next w:val="1166"/>
    <w:link w:val="1088"/>
    <w:uiPriority w:val="99"/>
    <w:qFormat/>
    <w:rPr>
      <w:rFonts w:ascii="Times New Roman" w:hAnsi="Times New Roman" w:eastAsia="宋体" w:cs="Times New Roman"/>
      <w:sz w:val="24"/>
      <w:lang w:val="en-US" w:eastAsia="zh-CN" w:bidi="ar-SA"/>
    </w:rPr>
  </w:style>
  <w:style w:type="character" w:styleId="1167">
    <w:name w:val="c21"/>
    <w:next w:val="1167"/>
    <w:link w:val="1088"/>
    <w:qFormat/>
    <w:rPr>
      <w:rFonts w:ascii="ˎ̥" w:hAnsi="ˎ̥"/>
      <w:color w:val="000000"/>
      <w:sz w:val="20"/>
      <w:szCs w:val="20"/>
      <w:u w:val="none"/>
    </w:rPr>
  </w:style>
  <w:style w:type="character" w:styleId="1168">
    <w:name w:val="title4"/>
    <w:next w:val="1168"/>
    <w:link w:val="1088"/>
    <w:qFormat/>
    <w:rPr>
      <w:b/>
      <w:bCs/>
      <w:color w:val="1d87b3"/>
      <w:sz w:val="15"/>
      <w:szCs w:val="15"/>
    </w:rPr>
  </w:style>
  <w:style w:type="character" w:styleId="1169">
    <w:name w:val="标题 2 Char Char"/>
    <w:next w:val="1169"/>
    <w:link w:val="1088"/>
    <w:qFormat/>
    <w:rPr>
      <w:rFonts w:ascii="Arial" w:hAnsi="Arial" w:eastAsia="黑体"/>
      <w:b/>
      <w:bCs/>
      <w:sz w:val="32"/>
      <w:szCs w:val="32"/>
      <w:lang w:val="en-US" w:eastAsia="zh-CN" w:bidi="ar-SA"/>
    </w:rPr>
  </w:style>
  <w:style w:type="character" w:styleId="1170">
    <w:name w:val="black1"/>
    <w:next w:val="1170"/>
    <w:link w:val="1088"/>
    <w:qFormat/>
    <w:rPr>
      <w:color w:val="000000"/>
    </w:rPr>
  </w:style>
  <w:style w:type="character" w:styleId="1171">
    <w:name w:val="street-address"/>
    <w:next w:val="1171"/>
    <w:link w:val="1088"/>
    <w:qFormat/>
  </w:style>
  <w:style w:type="character" w:styleId="1172">
    <w:name w:val="locality"/>
    <w:next w:val="1172"/>
    <w:link w:val="1088"/>
    <w:qFormat/>
  </w:style>
  <w:style w:type="character" w:styleId="1173">
    <w:name w:val="正文文本缩进 Char1"/>
    <w:next w:val="1173"/>
    <w:link w:val="1174"/>
    <w:qFormat/>
    <w:rPr>
      <w:rFonts w:ascii="宋体" w:hAnsi="宋体" w:eastAsia="宋体"/>
      <w:sz w:val="24"/>
      <w:szCs w:val="24"/>
      <w:lang w:bidi="ar-SA"/>
    </w:rPr>
  </w:style>
  <w:style w:type="paragraph" w:styleId="1174">
    <w:name w:val="正文文本缩进1"/>
    <w:basedOn w:val="1088"/>
    <w:next w:val="1174"/>
    <w:link w:val="1173"/>
    <w:qFormat/>
    <w:pPr>
      <w:ind w:firstLine="480"/>
      <w:spacing w:line="480" w:lineRule="exact"/>
    </w:pPr>
    <w:rPr>
      <w:rFonts w:ascii="宋体" w:hAnsi="宋体"/>
      <w:sz w:val="24"/>
    </w:rPr>
  </w:style>
  <w:style w:type="character" w:styleId="1175">
    <w:name w:val="Char Char11"/>
    <w:next w:val="1175"/>
    <w:link w:val="1088"/>
    <w:qFormat/>
    <w:rPr>
      <w:rFonts w:ascii="宋体" w:eastAsia="宋体"/>
      <w:b/>
      <w:sz w:val="24"/>
      <w:u w:val="single"/>
      <w:lang w:val="en-US" w:eastAsia="zh-CN" w:bidi="ar-SA"/>
    </w:rPr>
  </w:style>
  <w:style w:type="character" w:styleId="1176">
    <w:name w:val="txt"/>
    <w:next w:val="1176"/>
    <w:link w:val="1088"/>
    <w:qFormat/>
  </w:style>
  <w:style w:type="character" w:styleId="1177">
    <w:name w:val="正文缩进 Char Char"/>
    <w:next w:val="1177"/>
    <w:link w:val="1178"/>
    <w:qFormat/>
    <w:rPr>
      <w:rFonts w:ascii="宋体" w:eastAsia="宋体"/>
      <w:color w:val="000000"/>
      <w:sz w:val="28"/>
      <w:lang w:bidi="ar-SA"/>
    </w:rPr>
  </w:style>
  <w:style w:type="paragraph" w:styleId="1178">
    <w:name w:val="正文缩进1"/>
    <w:basedOn w:val="1088"/>
    <w:next w:val="1178"/>
    <w:link w:val="1177"/>
    <w:qFormat/>
    <w:pPr>
      <w:ind w:firstLine="567"/>
      <w:spacing w:line="480" w:lineRule="exact"/>
      <w:widowControl/>
    </w:pPr>
    <w:rPr>
      <w:rFonts w:ascii="宋体"/>
      <w:color w:val="000000"/>
      <w:sz w:val="28"/>
      <w:szCs w:val="20"/>
    </w:rPr>
  </w:style>
  <w:style w:type="character" w:styleId="1179">
    <w:name w:val="普通文字1 Char1"/>
    <w:next w:val="1179"/>
    <w:link w:val="1088"/>
    <w:qFormat/>
    <w:rPr>
      <w:rFonts w:ascii="宋体" w:hAnsi="Courier New" w:eastAsia="宋体"/>
      <w:sz w:val="21"/>
      <w:lang w:val="en-US" w:eastAsia="zh-CN" w:bidi="ar-SA"/>
    </w:rPr>
  </w:style>
  <w:style w:type="character" w:styleId="1180">
    <w:name w:val="chanpin1"/>
    <w:next w:val="1180"/>
    <w:link w:val="1088"/>
    <w:qFormat/>
    <w:rPr>
      <w:rFonts w:ascii="ˎ̥" w:hAnsi="ˎ̥"/>
      <w:color w:val="000000"/>
      <w:sz w:val="20"/>
      <w:szCs w:val="20"/>
      <w:u w:val="none"/>
    </w:rPr>
  </w:style>
  <w:style w:type="character" w:styleId="1181">
    <w:name w:val="列表段落 字符"/>
    <w:next w:val="1181"/>
    <w:link w:val="1182"/>
    <w:uiPriority w:val="34"/>
    <w:qFormat/>
    <w:rPr>
      <w:rFonts w:ascii="Calibri" w:hAnsi="Calibri" w:eastAsia="宋体"/>
      <w:sz w:val="21"/>
      <w:szCs w:val="22"/>
      <w:lang w:val="en-US" w:eastAsia="zh-CN" w:bidi="ar-SA"/>
    </w:rPr>
  </w:style>
  <w:style w:type="paragraph" w:styleId="1182">
    <w:name w:val="列表段落"/>
    <w:basedOn w:val="1088"/>
    <w:next w:val="1182"/>
    <w:link w:val="1181"/>
    <w:uiPriority w:val="34"/>
    <w:qFormat/>
    <w:pPr>
      <w:ind w:firstLine="420"/>
    </w:pPr>
    <w:rPr>
      <w:rFonts w:ascii="Calibri" w:hAnsi="Calibri"/>
      <w:szCs w:val="22"/>
    </w:rPr>
  </w:style>
  <w:style w:type="character" w:styleId="1183">
    <w:name w:val="标题 3 Char Char"/>
    <w:next w:val="1183"/>
    <w:link w:val="1088"/>
    <w:qFormat/>
    <w:rPr>
      <w:rFonts w:eastAsia="宋体"/>
      <w:b/>
      <w:bCs/>
      <w:sz w:val="32"/>
      <w:szCs w:val="32"/>
      <w:lang w:val="en-US" w:eastAsia="zh-CN" w:bidi="ar-SA"/>
    </w:rPr>
  </w:style>
  <w:style w:type="character" w:styleId="1184">
    <w:name w:val="段1 Char"/>
    <w:next w:val="1184"/>
    <w:link w:val="1088"/>
    <w:qFormat/>
    <w:rPr>
      <w:rFonts w:ascii="宋体" w:eastAsia="宋体"/>
      <w:sz w:val="24"/>
      <w:lang w:val="en-US" w:eastAsia="zh-CN" w:bidi="ar-SA"/>
    </w:rPr>
  </w:style>
  <w:style w:type="character" w:styleId="1185">
    <w:name w:val="chanpin拷贝"/>
    <w:next w:val="1185"/>
    <w:link w:val="1088"/>
    <w:qFormat/>
  </w:style>
  <w:style w:type="character" w:styleId="1186">
    <w:name w:val="纯文本 Char1"/>
    <w:next w:val="1186"/>
    <w:link w:val="1088"/>
    <w:uiPriority w:val="99"/>
    <w:qFormat/>
    <w:rPr>
      <w:rFonts w:ascii="宋体" w:hAnsi="Courier New" w:eastAsia="宋体"/>
      <w:sz w:val="21"/>
      <w:lang w:val="en-US" w:eastAsia="zh-CN" w:bidi="ar-SA"/>
    </w:rPr>
  </w:style>
  <w:style w:type="character" w:styleId="1187">
    <w:name w:val="apple-style-span"/>
    <w:next w:val="1187"/>
    <w:link w:val="1088"/>
    <w:qFormat/>
    <w:rPr>
      <w:rFonts w:cs="Times New Roman"/>
    </w:rPr>
  </w:style>
  <w:style w:type="paragraph" w:styleId="1188">
    <w:name w:val="二级条标题"/>
    <w:basedOn w:val="1189"/>
    <w:next w:val="1088"/>
    <w:link w:val="1088"/>
    <w:qFormat/>
    <w:pPr>
      <w:numPr>
        <w:ilvl w:val="0"/>
        <w:numId w:val="0"/>
      </w:numPr>
      <w:ind w:hanging="840"/>
      <w:tabs>
        <w:tab w:val="left" w:pos="360" w:leader="none"/>
        <w:tab w:val="left" w:pos="840" w:leader="none"/>
      </w:tabs>
      <w:outlineLvl w:val="2"/>
    </w:pPr>
    <w:rPr>
      <w:rFonts w:ascii="宋体" w:eastAsia="宋体"/>
      <w:b w:val="0"/>
    </w:rPr>
  </w:style>
  <w:style w:type="paragraph" w:styleId="1189">
    <w:name w:val="一级条标题"/>
    <w:basedOn w:val="1190"/>
    <w:next w:val="1088"/>
    <w:link w:val="1088"/>
    <w:qFormat/>
    <w:pPr>
      <w:numPr>
        <w:ilvl w:val="1"/>
      </w:numPr>
      <w:ind w:left="0" w:hanging="840"/>
      <w:tabs>
        <w:tab w:val="left" w:pos="360" w:leader="none"/>
        <w:tab w:val="left" w:pos="840" w:leader="none"/>
      </w:tabs>
      <w:outlineLvl w:val="1"/>
    </w:pPr>
  </w:style>
  <w:style w:type="paragraph" w:styleId="1190">
    <w:name w:val="章标题"/>
    <w:next w:val="1088"/>
    <w:link w:val="108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91">
    <w:name w:val="font7"/>
    <w:basedOn w:val="1088"/>
    <w:next w:val="1191"/>
    <w:link w:val="1088"/>
    <w:qFormat/>
    <w:pPr>
      <w:jc w:val="left"/>
      <w:spacing w:before="100" w:beforeAutospacing="1" w:after="100" w:afterAutospacing="1"/>
      <w:widowControl/>
    </w:pPr>
    <w:rPr>
      <w:rFonts w:eastAsia="Arial Unicode MS"/>
      <w:b/>
      <w:bCs/>
      <w:color w:val="000000"/>
      <w:sz w:val="20"/>
      <w:szCs w:val="20"/>
    </w:rPr>
  </w:style>
  <w:style w:type="paragraph" w:styleId="1192">
    <w:name w:val="字元 字元"/>
    <w:basedOn w:val="1088"/>
    <w:next w:val="1192"/>
    <w:link w:val="1088"/>
    <w:qFormat/>
    <w:rPr>
      <w:rFonts w:ascii="Tahoma" w:hAnsi="Tahoma"/>
      <w:sz w:val="24"/>
      <w:szCs w:val="20"/>
    </w:rPr>
  </w:style>
  <w:style w:type="paragraph" w:styleId="1193">
    <w:name w:val="Char3 Char Char Char"/>
    <w:basedOn w:val="1088"/>
    <w:next w:val="1193"/>
    <w:link w:val="1088"/>
    <w:qFormat/>
    <w:rPr>
      <w:rFonts w:ascii="Tahoma" w:hAnsi="Tahoma"/>
      <w:sz w:val="24"/>
      <w:szCs w:val="20"/>
    </w:rPr>
  </w:style>
  <w:style w:type="paragraph" w:styleId="1194">
    <w:name w:val="font6"/>
    <w:basedOn w:val="1088"/>
    <w:next w:val="1194"/>
    <w:link w:val="1088"/>
    <w:qFormat/>
    <w:pPr>
      <w:jc w:val="left"/>
      <w:spacing w:before="100" w:beforeAutospacing="1" w:after="100" w:afterAutospacing="1"/>
      <w:widowControl/>
    </w:pPr>
    <w:rPr>
      <w:rFonts w:ascii="宋体" w:hAnsi="宋体" w:cs="宋体"/>
      <w:sz w:val="20"/>
      <w:szCs w:val="20"/>
    </w:rPr>
  </w:style>
  <w:style w:type="paragraph" w:styleId="1195">
    <w:name w:val="项目编号2"/>
    <w:basedOn w:val="1196"/>
    <w:next w:val="1195"/>
    <w:link w:val="1088"/>
    <w:qFormat/>
    <w:pPr>
      <w:numPr>
        <w:numId w:val="3"/>
      </w:numPr>
    </w:pPr>
  </w:style>
  <w:style w:type="paragraph" w:styleId="1196">
    <w:name w:val="项目编号1"/>
    <w:basedOn w:val="1088"/>
    <w:next w:val="1196"/>
    <w:link w:val="1088"/>
    <w:qFormat/>
    <w:pPr>
      <w:numPr>
        <w:ilvl w:val="0"/>
        <w:numId w:val="2"/>
      </w:numPr>
      <w:spacing w:before="100" w:beforeAutospacing="1" w:after="100" w:afterAutospacing="1" w:line="360" w:lineRule="auto"/>
    </w:pPr>
    <w:rPr>
      <w:sz w:val="24"/>
    </w:rPr>
  </w:style>
  <w:style w:type="paragraph" w:styleId="1197">
    <w:name w:val="图中文字"/>
    <w:basedOn w:val="1088"/>
    <w:next w:val="1197"/>
    <w:link w:val="1088"/>
    <w:qFormat/>
    <w:pPr>
      <w:jc w:val="center"/>
      <w:spacing w:line="0" w:lineRule="atLeast"/>
    </w:pPr>
    <w:rPr>
      <w:sz w:val="24"/>
      <w:szCs w:val="20"/>
    </w:rPr>
  </w:style>
  <w:style w:type="paragraph" w:styleId="1198">
    <w:name w:val="xl46"/>
    <w:basedOn w:val="1088"/>
    <w:next w:val="1198"/>
    <w:link w:val="108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9">
    <w:name w:val="xl25"/>
    <w:basedOn w:val="1088"/>
    <w:next w:val="1199"/>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0">
    <w:name w:val="Char2"/>
    <w:basedOn w:val="1088"/>
    <w:next w:val="1200"/>
    <w:link w:val="1088"/>
    <w:qFormat/>
    <w:rPr>
      <w:rFonts w:ascii="Tahoma" w:hAnsi="Tahoma"/>
      <w:sz w:val="24"/>
      <w:szCs w:val="20"/>
    </w:rPr>
  </w:style>
  <w:style w:type="paragraph" w:styleId="1201">
    <w:name w:val="xl35"/>
    <w:basedOn w:val="1088"/>
    <w:next w:val="1201"/>
    <w:link w:val="108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2">
    <w:name w:val="xl40"/>
    <w:basedOn w:val="1088"/>
    <w:next w:val="1202"/>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3">
    <w:name w:val="xl52"/>
    <w:basedOn w:val="1088"/>
    <w:next w:val="1203"/>
    <w:link w:val="10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04">
    <w:name w:val="xl43"/>
    <w:basedOn w:val="1088"/>
    <w:next w:val="1204"/>
    <w:link w:val="108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5">
    <w:name w:val="background1"/>
    <w:basedOn w:val="1088"/>
    <w:next w:val="1205"/>
    <w:link w:val="1088"/>
    <w:qFormat/>
    <w:pPr>
      <w:jc w:val="left"/>
      <w:spacing w:before="100" w:beforeAutospacing="1" w:after="100" w:afterAutospacing="1"/>
      <w:widowControl/>
    </w:pPr>
    <w:rPr>
      <w:rFonts w:ascii="宋体" w:hAnsi="宋体" w:cs="宋体"/>
      <w:sz w:val="24"/>
    </w:rPr>
  </w:style>
  <w:style w:type="paragraph" w:styleId="1206">
    <w:name w:val="Char Char Char Char Char Char Char"/>
    <w:basedOn w:val="1088"/>
    <w:next w:val="1206"/>
    <w:link w:val="1088"/>
    <w:qFormat/>
    <w:pPr>
      <w:ind w:firstLine="200"/>
      <w:spacing w:line="360" w:lineRule="auto"/>
    </w:pPr>
    <w:rPr>
      <w:rFonts w:eastAsia="仿宋_GB2312"/>
      <w:sz w:val="24"/>
    </w:rPr>
  </w:style>
  <w:style w:type="paragraph" w:styleId="1207">
    <w:name w:val="xl38"/>
    <w:basedOn w:val="1088"/>
    <w:next w:val="1207"/>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8">
    <w:name w:val="xl36"/>
    <w:basedOn w:val="1088"/>
    <w:next w:val="1208"/>
    <w:link w:val="108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9">
    <w:name w:val="正文 + 宋体"/>
    <w:basedOn w:val="1088"/>
    <w:next w:val="1209"/>
    <w:link w:val="1088"/>
    <w:qFormat/>
    <w:pPr>
      <w:ind w:left="360" w:hanging="360"/>
      <w:jc w:val="left"/>
      <w:widowControl/>
    </w:pPr>
    <w:rPr>
      <w:rFonts w:ascii="宋体" w:hAnsi="宋体" w:cs="宋体"/>
      <w:b/>
      <w:bCs/>
      <w:color w:val="000000"/>
      <w:sz w:val="18"/>
      <w:szCs w:val="18"/>
    </w:rPr>
  </w:style>
  <w:style w:type="paragraph" w:styleId="1210">
    <w:name w:val="正文列项_数字"/>
    <w:basedOn w:val="1088"/>
    <w:next w:val="1210"/>
    <w:link w:val="1088"/>
    <w:qFormat/>
    <w:pPr>
      <w:numPr>
        <w:ilvl w:val="7"/>
        <w:numId w:val="1"/>
      </w:numPr>
      <w:ind w:left="680" w:hanging="150"/>
      <w:spacing w:line="460" w:lineRule="exact"/>
      <w:tabs>
        <w:tab w:val="clear" w:pos="860" w:leader="none"/>
      </w:tabs>
      <w:outlineLvl w:val="7"/>
    </w:pPr>
    <w:rPr>
      <w:rFonts w:ascii="宋体"/>
      <w:sz w:val="28"/>
      <w:szCs w:val="20"/>
    </w:rPr>
  </w:style>
  <w:style w:type="paragraph" w:styleId="1211">
    <w:name w:val="xl39"/>
    <w:basedOn w:val="1088"/>
    <w:next w:val="1211"/>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2">
    <w:name w:val="xl37"/>
    <w:basedOn w:val="1088"/>
    <w:next w:val="1212"/>
    <w:link w:val="108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3">
    <w:name w:val="xl32"/>
    <w:basedOn w:val="1088"/>
    <w:next w:val="1213"/>
    <w:link w:val="10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4">
    <w:name w:val="font8"/>
    <w:basedOn w:val="1088"/>
    <w:next w:val="1214"/>
    <w:link w:val="1088"/>
    <w:qFormat/>
    <w:pPr>
      <w:jc w:val="left"/>
      <w:spacing w:before="100" w:beforeAutospacing="1" w:after="100" w:afterAutospacing="1"/>
      <w:widowControl/>
    </w:pPr>
    <w:rPr>
      <w:sz w:val="36"/>
      <w:szCs w:val="36"/>
    </w:rPr>
  </w:style>
  <w:style w:type="paragraph" w:styleId="1215">
    <w:name w:val="Char"/>
    <w:basedOn w:val="1088"/>
    <w:next w:val="1215"/>
    <w:link w:val="1088"/>
    <w:qFormat/>
    <w:pPr>
      <w:tabs>
        <w:tab w:val="left" w:pos="360" w:leader="none"/>
      </w:tabs>
    </w:pPr>
    <w:rPr>
      <w:sz w:val="24"/>
    </w:rPr>
  </w:style>
  <w:style w:type="paragraph" w:styleId="1216">
    <w:name w:val="Char Char Char Char Char Char Char Char Char Char Char Char Char Char Char Char"/>
    <w:basedOn w:val="1088"/>
    <w:next w:val="1216"/>
    <w:link w:val="1088"/>
    <w:qFormat/>
    <w:pPr>
      <w:jc w:val="center"/>
      <w:spacing w:after="160" w:line="240" w:lineRule="exact"/>
      <w:widowControl/>
    </w:pPr>
    <w:rPr>
      <w:rFonts w:ascii="宋体" w:hAnsi="宋体"/>
      <w:b/>
      <w:sz w:val="30"/>
      <w:szCs w:val="30"/>
      <w:lang w:eastAsia="en-US"/>
    </w:rPr>
  </w:style>
  <w:style w:type="paragraph" w:styleId="1217">
    <w:name w:val="xl45"/>
    <w:basedOn w:val="1088"/>
    <w:next w:val="1217"/>
    <w:link w:val="108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8">
    <w:name w:val="Char Char1 Char Char Char Char Char Char"/>
    <w:basedOn w:val="1088"/>
    <w:next w:val="1218"/>
    <w:link w:val="1088"/>
    <w:qFormat/>
    <w:pPr>
      <w:jc w:val="left"/>
      <w:spacing w:after="160" w:line="240" w:lineRule="exact"/>
      <w:widowControl/>
    </w:pPr>
    <w:rPr>
      <w:rFonts w:ascii="Verdana" w:hAnsi="Verdana" w:eastAsia="仿宋_GB2312"/>
      <w:sz w:val="24"/>
      <w:szCs w:val="20"/>
      <w:lang w:eastAsia="en-US"/>
    </w:rPr>
  </w:style>
  <w:style w:type="paragraph" w:styleId="1219">
    <w:name w:val="Char Char1"/>
    <w:basedOn w:val="1113"/>
    <w:next w:val="1219"/>
    <w:link w:val="1088"/>
    <w:qFormat/>
    <w:rPr>
      <w:rFonts w:ascii="Tahoma" w:hAnsi="Tahoma"/>
      <w:sz w:val="24"/>
    </w:rPr>
  </w:style>
  <w:style w:type="paragraph" w:styleId="1220">
    <w:name w:val="xl26"/>
    <w:basedOn w:val="1088"/>
    <w:next w:val="1220"/>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21">
    <w:name w:val="xl30"/>
    <w:basedOn w:val="1088"/>
    <w:next w:val="1221"/>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2">
    <w:name w:val="xl41"/>
    <w:basedOn w:val="1088"/>
    <w:next w:val="1222"/>
    <w:link w:val="108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3">
    <w:name w:val="样式 宋体 五号 行距: 单倍行距"/>
    <w:basedOn w:val="1088"/>
    <w:next w:val="1223"/>
    <w:link w:val="1088"/>
    <w:qFormat/>
    <w:pPr>
      <w:jc w:val="left"/>
    </w:pPr>
    <w:rPr>
      <w:rFonts w:ascii="宋体" w:hAnsi="宋体"/>
      <w:szCs w:val="20"/>
    </w:rPr>
  </w:style>
  <w:style w:type="paragraph" w:styleId="1224">
    <w:name w:val="Char1 Char Char Char1"/>
    <w:basedOn w:val="1088"/>
    <w:next w:val="1224"/>
    <w:link w:val="1088"/>
    <w:qFormat/>
    <w:rPr>
      <w:rFonts w:ascii="Tahoma" w:hAnsi="Tahoma" w:cs="仿宋_GB2312"/>
      <w:sz w:val="24"/>
      <w:szCs w:val="28"/>
    </w:rPr>
  </w:style>
  <w:style w:type="paragraph" w:styleId="1225">
    <w:name w:val="四级条标题"/>
    <w:basedOn w:val="1226"/>
    <w:next w:val="1088"/>
    <w:link w:val="1088"/>
    <w:qFormat/>
    <w:pPr>
      <w:numPr>
        <w:ilvl w:val="4"/>
      </w:numPr>
      <w:ind w:left="0" w:hanging="840"/>
      <w:tabs>
        <w:tab w:val="left" w:pos="360" w:leader="none"/>
        <w:tab w:val="left" w:pos="840" w:leader="none"/>
      </w:tabs>
      <w:outlineLvl w:val="4"/>
    </w:pPr>
  </w:style>
  <w:style w:type="paragraph" w:styleId="1226">
    <w:name w:val="三级条标题"/>
    <w:basedOn w:val="1188"/>
    <w:next w:val="1088"/>
    <w:link w:val="1088"/>
    <w:qFormat/>
    <w:pPr>
      <w:numPr>
        <w:ilvl w:val="3"/>
        <w:numId w:val="1"/>
      </w:numPr>
      <w:ind w:left="0" w:hanging="840"/>
      <w:tabs>
        <w:tab w:val="left" w:pos="360" w:leader="none"/>
        <w:tab w:val="left" w:pos="840" w:leader="none"/>
      </w:tabs>
      <w:outlineLvl w:val="3"/>
    </w:pPr>
  </w:style>
  <w:style w:type="paragraph" w:styleId="1227">
    <w:name w:val="??"/>
    <w:next w:val="1227"/>
    <w:link w:val="1088"/>
    <w:qFormat/>
    <w:pPr>
      <w:jc w:val="both"/>
      <w:widowControl w:val="off"/>
    </w:pPr>
    <w:rPr>
      <w:sz w:val="21"/>
      <w:lang w:val="en-US" w:eastAsia="en-US" w:bidi="ar-SA"/>
    </w:rPr>
  </w:style>
  <w:style w:type="paragraph" w:styleId="1228">
    <w:name w:val="样式 标题 2 + 宋体 五号 行距: 单倍行距"/>
    <w:basedOn w:val="1090"/>
    <w:next w:val="1228"/>
    <w:link w:val="108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29">
    <w:name w:val="List Paragraph1"/>
    <w:basedOn w:val="1088"/>
    <w:next w:val="1229"/>
    <w:link w:val="1088"/>
    <w:qFormat/>
    <w:pPr>
      <w:ind w:firstLine="420"/>
    </w:pPr>
    <w:rPr>
      <w:rFonts w:ascii="Calibri" w:hAnsi="Calibri"/>
      <w:szCs w:val="22"/>
    </w:rPr>
  </w:style>
  <w:style w:type="paragraph" w:styleId="1230">
    <w:name w:val="项目符号1"/>
    <w:basedOn w:val="1231"/>
    <w:next w:val="1230"/>
    <w:link w:val="1088"/>
    <w:qFormat/>
    <w:pPr>
      <w:ind w:left="-25" w:firstLine="0"/>
    </w:pPr>
  </w:style>
  <w:style w:type="paragraph" w:styleId="1231">
    <w:name w:val="正文文本样式"/>
    <w:basedOn w:val="1088"/>
    <w:next w:val="1231"/>
    <w:link w:val="1088"/>
    <w:qFormat/>
    <w:pPr>
      <w:ind w:firstLine="482"/>
      <w:spacing w:line="360" w:lineRule="auto"/>
    </w:pPr>
    <w:rPr>
      <w:rFonts w:cs="宋体"/>
      <w:sz w:val="24"/>
      <w:szCs w:val="20"/>
    </w:rPr>
  </w:style>
  <w:style w:type="paragraph" w:styleId="1232">
    <w:name w:val="xl27"/>
    <w:basedOn w:val="1088"/>
    <w:next w:val="1232"/>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3">
    <w:name w:val="font5"/>
    <w:basedOn w:val="1088"/>
    <w:next w:val="1233"/>
    <w:link w:val="1088"/>
    <w:qFormat/>
    <w:pPr>
      <w:jc w:val="left"/>
      <w:spacing w:before="100" w:beforeAutospacing="1" w:after="100" w:afterAutospacing="1"/>
      <w:widowControl/>
    </w:pPr>
    <w:rPr>
      <w:rFonts w:ascii="宋体" w:hAnsi="宋体" w:cs="宋体"/>
      <w:sz w:val="18"/>
      <w:szCs w:val="18"/>
    </w:rPr>
  </w:style>
  <w:style w:type="paragraph" w:styleId="1234">
    <w:name w:val="五级条标题"/>
    <w:basedOn w:val="1225"/>
    <w:next w:val="1088"/>
    <w:link w:val="1088"/>
    <w:qFormat/>
    <w:pPr>
      <w:numPr>
        <w:ilvl w:val="5"/>
      </w:numPr>
      <w:ind w:left="0" w:hanging="840"/>
      <w:tabs>
        <w:tab w:val="left" w:pos="360" w:leader="none"/>
        <w:tab w:val="left" w:pos="840" w:leader="none"/>
      </w:tabs>
      <w:outlineLvl w:val="5"/>
    </w:pPr>
  </w:style>
  <w:style w:type="paragraph" w:styleId="1235">
    <w:name w:val="xl49"/>
    <w:basedOn w:val="1088"/>
    <w:next w:val="1235"/>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6">
    <w:name w:val="文档正文"/>
    <w:basedOn w:val="1088"/>
    <w:next w:val="1236"/>
    <w:link w:val="1088"/>
    <w:qFormat/>
    <w:pPr>
      <w:spacing w:before="120" w:after="120" w:line="180" w:lineRule="auto"/>
    </w:pPr>
    <w:rPr>
      <w:rFonts w:ascii="Arial" w:hAnsi="Arial"/>
      <w:szCs w:val="20"/>
    </w:rPr>
  </w:style>
  <w:style w:type="paragraph" w:styleId="1237">
    <w:name w:val="xl33"/>
    <w:basedOn w:val="1088"/>
    <w:next w:val="1237"/>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8">
    <w:name w:val="xl42"/>
    <w:basedOn w:val="1088"/>
    <w:next w:val="1238"/>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9">
    <w:name w:val="Char Char Char1 Char"/>
    <w:basedOn w:val="1088"/>
    <w:next w:val="1239"/>
    <w:link w:val="1088"/>
    <w:qFormat/>
    <w:rPr>
      <w:rFonts w:ascii="Tahoma" w:hAnsi="Tahoma"/>
      <w:sz w:val="24"/>
      <w:szCs w:val="20"/>
    </w:rPr>
  </w:style>
  <w:style w:type="paragraph" w:styleId="1240">
    <w:name w:val="xl44"/>
    <w:basedOn w:val="1088"/>
    <w:next w:val="1240"/>
    <w:link w:val="10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41">
    <w:name w:val="1名"/>
    <w:basedOn w:val="1088"/>
    <w:next w:val="1241"/>
    <w:link w:val="1088"/>
    <w:qFormat/>
    <w:pPr>
      <w:numPr>
        <w:ilvl w:val="0"/>
        <w:numId w:val="5"/>
      </w:numPr>
      <w:spacing w:before="120"/>
      <w:tabs>
        <w:tab w:val="left" w:pos="360" w:leader="none"/>
      </w:tabs>
    </w:pPr>
    <w:rPr>
      <w:rFonts w:ascii="宋体"/>
      <w:sz w:val="28"/>
      <w:szCs w:val="20"/>
    </w:rPr>
  </w:style>
  <w:style w:type="paragraph" w:styleId="1242">
    <w:name w:val="font9"/>
    <w:basedOn w:val="1088"/>
    <w:next w:val="1242"/>
    <w:link w:val="1088"/>
    <w:qFormat/>
    <w:pPr>
      <w:jc w:val="left"/>
      <w:spacing w:before="100" w:beforeAutospacing="1" w:after="100" w:afterAutospacing="1"/>
      <w:widowControl/>
    </w:pPr>
    <w:rPr>
      <w:rFonts w:hint="eastAsia" w:ascii="宋体" w:hAnsi="宋体" w:cs="Arial Unicode MS"/>
      <w:color w:val="000000"/>
      <w:sz w:val="20"/>
      <w:szCs w:val="20"/>
    </w:rPr>
  </w:style>
  <w:style w:type="paragraph" w:styleId="1243">
    <w:name w:val="Char Char Char1 Char1"/>
    <w:basedOn w:val="1088"/>
    <w:next w:val="1243"/>
    <w:link w:val="1088"/>
    <w:qFormat/>
    <w:rPr>
      <w:rFonts w:ascii="Tahoma" w:hAnsi="Tahoma"/>
      <w:sz w:val="24"/>
      <w:szCs w:val="20"/>
    </w:rPr>
  </w:style>
  <w:style w:type="paragraph" w:styleId="1244">
    <w:name w:val="Char Char Char Char Char Char Char Char Char Char"/>
    <w:basedOn w:val="1088"/>
    <w:next w:val="1244"/>
    <w:link w:val="1088"/>
    <w:qFormat/>
  </w:style>
  <w:style w:type="paragraph" w:styleId="1245">
    <w:name w:val="Char Char1 Char Char Char Char Char Char Char Char"/>
    <w:basedOn w:val="1088"/>
    <w:next w:val="1245"/>
    <w:link w:val="1088"/>
    <w:qFormat/>
    <w:pPr>
      <w:jc w:val="left"/>
      <w:spacing w:after="160" w:line="240" w:lineRule="exact"/>
      <w:widowControl/>
    </w:pPr>
    <w:rPr>
      <w:rFonts w:ascii="Verdana" w:hAnsi="Verdana"/>
      <w:sz w:val="20"/>
      <w:szCs w:val="20"/>
      <w:lang w:eastAsia="en-US"/>
    </w:rPr>
  </w:style>
  <w:style w:type="paragraph" w:styleId="1246">
    <w:name w:val="Char1"/>
    <w:basedOn w:val="1088"/>
    <w:next w:val="1246"/>
    <w:link w:val="1088"/>
    <w:qFormat/>
    <w:pPr>
      <w:tabs>
        <w:tab w:val="left" w:pos="360" w:leader="none"/>
      </w:tabs>
    </w:pPr>
    <w:rPr>
      <w:sz w:val="24"/>
    </w:rPr>
  </w:style>
  <w:style w:type="paragraph" w:styleId="1247">
    <w:name w:val="正文列项_字母"/>
    <w:basedOn w:val="1088"/>
    <w:next w:val="1247"/>
    <w:link w:val="1088"/>
    <w:qFormat/>
    <w:pPr>
      <w:numPr>
        <w:ilvl w:val="6"/>
        <w:numId w:val="1"/>
      </w:numPr>
      <w:ind w:left="480" w:hanging="180"/>
      <w:spacing w:line="460" w:lineRule="exact"/>
      <w:tabs>
        <w:tab w:val="clear" w:pos="635" w:leader="none"/>
      </w:tabs>
      <w:outlineLvl w:val="6"/>
    </w:pPr>
    <w:rPr>
      <w:rFonts w:ascii="宋体"/>
      <w:sz w:val="28"/>
      <w:szCs w:val="20"/>
    </w:rPr>
  </w:style>
  <w:style w:type="paragraph" w:styleId="1248">
    <w:name w:val="xl28"/>
    <w:basedOn w:val="1088"/>
    <w:next w:val="1248"/>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9">
    <w:name w:val="xl47"/>
    <w:basedOn w:val="1088"/>
    <w:next w:val="1249"/>
    <w:link w:val="10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0">
    <w:name w:val="默认段落字体 Para Char Char Char Char"/>
    <w:basedOn w:val="1088"/>
    <w:next w:val="1250"/>
    <w:link w:val="1088"/>
    <w:qFormat/>
    <w:rPr>
      <w:rFonts w:ascii="Arial" w:hAnsi="Arial" w:cs="Arial"/>
      <w:szCs w:val="21"/>
    </w:rPr>
  </w:style>
  <w:style w:type="paragraph" w:styleId="1251">
    <w:name w:val="xl48"/>
    <w:basedOn w:val="1088"/>
    <w:next w:val="1251"/>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52">
    <w:name w:val="xl31"/>
    <w:basedOn w:val="1088"/>
    <w:next w:val="1252"/>
    <w:link w:val="10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3">
    <w:name w:val="xl53"/>
    <w:basedOn w:val="1088"/>
    <w:next w:val="1253"/>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4">
    <w:name w:val="Char Char Char"/>
    <w:basedOn w:val="1088"/>
    <w:next w:val="1254"/>
    <w:link w:val="1088"/>
    <w:qFormat/>
    <w:rPr>
      <w:rFonts w:ascii="Tahoma" w:hAnsi="Tahoma"/>
      <w:sz w:val="24"/>
      <w:szCs w:val="20"/>
    </w:rPr>
  </w:style>
  <w:style w:type="paragraph" w:styleId="1255">
    <w:name w:val="xl50"/>
    <w:basedOn w:val="1088"/>
    <w:next w:val="1255"/>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6">
    <w:name w:val="缺省文本"/>
    <w:basedOn w:val="1088"/>
    <w:next w:val="1256"/>
    <w:link w:val="1088"/>
    <w:qFormat/>
    <w:pPr>
      <w:jc w:val="left"/>
    </w:pPr>
    <w:rPr>
      <w:sz w:val="24"/>
    </w:rPr>
  </w:style>
  <w:style w:type="paragraph" w:styleId="1257">
    <w:name w:val="Char Char Char1"/>
    <w:basedOn w:val="1088"/>
    <w:next w:val="1257"/>
    <w:link w:val="1088"/>
    <w:qFormat/>
    <w:rPr>
      <w:rFonts w:ascii="Tahoma" w:hAnsi="Tahoma"/>
      <w:sz w:val="24"/>
      <w:szCs w:val="20"/>
    </w:rPr>
  </w:style>
  <w:style w:type="paragraph" w:styleId="1258">
    <w:name w:val="Char Char Char Char Char Char Char1"/>
    <w:basedOn w:val="1088"/>
    <w:next w:val="1258"/>
    <w:link w:val="1088"/>
    <w:qFormat/>
    <w:pPr>
      <w:ind w:firstLine="200"/>
      <w:spacing w:line="360" w:lineRule="auto"/>
    </w:pPr>
    <w:rPr>
      <w:rFonts w:eastAsia="仿宋_GB2312"/>
      <w:sz w:val="24"/>
    </w:rPr>
  </w:style>
  <w:style w:type="paragraph" w:styleId="1259">
    <w:name w:val="xl51"/>
    <w:basedOn w:val="1088"/>
    <w:next w:val="1259"/>
    <w:link w:val="10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0">
    <w:name w:val="样式2"/>
    <w:basedOn w:val="1150"/>
    <w:next w:val="1260"/>
    <w:link w:val="1088"/>
    <w:qFormat/>
    <w:pPr>
      <w:jc w:val="center"/>
      <w:spacing w:line="360" w:lineRule="auto"/>
    </w:pPr>
    <w:rPr>
      <w:sz w:val="24"/>
    </w:rPr>
  </w:style>
  <w:style w:type="paragraph" w:styleId="1261">
    <w:name w:val="xl24"/>
    <w:basedOn w:val="1088"/>
    <w:next w:val="1261"/>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2">
    <w:name w:val="xl29"/>
    <w:basedOn w:val="1088"/>
    <w:next w:val="1262"/>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3">
    <w:name w:val="正文 + 楷体_GB2312"/>
    <w:basedOn w:val="1088"/>
    <w:next w:val="1263"/>
    <w:link w:val="1088"/>
    <w:qFormat/>
    <w:pPr>
      <w:jc w:val="left"/>
      <w:widowControl/>
    </w:pPr>
    <w:rPr>
      <w:rFonts w:ascii="楷体_GB2312" w:eastAsia="楷体_GB2312" w:cs="Arial"/>
      <w:sz w:val="24"/>
    </w:rPr>
  </w:style>
  <w:style w:type="paragraph" w:styleId="1264">
    <w:name w:val="xl34"/>
    <w:basedOn w:val="1088"/>
    <w:next w:val="1264"/>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5">
    <w:name w:val="1 Char Char Char Char"/>
    <w:basedOn w:val="1088"/>
    <w:next w:val="1265"/>
    <w:link w:val="1088"/>
    <w:qFormat/>
    <w:rPr>
      <w:rFonts w:ascii="Tahoma" w:hAnsi="Tahoma"/>
      <w:sz w:val="24"/>
      <w:szCs w:val="20"/>
    </w:rPr>
  </w:style>
  <w:style w:type="paragraph" w:styleId="1266">
    <w:name w:val="Default"/>
    <w:next w:val="1266"/>
    <w:link w:val="1088"/>
    <w:qFormat/>
    <w:pPr>
      <w:widowControl w:val="off"/>
    </w:pPr>
    <w:rPr>
      <w:rFonts w:ascii="Symbol" w:hAnsi="Symbol" w:cs="Symbol"/>
      <w:color w:val="000000"/>
      <w:sz w:val="24"/>
      <w:szCs w:val="24"/>
      <w:lang w:val="en-US" w:eastAsia="zh-CN" w:bidi="ar-SA"/>
    </w:rPr>
  </w:style>
  <w:style w:type="paragraph" w:styleId="1267">
    <w:name w:val="列出段落1"/>
    <w:basedOn w:val="1088"/>
    <w:next w:val="1267"/>
    <w:link w:val="1088"/>
    <w:qFormat/>
    <w:pPr>
      <w:ind w:firstLine="420"/>
    </w:pPr>
    <w:rPr>
      <w:rFonts w:ascii="Calibri" w:hAnsi="Calibri"/>
      <w:szCs w:val="22"/>
    </w:rPr>
  </w:style>
  <w:style w:type="paragraph" w:styleId="1268">
    <w:name w:val="default"/>
    <w:basedOn w:val="1088"/>
    <w:next w:val="1268"/>
    <w:link w:val="1088"/>
    <w:qFormat/>
    <w:pPr>
      <w:jc w:val="left"/>
      <w:spacing w:before="100" w:beforeAutospacing="1" w:after="100" w:afterAutospacing="1"/>
      <w:widowControl/>
    </w:pPr>
    <w:rPr>
      <w:rFonts w:ascii="宋体" w:hAnsi="宋体" w:cs="宋体"/>
      <w:sz w:val="24"/>
    </w:rPr>
  </w:style>
  <w:style w:type="paragraph" w:styleId="1269">
    <w:name w:val="字元 字元1"/>
    <w:basedOn w:val="1088"/>
    <w:next w:val="1269"/>
    <w:link w:val="1088"/>
    <w:qFormat/>
    <w:rPr>
      <w:rFonts w:ascii="Tahoma" w:hAnsi="Tahoma"/>
      <w:sz w:val="24"/>
      <w:szCs w:val="20"/>
    </w:rPr>
  </w:style>
  <w:style w:type="paragraph" w:styleId="1270">
    <w:name w:val="_Style 160"/>
    <w:next w:val="1270"/>
    <w:link w:val="1088"/>
    <w:qFormat/>
    <w:rPr>
      <w:sz w:val="21"/>
      <w:szCs w:val="24"/>
      <w:lang w:val="en-US" w:eastAsia="zh-CN" w:bidi="ar-SA"/>
    </w:rPr>
  </w:style>
  <w:style w:type="paragraph" w:styleId="1271">
    <w:name w:val="项目编号3"/>
    <w:basedOn w:val="1231"/>
    <w:next w:val="1271"/>
    <w:link w:val="1088"/>
    <w:qFormat/>
    <w:pPr>
      <w:numPr>
        <w:ilvl w:val="0"/>
        <w:numId w:val="6"/>
      </w:numPr>
    </w:pPr>
  </w:style>
  <w:style w:type="paragraph" w:styleId="1272">
    <w:name w:val="Char21"/>
    <w:basedOn w:val="1088"/>
    <w:next w:val="1272"/>
    <w:link w:val="1088"/>
    <w:qFormat/>
    <w:rPr>
      <w:rFonts w:ascii="Tahoma" w:hAnsi="Tahoma"/>
      <w:sz w:val="24"/>
      <w:szCs w:val="20"/>
    </w:rPr>
  </w:style>
  <w:style w:type="paragraph" w:styleId="1273">
    <w:name w:val="表格文字"/>
    <w:basedOn w:val="1121"/>
    <w:next w:val="1273"/>
    <w:link w:val="1088"/>
    <w:qFormat/>
    <w:pPr>
      <w:ind w:firstLine="0"/>
      <w:spacing w:before="20" w:after="20" w:line="240" w:lineRule="auto"/>
    </w:pPr>
    <w:rPr>
      <w:rFonts w:ascii="Century Gothic" w:hAnsi="Century Gothic"/>
      <w:sz w:val="20"/>
      <w:szCs w:val="20"/>
    </w:rPr>
  </w:style>
  <w:style w:type="paragraph" w:styleId="1274">
    <w:name w:val="Char Char Char Char Char Char Char Char Char Char1"/>
    <w:basedOn w:val="1088"/>
    <w:next w:val="1274"/>
    <w:link w:val="1088"/>
    <w:qFormat/>
    <w:rPr>
      <w:rFonts w:ascii="宋体" w:hAnsi="宋体" w:cs="Courier New"/>
      <w:sz w:val="32"/>
      <w:szCs w:val="32"/>
    </w:rPr>
  </w:style>
  <w:style w:type="paragraph" w:styleId="1275">
    <w:name w:val="正文文本样式 加粗"/>
    <w:basedOn w:val="1231"/>
    <w:next w:val="1275"/>
    <w:link w:val="1088"/>
    <w:qFormat/>
    <w:rPr>
      <w:b/>
    </w:rPr>
  </w:style>
  <w:style w:type="paragraph" w:styleId="1276">
    <w:name w:val="Char2 Char Char Char Char Char Char"/>
    <w:basedOn w:val="1088"/>
    <w:next w:val="1276"/>
    <w:link w:val="1088"/>
    <w:qFormat/>
    <w:pPr>
      <w:jc w:val="center"/>
      <w:spacing w:line="400" w:lineRule="exact"/>
      <w:widowControl/>
    </w:pPr>
  </w:style>
  <w:style w:type="paragraph" w:styleId="1277">
    <w:name w:val="Char Char4"/>
    <w:basedOn w:val="1088"/>
    <w:next w:val="1277"/>
    <w:link w:val="1088"/>
    <w:qFormat/>
    <w:pPr>
      <w:jc w:val="center"/>
      <w:spacing w:line="400" w:lineRule="exact"/>
      <w:widowControl/>
    </w:pPr>
  </w:style>
  <w:style w:type="paragraph" w:styleId="1278">
    <w:name w:val="Char3 Char Char Char1"/>
    <w:basedOn w:val="1088"/>
    <w:next w:val="1278"/>
    <w:link w:val="1088"/>
    <w:qFormat/>
    <w:rPr>
      <w:rFonts w:ascii="Tahoma" w:hAnsi="Tahoma"/>
      <w:sz w:val="24"/>
      <w:szCs w:val="20"/>
    </w:rPr>
  </w:style>
  <w:style w:type="paragraph" w:styleId="1279">
    <w:name w:val="无间隔"/>
    <w:next w:val="1279"/>
    <w:link w:val="1088"/>
    <w:qFormat/>
    <w:pPr>
      <w:jc w:val="both"/>
      <w:widowControl w:val="off"/>
    </w:pPr>
    <w:rPr>
      <w:sz w:val="21"/>
      <w:szCs w:val="24"/>
      <w:lang w:val="en-US" w:eastAsia="zh-CN" w:bidi="ar-SA"/>
    </w:rPr>
  </w:style>
  <w:style w:type="paragraph" w:styleId="1280">
    <w:name w:val="22222222222222"/>
    <w:basedOn w:val="1088"/>
    <w:next w:val="1280"/>
    <w:link w:val="1088"/>
    <w:qFormat/>
    <w:pPr>
      <w:ind w:firstLine="480"/>
      <w:jc w:val="left"/>
      <w:spacing w:line="360" w:lineRule="auto"/>
      <w:widowControl/>
    </w:pPr>
    <w:rPr>
      <w:color w:val="ff0000"/>
      <w:sz w:val="24"/>
      <w:szCs w:val="20"/>
    </w:rPr>
  </w:style>
  <w:style w:type="character" w:styleId="1281">
    <w:name w:val="中等深浅网格 1 - 强调文字颜色 2 Char"/>
    <w:next w:val="1281"/>
    <w:link w:val="1282"/>
    <w:qFormat/>
    <w:rPr>
      <w:sz w:val="21"/>
      <w:szCs w:val="24"/>
      <w:lang w:val="zh-CN" w:eastAsia="zh-CN" w:bidi="ar-SA"/>
    </w:rPr>
  </w:style>
  <w:style w:type="paragraph" w:styleId="1282">
    <w:name w:val="1"/>
    <w:next w:val="1282"/>
    <w:link w:val="1281"/>
    <w:qFormat/>
    <w:rPr>
      <w:sz w:val="21"/>
      <w:szCs w:val="24"/>
      <w:lang w:val="zh-CN" w:eastAsia="zh-CN" w:bidi="ar-SA"/>
    </w:rPr>
  </w:style>
  <w:style w:type="paragraph" w:styleId="1283">
    <w:name w:val="图文"/>
    <w:basedOn w:val="1088"/>
    <w:next w:val="1283"/>
    <w:link w:val="1088"/>
    <w:qFormat/>
    <w:pPr>
      <w:spacing w:after="50" w:line="360" w:lineRule="auto"/>
    </w:pPr>
    <w:rPr>
      <w:sz w:val="24"/>
    </w:rPr>
  </w:style>
  <w:style w:type="paragraph" w:styleId="1284">
    <w:name w:val="xl23"/>
    <w:basedOn w:val="1088"/>
    <w:next w:val="1284"/>
    <w:link w:val="1088"/>
    <w:qFormat/>
    <w:pPr>
      <w:spacing w:before="100" w:beforeAutospacing="1" w:after="100" w:afterAutospacing="1" w:line="360" w:lineRule="auto"/>
      <w:widowControl/>
    </w:pPr>
    <w:rPr>
      <w:sz w:val="24"/>
      <w:szCs w:val="20"/>
    </w:rPr>
  </w:style>
  <w:style w:type="paragraph" w:styleId="1285">
    <w:name w:val="正文表格"/>
    <w:basedOn w:val="1088"/>
    <w:next w:val="1285"/>
    <w:link w:val="1286"/>
    <w:qFormat/>
    <w:pPr>
      <w:jc w:val="left"/>
    </w:pPr>
    <w:rPr>
      <w:rFonts w:ascii="宋体" w:hAnsi="宋体"/>
      <w:color w:val="000000"/>
      <w:szCs w:val="21"/>
    </w:rPr>
  </w:style>
  <w:style w:type="character" w:styleId="1286">
    <w:name w:val="正文表格 Char"/>
    <w:next w:val="1286"/>
    <w:link w:val="1285"/>
    <w:qFormat/>
    <w:rPr>
      <w:rFonts w:ascii="宋体" w:hAnsi="宋体"/>
      <w:color w:val="000000"/>
      <w:sz w:val="21"/>
      <w:szCs w:val="21"/>
    </w:rPr>
  </w:style>
  <w:style w:type="paragraph" w:styleId="1287">
    <w:name w:val="正文重点"/>
    <w:basedOn w:val="1088"/>
    <w:next w:val="1287"/>
    <w:link w:val="1288"/>
    <w:qFormat/>
    <w:pPr>
      <w:ind w:firstLine="482"/>
      <w:jc w:val="left"/>
      <w:spacing w:line="360" w:lineRule="auto"/>
    </w:pPr>
    <w:rPr>
      <w:b/>
      <w:sz w:val="24"/>
      <w:szCs w:val="20"/>
    </w:rPr>
  </w:style>
  <w:style w:type="character" w:styleId="1288">
    <w:name w:val="正文重点 Char"/>
    <w:next w:val="1288"/>
    <w:link w:val="1287"/>
    <w:qFormat/>
    <w:rPr>
      <w:b/>
      <w:sz w:val="24"/>
    </w:rPr>
  </w:style>
  <w:style w:type="paragraph" w:styleId="1289">
    <w:name w:val="标题1-附件"/>
    <w:basedOn w:val="1089"/>
    <w:next w:val="1289"/>
    <w:link w:val="1088"/>
    <w:qFormat/>
    <w:pPr>
      <w:jc w:val="left"/>
    </w:pPr>
    <w:rPr>
      <w:sz w:val="24"/>
      <w:szCs w:val="24"/>
    </w:rPr>
  </w:style>
  <w:style w:type="paragraph" w:styleId="1290">
    <w:name w:val="正文小标题"/>
    <w:basedOn w:val="1088"/>
    <w:next w:val="1102"/>
    <w:link w:val="1291"/>
    <w:qFormat/>
    <w:pPr>
      <w:ind w:firstLine="482"/>
      <w:jc w:val="left"/>
      <w:spacing w:before="312" w:after="312"/>
    </w:pPr>
    <w:rPr>
      <w:rFonts w:ascii="宋体" w:hAnsi="宋体"/>
      <w:b/>
      <w:i/>
      <w:color w:val="ff0000"/>
      <w:sz w:val="24"/>
      <w:szCs w:val="20"/>
    </w:rPr>
  </w:style>
  <w:style w:type="character" w:styleId="1291">
    <w:name w:val="正文小标题 Char"/>
    <w:next w:val="1291"/>
    <w:link w:val="1290"/>
    <w:qFormat/>
    <w:rPr>
      <w:rFonts w:ascii="宋体" w:hAnsi="宋体"/>
      <w:b/>
      <w:i/>
      <w:color w:val="ff0000"/>
      <w:sz w:val="24"/>
    </w:rPr>
  </w:style>
  <w:style w:type="paragraph" w:styleId="1292">
    <w:name w:val="正文大标题"/>
    <w:basedOn w:val="1290"/>
    <w:next w:val="1102"/>
    <w:link w:val="1293"/>
    <w:qFormat/>
    <w:pPr>
      <w:jc w:val="center"/>
    </w:pPr>
    <w:rPr>
      <w:i w:val="0"/>
      <w:color w:val="000000"/>
      <w:sz w:val="28"/>
      <w:szCs w:val="21"/>
    </w:rPr>
  </w:style>
  <w:style w:type="character" w:styleId="1293">
    <w:name w:val="正文大标题 Char"/>
    <w:next w:val="1293"/>
    <w:link w:val="1292"/>
    <w:qFormat/>
    <w:rPr>
      <w:rFonts w:ascii="宋体" w:hAnsi="宋体"/>
      <w:b/>
      <w:color w:val="000000"/>
      <w:sz w:val="28"/>
      <w:szCs w:val="21"/>
    </w:rPr>
  </w:style>
  <w:style w:type="paragraph" w:styleId="1294">
    <w:name w:val="注释"/>
    <w:basedOn w:val="1088"/>
    <w:next w:val="1294"/>
    <w:link w:val="1295"/>
    <w:qFormat/>
    <w:pPr>
      <w:ind w:left="420" w:hanging="420"/>
      <w:jc w:val="left"/>
    </w:pPr>
    <w:rPr>
      <w:rFonts w:ascii="宋体" w:hAnsi="宋体"/>
      <w:szCs w:val="21"/>
    </w:rPr>
  </w:style>
  <w:style w:type="character" w:styleId="1295">
    <w:name w:val="注释 Char"/>
    <w:next w:val="1295"/>
    <w:link w:val="1294"/>
    <w:qFormat/>
    <w:rPr>
      <w:rFonts w:ascii="宋体" w:hAnsi="宋体"/>
      <w:sz w:val="21"/>
      <w:szCs w:val="21"/>
    </w:rPr>
  </w:style>
  <w:style w:type="paragraph" w:styleId="1296">
    <w:name w:val="正文须知-1级"/>
    <w:basedOn w:val="1088"/>
    <w:next w:val="1088"/>
    <w:link w:val="1088"/>
    <w:qFormat/>
    <w:pPr>
      <w:numPr>
        <w:ilvl w:val="0"/>
        <w:numId w:val="7"/>
      </w:numPr>
      <w:spacing w:line="300" w:lineRule="auto"/>
    </w:pPr>
    <w:rPr>
      <w:rFonts w:ascii="宋体" w:hAnsi="Calibri"/>
      <w:sz w:val="24"/>
      <w:szCs w:val="21"/>
    </w:rPr>
  </w:style>
  <w:style w:type="paragraph" w:styleId="1297">
    <w:name w:val="正文须知-2级"/>
    <w:basedOn w:val="1088"/>
    <w:next w:val="1297"/>
    <w:link w:val="1088"/>
    <w:qFormat/>
    <w:pPr>
      <w:numPr>
        <w:ilvl w:val="1"/>
        <w:numId w:val="7"/>
      </w:numPr>
      <w:spacing w:line="300" w:lineRule="auto"/>
    </w:pPr>
    <w:rPr>
      <w:rFonts w:ascii="宋体" w:hAnsi="Calibri"/>
      <w:sz w:val="24"/>
      <w:szCs w:val="21"/>
    </w:rPr>
  </w:style>
  <w:style w:type="paragraph" w:styleId="1298">
    <w:name w:val="正文须知-3级"/>
    <w:basedOn w:val="1088"/>
    <w:next w:val="1298"/>
    <w:link w:val="1088"/>
    <w:qFormat/>
    <w:pPr>
      <w:numPr>
        <w:ilvl w:val="2"/>
        <w:numId w:val="7"/>
      </w:numPr>
      <w:ind w:hanging="355"/>
      <w:spacing w:line="300" w:lineRule="auto"/>
    </w:pPr>
    <w:rPr>
      <w:rFonts w:ascii="宋体" w:hAnsi="Calibri"/>
      <w:sz w:val="24"/>
      <w:szCs w:val="21"/>
    </w:rPr>
  </w:style>
  <w:style w:type="character" w:styleId="1299">
    <w:name w:val="纯文本 字符"/>
    <w:next w:val="1299"/>
    <w:link w:val="1088"/>
    <w:uiPriority w:val="99"/>
    <w:qFormat/>
    <w:rPr>
      <w:rFonts w:ascii="宋体" w:hAnsi="Courier New" w:eastAsia="宋体" w:cs="Times New Roman"/>
      <w:sz w:val="21"/>
      <w:szCs w:val="21"/>
      <w:lang w:val="en-US" w:eastAsia="zh-CN" w:bidi="ar-SA"/>
    </w:rPr>
  </w:style>
  <w:style w:type="paragraph" w:styleId="1300">
    <w:name w:val="表格1"/>
    <w:basedOn w:val="1088"/>
    <w:next w:val="1300"/>
    <w:link w:val="1088"/>
    <w:qFormat/>
    <w:pPr>
      <w:ind w:firstLine="480"/>
      <w:jc w:val="center"/>
    </w:pPr>
    <w:rPr>
      <w:sz w:val="24"/>
      <w:szCs w:val="20"/>
    </w:rPr>
  </w:style>
  <w:style w:type="character" w:styleId="1301">
    <w:name w:val="纯文本 字符1"/>
    <w:next w:val="1301"/>
    <w:link w:val="1088"/>
    <w:qFormat/>
    <w:rPr>
      <w:rFonts w:ascii="宋体" w:hAnsi="Courier New"/>
    </w:rPr>
  </w:style>
  <w:style w:type="character" w:styleId="1302">
    <w:name w:val="bjh-p"/>
    <w:next w:val="1302"/>
    <w:link w:val="1088"/>
    <w:qFormat/>
  </w:style>
  <w:style w:type="paragraph" w:styleId="1303">
    <w:name w:val="无标题条"/>
    <w:next w:val="1088"/>
    <w:link w:val="1088"/>
    <w:qFormat/>
    <w:pPr>
      <w:jc w:val="both"/>
    </w:pPr>
    <w:rPr>
      <w:sz w:val="21"/>
      <w:lang w:val="en-US" w:eastAsia="zh-CN" w:bidi="ar-SA"/>
    </w:rPr>
  </w:style>
  <w:style w:type="character" w:styleId="1304">
    <w:name w:val="正文格式 Char"/>
    <w:next w:val="1304"/>
    <w:link w:val="1305"/>
    <w:qFormat/>
    <w:rPr>
      <w:rFonts w:ascii="宋体" w:hAnsi="宋体"/>
      <w:sz w:val="24"/>
      <w:szCs w:val="24"/>
      <w:lang w:val="en-GB"/>
    </w:rPr>
  </w:style>
  <w:style w:type="paragraph" w:styleId="1305">
    <w:name w:val="正文格式"/>
    <w:basedOn w:val="1088"/>
    <w:next w:val="1305"/>
    <w:link w:val="1304"/>
    <w:qFormat/>
    <w:pPr>
      <w:ind w:firstLine="480"/>
      <w:spacing w:line="360" w:lineRule="auto"/>
    </w:pPr>
    <w:rPr>
      <w:rFonts w:ascii="宋体" w:hAnsi="宋体"/>
      <w:sz w:val="24"/>
      <w:lang w:val="en-GB"/>
    </w:rPr>
  </w:style>
  <w:style w:type="character" w:styleId="1306">
    <w:name w:val="标题 3 Char"/>
    <w:next w:val="1306"/>
    <w:link w:val="1088"/>
    <w:qFormat/>
    <w:rPr>
      <w:rFonts w:ascii="宋体" w:eastAsia="宋体"/>
      <w:b/>
      <w:sz w:val="24"/>
      <w:u w:val="single"/>
      <w:lang w:val="en-US" w:eastAsia="zh-CN" w:bidi="ar-SA"/>
    </w:rPr>
  </w:style>
  <w:style w:type="character" w:styleId="1307">
    <w:name w:val="正文缩进 Char"/>
    <w:next w:val="1307"/>
    <w:link w:val="1088"/>
    <w:qFormat/>
    <w:rPr>
      <w:rFonts w:ascii="宋体" w:eastAsia="宋体"/>
      <w:sz w:val="24"/>
      <w:szCs w:val="24"/>
      <w:lang w:val="en-US" w:eastAsia="zh-CN" w:bidi="ar-SA"/>
    </w:rPr>
  </w:style>
  <w:style w:type="character" w:styleId="1308">
    <w:name w:val="Char Char111"/>
    <w:next w:val="1308"/>
    <w:link w:val="1088"/>
    <w:qFormat/>
    <w:rPr>
      <w:rFonts w:ascii="宋体" w:eastAsia="宋体"/>
      <w:b/>
      <w:sz w:val="24"/>
      <w:u w:val="single"/>
      <w:lang w:val="en-US" w:eastAsia="zh-CN" w:bidi="ar-SA"/>
    </w:rPr>
  </w:style>
  <w:style w:type="character" w:styleId="1309">
    <w:name w:val="正文文本缩进 Char"/>
    <w:next w:val="1309"/>
    <w:link w:val="1088"/>
    <w:qFormat/>
    <w:rPr>
      <w:rFonts w:eastAsia="宋体"/>
      <w:sz w:val="24"/>
      <w:szCs w:val="24"/>
      <w:lang w:val="en-US" w:eastAsia="zh-CN" w:bidi="ar-SA"/>
    </w:rPr>
  </w:style>
  <w:style w:type="character" w:styleId="1310">
    <w:name w:val="列出段落 Char"/>
    <w:next w:val="1310"/>
    <w:link w:val="1088"/>
    <w:qFormat/>
    <w:rPr>
      <w:rFonts w:ascii="Calibri" w:hAnsi="Calibri" w:eastAsia="宋体"/>
      <w:sz w:val="21"/>
      <w:szCs w:val="22"/>
      <w:lang w:val="en-US" w:eastAsia="zh-CN" w:bidi="ar-SA"/>
    </w:rPr>
  </w:style>
  <w:style w:type="character" w:styleId="1311">
    <w:name w:val="页眉 Char"/>
    <w:next w:val="1311"/>
    <w:link w:val="1088"/>
    <w:qFormat/>
    <w:rPr>
      <w:rFonts w:eastAsia="宋体"/>
      <w:sz w:val="18"/>
      <w:szCs w:val="18"/>
      <w:lang w:val="en-US" w:eastAsia="zh-CN" w:bidi="ar-SA"/>
    </w:rPr>
  </w:style>
  <w:style w:type="character" w:styleId="1312">
    <w:name w:val="标题 2 Char"/>
    <w:next w:val="1312"/>
    <w:link w:val="1088"/>
    <w:qFormat/>
    <w:rPr>
      <w:rFonts w:ascii="Arial" w:hAnsi="Arial" w:eastAsia="黑体"/>
      <w:b/>
      <w:sz w:val="30"/>
      <w:lang w:val="en-US" w:eastAsia="zh-CN" w:bidi="ar-SA"/>
    </w:rPr>
  </w:style>
  <w:style w:type="paragraph" w:styleId="1313">
    <w:name w:val="字元 字元2"/>
    <w:basedOn w:val="1088"/>
    <w:next w:val="1313"/>
    <w:link w:val="1088"/>
    <w:qFormat/>
    <w:rPr>
      <w:rFonts w:ascii="Tahoma" w:hAnsi="Tahoma"/>
      <w:sz w:val="24"/>
      <w:szCs w:val="20"/>
    </w:rPr>
  </w:style>
  <w:style w:type="paragraph" w:styleId="1314">
    <w:name w:val="Char3 Char Char Char2"/>
    <w:basedOn w:val="1088"/>
    <w:next w:val="1314"/>
    <w:link w:val="1088"/>
    <w:qFormat/>
    <w:rPr>
      <w:rFonts w:ascii="Tahoma" w:hAnsi="Tahoma"/>
      <w:sz w:val="24"/>
      <w:szCs w:val="20"/>
    </w:rPr>
  </w:style>
  <w:style w:type="paragraph" w:styleId="1315">
    <w:name w:val="正文文本缩进2"/>
    <w:basedOn w:val="1088"/>
    <w:next w:val="1315"/>
    <w:link w:val="1088"/>
    <w:qFormat/>
    <w:pPr>
      <w:ind w:firstLine="480"/>
      <w:spacing w:line="480" w:lineRule="exact"/>
    </w:pPr>
    <w:rPr>
      <w:rFonts w:ascii="宋体" w:hAnsi="宋体"/>
      <w:sz w:val="24"/>
      <w:lang w:val="zh-CN" w:eastAsia="zh-CN"/>
    </w:rPr>
  </w:style>
  <w:style w:type="paragraph" w:styleId="1316">
    <w:name w:val="Char3"/>
    <w:basedOn w:val="1088"/>
    <w:next w:val="1316"/>
    <w:link w:val="1088"/>
    <w:qFormat/>
    <w:pPr>
      <w:tabs>
        <w:tab w:val="left" w:pos="360" w:leader="none"/>
      </w:tabs>
    </w:pPr>
    <w:rPr>
      <w:sz w:val="24"/>
    </w:rPr>
  </w:style>
  <w:style w:type="paragraph" w:styleId="1317">
    <w:name w:val="Char Char Char Char Char Char Char Char Char Char Char Char Char Char Char Char1"/>
    <w:basedOn w:val="1088"/>
    <w:next w:val="1317"/>
    <w:link w:val="1088"/>
    <w:qFormat/>
    <w:pPr>
      <w:jc w:val="center"/>
      <w:spacing w:after="160" w:line="240" w:lineRule="exact"/>
      <w:widowControl/>
    </w:pPr>
    <w:rPr>
      <w:rFonts w:ascii="宋体" w:hAnsi="宋体"/>
      <w:b/>
      <w:sz w:val="30"/>
      <w:szCs w:val="30"/>
      <w:lang w:eastAsia="en-US"/>
    </w:rPr>
  </w:style>
  <w:style w:type="paragraph" w:styleId="1318">
    <w:name w:val="Char Char1 Char Char Char Char Char Char1"/>
    <w:basedOn w:val="1088"/>
    <w:next w:val="1318"/>
    <w:link w:val="1088"/>
    <w:qFormat/>
    <w:pPr>
      <w:jc w:val="left"/>
      <w:spacing w:after="160" w:line="240" w:lineRule="exact"/>
      <w:widowControl/>
    </w:pPr>
    <w:rPr>
      <w:rFonts w:ascii="Verdana" w:hAnsi="Verdana" w:eastAsia="仿宋_GB2312"/>
      <w:sz w:val="24"/>
      <w:szCs w:val="20"/>
      <w:lang w:eastAsia="en-US"/>
    </w:rPr>
  </w:style>
  <w:style w:type="paragraph" w:styleId="1319">
    <w:name w:val="列出段落2"/>
    <w:basedOn w:val="1088"/>
    <w:next w:val="1319"/>
    <w:link w:val="1088"/>
    <w:qFormat/>
    <w:pPr>
      <w:ind w:firstLine="420"/>
    </w:pPr>
    <w:rPr>
      <w:rFonts w:ascii="Calibri" w:hAnsi="Calibri"/>
      <w:szCs w:val="22"/>
    </w:rPr>
  </w:style>
  <w:style w:type="paragraph" w:styleId="1320">
    <w:name w:val="Char Char Char1 Char2"/>
    <w:basedOn w:val="1088"/>
    <w:next w:val="1320"/>
    <w:link w:val="1088"/>
    <w:qFormat/>
    <w:rPr>
      <w:rFonts w:ascii="Tahoma" w:hAnsi="Tahoma"/>
      <w:sz w:val="24"/>
      <w:szCs w:val="20"/>
    </w:rPr>
  </w:style>
  <w:style w:type="paragraph" w:styleId="1321">
    <w:name w:val="Char Char Char2"/>
    <w:basedOn w:val="1088"/>
    <w:next w:val="1321"/>
    <w:link w:val="1088"/>
    <w:qFormat/>
    <w:rPr>
      <w:rFonts w:ascii="Tahoma" w:hAnsi="Tahoma"/>
      <w:sz w:val="24"/>
      <w:szCs w:val="20"/>
    </w:rPr>
  </w:style>
  <w:style w:type="paragraph" w:styleId="1322">
    <w:name w:val="Char Char Char Char Char Char Char2"/>
    <w:basedOn w:val="1088"/>
    <w:next w:val="1322"/>
    <w:link w:val="1088"/>
    <w:qFormat/>
    <w:pPr>
      <w:ind w:firstLine="200"/>
      <w:spacing w:line="360" w:lineRule="auto"/>
    </w:pPr>
    <w:rPr>
      <w:rFonts w:eastAsia="仿宋_GB2312"/>
      <w:sz w:val="24"/>
    </w:rPr>
  </w:style>
  <w:style w:type="paragraph" w:styleId="1323">
    <w:name w:val="正文缩进2"/>
    <w:basedOn w:val="1088"/>
    <w:next w:val="1323"/>
    <w:link w:val="1088"/>
    <w:qFormat/>
    <w:pPr>
      <w:ind w:firstLine="567"/>
      <w:spacing w:line="480" w:lineRule="exact"/>
      <w:widowControl/>
    </w:pPr>
    <w:rPr>
      <w:rFonts w:ascii="宋体"/>
      <w:color w:val="000000"/>
      <w:sz w:val="28"/>
      <w:szCs w:val="20"/>
      <w:lang w:val="zh-CN" w:eastAsia="zh-CN"/>
    </w:rPr>
  </w:style>
  <w:style w:type="paragraph" w:styleId="1324">
    <w:name w:val="Revision"/>
    <w:next w:val="1324"/>
    <w:link w:val="1088"/>
    <w:qFormat/>
    <w:rPr>
      <w:sz w:val="21"/>
      <w:szCs w:val="24"/>
      <w:lang w:val="en-US" w:eastAsia="zh-CN" w:bidi="ar-SA"/>
    </w:rPr>
  </w:style>
  <w:style w:type="paragraph" w:styleId="1325">
    <w:name w:val="Char22"/>
    <w:basedOn w:val="1088"/>
    <w:next w:val="1325"/>
    <w:link w:val="1088"/>
    <w:qFormat/>
    <w:rPr>
      <w:rFonts w:ascii="Tahoma" w:hAnsi="Tahoma"/>
      <w:sz w:val="24"/>
      <w:szCs w:val="20"/>
    </w:rPr>
  </w:style>
  <w:style w:type="paragraph" w:styleId="1326">
    <w:name w:val="Char Char Char Char Char Char Char Char Char Char2"/>
    <w:basedOn w:val="1088"/>
    <w:next w:val="1326"/>
    <w:link w:val="1088"/>
    <w:qFormat/>
    <w:rPr>
      <w:rFonts w:ascii="宋体" w:hAnsi="宋体" w:cs="Courier New"/>
      <w:sz w:val="32"/>
      <w:szCs w:val="32"/>
    </w:rPr>
  </w:style>
  <w:style w:type="paragraph" w:styleId="1327">
    <w:name w:val="Char2 Char Char Char Char Char Char1"/>
    <w:basedOn w:val="1088"/>
    <w:next w:val="1327"/>
    <w:link w:val="1088"/>
    <w:qFormat/>
    <w:pPr>
      <w:jc w:val="center"/>
      <w:spacing w:line="400" w:lineRule="exact"/>
      <w:widowControl/>
    </w:pPr>
  </w:style>
  <w:style w:type="character" w:styleId="1328">
    <w:name w:val="页脚 Char"/>
    <w:next w:val="1328"/>
    <w:link w:val="1088"/>
    <w:qFormat/>
    <w:rPr>
      <w:rFonts w:ascii="宋体" w:eastAsia="宋体"/>
      <w:sz w:val="18"/>
      <w:lang w:val="en-US" w:eastAsia="zh-CN" w:bidi="ar-SA"/>
    </w:rPr>
  </w:style>
  <w:style w:type="paragraph" w:styleId="1329">
    <w:name w:val="Char Char41"/>
    <w:basedOn w:val="1088"/>
    <w:next w:val="1329"/>
    <w:link w:val="1088"/>
    <w:qFormat/>
    <w:pPr>
      <w:jc w:val="center"/>
      <w:spacing w:line="400" w:lineRule="exact"/>
      <w:widowControl/>
    </w:pPr>
  </w:style>
  <w:style w:type="character" w:styleId="1330">
    <w:name w:val="批注文字 Char"/>
    <w:next w:val="1330"/>
    <w:link w:val="1088"/>
    <w:uiPriority w:val="99"/>
    <w:qFormat/>
    <w:rPr>
      <w:sz w:val="21"/>
      <w:szCs w:val="24"/>
    </w:rPr>
  </w:style>
  <w:style w:type="character" w:styleId="1331">
    <w:name w:val="标题 Char"/>
    <w:next w:val="1331"/>
    <w:link w:val="1088"/>
    <w:qFormat/>
    <w:rPr>
      <w:b/>
      <w:sz w:val="32"/>
    </w:rPr>
  </w:style>
  <w:style w:type="paragraph" w:styleId="1332">
    <w:name w:val="图例"/>
    <w:basedOn w:val="1088"/>
    <w:next w:val="1332"/>
    <w:link w:val="1088"/>
    <w:qFormat/>
    <w:pPr>
      <w:jc w:val="center"/>
      <w:spacing w:before="120" w:after="120" w:line="360" w:lineRule="auto"/>
    </w:pPr>
    <w:rPr>
      <w:rFonts w:eastAsia="仿宋_GB2312"/>
      <w:b/>
      <w:sz w:val="24"/>
      <w:szCs w:val="20"/>
    </w:rPr>
  </w:style>
  <w:style w:type="table" w:styleId="1333">
    <w:name w:val="Table Normal"/>
    <w:next w:val="1333"/>
    <w:link w:val="1088"/>
    <w:uiPriority w:val="2"/>
    <w:unhideWhenUsed/>
    <w:qFormat/>
    <w:pPr>
      <w:widowControl w:val="off"/>
    </w:pPr>
    <w:rPr>
      <w:rFonts w:ascii="Calibri" w:hAnsi="Calibri"/>
      <w:sz w:val="22"/>
      <w:szCs w:val="22"/>
      <w:lang w:val="en-US" w:eastAsia="en-US" w:bidi="ar-SA"/>
    </w:rPr>
    <w:tblPr/>
  </w:style>
  <w:style w:type="paragraph" w:styleId="1334">
    <w:name w:val="Table Paragraph"/>
    <w:basedOn w:val="1088"/>
    <w:next w:val="1334"/>
    <w:link w:val="1088"/>
    <w:uiPriority w:val="1"/>
    <w:qFormat/>
    <w:pPr>
      <w:jc w:val="left"/>
    </w:pPr>
    <w:rPr>
      <w:rFonts w:ascii="宋体" w:hAnsi="宋体" w:cs="宋体"/>
      <w:sz w:val="22"/>
      <w:szCs w:val="22"/>
      <w:lang w:eastAsia="en-US"/>
    </w:rPr>
  </w:style>
  <w:style w:type="paragraph" w:styleId="1335">
    <w:name w:val="成文日期"/>
    <w:basedOn w:val="1088"/>
    <w:next w:val="1335"/>
    <w:link w:val="1336"/>
    <w:qFormat/>
    <w:pPr>
      <w:ind w:right="400" w:firstLine="200"/>
      <w:jc w:val="right"/>
      <w:spacing w:line="570" w:lineRule="exact"/>
    </w:pPr>
    <w:rPr>
      <w:rFonts w:ascii="仿宋_GB2312" w:eastAsia="仿宋_GB2312"/>
      <w:sz w:val="32"/>
      <w:szCs w:val="20"/>
    </w:rPr>
  </w:style>
  <w:style w:type="character" w:styleId="1336">
    <w:name w:val="成文日期 Char"/>
    <w:next w:val="1336"/>
    <w:link w:val="1335"/>
    <w:rPr>
      <w:rFonts w:ascii="仿宋_GB2312" w:eastAsia="仿宋_GB2312"/>
      <w:sz w:val="32"/>
    </w:rPr>
  </w:style>
  <w:style w:type="paragraph" w:styleId="1337">
    <w:name w:val="修订"/>
    <w:next w:val="1337"/>
    <w:link w:val="1088"/>
    <w:uiPriority w:val="99"/>
    <w:unhideWhenUsed/>
    <w:rPr>
      <w:sz w:val="21"/>
      <w:szCs w:val="24"/>
      <w:lang w:val="en-US" w:eastAsia="zh-CN" w:bidi="ar-SA"/>
    </w:rPr>
  </w:style>
  <w:style w:type="character" w:styleId="1338">
    <w:name w:val="正文缩进 字符"/>
    <w:next w:val="1338"/>
    <w:link w:val="1088"/>
    <w:uiPriority w:val="99"/>
    <w:qFormat/>
    <w:rPr>
      <w:rFonts w:ascii="宋体" w:hAnsi="Times New Roman" w:eastAsia="宋体" w:cs="Times New Roman"/>
      <w:sz w:val="24"/>
    </w:rPr>
  </w:style>
  <w:style w:type="character" w:styleId="1339">
    <w:name w:val="正文文本 字符"/>
    <w:next w:val="1339"/>
    <w:link w:val="1088"/>
    <w:qFormat/>
    <w:rPr>
      <w:rFonts w:ascii="宋体" w:hAnsi="宋体"/>
      <w:sz w:val="24"/>
      <w:szCs w:val="24"/>
    </w:rPr>
  </w:style>
  <w:style w:type="paragraph" w:styleId="1340">
    <w:name w:val="纯文本1"/>
    <w:next w:val="1141"/>
    <w:link w:val="1088"/>
    <w:qFormat/>
    <w:pPr>
      <w:jc w:val="both"/>
      <w:widowControl w:val="off"/>
    </w:pPr>
    <w:rPr>
      <w:rFonts w:ascii="宋体" w:hAnsi="宋体"/>
      <w:sz w:val="26"/>
      <w:szCs w:val="24"/>
      <w:lang w:val="en-US" w:eastAsia="zh-CN" w:bidi="ar-SA"/>
    </w:rPr>
  </w:style>
  <w:style w:type="paragraph" w:styleId="1341">
    <w:name w:val="AONormal"/>
    <w:next w:val="1341"/>
    <w:link w:val="1088"/>
    <w:qFormat/>
    <w:pPr>
      <w:ind w:firstLine="440"/>
      <w:spacing w:line="400" w:lineRule="exact"/>
    </w:pPr>
    <w:rPr>
      <w:rFonts w:ascii="华文楷体" w:hAnsi="华文楷体" w:eastAsia="华文楷体" w:cs="华文楷体"/>
      <w:sz w:val="22"/>
      <w:szCs w:val="21"/>
      <w:lang w:val="en-US" w:eastAsia="zh-CN" w:bidi="ar-SA"/>
    </w:rPr>
  </w:style>
  <w:style w:type="character" w:styleId="1342">
    <w:name w:val="正文文本_"/>
    <w:next w:val="1342"/>
    <w:link w:val="1343"/>
    <w:uiPriority w:val="99"/>
    <w:unhideWhenUsed/>
    <w:qFormat/>
    <w:rPr>
      <w:rFonts w:ascii="MingLiU" w:hAnsi="MingLiU" w:eastAsia="MingLiU"/>
      <w:spacing w:val="10"/>
      <w:sz w:val="23"/>
      <w:shd w:val="clear" w:color="auto" w:fill="ffffff"/>
    </w:rPr>
  </w:style>
  <w:style w:type="paragraph" w:styleId="1343">
    <w:name w:val="正文文本1"/>
    <w:basedOn w:val="1088"/>
    <w:next w:val="1343"/>
    <w:link w:val="1342"/>
    <w:uiPriority w:val="99"/>
    <w:unhideWhenUsed/>
    <w:qFormat/>
    <w:pPr>
      <w:jc w:val="both"/>
      <w:spacing w:before="240" w:after="360" w:line="307" w:lineRule="exact"/>
      <w:shd w:val="clear" w:color="auto" w:fill="ffffff"/>
    </w:pPr>
    <w:rPr>
      <w:rFonts w:ascii="MingLiU" w:hAnsi="MingLiU" w:eastAsia="MingLiU"/>
      <w:spacing w:val="10"/>
      <w:sz w:val="23"/>
      <w:szCs w:val="20"/>
    </w:rPr>
  </w:style>
  <w:style w:type="character" w:styleId="1344" w:default="1">
    <w:name w:val="Default Paragraph Font"/>
    <w:uiPriority w:val="1"/>
    <w:semiHidden/>
    <w:unhideWhenUsed/>
  </w:style>
  <w:style w:type="numbering" w:styleId="1345" w:default="1">
    <w:name w:val="No List"/>
    <w:uiPriority w:val="99"/>
    <w:semiHidden/>
    <w:unhideWhenUsed/>
  </w:style>
  <w:style w:type="table" w:styleId="13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_rels/header4.xml.rels><?xml version="1.0" encoding="UTF-8" standalone="yes"?><Relationships xmlns="http://schemas.openxmlformats.org/package/2006/relationships"><Relationship Id="rId1" Type="http://schemas.openxmlformats.org/officeDocument/2006/relationships/image" Target="media/image3.jp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张媛</cp:lastModifiedBy>
  <cp:revision>10</cp:revision>
  <dcterms:created xsi:type="dcterms:W3CDTF">2022-05-30T08:08:00Z</dcterms:created>
  <dcterms:modified xsi:type="dcterms:W3CDTF">2026-06-17T02:30:19Z</dcterms:modified>
</cp:coreProperties>
</file>