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E9E52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643" w:firstLineChars="200"/>
        <w:jc w:val="both"/>
        <w:rPr>
          <w:rFonts w:hint="eastAsia" w:ascii="宋体" w:hAnsi="宋体" w:eastAsia="宋体" w:cs="宋体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32"/>
          <w:szCs w:val="32"/>
          <w:highlight w:val="none"/>
          <w:u w:val="none"/>
          <w:lang w:eastAsia="zh-CN"/>
        </w:rPr>
        <w:t>迁安市民政局中心福利院（儿童福利院）食堂服务外包（</w:t>
      </w:r>
      <w:r>
        <w:rPr>
          <w:rFonts w:hint="eastAsia" w:ascii="宋体" w:hAnsi="宋体" w:eastAsia="宋体" w:cs="宋体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二次）</w:t>
      </w:r>
    </w:p>
    <w:p w14:paraId="6D9B7FF1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643" w:firstLineChars="200"/>
        <w:jc w:val="center"/>
        <w:rPr>
          <w:rFonts w:hint="eastAsia" w:ascii="宋体" w:hAnsi="宋体" w:eastAsia="宋体" w:cs="宋体"/>
          <w:b/>
          <w:color w:val="auto"/>
          <w:spacing w:val="0"/>
          <w:kern w:val="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招标公告</w:t>
      </w:r>
      <w:r>
        <w:rPr>
          <w:rFonts w:hint="eastAsia" w:ascii="宋体" w:hAnsi="宋体" w:eastAsia="宋体" w:cs="宋体"/>
          <w:b/>
          <w:color w:val="auto"/>
          <w:spacing w:val="0"/>
          <w:kern w:val="2"/>
          <w:sz w:val="32"/>
          <w:szCs w:val="32"/>
          <w:highlight w:val="none"/>
          <w:u w:val="none"/>
          <w:lang w:val="en-US" w:eastAsia="zh-CN"/>
        </w:rPr>
        <w:t>（双盲+远程+异地+分散）</w:t>
      </w:r>
    </w:p>
    <w:p w14:paraId="65DF735A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482" w:firstLineChars="200"/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一、项目基本情况</w:t>
      </w:r>
    </w:p>
    <w:p w14:paraId="0060FEE3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1.项目编号：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 xml:space="preserve"> Z1302832600982001 </w:t>
      </w:r>
    </w:p>
    <w:p w14:paraId="36918722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default" w:ascii="宋体" w:hAnsi="宋体" w:eastAsia="宋体" w:cs="宋体"/>
          <w:color w:val="auto"/>
          <w:spacing w:val="0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2.项目名称：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迁安市民政局中心福利院（儿童福利院）食堂服务外包（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二次）</w:t>
      </w:r>
    </w:p>
    <w:p w14:paraId="1B413448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3.项目预算金额：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45.6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万元，项目最高限价（如有）：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41.76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万元</w:t>
      </w:r>
    </w:p>
    <w:p w14:paraId="21AE4360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4.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采购单位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迁安市民政局中心福利院（儿童福利院）</w:t>
      </w:r>
    </w:p>
    <w:p w14:paraId="595A631A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5.采购需求：</w:t>
      </w:r>
      <w:r>
        <w:rPr>
          <w:spacing w:val="0"/>
          <w:sz w:val="24"/>
          <w:szCs w:val="24"/>
          <w:highlight w:val="none"/>
        </w:rPr>
        <w:t>食堂服务外包具体服务包括食堂管理、菜肴的搭配与制作、就餐环境卫生及垃圾清理外运等服务内容</w:t>
      </w:r>
      <w:r>
        <w:rPr>
          <w:rFonts w:hint="eastAsia"/>
          <w:spacing w:val="0"/>
          <w:sz w:val="24"/>
          <w:szCs w:val="24"/>
          <w:highlight w:val="none"/>
          <w:lang w:eastAsia="zh-CN"/>
        </w:rPr>
        <w:t>。</w:t>
      </w:r>
    </w:p>
    <w:p w14:paraId="485884B2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6.合同履行期限：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1年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  </w:t>
      </w:r>
    </w:p>
    <w:p w14:paraId="134C17C5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 xml:space="preserve">7.本项目是否接受联合体投标：□是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☑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否。</w:t>
      </w:r>
    </w:p>
    <w:p w14:paraId="549EDAB8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482" w:firstLineChars="200"/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</w:pPr>
      <w:bookmarkStart w:id="0" w:name="_Toc28359003"/>
      <w:bookmarkStart w:id="1" w:name="_Toc35393791"/>
      <w:bookmarkStart w:id="2" w:name="_Toc28359080"/>
      <w:bookmarkStart w:id="3" w:name="_Toc35393622"/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二、申请人的资格要求</w:t>
      </w:r>
      <w:bookmarkEnd w:id="0"/>
      <w:bookmarkEnd w:id="1"/>
      <w:bookmarkEnd w:id="2"/>
      <w:bookmarkEnd w:id="3"/>
    </w:p>
    <w:p w14:paraId="36702BA3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1.满足《中华人民共和国政府采购法》第二十二条规定；</w:t>
      </w:r>
    </w:p>
    <w:p w14:paraId="7D3C3296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bookmarkStart w:id="4" w:name="_Toc28359004"/>
      <w:bookmarkStart w:id="5" w:name="_Toc28359081"/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2.落实政府采购政策需满足的资格要求：</w:t>
      </w:r>
    </w:p>
    <w:p w14:paraId="3CEF783B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2.1本项目专门面向小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微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企业采购；</w:t>
      </w:r>
    </w:p>
    <w:p w14:paraId="26CC79A7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2.2其他落实政府采购政策的资格要求：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落实中小微企业、监狱企业、残疾人福利性单位政府采购政策；（2）单位负责人为同一人或者存在直接控股、管理关系的不同供应商，不得参加同一合同项下的政府采购活动；（3）为本采购项目提供整体设计、规范编制或者项目管理、监理、检测等服务的供应商，不得参加本采购项目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。</w:t>
      </w:r>
    </w:p>
    <w:p w14:paraId="6DD66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jc w:val="both"/>
        <w:textAlignment w:val="baseline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2.3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通过“信用中国”网站(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instrText xml:space="preserve"> HYPERLINK "https://www.creditchina.gov.cn" </w:instrTex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www.creditchina.gov.cn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)和中国政府采购网 (http://www.ccgp.gov.cn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查询信用记录，被列入失信被执行人、重大税收违法案件当事人名单、政府采购严重违法失信行为记录名单的供应商，没有资格参加本项目的采购活动。</w:t>
      </w:r>
    </w:p>
    <w:p w14:paraId="0968F328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iCs/>
          <w:color w:val="auto"/>
          <w:spacing w:val="0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3.本项目的特定资格要求：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投标人须具有《食品经营许可证》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。</w:t>
      </w:r>
    </w:p>
    <w:p w14:paraId="72E6E0CF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482" w:firstLineChars="200"/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</w:pPr>
      <w:bookmarkStart w:id="6" w:name="_Toc35393792"/>
      <w:bookmarkStart w:id="7" w:name="_Toc35393623"/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三、获取招标文件</w:t>
      </w:r>
      <w:bookmarkEnd w:id="4"/>
      <w:bookmarkEnd w:id="5"/>
      <w:bookmarkEnd w:id="6"/>
      <w:bookmarkEnd w:id="7"/>
    </w:p>
    <w:p w14:paraId="533CDB74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1.时间：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23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日至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日，每天上午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8：30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至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12：00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，下午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12：00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至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17：30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（北京时间，法定节假日除外）。</w:t>
      </w:r>
    </w:p>
    <w:p w14:paraId="54830FD8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2.地点：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登录“河北省公共资源交易服务平台”按要求填写相关信息并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自主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下载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文件等相关资料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。</w:t>
      </w:r>
    </w:p>
    <w:p w14:paraId="794BFC68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3.方式：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其它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。</w:t>
      </w:r>
    </w:p>
    <w:p w14:paraId="0278E845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4.售价：0元。</w:t>
      </w:r>
    </w:p>
    <w:p w14:paraId="4B69F4CC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482" w:firstLineChars="200"/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</w:pPr>
      <w:bookmarkStart w:id="8" w:name="_Toc28359082"/>
      <w:bookmarkStart w:id="9" w:name="_Toc28359005"/>
      <w:bookmarkStart w:id="10" w:name="_Toc35393793"/>
      <w:bookmarkStart w:id="11" w:name="_Toc35393624"/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四、提交投标文件</w:t>
      </w:r>
      <w:bookmarkEnd w:id="8"/>
      <w:bookmarkEnd w:id="9"/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截止时间、方式、开标时间和地点</w:t>
      </w:r>
      <w:bookmarkEnd w:id="10"/>
      <w:bookmarkEnd w:id="11"/>
    </w:p>
    <w:p w14:paraId="212FA1E8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</w:rPr>
        <w:t>1.投标截止时间、开标时间：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13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</w:rPr>
        <w:t>时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</w:rPr>
        <w:t>分（北京时间）。</w:t>
      </w:r>
    </w:p>
    <w:p w14:paraId="524FFDDF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2.地点：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pacing w:val="0"/>
          <w:position w:val="0"/>
          <w:szCs w:val="24"/>
          <w:highlight w:val="none"/>
          <w:u w:val="single"/>
        </w:rPr>
        <w:t>迁安市公共资源交易中心开标室</w:t>
      </w:r>
      <w:r>
        <w:rPr>
          <w:rFonts w:hint="eastAsia" w:ascii="宋体" w:hAnsi="宋体" w:cs="宋体"/>
          <w:spacing w:val="0"/>
          <w:position w:val="0"/>
          <w:szCs w:val="24"/>
          <w:highlight w:val="none"/>
          <w:u w:val="single"/>
          <w:lang w:val="en-US" w:eastAsia="zh-CN"/>
        </w:rPr>
        <w:t>（1-01）</w:t>
      </w:r>
      <w:r>
        <w:rPr>
          <w:rFonts w:hint="eastAsia" w:ascii="宋体" w:hAnsi="宋体" w:cs="宋体"/>
          <w:spacing w:val="0"/>
          <w:position w:val="0"/>
          <w:szCs w:val="24"/>
          <w:highlight w:val="none"/>
          <w:u w:val="single"/>
        </w:rPr>
        <w:t>（远程解密）</w:t>
      </w:r>
      <w:r>
        <w:rPr>
          <w:rFonts w:hint="eastAsia" w:ascii="宋体" w:hAnsi="宋体" w:cs="宋体"/>
          <w:spacing w:val="0"/>
          <w:position w:val="0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eastAsia="宋体" w:cs="宋体"/>
          <w:spacing w:val="0"/>
          <w:position w:val="0"/>
          <w:sz w:val="24"/>
          <w:szCs w:val="24"/>
          <w:highlight w:val="none"/>
          <w:u w:val="single"/>
          <w:lang w:val="en-US" w:eastAsia="zh-CN" w:bidi="ar-SA"/>
        </w:rPr>
        <w:t>本项目采用网上全流程电子化采购。投标人在规定的时间内登录唐山不见面开标大厅，不需到开标现场；使用CA完成对其递交的电子文件的解密，解密时长30分钟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</w:rPr>
        <w:t>。</w:t>
      </w:r>
    </w:p>
    <w:p w14:paraId="20078D5F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lang w:val="en-US" w:eastAsia="zh-CN"/>
        </w:rPr>
        <w:t>3.递交方式：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投标人应制作加密的电子投标文件（*.tstf格式），并在投标文件递交截止前上传到交易系统的指定位置(登录“唐山市公共资源交易综合信息平台-市场主”系统，选择【投标/响应文件上传】—【上传投标文件（政府采购）】菜单，上传对应的电子投标文件)。上传时必须得到电脑“上传成功”的确认（注意投标文件是否完整、正确）。未按规定时间和方式提交电子文件，因投标人的原因导致电子投标文件不能打开的，采购代理机构不予受理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。</w:t>
      </w:r>
    </w:p>
    <w:p w14:paraId="5DC190E1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482" w:firstLineChars="200"/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</w:pPr>
      <w:bookmarkStart w:id="12" w:name="_Toc28359007"/>
      <w:bookmarkStart w:id="13" w:name="_Toc35393625"/>
      <w:bookmarkStart w:id="14" w:name="_Toc28359084"/>
      <w:bookmarkStart w:id="15" w:name="_Toc35393794"/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五、公告期限</w:t>
      </w:r>
      <w:bookmarkEnd w:id="12"/>
      <w:bookmarkEnd w:id="13"/>
      <w:bookmarkEnd w:id="14"/>
      <w:bookmarkEnd w:id="15"/>
    </w:p>
    <w:p w14:paraId="3374A80E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自本公告发布之日起5个工作日。</w:t>
      </w:r>
    </w:p>
    <w:p w14:paraId="745AAB05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482" w:firstLineChars="200"/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</w:pPr>
      <w:bookmarkStart w:id="16" w:name="_Toc35393795"/>
      <w:bookmarkStart w:id="17" w:name="_Toc35393626"/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六、</w:t>
      </w:r>
      <w:bookmarkEnd w:id="16"/>
      <w:bookmarkEnd w:id="17"/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公告发布媒体</w:t>
      </w:r>
    </w:p>
    <w:p w14:paraId="4F739436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 xml:space="preserve"> </w:t>
      </w:r>
      <w:bookmarkStart w:id="26" w:name="_GoBack"/>
      <w:bookmarkEnd w:id="26"/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中国河北政府采购网、河北省公共资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源交易服务平台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。</w:t>
      </w:r>
    </w:p>
    <w:p w14:paraId="54922822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482" w:firstLineChars="200"/>
        <w:rPr>
          <w:rFonts w:hint="eastAsia" w:ascii="宋体" w:hAnsi="宋体" w:eastAsia="宋体" w:cs="宋体"/>
          <w:b w:val="0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七、其他补充事宜</w:t>
      </w:r>
    </w:p>
    <w:p w14:paraId="0F135847">
      <w:pPr>
        <w:pStyle w:val="9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依据《河北省财政厅 河北省政务服务管理办公室关于印发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政府采购公开招标项目全面实行“双盲”评审实施方案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的通知》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（冀财采〔2023〕14号）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相关要求，本项目采用“双盲”评审。供应商应按照招标文件要求对投标文件的商务标“明标”、技术标“暗标”分开制作，评标委员会按要求对商务标采取明标评审、对技术标采取暗标评审。</w:t>
      </w:r>
    </w:p>
    <w:p w14:paraId="7D91493B">
      <w:pPr>
        <w:pStyle w:val="9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480"/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2.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本项目采用全流程电子化采购。已在河北省公共资源交易服务平台市场主体库通过资格确认（注册登记）并办理其中任意一家CA证书（包括河北CA、山西CA、北京CA、联通CA、CQCCA、CFCA）的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可直接登录唐山市电子交易系统下载文件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none"/>
        </w:rPr>
        <w:t>。</w:t>
      </w:r>
    </w:p>
    <w:p w14:paraId="54CFB814">
      <w:pPr>
        <w:pStyle w:val="9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480"/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3.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未经资格确认（注册登记）的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可在“河北省公共资源交易平台（http://publicservice.hebpr.cn/PublicService/memberlogin/memberLogin）” 网站进行账号注册，点击“市场主体登录”进入系统，选择【唐山市】进入“唐山市公共资源交易综合信息平台-市场主体”系统，选择左侧“业务管理”菜单下的“填写投标信息”，找到对应项目进行投标。完成后在“交易文件下载”菜单下载相应采购文件。也可到唐山市市本级公共资源交易中心，在自主注册一体机上进行现场注册。详细注册流程可参考河北省公共资源交易平台（http://jy.xzspj.tangshan.gov.cn:8088/tangshan/）唐山市网站首页“常用下载”栏目中的《市场主体注册登记操作手册》完成注册登记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none"/>
        </w:rPr>
        <w:t>。</w:t>
      </w:r>
    </w:p>
    <w:p w14:paraId="3002B0DF">
      <w:pPr>
        <w:pStyle w:val="9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480"/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（1）未通过交易平台下载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招标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文件的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，其提交的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投标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文件将被作为无效响应文件处理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none"/>
        </w:rPr>
        <w:t>。</w:t>
      </w:r>
    </w:p>
    <w:p w14:paraId="698DF241">
      <w:pPr>
        <w:pStyle w:val="9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480"/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（2）如因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自身原因未能及时注册、上传电子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投标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文件，导致无法参加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投标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，其后果由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自行负责。技术支持电话：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0512-58188537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none"/>
        </w:rPr>
        <w:t>。</w:t>
      </w:r>
    </w:p>
    <w:p w14:paraId="643F362B">
      <w:pPr>
        <w:pStyle w:val="9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firstLine="480"/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>（3）CA认证服务热线：河北CA：400-707-3355；北京CA：400-994-3319；CQCCA：400-819-9995；山西吉大CA：400-653-0200；联通CA：0311-85691619；CFCA：400-880-9888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none"/>
        </w:rPr>
        <w:t>。</w:t>
      </w:r>
    </w:p>
    <w:p w14:paraId="2469391E">
      <w:pPr>
        <w:pStyle w:val="9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4.根据迁安市财政局关于印发《迁安市政府采购支持供应商信用融资办法(试行)》的通知，凡是取得迁安市政府采购合同或工程招标合同、具有良好信誉的中小企业供应商，根据平等自愿的原则，均可申请政府采购信贷融资。咨询电话：0315-7605806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。</w:t>
      </w:r>
    </w:p>
    <w:p w14:paraId="363139D2">
      <w:pPr>
        <w:pStyle w:val="3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before="0" w:after="0" w:line="360" w:lineRule="auto"/>
        <w:ind w:left="0" w:leftChars="0" w:firstLine="482" w:firstLineChars="200"/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</w:pPr>
      <w:bookmarkStart w:id="18" w:name="_Toc35393796"/>
      <w:bookmarkStart w:id="19" w:name="_Toc35393627"/>
      <w:bookmarkStart w:id="20" w:name="_Toc28359008"/>
      <w:bookmarkStart w:id="21" w:name="_Toc28359085"/>
      <w:r>
        <w:rPr>
          <w:rFonts w:hint="eastAsia" w:ascii="宋体" w:hAnsi="宋体" w:eastAsia="宋体" w:cs="宋体"/>
          <w:bCs w:val="0"/>
          <w:color w:val="auto"/>
          <w:spacing w:val="0"/>
          <w:sz w:val="24"/>
          <w:szCs w:val="24"/>
          <w:highlight w:val="none"/>
        </w:rPr>
        <w:t>八、对本次招标提出询问，请按以下方式联系。</w:t>
      </w:r>
      <w:bookmarkEnd w:id="18"/>
      <w:bookmarkEnd w:id="19"/>
      <w:bookmarkEnd w:id="20"/>
      <w:bookmarkEnd w:id="21"/>
    </w:p>
    <w:p w14:paraId="3090147E">
      <w:pPr>
        <w:widowControl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1.采购人信息</w:t>
      </w:r>
    </w:p>
    <w:p w14:paraId="7C4D61EC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名    称：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迁安市民政局中心福利院（儿童福利院）</w:t>
      </w:r>
    </w:p>
    <w:p w14:paraId="68692EEC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地    址：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迁安市北环路新寨村北　　　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　　　</w:t>
      </w:r>
    </w:p>
    <w:p w14:paraId="59E6D59D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default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联系方式：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朱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新建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0315-6292700</w:t>
      </w:r>
      <w:bookmarkStart w:id="22" w:name="_Toc28359009"/>
      <w:bookmarkStart w:id="23" w:name="_Toc28359086"/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</w:t>
      </w:r>
    </w:p>
    <w:p w14:paraId="52615F5D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2.采购代理机构信息</w:t>
      </w:r>
      <w:bookmarkEnd w:id="22"/>
      <w:bookmarkEnd w:id="23"/>
    </w:p>
    <w:p w14:paraId="31087625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名    称：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河北宏迪工程咨询有限公司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</w:t>
      </w:r>
    </w:p>
    <w:p w14:paraId="051451EB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地  　址：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迁安市兴安街道燕山大路1号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</w:t>
      </w:r>
    </w:p>
    <w:p w14:paraId="51B29D9C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联系方式：</w:t>
      </w:r>
      <w:bookmarkStart w:id="24" w:name="_Toc28359087"/>
      <w:bookmarkStart w:id="25" w:name="_Toc28359010"/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杨英会  0315-5671288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　　</w:t>
      </w:r>
    </w:p>
    <w:p w14:paraId="7382EF49">
      <w:pPr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3.项目联系方式</w:t>
      </w:r>
      <w:bookmarkEnd w:id="24"/>
      <w:bookmarkEnd w:id="25"/>
    </w:p>
    <w:p w14:paraId="40512D34">
      <w:pPr>
        <w:pStyle w:val="4"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项目</w:t>
      </w:r>
      <w:r>
        <w:rPr>
          <w:rFonts w:hint="eastAsia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负责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  <w:t>人：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>杜贵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 xml:space="preserve">      </w:t>
      </w:r>
    </w:p>
    <w:p w14:paraId="0913231C">
      <w:pPr>
        <w:widowControl/>
        <w:kinsoku/>
        <w:wordWrap/>
        <w:overflowPunct/>
        <w:topLinePunct w:val="0"/>
        <w:autoSpaceDE/>
        <w:bidi w:val="0"/>
        <w:adjustRightInd w:val="0"/>
        <w:snapToGrid w:val="0"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kern w:val="2"/>
          <w:sz w:val="24"/>
          <w:szCs w:val="24"/>
          <w:highlight w:val="none"/>
          <w:lang w:val="en-US" w:eastAsia="zh-CN" w:bidi="ar-SA"/>
        </w:rPr>
        <w:t>联系方式：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</w:rPr>
        <w:t>　0315-5671288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</w:t>
      </w:r>
    </w:p>
    <w:p w14:paraId="77FE316E"/>
    <w:sectPr>
      <w:pgSz w:w="11906" w:h="16838"/>
      <w:pgMar w:top="1213" w:right="1236" w:bottom="1213" w:left="123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6D6133"/>
    <w:multiLevelType w:val="multilevel"/>
    <w:tmpl w:val="656D6133"/>
    <w:lvl w:ilvl="0" w:tentative="0">
      <w:start w:val="1"/>
      <w:numFmt w:val="chineseCountingThousand"/>
      <w:pStyle w:val="2"/>
      <w:suff w:val="nothing"/>
      <w:lvlText w:val="第%1部分"/>
      <w:lvlJc w:val="center"/>
      <w:pPr>
        <w:tabs>
          <w:tab w:val="left" w:pos="0"/>
        </w:tabs>
        <w:ind w:left="252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pStyle w:val="3"/>
      <w:suff w:val="nothing"/>
      <w:lvlText w:val="%2、"/>
      <w:lvlJc w:val="left"/>
      <w:pPr>
        <w:tabs>
          <w:tab w:val="left" w:pos="0"/>
        </w:tabs>
        <w:ind w:left="543" w:firstLine="177"/>
      </w:pPr>
      <w:rPr>
        <w:rFonts w:hint="eastAsia" w:ascii="仿宋_GB2312" w:hAnsi="仿宋_GB2312" w:eastAsia="仿宋_GB2312"/>
        <w:sz w:val="32"/>
        <w:szCs w:val="32"/>
      </w:rPr>
    </w:lvl>
    <w:lvl w:ilvl="2" w:tentative="0">
      <w:start w:val="1"/>
      <w:numFmt w:val="chineseCountingThousand"/>
      <w:suff w:val="nothing"/>
      <w:lvlText w:val="(%3)"/>
      <w:lvlJc w:val="left"/>
      <w:pPr>
        <w:tabs>
          <w:tab w:val="left" w:pos="0"/>
        </w:tabs>
        <w:ind w:left="252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F76F8"/>
    <w:rsid w:val="745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numPr>
        <w:ilvl w:val="1"/>
        <w:numId w:val="1"/>
      </w:numPr>
      <w:spacing w:before="260" w:after="260" w:line="416" w:lineRule="atLeast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next w:val="5"/>
    <w:uiPriority w:val="0"/>
    <w:pPr>
      <w:adjustRightInd/>
      <w:spacing w:line="240" w:lineRule="auto"/>
      <w:jc w:val="both"/>
      <w:textAlignment w:val="auto"/>
    </w:pPr>
    <w:rPr>
      <w:rFonts w:ascii="宋体"/>
      <w:kern w:val="2"/>
      <w:sz w:val="21"/>
      <w:szCs w:val="21"/>
    </w:rPr>
  </w:style>
  <w:style w:type="paragraph" w:styleId="5">
    <w:name w:val="index 9"/>
    <w:basedOn w:val="1"/>
    <w:next w:val="1"/>
    <w:qFormat/>
    <w:uiPriority w:val="0"/>
    <w:pPr>
      <w:widowControl w:val="0"/>
      <w:ind w:left="3360"/>
      <w:jc w:val="both"/>
    </w:pPr>
    <w:rPr>
      <w:rFonts w:ascii="Calibri" w:hAnsi="Calibri" w:eastAsia="宋体" w:cs="等线"/>
      <w:kern w:val="2"/>
      <w:sz w:val="21"/>
      <w:szCs w:val="21"/>
      <w:lang w:val="en-US" w:eastAsia="zh-CN" w:bidi="ar-SA"/>
    </w:rPr>
  </w:style>
  <w:style w:type="paragraph" w:customStyle="1" w:styleId="8">
    <w:name w:val="样式1"/>
    <w:basedOn w:val="1"/>
    <w:uiPriority w:val="0"/>
    <w:pPr>
      <w:spacing w:line="240" w:lineRule="auto"/>
      <w:jc w:val="both"/>
    </w:pPr>
    <w:rPr>
      <w:rFonts w:ascii="宋体"/>
      <w:sz w:val="21"/>
      <w:szCs w:val="21"/>
    </w:rPr>
  </w:style>
  <w:style w:type="paragraph" w:styleId="9">
    <w:name w:val="List Paragraph"/>
    <w:basedOn w:val="1"/>
    <w:qFormat/>
    <w:uiPriority w:val="0"/>
    <w:pPr>
      <w:adjustRightInd/>
      <w:spacing w:line="240" w:lineRule="auto"/>
      <w:ind w:firstLine="200" w:firstLineChars="200"/>
      <w:jc w:val="both"/>
      <w:textAlignment w:val="auto"/>
    </w:pPr>
    <w:rPr>
      <w:rFonts w:ascii="Calibri" w:hAnsi="Calibri" w:cs="Calibri"/>
      <w:kern w:val="2"/>
      <w:sz w:val="21"/>
      <w:szCs w:val="21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2026-06-18T08:38:00Z</dcterms:created>
  <dc:creator>2020YangJun.</dc:creator>
  <cp:lastModifiedBy>2020YangJun.</cp:lastModifiedBy>
  <dcterms:modified xsi:type="dcterms:W3CDTF">2026-06-18T08:44:38Z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39B346B48F944984B1572C082CABA0FD_11</vt:lpwstr>
  </property>
  <property fmtid="{D5CDD505-2E9C-101B-9397-08002B2CF9AE}" pid="4" name="KSOTemplateDocerSaveRecord">
    <vt:lpwstr>eyJoZGlkIjoiZDdjMTZiNzc2ODQ4NDk3ZmU4NzEwMjI4NTE4YTVlZjEiLCJ1c2VySWQiOiIxMDcxNjE2NjIzIn0=</vt:lpwstr>
  </property>
</Properties>
</file>