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00"/>
        <w:spacing w:line="360" w:lineRule="auto"/>
        <w:rPr>
          <w:sz w:val="60"/>
          <w:szCs w:val="60"/>
        </w:rPr>
      </w:pPr>
      <w:r>
        <w:rPr>
          <w:sz w:val="60"/>
          <w:szCs w:val="60"/>
        </w:rPr>
      </w:r>
      <w:r/>
    </w:p>
    <w:p>
      <w:pPr>
        <w:pStyle w:val="1329"/>
        <w:ind w:firstLine="0"/>
        <w:jc w:val="center"/>
        <w:rPr>
          <w:rFonts w:ascii="宋体" w:hAnsi="宋体" w:cs="宋体"/>
          <w:b/>
          <w:bCs/>
          <w:sz w:val="84"/>
        </w:rPr>
      </w:pPr>
      <w:r>
        <w:rPr>
          <w:rFonts w:hint="eastAsia" w:ascii="宋体" w:hAnsi="宋体" w:cs="宋体"/>
          <w:b/>
          <w:bCs/>
          <w:sz w:val="84"/>
        </w:rPr>
        <w:t xml:space="preserve">招　标　文　件</w:t>
      </w:r>
      <w:r/>
    </w:p>
    <w:p>
      <w:pPr>
        <w:jc w:val="center"/>
        <w:rPr>
          <w:b/>
          <w:bCs/>
          <w:sz w:val="60"/>
          <w:szCs w:val="60"/>
        </w:rPr>
      </w:pPr>
      <w:r>
        <w:rPr>
          <w:rFonts w:hint="eastAsia"/>
          <w:b/>
          <w:bCs/>
          <w:sz w:val="60"/>
          <w:szCs w:val="60"/>
        </w:rPr>
        <w:t xml:space="preserve">（服务类）</w:t>
      </w:r>
      <w:r/>
    </w:p>
    <w:p>
      <w:pPr>
        <w:jc w:val="center"/>
        <w:rPr>
          <w:b/>
          <w:bCs/>
          <w:sz w:val="60"/>
          <w:szCs w:val="60"/>
        </w:rPr>
      </w:pPr>
      <w:r>
        <w:rPr>
          <w:rFonts w:hint="eastAsia"/>
          <w:b/>
          <w:bCs/>
          <w:sz w:val="60"/>
          <w:szCs w:val="60"/>
        </w:rPr>
        <w:t xml:space="preserve"> </w:t>
      </w:r>
      <w:r/>
    </w:p>
    <w:p>
      <w:pPr>
        <w:jc w:val="center"/>
        <w:spacing w:line="360" w:lineRule="auto"/>
        <w:rPr>
          <w:sz w:val="60"/>
          <w:szCs w:val="60"/>
        </w:rPr>
      </w:pPr>
      <w:r>
        <w:rPr>
          <w:sz w:val="60"/>
          <w:szCs w:val="60"/>
        </w:rPr>
      </w:r>
      <w:r/>
    </w:p>
    <w:p>
      <w:pPr>
        <w:jc w:val="center"/>
        <w:spacing w:line="360" w:lineRule="auto"/>
        <w:rPr>
          <w:sz w:val="60"/>
          <w:szCs w:val="60"/>
        </w:rPr>
      </w:pPr>
      <w:r>
        <w:rPr>
          <w:sz w:val="60"/>
          <w:szCs w:val="60"/>
        </w:rPr>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孟河</w:t>
      </w:r>
      <w:r>
        <w:rPr>
          <w:rFonts w:hint="eastAsia"/>
          <w:bCs/>
          <w:sz w:val="36"/>
          <w:szCs w:val="36"/>
        </w:rPr>
        <w:t xml:space="preserve">镇一般</w:t>
      </w:r>
      <w:r>
        <w:rPr>
          <w:rFonts w:hint="eastAsia"/>
          <w:bCs/>
          <w:sz w:val="36"/>
          <w:szCs w:val="36"/>
        </w:rPr>
        <w:t xml:space="preserve">工业固体废物应急规范处置服务项目</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rPr>
        <w:t xml:space="preserve">JSZC-320411002-CZWC-G2026-0014 </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常州市新北区孟河镇人民政府</w:t>
      </w:r>
      <w:r/>
    </w:p>
    <w:p>
      <w:pPr>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常州沃成招标</w:t>
      </w:r>
      <w:r>
        <w:rPr>
          <w:rFonts w:hint="eastAsia"/>
          <w:bCs/>
          <w:sz w:val="36"/>
          <w:szCs w:val="36"/>
        </w:rPr>
        <w:t xml:space="preserve">有限公司</w:t>
      </w:r>
      <w:r/>
    </w:p>
    <w:p>
      <w:pPr>
        <w:ind w:left="2832" w:hanging="1900"/>
        <w:jc w:val="left"/>
        <w:spacing w:line="360" w:lineRule="auto"/>
        <w:tabs>
          <w:tab w:val="left" w:pos="3240" w:leader="none"/>
          <w:tab w:val="left" w:pos="3420" w:leader="none"/>
        </w:tabs>
        <w:rPr>
          <w:bCs/>
          <w:sz w:val="36"/>
          <w:szCs w:val="36"/>
        </w:rPr>
      </w:pPr>
      <w:r>
        <w:rPr>
          <w:bCs/>
          <w:sz w:val="36"/>
          <w:szCs w:val="36"/>
        </w:rPr>
      </w:r>
      <w:r/>
    </w:p>
    <w:p>
      <w:pPr>
        <w:ind w:left="2832" w:hanging="1900"/>
        <w:jc w:val="center"/>
        <w:spacing w:line="360" w:lineRule="auto"/>
        <w:tabs>
          <w:tab w:val="left" w:pos="3240" w:leader="none"/>
          <w:tab w:val="left" w:pos="3420" w:leader="none"/>
        </w:tabs>
        <w:rPr>
          <w:b/>
          <w:sz w:val="72"/>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7" w:h="16840" w:orient="portrait"/>
          <w:pgMar w:top="1911" w:right="1474" w:bottom="1882" w:left="1587" w:header="851" w:footer="851" w:gutter="0"/>
          <w:pgNumType w:start="1"/>
          <w:cols w:num="1" w:sep="0" w:space="720" w:equalWidth="1"/>
          <w:docGrid w:linePitch="360"/>
          <w:titlePg/>
        </w:sectPr>
      </w:pPr>
      <w:r>
        <w:rPr>
          <w:rFonts w:hint="eastAsia"/>
          <w:bCs/>
          <w:sz w:val="36"/>
          <w:szCs w:val="36"/>
        </w:rPr>
        <w:t xml:space="preserve">2026</w:t>
      </w:r>
      <w:r>
        <w:rPr>
          <w:bCs/>
          <w:sz w:val="36"/>
          <w:szCs w:val="36"/>
        </w:rPr>
        <w:t xml:space="preserve">年</w:t>
      </w:r>
      <w:r>
        <w:rPr>
          <w:rFonts w:hint="eastAsia"/>
          <w:bCs/>
          <w:sz w:val="36"/>
          <w:szCs w:val="36"/>
        </w:rPr>
        <w:t xml:space="preserve">6</w:t>
      </w:r>
      <w:r>
        <w:rPr>
          <w:bCs/>
          <w:sz w:val="36"/>
          <w:szCs w:val="36"/>
        </w:rPr>
        <w:t xml:space="preserve">月</w:t>
      </w:r>
      <w:r/>
    </w:p>
    <w:p>
      <w:pPr>
        <w:jc w:val="center"/>
        <w:spacing w:line="360" w:lineRule="auto"/>
        <w:rPr>
          <w:b/>
          <w:sz w:val="36"/>
          <w:szCs w:val="36"/>
        </w:rPr>
        <w:outlineLvl w:val="0"/>
      </w:pPr>
      <w:r/>
      <w:bookmarkStart w:id="0" w:name="_Toc99301418"/>
      <w:r/>
      <w:bookmarkStart w:id="1" w:name="_Toc144304820"/>
      <w:r>
        <w:rPr>
          <w:b/>
          <w:sz w:val="36"/>
          <w:szCs w:val="36"/>
        </w:rPr>
        <w:t xml:space="preserve">目</w:t>
      </w:r>
      <w:r>
        <w:rPr>
          <w:b/>
          <w:sz w:val="36"/>
          <w:szCs w:val="36"/>
        </w:rPr>
        <w:t xml:space="preserve">      </w:t>
      </w:r>
      <w:r>
        <w:rPr>
          <w:b/>
          <w:sz w:val="36"/>
          <w:szCs w:val="36"/>
        </w:rPr>
        <w:t xml:space="preserve">录</w:t>
      </w:r>
      <w:bookmarkEnd w:id="0"/>
      <w:r/>
      <w:bookmarkEnd w:id="1"/>
      <w:r/>
      <w:r/>
    </w:p>
    <w:p>
      <w:r/>
      <w:r/>
    </w:p>
    <w:p>
      <w:r/>
      <w:r/>
    </w:p>
    <w:p>
      <w:r/>
      <w:r/>
    </w:p>
    <w:p>
      <w:pPr>
        <w:pStyle w:val="890"/>
        <w:rPr>
          <w:rFonts w:asciiTheme="minorHAnsi" w:hAnsiTheme="minorHAnsi" w:eastAsiaTheme="minorEastAsia"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hyperlink w:tooltip="#_Toc144304820" w:anchor="_Toc144304820" w:history="1">
        <w:r>
          <w:rPr>
            <w:rStyle w:val="913"/>
            <w:rFonts w:hint="eastAsia"/>
            <w:color w:val="auto"/>
          </w:rPr>
          <w:t xml:space="preserve">目</w:t>
        </w:r>
        <w:r>
          <w:rPr>
            <w:rStyle w:val="913"/>
            <w:color w:val="auto"/>
          </w:rPr>
          <w:t xml:space="preserve">      </w:t>
        </w:r>
        <w:r>
          <w:rPr>
            <w:rStyle w:val="913"/>
            <w:rFonts w:hint="eastAsia"/>
            <w:color w:val="auto"/>
          </w:rPr>
          <w:t xml:space="preserve">录</w:t>
        </w:r>
        <w:r>
          <w:tab/>
        </w:r>
        <w:r>
          <w:fldChar w:fldCharType="begin"/>
        </w:r>
        <w:r>
          <w:instrText xml:space="preserve"> PAGEREF _Toc144304820 \h </w:instrText>
        </w:r>
        <w:r>
          <w:fldChar w:fldCharType="separate"/>
        </w:r>
        <w:r>
          <w:t xml:space="preserve">2</w:t>
        </w:r>
        <w:r>
          <w:fldChar w:fldCharType="end"/>
        </w:r>
      </w:hyperlink>
      <w:r/>
      <w:r/>
    </w:p>
    <w:p>
      <w:pPr>
        <w:pStyle w:val="890"/>
        <w:rPr>
          <w:rFonts w:asciiTheme="minorHAnsi" w:hAnsiTheme="minorHAnsi" w:eastAsiaTheme="minorEastAsia" w:cstheme="minorBidi"/>
          <w:b w:val="0"/>
          <w:sz w:val="21"/>
          <w:szCs w:val="22"/>
        </w:rPr>
      </w:pPr>
      <w:r/>
      <w:hyperlink w:tooltip="#_Toc144304821" w:anchor="_Toc144304821" w:history="1">
        <w:r>
          <w:rPr>
            <w:rStyle w:val="913"/>
            <w:rFonts w:hint="eastAsia"/>
            <w:color w:val="auto"/>
          </w:rPr>
          <w:t xml:space="preserve">第一章</w:t>
        </w:r>
        <w:r>
          <w:rPr>
            <w:rStyle w:val="913"/>
            <w:color w:val="auto"/>
          </w:rPr>
          <w:t xml:space="preserve">   </w:t>
        </w:r>
        <w:r>
          <w:rPr>
            <w:rStyle w:val="913"/>
            <w:rFonts w:hint="eastAsia"/>
            <w:color w:val="auto"/>
          </w:rPr>
          <w:t xml:space="preserve">投标邀请</w:t>
        </w:r>
        <w:r>
          <w:tab/>
        </w:r>
        <w:r>
          <w:fldChar w:fldCharType="begin"/>
        </w:r>
        <w:r>
          <w:instrText xml:space="preserve"> PAGEREF _Toc144304821 \h </w:instrText>
        </w:r>
        <w:r>
          <w:fldChar w:fldCharType="separate"/>
        </w:r>
        <w:r>
          <w:t xml:space="preserve">3</w:t>
        </w:r>
        <w:r>
          <w:fldChar w:fldCharType="end"/>
        </w:r>
      </w:hyperlink>
      <w:r/>
      <w:r/>
    </w:p>
    <w:p>
      <w:pPr>
        <w:pStyle w:val="890"/>
        <w:rPr>
          <w:rFonts w:asciiTheme="minorHAnsi" w:hAnsiTheme="minorHAnsi" w:eastAsiaTheme="minorEastAsia" w:cstheme="minorBidi"/>
          <w:b w:val="0"/>
          <w:sz w:val="21"/>
          <w:szCs w:val="22"/>
        </w:rPr>
      </w:pPr>
      <w:r/>
      <w:hyperlink w:tooltip="#_Toc144304822" w:anchor="_Toc144304822" w:history="1">
        <w:r>
          <w:rPr>
            <w:rStyle w:val="913"/>
            <w:rFonts w:hint="eastAsia"/>
            <w:color w:val="auto"/>
          </w:rPr>
          <w:t xml:space="preserve">第二章</w:t>
        </w:r>
        <w:r>
          <w:rPr>
            <w:rStyle w:val="913"/>
            <w:color w:val="auto"/>
          </w:rPr>
          <w:t xml:space="preserve">   </w:t>
        </w:r>
        <w:r>
          <w:rPr>
            <w:rStyle w:val="913"/>
            <w:rFonts w:hint="eastAsia"/>
            <w:color w:val="auto"/>
          </w:rPr>
          <w:t xml:space="preserve">投标人须知</w:t>
        </w:r>
        <w:r>
          <w:tab/>
        </w:r>
        <w:r>
          <w:fldChar w:fldCharType="begin"/>
        </w:r>
        <w:r>
          <w:instrText xml:space="preserve"> PAGEREF _Toc144304822 \h </w:instrText>
        </w:r>
        <w:r>
          <w:fldChar w:fldCharType="separate"/>
        </w:r>
        <w:r>
          <w:t xml:space="preserve">6</w:t>
        </w:r>
        <w:r>
          <w:fldChar w:fldCharType="end"/>
        </w:r>
      </w:hyperlink>
      <w:r/>
      <w:r/>
    </w:p>
    <w:p>
      <w:pPr>
        <w:pStyle w:val="890"/>
        <w:rPr>
          <w:rFonts w:asciiTheme="minorHAnsi" w:hAnsiTheme="minorHAnsi" w:eastAsiaTheme="minorEastAsia" w:cstheme="minorBidi"/>
          <w:b w:val="0"/>
          <w:sz w:val="21"/>
          <w:szCs w:val="22"/>
        </w:rPr>
      </w:pPr>
      <w:r/>
      <w:hyperlink w:tooltip="#_Toc144304823" w:anchor="_Toc144304823" w:history="1">
        <w:r>
          <w:rPr>
            <w:rStyle w:val="913"/>
            <w:rFonts w:hint="eastAsia"/>
            <w:color w:val="auto"/>
          </w:rPr>
          <w:t xml:space="preserve">第三章</w:t>
        </w:r>
        <w:r>
          <w:rPr>
            <w:rStyle w:val="913"/>
            <w:color w:val="auto"/>
          </w:rPr>
          <w:t xml:space="preserve">   </w:t>
        </w:r>
        <w:r>
          <w:rPr>
            <w:rStyle w:val="913"/>
            <w:rFonts w:hint="eastAsia"/>
            <w:color w:val="auto"/>
          </w:rPr>
          <w:t xml:space="preserve">资格审查</w:t>
        </w:r>
        <w:r>
          <w:tab/>
        </w:r>
        <w:r>
          <w:fldChar w:fldCharType="begin"/>
        </w:r>
        <w:r>
          <w:instrText xml:space="preserve"> PAGEREF _Toc144304823 \h </w:instrText>
        </w:r>
        <w:r>
          <w:fldChar w:fldCharType="separate"/>
        </w:r>
        <w:r>
          <w:t xml:space="preserve">26</w:t>
        </w:r>
        <w:r>
          <w:fldChar w:fldCharType="end"/>
        </w:r>
      </w:hyperlink>
      <w:r/>
      <w:r/>
    </w:p>
    <w:p>
      <w:pPr>
        <w:pStyle w:val="890"/>
        <w:rPr>
          <w:rFonts w:asciiTheme="minorHAnsi" w:hAnsiTheme="minorHAnsi" w:eastAsiaTheme="minorEastAsia" w:cstheme="minorBidi"/>
          <w:b w:val="0"/>
          <w:sz w:val="21"/>
          <w:szCs w:val="22"/>
        </w:rPr>
      </w:pPr>
      <w:r/>
      <w:hyperlink w:tooltip="#_Toc144304824" w:anchor="_Toc144304824" w:history="1">
        <w:r>
          <w:rPr>
            <w:rStyle w:val="913"/>
            <w:rFonts w:hint="eastAsia"/>
            <w:color w:val="auto"/>
          </w:rPr>
          <w:t xml:space="preserve">第四章</w:t>
        </w:r>
        <w:r>
          <w:rPr>
            <w:rStyle w:val="913"/>
            <w:color w:val="auto"/>
          </w:rPr>
          <w:t xml:space="preserve">   </w:t>
        </w:r>
        <w:r>
          <w:rPr>
            <w:rStyle w:val="913"/>
            <w:rFonts w:hint="eastAsia"/>
            <w:color w:val="auto"/>
          </w:rPr>
          <w:t xml:space="preserve">评标程序、评标方法和评标标准</w:t>
        </w:r>
        <w:r>
          <w:tab/>
        </w:r>
        <w:r>
          <w:fldChar w:fldCharType="begin"/>
        </w:r>
        <w:r>
          <w:instrText xml:space="preserve"> PAGEREF _Toc144304824 \h </w:instrText>
        </w:r>
        <w:r>
          <w:fldChar w:fldCharType="separate"/>
        </w:r>
        <w:r>
          <w:t xml:space="preserve">29</w:t>
        </w:r>
        <w:r>
          <w:fldChar w:fldCharType="end"/>
        </w:r>
      </w:hyperlink>
      <w:r/>
      <w:r/>
    </w:p>
    <w:p>
      <w:pPr>
        <w:pStyle w:val="890"/>
        <w:rPr>
          <w:rFonts w:asciiTheme="minorHAnsi" w:hAnsiTheme="minorHAnsi" w:eastAsiaTheme="minorEastAsia" w:cstheme="minorBidi"/>
          <w:b w:val="0"/>
          <w:sz w:val="21"/>
          <w:szCs w:val="22"/>
        </w:rPr>
      </w:pPr>
      <w:r/>
      <w:hyperlink w:tooltip="#_Toc144304825" w:anchor="_Toc144304825" w:history="1">
        <w:r>
          <w:rPr>
            <w:rStyle w:val="913"/>
            <w:rFonts w:hint="eastAsia"/>
            <w:color w:val="auto"/>
          </w:rPr>
          <w:t xml:space="preserve">第五章</w:t>
        </w:r>
        <w:r>
          <w:rPr>
            <w:rStyle w:val="913"/>
            <w:color w:val="auto"/>
          </w:rPr>
          <w:t xml:space="preserve">   </w:t>
        </w:r>
        <w:r>
          <w:rPr>
            <w:rStyle w:val="913"/>
            <w:rFonts w:hint="eastAsia"/>
            <w:color w:val="auto"/>
          </w:rPr>
          <w:t xml:space="preserve">采购需求</w:t>
        </w:r>
        <w:r>
          <w:tab/>
        </w:r>
        <w:r>
          <w:fldChar w:fldCharType="begin"/>
        </w:r>
        <w:r>
          <w:instrText xml:space="preserve"> PAGEREF _Toc144304825 \h </w:instrText>
        </w:r>
        <w:r>
          <w:fldChar w:fldCharType="separate"/>
        </w:r>
        <w:r>
          <w:t xml:space="preserve">38</w:t>
        </w:r>
        <w:r>
          <w:fldChar w:fldCharType="end"/>
        </w:r>
      </w:hyperlink>
      <w:r/>
      <w:r/>
    </w:p>
    <w:p>
      <w:pPr>
        <w:pStyle w:val="890"/>
        <w:rPr>
          <w:rFonts w:asciiTheme="minorHAnsi" w:hAnsiTheme="minorHAnsi" w:eastAsiaTheme="minorEastAsia" w:cstheme="minorBidi"/>
          <w:b w:val="0"/>
          <w:sz w:val="21"/>
          <w:szCs w:val="22"/>
        </w:rPr>
      </w:pPr>
      <w:r/>
      <w:hyperlink w:tooltip="#_Toc144304826" w:anchor="_Toc144304826" w:history="1">
        <w:r>
          <w:rPr>
            <w:rStyle w:val="913"/>
            <w:rFonts w:hint="eastAsia"/>
            <w:color w:val="auto"/>
          </w:rPr>
          <w:t xml:space="preserve">第六章</w:t>
        </w:r>
        <w:r>
          <w:rPr>
            <w:rStyle w:val="913"/>
            <w:color w:val="auto"/>
          </w:rPr>
          <w:t xml:space="preserve">   </w:t>
        </w:r>
        <w:r>
          <w:rPr>
            <w:rStyle w:val="913"/>
            <w:rFonts w:hint="eastAsia"/>
            <w:color w:val="auto"/>
          </w:rPr>
          <w:t xml:space="preserve">拟签订的合同文本</w:t>
        </w:r>
        <w:r>
          <w:tab/>
        </w:r>
        <w:r>
          <w:fldChar w:fldCharType="begin"/>
        </w:r>
        <w:r>
          <w:instrText xml:space="preserve"> PAGEREF _Toc144304826 \h </w:instrText>
        </w:r>
        <w:r>
          <w:fldChar w:fldCharType="separate"/>
        </w:r>
        <w:r>
          <w:t xml:space="preserve">44</w:t>
        </w:r>
        <w:r>
          <w:fldChar w:fldCharType="end"/>
        </w:r>
      </w:hyperlink>
      <w:r/>
      <w:r/>
    </w:p>
    <w:p>
      <w:pPr>
        <w:pStyle w:val="890"/>
        <w:rPr>
          <w:rFonts w:asciiTheme="minorHAnsi" w:hAnsiTheme="minorHAnsi" w:eastAsiaTheme="minorEastAsia" w:cstheme="minorBidi"/>
          <w:b w:val="0"/>
          <w:sz w:val="21"/>
          <w:szCs w:val="22"/>
        </w:rPr>
      </w:pPr>
      <w:r/>
      <w:hyperlink w:tooltip="#_Toc144304827" w:anchor="_Toc144304827" w:history="1">
        <w:r>
          <w:rPr>
            <w:rStyle w:val="913"/>
            <w:rFonts w:hint="eastAsia"/>
            <w:color w:val="auto"/>
          </w:rPr>
          <w:t xml:space="preserve">第七章</w:t>
        </w:r>
        <w:r>
          <w:rPr>
            <w:rStyle w:val="913"/>
            <w:color w:val="auto"/>
          </w:rPr>
          <w:t xml:space="preserve">   </w:t>
        </w:r>
        <w:r>
          <w:rPr>
            <w:rStyle w:val="913"/>
            <w:rFonts w:hint="eastAsia"/>
            <w:color w:val="auto"/>
          </w:rPr>
          <w:t xml:space="preserve">投标文件格式</w:t>
        </w:r>
        <w:r>
          <w:tab/>
        </w:r>
        <w:r>
          <w:fldChar w:fldCharType="begin"/>
        </w:r>
        <w:r>
          <w:instrText xml:space="preserve"> PAGEREF _Toc144304827 \h </w:instrText>
        </w:r>
        <w:r>
          <w:fldChar w:fldCharType="separate"/>
        </w:r>
        <w:r>
          <w:t xml:space="preserve">49</w:t>
        </w:r>
        <w:r>
          <w:fldChar w:fldCharType="end"/>
        </w:r>
      </w:hyperlink>
      <w:r/>
      <w:r/>
    </w:p>
    <w:p>
      <w:pPr>
        <w:pStyle w:val="890"/>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outlineLvl w:val="0"/>
      </w:pPr>
      <w:r>
        <w:rPr>
          <w:sz w:val="24"/>
        </w:rPr>
        <w:br w:type="page" w:clear="all"/>
      </w:r>
      <w:bookmarkStart w:id="2" w:name="_Toc144304821"/>
      <w:r>
        <w:rPr>
          <w:b/>
          <w:sz w:val="36"/>
          <w:szCs w:val="36"/>
        </w:rPr>
        <w:t xml:space="preserve">第一章</w:t>
      </w:r>
      <w:r>
        <w:rPr>
          <w:b/>
          <w:sz w:val="36"/>
          <w:szCs w:val="36"/>
        </w:rPr>
        <w:t xml:space="preserve">   </w:t>
      </w:r>
      <w:r>
        <w:rPr>
          <w:b/>
          <w:sz w:val="36"/>
          <w:szCs w:val="36"/>
        </w:rPr>
        <w:t xml:space="preserve">投标邀请</w:t>
      </w:r>
      <w:bookmarkEnd w:id="2"/>
      <w:r/>
      <w:r/>
    </w:p>
    <w:p>
      <w:pPr>
        <w:jc w:val="center"/>
        <w:rPr>
          <w:rFonts w:ascii="黑体" w:hAnsi="黑体" w:eastAsia="黑体" w:cs="黑体"/>
          <w:sz w:val="30"/>
          <w:szCs w:val="30"/>
        </w:rPr>
      </w:pPr>
      <w:r>
        <w:rPr>
          <w:rFonts w:hint="eastAsia" w:ascii="黑体" w:hAnsi="黑体" w:eastAsia="黑体" w:cs="黑体"/>
          <w:sz w:val="30"/>
          <w:szCs w:val="30"/>
        </w:rPr>
        <w:t xml:space="preserve">孟河</w:t>
      </w:r>
      <w:r>
        <w:rPr>
          <w:rFonts w:hint="eastAsia" w:ascii="黑体" w:hAnsi="黑体" w:eastAsia="黑体" w:cs="黑体"/>
          <w:sz w:val="30"/>
          <w:szCs w:val="30"/>
        </w:rPr>
        <w:t xml:space="preserve">镇一般</w:t>
      </w:r>
      <w:r>
        <w:rPr>
          <w:rFonts w:hint="eastAsia" w:ascii="黑体" w:hAnsi="黑体" w:eastAsia="黑体" w:cs="黑体"/>
          <w:sz w:val="30"/>
          <w:szCs w:val="30"/>
        </w:rPr>
        <w:t xml:space="preserve">工业固体废物应急规范处置服务项目</w:t>
      </w:r>
      <w:r/>
    </w:p>
    <w:p>
      <w:pPr>
        <w:jc w:val="center"/>
      </w:pPr>
      <w:r>
        <w:rPr>
          <w:rFonts w:hint="eastAsia" w:ascii="黑体" w:hAnsi="黑体" w:eastAsia="黑体" w:cs="黑体"/>
          <w:sz w:val="30"/>
          <w:szCs w:val="30"/>
        </w:rPr>
        <w:t xml:space="preserve">公开招标公告</w:t>
      </w:r>
      <w:r/>
    </w:p>
    <w:p>
      <w:pPr>
        <w:ind w:firstLine="480"/>
        <w:spacing w:line="500" w:lineRule="exact"/>
        <w:rPr>
          <w:rFonts w:ascii="宋体" w:hAnsi="宋体" w:cs="宋体"/>
          <w:sz w:val="24"/>
        </w:rPr>
        <w:pBdr>
          <w:top w:val="single" w:color="auto" w:sz="4" w:space="1"/>
          <w:left w:val="single" w:color="auto" w:sz="4" w:space="4"/>
          <w:bottom w:val="single" w:color="auto" w:sz="4" w:space="0"/>
          <w:right w:val="single" w:color="auto" w:sz="4" w:space="0"/>
        </w:pBdr>
      </w:pPr>
      <w:r>
        <w:rPr>
          <w:rFonts w:hint="eastAsia" w:ascii="宋体" w:hAnsi="宋体" w:cs="宋体"/>
          <w:sz w:val="24"/>
        </w:rPr>
        <w:t xml:space="preserve">项目概况</w:t>
      </w:r>
      <w:r/>
    </w:p>
    <w:p>
      <w:pPr>
        <w:ind w:firstLine="480"/>
        <w:spacing w:line="500" w:lineRule="exact"/>
        <w:rPr>
          <w:rFonts w:ascii="宋体" w:hAnsi="宋体" w:cs="宋体"/>
          <w:sz w:val="24"/>
        </w:rPr>
        <w:pBdr>
          <w:top w:val="single" w:color="auto" w:sz="4" w:space="1"/>
          <w:left w:val="single" w:color="auto" w:sz="4" w:space="4"/>
          <w:bottom w:val="single" w:color="auto" w:sz="4" w:space="0"/>
          <w:right w:val="single" w:color="auto" w:sz="4" w:space="0"/>
        </w:pBdr>
      </w:pPr>
      <w:r>
        <w:rPr>
          <w:rFonts w:hint="eastAsia" w:ascii="宋体" w:hAnsi="宋体" w:cs="宋体"/>
          <w:sz w:val="24"/>
        </w:rPr>
        <w:t xml:space="preserve">孟河</w:t>
      </w:r>
      <w:r>
        <w:rPr>
          <w:rFonts w:hint="eastAsia" w:ascii="宋体" w:hAnsi="宋体" w:cs="宋体"/>
          <w:sz w:val="24"/>
        </w:rPr>
        <w:t xml:space="preserve">镇一般</w:t>
      </w:r>
      <w:r>
        <w:rPr>
          <w:rFonts w:hint="eastAsia" w:ascii="宋体" w:hAnsi="宋体" w:cs="宋体"/>
          <w:sz w:val="24"/>
        </w:rPr>
        <w:t xml:space="preserve">工业固体废物应急规范处置服务项目JSZC-320411002-CZWC-G2026-0014 招标项目的潜在投标人应在“江苏政府采购网”、“常州市政府采购网”获取招标文件，并于2026-07-10 13:30（北京时间）前递交投标文件。</w:t>
      </w:r>
      <w:r/>
    </w:p>
    <w:p>
      <w:pPr>
        <w:jc w:val="center"/>
        <w:rPr>
          <w:sz w:val="30"/>
          <w:szCs w:val="30"/>
        </w:rPr>
      </w:pPr>
      <w:r>
        <w:rPr>
          <w:sz w:val="30"/>
          <w:szCs w:val="30"/>
        </w:rPr>
      </w:r>
      <w:r/>
    </w:p>
    <w:p>
      <w:pPr>
        <w:pStyle w:val="1064"/>
        <w:jc w:val="left"/>
        <w:spacing w:before="0" w:line="360" w:lineRule="auto"/>
        <w:rPr>
          <w:rFonts w:ascii="Times New Roman" w:hAnsi="Times New Roman" w:eastAsia="宋体"/>
          <w:sz w:val="24"/>
          <w:szCs w:val="24"/>
        </w:rPr>
      </w:pPr>
      <w:r/>
      <w:bookmarkStart w:id="3" w:name="_Toc35393621"/>
      <w:r/>
      <w:bookmarkStart w:id="4" w:name="_Toc28359079"/>
      <w:r/>
      <w:bookmarkStart w:id="5" w:name="_Toc35393790"/>
      <w:r/>
      <w:bookmarkStart w:id="6" w:name="_Toc28359002"/>
      <w:r/>
      <w:bookmarkStart w:id="7" w:name="_Hlk24379207"/>
      <w:r>
        <w:rPr>
          <w:rFonts w:ascii="Times New Roman" w:hAnsi="Times New Roman" w:eastAsia="宋体"/>
          <w:sz w:val="24"/>
          <w:szCs w:val="24"/>
        </w:rPr>
        <w:t xml:space="preserve">一、项目基本情况</w:t>
      </w:r>
      <w:bookmarkEnd w:id="3"/>
      <w:r/>
      <w:bookmarkEnd w:id="4"/>
      <w:r/>
      <w:bookmarkEnd w:id="5"/>
      <w:r/>
      <w:bookmarkEnd w:id="6"/>
      <w:r/>
      <w:r/>
    </w:p>
    <w:p>
      <w:pPr>
        <w:ind w:firstLine="480"/>
        <w:spacing w:line="360" w:lineRule="auto"/>
        <w:rPr>
          <w:sz w:val="24"/>
        </w:rPr>
      </w:pPr>
      <w:r>
        <w:rPr>
          <w:sz w:val="24"/>
        </w:rPr>
        <w:t xml:space="preserve">项目编号：</w:t>
      </w:r>
      <w:r>
        <w:rPr>
          <w:rFonts w:hint="eastAsia"/>
          <w:sz w:val="24"/>
        </w:rPr>
        <w:t xml:space="preserve">JSZC-320411002-CZWC-G2026-0014 </w:t>
      </w:r>
      <w:r/>
    </w:p>
    <w:p>
      <w:pPr>
        <w:ind w:firstLine="480"/>
        <w:spacing w:line="360" w:lineRule="auto"/>
        <w:rPr>
          <w:sz w:val="24"/>
        </w:rPr>
      </w:pPr>
      <w:r>
        <w:rPr>
          <w:sz w:val="24"/>
        </w:rPr>
        <w:t xml:space="preserve">项目名称：</w:t>
      </w:r>
      <w:r>
        <w:rPr>
          <w:rFonts w:hint="eastAsia"/>
          <w:sz w:val="24"/>
        </w:rPr>
        <w:t xml:space="preserve">孟河</w:t>
      </w:r>
      <w:r>
        <w:rPr>
          <w:rFonts w:hint="eastAsia"/>
          <w:sz w:val="24"/>
        </w:rPr>
        <w:t xml:space="preserve">镇一般</w:t>
      </w:r>
      <w:r>
        <w:rPr>
          <w:rFonts w:hint="eastAsia"/>
          <w:sz w:val="24"/>
        </w:rPr>
        <w:t xml:space="preserve">工业固体废物应急规范处置服务项目</w:t>
      </w:r>
      <w:bookmarkEnd w:id="7"/>
      <w:r/>
      <w:r/>
    </w:p>
    <w:p>
      <w:pPr>
        <w:ind w:firstLine="480"/>
        <w:spacing w:line="360" w:lineRule="auto"/>
        <w:rPr>
          <w:sz w:val="24"/>
        </w:rPr>
      </w:pPr>
      <w:r>
        <w:rPr>
          <w:sz w:val="24"/>
        </w:rPr>
        <w:t xml:space="preserve">预算金额：</w:t>
      </w:r>
      <w:r>
        <w:rPr>
          <w:rFonts w:hint="eastAsia"/>
          <w:sz w:val="24"/>
        </w:rPr>
        <w:t xml:space="preserve">189.2620</w:t>
      </w:r>
      <w:r>
        <w:rPr>
          <w:rFonts w:hint="eastAsia"/>
          <w:sz w:val="24"/>
        </w:rPr>
        <w:t xml:space="preserve">万元</w:t>
      </w:r>
      <w:r>
        <w:rPr>
          <w:rFonts w:hint="eastAsia"/>
          <w:sz w:val="24"/>
        </w:rPr>
        <w:t xml:space="preserve"> /</w:t>
      </w:r>
      <w:r>
        <w:rPr>
          <w:rFonts w:hint="eastAsia"/>
          <w:sz w:val="24"/>
        </w:rPr>
        <w:t xml:space="preserve">年，</w:t>
      </w:r>
      <w:r>
        <w:rPr>
          <w:rFonts w:hint="eastAsia"/>
          <w:sz w:val="24"/>
        </w:rPr>
        <w:t xml:space="preserve">567.7860</w:t>
      </w:r>
      <w:r>
        <w:rPr>
          <w:rFonts w:hint="eastAsia"/>
          <w:sz w:val="24"/>
        </w:rPr>
        <w:t xml:space="preserve">万元</w:t>
      </w:r>
      <w:r>
        <w:rPr>
          <w:rFonts w:hint="eastAsia"/>
          <w:sz w:val="24"/>
        </w:rPr>
        <w:t xml:space="preserve"> /</w:t>
      </w:r>
      <w:r>
        <w:rPr>
          <w:rFonts w:hint="eastAsia"/>
          <w:sz w:val="24"/>
        </w:rPr>
        <w:t xml:space="preserve">三年</w:t>
      </w:r>
      <w:r/>
    </w:p>
    <w:p>
      <w:pPr>
        <w:ind w:firstLine="480"/>
        <w:spacing w:line="360" w:lineRule="auto"/>
        <w:rPr>
          <w:sz w:val="24"/>
        </w:rPr>
      </w:pPr>
      <w:r>
        <w:rPr>
          <w:rFonts w:hint="eastAsia"/>
          <w:sz w:val="24"/>
        </w:rPr>
        <w:t xml:space="preserve">最高限价：</w:t>
      </w:r>
      <w:r>
        <w:rPr>
          <w:rFonts w:hint="eastAsia"/>
          <w:sz w:val="24"/>
        </w:rPr>
        <w:t xml:space="preserve">177.90</w:t>
      </w:r>
      <w:r>
        <w:rPr>
          <w:rFonts w:hint="eastAsia"/>
          <w:sz w:val="24"/>
        </w:rPr>
        <w:t xml:space="preserve">万元</w:t>
      </w:r>
      <w:r>
        <w:rPr>
          <w:rFonts w:hint="eastAsia"/>
          <w:sz w:val="24"/>
        </w:rPr>
        <w:t xml:space="preserve"> /</w:t>
      </w:r>
      <w:r>
        <w:rPr>
          <w:rFonts w:hint="eastAsia"/>
          <w:sz w:val="24"/>
        </w:rPr>
        <w:t xml:space="preserve">年，</w:t>
      </w:r>
      <w:r>
        <w:rPr>
          <w:rFonts w:hint="eastAsia"/>
          <w:sz w:val="24"/>
        </w:rPr>
        <w:t xml:space="preserve">533.70</w:t>
      </w:r>
      <w:r>
        <w:rPr>
          <w:rFonts w:hint="eastAsia"/>
          <w:sz w:val="24"/>
        </w:rPr>
        <w:t xml:space="preserve">万元</w:t>
      </w:r>
      <w:r>
        <w:rPr>
          <w:rFonts w:hint="eastAsia"/>
          <w:sz w:val="24"/>
        </w:rPr>
        <w:t xml:space="preserve"> /</w:t>
      </w:r>
      <w:r>
        <w:rPr>
          <w:rFonts w:hint="eastAsia"/>
          <w:sz w:val="24"/>
        </w:rPr>
        <w:t xml:space="preserve">三年</w:t>
      </w:r>
      <w:r/>
    </w:p>
    <w:p>
      <w:pPr>
        <w:ind w:firstLine="480"/>
        <w:jc w:val="left"/>
        <w:spacing w:line="360" w:lineRule="auto"/>
        <w:widowControl/>
        <w:rPr>
          <w:rFonts w:ascii="宋体" w:hAnsi="宋体" w:cs="宋体"/>
          <w:sz w:val="24"/>
        </w:rPr>
      </w:pPr>
      <w:r>
        <w:rPr>
          <w:sz w:val="24"/>
        </w:rPr>
        <w:t xml:space="preserve">采购需求：</w:t>
      </w:r>
      <w:r>
        <w:rPr>
          <w:rFonts w:hint="eastAsia" w:ascii="宋体" w:hAnsi="宋体" w:cs="宋体"/>
          <w:bCs/>
          <w:sz w:val="24"/>
        </w:rPr>
        <w:t xml:space="preserve">本项目为孟河镇范围内工业固体废物应急规范处置服务项目，服务内容主要为孟河镇范围内的工业固体废物的清运作业，将固</w:t>
      </w:r>
      <w:r>
        <w:rPr>
          <w:rFonts w:hint="eastAsia" w:ascii="宋体" w:hAnsi="宋体" w:cs="宋体"/>
          <w:bCs/>
          <w:sz w:val="24"/>
        </w:rPr>
        <w:t xml:space="preserve">废清理</w:t>
      </w:r>
      <w:r>
        <w:rPr>
          <w:rFonts w:hint="eastAsia" w:ascii="宋体" w:hAnsi="宋体" w:cs="宋体"/>
          <w:bCs/>
          <w:sz w:val="24"/>
        </w:rPr>
        <w:t xml:space="preserve">外运后按照国家及地方有关规范自行处置。</w:t>
      </w:r>
      <w:r/>
    </w:p>
    <w:p>
      <w:pPr>
        <w:ind w:firstLine="480"/>
        <w:spacing w:line="360" w:lineRule="auto"/>
        <w:rPr>
          <w:rFonts w:ascii="宋体" w:hAnsi="宋体" w:cs="宋体"/>
          <w:bCs/>
          <w:sz w:val="24"/>
        </w:rPr>
      </w:pPr>
      <w:r>
        <w:rPr>
          <w:sz w:val="24"/>
        </w:rPr>
        <w:t xml:space="preserve">合同履行期限：</w:t>
      </w:r>
      <w:r>
        <w:rPr>
          <w:rFonts w:hint="eastAsia" w:ascii="宋体" w:hAnsi="宋体" w:cs="宋体"/>
          <w:bCs/>
          <w:sz w:val="24"/>
        </w:rPr>
        <w:t xml:space="preserve">服务期限为三年，合同一年一签。采购人进行月度考核，考核不合格（考核分数≤70分），采购人有权解除合同。每年合同期满经采购人考核合格后续签下一年度合同。具体开工时间以采购人指令为准。</w:t>
      </w:r>
      <w:r/>
    </w:p>
    <w:p>
      <w:pPr>
        <w:ind w:firstLine="480"/>
        <w:spacing w:line="360" w:lineRule="auto"/>
        <w:rPr>
          <w:sz w:val="24"/>
        </w:rPr>
      </w:pPr>
      <w:r>
        <w:rPr>
          <w:rFonts w:hint="eastAsia"/>
          <w:sz w:val="24"/>
        </w:rPr>
        <w:t xml:space="preserve">本项目（是</w:t>
      </w:r>
      <w:r>
        <w:rPr>
          <w:rFonts w:hint="eastAsia"/>
          <w:sz w:val="24"/>
        </w:rPr>
        <w:t xml:space="preserve">/</w:t>
      </w:r>
      <w:r>
        <w:rPr>
          <w:rFonts w:hint="eastAsia"/>
          <w:sz w:val="24"/>
        </w:rPr>
        <w:t xml:space="preserve">否）接受联合体投标：否</w:t>
      </w:r>
      <w:r>
        <w:rPr>
          <w:sz w:val="24"/>
        </w:rPr>
        <w:t xml:space="preserve">。</w:t>
      </w:r>
      <w:r/>
    </w:p>
    <w:p>
      <w:pPr>
        <w:ind w:firstLine="480"/>
        <w:spacing w:line="360" w:lineRule="auto"/>
        <w:rPr>
          <w:sz w:val="24"/>
        </w:rPr>
      </w:pPr>
      <w:r>
        <w:rPr>
          <w:sz w:val="24"/>
        </w:rPr>
        <w:t xml:space="preserve">本项目是否接受</w:t>
      </w:r>
      <w:r>
        <w:rPr>
          <w:rFonts w:hint="eastAsia"/>
          <w:sz w:val="24"/>
        </w:rPr>
        <w:t xml:space="preserve">进口产品</w:t>
      </w:r>
      <w:r>
        <w:rPr>
          <w:sz w:val="24"/>
        </w:rPr>
        <w:t xml:space="preserve">投标：</w:t>
      </w:r>
      <w:r>
        <w:rPr>
          <w:rFonts w:hint="eastAsia"/>
          <w:sz w:val="24"/>
        </w:rPr>
        <w:t xml:space="preserve">否</w:t>
      </w:r>
      <w:r>
        <w:rPr>
          <w:sz w:val="24"/>
        </w:rPr>
        <w:t xml:space="preserve">。</w:t>
      </w:r>
      <w:r/>
    </w:p>
    <w:p>
      <w:pPr>
        <w:pStyle w:val="1064"/>
        <w:jc w:val="left"/>
        <w:spacing w:before="0" w:line="360" w:lineRule="auto"/>
        <w:rPr>
          <w:rFonts w:ascii="Times New Roman" w:hAnsi="Times New Roman" w:eastAsia="宋体"/>
          <w:sz w:val="24"/>
          <w:szCs w:val="24"/>
        </w:rPr>
      </w:pPr>
      <w:r/>
      <w:bookmarkStart w:id="8" w:name="_Toc28359080"/>
      <w:r/>
      <w:bookmarkStart w:id="9" w:name="_Toc28359003"/>
      <w:r/>
      <w:bookmarkStart w:id="10" w:name="_Toc35393791"/>
      <w:r/>
      <w:bookmarkStart w:id="11" w:name="_Toc35393622"/>
      <w:r>
        <w:rPr>
          <w:rFonts w:ascii="Times New Roman" w:hAnsi="Times New Roman" w:eastAsia="宋体"/>
          <w:sz w:val="24"/>
          <w:szCs w:val="24"/>
        </w:rPr>
        <w:t xml:space="preserve">二、申请人的资格要求（须同时满足）</w:t>
      </w:r>
      <w:bookmarkEnd w:id="8"/>
      <w:r/>
      <w:bookmarkEnd w:id="9"/>
      <w:r/>
      <w:bookmarkEnd w:id="10"/>
      <w:r/>
      <w:bookmarkEnd w:id="11"/>
      <w:r/>
      <w:r/>
    </w:p>
    <w:p>
      <w:pPr>
        <w:ind w:firstLine="480"/>
        <w:spacing w:line="360" w:lineRule="auto"/>
        <w:rPr>
          <w:sz w:val="24"/>
        </w:rPr>
      </w:pPr>
      <w:r>
        <w:rPr>
          <w:sz w:val="24"/>
        </w:rPr>
        <w:t xml:space="preserve">（一）满足《中华人民共和国政府采购法》第二十二条规定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2" w:name="_Toc28359081"/>
      <w:r/>
      <w:bookmarkStart w:id="13" w:name="_Toc28359004"/>
      <w:r>
        <w:rPr>
          <w:sz w:val="24"/>
        </w:rPr>
        <w:t xml:space="preserve">（二）落实政府采购政策需满足的资格要求：</w:t>
      </w:r>
      <w:r/>
    </w:p>
    <w:p>
      <w:pPr>
        <w:ind w:firstLine="480"/>
        <w:spacing w:line="360" w:lineRule="auto"/>
        <w:rPr>
          <w:sz w:val="24"/>
        </w:rPr>
      </w:pPr>
      <w:r>
        <w:rPr>
          <w:sz w:val="24"/>
        </w:rPr>
        <w:t xml:space="preserve">2.1 </w:t>
      </w:r>
      <w:r>
        <w:rPr>
          <w:sz w:val="24"/>
        </w:rPr>
        <w:t xml:space="preserve">中小企业政策</w:t>
      </w:r>
      <w:r>
        <w:rPr>
          <w:rFonts w:hint="eastAsia" w:ascii="宋体" w:hAnsi="宋体"/>
          <w:sz w:val="24"/>
        </w:rPr>
        <w:t xml:space="preserve">（说明：中小企业包含中型、小型、微型企业，小</w:t>
      </w:r>
      <w:r>
        <w:rPr>
          <w:rFonts w:hint="eastAsia" w:ascii="宋体" w:hAnsi="宋体"/>
          <w:sz w:val="24"/>
        </w:rPr>
        <w:t xml:space="preserve">微企业</w:t>
      </w:r>
      <w:r>
        <w:rPr>
          <w:rFonts w:hint="eastAsia" w:ascii="宋体" w:hAnsi="宋体"/>
          <w:sz w:val="24"/>
        </w:rPr>
        <w:t xml:space="preserve">包含小型、微型企业）</w:t>
      </w:r>
      <w:r/>
    </w:p>
    <w:p>
      <w:pPr>
        <w:ind w:firstLine="480"/>
        <w:spacing w:line="360" w:lineRule="auto"/>
        <w:rPr>
          <w:sz w:val="24"/>
        </w:rPr>
      </w:pPr>
      <w:r>
        <w:rPr>
          <w:rFonts w:hint="eastAsia"/>
          <w:sz w:val="24"/>
        </w:rPr>
        <w:t xml:space="preserve">本项目专门面向中小企业采购。即：提供的服务全部由符合政策要求的中小企业承接。</w:t>
      </w:r>
      <w:r/>
    </w:p>
    <w:p>
      <w:pPr>
        <w:ind w:firstLine="480"/>
        <w:spacing w:line="360" w:lineRule="auto"/>
        <w:rPr>
          <w:sz w:val="24"/>
        </w:rPr>
      </w:pPr>
      <w:r>
        <w:rPr>
          <w:sz w:val="24"/>
        </w:rPr>
        <w:t xml:space="preserve">2.2 </w:t>
      </w:r>
      <w:r>
        <w:rPr>
          <w:sz w:val="24"/>
        </w:rPr>
        <w:t xml:space="preserve">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（三）本项目的特定资格要求：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w:t>
      </w:r>
      <w:r>
        <w:rPr>
          <w:sz w:val="24"/>
        </w:rPr>
        <w:t xml:space="preserve">本项目是否接受分支机构参与投标：</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rPr>
          <w:rFonts w:hint="eastAsia" w:ascii="宋体" w:hAnsi="宋体" w:cs="仿宋"/>
          <w:sz w:val="24"/>
        </w:rPr>
        <w:t xml:space="preserve">是，</w:t>
      </w:r>
      <w:r>
        <w:rPr>
          <w:rFonts w:ascii="宋体" w:hAnsi="宋体" w:cs="仿宋"/>
          <w:sz w:val="24"/>
        </w:rPr>
        <w:t xml:space="preserve">公益一类事业单位、使用事业编制且由财政拨款保障的群团组织，不得作为承接主体</w:t>
      </w:r>
      <w:r>
        <w:rPr>
          <w:rFonts w:hint="eastAsia" w:ascii="宋体" w:hAnsi="宋体" w:cs="仿宋"/>
          <w:sz w:val="24"/>
        </w:rPr>
        <w:t xml:space="preserve">。</w:t>
      </w:r>
      <w:r/>
    </w:p>
    <w:p>
      <w:pPr>
        <w:ind w:firstLine="480"/>
        <w:spacing w:line="360" w:lineRule="auto"/>
        <w:rPr>
          <w:sz w:val="24"/>
        </w:rPr>
      </w:pPr>
      <w:r>
        <w:rPr>
          <w:sz w:val="24"/>
        </w:rPr>
        <w:t xml:space="preserve">3.3</w:t>
      </w:r>
      <w:r>
        <w:rPr>
          <w:sz w:val="24"/>
        </w:rPr>
        <w:t xml:space="preserve">其他特定资格要求：</w:t>
      </w:r>
      <w:r>
        <w:rPr>
          <w:rFonts w:hint="eastAsia"/>
          <w:sz w:val="24"/>
        </w:rPr>
        <w:t xml:space="preserve">无</w:t>
      </w:r>
      <w:r>
        <w:rPr>
          <w:sz w:val="24"/>
        </w:rPr>
        <w:t xml:space="preserve">。</w:t>
      </w:r>
      <w:bookmarkEnd w:id="12"/>
      <w:r/>
      <w:bookmarkEnd w:id="13"/>
      <w:r/>
      <w:r/>
    </w:p>
    <w:p>
      <w:pPr>
        <w:ind w:firstLine="480"/>
        <w:spacing w:line="360" w:lineRule="auto"/>
        <w:rPr>
          <w:i/>
          <w:iCs/>
          <w:sz w:val="24"/>
          <w:u w:val="single"/>
        </w:rPr>
      </w:pPr>
      <w:r>
        <w:rPr>
          <w:rFonts w:hint="eastAsia"/>
          <w:sz w:val="24"/>
        </w:rPr>
        <w:t xml:space="preserve">3.4</w:t>
      </w:r>
      <w:r>
        <w:rPr>
          <w:rFonts w:hint="eastAsia"/>
          <w:sz w:val="24"/>
        </w:rPr>
        <w:t xml:space="preserve">本项目不接受联合体。</w:t>
      </w:r>
      <w:r/>
    </w:p>
    <w:p>
      <w:pPr>
        <w:pStyle w:val="1064"/>
        <w:jc w:val="left"/>
        <w:spacing w:before="0" w:line="360" w:lineRule="auto"/>
        <w:widowControl/>
        <w:rPr>
          <w:rFonts w:ascii="Times New Roman" w:hAnsi="Times New Roman" w:eastAsia="宋体"/>
          <w:sz w:val="24"/>
          <w:szCs w:val="24"/>
        </w:rPr>
      </w:pPr>
      <w:r/>
      <w:bookmarkStart w:id="14" w:name="_Toc35393792"/>
      <w:r/>
      <w:bookmarkStart w:id="15" w:name="_Toc35393623"/>
      <w:r>
        <w:rPr>
          <w:rFonts w:ascii="Times New Roman" w:hAnsi="Times New Roman" w:eastAsia="宋体"/>
          <w:sz w:val="24"/>
          <w:szCs w:val="24"/>
        </w:rPr>
        <w:t xml:space="preserve">三、获取招标文件</w:t>
      </w:r>
      <w:bookmarkEnd w:id="14"/>
      <w:r/>
      <w:bookmarkEnd w:id="15"/>
      <w:r/>
      <w:r/>
    </w:p>
    <w:p>
      <w:pPr>
        <w:ind w:left="-143" w:right="-340" w:firstLine="569"/>
        <w:spacing w:line="360" w:lineRule="auto"/>
        <w:rPr>
          <w:sz w:val="24"/>
        </w:rPr>
      </w:pPr>
      <w:r>
        <w:rPr>
          <w:rFonts w:hint="eastAsia"/>
          <w:sz w:val="24"/>
        </w:rPr>
        <w:t xml:space="preserve">时间：自招标文件公告发布之日起</w:t>
      </w:r>
      <w:r>
        <w:rPr>
          <w:rFonts w:hint="eastAsia"/>
          <w:sz w:val="24"/>
        </w:rPr>
        <w:t xml:space="preserve">5</w:t>
      </w:r>
      <w:r>
        <w:rPr>
          <w:rFonts w:hint="eastAsia"/>
          <w:sz w:val="24"/>
        </w:rPr>
        <w:t xml:space="preserve">个工作日</w:t>
      </w:r>
      <w:r/>
    </w:p>
    <w:p>
      <w:pPr>
        <w:ind w:left="-143" w:right="-340" w:firstLine="569"/>
        <w:spacing w:line="360" w:lineRule="auto"/>
        <w:rPr>
          <w:sz w:val="24"/>
        </w:rPr>
      </w:pPr>
      <w:r>
        <w:rPr>
          <w:rFonts w:hint="eastAsia"/>
          <w:sz w:val="24"/>
        </w:rPr>
        <w:t xml:space="preserve">地点：“江苏政府采购网”、“常州市政府采购网”</w:t>
      </w:r>
      <w:r>
        <w:rPr>
          <w:rFonts w:hint="eastAsia"/>
          <w:sz w:val="24"/>
        </w:rPr>
        <w:t xml:space="preserve"> </w:t>
      </w:r>
      <w:r/>
    </w:p>
    <w:p>
      <w:pPr>
        <w:ind w:left="-143" w:right="-340" w:firstLine="569"/>
        <w:spacing w:line="360" w:lineRule="auto"/>
        <w:rPr>
          <w:sz w:val="24"/>
        </w:rPr>
      </w:pPr>
      <w:r>
        <w:rPr>
          <w:rFonts w:hint="eastAsia"/>
          <w:sz w:val="24"/>
        </w:rPr>
        <w:t xml:space="preserve">方式：在“江苏政府采购网、常州市政府采购网”自行免费获取电子版招标文件</w:t>
      </w:r>
      <w:r>
        <w:rPr>
          <w:rFonts w:hint="eastAsia"/>
          <w:sz w:val="24"/>
        </w:rPr>
        <w:t xml:space="preserve"> </w:t>
      </w:r>
      <w:r/>
    </w:p>
    <w:p>
      <w:pPr>
        <w:ind w:left="-143" w:right="-340" w:firstLine="569"/>
        <w:spacing w:line="360" w:lineRule="auto"/>
        <w:rPr>
          <w:sz w:val="24"/>
        </w:rPr>
      </w:pPr>
      <w:r>
        <w:rPr>
          <w:rFonts w:hint="eastAsia"/>
          <w:sz w:val="24"/>
        </w:rPr>
        <w:t xml:space="preserve">售价：</w:t>
      </w:r>
      <w:r>
        <w:rPr>
          <w:rFonts w:hint="eastAsia"/>
          <w:sz w:val="24"/>
        </w:rPr>
        <w:t xml:space="preserve">0.00</w:t>
      </w:r>
      <w:r>
        <w:rPr>
          <w:rFonts w:hint="eastAsia"/>
          <w:sz w:val="24"/>
        </w:rPr>
        <w:t xml:space="preserve">元</w:t>
      </w:r>
      <w:r/>
    </w:p>
    <w:p>
      <w:pPr>
        <w:pStyle w:val="1064"/>
        <w:jc w:val="left"/>
        <w:spacing w:before="0" w:line="360" w:lineRule="auto"/>
        <w:widowControl/>
        <w:rPr>
          <w:rFonts w:ascii="Times New Roman" w:hAnsi="Times New Roman" w:eastAsia="宋体"/>
          <w:sz w:val="24"/>
          <w:szCs w:val="24"/>
        </w:rPr>
      </w:pPr>
      <w:r/>
      <w:bookmarkStart w:id="16" w:name="_Toc28359082"/>
      <w:r/>
      <w:bookmarkStart w:id="17" w:name="_Toc28359005"/>
      <w:r/>
      <w:bookmarkStart w:id="18" w:name="_Toc35393793"/>
      <w:r/>
      <w:bookmarkStart w:id="19" w:name="_Toc35393624"/>
      <w:r>
        <w:rPr>
          <w:rFonts w:ascii="Times New Roman" w:hAnsi="Times New Roman" w:eastAsia="宋体"/>
          <w:sz w:val="24"/>
          <w:szCs w:val="24"/>
        </w:rPr>
        <w:t xml:space="preserve">四、提交投标文件</w:t>
      </w:r>
      <w:bookmarkEnd w:id="16"/>
      <w:r/>
      <w:bookmarkEnd w:id="17"/>
      <w:r>
        <w:rPr>
          <w:rFonts w:ascii="Times New Roman" w:hAnsi="Times New Roman" w:eastAsia="宋体"/>
          <w:sz w:val="24"/>
          <w:szCs w:val="24"/>
        </w:rPr>
        <w:t xml:space="preserve">截止时间、开标时间和地点</w:t>
      </w:r>
      <w:bookmarkEnd w:id="18"/>
      <w:r/>
      <w:bookmarkEnd w:id="19"/>
      <w:r/>
      <w:r/>
    </w:p>
    <w:p>
      <w:pPr>
        <w:ind w:firstLine="480"/>
        <w:spacing w:line="360" w:lineRule="auto"/>
        <w:rPr>
          <w:bCs/>
          <w:sz w:val="24"/>
        </w:rPr>
      </w:pPr>
      <w:r>
        <w:rPr>
          <w:rFonts w:hint="eastAsia" w:ascii="宋体" w:hAnsi="宋体" w:cs="仿宋"/>
          <w:sz w:val="24"/>
        </w:rPr>
        <w:t xml:space="preserve">2026年07月10日13点30分</w:t>
      </w:r>
      <w:r>
        <w:rPr>
          <w:bCs/>
          <w:sz w:val="24"/>
        </w:rPr>
        <w:t xml:space="preserve">（北京时间）</w:t>
      </w:r>
      <w:r/>
    </w:p>
    <w:p>
      <w:pPr>
        <w:ind w:firstLine="480"/>
        <w:spacing w:line="360" w:lineRule="auto"/>
        <w:rPr>
          <w:bCs/>
          <w:sz w:val="24"/>
          <w:u w:val="single"/>
        </w:rPr>
      </w:pPr>
      <w:r>
        <w:rPr>
          <w:sz w:val="24"/>
        </w:rPr>
        <w:t xml:space="preserve">地点：</w:t>
      </w:r>
      <w:r>
        <w:rPr>
          <w:rFonts w:hint="eastAsia" w:ascii="宋体" w:hAnsi="宋体" w:cs="仿宋"/>
          <w:sz w:val="24"/>
        </w:rPr>
        <w:t xml:space="preserve">“苏</w:t>
      </w:r>
      <w:r>
        <w:rPr>
          <w:rFonts w:hint="eastAsia" w:ascii="宋体" w:hAnsi="宋体" w:cs="仿宋"/>
          <w:sz w:val="24"/>
        </w:rPr>
        <w:t xml:space="preserve">采云</w:t>
      </w:r>
      <w:r>
        <w:rPr>
          <w:rFonts w:hint="eastAsia" w:ascii="宋体" w:hAnsi="宋体" w:cs="仿宋"/>
          <w:sz w:val="24"/>
        </w:rPr>
        <w:t xml:space="preserve">”政府采购交易系统网上开标大厅。</w:t>
      </w:r>
      <w:r/>
    </w:p>
    <w:p>
      <w:pPr>
        <w:pStyle w:val="1064"/>
        <w:jc w:val="left"/>
        <w:spacing w:before="0" w:line="360" w:lineRule="auto"/>
        <w:rPr>
          <w:rFonts w:ascii="Times New Roman" w:hAnsi="Times New Roman" w:eastAsia="宋体"/>
          <w:sz w:val="24"/>
          <w:szCs w:val="24"/>
        </w:rPr>
      </w:pPr>
      <w:r/>
      <w:bookmarkStart w:id="20" w:name="_Toc28359084"/>
      <w:r/>
      <w:bookmarkStart w:id="21" w:name="_Toc28359007"/>
      <w:r/>
      <w:bookmarkStart w:id="22" w:name="_Toc35393794"/>
      <w:r/>
      <w:bookmarkStart w:id="23" w:name="_Toc35393625"/>
      <w:r>
        <w:rPr>
          <w:rFonts w:ascii="Times New Roman" w:hAnsi="Times New Roman" w:eastAsia="宋体"/>
          <w:sz w:val="24"/>
          <w:szCs w:val="24"/>
        </w:rPr>
        <w:t xml:space="preserve">五、公告期限</w:t>
      </w:r>
      <w:bookmarkEnd w:id="20"/>
      <w:r/>
      <w:bookmarkEnd w:id="21"/>
      <w:r/>
      <w:bookmarkEnd w:id="22"/>
      <w:r/>
      <w:bookmarkEnd w:id="23"/>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1064"/>
        <w:jc w:val="left"/>
        <w:spacing w:before="0" w:line="360" w:lineRule="auto"/>
        <w:rPr>
          <w:rFonts w:ascii="Times New Roman" w:hAnsi="Times New Roman" w:eastAsia="宋体"/>
          <w:sz w:val="24"/>
          <w:szCs w:val="24"/>
        </w:rPr>
      </w:pPr>
      <w:r/>
      <w:bookmarkStart w:id="24" w:name="_Toc35393795"/>
      <w:r/>
      <w:bookmarkStart w:id="25" w:name="_Toc35393626"/>
      <w:r>
        <w:rPr>
          <w:rFonts w:ascii="Times New Roman" w:hAnsi="Times New Roman" w:eastAsia="宋体"/>
          <w:sz w:val="24"/>
          <w:szCs w:val="24"/>
        </w:rPr>
        <w:t xml:space="preserve">六、其他补充事宜</w:t>
      </w:r>
      <w:bookmarkEnd w:id="24"/>
      <w:r/>
      <w:bookmarkEnd w:id="25"/>
      <w:r/>
      <w:r/>
    </w:p>
    <w:p>
      <w:pPr>
        <w:ind w:firstLine="480"/>
        <w:spacing w:line="360" w:lineRule="auto"/>
        <w:rPr>
          <w:sz w:val="24"/>
        </w:rPr>
      </w:pPr>
      <w:r/>
      <w:bookmarkStart w:id="26" w:name="_Hlk44623590"/>
      <w:r>
        <w:rPr>
          <w:sz w:val="24"/>
        </w:rPr>
        <w:t xml:space="preserve">1.</w:t>
      </w:r>
      <w:r>
        <w:rPr>
          <w:sz w:val="24"/>
        </w:rPr>
        <w:t xml:space="preserve">本项目需要落实的政府采购政策：</w:t>
      </w:r>
      <w:r>
        <w:rPr>
          <w:rFonts w:hint="eastAsia"/>
          <w:sz w:val="24"/>
        </w:rPr>
        <w:t xml:space="preserve">无</w:t>
      </w:r>
      <w:r>
        <w:rPr>
          <w:sz w:val="24"/>
        </w:rPr>
        <w:t xml:space="preserve">。</w:t>
      </w:r>
      <w:r>
        <w:rPr>
          <w:sz w:val="24"/>
        </w:rPr>
        <w:t xml:space="preserve"> </w:t>
      </w:r>
      <w:r/>
    </w:p>
    <w:p>
      <w:pPr>
        <w:ind w:firstLine="480"/>
        <w:spacing w:line="360" w:lineRule="auto"/>
        <w:rPr>
          <w:rFonts w:ascii="宋体" w:hAnsi="宋体" w:cs="仿宋"/>
          <w:b/>
          <w:bCs/>
          <w:spacing w:val="2"/>
          <w:sz w:val="24"/>
          <w:lang w:val="zh-CN"/>
        </w:rPr>
      </w:pPr>
      <w:r>
        <w:rPr>
          <w:rFonts w:hint="eastAsia"/>
          <w:sz w:val="24"/>
        </w:rPr>
        <w:t xml:space="preserve">2</w:t>
      </w:r>
      <w:r>
        <w:rPr>
          <w:sz w:val="24"/>
        </w:rPr>
        <w:t xml:space="preserve">.</w:t>
      </w:r>
      <w:r>
        <w:rPr>
          <w:rFonts w:hint="eastAsia" w:ascii="宋体" w:hAnsi="宋体" w:cs="仿宋"/>
          <w:spacing w:val="2"/>
          <w:sz w:val="24"/>
          <w:lang w:val="zh-CN"/>
        </w:rPr>
        <w:t xml:space="preserve">根据省财政厅《关于更换全省政府采购交易系统CA数字证书和电子签章的通知》（</w:t>
      </w:r>
      <w:r>
        <w:rPr>
          <w:rFonts w:hint="eastAsia" w:ascii="宋体" w:hAnsi="宋体" w:cs="仿宋"/>
          <w:spacing w:val="2"/>
          <w:sz w:val="24"/>
          <w:lang w:val="zh-CN"/>
        </w:rPr>
        <w:t xml:space="preserve">苏财购〔2023〕</w:t>
      </w:r>
      <w:r>
        <w:rPr>
          <w:rFonts w:hint="eastAsia" w:ascii="宋体" w:hAnsi="宋体" w:cs="仿宋"/>
          <w:spacing w:val="2"/>
          <w:sz w:val="24"/>
          <w:lang w:val="zh-CN"/>
        </w:rPr>
        <w:t xml:space="preserve">101号），“苏</w:t>
      </w:r>
      <w:r>
        <w:rPr>
          <w:rFonts w:hint="eastAsia" w:ascii="宋体" w:hAnsi="宋体" w:cs="仿宋"/>
          <w:spacing w:val="2"/>
          <w:sz w:val="24"/>
          <w:lang w:val="zh-CN"/>
        </w:rPr>
        <w:t xml:space="preserve">采云</w:t>
      </w:r>
      <w:r>
        <w:rPr>
          <w:rFonts w:hint="eastAsia" w:ascii="宋体" w:hAnsi="宋体" w:cs="仿宋"/>
          <w:spacing w:val="2"/>
          <w:sz w:val="24"/>
          <w:lang w:val="zh-CN"/>
        </w:rPr>
        <w:t xml:space="preserve">”政府采购交易系统（以下简称苏</w:t>
      </w:r>
      <w:r>
        <w:rPr>
          <w:rFonts w:hint="eastAsia" w:ascii="宋体" w:hAnsi="宋体" w:cs="仿宋"/>
          <w:spacing w:val="2"/>
          <w:sz w:val="24"/>
          <w:lang w:val="zh-CN"/>
        </w:rPr>
        <w:t xml:space="preserve">采云</w:t>
      </w:r>
      <w:r>
        <w:rPr>
          <w:rFonts w:hint="eastAsia" w:ascii="宋体" w:hAnsi="宋体" w:cs="仿宋"/>
          <w:spacing w:val="2"/>
          <w:sz w:val="24"/>
          <w:lang w:val="zh-CN"/>
        </w:rPr>
        <w:t xml:space="preserve">系统）的CA数字证书、电子签章已更换为江苏省电子政务证书认证中心CA和方正国际软件（北京）有限公司电子签章。</w:t>
      </w:r>
      <w:r/>
    </w:p>
    <w:p>
      <w:pPr>
        <w:ind w:firstLine="488"/>
        <w:spacing w:line="360" w:lineRule="auto"/>
        <w:rPr>
          <w:sz w:val="24"/>
          <w:lang w:eastAsia="zh-TW"/>
        </w:rPr>
      </w:pPr>
      <w:r>
        <w:rPr>
          <w:rFonts w:hint="eastAsia" w:ascii="宋体" w:hAnsi="宋体" w:cs="仿宋"/>
          <w:spacing w:val="2"/>
          <w:sz w:val="24"/>
        </w:rPr>
        <w:t xml:space="preserve">3.</w:t>
      </w:r>
      <w:r>
        <w:rPr>
          <w:rFonts w:hint="eastAsia" w:ascii="宋体" w:hAnsi="宋体" w:cs="仿宋"/>
          <w:spacing w:val="2"/>
          <w:sz w:val="24"/>
          <w:lang w:val="zh-CN"/>
        </w:rPr>
        <w:t xml:space="preserve">领取CA和办理电子签章（请至常州市锦绣路2号常州市政务服务中心1-1号楼四楼大厅CA办理窗口办理，窗口联系电话0519-85588120，其他联系方式见《苏</w:t>
      </w:r>
      <w:r>
        <w:rPr>
          <w:rFonts w:hint="eastAsia" w:ascii="宋体" w:hAnsi="宋体" w:cs="仿宋"/>
          <w:spacing w:val="2"/>
          <w:sz w:val="24"/>
          <w:lang w:val="zh-CN"/>
        </w:rPr>
        <w:t xml:space="preserve">采云</w:t>
      </w:r>
      <w:r>
        <w:rPr>
          <w:rFonts w:hint="eastAsia" w:ascii="宋体" w:hAnsi="宋体" w:cs="仿宋"/>
          <w:spacing w:val="2"/>
          <w:sz w:val="24"/>
          <w:lang w:val="zh-CN"/>
        </w:rPr>
        <w:t xml:space="preserve">系统供应商操作手册》（以下简称《操作手册》））、进行注册并按《操作手册》</w:t>
      </w:r>
      <w:r>
        <w:rPr>
          <w:rFonts w:hint="eastAsia" w:ascii="宋体" w:hAnsi="宋体" w:cs="仿宋"/>
          <w:spacing w:val="2"/>
          <w:sz w:val="24"/>
          <w:lang w:val="zh-CN"/>
        </w:rPr>
        <w:t xml:space="preserve">要求制作、上传电子投标文件</w:t>
      </w:r>
      <w:r>
        <w:rPr>
          <w:rFonts w:ascii="宋体" w:hAnsi="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4.本项目采用远程“不见面”交易方式，无需到现场提交，请投标供应商在提交时间截止前提前登入“苏</w:t>
      </w:r>
      <w:r>
        <w:rPr>
          <w:rFonts w:hint="eastAsia" w:ascii="宋体" w:hAnsi="宋体" w:cs="宋体"/>
          <w:sz w:val="24"/>
        </w:rPr>
        <w:t xml:space="preserve">采云</w:t>
      </w:r>
      <w:r>
        <w:rPr>
          <w:rFonts w:hint="eastAsia" w:ascii="宋体" w:hAnsi="宋体" w:cs="宋体"/>
          <w:sz w:val="24"/>
        </w:rPr>
        <w:t xml:space="preserve">”，通过系统在线提交电子投标文件。</w:t>
      </w:r>
      <w:r/>
    </w:p>
    <w:p>
      <w:pPr>
        <w:ind w:firstLine="480"/>
        <w:jc w:val="left"/>
        <w:spacing w:line="360" w:lineRule="auto"/>
        <w:widowControl/>
        <w:rPr>
          <w:rFonts w:ascii="宋体" w:hAnsi="宋体" w:cs="宋体"/>
          <w:sz w:val="24"/>
        </w:rPr>
      </w:pPr>
      <w:r>
        <w:rPr>
          <w:rFonts w:hint="eastAsia" w:ascii="宋体" w:hAnsi="宋体" w:cs="宋体"/>
          <w:sz w:val="24"/>
        </w:rPr>
        <w:t xml:space="preserve">5.有关本次招标的事项若存在变动或修改，敬请及时关注“江苏政府采购网”、“常州市政府采购网”发布的更正公告。</w:t>
      </w:r>
      <w:r/>
    </w:p>
    <w:p>
      <w:pPr>
        <w:ind w:firstLine="480"/>
        <w:jc w:val="left"/>
        <w:spacing w:line="360" w:lineRule="auto"/>
        <w:widowControl/>
        <w:rPr>
          <w:rFonts w:ascii="宋体" w:hAnsi="宋体" w:cs="宋体"/>
          <w:sz w:val="24"/>
        </w:rPr>
      </w:pPr>
      <w:r>
        <w:rPr>
          <w:rFonts w:hint="eastAsia" w:ascii="宋体" w:hAnsi="宋体" w:cs="宋体"/>
          <w:sz w:val="24"/>
        </w:rPr>
        <w:t xml:space="preserve">6.本项目不收取投标保证金。</w:t>
      </w:r>
      <w:r/>
    </w:p>
    <w:p>
      <w:pPr>
        <w:ind w:firstLine="480"/>
        <w:jc w:val="left"/>
        <w:spacing w:line="360" w:lineRule="auto"/>
        <w:widowControl/>
        <w:rPr>
          <w:rFonts w:ascii="宋体" w:hAnsi="宋体" w:cs="宋体"/>
          <w:sz w:val="24"/>
        </w:rPr>
      </w:pPr>
      <w:r>
        <w:rPr>
          <w:rFonts w:hint="eastAsia" w:ascii="宋体" w:hAnsi="宋体" w:cs="宋体"/>
          <w:sz w:val="24"/>
        </w:rPr>
        <w:t xml:space="preserve">7.注意事项</w:t>
      </w:r>
      <w:r/>
    </w:p>
    <w:p>
      <w:pPr>
        <w:ind w:firstLine="480"/>
        <w:jc w:val="left"/>
        <w:spacing w:line="360" w:lineRule="auto"/>
        <w:widowControl/>
        <w:rPr>
          <w:rFonts w:ascii="宋体" w:hAnsi="宋体" w:cs="宋体"/>
          <w:sz w:val="24"/>
        </w:rPr>
      </w:pPr>
      <w:r>
        <w:rPr>
          <w:rFonts w:hint="eastAsia" w:ascii="宋体" w:hAnsi="宋体" w:cs="宋体"/>
          <w:sz w:val="24"/>
        </w:rPr>
        <w:t xml:space="preserve">投标供应商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投标供应商自行承担。</w:t>
      </w:r>
      <w:r/>
    </w:p>
    <w:p>
      <w:pPr>
        <w:ind w:firstLine="480"/>
        <w:jc w:val="left"/>
        <w:spacing w:line="360" w:lineRule="auto"/>
        <w:widowControl/>
        <w:rPr>
          <w:rFonts w:ascii="宋体" w:hAnsi="宋体" w:cs="宋体"/>
          <w:sz w:val="24"/>
        </w:rPr>
      </w:pPr>
      <w:r>
        <w:rPr>
          <w:rFonts w:hint="eastAsia" w:ascii="宋体" w:hAnsi="宋体" w:cs="宋体"/>
          <w:sz w:val="24"/>
        </w:rPr>
        <w:t xml:space="preserve">8.投标供应商可以在“江苏政府采购网”或者“常州市政府采购网”自行免费下载采购文件，但本项目通过“苏</w:t>
      </w:r>
      <w:r>
        <w:rPr>
          <w:rFonts w:hint="eastAsia" w:ascii="宋体" w:hAnsi="宋体" w:cs="宋体"/>
          <w:sz w:val="24"/>
        </w:rPr>
        <w:t xml:space="preserve">采云</w:t>
      </w:r>
      <w:r>
        <w:rPr>
          <w:rFonts w:hint="eastAsia" w:ascii="宋体" w:hAnsi="宋体" w:cs="宋体"/>
          <w:sz w:val="24"/>
        </w:rPr>
        <w:t xml:space="preserve">”系统采用电子化不见面交易的模式，投标供应商通过“江苏政府采购网”或“常州市政府采购网”下载采购文件后，还必须登录“苏</w:t>
      </w:r>
      <w:r>
        <w:rPr>
          <w:rFonts w:hint="eastAsia" w:ascii="宋体" w:hAnsi="宋体" w:cs="宋体"/>
          <w:sz w:val="24"/>
        </w:rPr>
        <w:t xml:space="preserve">采云</w:t>
      </w:r>
      <w:r>
        <w:rPr>
          <w:rFonts w:hint="eastAsia" w:ascii="宋体" w:hAnsi="宋体" w:cs="宋体"/>
          <w:sz w:val="24"/>
        </w:rPr>
        <w:t xml:space="preserve">”系统按照获取采购文件方式要求进行登记、参与及下载电子采购文件方可通过系统进行投标文件的编制和提交。</w:t>
      </w:r>
      <w:r/>
    </w:p>
    <w:p>
      <w:pPr>
        <w:ind w:firstLine="480"/>
        <w:jc w:val="left"/>
        <w:spacing w:line="360" w:lineRule="auto"/>
        <w:widowControl/>
        <w:rPr>
          <w:rFonts w:ascii="宋体" w:hAnsi="宋体" w:cs="宋体"/>
          <w:sz w:val="24"/>
        </w:rPr>
      </w:pPr>
      <w:r>
        <w:rPr>
          <w:rFonts w:hint="eastAsia" w:ascii="宋体" w:hAnsi="宋体" w:cs="宋体"/>
          <w:sz w:val="24"/>
        </w:rPr>
        <w:t xml:space="preserve">9.投标供应商在“苏</w:t>
      </w:r>
      <w:r>
        <w:rPr>
          <w:rFonts w:hint="eastAsia" w:ascii="宋体" w:hAnsi="宋体" w:cs="宋体"/>
          <w:sz w:val="24"/>
        </w:rPr>
        <w:t xml:space="preserve">采云</w:t>
      </w:r>
      <w:r>
        <w:rPr>
          <w:rFonts w:hint="eastAsia" w:ascii="宋体" w:hAnsi="宋体" w:cs="宋体"/>
          <w:sz w:val="24"/>
        </w:rPr>
        <w:t xml:space="preserve">”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供应商，视为未参与该项政府采购活动，不具备对该政府采购项目提出质疑的法定权利，但因投标供应商资格条件或报名时间设定不符合有关法律法规规定等原因使投标供应商权益受损的除外。</w:t>
      </w:r>
      <w:r/>
    </w:p>
    <w:p>
      <w:pPr>
        <w:ind w:firstLine="480"/>
        <w:jc w:val="left"/>
        <w:spacing w:line="360" w:lineRule="auto"/>
        <w:widowControl/>
        <w:rPr>
          <w:rFonts w:ascii="宋体" w:hAnsi="宋体" w:cs="宋体"/>
          <w:sz w:val="24"/>
        </w:rPr>
      </w:pPr>
      <w:r>
        <w:rPr>
          <w:rFonts w:hint="eastAsia" w:ascii="宋体" w:hAnsi="宋体" w:cs="宋体"/>
          <w:sz w:val="24"/>
        </w:rPr>
        <w:t xml:space="preserve">10.如潜在投标供应商未按上述要求操作，将自行承担所产生的风险。</w:t>
      </w:r>
      <w:r/>
    </w:p>
    <w:p>
      <w:pPr>
        <w:ind w:firstLine="480"/>
        <w:jc w:val="left"/>
        <w:spacing w:line="360" w:lineRule="auto"/>
        <w:widowControl/>
        <w:rPr>
          <w:rFonts w:ascii="宋体" w:hAnsi="宋体" w:cs="宋体"/>
          <w:sz w:val="24"/>
        </w:rPr>
      </w:pPr>
      <w:r>
        <w:rPr>
          <w:rFonts w:hint="eastAsia" w:ascii="宋体" w:hAnsi="宋体" w:cs="宋体"/>
          <w:sz w:val="24"/>
        </w:rPr>
        <w:t xml:space="preserve">11.关于常州市中小企业政府采购信用融资：</w:t>
      </w:r>
      <w:r/>
    </w:p>
    <w:p>
      <w:pPr>
        <w:ind w:firstLine="480"/>
        <w:spacing w:line="360" w:lineRule="auto"/>
        <w:rPr>
          <w:rFonts w:ascii="宋体" w:hAnsi="宋体" w:cs="宋体"/>
          <w:sz w:val="24"/>
        </w:rPr>
      </w:pPr>
      <w:r>
        <w:rPr>
          <w:rFonts w:hint="eastAsia" w:ascii="宋体" w:hAnsi="宋体" w:cs="宋体"/>
          <w:sz w:val="24"/>
        </w:rPr>
        <w:t xml:space="preserve">根据《常州市财政局 中国人民银行常州市中心支行关于进一步推进政府采购信用融资工作的通知》（</w:t>
      </w:r>
      <w:r>
        <w:rPr>
          <w:rFonts w:hint="eastAsia" w:ascii="宋体" w:hAnsi="宋体" w:cs="宋体"/>
          <w:sz w:val="24"/>
        </w:rPr>
        <w:t xml:space="preserve">常财购</w:t>
      </w:r>
      <w:r>
        <w:rPr>
          <w:rFonts w:hint="eastAsia" w:ascii="宋体" w:hAnsi="宋体" w:cs="宋体"/>
          <w:sz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sz w:val="24"/>
        </w:rPr>
        <w:t xml:space="preserve">政采融资</w:t>
      </w:r>
      <w:r>
        <w:rPr>
          <w:rFonts w:hint="eastAsia" w:ascii="宋体" w:hAnsi="宋体" w:cs="宋体"/>
          <w:sz w:val="24"/>
        </w:rPr>
        <w:t xml:space="preserve">平台栏目。</w:t>
      </w:r>
      <w:r/>
    </w:p>
    <w:p>
      <w:pPr>
        <w:ind w:firstLine="480"/>
        <w:spacing w:line="360" w:lineRule="auto"/>
        <w:rPr>
          <w:rFonts w:ascii="宋体" w:hAnsi="宋体" w:cs="宋体"/>
          <w:sz w:val="24"/>
        </w:rPr>
      </w:pPr>
      <w:r>
        <w:rPr>
          <w:rFonts w:hint="eastAsia" w:ascii="宋体" w:hAnsi="宋体" w:cs="宋体"/>
          <w:sz w:val="24"/>
        </w:rPr>
        <w:t xml:space="preserve">12.关于深入开展常州市政府</w:t>
      </w:r>
      <w:r>
        <w:rPr>
          <w:rFonts w:hint="eastAsia" w:ascii="宋体" w:hAnsi="宋体" w:cs="宋体"/>
          <w:sz w:val="24"/>
        </w:rPr>
        <w:t xml:space="preserve">采购线上合同</w:t>
      </w:r>
      <w:r>
        <w:rPr>
          <w:rFonts w:hint="eastAsia" w:ascii="宋体" w:hAnsi="宋体" w:cs="宋体"/>
          <w:sz w:val="24"/>
        </w:rPr>
        <w:t xml:space="preserve">信用融资：</w:t>
      </w:r>
      <w:r/>
    </w:p>
    <w:p>
      <w:pPr>
        <w:ind w:right="-340" w:firstLine="480"/>
        <w:spacing w:line="360" w:lineRule="auto"/>
        <w:rPr>
          <w:rFonts w:ascii="宋体" w:hAnsi="宋体" w:cs="仿宋"/>
          <w:spacing w:val="2"/>
          <w:sz w:val="24"/>
          <w:u w:val="single"/>
          <w:lang w:val="zh-CN"/>
        </w:rPr>
      </w:pPr>
      <w:r>
        <w:rPr>
          <w:rFonts w:hint="eastAsia" w:ascii="宋体" w:hAnsi="宋体" w:cs="宋体"/>
          <w:sz w:val="24"/>
        </w:rPr>
        <w:t xml:space="preserve">根据江苏省财政厅、人民银行南京分行《关于深入推进政府采购线上合同信用融资工作的通知》（</w:t>
      </w:r>
      <w:r>
        <w:rPr>
          <w:rFonts w:hint="eastAsia" w:ascii="宋体" w:hAnsi="宋体" w:cs="宋体"/>
          <w:sz w:val="24"/>
        </w:rPr>
        <w:t xml:space="preserve">苏财购〔2021〕</w:t>
      </w:r>
      <w:r>
        <w:rPr>
          <w:rFonts w:hint="eastAsia" w:ascii="宋体" w:hAnsi="宋体" w:cs="宋体"/>
          <w:sz w:val="24"/>
        </w:rPr>
        <w:t xml:space="preserve">82号）、《人民银行南京分行办公室关于依托中征应收账款融资服务平台开展线上政采贷业务的通知》（</w:t>
      </w:r>
      <w:r>
        <w:rPr>
          <w:rFonts w:hint="eastAsia" w:ascii="宋体" w:hAnsi="宋体" w:cs="宋体"/>
          <w:sz w:val="24"/>
        </w:rPr>
        <w:t xml:space="preserve">南银办</w:t>
      </w:r>
      <w:r>
        <w:rPr>
          <w:rFonts w:hint="eastAsia" w:ascii="宋体" w:hAnsi="宋体" w:cs="宋体"/>
          <w:sz w:val="24"/>
        </w:rPr>
        <w:t xml:space="preserve">〔2022〕123号）等文件精神， 深入开展我市政府</w:t>
      </w:r>
      <w:r>
        <w:rPr>
          <w:rFonts w:hint="eastAsia" w:ascii="宋体" w:hAnsi="宋体" w:cs="宋体"/>
          <w:sz w:val="24"/>
        </w:rPr>
        <w:t xml:space="preserve">采购线上合同</w:t>
      </w:r>
      <w:r>
        <w:rPr>
          <w:rFonts w:hint="eastAsia" w:ascii="宋体" w:hAnsi="宋体" w:cs="宋体"/>
          <w:sz w:val="24"/>
        </w:rPr>
        <w:t xml:space="preserve">信用融资工作，线上“政采贷”业务流程及要求详见该文件相关内容或者常州市政府采购网</w:t>
      </w:r>
      <w:r>
        <w:rPr>
          <w:rFonts w:hint="eastAsia" w:ascii="宋体" w:hAnsi="宋体" w:cs="仿宋_GB2312"/>
          <w:spacing w:val="2"/>
          <w:sz w:val="24"/>
          <w:lang w:val="zh-CN"/>
        </w:rPr>
        <w:t xml:space="preserve">。</w:t>
      </w:r>
      <w:bookmarkEnd w:id="26"/>
      <w:r/>
      <w:r/>
    </w:p>
    <w:p>
      <w:pPr>
        <w:pStyle w:val="1064"/>
        <w:jc w:val="left"/>
        <w:spacing w:before="0" w:line="360" w:lineRule="auto"/>
        <w:rPr>
          <w:rFonts w:ascii="Times New Roman" w:hAnsi="Times New Roman" w:eastAsia="宋体"/>
          <w:sz w:val="24"/>
          <w:szCs w:val="24"/>
        </w:rPr>
      </w:pPr>
      <w:r/>
      <w:bookmarkStart w:id="27" w:name="_Toc28359008"/>
      <w:r/>
      <w:bookmarkStart w:id="28" w:name="_Toc35393627"/>
      <w:r/>
      <w:bookmarkStart w:id="29" w:name="_Toc28359085"/>
      <w:r/>
      <w:bookmarkStart w:id="30" w:name="_Toc35393796"/>
      <w:r>
        <w:rPr>
          <w:rFonts w:ascii="Times New Roman" w:hAnsi="Times New Roman" w:eastAsia="宋体"/>
          <w:sz w:val="24"/>
          <w:szCs w:val="24"/>
        </w:rPr>
        <w:t xml:space="preserve">七、对本次招标提出询问，请按以下方式联系。</w:t>
      </w:r>
      <w:bookmarkEnd w:id="27"/>
      <w:r/>
      <w:bookmarkEnd w:id="28"/>
      <w:r/>
      <w:bookmarkEnd w:id="29"/>
      <w:r/>
      <w:bookmarkEnd w:id="30"/>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名    称:常州市新北区孟河镇人民政府（本级）</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地    址:常州市新北区孟河镇孟河大道85号</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联系方式:</w:t>
      </w:r>
      <w:r>
        <w:rPr>
          <w:rFonts w:hint="eastAsia" w:ascii="宋体" w:hAnsi="宋体"/>
          <w:sz w:val="24"/>
        </w:rPr>
        <w:t xml:space="preserve"> 彭先生  </w:t>
      </w:r>
      <w:r>
        <w:rPr>
          <w:rFonts w:ascii="宋体" w:hAnsi="宋体"/>
          <w:sz w:val="24"/>
        </w:rPr>
        <w:t xml:space="preserve">0519-83508801</w:t>
      </w:r>
      <w:r>
        <w:rPr>
          <w:rFonts w:hint="eastAsia" w:ascii="宋体" w:hAnsi="宋体" w:cs="仿宋"/>
          <w:spacing w:val="2"/>
          <w:sz w:val="24"/>
          <w:lang w:val="zh-CN"/>
        </w:rPr>
        <w:t xml:space="preserve">  </w:t>
      </w:r>
      <w:r/>
    </w:p>
    <w:p>
      <w:pPr>
        <w:ind w:firstLine="241"/>
        <w:jc w:val="left"/>
        <w:spacing w:line="360" w:lineRule="auto"/>
        <w:widowControl/>
        <w:rPr>
          <w:b/>
          <w:sz w:val="24"/>
        </w:rPr>
      </w:pPr>
      <w:r/>
      <w:bookmarkStart w:id="31" w:name="_Toc35393807"/>
      <w:r/>
      <w:bookmarkStart w:id="32" w:name="_Toc35393638"/>
      <w:r/>
      <w:bookmarkStart w:id="33" w:name="_Toc28359020"/>
      <w:r/>
      <w:bookmarkStart w:id="34" w:name="_Toc28359097"/>
      <w:r>
        <w:rPr>
          <w:rFonts w:hint="eastAsia"/>
          <w:b/>
          <w:sz w:val="24"/>
        </w:rPr>
        <w:t xml:space="preserve">2.</w:t>
      </w:r>
      <w:r>
        <w:rPr>
          <w:rFonts w:hint="eastAsia"/>
          <w:b/>
          <w:sz w:val="24"/>
        </w:rPr>
        <w:t xml:space="preserve">采购代理机构信息</w:t>
      </w:r>
      <w:bookmarkEnd w:id="31"/>
      <w:r/>
      <w:bookmarkEnd w:id="32"/>
      <w:r/>
      <w:bookmarkEnd w:id="33"/>
      <w:r/>
      <w:bookmarkEnd w:id="34"/>
      <w:r/>
      <w:r/>
    </w:p>
    <w:p>
      <w:pPr>
        <w:ind w:firstLine="244"/>
        <w:spacing w:line="360" w:lineRule="auto"/>
        <w:rPr>
          <w:rFonts w:ascii="宋体" w:hAnsi="宋体" w:cs="仿宋"/>
          <w:spacing w:val="2"/>
          <w:sz w:val="24"/>
          <w:lang w:val="zh-CN"/>
        </w:rPr>
      </w:pPr>
      <w:r/>
      <w:bookmarkStart w:id="35" w:name="_Toc35393639"/>
      <w:r/>
      <w:bookmarkStart w:id="36" w:name="_Toc28359021"/>
      <w:r/>
      <w:bookmarkStart w:id="37" w:name="_Toc28359098"/>
      <w:r/>
      <w:bookmarkStart w:id="38" w:name="_Toc35393808"/>
      <w:r>
        <w:rPr>
          <w:rFonts w:hint="eastAsia" w:ascii="宋体" w:hAnsi="宋体" w:cs="仿宋"/>
          <w:spacing w:val="2"/>
          <w:sz w:val="24"/>
          <w:lang w:val="zh-CN"/>
        </w:rPr>
        <w:t xml:space="preserve">名    称：</w:t>
      </w:r>
      <w:r>
        <w:rPr>
          <w:rFonts w:hint="eastAsia" w:ascii="宋体" w:hAnsi="宋体" w:cs="仿宋"/>
          <w:spacing w:val="2"/>
          <w:sz w:val="24"/>
          <w:lang w:val="zh-CN"/>
        </w:rPr>
        <w:t xml:space="preserve">常州沃成招标</w:t>
      </w:r>
      <w:r>
        <w:rPr>
          <w:rFonts w:hint="eastAsia" w:ascii="宋体" w:hAnsi="宋体" w:cs="仿宋"/>
          <w:spacing w:val="2"/>
          <w:sz w:val="24"/>
          <w:lang w:val="zh-CN"/>
        </w:rPr>
        <w:t xml:space="preserve">有限公司</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地　　址</w:t>
      </w:r>
      <w:r>
        <w:rPr>
          <w:rFonts w:hint="eastAsia" w:ascii="宋体" w:hAnsi="宋体" w:cs="仿宋"/>
          <w:spacing w:val="2"/>
          <w:sz w:val="24"/>
          <w:lang w:val="zh-CN"/>
        </w:rPr>
        <w:t xml:space="preserve">：常州市新北区荣盛锦绣华府15栋三楼（曼哈顿广场</w:t>
      </w:r>
      <w:r>
        <w:rPr>
          <w:rFonts w:hint="eastAsia" w:ascii="宋体" w:hAnsi="宋体" w:cs="仿宋"/>
          <w:spacing w:val="2"/>
          <w:sz w:val="24"/>
          <w:lang w:val="zh-CN"/>
        </w:rPr>
        <w:t xml:space="preserve">北侧商</w:t>
      </w:r>
      <w:r>
        <w:rPr>
          <w:rFonts w:hint="eastAsia" w:ascii="宋体" w:hAnsi="宋体" w:cs="仿宋"/>
          <w:spacing w:val="2"/>
          <w:sz w:val="24"/>
          <w:lang w:val="zh-CN"/>
        </w:rPr>
        <w:t xml:space="preserve">铺）</w:t>
      </w:r>
      <w:r/>
    </w:p>
    <w:p>
      <w:pPr>
        <w:ind w:firstLine="241"/>
        <w:jc w:val="left"/>
        <w:spacing w:line="360" w:lineRule="auto"/>
        <w:widowControl/>
        <w:rPr>
          <w:b/>
          <w:sz w:val="24"/>
        </w:rPr>
      </w:pPr>
      <w:r>
        <w:rPr>
          <w:rFonts w:hint="eastAsia"/>
          <w:b/>
          <w:sz w:val="24"/>
        </w:rPr>
        <w:t xml:space="preserve">3.</w:t>
      </w:r>
      <w:r>
        <w:rPr>
          <w:rFonts w:hint="eastAsia"/>
          <w:b/>
          <w:sz w:val="24"/>
        </w:rPr>
        <w:t xml:space="preserve">项目联系方式</w:t>
      </w:r>
      <w:bookmarkEnd w:id="35"/>
      <w:r/>
      <w:bookmarkEnd w:id="36"/>
      <w:r/>
      <w:bookmarkEnd w:id="37"/>
      <w:r/>
      <w:bookmarkEnd w:id="38"/>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项目联系人：</w:t>
      </w:r>
      <w:r>
        <w:rPr>
          <w:rFonts w:hint="eastAsia" w:ascii="宋体" w:hAnsi="宋体" w:cs="仿宋"/>
          <w:spacing w:val="2"/>
          <w:sz w:val="24"/>
        </w:rPr>
        <w:t xml:space="preserve">周</w:t>
      </w:r>
      <w:r>
        <w:rPr>
          <w:rFonts w:hint="eastAsia" w:ascii="宋体" w:hAnsi="宋体" w:cs="仿宋"/>
          <w:spacing w:val="2"/>
          <w:sz w:val="24"/>
          <w:lang w:val="zh-CN"/>
        </w:rPr>
        <w:t xml:space="preserve">工</w:t>
      </w:r>
      <w:r/>
    </w:p>
    <w:p>
      <w:pPr>
        <w:pStyle w:val="883"/>
        <w:ind w:firstLine="244"/>
        <w:spacing w:line="360" w:lineRule="auto"/>
        <w:rPr>
          <w:rFonts w:hint="default" w:hAnsi="宋体" w:cs="仿宋"/>
          <w:spacing w:val="2"/>
          <w:sz w:val="24"/>
          <w:lang w:val="zh-CN"/>
        </w:rPr>
      </w:pPr>
      <w:r>
        <w:rPr>
          <w:rFonts w:hAnsi="宋体" w:cs="仿宋"/>
          <w:spacing w:val="2"/>
          <w:sz w:val="24"/>
          <w:lang w:val="zh-CN"/>
        </w:rPr>
        <w:t xml:space="preserve">电　　 话：0519-6895279</w:t>
      </w:r>
      <w:r>
        <w:rPr>
          <w:rFonts w:hAnsi="宋体" w:cs="仿宋"/>
          <w:spacing w:val="2"/>
          <w:sz w:val="24"/>
        </w:rPr>
        <w:t xml:space="preserve">1</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电子化招投标技术支持电话：0519-85588210</w:t>
      </w:r>
      <w:r/>
    </w:p>
    <w:p>
      <w:pPr>
        <w:pStyle w:val="883"/>
        <w:ind w:firstLine="244"/>
        <w:spacing w:line="360" w:lineRule="auto"/>
        <w:rPr>
          <w:rFonts w:hint="default" w:hAnsi="宋体" w:cs="仿宋"/>
          <w:spacing w:val="2"/>
          <w:sz w:val="24"/>
          <w:lang w:val="zh-CN"/>
        </w:rPr>
      </w:pPr>
      <w:r>
        <w:rPr>
          <w:rFonts w:hint="default" w:hAnsi="宋体" w:cs="仿宋"/>
          <w:spacing w:val="2"/>
          <w:sz w:val="24"/>
          <w:lang w:val="zh-CN"/>
        </w:rPr>
      </w:r>
      <w:r/>
    </w:p>
    <w:p>
      <w:pPr>
        <w:pStyle w:val="883"/>
        <w:ind w:firstLine="244"/>
        <w:spacing w:line="360" w:lineRule="auto"/>
        <w:rPr>
          <w:rFonts w:hint="default" w:hAnsi="宋体" w:cs="仿宋"/>
          <w:spacing w:val="2"/>
          <w:sz w:val="24"/>
          <w:lang w:val="zh-CN"/>
        </w:rPr>
      </w:pPr>
      <w:r>
        <w:rPr>
          <w:rFonts w:hint="default" w:hAnsi="宋体" w:cs="仿宋"/>
          <w:spacing w:val="2"/>
          <w:sz w:val="24"/>
          <w:lang w:val="zh-CN"/>
        </w:rPr>
      </w:r>
      <w:r/>
    </w:p>
    <w:p>
      <w:pPr>
        <w:pStyle w:val="883"/>
        <w:ind w:firstLine="244"/>
        <w:spacing w:line="360" w:lineRule="auto"/>
        <w:rPr>
          <w:rFonts w:hint="default" w:hAnsi="宋体" w:cs="仿宋"/>
          <w:spacing w:val="2"/>
          <w:sz w:val="24"/>
          <w:lang w:val="zh-CN"/>
        </w:rPr>
      </w:pPr>
      <w:r>
        <w:rPr>
          <w:rFonts w:hint="default" w:hAnsi="宋体" w:cs="仿宋"/>
          <w:spacing w:val="2"/>
          <w:sz w:val="24"/>
          <w:lang w:val="zh-CN"/>
        </w:rPr>
      </w:r>
      <w:r/>
    </w:p>
    <w:p>
      <w:pPr>
        <w:pStyle w:val="883"/>
        <w:ind w:firstLine="244"/>
        <w:spacing w:line="360" w:lineRule="auto"/>
        <w:rPr>
          <w:rFonts w:hint="default" w:hAnsi="宋体" w:cs="仿宋"/>
          <w:spacing w:val="2"/>
          <w:sz w:val="24"/>
          <w:lang w:val="zh-CN"/>
        </w:rPr>
      </w:pPr>
      <w:r>
        <w:rPr>
          <w:rFonts w:hint="default" w:hAnsi="宋体" w:cs="仿宋"/>
          <w:spacing w:val="2"/>
          <w:sz w:val="24"/>
          <w:lang w:val="zh-CN"/>
        </w:rPr>
      </w:r>
      <w:r/>
    </w:p>
    <w:p>
      <w:pPr>
        <w:pStyle w:val="883"/>
        <w:ind w:firstLine="244"/>
        <w:spacing w:line="360" w:lineRule="auto"/>
        <w:rPr>
          <w:rFonts w:hint="default" w:hAnsi="宋体" w:cs="仿宋"/>
          <w:spacing w:val="2"/>
          <w:sz w:val="24"/>
          <w:lang w:val="zh-CN"/>
        </w:rPr>
      </w:pPr>
      <w:r>
        <w:rPr>
          <w:rFonts w:hint="default" w:hAnsi="宋体" w:cs="仿宋"/>
          <w:spacing w:val="2"/>
          <w:sz w:val="24"/>
          <w:lang w:val="zh-CN"/>
        </w:rPr>
      </w:r>
      <w:r/>
    </w:p>
    <w:p>
      <w:pPr>
        <w:pStyle w:val="883"/>
        <w:ind w:firstLine="244"/>
        <w:spacing w:line="360" w:lineRule="auto"/>
        <w:rPr>
          <w:rFonts w:hint="default" w:hAnsi="宋体" w:cs="仿宋"/>
          <w:spacing w:val="2"/>
          <w:sz w:val="24"/>
          <w:lang w:val="zh-CN"/>
        </w:rPr>
      </w:pPr>
      <w:r>
        <w:rPr>
          <w:rFonts w:hint="default" w:hAnsi="宋体" w:cs="仿宋"/>
          <w:spacing w:val="2"/>
          <w:sz w:val="24"/>
          <w:lang w:val="zh-CN"/>
        </w:rPr>
      </w:r>
      <w:r/>
    </w:p>
    <w:p>
      <w:pPr>
        <w:pStyle w:val="883"/>
        <w:ind w:firstLine="244"/>
        <w:spacing w:line="360" w:lineRule="auto"/>
        <w:rPr>
          <w:rFonts w:hint="default" w:hAnsi="宋体" w:cs="仿宋"/>
          <w:spacing w:val="2"/>
          <w:sz w:val="24"/>
          <w:lang w:val="zh-CN"/>
        </w:rPr>
      </w:pPr>
      <w:r>
        <w:rPr>
          <w:rFonts w:hint="default" w:hAnsi="宋体" w:cs="仿宋"/>
          <w:spacing w:val="2"/>
          <w:sz w:val="24"/>
          <w:lang w:val="zh-CN"/>
        </w:rPr>
      </w:r>
      <w:r/>
    </w:p>
    <w:p>
      <w:pPr>
        <w:pStyle w:val="883"/>
        <w:ind w:firstLine="244"/>
        <w:spacing w:line="360" w:lineRule="auto"/>
        <w:rPr>
          <w:rFonts w:hint="default" w:hAnsi="宋体" w:cs="仿宋"/>
          <w:spacing w:val="2"/>
          <w:sz w:val="24"/>
          <w:lang w:val="zh-CN"/>
        </w:rPr>
      </w:pPr>
      <w:r>
        <w:rPr>
          <w:rFonts w:hint="default" w:hAnsi="宋体" w:cs="仿宋"/>
          <w:spacing w:val="2"/>
          <w:sz w:val="24"/>
          <w:lang w:val="zh-CN"/>
        </w:rPr>
      </w:r>
      <w:r/>
    </w:p>
    <w:p>
      <w:pPr>
        <w:pStyle w:val="883"/>
        <w:ind w:firstLine="244"/>
        <w:spacing w:line="360" w:lineRule="auto"/>
        <w:rPr>
          <w:rFonts w:hint="default" w:hAnsi="宋体" w:cs="仿宋"/>
          <w:spacing w:val="2"/>
          <w:sz w:val="24"/>
          <w:lang w:val="zh-CN"/>
        </w:rPr>
      </w:pPr>
      <w:r>
        <w:rPr>
          <w:rFonts w:hint="default" w:hAnsi="宋体" w:cs="仿宋"/>
          <w:spacing w:val="2"/>
          <w:sz w:val="24"/>
          <w:lang w:val="zh-CN"/>
        </w:rPr>
      </w:r>
      <w:r/>
    </w:p>
    <w:p>
      <w:pPr>
        <w:pStyle w:val="883"/>
        <w:ind w:firstLine="244"/>
        <w:spacing w:line="360" w:lineRule="auto"/>
        <w:rPr>
          <w:rFonts w:hint="default" w:hAnsi="宋体" w:cs="仿宋"/>
          <w:spacing w:val="2"/>
          <w:sz w:val="24"/>
          <w:lang w:val="zh-CN"/>
        </w:rPr>
      </w:pPr>
      <w:r>
        <w:rPr>
          <w:rFonts w:hint="default" w:hAnsi="宋体" w:cs="仿宋"/>
          <w:spacing w:val="2"/>
          <w:sz w:val="24"/>
          <w:lang w:val="zh-CN"/>
        </w:rPr>
      </w:r>
      <w:r/>
    </w:p>
    <w:p>
      <w:pPr>
        <w:pStyle w:val="883"/>
        <w:ind w:firstLine="244"/>
        <w:spacing w:line="360" w:lineRule="auto"/>
        <w:rPr>
          <w:rFonts w:hint="default" w:hAnsi="宋体" w:cs="仿宋"/>
          <w:spacing w:val="2"/>
          <w:sz w:val="24"/>
          <w:lang w:val="zh-CN"/>
        </w:rPr>
      </w:pPr>
      <w:r>
        <w:rPr>
          <w:rFonts w:hint="default" w:hAnsi="宋体" w:cs="仿宋"/>
          <w:spacing w:val="2"/>
          <w:sz w:val="24"/>
          <w:lang w:val="zh-CN"/>
        </w:rPr>
      </w:r>
      <w:r/>
    </w:p>
    <w:p>
      <w:pPr>
        <w:jc w:val="center"/>
        <w:spacing w:line="360" w:lineRule="auto"/>
        <w:rPr>
          <w:b/>
          <w:sz w:val="32"/>
          <w:szCs w:val="32"/>
        </w:rPr>
        <w:outlineLvl w:val="0"/>
      </w:pPr>
      <w:r/>
      <w:bookmarkStart w:id="39" w:name="_Toc226965856"/>
      <w:r/>
      <w:bookmarkStart w:id="40" w:name="_Toc150774783"/>
      <w:r/>
      <w:bookmarkStart w:id="41" w:name="_Toc305158928"/>
      <w:r/>
      <w:bookmarkStart w:id="42" w:name="_Toc144304822"/>
      <w:r/>
      <w:bookmarkStart w:id="43" w:name="_Toc353825548"/>
      <w:r/>
      <w:bookmarkStart w:id="44" w:name="_Toc512937850"/>
      <w:r/>
      <w:bookmarkStart w:id="45" w:name="_Toc265228423"/>
      <w:r/>
      <w:bookmarkStart w:id="46" w:name="_Toc264969275"/>
      <w:r/>
      <w:bookmarkStart w:id="47" w:name="_Toc195842950"/>
      <w:r/>
      <w:bookmarkStart w:id="48" w:name="_Toc353873938"/>
      <w:r/>
      <w:bookmarkStart w:id="49" w:name="_Toc305158854"/>
      <w:r/>
      <w:bookmarkStart w:id="50" w:name="_Toc127151777"/>
      <w:r/>
      <w:bookmarkStart w:id="51" w:name="_Toc127161488"/>
      <w:r>
        <w:rPr>
          <w:b/>
          <w:sz w:val="36"/>
          <w:szCs w:val="36"/>
        </w:rPr>
        <w:t xml:space="preserve">第二章</w:t>
      </w:r>
      <w:r>
        <w:rPr>
          <w:b/>
          <w:sz w:val="36"/>
          <w:szCs w:val="36"/>
        </w:rPr>
        <w:t xml:space="preserve">   </w:t>
      </w:r>
      <w:r>
        <w:rPr>
          <w:b/>
          <w:sz w:val="36"/>
          <w:szCs w:val="36"/>
        </w:rPr>
        <w:t xml:space="preserve">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
    </w:p>
    <w:p>
      <w:pPr>
        <w:pStyle w:val="1064"/>
        <w:spacing w:before="0" w:line="360" w:lineRule="auto"/>
        <w:tabs>
          <w:tab w:val="center" w:pos="4592" w:leader="none"/>
          <w:tab w:val="left" w:pos="7860" w:leader="none"/>
        </w:tabs>
        <w:rPr>
          <w:rFonts w:ascii="Times New Roman" w:hAnsi="Times New Roman" w:eastAsia="宋体"/>
          <w:sz w:val="28"/>
        </w:rPr>
      </w:pPr>
      <w:r/>
      <w:bookmarkStart w:id="52" w:name="_Toc150774619"/>
      <w:r/>
      <w:bookmarkStart w:id="53" w:name="_Toc195842884"/>
      <w:r/>
      <w:bookmarkStart w:id="54" w:name="_Toc226965792"/>
      <w:r/>
      <w:bookmarkStart w:id="55" w:name="_Toc150774724"/>
      <w:r/>
      <w:bookmarkStart w:id="56" w:name="_Toc151193907"/>
      <w:r/>
      <w:bookmarkStart w:id="57" w:name="_Toc149720812"/>
      <w:r/>
      <w:bookmarkStart w:id="58" w:name="_Toc127151519"/>
      <w:r/>
      <w:bookmarkStart w:id="59" w:name="_Toc164229214"/>
      <w:r/>
      <w:bookmarkStart w:id="60" w:name="_Toc520356144"/>
      <w:r/>
      <w:bookmarkStart w:id="61" w:name="_Toc150480757"/>
      <w:r/>
      <w:bookmarkStart w:id="62" w:name="_Toc164608788"/>
      <w:r/>
      <w:bookmarkStart w:id="63" w:name="_Toc164351613"/>
      <w:r/>
      <w:bookmarkStart w:id="64" w:name="_Toc164608633"/>
      <w:r/>
      <w:bookmarkStart w:id="65" w:name="_Toc142311021"/>
      <w:r/>
      <w:bookmarkStart w:id="66" w:name="_Toc151193617"/>
      <w:r/>
      <w:bookmarkStart w:id="67" w:name="_Toc164229360"/>
      <w:r/>
      <w:bookmarkStart w:id="68" w:name="_Toc151193689"/>
      <w:r/>
      <w:bookmarkStart w:id="69" w:name="_Toc151193761"/>
      <w:r/>
      <w:bookmarkStart w:id="70" w:name="_Toc151190146"/>
      <w:r/>
      <w:bookmarkStart w:id="71" w:name="_Toc151193833"/>
      <w:r/>
      <w:bookmarkStart w:id="72" w:name="_Toc226965709"/>
      <w:r/>
      <w:bookmarkStart w:id="73" w:name="_Toc127151720"/>
      <w:r/>
      <w:bookmarkStart w:id="74" w:name="_Toc226309763"/>
      <w:r/>
      <w:bookmarkStart w:id="75" w:name="_Toc127161433"/>
      <w:r/>
      <w:bookmarkStart w:id="76" w:name="_Toc226337215"/>
      <w:r/>
      <w:bookmarkStart w:id="77" w:name="_Toc150509270"/>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sz w:val="24"/>
        </w:rPr>
        <w:t xml:space="preserve">“</w:t>
      </w:r>
      <w:r>
        <w:rPr>
          <w:rFonts w:ascii="Wingdings 2" w:hAnsi="Wingdings 2" w:eastAsia="Wingdings 2" w:cs="Wingdings 2"/>
        </w:rPr>
        <w:t xml:space="preserve"></w:t>
      </w:r>
      <w:r>
        <w:rPr>
          <w:sz w:val="24"/>
        </w:rPr>
        <w:t xml:space="preserve">”</w:t>
      </w:r>
      <w:r>
        <w:rPr>
          <w:sz w:val="24"/>
        </w:rPr>
        <w:t xml:space="preserve">的选项意为适用于本项目，标记</w:t>
      </w:r>
      <w:r>
        <w:rPr>
          <w:sz w:val="24"/>
        </w:rPr>
        <w:t xml:space="preserve">“□”</w:t>
      </w:r>
      <w:r>
        <w:rPr>
          <w:sz w:val="24"/>
        </w:rPr>
        <w:t xml:space="preserve">的选项意为不适用于本项目。</w:t>
      </w:r>
      <w:r/>
    </w:p>
    <w:tbl>
      <w:tblPr>
        <w:tblW w:w="9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6651"/>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6651"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883"/>
              <w:jc w:val="center"/>
              <w:rPr>
                <w:rFonts w:hint="default" w:ascii="Times New Roman" w:hAnsi="Times New Roman"/>
                <w:sz w:val="24"/>
                <w:szCs w:val="24"/>
              </w:rPr>
            </w:pPr>
            <w:r>
              <w:rPr>
                <w:rFonts w:hint="default"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6651" w:type="dxa"/>
            <w:vAlign w:val="center"/>
            <w:textDirection w:val="lrTb"/>
            <w:noWrap w:val="false"/>
          </w:tcPr>
          <w:p>
            <w:pPr>
              <w:jc w:val="left"/>
              <w:rPr>
                <w:sz w:val="24"/>
              </w:rPr>
            </w:pPr>
            <w:r>
              <w:rPr>
                <w:sz w:val="24"/>
              </w:rPr>
              <w:t xml:space="preserve">项目属性：</w:t>
            </w:r>
            <w:r/>
          </w:p>
          <w:p>
            <w:pPr>
              <w:jc w:val="left"/>
              <w:rPr>
                <w:sz w:val="24"/>
              </w:rPr>
            </w:pPr>
            <w:r>
              <w:rPr>
                <w:rFonts w:ascii="Wingdings 2" w:hAnsi="Wingdings 2" w:eastAsia="Wingdings 2" w:cs="Wingdings 2"/>
                <w:sz w:val="24"/>
              </w:rPr>
              <w:t xml:space="preserve"></w:t>
            </w:r>
            <w:r>
              <w:rPr>
                <w:sz w:val="24"/>
              </w:rPr>
              <w:t xml:space="preserve"> </w:t>
            </w:r>
            <w:r>
              <w:rPr>
                <w:sz w:val="24"/>
              </w:rPr>
              <w:t xml:space="preserve">服务</w:t>
            </w:r>
            <w:r/>
          </w:p>
          <w:p>
            <w:pPr>
              <w:jc w:val="left"/>
              <w:rPr>
                <w:sz w:val="24"/>
              </w:rPr>
            </w:pPr>
            <w:r>
              <w:rPr>
                <w:rFonts w:ascii="Wingdings 2" w:hAnsi="Wingdings 2" w:eastAsia="Wingdings 2" w:cs="Wingdings 2"/>
                <w:sz w:val="24"/>
              </w:rPr>
              <w:t xml:space="preserve"></w:t>
            </w:r>
            <w:r>
              <w:rPr>
                <w:sz w:val="24"/>
              </w:rPr>
              <w:t xml:space="preserve"> </w:t>
            </w:r>
            <w:r>
              <w:rPr>
                <w:sz w:val="24"/>
              </w:rPr>
              <w:t xml:space="preserve">货物</w:t>
            </w:r>
            <w:r/>
          </w:p>
          <w:p>
            <w:pPr>
              <w:jc w:val="left"/>
              <w:rPr>
                <w:sz w:val="24"/>
                <w:u w:val="single"/>
              </w:rPr>
            </w:pPr>
            <w:r>
              <w:rPr>
                <w:rFonts w:ascii="Wingdings 2" w:hAnsi="Wingdings 2" w:eastAsia="Wingdings 2" w:cs="Wingdings 2"/>
                <w:sz w:val="24"/>
              </w:rPr>
              <w:t xml:space="preserve"></w:t>
            </w:r>
            <w:r>
              <w:rPr>
                <w:sz w:val="24"/>
              </w:rPr>
              <w:t xml:space="preserve"> </w:t>
            </w:r>
            <w:r>
              <w:rPr>
                <w:rFonts w:hint="eastAsia"/>
                <w:sz w:val="24"/>
              </w:rPr>
              <w:t xml:space="preserve">工程</w:t>
            </w:r>
            <w:r/>
          </w:p>
        </w:tc>
      </w:tr>
      <w:tr>
        <w:trPr>
          <w:jc w:val="center"/>
          <w:trHeight w:val="585"/>
        </w:trPr>
        <w:tc>
          <w:tcPr>
            <w:tcW w:w="988" w:type="dxa"/>
            <w:vAlign w:val="center"/>
            <w:textDirection w:val="lrTb"/>
            <w:noWrap w:val="false"/>
          </w:tcPr>
          <w:p>
            <w:pPr>
              <w:pStyle w:val="883"/>
              <w:jc w:val="center"/>
              <w:rPr>
                <w:rFonts w:hint="default" w:ascii="Times New Roman" w:hAnsi="Times New Roman"/>
                <w:sz w:val="24"/>
                <w:szCs w:val="24"/>
              </w:rPr>
            </w:pPr>
            <w:r>
              <w:rPr>
                <w:rFonts w:hint="default" w:ascii="Times New Roman" w:hAnsi="Times New Roman"/>
                <w:sz w:val="24"/>
                <w:szCs w:val="24"/>
              </w:rPr>
              <w:t xml:space="preserve">2.4</w:t>
            </w:r>
            <w:r/>
          </w:p>
        </w:tc>
        <w:tc>
          <w:tcPr>
            <w:tcW w:w="1701" w:type="dxa"/>
            <w:vAlign w:val="center"/>
            <w:textDirection w:val="lrTb"/>
            <w:noWrap w:val="false"/>
          </w:tcPr>
          <w:p>
            <w:pPr>
              <w:jc w:val="center"/>
              <w:rPr>
                <w:sz w:val="24"/>
              </w:rPr>
            </w:pPr>
            <w:r>
              <w:rPr>
                <w:sz w:val="24"/>
              </w:rPr>
              <w:t xml:space="preserve">核心产品</w:t>
            </w:r>
            <w:r/>
          </w:p>
        </w:tc>
        <w:tc>
          <w:tcPr>
            <w:tcW w:w="6651" w:type="dxa"/>
            <w:vAlign w:val="center"/>
            <w:textDirection w:val="lrTb"/>
            <w:noWrap w:val="false"/>
          </w:tcPr>
          <w:p>
            <w:pPr>
              <w:pStyle w:val="883"/>
              <w:rPr>
                <w:rFonts w:hint="default" w:ascii="Times New Roman" w:hAnsi="Times New Roman"/>
                <w:sz w:val="24"/>
                <w:szCs w:val="24"/>
              </w:rPr>
            </w:pPr>
            <w:r>
              <w:rPr>
                <w:rFonts w:hint="default" w:ascii="Wingdings 2" w:hAnsi="Wingdings 2" w:eastAsia="Wingdings 2" w:cs="Wingdings 2"/>
                <w:sz w:val="24"/>
              </w:rPr>
              <w:t xml:space="preserve"></w:t>
            </w:r>
            <w:r>
              <w:rPr>
                <w:rFonts w:hint="default" w:ascii="Times New Roman" w:hAnsi="Times New Roman"/>
                <w:sz w:val="24"/>
                <w:szCs w:val="24"/>
              </w:rPr>
              <w:t xml:space="preserve">关于核心产品本项目不适用。</w:t>
            </w:r>
            <w:r/>
          </w:p>
          <w:p>
            <w:pPr>
              <w:pStyle w:val="883"/>
              <w:rPr>
                <w:rFonts w:hint="default" w:ascii="Times New Roman" w:hAnsi="Times New Roman"/>
                <w:sz w:val="24"/>
                <w:szCs w:val="24"/>
              </w:rPr>
            </w:pPr>
            <w:r>
              <w:rPr>
                <w:rFonts w:hint="default" w:ascii="Wingdings 2" w:hAnsi="Wingdings 2" w:eastAsia="Wingdings 2" w:cs="Wingdings 2"/>
                <w:sz w:val="24"/>
              </w:rPr>
              <w:t xml:space="preserve"></w:t>
            </w:r>
            <w:r>
              <w:rPr>
                <w:rFonts w:hint="default" w:ascii="Times New Roman" w:hAnsi="Times New Roman"/>
                <w:sz w:val="24"/>
                <w:szCs w:val="24"/>
              </w:rPr>
              <w:t xml:space="preserve">本项目</w:t>
            </w:r>
            <w:r>
              <w:rPr>
                <w:rFonts w:hint="default" w:ascii="Times New Roman" w:hAnsi="Times New Roman"/>
                <w:sz w:val="24"/>
                <w:szCs w:val="24"/>
              </w:rPr>
              <w:t xml:space="preserve">__</w:t>
            </w:r>
            <w:r>
              <w:rPr>
                <w:rFonts w:hint="default" w:ascii="Times New Roman" w:hAnsi="Times New Roman"/>
                <w:sz w:val="24"/>
                <w:szCs w:val="24"/>
              </w:rPr>
              <w:t xml:space="preserve">包为单一产品采购项目。</w:t>
            </w:r>
            <w:r/>
          </w:p>
          <w:p>
            <w:pPr>
              <w:jc w:val="left"/>
              <w:rPr>
                <w:sz w:val="24"/>
              </w:rPr>
            </w:pPr>
            <w:r>
              <w:rPr>
                <w:rFonts w:ascii="Wingdings 2" w:hAnsi="Wingdings 2" w:eastAsia="Wingdings 2" w:cs="Wingdings 2"/>
                <w:sz w:val="24"/>
              </w:rPr>
              <w:t xml:space="preserve"></w:t>
            </w:r>
            <w:r>
              <w:rPr>
                <w:sz w:val="24"/>
              </w:rPr>
              <w:t xml:space="preserve">本项目</w:t>
            </w:r>
            <w:r>
              <w:rPr>
                <w:sz w:val="24"/>
              </w:rPr>
              <w:t xml:space="preserve">__</w:t>
            </w:r>
            <w:r>
              <w:rPr>
                <w:sz w:val="24"/>
              </w:rPr>
              <w:t xml:space="preserve">包为非单一产品采购项目，核心产品为：</w:t>
            </w:r>
            <w:r>
              <w:rPr>
                <w:sz w:val="24"/>
              </w:rPr>
              <w:t xml:space="preserve">____</w:t>
            </w:r>
            <w:r>
              <w:rPr>
                <w:sz w:val="24"/>
              </w:rPr>
              <w:t xml:space="preserve">。</w:t>
            </w:r>
            <w:r/>
          </w:p>
        </w:tc>
      </w:tr>
      <w:tr>
        <w:trPr>
          <w:jc w:val="center"/>
          <w:trHeight w:val="20"/>
        </w:trPr>
        <w:tc>
          <w:tcPr>
            <w:tcW w:w="988" w:type="dxa"/>
            <w:vAlign w:val="center"/>
            <w:vMerge w:val="restart"/>
            <w:textDirection w:val="lrTb"/>
            <w:noWrap w:val="false"/>
          </w:tcPr>
          <w:p>
            <w:pPr>
              <w:pStyle w:val="883"/>
              <w:jc w:val="center"/>
              <w:rPr>
                <w:rFonts w:hint="default" w:ascii="Times New Roman" w:hAnsi="Times New Roman"/>
                <w:sz w:val="24"/>
                <w:szCs w:val="24"/>
              </w:rPr>
            </w:pPr>
            <w:r>
              <w:rPr>
                <w:rFonts w:hint="default"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6651" w:type="dxa"/>
            <w:vAlign w:val="center"/>
            <w:textDirection w:val="lrTb"/>
            <w:noWrap w:val="false"/>
          </w:tcPr>
          <w:p>
            <w:pPr>
              <w:jc w:val="left"/>
              <w:rPr>
                <w:sz w:val="24"/>
              </w:rPr>
            </w:pPr>
            <w:r>
              <w:rPr>
                <w:rFonts w:ascii="Wingdings 2" w:hAnsi="Wingdings 2" w:eastAsia="Wingdings 2" w:cs="Wingdings 2"/>
              </w:rPr>
              <w:t xml:space="preserve"></w:t>
            </w:r>
            <w:r>
              <w:rPr>
                <w:sz w:val="24"/>
              </w:rPr>
              <w:t xml:space="preserve">不组织</w:t>
            </w:r>
            <w:r>
              <w:rPr>
                <w:rFonts w:hint="eastAsia"/>
                <w:sz w:val="24"/>
              </w:rPr>
              <w:t xml:space="preserve">，投标单位如有需要请自行考察。</w:t>
            </w:r>
            <w:r/>
          </w:p>
          <w:p>
            <w:pPr>
              <w:jc w:val="left"/>
              <w:rPr>
                <w:bCs/>
                <w:sz w:val="24"/>
              </w:rPr>
            </w:pPr>
            <w:r>
              <w:rPr>
                <w:rFonts w:ascii="Wingdings 2" w:hAnsi="Wingdings 2" w:eastAsia="Wingdings 2" w:cs="Wingdings 2"/>
              </w:rPr>
              <w:t xml:space="preserve"></w:t>
            </w:r>
            <w:r>
              <w:rPr>
                <w:sz w:val="24"/>
              </w:rPr>
              <w:t xml:space="preserve">组织，考察时间：</w:t>
            </w:r>
            <w:r>
              <w:rPr>
                <w:rFonts w:hint="eastAsia"/>
                <w:sz w:val="24"/>
              </w:rPr>
              <w:t xml:space="preserve">/</w:t>
            </w:r>
            <w:r>
              <w:rPr>
                <w:rFonts w:hint="eastAsia"/>
                <w:sz w:val="24"/>
              </w:rPr>
              <w:t xml:space="preserve">。</w:t>
            </w:r>
            <w:r/>
          </w:p>
          <w:p>
            <w:pPr>
              <w:pStyle w:val="883"/>
              <w:rPr>
                <w:rFonts w:hint="default" w:ascii="Times New Roman" w:hAnsi="Times New Roman"/>
                <w:sz w:val="24"/>
                <w:szCs w:val="24"/>
              </w:rPr>
            </w:pPr>
            <w:r>
              <w:rPr>
                <w:rFonts w:hint="default" w:ascii="Times New Roman" w:hAnsi="Times New Roman"/>
                <w:sz w:val="24"/>
              </w:rPr>
              <w:t xml:space="preserve">考察地点：</w:t>
            </w:r>
            <w:r>
              <w:rPr>
                <w:rFonts w:ascii="Times New Roman" w:hAnsi="Times New Roman"/>
                <w:sz w:val="24"/>
              </w:rPr>
              <w:t xml:space="preserve">/</w:t>
            </w:r>
            <w:r>
              <w:rPr>
                <w:rFonts w:ascii="Times New Roman" w:hAnsi="Times New Roman"/>
                <w:sz w:val="24"/>
              </w:rPr>
              <w:t xml:space="preserve">。</w:t>
            </w:r>
            <w:r/>
          </w:p>
        </w:tc>
      </w:tr>
      <w:tr>
        <w:trPr>
          <w:jc w:val="center"/>
          <w:trHeight w:val="20"/>
        </w:trPr>
        <w:tc>
          <w:tcPr>
            <w:tcW w:w="988" w:type="dxa"/>
            <w:vAlign w:val="center"/>
            <w:vMerge w:val="continue"/>
            <w:textDirection w:val="lrTb"/>
            <w:noWrap w:val="false"/>
          </w:tcPr>
          <w:p>
            <w:pPr>
              <w:pStyle w:val="883"/>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开标前答疑会</w:t>
            </w:r>
            <w:r/>
          </w:p>
        </w:tc>
        <w:tc>
          <w:tcPr>
            <w:tcW w:w="6651" w:type="dxa"/>
            <w:vAlign w:val="center"/>
            <w:textDirection w:val="lrTb"/>
            <w:noWrap w:val="false"/>
          </w:tcPr>
          <w:p>
            <w:pPr>
              <w:jc w:val="left"/>
              <w:rPr>
                <w:sz w:val="24"/>
              </w:rPr>
            </w:pPr>
            <w:r>
              <w:rPr>
                <w:rFonts w:ascii="Wingdings 2" w:hAnsi="Wingdings 2" w:eastAsia="Wingdings 2" w:cs="Wingdings 2"/>
              </w:rPr>
              <w:t xml:space="preserve"></w:t>
            </w:r>
            <w:r>
              <w:rPr>
                <w:sz w:val="24"/>
              </w:rPr>
              <w:t xml:space="preserve">不召开</w:t>
            </w:r>
            <w:r>
              <w:rPr>
                <w:rFonts w:hint="eastAsia" w:ascii="宋体" w:hAnsi="宋体" w:cs="仿宋_GB2312"/>
                <w:spacing w:val="2"/>
                <w:sz w:val="24"/>
                <w:lang w:val="zh-CN"/>
              </w:rPr>
              <w:t xml:space="preserve">。</w:t>
            </w:r>
            <w:r/>
          </w:p>
          <w:p>
            <w:pPr>
              <w:jc w:val="left"/>
              <w:rPr>
                <w:sz w:val="24"/>
              </w:rPr>
            </w:pPr>
            <w:r>
              <w:rPr>
                <w:rFonts w:ascii="Wingdings 2" w:hAnsi="Wingdings 2" w:eastAsia="Wingdings 2" w:cs="Wingdings 2"/>
              </w:rPr>
              <w:t xml:space="preserve"></w:t>
            </w:r>
            <w:r>
              <w:rPr>
                <w:sz w:val="24"/>
              </w:rPr>
              <w:t xml:space="preserve">召开，召开时间：</w:t>
            </w:r>
            <w:r>
              <w:rPr>
                <w:rFonts w:hint="eastAsia"/>
                <w:sz w:val="24"/>
              </w:rPr>
              <w:t xml:space="preserve">/</w:t>
            </w:r>
            <w:r>
              <w:rPr>
                <w:rFonts w:hint="eastAsia"/>
                <w:sz w:val="24"/>
              </w:rPr>
              <w:t xml:space="preserve">。</w:t>
            </w:r>
            <w:r/>
          </w:p>
          <w:p>
            <w:pPr>
              <w:jc w:val="left"/>
              <w:rPr>
                <w:sz w:val="24"/>
              </w:rPr>
            </w:pPr>
            <w:r>
              <w:rPr>
                <w:sz w:val="24"/>
              </w:rPr>
              <w:t xml:space="preserve">召开地点：</w:t>
            </w:r>
            <w:r>
              <w:rPr>
                <w:rFonts w:hint="eastAsia"/>
                <w:sz w:val="24"/>
              </w:rPr>
              <w:t xml:space="preserve">/</w:t>
            </w:r>
            <w:r>
              <w:rPr>
                <w:rFonts w:hint="eastAsia"/>
                <w:sz w:val="24"/>
              </w:rPr>
              <w:t xml:space="preserve">。</w:t>
            </w:r>
            <w:r/>
          </w:p>
        </w:tc>
      </w:tr>
      <w:tr>
        <w:trPr>
          <w:jc w:val="center"/>
          <w:trHeight w:val="646"/>
        </w:trPr>
        <w:tc>
          <w:tcPr>
            <w:tcW w:w="988" w:type="dxa"/>
            <w:vAlign w:val="center"/>
            <w:textDirection w:val="lrTb"/>
            <w:noWrap w:val="false"/>
          </w:tcPr>
          <w:p>
            <w:pPr>
              <w:pStyle w:val="883"/>
              <w:jc w:val="center"/>
              <w:rPr>
                <w:rFonts w:hint="default" w:ascii="Times New Roman" w:hAnsi="Times New Roman"/>
                <w:sz w:val="24"/>
                <w:szCs w:val="24"/>
              </w:rPr>
            </w:pPr>
            <w:r>
              <w:rPr>
                <w:rFonts w:hint="default" w:ascii="Times New Roman" w:hAnsi="Times New Roman"/>
                <w:sz w:val="24"/>
                <w:szCs w:val="24"/>
              </w:rPr>
              <w:t xml:space="preserve">5.2</w:t>
            </w:r>
            <w:r>
              <w:rPr>
                <w:rFonts w:ascii="Times New Roman" w:hAnsi="Times New Roman"/>
                <w:sz w:val="24"/>
                <w:szCs w:val="24"/>
              </w:rPr>
              <w:t xml:space="preserve">.5</w:t>
            </w:r>
            <w:r/>
          </w:p>
        </w:tc>
        <w:tc>
          <w:tcPr>
            <w:tcW w:w="1701" w:type="dxa"/>
            <w:vAlign w:val="center"/>
            <w:textDirection w:val="lrTb"/>
            <w:noWrap w:val="false"/>
          </w:tcPr>
          <w:p>
            <w:pPr>
              <w:jc w:val="center"/>
              <w:rPr>
                <w:sz w:val="24"/>
              </w:rPr>
            </w:pPr>
            <w:r>
              <w:rPr>
                <w:sz w:val="24"/>
              </w:rPr>
              <w:t xml:space="preserve">标的所属行业</w:t>
            </w:r>
            <w:r/>
          </w:p>
        </w:tc>
        <w:tc>
          <w:tcPr>
            <w:tcW w:w="6651" w:type="dxa"/>
            <w:vAlign w:val="center"/>
            <w:textDirection w:val="lrTb"/>
            <w:noWrap w:val="false"/>
          </w:tcPr>
          <w:p>
            <w:pPr>
              <w:jc w:val="left"/>
              <w:rPr>
                <w:sz w:val="24"/>
              </w:rPr>
            </w:pPr>
            <w:r>
              <w:rPr>
                <w:sz w:val="24"/>
              </w:rPr>
              <w:t xml:space="preserve">本项目采购标的对应的中小企业划分标准所属行业：</w:t>
            </w:r>
            <w:r>
              <w:rPr>
                <w:rFonts w:hint="eastAsia"/>
                <w:sz w:val="24"/>
                <w:u w:val="single"/>
              </w:rPr>
              <w:t xml:space="preserve">其他未列明行业</w:t>
            </w:r>
            <w:r>
              <w:rPr>
                <w:rFonts w:hint="eastAsia" w:ascii="宋体" w:hAnsi="宋体" w:cs="仿宋"/>
                <w:sz w:val="24"/>
                <w:u w:val="single"/>
              </w:rPr>
              <w:t xml:space="preserve">。</w:t>
            </w:r>
            <w:r/>
          </w:p>
        </w:tc>
      </w:tr>
      <w:tr>
        <w:trPr>
          <w:jc w:val="center"/>
          <w:trHeight w:val="841"/>
        </w:trPr>
        <w:tc>
          <w:tcPr>
            <w:tcW w:w="988" w:type="dxa"/>
            <w:vAlign w:val="center"/>
            <w:textDirection w:val="lrTb"/>
            <w:noWrap w:val="false"/>
          </w:tcPr>
          <w:p>
            <w:pPr>
              <w:pStyle w:val="883"/>
              <w:jc w:val="center"/>
              <w:rPr>
                <w:rFonts w:hint="default" w:ascii="Times New Roman" w:hAnsi="Times New Roman"/>
                <w:sz w:val="24"/>
                <w:szCs w:val="24"/>
              </w:rPr>
            </w:pPr>
            <w:r>
              <w:rPr>
                <w:rFonts w:ascii="Times New Roman" w:hAnsi="Times New Roman"/>
                <w:sz w:val="24"/>
                <w:szCs w:val="24"/>
              </w:rPr>
              <w:t xml:space="preserve">1</w:t>
            </w:r>
            <w:r>
              <w:rPr>
                <w:rFonts w:hint="default"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投标报价</w:t>
            </w:r>
            <w:r/>
          </w:p>
        </w:tc>
        <w:tc>
          <w:tcPr>
            <w:tcW w:w="6651" w:type="dxa"/>
            <w:vAlign w:val="center"/>
            <w:textDirection w:val="lrTb"/>
            <w:noWrap w:val="false"/>
          </w:tcPr>
          <w:p>
            <w:pPr>
              <w:jc w:val="left"/>
              <w:rPr>
                <w:sz w:val="24"/>
              </w:rPr>
            </w:pPr>
            <w:r>
              <w:rPr>
                <w:sz w:val="24"/>
              </w:rPr>
              <w:t xml:space="preserve">报价的特殊规定：</w:t>
            </w:r>
            <w:r/>
          </w:p>
          <w:p>
            <w:pPr>
              <w:jc w:val="left"/>
              <w:rPr>
                <w:sz w:val="24"/>
              </w:rPr>
            </w:pPr>
            <w:r>
              <w:rPr>
                <w:rFonts w:ascii="Wingdings 2" w:hAnsi="Wingdings 2" w:eastAsia="Wingdings 2" w:cs="Wingdings 2"/>
              </w:rPr>
              <w:t xml:space="preserve"></w:t>
            </w:r>
            <w:r>
              <w:rPr>
                <w:sz w:val="24"/>
              </w:rPr>
              <w:t xml:space="preserve">无</w:t>
            </w:r>
            <w:r/>
          </w:p>
          <w:p>
            <w:pPr>
              <w:jc w:val="left"/>
              <w:rPr>
                <w:sz w:val="24"/>
              </w:rPr>
            </w:pPr>
            <w:r>
              <w:rPr>
                <w:rFonts w:ascii="Wingdings 2" w:hAnsi="Wingdings 2" w:eastAsia="Wingdings 2" w:cs="Wingdings 2"/>
              </w:rPr>
              <w:t xml:space="preserve"></w:t>
            </w:r>
            <w:r>
              <w:rPr>
                <w:sz w:val="24"/>
              </w:rPr>
              <w:t xml:space="preserve">有，具体情形：</w:t>
            </w:r>
            <w:r>
              <w:rPr>
                <w:sz w:val="24"/>
              </w:rPr>
              <w:t xml:space="preserve">___________</w:t>
            </w:r>
            <w:r>
              <w:rPr>
                <w:sz w:val="24"/>
              </w:rPr>
              <w:t xml:space="preserve">。</w:t>
            </w:r>
            <w:r/>
          </w:p>
        </w:tc>
      </w:tr>
      <w:tr>
        <w:trPr>
          <w:jc w:val="center"/>
          <w:trHeight w:val="428"/>
        </w:trPr>
        <w:tc>
          <w:tcPr>
            <w:tcW w:w="988" w:type="dxa"/>
            <w:vAlign w:val="center"/>
            <w:textDirection w:val="lrTb"/>
            <w:noWrap w:val="false"/>
          </w:tcPr>
          <w:p>
            <w:pPr>
              <w:pStyle w:val="883"/>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6651" w:type="dxa"/>
            <w:vAlign w:val="center"/>
            <w:textDirection w:val="lrTb"/>
            <w:noWrap w:val="false"/>
          </w:tcPr>
          <w:p>
            <w:pPr>
              <w:jc w:val="left"/>
              <w:rPr>
                <w:sz w:val="24"/>
              </w:rPr>
            </w:pPr>
            <w:r>
              <w:rPr>
                <w:rFonts w:hint="eastAsia"/>
                <w:sz w:val="24"/>
              </w:rPr>
              <w:t xml:space="preserve">免收</w:t>
            </w:r>
            <w:r/>
          </w:p>
        </w:tc>
      </w:tr>
      <w:tr>
        <w:trPr>
          <w:jc w:val="center"/>
          <w:trHeight w:val="419"/>
        </w:trPr>
        <w:tc>
          <w:tcPr>
            <w:tcW w:w="988" w:type="dxa"/>
            <w:vAlign w:val="center"/>
            <w:textDirection w:val="lrTb"/>
            <w:noWrap w:val="false"/>
          </w:tcPr>
          <w:p>
            <w:pPr>
              <w:pStyle w:val="883"/>
              <w:jc w:val="center"/>
              <w:rPr>
                <w:rFonts w:hint="default" w:ascii="Times New Roman" w:hAnsi="Times New Roman"/>
                <w:sz w:val="24"/>
                <w:szCs w:val="24"/>
              </w:rPr>
            </w:pPr>
            <w:r>
              <w:rPr>
                <w:rFonts w:hint="default"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6651" w:type="dxa"/>
            <w:vAlign w:val="center"/>
            <w:textDirection w:val="lrTb"/>
            <w:noWrap w:val="false"/>
          </w:tcPr>
          <w:p>
            <w:pPr>
              <w:jc w:val="left"/>
              <w:rPr>
                <w:sz w:val="24"/>
              </w:rPr>
            </w:pPr>
            <w:r>
              <w:rPr>
                <w:sz w:val="24"/>
              </w:rPr>
              <w:t xml:space="preserve">自提交投标文件的截止之日起算</w:t>
            </w:r>
            <w:r>
              <w:rPr>
                <w:rFonts w:hint="eastAsia"/>
                <w:sz w:val="24"/>
              </w:rPr>
              <w:t xml:space="preserve">60</w:t>
            </w:r>
            <w:r>
              <w:rPr>
                <w:sz w:val="24"/>
              </w:rPr>
              <w:t xml:space="preserve">日历天。</w:t>
            </w:r>
            <w:r/>
          </w:p>
        </w:tc>
      </w:tr>
      <w:tr>
        <w:trPr>
          <w:jc w:val="center"/>
          <w:trHeight w:val="20"/>
        </w:trPr>
        <w:tc>
          <w:tcPr>
            <w:tcW w:w="988" w:type="dxa"/>
            <w:vAlign w:val="center"/>
            <w:textDirection w:val="lrTb"/>
            <w:noWrap w:val="false"/>
          </w:tcPr>
          <w:p>
            <w:pPr>
              <w:pStyle w:val="883"/>
              <w:jc w:val="center"/>
              <w:rPr>
                <w:rFonts w:hint="default" w:ascii="Times New Roman" w:hAnsi="Times New Roman"/>
                <w:sz w:val="24"/>
                <w:szCs w:val="24"/>
              </w:rPr>
            </w:pPr>
            <w:r>
              <w:rPr>
                <w:rFonts w:hint="default"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6651" w:type="dxa"/>
            <w:vAlign w:val="center"/>
            <w:textDirection w:val="lrTb"/>
            <w:noWrap w:val="false"/>
          </w:tcPr>
          <w:p>
            <w:pPr>
              <w:jc w:val="left"/>
              <w:rPr>
                <w:sz w:val="24"/>
              </w:rPr>
            </w:pPr>
            <w:r>
              <w:rPr>
                <w:sz w:val="24"/>
              </w:rPr>
              <w:t xml:space="preserve">本项目的非主体、非关键性工作是否允许分包：</w:t>
            </w:r>
            <w:r>
              <w:rPr>
                <w:sz w:val="24"/>
              </w:rPr>
              <w:t xml:space="preserve"> </w:t>
            </w:r>
            <w:r/>
          </w:p>
          <w:p>
            <w:pPr>
              <w:jc w:val="left"/>
              <w:rPr>
                <w:sz w:val="24"/>
              </w:rPr>
            </w:pPr>
            <w:r>
              <w:rPr>
                <w:rFonts w:ascii="Wingdings 2" w:hAnsi="Wingdings 2" w:eastAsia="Wingdings 2" w:cs="Wingdings 2"/>
              </w:rPr>
              <w:t xml:space="preserve"></w:t>
            </w:r>
            <w:r>
              <w:rPr>
                <w:sz w:val="24"/>
              </w:rPr>
              <w:t xml:space="preserve">不允许</w:t>
            </w:r>
            <w:r/>
          </w:p>
          <w:p>
            <w:pPr>
              <w:jc w:val="left"/>
              <w:rPr>
                <w:sz w:val="24"/>
              </w:rPr>
            </w:pPr>
            <w:r>
              <w:rPr>
                <w:rFonts w:ascii="Wingdings 2" w:hAnsi="Wingdings 2" w:eastAsia="Wingdings 2" w:cs="Wingdings 2"/>
              </w:rPr>
              <w:t xml:space="preserve"></w:t>
            </w:r>
            <w:r>
              <w:rPr>
                <w:sz w:val="24"/>
              </w:rPr>
              <w:t xml:space="preserve">允许，具体要求：</w:t>
            </w:r>
            <w:r>
              <w:rPr>
                <w:rFonts w:hint="eastAsia"/>
                <w:sz w:val="24"/>
                <w:u w:val="single"/>
              </w:rPr>
              <w:t xml:space="preserve">满足甲方及相关法律法规要求</w:t>
            </w:r>
            <w:r>
              <w:rPr>
                <w:sz w:val="24"/>
              </w:rPr>
              <w:t xml:space="preserve">。</w:t>
            </w:r>
            <w:r/>
          </w:p>
          <w:p>
            <w:pPr>
              <w:jc w:val="left"/>
              <w:rPr>
                <w:sz w:val="24"/>
              </w:rPr>
            </w:pPr>
            <w:r>
              <w:rPr>
                <w:sz w:val="24"/>
              </w:rPr>
              <w:t xml:space="preserve">（</w:t>
            </w:r>
            <w:r>
              <w:rPr>
                <w:sz w:val="24"/>
              </w:rPr>
              <w:t xml:space="preserve">1</w:t>
            </w:r>
            <w:r>
              <w:rPr>
                <w:sz w:val="24"/>
              </w:rPr>
              <w:t xml:space="preserve">）可以分包履行的具体内容：</w:t>
            </w:r>
            <w:r>
              <w:rPr>
                <w:sz w:val="24"/>
              </w:rPr>
              <w:t xml:space="preserve">_______</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sz w:val="24"/>
              </w:rPr>
              <w:t xml:space="preserve">_______</w:t>
            </w:r>
            <w:r>
              <w:rPr>
                <w:sz w:val="24"/>
              </w:rPr>
              <w:t xml:space="preserve">；</w:t>
            </w:r>
            <w:r/>
          </w:p>
          <w:p>
            <w:pPr>
              <w:jc w:val="left"/>
              <w:rPr>
                <w:sz w:val="24"/>
                <w:u w:val="single"/>
              </w:rPr>
            </w:pPr>
            <w:r>
              <w:rPr>
                <w:sz w:val="24"/>
              </w:rPr>
              <w:t xml:space="preserve">（</w:t>
            </w:r>
            <w:r>
              <w:rPr>
                <w:sz w:val="24"/>
              </w:rPr>
              <w:t xml:space="preserve">3</w:t>
            </w:r>
            <w:r>
              <w:rPr>
                <w:sz w:val="24"/>
              </w:rPr>
              <w:t xml:space="preserve">）其他要求：</w:t>
            </w:r>
            <w:r>
              <w:rPr>
                <w:sz w:val="24"/>
              </w:rPr>
              <w:t xml:space="preserve">_______</w:t>
            </w:r>
            <w:r>
              <w:rPr>
                <w:sz w:val="24"/>
              </w:rPr>
              <w:t xml:space="preserve">。</w:t>
            </w:r>
            <w:r/>
          </w:p>
        </w:tc>
      </w:tr>
      <w:tr>
        <w:trPr>
          <w:jc w:val="center"/>
          <w:trHeight w:val="20"/>
        </w:trPr>
        <w:tc>
          <w:tcPr>
            <w:tcW w:w="988" w:type="dxa"/>
            <w:vAlign w:val="center"/>
            <w:textDirection w:val="lrTb"/>
            <w:noWrap w:val="false"/>
          </w:tcPr>
          <w:p>
            <w:pPr>
              <w:pStyle w:val="883"/>
              <w:jc w:val="center"/>
              <w:rPr>
                <w:rFonts w:hint="default" w:ascii="Times New Roman" w:hAnsi="Times New Roman"/>
                <w:sz w:val="24"/>
                <w:szCs w:val="24"/>
              </w:rPr>
            </w:pPr>
            <w:r>
              <w:rPr>
                <w:rFonts w:hint="default" w:ascii="Times New Roman" w:hAnsi="Times New Roman"/>
                <w:sz w:val="24"/>
                <w:szCs w:val="24"/>
              </w:rPr>
              <w:t xml:space="preserve">26.1</w:t>
            </w:r>
            <w:r/>
          </w:p>
        </w:tc>
        <w:tc>
          <w:tcPr>
            <w:tcW w:w="1701" w:type="dxa"/>
            <w:vAlign w:val="center"/>
            <w:textDirection w:val="lrTb"/>
            <w:noWrap w:val="false"/>
          </w:tcPr>
          <w:p>
            <w:pPr>
              <w:jc w:val="center"/>
              <w:rPr>
                <w:sz w:val="24"/>
              </w:rPr>
            </w:pPr>
            <w:r>
              <w:rPr>
                <w:sz w:val="24"/>
              </w:rPr>
              <w:t xml:space="preserve">询问</w:t>
            </w:r>
            <w:r/>
          </w:p>
        </w:tc>
        <w:tc>
          <w:tcPr>
            <w:tcW w:w="6651" w:type="dxa"/>
            <w:vAlign w:val="center"/>
            <w:textDirection w:val="lrTb"/>
            <w:noWrap w:val="false"/>
          </w:tcPr>
          <w:p>
            <w:pPr>
              <w:jc w:val="left"/>
              <w:rPr>
                <w:sz w:val="24"/>
              </w:rPr>
            </w:pPr>
            <w:r>
              <w:rPr>
                <w:sz w:val="24"/>
              </w:rPr>
              <w:t xml:space="preserve">询问</w:t>
            </w:r>
            <w:r>
              <w:rPr>
                <w:rFonts w:hint="eastAsia"/>
                <w:sz w:val="24"/>
              </w:rPr>
              <w:t xml:space="preserve">、质疑</w:t>
            </w:r>
            <w:r>
              <w:rPr>
                <w:sz w:val="24"/>
              </w:rPr>
              <w:t xml:space="preserve">送达形式：</w:t>
            </w:r>
            <w:r>
              <w:rPr>
                <w:rFonts w:hint="eastAsia" w:ascii="宋体" w:hAnsi="宋体" w:cs="宋体"/>
                <w:spacing w:val="2"/>
                <w:sz w:val="24"/>
                <w:lang w:val="zh-CN"/>
              </w:rPr>
              <w:t xml:space="preserve">投标</w:t>
            </w:r>
            <w:r>
              <w:rPr>
                <w:rFonts w:hint="eastAsia" w:ascii="宋体" w:hAnsi="宋体"/>
                <w:sz w:val="24"/>
              </w:rPr>
              <w:t xml:space="preserve">供应商</w:t>
            </w:r>
            <w:r>
              <w:rPr>
                <w:rFonts w:hint="eastAsia" w:ascii="宋体" w:hAnsi="宋体" w:cs="宋体"/>
                <w:spacing w:val="2"/>
                <w:sz w:val="24"/>
                <w:lang w:val="zh-CN"/>
              </w:rPr>
              <w:t xml:space="preserve">如对采购文件有疑问</w:t>
            </w:r>
            <w:r>
              <w:rPr>
                <w:rFonts w:hint="eastAsia" w:ascii="宋体" w:hAnsi="宋体" w:cs="宋体"/>
                <w:spacing w:val="2"/>
                <w:sz w:val="24"/>
              </w:rPr>
              <w:t xml:space="preserve">，</w:t>
            </w:r>
            <w:r>
              <w:rPr>
                <w:rFonts w:hint="eastAsia" w:ascii="宋体" w:hAnsi="宋体"/>
                <w:sz w:val="24"/>
              </w:rPr>
              <w:t xml:space="preserve">请将疑问于</w:t>
            </w:r>
            <w:r>
              <w:rPr>
                <w:rFonts w:hint="eastAsia" w:ascii="宋体" w:hAnsi="宋体" w:cs="仿宋_GB2312"/>
                <w:spacing w:val="2"/>
                <w:sz w:val="24"/>
                <w:lang w:val="zh-CN"/>
              </w:rPr>
              <w:t xml:space="preserve">202</w:t>
            </w:r>
            <w:r>
              <w:rPr>
                <w:rFonts w:hint="eastAsia" w:ascii="宋体" w:hAnsi="宋体" w:cs="仿宋_GB2312"/>
                <w:spacing w:val="2"/>
                <w:sz w:val="24"/>
              </w:rPr>
              <w:t xml:space="preserve">6</w:t>
            </w:r>
            <w:r>
              <w:rPr>
                <w:rFonts w:hint="eastAsia" w:ascii="宋体" w:hAnsi="宋体" w:cs="仿宋_GB2312"/>
                <w:spacing w:val="2"/>
                <w:sz w:val="24"/>
                <w:lang w:val="zh-CN"/>
              </w:rPr>
              <w:t xml:space="preserve">年</w:t>
            </w:r>
            <w:r>
              <w:rPr>
                <w:rFonts w:hint="eastAsia" w:ascii="宋体" w:hAnsi="宋体" w:cs="仿宋_GB2312"/>
                <w:spacing w:val="2"/>
                <w:sz w:val="24"/>
              </w:rPr>
              <w:t xml:space="preserve">6</w:t>
            </w:r>
            <w:r>
              <w:rPr>
                <w:rFonts w:hint="eastAsia" w:ascii="宋体" w:hAnsi="宋体" w:cs="仿宋_GB2312"/>
                <w:spacing w:val="2"/>
                <w:sz w:val="24"/>
                <w:lang w:val="zh-CN"/>
              </w:rPr>
              <w:t xml:space="preserve">月</w:t>
            </w:r>
            <w:r>
              <w:rPr>
                <w:rFonts w:hint="eastAsia" w:ascii="宋体" w:hAnsi="宋体" w:cs="仿宋_GB2312"/>
                <w:spacing w:val="2"/>
                <w:sz w:val="24"/>
              </w:rPr>
              <w:t xml:space="preserve">26</w:t>
            </w:r>
            <w:r>
              <w:rPr>
                <w:rFonts w:hint="eastAsia" w:ascii="宋体" w:hAnsi="宋体" w:cs="仿宋_GB2312"/>
                <w:spacing w:val="2"/>
                <w:sz w:val="24"/>
                <w:lang w:val="zh-CN"/>
              </w:rPr>
              <w:t xml:space="preserve">日17:00（北京时间）前</w:t>
            </w:r>
            <w:r>
              <w:rPr>
                <w:rFonts w:hint="eastAsia" w:ascii="宋体" w:hAnsi="宋体"/>
                <w:sz w:val="24"/>
              </w:rPr>
              <w:t xml:space="preserve">以书面形式（一式三份）或原件扫描</w:t>
            </w:r>
            <w:r>
              <w:rPr>
                <w:rFonts w:hint="eastAsia" w:ascii="宋体" w:hAnsi="宋体"/>
                <w:sz w:val="24"/>
              </w:rPr>
              <w:t xml:space="preserve">件形式</w:t>
            </w:r>
            <w:r>
              <w:rPr>
                <w:rFonts w:hint="eastAsia" w:ascii="宋体" w:hAnsi="宋体" w:cs="仿宋_GB2312"/>
                <w:spacing w:val="2"/>
                <w:sz w:val="24"/>
                <w:lang w:val="zh-CN"/>
              </w:rPr>
              <w:t xml:space="preserve">提交采购人和采购代理机构联系人处，</w:t>
            </w:r>
            <w:r>
              <w:rPr>
                <w:rFonts w:hint="eastAsia" w:ascii="宋体" w:hAnsi="宋体" w:cs="仿宋_GB2312"/>
                <w:spacing w:val="2"/>
                <w:sz w:val="24"/>
              </w:rPr>
              <w:t xml:space="preserve">文件</w:t>
            </w:r>
            <w:r>
              <w:rPr>
                <w:rFonts w:hint="eastAsia" w:ascii="宋体" w:hAnsi="宋体" w:cs="仿宋_GB2312"/>
                <w:spacing w:val="2"/>
                <w:sz w:val="24"/>
                <w:lang w:val="zh-CN"/>
              </w:rPr>
              <w:t xml:space="preserve">需按采购文件要求编制并盖章、签字。</w:t>
            </w:r>
            <w:r>
              <w:rPr>
                <w:rFonts w:hint="eastAsia" w:ascii="宋体" w:hAnsi="宋体" w:cs="仿宋_GB2312"/>
                <w:spacing w:val="2"/>
                <w:sz w:val="24"/>
              </w:rPr>
              <w:t xml:space="preserve">邮箱：243798149@qq.com。</w:t>
            </w:r>
            <w:r/>
          </w:p>
        </w:tc>
      </w:tr>
      <w:tr>
        <w:trPr>
          <w:jc w:val="center"/>
          <w:trHeight w:val="20"/>
        </w:trPr>
        <w:tc>
          <w:tcPr>
            <w:tcW w:w="988" w:type="dxa"/>
            <w:vAlign w:val="center"/>
            <w:textDirection w:val="lrTb"/>
            <w:noWrap w:val="false"/>
          </w:tcPr>
          <w:p>
            <w:pPr>
              <w:pStyle w:val="883"/>
              <w:jc w:val="center"/>
              <w:rPr>
                <w:rFonts w:hint="default" w:ascii="Times New Roman" w:hAnsi="Times New Roman"/>
                <w:sz w:val="24"/>
                <w:szCs w:val="24"/>
              </w:rPr>
            </w:pPr>
            <w:r>
              <w:rPr>
                <w:rFonts w:hint="default"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6651"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rPr>
              <w:t xml:space="preserve">常州沃成招标</w:t>
            </w:r>
            <w:r>
              <w:rPr>
                <w:rFonts w:hint="eastAsia"/>
                <w:sz w:val="24"/>
              </w:rPr>
              <w:t xml:space="preserve">有限公司</w:t>
            </w:r>
            <w:r>
              <w:rPr>
                <w:sz w:val="24"/>
              </w:rPr>
              <w:t xml:space="preserve">；</w:t>
            </w:r>
            <w:r/>
          </w:p>
          <w:p>
            <w:pPr>
              <w:jc w:val="left"/>
              <w:rPr>
                <w:sz w:val="24"/>
              </w:rPr>
            </w:pPr>
            <w:r>
              <w:rPr>
                <w:sz w:val="24"/>
              </w:rPr>
              <w:t xml:space="preserve">联系电话：</w:t>
            </w:r>
            <w:r>
              <w:rPr>
                <w:rFonts w:ascii="宋体" w:hAnsi="宋体"/>
                <w:sz w:val="24"/>
              </w:rPr>
              <w:t xml:space="preserve">0519-6895279</w:t>
            </w:r>
            <w:r>
              <w:rPr>
                <w:rFonts w:hint="eastAsia" w:ascii="宋体" w:hAnsi="宋体"/>
                <w:sz w:val="24"/>
              </w:rPr>
              <w:t xml:space="preserve">1</w:t>
            </w:r>
            <w:r>
              <w:rPr>
                <w:sz w:val="24"/>
              </w:rPr>
              <w:t xml:space="preserve">；</w:t>
            </w:r>
            <w:r/>
          </w:p>
          <w:p>
            <w:pPr>
              <w:jc w:val="left"/>
              <w:rPr>
                <w:sz w:val="24"/>
              </w:rPr>
            </w:pPr>
            <w:r>
              <w:rPr>
                <w:sz w:val="24"/>
              </w:rPr>
              <w:t xml:space="preserve">通讯地址：</w:t>
            </w:r>
            <w:r>
              <w:rPr>
                <w:rFonts w:hint="eastAsia"/>
                <w:sz w:val="24"/>
              </w:rPr>
              <w:t xml:space="preserve">常州市新北区荣盛锦绣华府</w:t>
            </w:r>
            <w:r>
              <w:rPr>
                <w:rFonts w:hint="eastAsia"/>
                <w:sz w:val="24"/>
              </w:rPr>
              <w:t xml:space="preserve">15</w:t>
            </w:r>
            <w:r>
              <w:rPr>
                <w:rFonts w:hint="eastAsia"/>
                <w:sz w:val="24"/>
              </w:rPr>
              <w:t xml:space="preserve">栋三楼（曼哈顿广场</w:t>
            </w:r>
            <w:r>
              <w:rPr>
                <w:rFonts w:hint="eastAsia"/>
                <w:sz w:val="24"/>
              </w:rPr>
              <w:t xml:space="preserve">北侧商</w:t>
            </w:r>
            <w:r>
              <w:rPr>
                <w:rFonts w:hint="eastAsia"/>
                <w:sz w:val="24"/>
              </w:rPr>
              <w:t xml:space="preserve">铺）采购代理室</w:t>
            </w:r>
            <w:r>
              <w:rPr>
                <w:sz w:val="24"/>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83"/>
              <w:jc w:val="center"/>
              <w:rPr>
                <w:rFonts w:hint="default" w:ascii="Times New Roman" w:hAnsi="Times New Roman"/>
                <w:sz w:val="24"/>
                <w:szCs w:val="24"/>
              </w:rPr>
            </w:pPr>
            <w:r>
              <w:rPr>
                <w:rFonts w:hint="default" w:ascii="Times New Roman" w:hAnsi="Times New Roman"/>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sz w:val="24"/>
              </w:rPr>
            </w:pPr>
            <w:r>
              <w:rPr>
                <w:sz w:val="24"/>
              </w:rPr>
              <w:t xml:space="preserve">代理费</w:t>
            </w:r>
            <w:r/>
          </w:p>
        </w:tc>
        <w:tc>
          <w:tcPr>
            <w:tcBorders>
              <w:top w:val="single" w:color="auto" w:sz="4" w:space="0"/>
              <w:left w:val="single" w:color="auto" w:sz="4" w:space="0"/>
              <w:bottom w:val="single" w:color="auto" w:sz="4" w:space="0"/>
              <w:right w:val="single" w:color="auto" w:sz="4" w:space="0"/>
            </w:tcBorders>
            <w:tcW w:w="6651" w:type="dxa"/>
            <w:vAlign w:val="center"/>
            <w:textDirection w:val="lrTb"/>
            <w:noWrap w:val="false"/>
          </w:tcPr>
          <w:p>
            <w:pPr>
              <w:jc w:val="left"/>
              <w:rPr>
                <w:sz w:val="24"/>
              </w:rPr>
            </w:pPr>
            <w:r>
              <w:rPr>
                <w:sz w:val="24"/>
              </w:rPr>
              <w:t xml:space="preserve">收费对象：</w:t>
            </w:r>
            <w:r/>
          </w:p>
          <w:p>
            <w:pPr>
              <w:jc w:val="left"/>
              <w:rPr>
                <w:sz w:val="24"/>
              </w:rPr>
            </w:pPr>
            <w:r>
              <w:rPr>
                <w:rFonts w:ascii="Wingdings 2" w:hAnsi="Wingdings 2" w:eastAsia="Wingdings 2" w:cs="Wingdings 2"/>
              </w:rPr>
              <w:t xml:space="preserve"></w:t>
            </w:r>
            <w:r>
              <w:rPr>
                <w:sz w:val="24"/>
              </w:rPr>
              <w:t xml:space="preserve">采购人</w:t>
            </w:r>
            <w:r/>
          </w:p>
          <w:p>
            <w:pPr>
              <w:jc w:val="left"/>
              <w:rPr>
                <w:sz w:val="24"/>
              </w:rPr>
            </w:pPr>
            <w:r>
              <w:rPr>
                <w:rFonts w:ascii="Wingdings 2" w:hAnsi="Wingdings 2" w:eastAsia="Wingdings 2" w:cs="Wingdings 2"/>
              </w:rPr>
              <w:t xml:space="preserve"></w:t>
            </w:r>
            <w:r>
              <w:rPr>
                <w:sz w:val="24"/>
              </w:rPr>
              <w:t xml:space="preserve">成交供应商</w:t>
            </w:r>
            <w:r/>
          </w:p>
          <w:p>
            <w:pPr>
              <w:jc w:val="left"/>
              <w:rPr>
                <w:sz w:val="24"/>
              </w:rPr>
            </w:pPr>
            <w:r>
              <w:rPr>
                <w:sz w:val="24"/>
              </w:rPr>
              <w:t xml:space="preserve">收费标准：</w:t>
            </w:r>
            <w:r/>
          </w:p>
          <w:p>
            <w:pPr>
              <w:jc w:val="left"/>
              <w:rPr>
                <w:rFonts w:ascii="宋体" w:hAnsi="宋体" w:cs="宋体"/>
                <w:spacing w:val="2"/>
                <w:sz w:val="24"/>
                <w:lang w:val="zh-CN"/>
              </w:rPr>
            </w:pPr>
            <w:r>
              <w:rPr>
                <w:rFonts w:hint="eastAsia" w:ascii="宋体" w:hAnsi="宋体" w:cs="宋体"/>
                <w:spacing w:val="2"/>
                <w:sz w:val="24"/>
                <w:lang w:val="zh-CN"/>
              </w:rPr>
              <w:t xml:space="preserve">1、代理采购服务费参照</w:t>
            </w:r>
            <w:r>
              <w:rPr>
                <w:rFonts w:ascii="宋体" w:hAnsi="宋体" w:cs="宋体"/>
                <w:spacing w:val="2"/>
                <w:sz w:val="24"/>
                <w:lang w:val="zh-CN"/>
              </w:rPr>
              <w:t xml:space="preserve">国家计委关于印发《招标代理服务收费管理暂行办法》的通知《招标代理服务收费管理暂行办法》（计价格[2002]1980号）下浮</w:t>
            </w:r>
            <w:r>
              <w:rPr>
                <w:rFonts w:hint="eastAsia" w:ascii="宋体" w:hAnsi="宋体" w:cs="宋体"/>
                <w:spacing w:val="2"/>
                <w:sz w:val="24"/>
                <w:lang w:val="zh-CN"/>
              </w:rPr>
              <w:t xml:space="preserve">40%收取，以中标价为计费依据，单个标段代理采购服务费按上述计算方法不足人民币3000元的，按人民币3000元收取。费用由采购人支付。</w:t>
            </w:r>
            <w:r/>
          </w:p>
          <w:p>
            <w:pPr>
              <w:jc w:val="left"/>
              <w:rPr>
                <w:sz w:val="24"/>
              </w:rPr>
            </w:pPr>
            <w:r>
              <w:rPr>
                <w:rFonts w:hint="eastAsia" w:ascii="宋体" w:hAnsi="宋体" w:cs="宋体"/>
                <w:spacing w:val="2"/>
                <w:sz w:val="24"/>
                <w:lang w:val="zh-CN"/>
              </w:rPr>
              <w:t xml:space="preserve">2、支付</w:t>
            </w:r>
            <w:r>
              <w:rPr>
                <w:rFonts w:ascii="宋体" w:hAnsi="宋体" w:cs="宋体"/>
                <w:spacing w:val="2"/>
                <w:sz w:val="24"/>
                <w:lang w:val="zh-CN"/>
              </w:rPr>
              <w:t xml:space="preserve">时间：采购人</w:t>
            </w:r>
            <w:r>
              <w:rPr>
                <w:rFonts w:hint="eastAsia" w:ascii="宋体" w:hAnsi="宋体" w:cs="宋体"/>
                <w:spacing w:val="2"/>
                <w:sz w:val="24"/>
                <w:lang w:val="zh-CN"/>
              </w:rPr>
              <w:t xml:space="preserve">在项目采购完成并档案移交后一次性向采购代理机构支付代理采购服务费</w:t>
            </w:r>
            <w:r>
              <w:rPr>
                <w:rFonts w:ascii="宋体" w:hAnsi="宋体" w:cs="宋体"/>
                <w:spacing w:val="2"/>
                <w:sz w:val="24"/>
                <w:lang w:val="zh-CN"/>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83"/>
              <w:jc w:val="center"/>
              <w:rPr>
                <w:rFonts w:hint="default" w:ascii="Times New Roman" w:hAnsi="Times New Roman"/>
                <w:sz w:val="24"/>
                <w:szCs w:val="24"/>
              </w:rPr>
            </w:pPr>
            <w:r>
              <w:rPr>
                <w:rFonts w:ascii="Times New Roman" w:hAnsi="Times New Roman"/>
                <w:sz w:val="24"/>
                <w:szCs w:val="24"/>
              </w:rPr>
              <w:t xml:space="preserve">28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sz w:val="24"/>
              </w:rPr>
            </w:pPr>
            <w:r>
              <w:rPr>
                <w:rFonts w:hint="eastAsia"/>
                <w:sz w:val="24"/>
              </w:rPr>
              <w:t xml:space="preserve">其他补充说明</w:t>
            </w:r>
            <w:r/>
          </w:p>
        </w:tc>
        <w:tc>
          <w:tcPr>
            <w:tcBorders>
              <w:top w:val="single" w:color="auto" w:sz="4" w:space="0"/>
              <w:left w:val="single" w:color="auto" w:sz="4" w:space="0"/>
              <w:bottom w:val="single" w:color="auto" w:sz="4" w:space="0"/>
              <w:right w:val="single" w:color="auto" w:sz="4" w:space="0"/>
            </w:tcBorders>
            <w:tcW w:w="6651" w:type="dxa"/>
            <w:vAlign w:val="center"/>
            <w:textDirection w:val="lrTb"/>
            <w:noWrap w:val="false"/>
          </w:tcPr>
          <w:p>
            <w:pPr>
              <w:numPr>
                <w:ilvl w:val="0"/>
                <w:numId w:val="8"/>
              </w:numPr>
              <w:jc w:val="left"/>
              <w:rPr>
                <w:rFonts w:ascii="宋体" w:hAnsi="宋体" w:cs="宋体"/>
                <w:spacing w:val="2"/>
                <w:sz w:val="24"/>
                <w:lang w:val="zh-CN"/>
              </w:rPr>
            </w:pPr>
            <w:r>
              <w:rPr>
                <w:rFonts w:hint="eastAsia" w:ascii="宋体" w:hAnsi="宋体" w:cs="宋体"/>
                <w:spacing w:val="2"/>
                <w:sz w:val="24"/>
                <w:lang w:val="zh-CN"/>
              </w:rPr>
              <w:t xml:space="preserve">如标书制作工具中格式和内容与“江苏政府采购网、常州市政府采购网”发布的</w:t>
            </w:r>
            <w:r>
              <w:rPr>
                <w:rFonts w:hint="eastAsia" w:ascii="宋体" w:hAnsi="宋体" w:cs="宋体"/>
                <w:spacing w:val="2"/>
                <w:sz w:val="24"/>
              </w:rPr>
              <w:t xml:space="preserve">采购</w:t>
            </w:r>
            <w:r>
              <w:rPr>
                <w:rFonts w:hint="eastAsia" w:ascii="宋体" w:hAnsi="宋体" w:cs="宋体"/>
                <w:spacing w:val="2"/>
                <w:sz w:val="24"/>
                <w:lang w:val="zh-CN"/>
              </w:rPr>
              <w:t xml:space="preserve">文件不一致，请以“江苏政府采购网、常州市政府采购网”发布的采购文件为准。</w:t>
            </w:r>
            <w:r/>
          </w:p>
          <w:p>
            <w:pPr>
              <w:numPr>
                <w:ilvl w:val="0"/>
                <w:numId w:val="8"/>
              </w:numPr>
              <w:jc w:val="left"/>
              <w:rPr>
                <w:rFonts w:ascii="宋体" w:hAnsi="宋体" w:cs="宋体"/>
                <w:spacing w:val="2"/>
                <w:sz w:val="24"/>
                <w:lang w:val="zh-CN"/>
              </w:rPr>
            </w:pPr>
            <w:r>
              <w:rPr>
                <w:rFonts w:hint="eastAsia" w:ascii="宋体" w:hAnsi="宋体" w:cs="宋体"/>
                <w:spacing w:val="2"/>
                <w:sz w:val="24"/>
                <w:lang w:val="zh-CN"/>
              </w:rPr>
              <w:t xml:space="preserve">供应商通过苏</w:t>
            </w:r>
            <w:r>
              <w:rPr>
                <w:rFonts w:hint="eastAsia" w:ascii="宋体" w:hAnsi="宋体" w:cs="宋体"/>
                <w:spacing w:val="2"/>
                <w:sz w:val="24"/>
                <w:lang w:val="zh-CN"/>
              </w:rPr>
              <w:t xml:space="preserve">采云</w:t>
            </w:r>
            <w:r>
              <w:rPr>
                <w:rFonts w:hint="eastAsia" w:ascii="宋体" w:hAnsi="宋体" w:cs="宋体"/>
                <w:spacing w:val="2"/>
                <w:sz w:val="24"/>
                <w:lang w:val="zh-CN"/>
              </w:rPr>
              <w:t xml:space="preserve">系统参与政府采购项目，需更换CA数字证书和电子签章。具体办理指南和操作手册见链接：http://www.ccgp-jiangsu.gov.cn/jiangsu/zlxz/ee/ee3a4bc5a3454aa2b0d9312230633ce9.html。</w:t>
            </w:r>
            <w:r/>
          </w:p>
          <w:p>
            <w:pPr>
              <w:numPr>
                <w:ilvl w:val="0"/>
                <w:numId w:val="8"/>
              </w:numPr>
              <w:jc w:val="left"/>
            </w:pPr>
            <w:r>
              <w:rPr>
                <w:rFonts w:hint="eastAsia" w:ascii="宋体" w:hAnsi="宋体" w:cs="宋体"/>
                <w:spacing w:val="2"/>
                <w:sz w:val="24"/>
                <w:lang w:val="zh-CN"/>
              </w:rPr>
              <w:t xml:space="preserve">“信用中国”网站（www.creditchina.gov.cn）、“中国政府采购网”网站（www.ccgp.gov.cn）。</w:t>
            </w:r>
            <w:r/>
          </w:p>
        </w:tc>
      </w:tr>
    </w:tbl>
    <w:p>
      <w:pPr>
        <w:spacing w:line="360" w:lineRule="auto"/>
        <w:tabs>
          <w:tab w:val="left" w:pos="5580" w:leader="none"/>
        </w:tabs>
        <w:rPr>
          <w:sz w:val="24"/>
        </w:rPr>
        <w:sectPr>
          <w:headerReference w:type="first" r:id="rId12"/>
          <w:footerReference w:type="default" r:id="rId18"/>
          <w:footnotePr/>
          <w:endnotePr/>
          <w:type w:val="nextColumn"/>
          <w:pgSz w:w="11907" w:h="16840" w:orient="portrait"/>
          <w:pgMar w:top="1418" w:right="1134" w:bottom="1418" w:left="1701" w:header="851" w:footer="851" w:gutter="0"/>
          <w:cols w:num="1" w:sep="0" w:space="720" w:equalWidth="1"/>
          <w:docGrid w:linePitch="360"/>
          <w:titlePg/>
        </w:sectPr>
      </w:pPr>
      <w:r>
        <w:rPr>
          <w:sz w:val="24"/>
        </w:rPr>
      </w:r>
      <w:r/>
    </w:p>
    <w:p>
      <w:pPr>
        <w:jc w:val="center"/>
        <w:spacing w:before="240" w:after="240"/>
        <w:rPr>
          <w:b/>
          <w:sz w:val="28"/>
          <w:szCs w:val="28"/>
        </w:rPr>
      </w:pPr>
      <w:r/>
      <w:bookmarkStart w:id="78" w:name="_Toc127151517"/>
      <w:r/>
      <w:bookmarkStart w:id="79" w:name="_Toc142311019"/>
      <w:r/>
      <w:bookmarkStart w:id="80" w:name="_Toc150480755"/>
      <w:r/>
      <w:bookmarkStart w:id="81" w:name="_Toc195842882"/>
      <w:r/>
      <w:bookmarkStart w:id="82" w:name="_Toc353825542"/>
      <w:r/>
      <w:bookmarkStart w:id="83" w:name="_Toc264969207"/>
      <w:r/>
      <w:bookmarkStart w:id="84" w:name="_Toc226965790"/>
      <w:r/>
      <w:bookmarkStart w:id="85" w:name="_Toc353873662"/>
      <w:r/>
      <w:bookmarkStart w:id="86" w:name="_Toc305158785"/>
      <w:r/>
      <w:bookmarkStart w:id="87" w:name="_Toc150774722"/>
      <w:r/>
      <w:bookmarkStart w:id="88" w:name="_Toc353873932"/>
      <w:r/>
      <w:bookmarkStart w:id="89" w:name="_Toc226337213"/>
      <w:r/>
      <w:bookmarkStart w:id="90" w:name="_Toc265228355"/>
      <w:r/>
      <w:bookmarkStart w:id="91" w:name="_Toc305158859"/>
      <w:r>
        <w:rPr>
          <w:b/>
          <w:sz w:val="28"/>
          <w:szCs w:val="28"/>
        </w:rPr>
        <w:t xml:space="preserve">投标人须知</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
    </w:p>
    <w:p>
      <w:pPr>
        <w:pStyle w:val="1064"/>
        <w:jc w:val="left"/>
        <w:spacing w:before="0" w:line="360" w:lineRule="auto"/>
        <w:tabs>
          <w:tab w:val="center" w:pos="4592" w:leader="none"/>
          <w:tab w:val="left" w:pos="7860" w:leader="none"/>
        </w:tabs>
        <w:rPr>
          <w:rFonts w:ascii="Times New Roman" w:hAnsi="Times New Roman" w:eastAsia="宋体"/>
          <w:sz w:val="28"/>
        </w:rPr>
      </w:pPr>
      <w:r/>
      <w:bookmarkStart w:id="92" w:name="_Toc127151518"/>
      <w:r/>
      <w:bookmarkStart w:id="93" w:name="_Toc520356143"/>
      <w:r>
        <w:rPr>
          <w:rFonts w:ascii="Times New Roman" w:hAnsi="Times New Roman" w:eastAsia="宋体"/>
          <w:sz w:val="28"/>
        </w:rPr>
        <w:tab/>
      </w:r>
      <w:bookmarkStart w:id="94" w:name="_Toc226965708"/>
      <w:r/>
      <w:bookmarkStart w:id="95" w:name="_Toc151193832"/>
      <w:r/>
      <w:bookmarkStart w:id="96" w:name="_Toc305158786"/>
      <w:r/>
      <w:bookmarkStart w:id="97" w:name="_Toc195842883"/>
      <w:r/>
      <w:bookmarkStart w:id="98" w:name="_Toc264969208"/>
      <w:r/>
      <w:bookmarkStart w:id="99" w:name="_Toc150509269"/>
      <w:r/>
      <w:bookmarkStart w:id="100" w:name="_Toc151193616"/>
      <w:r/>
      <w:bookmarkStart w:id="101" w:name="_Toc226965791"/>
      <w:r/>
      <w:bookmarkStart w:id="102" w:name="_Toc151193760"/>
      <w:r/>
      <w:bookmarkStart w:id="103" w:name="_Toc151190145"/>
      <w:r/>
      <w:bookmarkStart w:id="104" w:name="_Toc150774618"/>
      <w:r/>
      <w:bookmarkStart w:id="105" w:name="_Toc150480756"/>
      <w:r/>
      <w:bookmarkStart w:id="106" w:name="_Toc265228356"/>
      <w:r/>
      <w:bookmarkStart w:id="107" w:name="_Toc226309762"/>
      <w:r/>
      <w:bookmarkStart w:id="108" w:name="_Toc305158860"/>
      <w:r/>
      <w:bookmarkStart w:id="109" w:name="_Toc150774723"/>
      <w:r/>
      <w:bookmarkStart w:id="110" w:name="_Toc142311020"/>
      <w:r/>
      <w:bookmarkStart w:id="111" w:name="_Toc151193906"/>
      <w:r/>
      <w:bookmarkStart w:id="112" w:name="_Toc151193688"/>
      <w:r/>
      <w:bookmarkStart w:id="113" w:name="_Toc226337214"/>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ascii="Times New Roman" w:hAnsi="Times New Roman" w:eastAsia="宋体"/>
          <w:sz w:val="28"/>
        </w:rPr>
        <w:tab/>
      </w:r>
      <w:r/>
    </w:p>
    <w:p>
      <w:pPr>
        <w:numPr>
          <w:ilvl w:val="0"/>
          <w:numId w:val="9"/>
        </w:numPr>
        <w:ind w:left="357" w:hanging="357"/>
        <w:spacing w:line="360" w:lineRule="auto"/>
        <w:tabs>
          <w:tab w:val="left" w:pos="360" w:leader="none"/>
          <w:tab w:val="clear" w:pos="900" w:leader="none"/>
        </w:tabs>
        <w:rPr>
          <w:sz w:val="24"/>
        </w:rPr>
        <w:outlineLvl w:val="1"/>
      </w:pPr>
      <w:r/>
      <w:bookmarkStart w:id="114" w:name="_Toc305158861"/>
      <w:r/>
      <w:bookmarkStart w:id="115" w:name="_Toc305158787"/>
      <w:r/>
      <w:bookmarkStart w:id="116" w:name="_Toc264969209"/>
      <w:r/>
      <w:bookmarkStart w:id="117" w:name="_Toc265228357"/>
      <w:r>
        <w:rPr>
          <w:sz w:val="24"/>
        </w:rPr>
        <w:t xml:space="preserve">采购人、采购代理机构、投标人</w:t>
      </w:r>
      <w:bookmarkEnd w:id="114"/>
      <w:r/>
      <w:bookmarkEnd w:id="115"/>
      <w:r/>
      <w:bookmarkEnd w:id="116"/>
      <w:r/>
      <w:bookmarkEnd w:id="117"/>
      <w:r>
        <w:rPr>
          <w:rFonts w:hint="eastAsia"/>
          <w:sz w:val="24"/>
        </w:rPr>
        <w:t xml:space="preserve">、联合体</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 w:val="clear" w:pos="900" w:leader="none"/>
        </w:tabs>
        <w:rPr>
          <w:sz w:val="24"/>
        </w:rPr>
        <w:outlineLvl w:val="1"/>
      </w:pPr>
      <w:r/>
      <w:bookmarkStart w:id="118" w:name="_Toc142311022"/>
      <w:r/>
      <w:bookmarkStart w:id="119" w:name="_Toc127151721"/>
      <w:r/>
      <w:bookmarkStart w:id="120" w:name="_Toc150480758"/>
      <w:r/>
      <w:bookmarkStart w:id="121" w:name="_Toc226965793"/>
      <w:r/>
      <w:bookmarkStart w:id="122" w:name="_Toc150774620"/>
      <w:r/>
      <w:bookmarkStart w:id="123" w:name="_Toc151193618"/>
      <w:r/>
      <w:bookmarkStart w:id="124" w:name="_Toc164229361"/>
      <w:r/>
      <w:bookmarkStart w:id="125" w:name="_Toc127151520"/>
      <w:r/>
      <w:bookmarkStart w:id="126" w:name="_Toc305158788"/>
      <w:r/>
      <w:bookmarkStart w:id="127" w:name="_Toc151193762"/>
      <w:r/>
      <w:bookmarkStart w:id="128" w:name="_Toc195842885"/>
      <w:r/>
      <w:bookmarkStart w:id="129" w:name="_Toc305158862"/>
      <w:r/>
      <w:bookmarkStart w:id="130" w:name="_Toc226337216"/>
      <w:r/>
      <w:bookmarkStart w:id="131" w:name="_Toc265228358"/>
      <w:r/>
      <w:bookmarkStart w:id="132" w:name="_Toc164608789"/>
      <w:r/>
      <w:bookmarkStart w:id="133" w:name="_Toc226309764"/>
      <w:r/>
      <w:bookmarkStart w:id="134" w:name="_Toc151193908"/>
      <w:r/>
      <w:bookmarkStart w:id="135" w:name="_Toc226965710"/>
      <w:r/>
      <w:bookmarkStart w:id="136" w:name="_Toc164229215"/>
      <w:r/>
      <w:bookmarkStart w:id="137" w:name="_Toc151190147"/>
      <w:r/>
      <w:bookmarkStart w:id="138" w:name="_Toc264969210"/>
      <w:r/>
      <w:bookmarkStart w:id="139" w:name="_Toc150509271"/>
      <w:r/>
      <w:bookmarkStart w:id="140" w:name="_Toc164608634"/>
      <w:r/>
      <w:bookmarkStart w:id="141" w:name="_Toc149720813"/>
      <w:r/>
      <w:bookmarkStart w:id="142" w:name="_Toc150774725"/>
      <w:r/>
      <w:bookmarkStart w:id="143" w:name="_Toc164351614"/>
      <w:r/>
      <w:bookmarkStart w:id="144" w:name="_Toc151193834"/>
      <w:r/>
      <w:bookmarkStart w:id="145" w:name="_Toc151193690"/>
      <w:r/>
      <w:bookmarkStart w:id="146" w:name="_Toc127161434"/>
      <w:r>
        <w:rPr>
          <w:sz w:val="24"/>
        </w:rPr>
        <w:t xml:space="preserve">资金来源</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sz w:val="24"/>
        </w:rPr>
        <w:t xml:space="preserve">、项目属性、科研仪器设备采购、核心产品</w:t>
      </w:r>
      <w:r/>
    </w:p>
    <w:p>
      <w:pPr>
        <w:numPr>
          <w:ilvl w:val="1"/>
          <w:numId w:val="9"/>
        </w:numPr>
        <w:ind w:left="1080" w:hanging="720"/>
        <w:spacing w:line="360" w:lineRule="auto"/>
        <w:tabs>
          <w:tab w:val="left" w:pos="1080"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9"/>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9"/>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9"/>
        </w:numPr>
        <w:ind w:left="357" w:hanging="357"/>
        <w:spacing w:line="360" w:lineRule="auto"/>
        <w:tabs>
          <w:tab w:val="left" w:pos="360" w:leader="none"/>
        </w:tabs>
        <w:rPr>
          <w:sz w:val="24"/>
        </w:rPr>
        <w:outlineLvl w:val="1"/>
      </w:pPr>
      <w:r>
        <w:rPr>
          <w:sz w:val="24"/>
        </w:rPr>
        <w:t xml:space="preserve">现场考察、开标前答疑会</w:t>
      </w:r>
      <w:r/>
    </w:p>
    <w:p>
      <w:pPr>
        <w:numPr>
          <w:ilvl w:val="1"/>
          <w:numId w:val="9"/>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7" w:name="_Toc150774727"/>
      <w:r/>
      <w:bookmarkStart w:id="148" w:name="_Toc151193910"/>
      <w:r/>
      <w:bookmarkStart w:id="149" w:name="_Toc195842887"/>
      <w:r/>
      <w:bookmarkStart w:id="150" w:name="_Toc150509273"/>
      <w:r/>
      <w:bookmarkStart w:id="151" w:name="_Toc265228360"/>
      <w:r/>
      <w:bookmarkStart w:id="152" w:name="_Toc520356146"/>
      <w:r/>
      <w:bookmarkStart w:id="153" w:name="_Toc151193692"/>
      <w:r/>
      <w:bookmarkStart w:id="154" w:name="_Toc305158864"/>
      <w:r/>
      <w:bookmarkStart w:id="155" w:name="_Toc226309766"/>
      <w:r/>
      <w:bookmarkStart w:id="156" w:name="_Toc264969212"/>
      <w:r/>
      <w:bookmarkStart w:id="157" w:name="_Toc305158790"/>
      <w:r/>
      <w:bookmarkStart w:id="158" w:name="_Toc150774622"/>
      <w:r/>
      <w:bookmarkStart w:id="159" w:name="_Toc226337218"/>
      <w:r/>
      <w:bookmarkStart w:id="160" w:name="_Toc127151522"/>
      <w:r/>
      <w:bookmarkStart w:id="161" w:name="_Toc142311024"/>
      <w:r/>
      <w:bookmarkStart w:id="162" w:name="_Toc151193764"/>
      <w:r/>
      <w:bookmarkStart w:id="163" w:name="_Toc226965712"/>
      <w:r/>
      <w:bookmarkStart w:id="164" w:name="_Toc226965795"/>
      <w:r/>
      <w:bookmarkStart w:id="165" w:name="_Toc151193836"/>
      <w:r/>
      <w:bookmarkStart w:id="166" w:name="_Toc151190149"/>
      <w:r/>
      <w:bookmarkStart w:id="167" w:name="_Toc150480760"/>
      <w:r/>
      <w:bookmarkStart w:id="168" w:name="_Toc151193620"/>
      <w:r/>
      <w:r/>
    </w:p>
    <w:p>
      <w:pPr>
        <w:numPr>
          <w:ilvl w:val="1"/>
          <w:numId w:val="9"/>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sz w:val="24"/>
        </w:rPr>
        <w:outlineLvl w:val="1"/>
      </w:pPr>
      <w:r>
        <w:rPr>
          <w:sz w:val="24"/>
        </w:rPr>
        <w:t xml:space="preserve">样品</w:t>
      </w:r>
      <w:r/>
    </w:p>
    <w:p>
      <w:pPr>
        <w:numPr>
          <w:ilvl w:val="1"/>
          <w:numId w:val="9"/>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9"/>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9"/>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9"/>
        </w:numPr>
        <w:spacing w:line="360" w:lineRule="auto"/>
        <w:tabs>
          <w:tab w:val="left" w:pos="2014" w:leader="none"/>
        </w:tabs>
        <w:rPr>
          <w:sz w:val="24"/>
        </w:rPr>
      </w:pPr>
      <w:r>
        <w:rPr>
          <w:sz w:val="24"/>
        </w:rPr>
        <w:t xml:space="preserve">指通过中国海关报关验放进入中国境内且产自关境外的产品，包括</w:t>
      </w:r>
      <w:r>
        <w:rPr>
          <w:sz w:val="24"/>
        </w:rPr>
        <w:t xml:space="preserve">已经进入中国境内的进口产品。关于进口产品的相关规定依据《政府采购进口产品管理办法》（财库〔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9"/>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9"/>
        </w:numPr>
        <w:spacing w:line="360" w:lineRule="auto"/>
        <w:rPr>
          <w:sz w:val="24"/>
        </w:rPr>
      </w:pPr>
      <w:r>
        <w:rPr>
          <w:sz w:val="24"/>
        </w:rPr>
        <w:t xml:space="preserve">中小企业定义：</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5.2.1.1</w:t>
      </w:r>
      <w:r>
        <w:rPr>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 xml:space="preserve">2020</w:t>
      </w:r>
      <w:r>
        <w:rPr>
          <w:sz w:val="24"/>
        </w:rPr>
        <w:t xml:space="preserve">〕</w:t>
      </w:r>
      <w:r>
        <w:rPr>
          <w:sz w:val="24"/>
        </w:rPr>
        <w:t xml:space="preserve">46</w:t>
      </w:r>
      <w:r>
        <w:rPr>
          <w:sz w:val="24"/>
        </w:rPr>
        <w:t xml:space="preserve">号）、《关于印发中小企业划型标准规定的通知》（工信部联企业〔</w:t>
      </w:r>
      <w:r>
        <w:rPr>
          <w:sz w:val="24"/>
        </w:rPr>
        <w:t xml:space="preserve">2011</w:t>
      </w:r>
      <w:r>
        <w:rPr>
          <w:sz w:val="24"/>
        </w:rPr>
        <w:t xml:space="preserve">〕</w:t>
      </w:r>
      <w:r>
        <w:rPr>
          <w:sz w:val="24"/>
        </w:rPr>
        <w:t xml:space="preserve">300 </w:t>
      </w:r>
      <w:r>
        <w:rPr>
          <w:sz w:val="24"/>
        </w:rPr>
        <w:t xml:space="preserve">号）、《国务院关于进一步促进中小企业发展的若干意见》（国发〔</w:t>
      </w:r>
      <w:r>
        <w:rPr>
          <w:sz w:val="24"/>
        </w:rPr>
        <w:t xml:space="preserve">2009</w:t>
      </w:r>
      <w:r>
        <w:rPr>
          <w:sz w:val="24"/>
        </w:rPr>
        <w:t xml:space="preserve">〕</w:t>
      </w:r>
      <w:r>
        <w:rPr>
          <w:sz w:val="24"/>
        </w:rPr>
        <w:t xml:space="preserve">36 </w:t>
      </w:r>
      <w:r>
        <w:rPr>
          <w:sz w:val="24"/>
        </w:rPr>
        <w:t xml:space="preserve">号）。</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5.2.1.2</w:t>
      </w:r>
      <w:r>
        <w:rPr>
          <w:sz w:val="24"/>
        </w:rPr>
        <w:t xml:space="preserve">供应商提供的货物、工程或者服务符合下列情形的，享受中小企业扶持政策：</w:t>
      </w:r>
      <w:r/>
    </w:p>
    <w:p>
      <w:pPr>
        <w:ind w:firstLine="960"/>
        <w:spacing w:line="360" w:lineRule="auto"/>
        <w:tabs>
          <w:tab w:val="left" w:pos="1980" w:leader="none"/>
        </w:tabs>
        <w:rPr>
          <w:sz w:val="24"/>
        </w:rPr>
      </w:pPr>
      <w:r>
        <w:rPr>
          <w:sz w:val="24"/>
        </w:rPr>
        <w:t xml:space="preserve">（</w:t>
      </w:r>
      <w:r>
        <w:rPr>
          <w:sz w:val="24"/>
        </w:rPr>
        <w:t xml:space="preserve">1</w:t>
      </w:r>
      <w:r>
        <w:rPr>
          <w:sz w:val="24"/>
        </w:rPr>
        <w:t xml:space="preserve">）在货物采购项目中，货物由中小企业制造，即货物由中小企业生产且使用该中小企业商号或者注册商标；</w:t>
      </w:r>
      <w:r/>
    </w:p>
    <w:p>
      <w:pPr>
        <w:ind w:firstLine="960"/>
        <w:spacing w:line="360" w:lineRule="auto"/>
        <w:tabs>
          <w:tab w:val="left" w:pos="1980" w:leader="none"/>
        </w:tabs>
        <w:rPr>
          <w:sz w:val="24"/>
        </w:rPr>
      </w:pPr>
      <w:r>
        <w:rPr>
          <w:sz w:val="24"/>
        </w:rPr>
        <w:t xml:space="preserve">（</w:t>
      </w:r>
      <w:r>
        <w:rPr>
          <w:sz w:val="24"/>
        </w:rPr>
        <w:t xml:space="preserve">2</w:t>
      </w:r>
      <w:r>
        <w:rPr>
          <w:sz w:val="24"/>
        </w:rPr>
        <w:t xml:space="preserve">）在工程采购项目中，工程由中小企业承建，即工程施工单位为中小企业；</w:t>
      </w:r>
      <w:r/>
    </w:p>
    <w:p>
      <w:pPr>
        <w:ind w:firstLine="960"/>
        <w:spacing w:line="360" w:lineRule="auto"/>
        <w:tabs>
          <w:tab w:val="left" w:pos="1980" w:leader="none"/>
        </w:tabs>
        <w:rPr>
          <w:sz w:val="24"/>
        </w:rPr>
      </w:pPr>
      <w:r>
        <w:rPr>
          <w:sz w:val="24"/>
        </w:rPr>
        <w:t xml:space="preserve">（</w:t>
      </w:r>
      <w:r>
        <w:rPr>
          <w:sz w:val="24"/>
        </w:rPr>
        <w:t xml:space="preserve">3</w:t>
      </w:r>
      <w:r>
        <w:rPr>
          <w:sz w:val="24"/>
        </w:rPr>
        <w:t xml:space="preserve">）在服务采购项目中，服务由中小企业承接，即提供服务的人员为中小企业依照《中华人民共和国劳动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p>
    <w:p>
      <w:pPr>
        <w:ind w:firstLine="1205"/>
        <w:spacing w:line="360" w:lineRule="auto"/>
        <w:tabs>
          <w:tab w:val="left" w:pos="900" w:leader="none"/>
          <w:tab w:val="left" w:pos="1980" w:leader="none"/>
          <w:tab w:val="left" w:pos="2035" w:leader="none"/>
          <w:tab w:val="left" w:pos="2885" w:leader="none"/>
          <w:tab w:val="left" w:pos="2977" w:leader="none"/>
        </w:tabs>
        <w:rPr>
          <w:b/>
          <w:bCs/>
          <w:sz w:val="24"/>
        </w:rPr>
      </w:pPr>
      <w:r>
        <w:rPr>
          <w:rFonts w:hint="eastAsia"/>
          <w:b/>
          <w:bCs/>
          <w:sz w:val="24"/>
        </w:rPr>
        <w:t xml:space="preserve">5.2.1.3</w:t>
      </w:r>
      <w:r>
        <w:rPr>
          <w:b/>
          <w:bCs/>
          <w:sz w:val="24"/>
        </w:rPr>
        <w:t xml:space="preserve">在货物采购项目中，供应商提供的货物既有中小企业制造货物，也有大型企业制造货物的，不享受中小企业扶持政策。</w:t>
      </w:r>
      <w:r/>
    </w:p>
    <w:p>
      <w:pPr>
        <w:ind w:firstLine="120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5.2.1.4</w:t>
      </w:r>
      <w:r>
        <w:rPr>
          <w:sz w:val="24"/>
        </w:rPr>
        <w:t xml:space="preserve">以联合体形</w:t>
      </w:r>
      <w:r>
        <w:rPr>
          <w:sz w:val="24"/>
        </w:rPr>
        <w:t xml:space="preserve">式参加</w:t>
      </w:r>
      <w:r>
        <w:rPr>
          <w:sz w:val="24"/>
        </w:rPr>
        <w:t xml:space="preserve">政府采购活动，联合体各方均为中小企业的，联合体视同中小企业。其中，联合体各方均为小</w:t>
      </w:r>
      <w:r>
        <w:rPr>
          <w:sz w:val="24"/>
        </w:rPr>
        <w:t xml:space="preserve">微企业</w:t>
      </w:r>
      <w:r>
        <w:rPr>
          <w:sz w:val="24"/>
        </w:rPr>
        <w:t xml:space="preserve">的，联合体视同小微企业。</w:t>
      </w:r>
      <w:r/>
    </w:p>
    <w:p>
      <w:pPr>
        <w:numPr>
          <w:ilvl w:val="2"/>
          <w:numId w:val="9"/>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sz w:val="24"/>
        </w:rPr>
      </w:pPr>
      <w:r>
        <w:rPr>
          <w:sz w:val="24"/>
        </w:rPr>
        <w:t xml:space="preserve">残疾人福利单位定义：享受政府采购支持政策的残疾人福利性单位</w:t>
      </w:r>
      <w:r>
        <w:rPr>
          <w:sz w:val="24"/>
        </w:rPr>
        <w:t xml:space="preserve">应当同时满足以下条件：</w:t>
      </w:r>
      <w:r/>
    </w:p>
    <w:p>
      <w:pPr>
        <w:ind w:firstLine="1080"/>
        <w:spacing w:line="360" w:lineRule="auto"/>
        <w:tabs>
          <w:tab w:val="left" w:pos="1980" w:leader="none"/>
          <w:tab w:val="left" w:pos="2035" w:leader="none"/>
          <w:tab w:val="left" w:pos="2885" w:leader="none"/>
          <w:tab w:val="left" w:pos="2977" w:leader="none"/>
        </w:tabs>
        <w:rPr>
          <w:sz w:val="24"/>
        </w:rPr>
      </w:pPr>
      <w:r>
        <w:rPr>
          <w:rFonts w:hint="eastAsia"/>
          <w:sz w:val="24"/>
        </w:rPr>
        <w:t xml:space="preserve">5.2.3.1</w:t>
      </w:r>
      <w:r>
        <w:rPr>
          <w:sz w:val="24"/>
        </w:rPr>
        <w:t xml:space="preserve">安置的残疾人占本单位在职职工人数的比例不低于</w:t>
      </w:r>
      <w:r>
        <w:rPr>
          <w:sz w:val="24"/>
        </w:rPr>
        <w:t xml:space="preserve">25%</w:t>
      </w:r>
      <w:r>
        <w:rPr>
          <w:sz w:val="24"/>
        </w:rPr>
        <w:t xml:space="preserve">（含</w:t>
      </w:r>
      <w:r>
        <w:rPr>
          <w:sz w:val="24"/>
        </w:rPr>
        <w:t xml:space="preserve">25%</w:t>
      </w:r>
      <w:r>
        <w:rPr>
          <w:sz w:val="24"/>
        </w:rPr>
        <w:t xml:space="preserve">），并且安置的残疾人人数不少于</w:t>
      </w:r>
      <w:r>
        <w:rPr>
          <w:sz w:val="24"/>
        </w:rPr>
        <w:t xml:space="preserve">10 </w:t>
      </w:r>
      <w:r>
        <w:rPr>
          <w:sz w:val="24"/>
        </w:rPr>
        <w:t xml:space="preserve">人（含</w:t>
      </w:r>
      <w:r>
        <w:rPr>
          <w:sz w:val="24"/>
        </w:rPr>
        <w:t xml:space="preserve">10 </w:t>
      </w:r>
      <w:r>
        <w:rPr>
          <w:sz w:val="24"/>
        </w:rPr>
        <w:t xml:space="preserve">人）；</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5.2.3.2</w:t>
      </w:r>
      <w:r>
        <w:rPr>
          <w:sz w:val="24"/>
        </w:rPr>
        <w:t xml:space="preserve">依法与安置的每位残疾人签订了一年以上（含一年）的劳动合同或服务协议；</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5.2.3.3</w:t>
      </w:r>
      <w:r>
        <w:rPr>
          <w:sz w:val="24"/>
        </w:rPr>
        <w:t xml:space="preserve">为安置的每位残疾人按月足额缴纳了基本养老保险、基本医疗保险、失业保险、工伤保险和生育保险等社会保险费；</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5.2.3.4</w:t>
      </w:r>
      <w:r>
        <w:rPr>
          <w:sz w:val="24"/>
        </w:rPr>
        <w:t xml:space="preserve">通过银行等金融机构向安置的每位残疾人，按月支付了不低于单位所在区县适用的经省级人民政府批准的月最低工资标准的工资；</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5.2.3.5</w:t>
      </w:r>
      <w:r>
        <w:rPr>
          <w:sz w:val="24"/>
        </w:rPr>
        <w:t xml:space="preserve">提供本单位制造的货物、承担的工程或者服务（以下简称产品），或者提供其他残疾人福利性单位制造的货物（不包括使用非残疾人福利性单位注册商标的货物）；</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5.2.3.6</w:t>
      </w:r>
      <w:r>
        <w:rPr>
          <w:sz w:val="24"/>
        </w:rPr>
        <w:t xml:space="preserve">前款所称残疾人是指法</w:t>
      </w:r>
      <w:r>
        <w:rPr>
          <w:sz w:val="24"/>
        </w:rPr>
        <w:t xml:space="preserve">定劳动</w:t>
      </w:r>
      <w:r>
        <w:rPr>
          <w:sz w:val="24"/>
        </w:rPr>
        <w:t xml:space="preserve">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sz w:val="24"/>
        </w:rPr>
      </w:pPr>
      <w:r>
        <w:rPr>
          <w:sz w:val="24"/>
        </w:rPr>
        <w:t xml:space="preserve">本项目是否专门面向中小企业预留采购份额见第一章《投标邀请》。</w:t>
      </w:r>
      <w:r/>
    </w:p>
    <w:p>
      <w:pPr>
        <w:numPr>
          <w:ilvl w:val="2"/>
          <w:numId w:val="9"/>
        </w:numPr>
        <w:spacing w:line="360" w:lineRule="auto"/>
        <w:rPr>
          <w:sz w:val="24"/>
        </w:rPr>
      </w:pPr>
      <w:r>
        <w:rPr>
          <w:sz w:val="24"/>
        </w:rPr>
        <w:t xml:space="preserve">采购标的对应的中小企业划分标准所属行业见《投标人须知资料表》。</w:t>
      </w:r>
      <w:r/>
    </w:p>
    <w:p>
      <w:pPr>
        <w:numPr>
          <w:ilvl w:val="2"/>
          <w:numId w:val="9"/>
        </w:numPr>
        <w:spacing w:line="360" w:lineRule="auto"/>
        <w:rPr>
          <w:sz w:val="24"/>
        </w:rPr>
      </w:pPr>
      <w:r>
        <w:rPr>
          <w:sz w:val="24"/>
        </w:rPr>
        <w:t xml:space="preserve">小</w:t>
      </w:r>
      <w:r>
        <w:rPr>
          <w:sz w:val="24"/>
        </w:rPr>
        <w:t xml:space="preserve">微企业</w:t>
      </w:r>
      <w:r>
        <w:rPr>
          <w:sz w:val="24"/>
        </w:rPr>
        <w:t xml:space="preserve">价格评审优惠的政策调整：见第四章《评标方法和评标标准》。</w:t>
      </w:r>
      <w:r/>
    </w:p>
    <w:p>
      <w:pPr>
        <w:numPr>
          <w:ilvl w:val="1"/>
          <w:numId w:val="9"/>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9"/>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w:t>
      </w:r>
      <w:r>
        <w:rPr>
          <w:sz w:val="24"/>
        </w:rPr>
        <w:t xml:space="preserve">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9"/>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9"/>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9"/>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9"/>
        </w:numPr>
        <w:spacing w:line="360" w:lineRule="auto"/>
        <w:tabs>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numPr>
          <w:ilvl w:val="1"/>
          <w:numId w:val="9"/>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9"/>
        </w:numPr>
        <w:spacing w:line="360" w:lineRule="auto"/>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w:t>
      </w:r>
      <w:r>
        <w:rPr>
          <w:sz w:val="24"/>
        </w:rPr>
        <w:t xml:space="preserve">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9"/>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9"/>
        </w:numPr>
        <w:ind w:left="1080" w:hanging="720"/>
        <w:spacing w:line="360" w:lineRule="auto"/>
        <w:tabs>
          <w:tab w:val="left" w:pos="1080" w:leader="none"/>
          <w:tab w:val="left" w:pos="2014" w:leader="none"/>
        </w:tabs>
        <w:rPr>
          <w:sz w:val="24"/>
        </w:rPr>
      </w:pPr>
      <w:r>
        <w:rPr>
          <w:sz w:val="24"/>
        </w:rPr>
        <w:t xml:space="preserve">信息安全产品</w:t>
      </w:r>
      <w:r/>
    </w:p>
    <w:p>
      <w:pPr>
        <w:numPr>
          <w:ilvl w:val="2"/>
          <w:numId w:val="9"/>
        </w:numPr>
        <w:spacing w:line="360" w:lineRule="auto"/>
        <w:tabs>
          <w:tab w:val="left" w:pos="2014" w:leader="none"/>
        </w:tabs>
        <w:rPr>
          <w:sz w:val="24"/>
        </w:rPr>
      </w:pPr>
      <w:r>
        <w:rPr>
          <w:sz w:val="24"/>
        </w:rPr>
        <w:t xml:space="preserve">所投产</w:t>
      </w:r>
      <w:r>
        <w:rPr>
          <w:sz w:val="24"/>
        </w:rPr>
        <w:t xml:space="preserve">品属于</w:t>
      </w:r>
      <w:r>
        <w:rPr>
          <w:sz w:val="24"/>
        </w:rPr>
        <w:t xml:space="preserve">《关于调整信息安全产品强制性认证实施要求的公告》（</w:t>
      </w:r>
      <w:r>
        <w:rPr>
          <w:sz w:val="24"/>
        </w:rPr>
        <w:t xml:space="preserve">2009 </w:t>
      </w:r>
      <w:r>
        <w:rPr>
          <w:sz w:val="24"/>
        </w:rPr>
        <w:t xml:space="preserve">年第</w:t>
      </w:r>
      <w:r>
        <w:rPr>
          <w:sz w:val="24"/>
        </w:rPr>
        <w:t xml:space="preserve">33 </w:t>
      </w:r>
      <w:r>
        <w:rPr>
          <w:sz w:val="24"/>
        </w:rPr>
        <w:t xml:space="preserve">号）范围的，采购经国家认证的信息安全产品，否则</w:t>
      </w:r>
      <w:r>
        <w:rPr>
          <w:b/>
          <w:sz w:val="24"/>
        </w:rPr>
        <w:t xml:space="preserve">投标无效</w:t>
      </w:r>
      <w:r>
        <w:rPr>
          <w:sz w:val="24"/>
        </w:rPr>
        <w:t xml:space="preserve">。关于信息安全相关规定依据《关于信息安全产品实施政府采购的通知》（财库〔</w:t>
      </w:r>
      <w:r>
        <w:rPr>
          <w:sz w:val="24"/>
        </w:rPr>
        <w:t xml:space="preserve">2010</w:t>
      </w:r>
      <w:r>
        <w:rPr>
          <w:sz w:val="24"/>
        </w:rPr>
        <w:t xml:space="preserve">〕</w:t>
      </w:r>
      <w:r>
        <w:rPr>
          <w:sz w:val="24"/>
        </w:rPr>
        <w:t xml:space="preserve">48 </w:t>
      </w:r>
      <w:r>
        <w:rPr>
          <w:sz w:val="24"/>
        </w:rPr>
        <w:t xml:space="preserve">号）。</w:t>
      </w:r>
      <w:r/>
    </w:p>
    <w:p>
      <w:pPr>
        <w:numPr>
          <w:ilvl w:val="1"/>
          <w:numId w:val="9"/>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9"/>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240"/>
        <w:spacing w:line="360" w:lineRule="auto"/>
        <w:tabs>
          <w:tab w:val="left" w:pos="2014" w:leader="none"/>
        </w:tabs>
        <w:rPr>
          <w:sz w:val="24"/>
        </w:rPr>
      </w:pPr>
      <w:r>
        <w:rPr>
          <w:rFonts w:hint="eastAsia"/>
          <w:sz w:val="24"/>
        </w:rPr>
        <w:t xml:space="preserve">5.8    </w:t>
      </w:r>
      <w:r>
        <w:rPr>
          <w:rFonts w:hint="eastAsia"/>
          <w:sz w:val="24"/>
        </w:rPr>
        <w:t xml:space="preserve">绿色采购政策</w:t>
      </w:r>
      <w:r/>
    </w:p>
    <w:p>
      <w:pPr>
        <w:ind w:left="900"/>
        <w:spacing w:line="480" w:lineRule="exact"/>
        <w:rPr>
          <w:rFonts w:ascii="宋体" w:hAnsi="宋体"/>
          <w:b/>
          <w:sz w:val="24"/>
        </w:rPr>
      </w:pPr>
      <w:r>
        <w:rPr>
          <w:rFonts w:hint="eastAsia"/>
          <w:sz w:val="24"/>
        </w:rPr>
        <w:t xml:space="preserve">5.8.1 </w:t>
      </w:r>
      <w:r>
        <w:rPr>
          <w:rFonts w:hint="eastAsia" w:ascii="宋体" w:hAnsi="宋体"/>
          <w:b/>
          <w:sz w:val="24"/>
        </w:rPr>
        <w:t xml:space="preserve">绿色数据中心政策 </w:t>
      </w:r>
      <w:r/>
    </w:p>
    <w:p>
      <w:pPr>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w:t>
      </w:r>
      <w:r>
        <w:rPr>
          <w:rFonts w:hint="eastAsia" w:ascii="宋体" w:hAnsi="宋体"/>
          <w:sz w:val="24"/>
        </w:rPr>
        <w:t xml:space="preserve">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sz w:val="24"/>
        </w:rPr>
      </w:pPr>
      <w:r>
        <w:rPr>
          <w:rFonts w:hint="eastAsia" w:ascii="宋体" w:hAnsi="宋体"/>
          <w:sz w:val="24"/>
        </w:rPr>
        <w:t xml:space="preserve">5.8.2 推广应用绿色建材</w:t>
      </w:r>
      <w:r/>
    </w:p>
    <w:p>
      <w:pPr>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ind w:left="900"/>
        <w:spacing w:line="480" w:lineRule="exact"/>
        <w:rPr>
          <w:rFonts w:ascii="宋体" w:hAnsi="宋体"/>
          <w:sz w:val="24"/>
        </w:rPr>
      </w:pPr>
      <w:r>
        <w:rPr>
          <w:rFonts w:hint="eastAsia" w:ascii="宋体" w:hAnsi="宋体"/>
          <w:sz w:val="24"/>
        </w:rPr>
        <w:t xml:space="preserve"> 5.8.3 优先使用低挥发性有机化合物产品</w:t>
      </w:r>
      <w:r/>
    </w:p>
    <w:p>
      <w:pPr>
        <w:ind w:left="900"/>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9"/>
        </w:numPr>
        <w:ind w:left="357" w:hanging="357"/>
        <w:spacing w:line="360" w:lineRule="auto"/>
        <w:tabs>
          <w:tab w:val="left" w:pos="360" w:leader="none"/>
        </w:tabs>
        <w:rPr>
          <w:sz w:val="24"/>
        </w:rPr>
        <w:outlineLvl w:val="1"/>
      </w:pPr>
      <w:r>
        <w:rPr>
          <w:sz w:val="24"/>
        </w:rPr>
        <w:t xml:space="preserve">投标费用</w:t>
      </w:r>
      <w:r/>
    </w:p>
    <w:p>
      <w:pPr>
        <w:numPr>
          <w:ilvl w:val="1"/>
          <w:numId w:val="9"/>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69" w:name="_1.8_计量单位"/>
      <w:r/>
      <w:bookmarkEnd w:id="169"/>
      <w:r/>
      <w:r/>
    </w:p>
    <w:p>
      <w:pPr>
        <w:pStyle w:val="1064"/>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招标文件</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numPr>
          <w:ilvl w:val="0"/>
          <w:numId w:val="9"/>
        </w:numPr>
        <w:ind w:left="357" w:hanging="357"/>
        <w:spacing w:line="360" w:lineRule="auto"/>
        <w:tabs>
          <w:tab w:val="left" w:pos="360" w:leader="none"/>
        </w:tabs>
        <w:rPr>
          <w:sz w:val="24"/>
        </w:rPr>
        <w:outlineLvl w:val="1"/>
      </w:pPr>
      <w:r/>
      <w:bookmarkStart w:id="170" w:name="_Toc150774623"/>
      <w:r/>
      <w:bookmarkStart w:id="171" w:name="_Toc149720816"/>
      <w:r/>
      <w:bookmarkStart w:id="172" w:name="_Toc264969213"/>
      <w:r/>
      <w:bookmarkStart w:id="173" w:name="_Toc151193765"/>
      <w:r/>
      <w:bookmarkStart w:id="174" w:name="_Toc164229218"/>
      <w:r/>
      <w:bookmarkStart w:id="175" w:name="_Toc305158791"/>
      <w:r/>
      <w:bookmarkStart w:id="176" w:name="_Toc164229364"/>
      <w:r/>
      <w:bookmarkStart w:id="177" w:name="_Toc195842888"/>
      <w:r/>
      <w:bookmarkStart w:id="178" w:name="_Toc226965796"/>
      <w:r/>
      <w:bookmarkStart w:id="179" w:name="_Toc127161437"/>
      <w:r/>
      <w:bookmarkStart w:id="180" w:name="_Toc150509274"/>
      <w:r/>
      <w:bookmarkStart w:id="181" w:name="_Toc151193693"/>
      <w:r/>
      <w:bookmarkStart w:id="182" w:name="_Toc127151523"/>
      <w:r/>
      <w:bookmarkStart w:id="183" w:name="_Toc151190150"/>
      <w:r/>
      <w:bookmarkStart w:id="184" w:name="_Toc520356147"/>
      <w:r/>
      <w:bookmarkStart w:id="185" w:name="_Toc226337219"/>
      <w:r/>
      <w:bookmarkStart w:id="186" w:name="_Toc150774728"/>
      <w:r/>
      <w:bookmarkStart w:id="187" w:name="_Toc164351617"/>
      <w:r/>
      <w:bookmarkStart w:id="188" w:name="_Toc226309767"/>
      <w:r/>
      <w:bookmarkStart w:id="189" w:name="_Toc142311025"/>
      <w:r/>
      <w:bookmarkStart w:id="190" w:name="_Toc151193837"/>
      <w:r/>
      <w:bookmarkStart w:id="191" w:name="_Toc164608792"/>
      <w:r/>
      <w:bookmarkStart w:id="192" w:name="_Toc164608637"/>
      <w:r/>
      <w:bookmarkStart w:id="193" w:name="_Toc265228361"/>
      <w:r/>
      <w:bookmarkStart w:id="194" w:name="_Toc151193911"/>
      <w:r/>
      <w:bookmarkStart w:id="195" w:name="_Toc226965713"/>
      <w:r/>
      <w:bookmarkStart w:id="196" w:name="_Toc151193621"/>
      <w:r/>
      <w:bookmarkStart w:id="197" w:name="_Toc150480761"/>
      <w:r/>
      <w:bookmarkStart w:id="198" w:name="_Toc127151724"/>
      <w:r/>
      <w:bookmarkStart w:id="199" w:name="_Toc305158865"/>
      <w:r>
        <w:rPr>
          <w:sz w:val="24"/>
        </w:rPr>
        <w:t xml:space="preserve">招标文件构</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sz w:val="24"/>
        </w:rPr>
        <w:t xml:space="preserve">成</w:t>
      </w:r>
      <w:r/>
    </w:p>
    <w:p>
      <w:pPr>
        <w:numPr>
          <w:ilvl w:val="1"/>
          <w:numId w:val="9"/>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10"/>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10"/>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0"/>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0"/>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拟签订</w:t>
      </w:r>
      <w:r>
        <w:rPr>
          <w:sz w:val="24"/>
        </w:rPr>
        <w:t xml:space="preserve">的合同文本</w:t>
      </w:r>
      <w:r/>
    </w:p>
    <w:p>
      <w:pPr>
        <w:numPr>
          <w:ilvl w:val="0"/>
          <w:numId w:val="10"/>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9"/>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9"/>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9"/>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9"/>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w:t>
      </w:r>
      <w:r>
        <w:rPr>
          <w:sz w:val="24"/>
        </w:rPr>
        <w:t xml:space="preserve">15</w:t>
      </w:r>
      <w:r>
        <w:rPr>
          <w:sz w:val="24"/>
        </w:rPr>
        <w:t xml:space="preserve">日前，以更正公告形式通知所有获取招标文件的潜在投标人；不足</w:t>
      </w:r>
      <w:r>
        <w:rPr>
          <w:sz w:val="24"/>
        </w:rPr>
        <w:t xml:space="preserve">15</w:t>
      </w:r>
      <w:r>
        <w:rPr>
          <w:sz w:val="24"/>
        </w:rPr>
        <w:t xml:space="preserve">日的，将顺延提交投标文件的截止时间和开标时间。</w:t>
      </w:r>
      <w:r/>
    </w:p>
    <w:p>
      <w:pPr>
        <w:numPr>
          <w:ilvl w:val="1"/>
          <w:numId w:val="9"/>
        </w:numPr>
        <w:ind w:left="1080" w:hanging="720"/>
        <w:spacing w:line="360" w:lineRule="auto"/>
        <w:tabs>
          <w:tab w:val="left" w:pos="1080" w:leader="none"/>
          <w:tab w:val="left" w:pos="1561" w:leader="none"/>
          <w:tab w:val="left" w:pos="2014" w:leader="none"/>
        </w:tabs>
        <w:rPr>
          <w:sz w:val="24"/>
        </w:rPr>
      </w:pPr>
      <w:r>
        <w:rPr>
          <w:rFonts w:hint="eastAsia" w:ascii="宋体" w:hAnsi="宋体"/>
          <w:sz w:val="24"/>
        </w:rPr>
        <w:t xml:space="preserve">招标</w:t>
      </w:r>
      <w:r>
        <w:rPr>
          <w:rFonts w:ascii="宋体" w:hAnsi="宋体"/>
          <w:sz w:val="24"/>
        </w:rPr>
        <w:t xml:space="preserve">文件各项条款最终解释权归</w:t>
      </w:r>
      <w:r>
        <w:rPr>
          <w:rFonts w:ascii="宋体" w:hAnsi="宋体"/>
          <w:sz w:val="24"/>
        </w:rPr>
        <w:t xml:space="preserve">常州沃成招标</w:t>
      </w:r>
      <w:r>
        <w:rPr>
          <w:rFonts w:ascii="宋体" w:hAnsi="宋体"/>
          <w:sz w:val="24"/>
        </w:rPr>
        <w:t xml:space="preserve">有限公司，</w:t>
      </w:r>
      <w:r>
        <w:rPr>
          <w:rFonts w:hint="eastAsia" w:ascii="宋体" w:hAnsi="宋体"/>
          <w:sz w:val="24"/>
        </w:rPr>
        <w:t xml:space="preserve">投标人</w:t>
      </w:r>
      <w:r>
        <w:rPr>
          <w:rFonts w:ascii="宋体" w:hAnsi="宋体"/>
          <w:sz w:val="24"/>
        </w:rPr>
        <w:t xml:space="preserve">对采购代理机构提供的</w:t>
      </w:r>
      <w:r>
        <w:rPr>
          <w:rFonts w:hint="eastAsia" w:ascii="宋体" w:hAnsi="宋体"/>
          <w:sz w:val="24"/>
        </w:rPr>
        <w:t xml:space="preserve">招标</w:t>
      </w:r>
      <w:r>
        <w:rPr>
          <w:rFonts w:ascii="宋体" w:hAnsi="宋体"/>
          <w:sz w:val="24"/>
        </w:rPr>
        <w:t xml:space="preserve">文件所做出的推论、解释和结论，采购代理机构概不负责。</w:t>
      </w:r>
      <w:r>
        <w:rPr>
          <w:rFonts w:hint="eastAsia" w:ascii="宋体" w:hAnsi="宋体"/>
          <w:sz w:val="24"/>
        </w:rPr>
        <w:t xml:space="preserve">投标人</w:t>
      </w:r>
      <w:r>
        <w:rPr>
          <w:rFonts w:ascii="宋体" w:hAnsi="宋体"/>
          <w:sz w:val="24"/>
        </w:rPr>
        <w:t xml:space="preserve">由于对</w:t>
      </w:r>
      <w:r>
        <w:rPr>
          <w:rFonts w:hint="eastAsia" w:ascii="宋体" w:hAnsi="宋体"/>
          <w:sz w:val="24"/>
        </w:rPr>
        <w:t xml:space="preserve">招标</w:t>
      </w:r>
      <w:r>
        <w:rPr>
          <w:rFonts w:ascii="宋体" w:hAnsi="宋体"/>
          <w:sz w:val="24"/>
        </w:rPr>
        <w:t xml:space="preserve">文件的任何推论和误解以及采购代理机构对有关问题的口头解释所造成的后果，均由</w:t>
      </w:r>
      <w:r>
        <w:rPr>
          <w:rFonts w:hint="eastAsia" w:ascii="宋体" w:hAnsi="宋体"/>
          <w:sz w:val="24"/>
        </w:rPr>
        <w:t xml:space="preserve">投标人</w:t>
      </w:r>
      <w:r>
        <w:rPr>
          <w:rFonts w:ascii="宋体" w:hAnsi="宋体"/>
          <w:sz w:val="24"/>
        </w:rPr>
        <w:t xml:space="preserve">自负。</w:t>
      </w:r>
      <w:r/>
    </w:p>
    <w:p>
      <w:pPr>
        <w:ind w:left="1080"/>
        <w:spacing w:line="360" w:lineRule="auto"/>
        <w:tabs>
          <w:tab w:val="left" w:pos="1080" w:leader="none"/>
          <w:tab w:val="left" w:pos="1561" w:leader="none"/>
        </w:tabs>
        <w:rPr>
          <w:sz w:val="28"/>
        </w:rPr>
      </w:pPr>
      <w:r/>
      <w:bookmarkStart w:id="200" w:name="_Toc516367020"/>
      <w:r/>
      <w:bookmarkStart w:id="201" w:name="_Toc305158868"/>
      <w:r/>
      <w:bookmarkStart w:id="202" w:name="_Toc150480764"/>
      <w:r/>
      <w:bookmarkStart w:id="203" w:name="_Toc226309770"/>
      <w:r/>
      <w:bookmarkStart w:id="204" w:name="_Toc127151526"/>
      <w:r/>
      <w:bookmarkStart w:id="205" w:name="_Toc150774626"/>
      <w:r/>
      <w:bookmarkStart w:id="206" w:name="_Toc150509277"/>
      <w:r/>
      <w:bookmarkStart w:id="207" w:name="_Toc151193914"/>
      <w:r/>
      <w:bookmarkStart w:id="208" w:name="_Toc195842891"/>
      <w:r/>
      <w:bookmarkStart w:id="209" w:name="_Toc226337222"/>
      <w:r/>
      <w:bookmarkStart w:id="210" w:name="_Toc264969216"/>
      <w:r/>
      <w:bookmarkStart w:id="211" w:name="_Toc226965799"/>
      <w:r/>
      <w:bookmarkStart w:id="212" w:name="_Toc151190153"/>
      <w:r/>
      <w:bookmarkStart w:id="213" w:name="_Toc305158794"/>
      <w:r/>
      <w:bookmarkStart w:id="214" w:name="_Toc151193768"/>
      <w:r/>
      <w:bookmarkStart w:id="215" w:name="_Toc151193696"/>
      <w:r/>
      <w:bookmarkStart w:id="216" w:name="_Toc520356150"/>
      <w:r/>
      <w:bookmarkStart w:id="217" w:name="_Toc150774731"/>
      <w:r/>
      <w:bookmarkStart w:id="218" w:name="_Toc142311028"/>
      <w:r/>
      <w:bookmarkStart w:id="219" w:name="_Toc265228364"/>
      <w:r/>
      <w:bookmarkStart w:id="220" w:name="_Toc151193624"/>
      <w:r/>
      <w:bookmarkStart w:id="221" w:name="_Toc151193840"/>
      <w:r/>
      <w:bookmarkStart w:id="222" w:name="_Toc226965716"/>
      <w:r/>
      <w:r/>
    </w:p>
    <w:p>
      <w:pPr>
        <w:pStyle w:val="1064"/>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投标文件</w:t>
      </w:r>
      <w:bookmarkEnd w:id="200"/>
      <w:r>
        <w:rPr>
          <w:rFonts w:ascii="Times New Roman" w:hAnsi="Times New Roman" w:eastAsia="宋体"/>
          <w:sz w:val="28"/>
        </w:rPr>
        <w:t xml:space="preserve">的编制</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
    </w:p>
    <w:p>
      <w:pPr>
        <w:numPr>
          <w:ilvl w:val="0"/>
          <w:numId w:val="9"/>
        </w:numPr>
        <w:ind w:left="357" w:hanging="357"/>
        <w:spacing w:line="360" w:lineRule="auto"/>
        <w:tabs>
          <w:tab w:val="left" w:pos="360" w:leader="none"/>
        </w:tabs>
        <w:rPr>
          <w:sz w:val="24"/>
        </w:rPr>
        <w:outlineLvl w:val="1"/>
      </w:pPr>
      <w:r/>
      <w:bookmarkStart w:id="223" w:name="_Toc151193915"/>
      <w:r/>
      <w:bookmarkStart w:id="224" w:name="_Toc150480765"/>
      <w:r/>
      <w:bookmarkStart w:id="225" w:name="_Toc151190154"/>
      <w:r/>
      <w:bookmarkStart w:id="226" w:name="_Toc151193625"/>
      <w:r/>
      <w:bookmarkStart w:id="227" w:name="_Toc149720820"/>
      <w:r/>
      <w:bookmarkStart w:id="228" w:name="_Toc150774627"/>
      <w:r/>
      <w:bookmarkStart w:id="229" w:name="_Toc520356151"/>
      <w:r/>
      <w:bookmarkStart w:id="230" w:name="_Toc226965800"/>
      <w:r/>
      <w:bookmarkStart w:id="231" w:name="_Toc305158795"/>
      <w:r/>
      <w:bookmarkStart w:id="232" w:name="_Toc516367021"/>
      <w:r/>
      <w:bookmarkStart w:id="233" w:name="_Toc150774732"/>
      <w:r/>
      <w:bookmarkStart w:id="234" w:name="_Toc127161441"/>
      <w:r/>
      <w:bookmarkStart w:id="235" w:name="_Toc264969217"/>
      <w:r/>
      <w:bookmarkStart w:id="236" w:name="_Toc195842892"/>
      <w:r/>
      <w:bookmarkStart w:id="237" w:name="_Toc142311029"/>
      <w:r/>
      <w:bookmarkStart w:id="238" w:name="_Toc164229222"/>
      <w:r/>
      <w:bookmarkStart w:id="239" w:name="_Toc150509278"/>
      <w:r/>
      <w:bookmarkStart w:id="240" w:name="_Toc226337223"/>
      <w:r/>
      <w:bookmarkStart w:id="241" w:name="_Toc226309771"/>
      <w:r/>
      <w:bookmarkStart w:id="242" w:name="_Toc151193697"/>
      <w:r/>
      <w:bookmarkStart w:id="243" w:name="_Toc305158869"/>
      <w:r/>
      <w:bookmarkStart w:id="244" w:name="_Toc164229368"/>
      <w:r/>
      <w:bookmarkStart w:id="245" w:name="_Toc265228365"/>
      <w:r/>
      <w:bookmarkStart w:id="246" w:name="_Toc127151527"/>
      <w:r/>
      <w:bookmarkStart w:id="247" w:name="_Toc151193769"/>
      <w:r/>
      <w:bookmarkStart w:id="248" w:name="_Toc164351621"/>
      <w:r/>
      <w:bookmarkStart w:id="249" w:name="_Toc164608796"/>
      <w:r/>
      <w:bookmarkStart w:id="250" w:name="_Toc151193841"/>
      <w:r/>
      <w:bookmarkStart w:id="251" w:name="_Toc226965717"/>
      <w:r/>
      <w:bookmarkStart w:id="252" w:name="_Toc164608641"/>
      <w:r/>
      <w:bookmarkStart w:id="253" w:name="_Toc127151728"/>
      <w:r>
        <w:rPr>
          <w:sz w:val="24"/>
        </w:rPr>
        <w:t xml:space="preserve">投标范围、投标文件中计量单位的使用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sz w:val="24"/>
        </w:rPr>
        <w:t xml:space="preserve">及投标语言</w:t>
      </w:r>
      <w:r/>
    </w:p>
    <w:p>
      <w:pPr>
        <w:numPr>
          <w:ilvl w:val="1"/>
          <w:numId w:val="9"/>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9"/>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9"/>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hanging="357"/>
        <w:spacing w:line="360" w:lineRule="auto"/>
        <w:tabs>
          <w:tab w:val="left" w:pos="360" w:leader="none"/>
        </w:tabs>
        <w:rPr>
          <w:sz w:val="24"/>
        </w:rPr>
        <w:outlineLvl w:val="1"/>
      </w:pPr>
      <w:r/>
      <w:bookmarkStart w:id="254" w:name="_Toc516367022"/>
      <w:r/>
      <w:bookmarkStart w:id="255" w:name="_Ref467306195"/>
      <w:r/>
      <w:bookmarkStart w:id="256" w:name="_Ref467306676"/>
      <w:r/>
      <w:bookmarkStart w:id="257" w:name="_Toc164229223"/>
      <w:r/>
      <w:bookmarkStart w:id="258" w:name="_Toc127161442"/>
      <w:r/>
      <w:bookmarkStart w:id="259" w:name="_Toc150774628"/>
      <w:r/>
      <w:bookmarkStart w:id="260" w:name="_Toc305158796"/>
      <w:r/>
      <w:bookmarkStart w:id="261" w:name="_Toc265228366"/>
      <w:r/>
      <w:bookmarkStart w:id="262" w:name="_Toc151193770"/>
      <w:r/>
      <w:bookmarkStart w:id="263" w:name="_Toc264969218"/>
      <w:r/>
      <w:bookmarkStart w:id="264" w:name="_Toc150480766"/>
      <w:r/>
      <w:bookmarkStart w:id="265" w:name="_Toc149720821"/>
      <w:r/>
      <w:bookmarkStart w:id="266" w:name="_Toc151193842"/>
      <w:r/>
      <w:bookmarkStart w:id="267" w:name="_Toc150774733"/>
      <w:r/>
      <w:bookmarkStart w:id="268" w:name="_Toc520356152"/>
      <w:r/>
      <w:bookmarkStart w:id="269" w:name="_Toc226965801"/>
      <w:r/>
      <w:bookmarkStart w:id="270" w:name="_Toc142311030"/>
      <w:r/>
      <w:bookmarkStart w:id="271" w:name="_Toc226337224"/>
      <w:r/>
      <w:bookmarkStart w:id="272" w:name="_Toc226965718"/>
      <w:r/>
      <w:bookmarkStart w:id="273" w:name="_Toc151193916"/>
      <w:r/>
      <w:bookmarkStart w:id="274" w:name="_Toc164229369"/>
      <w:r/>
      <w:bookmarkStart w:id="275" w:name="_Toc151193626"/>
      <w:r/>
      <w:bookmarkStart w:id="276" w:name="_Toc150509279"/>
      <w:r/>
      <w:bookmarkStart w:id="277" w:name="_Toc127151528"/>
      <w:r/>
      <w:bookmarkStart w:id="278" w:name="_Toc151193698"/>
      <w:r/>
      <w:bookmarkStart w:id="279" w:name="_Toc127151729"/>
      <w:r/>
      <w:bookmarkStart w:id="280" w:name="_Toc305158870"/>
      <w:r/>
      <w:bookmarkStart w:id="281" w:name="_Toc164608642"/>
      <w:r/>
      <w:bookmarkStart w:id="282" w:name="_Toc164608797"/>
      <w:r/>
      <w:bookmarkStart w:id="283" w:name="_Toc226309772"/>
      <w:r/>
      <w:bookmarkStart w:id="284" w:name="_Toc151190155"/>
      <w:r/>
      <w:bookmarkStart w:id="285" w:name="_Toc195842893"/>
      <w:r/>
      <w:bookmarkStart w:id="286" w:name="_Toc164351622"/>
      <w:r>
        <w:rPr>
          <w:sz w:val="24"/>
        </w:rPr>
        <w:t xml:space="preserve">投标文件</w:t>
      </w:r>
      <w:bookmarkEnd w:id="254"/>
      <w:r/>
      <w:bookmarkEnd w:id="255"/>
      <w:r/>
      <w:bookmarkEnd w:id="256"/>
      <w:r>
        <w:rPr>
          <w:sz w:val="24"/>
        </w:rPr>
        <w:t xml:space="preserve">构成</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numPr>
          <w:ilvl w:val="1"/>
          <w:numId w:val="9"/>
        </w:numPr>
        <w:ind w:left="1077" w:hanging="720"/>
        <w:spacing w:line="360" w:lineRule="auto"/>
        <w:tabs>
          <w:tab w:val="left" w:pos="1080" w:leader="none"/>
          <w:tab w:val="left" w:pos="2014" w:leader="none"/>
        </w:tabs>
        <w:rPr>
          <w:sz w:val="24"/>
        </w:rPr>
      </w:pPr>
      <w:r/>
      <w:bookmarkStart w:id="287"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9"/>
        </w:numPr>
        <w:ind w:left="1077" w:hanging="720"/>
        <w:spacing w:line="360" w:lineRule="auto"/>
        <w:tabs>
          <w:tab w:val="left" w:pos="1080" w:leader="none"/>
          <w:tab w:val="left" w:pos="2014" w:leader="none"/>
        </w:tabs>
        <w:rPr>
          <w:sz w:val="24"/>
        </w:rPr>
      </w:pP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numPr>
          <w:ilvl w:val="1"/>
          <w:numId w:val="9"/>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9"/>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hanging="720"/>
        <w:spacing w:line="360" w:lineRule="auto"/>
        <w:tabs>
          <w:tab w:val="left" w:pos="1080" w:leader="none"/>
          <w:tab w:val="left" w:pos="2014" w:leader="none"/>
        </w:tabs>
        <w:rPr>
          <w:sz w:val="24"/>
        </w:rPr>
      </w:pPr>
      <w:r>
        <w:rPr>
          <w:sz w:val="24"/>
        </w:rPr>
        <w:t xml:space="preserve">投标人认为应附的其他材料。</w:t>
      </w:r>
      <w:bookmarkEnd w:id="287"/>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szCs w:val="21"/>
        </w:rPr>
        <w:t xml:space="preserve">如标书制作工具中格式和内容与“江苏政府采购网、常州市政府采购网”发布的采购文件不一致，请以“江苏政府采购网、常州市政府采购网”发布的采购文件为准。</w:t>
      </w:r>
      <w:r/>
    </w:p>
    <w:p>
      <w:pPr>
        <w:numPr>
          <w:ilvl w:val="0"/>
          <w:numId w:val="9"/>
        </w:numPr>
        <w:ind w:left="357" w:hanging="357"/>
        <w:spacing w:line="360" w:lineRule="auto"/>
        <w:tabs>
          <w:tab w:val="left" w:pos="360" w:leader="none"/>
        </w:tabs>
        <w:rPr>
          <w:sz w:val="24"/>
        </w:rPr>
        <w:outlineLvl w:val="1"/>
      </w:pPr>
      <w:r/>
      <w:bookmarkStart w:id="288" w:name="_Toc151193844"/>
      <w:r/>
      <w:bookmarkStart w:id="289" w:name="_Toc151193918"/>
      <w:r/>
      <w:bookmarkStart w:id="290" w:name="_Toc164229225"/>
      <w:r/>
      <w:bookmarkStart w:id="291" w:name="_Toc127151731"/>
      <w:r/>
      <w:bookmarkStart w:id="292" w:name="_Toc164229371"/>
      <w:r/>
      <w:bookmarkStart w:id="293" w:name="_Toc195842895"/>
      <w:r/>
      <w:bookmarkStart w:id="294" w:name="_Toc164351624"/>
      <w:r/>
      <w:bookmarkStart w:id="295" w:name="_Toc151193772"/>
      <w:r/>
      <w:bookmarkStart w:id="296" w:name="_Toc150509281"/>
      <w:r/>
      <w:bookmarkStart w:id="297" w:name="_Toc151190157"/>
      <w:r/>
      <w:bookmarkStart w:id="298" w:name="_Toc164608799"/>
      <w:r/>
      <w:bookmarkStart w:id="299" w:name="_Toc142311032"/>
      <w:r/>
      <w:bookmarkStart w:id="300" w:name="_Toc127161444"/>
      <w:r/>
      <w:bookmarkStart w:id="301" w:name="_Toc149720823"/>
      <w:r/>
      <w:bookmarkStart w:id="302" w:name="_Toc150774735"/>
      <w:r/>
      <w:bookmarkStart w:id="303" w:name="_Toc164608644"/>
      <w:r/>
      <w:bookmarkStart w:id="304" w:name="_Toc520356155"/>
      <w:r/>
      <w:bookmarkStart w:id="305" w:name="_Toc151193700"/>
      <w:r/>
      <w:bookmarkStart w:id="306" w:name="_Toc127151530"/>
      <w:r/>
      <w:bookmarkStart w:id="307" w:name="_Toc150774630"/>
      <w:r/>
      <w:bookmarkStart w:id="308" w:name="_Toc151193628"/>
      <w:r/>
      <w:bookmarkStart w:id="309" w:name="_Toc150480768"/>
      <w:r>
        <w:rPr>
          <w:sz w:val="24"/>
        </w:rPr>
        <w:t xml:space="preserve">投标报价</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
    </w:p>
    <w:p>
      <w:pPr>
        <w:numPr>
          <w:ilvl w:val="1"/>
          <w:numId w:val="9"/>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9"/>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9"/>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spacing w:line="360" w:lineRule="auto"/>
        <w:rPr>
          <w:sz w:val="24"/>
        </w:rPr>
      </w:pPr>
      <w:r>
        <w:rPr>
          <w:sz w:val="24"/>
        </w:rPr>
        <w:t xml:space="preserve">按照招标文件要求完成本项目的全部相关服务费用。</w:t>
      </w:r>
      <w:r>
        <w:rPr>
          <w:sz w:val="24"/>
        </w:rPr>
        <w:t xml:space="preserve"> </w:t>
      </w:r>
      <w:r/>
    </w:p>
    <w:p>
      <w:pPr>
        <w:numPr>
          <w:ilvl w:val="1"/>
          <w:numId w:val="9"/>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9"/>
        </w:numPr>
        <w:ind w:left="357" w:hanging="357"/>
        <w:spacing w:line="360" w:lineRule="auto"/>
        <w:tabs>
          <w:tab w:val="left" w:pos="360" w:leader="none"/>
        </w:tabs>
        <w:rPr>
          <w:sz w:val="24"/>
        </w:rPr>
        <w:outlineLvl w:val="1"/>
      </w:pPr>
      <w:r/>
      <w:bookmarkStart w:id="310" w:name="_Toc151193845"/>
      <w:r/>
      <w:bookmarkStart w:id="311" w:name="_Toc127161445"/>
      <w:r/>
      <w:bookmarkStart w:id="312" w:name="_Toc150774736"/>
      <w:r/>
      <w:bookmarkStart w:id="313" w:name="_Toc164229372"/>
      <w:r/>
      <w:bookmarkStart w:id="314" w:name="_Toc520356156"/>
      <w:r/>
      <w:bookmarkStart w:id="315" w:name="_Toc164608645"/>
      <w:r/>
      <w:bookmarkStart w:id="316" w:name="_Toc164351625"/>
      <w:r/>
      <w:bookmarkStart w:id="317" w:name="_Toc195842896"/>
      <w:r/>
      <w:bookmarkStart w:id="318" w:name="_Toc142311033"/>
      <w:r/>
      <w:bookmarkStart w:id="319" w:name="_Toc151193629"/>
      <w:r/>
      <w:bookmarkStart w:id="320" w:name="_Toc164608800"/>
      <w:r/>
      <w:bookmarkStart w:id="321" w:name="_Toc226965721"/>
      <w:r/>
      <w:bookmarkStart w:id="322" w:name="_Toc150480769"/>
      <w:r/>
      <w:bookmarkStart w:id="323" w:name="_Toc150774631"/>
      <w:r/>
      <w:bookmarkStart w:id="324" w:name="_Toc226309775"/>
      <w:r/>
      <w:bookmarkStart w:id="325" w:name="_Toc164229226"/>
      <w:r/>
      <w:bookmarkStart w:id="326" w:name="_Toc305158873"/>
      <w:r/>
      <w:bookmarkStart w:id="327" w:name="_Toc264969221"/>
      <w:r/>
      <w:bookmarkStart w:id="328" w:name="_Toc151193701"/>
      <w:r/>
      <w:bookmarkStart w:id="329" w:name="_Toc265228369"/>
      <w:r/>
      <w:bookmarkStart w:id="330" w:name="_Toc150509282"/>
      <w:r/>
      <w:bookmarkStart w:id="331" w:name="_Toc151193919"/>
      <w:r/>
      <w:bookmarkStart w:id="332" w:name="_Toc127151531"/>
      <w:r/>
      <w:bookmarkStart w:id="333" w:name="_Toc151190158"/>
      <w:r/>
      <w:bookmarkStart w:id="334" w:name="_Toc151193773"/>
      <w:r/>
      <w:bookmarkStart w:id="335" w:name="_Toc149720824"/>
      <w:r/>
      <w:bookmarkStart w:id="336" w:name="_Toc226965804"/>
      <w:r/>
      <w:bookmarkStart w:id="337" w:name="_Toc305158799"/>
      <w:r/>
      <w:bookmarkStart w:id="338" w:name="_Ref467306513"/>
      <w:r/>
      <w:bookmarkStart w:id="339" w:name="_Toc226337227"/>
      <w:r/>
      <w:bookmarkStart w:id="340" w:name="_Toc127151732"/>
      <w:r>
        <w:rPr>
          <w:sz w:val="24"/>
        </w:rPr>
        <w:t xml:space="preserve">投标保证金</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
    </w:p>
    <w:p>
      <w:pPr>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p>
    <w:p>
      <w:pPr>
        <w:numPr>
          <w:ilvl w:val="0"/>
          <w:numId w:val="9"/>
        </w:numPr>
        <w:ind w:left="357" w:hanging="357"/>
        <w:spacing w:line="360" w:lineRule="auto"/>
        <w:tabs>
          <w:tab w:val="left" w:pos="360" w:leader="none"/>
        </w:tabs>
        <w:rPr>
          <w:sz w:val="24"/>
        </w:rPr>
        <w:outlineLvl w:val="1"/>
      </w:pPr>
      <w:r/>
      <w:bookmarkStart w:id="341" w:name="_Toc164351626"/>
      <w:r/>
      <w:bookmarkStart w:id="342" w:name="_Toc150509283"/>
      <w:r/>
      <w:bookmarkStart w:id="343" w:name="_Toc127161446"/>
      <w:r/>
      <w:bookmarkStart w:id="344" w:name="_Toc164229373"/>
      <w:r/>
      <w:bookmarkStart w:id="345" w:name="_Toc151193920"/>
      <w:r/>
      <w:bookmarkStart w:id="346" w:name="_Toc151193846"/>
      <w:r/>
      <w:bookmarkStart w:id="347" w:name="_Toc265228370"/>
      <w:r/>
      <w:bookmarkStart w:id="348" w:name="_Toc164229227"/>
      <w:r/>
      <w:bookmarkStart w:id="349" w:name="_Toc151193702"/>
      <w:r/>
      <w:bookmarkStart w:id="350" w:name="_Toc305158874"/>
      <w:r/>
      <w:bookmarkStart w:id="351" w:name="_Toc149720825"/>
      <w:r/>
      <w:bookmarkStart w:id="352" w:name="_Toc151190159"/>
      <w:r/>
      <w:bookmarkStart w:id="353" w:name="_Toc164608646"/>
      <w:r/>
      <w:bookmarkStart w:id="354" w:name="_Toc127151733"/>
      <w:r/>
      <w:bookmarkStart w:id="355" w:name="_Toc150480770"/>
      <w:r/>
      <w:bookmarkStart w:id="356" w:name="_Toc142311034"/>
      <w:r/>
      <w:bookmarkStart w:id="357" w:name="_Toc151193774"/>
      <w:r/>
      <w:bookmarkStart w:id="358" w:name="_Toc226965805"/>
      <w:r/>
      <w:bookmarkStart w:id="359" w:name="_Toc127151532"/>
      <w:r/>
      <w:bookmarkStart w:id="360" w:name="_Toc305158800"/>
      <w:r/>
      <w:bookmarkStart w:id="361" w:name="_Toc150774737"/>
      <w:r/>
      <w:bookmarkStart w:id="362" w:name="_Toc264969222"/>
      <w:r/>
      <w:bookmarkStart w:id="363" w:name="_Toc150774632"/>
      <w:r/>
      <w:bookmarkStart w:id="364" w:name="_Toc226309776"/>
      <w:r/>
      <w:bookmarkStart w:id="365" w:name="_Toc520356157"/>
      <w:r/>
      <w:bookmarkStart w:id="366" w:name="_Toc151193630"/>
      <w:r/>
      <w:bookmarkStart w:id="367" w:name="_Toc226965722"/>
      <w:r/>
      <w:bookmarkStart w:id="368" w:name="_Toc195842897"/>
      <w:r/>
      <w:bookmarkStart w:id="369" w:name="_Toc164608801"/>
      <w:r/>
      <w:bookmarkStart w:id="370" w:name="_Toc226337228"/>
      <w:r>
        <w:rPr>
          <w:sz w:val="24"/>
        </w:rPr>
        <w:t xml:space="preserve">投标有效期</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numPr>
          <w:ilvl w:val="1"/>
          <w:numId w:val="9"/>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9"/>
        </w:numPr>
        <w:ind w:left="357" w:hanging="357"/>
        <w:spacing w:line="360" w:lineRule="auto"/>
        <w:tabs>
          <w:tab w:val="left" w:pos="360" w:leader="none"/>
        </w:tabs>
        <w:rPr>
          <w:sz w:val="24"/>
        </w:rPr>
        <w:outlineLvl w:val="1"/>
      </w:pPr>
      <w:r/>
      <w:bookmarkStart w:id="371" w:name="_Toc164229374"/>
      <w:r/>
      <w:bookmarkStart w:id="372" w:name="_Toc305158875"/>
      <w:r/>
      <w:bookmarkStart w:id="373" w:name="_Toc164608647"/>
      <w:r/>
      <w:bookmarkStart w:id="374" w:name="_Toc226965723"/>
      <w:r/>
      <w:bookmarkStart w:id="375" w:name="_Toc164229228"/>
      <w:r/>
      <w:bookmarkStart w:id="376" w:name="_Toc150509284"/>
      <w:r/>
      <w:bookmarkStart w:id="377" w:name="_Toc150480771"/>
      <w:r/>
      <w:bookmarkStart w:id="378" w:name="_Toc127161447"/>
      <w:r/>
      <w:bookmarkStart w:id="379" w:name="_Toc520356158"/>
      <w:r/>
      <w:bookmarkStart w:id="380" w:name="_Toc150774738"/>
      <w:r/>
      <w:bookmarkStart w:id="381" w:name="_Toc151193703"/>
      <w:r/>
      <w:bookmarkStart w:id="382" w:name="_Toc265228371"/>
      <w:r/>
      <w:bookmarkStart w:id="383" w:name="_Toc264969223"/>
      <w:r/>
      <w:bookmarkStart w:id="384" w:name="_Toc142311035"/>
      <w:r/>
      <w:bookmarkStart w:id="385" w:name="_Toc151193775"/>
      <w:r/>
      <w:bookmarkStart w:id="386" w:name="_Toc151193631"/>
      <w:r/>
      <w:bookmarkStart w:id="387" w:name="_Toc226309777"/>
      <w:r/>
      <w:bookmarkStart w:id="388" w:name="_Toc150774633"/>
      <w:r/>
      <w:bookmarkStart w:id="389" w:name="_Toc305158801"/>
      <w:r/>
      <w:bookmarkStart w:id="390" w:name="_Toc195842898"/>
      <w:r/>
      <w:bookmarkStart w:id="391" w:name="_Toc151193921"/>
      <w:r/>
      <w:bookmarkStart w:id="392" w:name="_Toc151193847"/>
      <w:r/>
      <w:bookmarkStart w:id="393" w:name="_Toc164608802"/>
      <w:r/>
      <w:bookmarkStart w:id="394" w:name="_Toc164351627"/>
      <w:r/>
      <w:bookmarkStart w:id="395" w:name="_Toc151190160"/>
      <w:r/>
      <w:bookmarkStart w:id="396" w:name="_Toc149720826"/>
      <w:r/>
      <w:bookmarkStart w:id="397" w:name="_Toc226337229"/>
      <w:r/>
      <w:bookmarkStart w:id="398" w:name="_Toc127151533"/>
      <w:r/>
      <w:bookmarkStart w:id="399" w:name="_Toc127151734"/>
      <w:r/>
      <w:bookmarkStart w:id="400" w:name="_Toc226965806"/>
      <w:r>
        <w:rPr>
          <w:sz w:val="24"/>
        </w:rPr>
        <w:t xml:space="preserve">投标文件的签署</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sz w:val="24"/>
        </w:rPr>
        <w:t xml:space="preserve">、加盖公章</w:t>
      </w:r>
      <w:r/>
    </w:p>
    <w:p>
      <w:pPr>
        <w:numPr>
          <w:ilvl w:val="1"/>
          <w:numId w:val="9"/>
        </w:numPr>
        <w:ind w:left="1077" w:hanging="720"/>
        <w:spacing w:line="360" w:lineRule="auto"/>
        <w:tabs>
          <w:tab w:val="left" w:pos="1080" w:leader="none"/>
          <w:tab w:val="left" w:pos="2014" w:leader="none"/>
        </w:tabs>
        <w:rPr>
          <w:sz w:val="24"/>
        </w:rPr>
      </w:pPr>
      <w:r/>
      <w:bookmarkStart w:id="401" w:name="_Toc150774634"/>
      <w:r/>
      <w:bookmarkStart w:id="402" w:name="_Toc151190161"/>
      <w:r/>
      <w:bookmarkStart w:id="403" w:name="_Toc151193704"/>
      <w:r/>
      <w:bookmarkStart w:id="404" w:name="_Toc226337230"/>
      <w:r/>
      <w:bookmarkStart w:id="405" w:name="_Toc151193922"/>
      <w:r/>
      <w:bookmarkStart w:id="406" w:name="_Toc226965724"/>
      <w:r/>
      <w:bookmarkStart w:id="407" w:name="_Toc150774739"/>
      <w:r/>
      <w:bookmarkStart w:id="408" w:name="_Toc151193776"/>
      <w:r/>
      <w:bookmarkStart w:id="409" w:name="_Toc226309778"/>
      <w:r/>
      <w:bookmarkStart w:id="410" w:name="_Toc151193632"/>
      <w:r/>
      <w:bookmarkStart w:id="411" w:name="_Toc150509285"/>
      <w:r/>
      <w:bookmarkStart w:id="412" w:name="_Toc142311036"/>
      <w:r/>
      <w:bookmarkStart w:id="413" w:name="_Toc150480772"/>
      <w:r/>
      <w:bookmarkStart w:id="414" w:name="_Toc305158802"/>
      <w:r/>
      <w:bookmarkStart w:id="415" w:name="_Toc265228372"/>
      <w:r/>
      <w:bookmarkStart w:id="416" w:name="_Toc151193848"/>
      <w:r/>
      <w:bookmarkStart w:id="417" w:name="_Toc305158876"/>
      <w:r/>
      <w:bookmarkStart w:id="418" w:name="_Toc520356159"/>
      <w:r/>
      <w:bookmarkStart w:id="419" w:name="_Toc127151534"/>
      <w:r/>
      <w:bookmarkStart w:id="420" w:name="_Toc195842899"/>
      <w:r/>
      <w:bookmarkStart w:id="421" w:name="_Toc264969224"/>
      <w:r/>
      <w:bookmarkStart w:id="422" w:name="_Toc226965807"/>
      <w:r>
        <w:rPr>
          <w:sz w:val="24"/>
        </w:rPr>
        <w:t xml:space="preserve">招标文件要求签字的内容（如授权委托书等），</w:t>
      </w:r>
      <w:r>
        <w:rPr>
          <w:rFonts w:hint="eastAsia"/>
          <w:sz w:val="24"/>
        </w:rPr>
        <w:t xml:space="preserve">可以使用电子签章或使用原件的电子件（</w:t>
      </w:r>
      <w:r>
        <w:rPr>
          <w:rFonts w:hint="eastAsia"/>
          <w:sz w:val="24"/>
        </w:rPr>
        <w:t xml:space="preserve">电子件指扫描</w:t>
      </w:r>
      <w:r>
        <w:rPr>
          <w:rFonts w:hint="eastAsia"/>
          <w:sz w:val="24"/>
        </w:rPr>
        <w:t xml:space="preserve">件、照片等形式电子文件）；要求</w:t>
      </w:r>
      <w:r>
        <w:rPr>
          <w:sz w:val="24"/>
        </w:rPr>
        <w:t xml:space="preserve">第三方出具的加盖公章原件（如联合协议、分包意向协议、制造商授权书等），投标文件中应使用原件的电子件。</w:t>
      </w:r>
      <w:r/>
    </w:p>
    <w:p>
      <w:pPr>
        <w:numPr>
          <w:ilvl w:val="1"/>
          <w:numId w:val="9"/>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64"/>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投标文件的提交</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
    </w:p>
    <w:p>
      <w:pPr>
        <w:numPr>
          <w:ilvl w:val="0"/>
          <w:numId w:val="9"/>
        </w:numPr>
        <w:ind w:left="357" w:hanging="357"/>
        <w:spacing w:line="360" w:lineRule="auto"/>
        <w:tabs>
          <w:tab w:val="left" w:pos="360" w:leader="none"/>
        </w:tabs>
        <w:rPr>
          <w:sz w:val="24"/>
        </w:rPr>
        <w:outlineLvl w:val="1"/>
      </w:pPr>
      <w:r/>
      <w:bookmarkStart w:id="423" w:name="_Toc127151535"/>
      <w:r/>
      <w:bookmarkStart w:id="424" w:name="_Toc127151736"/>
      <w:r/>
      <w:bookmarkStart w:id="425" w:name="_Toc265228373"/>
      <w:r/>
      <w:bookmarkStart w:id="426" w:name="_Toc151193777"/>
      <w:r/>
      <w:bookmarkStart w:id="427" w:name="_Toc151190162"/>
      <w:r/>
      <w:bookmarkStart w:id="428" w:name="_Toc150774635"/>
      <w:r/>
      <w:bookmarkStart w:id="429" w:name="_Toc195842900"/>
      <w:r/>
      <w:bookmarkStart w:id="430" w:name="_Toc150509286"/>
      <w:r/>
      <w:bookmarkStart w:id="431" w:name="_Toc264969225"/>
      <w:r/>
      <w:bookmarkStart w:id="432" w:name="_Toc164608804"/>
      <w:r/>
      <w:bookmarkStart w:id="433" w:name="_Toc151193633"/>
      <w:r/>
      <w:bookmarkStart w:id="434" w:name="_Toc150480773"/>
      <w:r/>
      <w:bookmarkStart w:id="435" w:name="_Toc164229376"/>
      <w:r/>
      <w:bookmarkStart w:id="436" w:name="_Toc150774740"/>
      <w:r/>
      <w:bookmarkStart w:id="437" w:name="_Toc151193705"/>
      <w:r/>
      <w:bookmarkStart w:id="438" w:name="_Toc226309779"/>
      <w:r/>
      <w:bookmarkStart w:id="439" w:name="_Toc164351629"/>
      <w:r/>
      <w:bookmarkStart w:id="440" w:name="_Toc520356160"/>
      <w:r/>
      <w:bookmarkStart w:id="441" w:name="_Toc164229230"/>
      <w:r/>
      <w:bookmarkStart w:id="442" w:name="_Toc142311037"/>
      <w:r/>
      <w:bookmarkStart w:id="443" w:name="_Toc127161449"/>
      <w:r/>
      <w:bookmarkStart w:id="444" w:name="_Toc226965808"/>
      <w:r/>
      <w:bookmarkStart w:id="445" w:name="_Toc226337231"/>
      <w:r/>
      <w:bookmarkStart w:id="446" w:name="_Toc226965725"/>
      <w:r/>
      <w:bookmarkStart w:id="447" w:name="_Toc305158803"/>
      <w:r/>
      <w:bookmarkStart w:id="448" w:name="_Toc151193923"/>
      <w:r/>
      <w:bookmarkStart w:id="449" w:name="_Toc149720828"/>
      <w:r/>
      <w:bookmarkStart w:id="450" w:name="_Toc164608649"/>
      <w:r/>
      <w:bookmarkStart w:id="451" w:name="_Toc305158877"/>
      <w:r/>
      <w:bookmarkStart w:id="452" w:name="_Toc151193849"/>
      <w:r>
        <w:rPr>
          <w:sz w:val="24"/>
        </w:rPr>
        <w:t xml:space="preserve">投标文件的</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sz w:val="24"/>
        </w:rPr>
        <w:t xml:space="preserve">提交</w:t>
      </w:r>
      <w:r/>
    </w:p>
    <w:p>
      <w:pPr>
        <w:numPr>
          <w:ilvl w:val="1"/>
          <w:numId w:val="9"/>
        </w:numPr>
        <w:ind w:left="1077" w:hanging="720"/>
        <w:spacing w:line="360" w:lineRule="auto"/>
        <w:tabs>
          <w:tab w:val="left" w:pos="1080" w:leader="none"/>
          <w:tab w:val="left" w:pos="2014" w:leader="none"/>
        </w:tabs>
        <w:rPr>
          <w:sz w:val="24"/>
        </w:rPr>
      </w:pPr>
      <w:r>
        <w:rPr>
          <w:rFonts w:hint="eastAsia"/>
          <w:sz w:val="24"/>
        </w:rPr>
        <w:t xml:space="preserve">供应商应当按照《操作手册》规定，在提交响应文件截止时间</w:t>
      </w:r>
      <w:r>
        <w:rPr>
          <w:rFonts w:hint="eastAsia"/>
          <w:sz w:val="24"/>
        </w:rPr>
        <w:t xml:space="preserve">前</w:t>
      </w:r>
      <w:r>
        <w:rPr>
          <w:sz w:val="24"/>
        </w:rPr>
        <w:t xml:space="preserve">制作</w:t>
      </w:r>
      <w:r>
        <w:rPr>
          <w:rFonts w:hint="eastAsia"/>
          <w:sz w:val="24"/>
        </w:rPr>
        <w:t xml:space="preserve">并上传电子响应文件</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sz w:val="24"/>
        </w:rPr>
        <w:t xml:space="preserve">采购人及采购代理机构拒绝接受通过电子交易平台以外任何形式提交的响应文件。</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szCs w:val="21"/>
        </w:rPr>
        <w:t xml:space="preserve">供应商应充分考虑到网络环境、网络带宽等风险因素，如因供应商自身原因造成的电子响应文件上传不成功的按照无效响应处理。</w:t>
      </w:r>
      <w:r/>
    </w:p>
    <w:p>
      <w:pPr>
        <w:numPr>
          <w:ilvl w:val="0"/>
          <w:numId w:val="9"/>
        </w:numPr>
        <w:ind w:left="357" w:hanging="357"/>
        <w:spacing w:line="360" w:lineRule="auto"/>
        <w:tabs>
          <w:tab w:val="left" w:pos="360" w:leader="none"/>
        </w:tabs>
        <w:rPr>
          <w:sz w:val="24"/>
        </w:rPr>
        <w:outlineLvl w:val="1"/>
      </w:pPr>
      <w:r/>
      <w:bookmarkStart w:id="453" w:name="_Toc151193850"/>
      <w:r/>
      <w:bookmarkStart w:id="454" w:name="_Toc150480774"/>
      <w:r/>
      <w:bookmarkStart w:id="455" w:name="_Toc127151536"/>
      <w:r/>
      <w:bookmarkStart w:id="456" w:name="_Toc265228374"/>
      <w:r/>
      <w:bookmarkStart w:id="457" w:name="_Toc164229231"/>
      <w:r/>
      <w:bookmarkStart w:id="458" w:name="_Toc195842901"/>
      <w:r/>
      <w:bookmarkStart w:id="459" w:name="_Toc164351630"/>
      <w:r/>
      <w:bookmarkStart w:id="460" w:name="_Toc226309780"/>
      <w:r/>
      <w:bookmarkStart w:id="461" w:name="_Toc142311038"/>
      <w:r/>
      <w:bookmarkStart w:id="462" w:name="_Toc520356161"/>
      <w:r/>
      <w:bookmarkStart w:id="463" w:name="_Toc226965809"/>
      <w:r/>
      <w:bookmarkStart w:id="464" w:name="_Toc151193924"/>
      <w:r/>
      <w:bookmarkStart w:id="465" w:name="_Toc164229377"/>
      <w:r/>
      <w:bookmarkStart w:id="466" w:name="_Toc149720829"/>
      <w:r/>
      <w:bookmarkStart w:id="467" w:name="_Toc151193706"/>
      <w:r/>
      <w:bookmarkStart w:id="468" w:name="_Toc151193778"/>
      <w:r/>
      <w:bookmarkStart w:id="469" w:name="_Toc151190163"/>
      <w:r/>
      <w:bookmarkStart w:id="470" w:name="_Toc150509287"/>
      <w:r/>
      <w:bookmarkStart w:id="471" w:name="_Toc151193634"/>
      <w:r/>
      <w:bookmarkStart w:id="472" w:name="_Toc164608805"/>
      <w:r/>
      <w:bookmarkStart w:id="473" w:name="_Toc305158804"/>
      <w:r/>
      <w:bookmarkStart w:id="474" w:name="_Toc150774741"/>
      <w:r/>
      <w:bookmarkStart w:id="475" w:name="_Toc226965726"/>
      <w:r/>
      <w:bookmarkStart w:id="476" w:name="_Toc127151737"/>
      <w:r/>
      <w:bookmarkStart w:id="477" w:name="_Toc264969226"/>
      <w:r/>
      <w:bookmarkStart w:id="478" w:name="_Toc127161450"/>
      <w:r/>
      <w:bookmarkStart w:id="479" w:name="_Toc164608650"/>
      <w:r/>
      <w:bookmarkStart w:id="480" w:name="_Toc226337232"/>
      <w:r/>
      <w:bookmarkStart w:id="481" w:name="_Toc305158878"/>
      <w:r/>
      <w:bookmarkStart w:id="482" w:name="_Toc150774636"/>
      <w:r>
        <w:rPr>
          <w:sz w:val="24"/>
        </w:rPr>
        <w:t xml:space="preserve">投标截止</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sz w:val="24"/>
        </w:rPr>
        <w:t xml:space="preserve">时间</w:t>
      </w:r>
      <w:r/>
    </w:p>
    <w:p>
      <w:pPr>
        <w:numPr>
          <w:ilvl w:val="1"/>
          <w:numId w:val="9"/>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w:t>
      </w:r>
      <w:r/>
    </w:p>
    <w:p>
      <w:pPr>
        <w:numPr>
          <w:ilvl w:val="0"/>
          <w:numId w:val="9"/>
        </w:numPr>
        <w:ind w:left="357" w:hanging="357"/>
        <w:spacing w:line="360" w:lineRule="auto"/>
        <w:tabs>
          <w:tab w:val="left" w:pos="360" w:leader="none"/>
        </w:tabs>
        <w:rPr>
          <w:sz w:val="24"/>
        </w:rPr>
        <w:outlineLvl w:val="1"/>
      </w:pPr>
      <w:r/>
      <w:bookmarkStart w:id="483" w:name="_Toc265228375"/>
      <w:r/>
      <w:bookmarkStart w:id="484" w:name="_Toc150480775"/>
      <w:r/>
      <w:bookmarkStart w:id="485" w:name="_Toc151190164"/>
      <w:r/>
      <w:bookmarkStart w:id="486" w:name="_Toc151193707"/>
      <w:r/>
      <w:bookmarkStart w:id="487" w:name="_Toc164608651"/>
      <w:r/>
      <w:bookmarkStart w:id="488" w:name="_Toc151193635"/>
      <w:r/>
      <w:bookmarkStart w:id="489" w:name="_Toc226965727"/>
      <w:r/>
      <w:bookmarkStart w:id="490" w:name="_Toc149720830"/>
      <w:r/>
      <w:bookmarkStart w:id="491" w:name="_Toc150774637"/>
      <w:r/>
      <w:bookmarkStart w:id="492" w:name="_Toc164229378"/>
      <w:r/>
      <w:bookmarkStart w:id="493" w:name="_Toc164351631"/>
      <w:r/>
      <w:bookmarkStart w:id="494" w:name="_Toc151193779"/>
      <w:r/>
      <w:bookmarkStart w:id="495" w:name="_Toc226309781"/>
      <w:r/>
      <w:bookmarkStart w:id="496" w:name="_Toc151193851"/>
      <w:r/>
      <w:bookmarkStart w:id="497" w:name="_Toc164229232"/>
      <w:r/>
      <w:bookmarkStart w:id="498" w:name="_Toc305158879"/>
      <w:r/>
      <w:bookmarkStart w:id="499" w:name="_Toc520356162"/>
      <w:r/>
      <w:bookmarkStart w:id="500" w:name="_Toc127161451"/>
      <w:r/>
      <w:bookmarkStart w:id="501" w:name="_Toc195842902"/>
      <w:r/>
      <w:bookmarkStart w:id="502" w:name="_Toc305158805"/>
      <w:r/>
      <w:bookmarkStart w:id="503" w:name="_Toc150509288"/>
      <w:r/>
      <w:bookmarkStart w:id="504" w:name="_Toc151193925"/>
      <w:r/>
      <w:bookmarkStart w:id="505" w:name="_Toc226337233"/>
      <w:r/>
      <w:bookmarkStart w:id="506" w:name="_Toc264969227"/>
      <w:r/>
      <w:bookmarkStart w:id="507" w:name="_Toc226965810"/>
      <w:r/>
      <w:bookmarkStart w:id="508" w:name="_Toc127151537"/>
      <w:r/>
      <w:bookmarkStart w:id="509" w:name="_Toc150774742"/>
      <w:r/>
      <w:bookmarkStart w:id="510" w:name="_Toc164608806"/>
      <w:r/>
      <w:bookmarkStart w:id="511" w:name="_Toc127151738"/>
      <w:r/>
      <w:bookmarkStart w:id="512" w:name="_Toc142311039"/>
      <w:r>
        <w:rPr>
          <w:sz w:val="24"/>
        </w:rPr>
        <w:t xml:space="preserve">投标文件的修改与撤回</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供应商撤回电子响应文件，则认为其不再参与本项目采购活动</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投标人可在投标截止时间之前，对其电子投标文件进行修改，具体操作方法见《操作手册》。</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rPr>
        <w:t xml:space="preserve">在投标截止时间之后，投标人不得对其电子投标文件作任何修改。</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rPr>
        <w:t xml:space="preserve">在投标截止时间至招标文件中规定的投标有效期满之间的这段时间内，投标人不得撤回其投标。</w:t>
      </w:r>
      <w:r/>
    </w:p>
    <w:p>
      <w:pPr>
        <w:spacing w:line="360" w:lineRule="auto"/>
        <w:rPr>
          <w:sz w:val="24"/>
        </w:rPr>
      </w:pPr>
      <w:r>
        <w:rPr>
          <w:sz w:val="24"/>
        </w:rPr>
      </w:r>
      <w:r/>
    </w:p>
    <w:p>
      <w:pPr>
        <w:pStyle w:val="1064"/>
        <w:spacing w:before="0" w:line="360" w:lineRule="auto"/>
        <w:rPr>
          <w:rFonts w:ascii="Times New Roman" w:hAnsi="Times New Roman" w:eastAsia="宋体"/>
          <w:sz w:val="28"/>
        </w:rPr>
      </w:pPr>
      <w:r/>
      <w:bookmarkStart w:id="513" w:name="_Toc151193780"/>
      <w:r/>
      <w:bookmarkStart w:id="514" w:name="_Toc151193636"/>
      <w:r/>
      <w:bookmarkStart w:id="515" w:name="_Toc305158806"/>
      <w:r/>
      <w:bookmarkStart w:id="516" w:name="_Toc150774638"/>
      <w:r/>
      <w:bookmarkStart w:id="517" w:name="_Toc264969228"/>
      <w:r/>
      <w:bookmarkStart w:id="518" w:name="_Toc520356163"/>
      <w:r/>
      <w:bookmarkStart w:id="519" w:name="_Toc127151538"/>
      <w:r/>
      <w:bookmarkStart w:id="520" w:name="_Toc150509289"/>
      <w:r/>
      <w:bookmarkStart w:id="521" w:name="_Toc150774743"/>
      <w:r/>
      <w:bookmarkStart w:id="522" w:name="_Toc226309782"/>
      <w:r/>
      <w:bookmarkStart w:id="523" w:name="_Toc151193852"/>
      <w:r/>
      <w:bookmarkStart w:id="524" w:name="_Toc150480776"/>
      <w:r/>
      <w:bookmarkStart w:id="525" w:name="_Toc151193926"/>
      <w:r/>
      <w:bookmarkStart w:id="526" w:name="_Toc151190165"/>
      <w:r/>
      <w:bookmarkStart w:id="527" w:name="_Toc305158880"/>
      <w:r/>
      <w:bookmarkStart w:id="528" w:name="_Toc226965728"/>
      <w:r/>
      <w:bookmarkStart w:id="529" w:name="_Toc142311040"/>
      <w:r/>
      <w:bookmarkStart w:id="530" w:name="_Toc226337234"/>
      <w:r/>
      <w:bookmarkStart w:id="531" w:name="_Toc151193708"/>
      <w:r/>
      <w:bookmarkStart w:id="532" w:name="_Toc226965811"/>
      <w:r/>
      <w:bookmarkStart w:id="533" w:name="_Toc265228376"/>
      <w:r/>
      <w:bookmarkStart w:id="534" w:name="_Toc195842903"/>
      <w:r>
        <w:rPr>
          <w:rFonts w:ascii="Times New Roman" w:hAnsi="Times New Roman" w:eastAsia="宋体"/>
          <w:sz w:val="28"/>
        </w:rPr>
        <w:t xml:space="preserve">五</w:t>
      </w:r>
      <w:r>
        <w:rPr>
          <w:rFonts w:ascii="Times New Roman" w:hAnsi="Times New Roman" w:eastAsia="宋体"/>
          <w:sz w:val="28"/>
        </w:rPr>
        <w:t xml:space="preserve">   </w:t>
      </w:r>
      <w:r>
        <w:rPr>
          <w:rFonts w:ascii="Times New Roman" w:hAnsi="Times New Roman" w:eastAsia="宋体"/>
          <w:sz w:val="28"/>
        </w:rPr>
        <w:t xml:space="preserve">开标、资格审查及评标</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
    </w:p>
    <w:p>
      <w:pPr>
        <w:numPr>
          <w:ilvl w:val="0"/>
          <w:numId w:val="9"/>
        </w:numPr>
        <w:ind w:left="357" w:hanging="357"/>
        <w:spacing w:line="360" w:lineRule="auto"/>
        <w:tabs>
          <w:tab w:val="left" w:pos="360" w:leader="none"/>
        </w:tabs>
        <w:rPr>
          <w:sz w:val="24"/>
        </w:rPr>
        <w:outlineLvl w:val="1"/>
      </w:pPr>
      <w:r/>
      <w:bookmarkStart w:id="535" w:name="_Toc164608808"/>
      <w:r/>
      <w:bookmarkStart w:id="536" w:name="_Toc265228377"/>
      <w:r/>
      <w:bookmarkStart w:id="537" w:name="_Toc127151539"/>
      <w:r/>
      <w:bookmarkStart w:id="538" w:name="_Toc164229234"/>
      <w:r/>
      <w:bookmarkStart w:id="539" w:name="_Toc520356164"/>
      <w:r/>
      <w:bookmarkStart w:id="540" w:name="_Toc226965812"/>
      <w:r/>
      <w:bookmarkStart w:id="541" w:name="_Toc226337235"/>
      <w:r/>
      <w:bookmarkStart w:id="542" w:name="_Toc150774744"/>
      <w:r/>
      <w:bookmarkStart w:id="543" w:name="_Toc150509290"/>
      <w:r/>
      <w:bookmarkStart w:id="544" w:name="_Toc149720832"/>
      <w:r/>
      <w:bookmarkStart w:id="545" w:name="_Toc164351633"/>
      <w:r/>
      <w:bookmarkStart w:id="546" w:name="_Toc151193781"/>
      <w:r/>
      <w:bookmarkStart w:id="547" w:name="_Toc305158807"/>
      <w:r/>
      <w:bookmarkStart w:id="548" w:name="_Toc150774639"/>
      <w:r/>
      <w:bookmarkStart w:id="549" w:name="_Toc151193637"/>
      <w:r/>
      <w:bookmarkStart w:id="550" w:name="_Toc150480777"/>
      <w:r/>
      <w:bookmarkStart w:id="551" w:name="_Toc164608653"/>
      <w:r/>
      <w:bookmarkStart w:id="552" w:name="_Toc264969229"/>
      <w:r/>
      <w:bookmarkStart w:id="553" w:name="_Toc226965729"/>
      <w:r/>
      <w:bookmarkStart w:id="554" w:name="_Toc151193927"/>
      <w:r/>
      <w:bookmarkStart w:id="555" w:name="_Toc127161453"/>
      <w:r/>
      <w:bookmarkStart w:id="556" w:name="_Toc305158881"/>
      <w:r/>
      <w:bookmarkStart w:id="557" w:name="_Toc127151740"/>
      <w:r/>
      <w:bookmarkStart w:id="558" w:name="_Toc151193709"/>
      <w:r/>
      <w:bookmarkStart w:id="559" w:name="_Toc142311041"/>
      <w:r/>
      <w:bookmarkStart w:id="560" w:name="_Toc151193853"/>
      <w:r/>
      <w:bookmarkStart w:id="561" w:name="_Toc151190166"/>
      <w:r/>
      <w:bookmarkStart w:id="562" w:name="_Toc164229380"/>
      <w:r/>
      <w:bookmarkStart w:id="563" w:name="_Toc226309783"/>
      <w:r/>
      <w:bookmarkStart w:id="564" w:name="_Toc195842904"/>
      <w:r>
        <w:rPr>
          <w:sz w:val="24"/>
        </w:rPr>
        <w:t xml:space="preserve">开标</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r/>
    </w:p>
    <w:p>
      <w:pPr>
        <w:numPr>
          <w:ilvl w:val="1"/>
          <w:numId w:val="9"/>
        </w:numPr>
        <w:ind w:left="1077" w:hanging="720"/>
        <w:spacing w:line="360" w:lineRule="auto"/>
        <w:tabs>
          <w:tab w:val="left" w:pos="1080" w:leader="none"/>
          <w:tab w:val="left" w:pos="2014" w:leader="none"/>
        </w:tabs>
        <w:rPr>
          <w:sz w:val="24"/>
        </w:rPr>
      </w:pPr>
      <w:r/>
      <w:bookmarkStart w:id="565" w:name="_Toc520356165"/>
      <w:r>
        <w:rPr>
          <w:sz w:val="24"/>
        </w:rPr>
        <w:t xml:space="preserve">采购人或采购代理机构将按招标文件的规定，在投标截止时间的同一时间和招标文件预先确定的地点组织开标。</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供应商应当按照《操作手册》规定，在苏</w:t>
      </w:r>
      <w:r>
        <w:rPr>
          <w:rFonts w:hint="eastAsia" w:ascii="宋体" w:hAnsi="宋体"/>
          <w:sz w:val="24"/>
        </w:rPr>
        <w:t xml:space="preserve">采云</w:t>
      </w:r>
      <w:r>
        <w:rPr>
          <w:rFonts w:hint="eastAsia" w:ascii="宋体" w:hAnsi="宋体"/>
          <w:sz w:val="24"/>
        </w:rPr>
        <w:t xml:space="preserve">系统规定的时间内对响应文件进行解密</w:t>
      </w:r>
      <w:r>
        <w:rPr>
          <w:sz w:val="24"/>
        </w:rPr>
        <w:t xml:space="preserve">，因非系统原因导致的解密失败，视为</w:t>
      </w:r>
      <w:r>
        <w:rPr>
          <w:b/>
          <w:sz w:val="24"/>
        </w:rPr>
        <w:t xml:space="preserve">响应无效</w:t>
      </w:r>
      <w:r>
        <w:rPr>
          <w:rFonts w:hint="eastAsia"/>
          <w:b/>
          <w:sz w:val="24"/>
        </w:rPr>
        <w:t xml:space="preserve">。</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投标人如果对开标过程和开标记录有疑义，应当根据《操作手册》规定提出，如 苏</w:t>
      </w:r>
      <w:r>
        <w:rPr>
          <w:rFonts w:hint="eastAsia" w:ascii="宋体" w:hAnsi="宋体"/>
          <w:sz w:val="24"/>
        </w:rPr>
        <w:t xml:space="preserve">采云</w:t>
      </w:r>
      <w:r>
        <w:rPr>
          <w:rFonts w:hint="eastAsia" w:ascii="宋体" w:hAnsi="宋体"/>
          <w:sz w:val="24"/>
        </w:rPr>
        <w:t xml:space="preserve">系统中《开标记录表》宣布后5分钟内未提出的，视同认可开标结果</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sz w:val="24"/>
        </w:rPr>
        <w:t xml:space="preserve">投标人不足</w:t>
      </w:r>
      <w:r>
        <w:rPr>
          <w:sz w:val="24"/>
        </w:rPr>
        <w:t xml:space="preserve">3</w:t>
      </w:r>
      <w:r>
        <w:rPr>
          <w:sz w:val="24"/>
        </w:rPr>
        <w:t xml:space="preserve">家的，不予开标。</w:t>
      </w:r>
      <w:r/>
    </w:p>
    <w:p>
      <w:pPr>
        <w:numPr>
          <w:ilvl w:val="0"/>
          <w:numId w:val="9"/>
        </w:numPr>
        <w:ind w:left="357" w:hanging="357"/>
        <w:spacing w:line="360" w:lineRule="auto"/>
        <w:tabs>
          <w:tab w:val="left" w:pos="360" w:leader="none"/>
        </w:tabs>
        <w:rPr>
          <w:sz w:val="24"/>
        </w:rPr>
        <w:outlineLvl w:val="1"/>
      </w:pPr>
      <w:r>
        <w:rPr>
          <w:sz w:val="24"/>
        </w:rPr>
        <w:t xml:space="preserve">资格审查</w:t>
      </w:r>
      <w:r/>
    </w:p>
    <w:p>
      <w:pPr>
        <w:numPr>
          <w:ilvl w:val="1"/>
          <w:numId w:val="9"/>
        </w:numPr>
        <w:ind w:left="1077" w:hanging="720"/>
        <w:spacing w:line="360" w:lineRule="auto"/>
        <w:tabs>
          <w:tab w:val="left" w:pos="1080" w:leader="none"/>
          <w:tab w:val="left" w:pos="2014" w:leader="none"/>
        </w:tabs>
        <w:rPr>
          <w:sz w:val="24"/>
        </w:rPr>
      </w:pPr>
      <w:r>
        <w:rPr>
          <w:sz w:val="24"/>
        </w:rPr>
        <w:t xml:space="preserve">见第三章《资格审查》。</w:t>
      </w:r>
      <w:bookmarkEnd w:id="565"/>
      <w:r/>
      <w:r/>
    </w:p>
    <w:p>
      <w:pPr>
        <w:numPr>
          <w:ilvl w:val="0"/>
          <w:numId w:val="9"/>
        </w:numPr>
        <w:ind w:left="357" w:hanging="357"/>
        <w:spacing w:line="360" w:lineRule="auto"/>
        <w:tabs>
          <w:tab w:val="left" w:pos="360" w:leader="none"/>
        </w:tabs>
        <w:rPr>
          <w:sz w:val="24"/>
        </w:rPr>
        <w:outlineLvl w:val="1"/>
      </w:pPr>
      <w:r/>
      <w:bookmarkStart w:id="566" w:name="_Toc305158808"/>
      <w:r/>
      <w:bookmarkStart w:id="567" w:name="_Toc151193928"/>
      <w:r/>
      <w:bookmarkStart w:id="568" w:name="_Toc164229381"/>
      <w:r/>
      <w:bookmarkStart w:id="569" w:name="_Toc127161454"/>
      <w:r/>
      <w:bookmarkStart w:id="570" w:name="_Toc305158882"/>
      <w:r/>
      <w:bookmarkStart w:id="571" w:name="_Toc127151540"/>
      <w:r/>
      <w:bookmarkStart w:id="572" w:name="_Toc164608654"/>
      <w:r/>
      <w:bookmarkStart w:id="573" w:name="_Toc164229235"/>
      <w:r/>
      <w:bookmarkStart w:id="574" w:name="_Toc150509291"/>
      <w:r/>
      <w:bookmarkStart w:id="575" w:name="_Toc265228378"/>
      <w:r/>
      <w:bookmarkStart w:id="576" w:name="_Toc226337236"/>
      <w:r/>
      <w:bookmarkStart w:id="577" w:name="_Toc226309784"/>
      <w:r/>
      <w:bookmarkStart w:id="578" w:name="_Toc142311042"/>
      <w:r/>
      <w:bookmarkStart w:id="579" w:name="_Toc150774640"/>
      <w:r/>
      <w:bookmarkStart w:id="580" w:name="_Toc164351634"/>
      <w:r/>
      <w:bookmarkStart w:id="581" w:name="_Toc226965813"/>
      <w:r/>
      <w:bookmarkStart w:id="582" w:name="_Toc149720833"/>
      <w:r/>
      <w:bookmarkStart w:id="583" w:name="_Toc150480778"/>
      <w:r/>
      <w:bookmarkStart w:id="584" w:name="_Toc151193782"/>
      <w:r/>
      <w:bookmarkStart w:id="585" w:name="_Toc150774745"/>
      <w:r/>
      <w:bookmarkStart w:id="586" w:name="_Toc164608809"/>
      <w:r/>
      <w:bookmarkStart w:id="587" w:name="_Toc151193710"/>
      <w:r/>
      <w:bookmarkStart w:id="588" w:name="_Toc151193854"/>
      <w:r/>
      <w:bookmarkStart w:id="589" w:name="_Toc151190167"/>
      <w:r/>
      <w:bookmarkStart w:id="590" w:name="_Toc127151741"/>
      <w:r/>
      <w:bookmarkStart w:id="591" w:name="_Toc151193638"/>
      <w:r/>
      <w:bookmarkStart w:id="592" w:name="_Toc226965730"/>
      <w:r/>
      <w:bookmarkStart w:id="593" w:name="_Toc195842905"/>
      <w:r/>
      <w:bookmarkStart w:id="594" w:name="_Toc264969230"/>
      <w:r>
        <w:rPr>
          <w:sz w:val="24"/>
        </w:rPr>
        <w:t xml:space="preserve">评标委员会</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
    </w:p>
    <w:p>
      <w:pPr>
        <w:numPr>
          <w:ilvl w:val="1"/>
          <w:numId w:val="9"/>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5" w:name="_Toc520356166"/>
      <w:r/>
      <w:r/>
    </w:p>
    <w:p>
      <w:pPr>
        <w:numPr>
          <w:ilvl w:val="1"/>
          <w:numId w:val="9"/>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Start w:id="596" w:name="_Toc520356169"/>
      <w:r/>
      <w:bookmarkEnd w:id="595"/>
      <w:r/>
      <w:r/>
    </w:p>
    <w:p>
      <w:pPr>
        <w:numPr>
          <w:ilvl w:val="0"/>
          <w:numId w:val="9"/>
        </w:numPr>
        <w:ind w:left="357" w:hanging="357"/>
        <w:spacing w:line="360" w:lineRule="auto"/>
        <w:tabs>
          <w:tab w:val="left" w:pos="360" w:leader="none"/>
        </w:tabs>
        <w:rPr>
          <w:sz w:val="24"/>
        </w:rPr>
        <w:outlineLvl w:val="1"/>
      </w:pPr>
      <w:r>
        <w:rPr>
          <w:sz w:val="24"/>
        </w:rPr>
        <w:t xml:space="preserve">评标程序、评标方法和评标标准</w:t>
      </w:r>
      <w:r>
        <w:rPr>
          <w:rFonts w:hint="eastAsia"/>
          <w:sz w:val="24"/>
        </w:rPr>
        <w:t xml:space="preserve">：</w:t>
      </w:r>
      <w:r>
        <w:rPr>
          <w:sz w:val="24"/>
        </w:rPr>
        <w:t xml:space="preserve">见第四章《评标程序、评标方法和评标标准》</w:t>
      </w:r>
      <w:r>
        <w:rPr>
          <w:rFonts w:hint="eastAsia"/>
          <w:sz w:val="24"/>
        </w:rPr>
        <w:t xml:space="preserve">。</w:t>
      </w:r>
      <w:r/>
    </w:p>
    <w:p>
      <w:pPr>
        <w:numPr>
          <w:ilvl w:val="0"/>
          <w:numId w:val="9"/>
        </w:numPr>
        <w:ind w:left="357" w:hanging="357"/>
        <w:spacing w:line="360" w:lineRule="auto"/>
        <w:tabs>
          <w:tab w:val="left" w:pos="360" w:leader="none"/>
        </w:tabs>
        <w:rPr>
          <w:sz w:val="24"/>
        </w:rPr>
        <w:outlineLvl w:val="1"/>
      </w:pPr>
      <w:r>
        <w:rPr>
          <w:rFonts w:hint="eastAsia"/>
          <w:sz w:val="24"/>
        </w:rPr>
        <w:t xml:space="preserve">评审过程中的澄清及对响应文件的审查</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cs="宋体"/>
          <w:sz w:val="24"/>
        </w:rPr>
        <w:t xml:space="preserve">项目评审期间，</w:t>
      </w:r>
      <w:r>
        <w:rPr>
          <w:rFonts w:hint="eastAsia"/>
          <w:sz w:val="24"/>
        </w:rPr>
        <w:t xml:space="preserve">评审</w:t>
      </w:r>
      <w:r>
        <w:rPr>
          <w:rFonts w:hint="eastAsia" w:ascii="宋体" w:hAnsi="宋体" w:cs="宋体"/>
          <w:sz w:val="24"/>
        </w:rPr>
        <w:t xml:space="preserve">小组有权要求供应商对响应文件中含义不明确、同类问题表述不一致或者有明显文字和计算错误的内容等</w:t>
      </w:r>
      <w:r>
        <w:rPr>
          <w:rFonts w:hint="eastAsia" w:ascii="宋体" w:hAnsi="宋体" w:cs="宋体"/>
          <w:sz w:val="24"/>
        </w:rPr>
        <w:t xml:space="preserve">作出</w:t>
      </w:r>
      <w:r>
        <w:rPr>
          <w:rFonts w:hint="eastAsia" w:ascii="宋体" w:hAnsi="宋体" w:cs="宋体"/>
          <w:sz w:val="24"/>
        </w:rPr>
        <w:t xml:space="preserve">必要的澄清、说明或者更正。供应商的澄清、说明或者更正不得超出响应文件的范围或者改变响应文件的实质性内容。</w:t>
      </w:r>
      <w:r>
        <w:rPr>
          <w:rFonts w:hint="eastAsia"/>
          <w:sz w:val="24"/>
        </w:rPr>
        <w:t xml:space="preserve">评审</w:t>
      </w:r>
      <w:r>
        <w:rPr>
          <w:rFonts w:hint="eastAsia" w:ascii="宋体" w:hAnsi="宋体" w:cs="宋体"/>
          <w:sz w:val="24"/>
        </w:rPr>
        <w:t xml:space="preserve">小组并非对每个供应商都作澄清要求。</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cs="宋体"/>
          <w:sz w:val="24"/>
        </w:rPr>
        <w:t xml:space="preserve">需要供应商进行澄清、说明和更正的，</w:t>
      </w:r>
      <w:r>
        <w:rPr>
          <w:rFonts w:hint="eastAsia"/>
          <w:sz w:val="24"/>
        </w:rPr>
        <w:t xml:space="preserve">评审</w:t>
      </w:r>
      <w:r>
        <w:rPr>
          <w:rFonts w:hint="eastAsia" w:ascii="宋体" w:hAnsi="宋体" w:cs="宋体"/>
          <w:sz w:val="24"/>
        </w:rPr>
        <w:t xml:space="preserve">小组将通过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cs="宋体"/>
          <w:sz w:val="24"/>
        </w:rPr>
        <w:t xml:space="preserve">中提交“澄清响应函”并加盖CA电子公章。澄清、说明和更正的内容</w:t>
      </w:r>
      <w:r>
        <w:rPr>
          <w:rFonts w:hint="eastAsia" w:ascii="宋体" w:hAnsi="宋体" w:cs="宋体"/>
          <w:sz w:val="24"/>
        </w:rPr>
        <w:t xml:space="preserve">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接到</w:t>
      </w:r>
      <w:r>
        <w:rPr>
          <w:rFonts w:hint="eastAsia"/>
          <w:sz w:val="24"/>
        </w:rPr>
        <w:t xml:space="preserve">评审</w:t>
      </w:r>
      <w:r>
        <w:rPr>
          <w:rFonts w:hint="eastAsia" w:ascii="宋体" w:hAnsi="宋体"/>
          <w:sz w:val="24"/>
        </w:rPr>
        <w:t xml:space="preserve">小组澄清、说明和更正要求的供应商如未按规定</w:t>
      </w:r>
      <w:r>
        <w:rPr>
          <w:rFonts w:hint="eastAsia" w:ascii="宋体" w:hAnsi="宋体"/>
          <w:sz w:val="24"/>
        </w:rPr>
        <w:t xml:space="preserve">作出</w:t>
      </w:r>
      <w:r>
        <w:rPr>
          <w:rFonts w:hint="eastAsia" w:ascii="宋体" w:hAnsi="宋体"/>
          <w:sz w:val="24"/>
        </w:rPr>
        <w:t xml:space="preserve">澄清、说明和 更正，其风险由供应商自行承担。</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szCs w:val="21"/>
        </w:rPr>
        <w:t xml:space="preserve">响应文件审查分为资格审查和符合性审查。资格审查：由采购小组依据法律法规和采购文件的规定，对响应文件中的资格证明文件进行审查，以确定供应商是否具备参加采购的资格。符合性审查：依据采购文件的规定，由采购小组从响应文件的有效性、完整性和对采购文件的响应程度进行审查，以确定是否对采购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szCs w:val="21"/>
        </w:rPr>
        <w:t xml:space="preserve">未通过资格审查或符合性审查的供应商，采购小组将在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中告知未通过资格审查或符合性审查的原因，评审结束后，采购小组将不再告知未通过资格审查或符合性审查的原因。</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在详细评审之前，</w:t>
      </w:r>
      <w:r>
        <w:rPr>
          <w:rFonts w:hint="eastAsia" w:ascii="宋体" w:hAnsi="宋体"/>
          <w:bCs/>
          <w:sz w:val="24"/>
          <w:szCs w:val="21"/>
        </w:rPr>
        <w:t xml:space="preserve">采购</w:t>
      </w:r>
      <w:r>
        <w:rPr>
          <w:rFonts w:hint="eastAsia" w:ascii="宋体" w:hAnsi="宋体"/>
          <w:sz w:val="24"/>
        </w:rPr>
        <w:t xml:space="preserve">小组将首先审查每份响应文件是否实质性响应了</w:t>
      </w:r>
      <w:r>
        <w:rPr>
          <w:rFonts w:hint="eastAsia" w:ascii="宋体" w:hAnsi="宋体"/>
          <w:bCs/>
          <w:sz w:val="24"/>
          <w:szCs w:val="21"/>
        </w:rPr>
        <w:t xml:space="preserve">采购</w:t>
      </w:r>
      <w:r>
        <w:rPr>
          <w:rFonts w:hint="eastAsia" w:ascii="宋体" w:hAnsi="宋体"/>
          <w:sz w:val="24"/>
        </w:rPr>
        <w:t xml:space="preserve">文件的要求。实质性响应的响应文件应该是与</w:t>
      </w:r>
      <w:r>
        <w:rPr>
          <w:rFonts w:hint="eastAsia" w:ascii="宋体" w:hAnsi="宋体"/>
          <w:bCs/>
          <w:sz w:val="24"/>
          <w:szCs w:val="21"/>
        </w:rPr>
        <w:t xml:space="preserve">采购</w:t>
      </w:r>
      <w:r>
        <w:rPr>
          <w:rFonts w:hint="eastAsia" w:ascii="宋体" w:hAnsi="宋体"/>
          <w:sz w:val="24"/>
        </w:rPr>
        <w:t xml:space="preserve">文件要求的条款、条件和规格相符，没有重大偏离或保留。所谓重大偏离或保留是指与</w:t>
      </w:r>
      <w:r>
        <w:rPr>
          <w:rFonts w:hint="eastAsia" w:ascii="宋体" w:hAnsi="宋体"/>
          <w:bCs/>
          <w:sz w:val="24"/>
          <w:szCs w:val="21"/>
        </w:rPr>
        <w:t xml:space="preserve">采购</w:t>
      </w:r>
      <w:r>
        <w:rPr>
          <w:rFonts w:hint="eastAsia" w:ascii="宋体" w:hAnsi="宋体"/>
          <w:sz w:val="24"/>
        </w:rPr>
        <w:t xml:space="preserve">文件规定的实质性要求存在负偏离，或者在实质上与</w:t>
      </w:r>
      <w:r>
        <w:rPr>
          <w:rFonts w:hint="eastAsia" w:ascii="宋体" w:hAnsi="宋体"/>
          <w:bCs/>
          <w:sz w:val="24"/>
          <w:szCs w:val="21"/>
        </w:rPr>
        <w:t xml:space="preserve">采购</w:t>
      </w:r>
      <w:r>
        <w:rPr>
          <w:rFonts w:hint="eastAsia" w:ascii="宋体" w:hAnsi="宋体"/>
          <w:sz w:val="24"/>
        </w:rPr>
        <w:t xml:space="preserve">文件不一致，而且限制了合同中买方的权利或供应商的义务，纠正这些偏离或保留将会对其他实质性响应要求的供应商的竞争地位产生不公正的影响。重大偏离由</w:t>
      </w:r>
      <w:r>
        <w:rPr>
          <w:rFonts w:hint="eastAsia" w:ascii="宋体" w:hAnsi="宋体"/>
          <w:bCs/>
          <w:sz w:val="24"/>
          <w:szCs w:val="21"/>
        </w:rPr>
        <w:t xml:space="preserve">采购</w:t>
      </w:r>
      <w:r>
        <w:rPr>
          <w:rFonts w:hint="eastAsia" w:ascii="宋体" w:hAnsi="宋体"/>
          <w:sz w:val="24"/>
        </w:rPr>
        <w:t xml:space="preserve">小组按照少数服从多数的原则认定。</w:t>
      </w:r>
      <w:r>
        <w:rPr>
          <w:rFonts w:hint="eastAsia" w:ascii="宋体" w:hAnsi="宋体"/>
          <w:bCs/>
          <w:sz w:val="24"/>
          <w:szCs w:val="21"/>
        </w:rPr>
        <w:t xml:space="preserve">采购</w:t>
      </w:r>
      <w:r>
        <w:rPr>
          <w:rFonts w:hint="eastAsia" w:ascii="宋体" w:hAnsi="宋体"/>
          <w:sz w:val="24"/>
        </w:rPr>
        <w:t xml:space="preserve">小组决定响应文件的</w:t>
      </w:r>
      <w:r>
        <w:rPr>
          <w:rFonts w:hint="eastAsia" w:ascii="宋体" w:hAnsi="宋体"/>
          <w:sz w:val="24"/>
        </w:rPr>
        <w:t xml:space="preserve">响应性只根据</w:t>
      </w:r>
      <w:r>
        <w:rPr>
          <w:rFonts w:hint="eastAsia" w:ascii="宋体" w:hAnsi="宋体"/>
          <w:sz w:val="24"/>
        </w:rPr>
        <w:t xml:space="preserve">响应文件本身的内容，而不寻求外部的证据。</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如果投标文件实质上没有响应招标文件的要求，评委会将予以拒绝，投标人不得通过修改或撤销不符合要求的偏离或保留而使其投标成为实质性响应的投标。</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rPr>
        <w:t xml:space="preserve">评委会将对确定为实质性响应的投标进行进一步审核，确定其是否有计算上或累加上的算术错误，修正错误的原则如下：（1）投标文件中开标一览表内容与投标文件中相应内容不一致的，以开标一览表为准（2）大写金额和小写金额不一致的，以大写金额为准（3）单价金额小数点或者百分比有明显错位的，以开标一览表的总价为准，并修改单价（4）总价金额与按单价汇总金额不一致的，以单价金额计算结果为准（5）同时出现两种以上错误的，按照前款规定的顺序修正。</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numPr>
          <w:ilvl w:val="1"/>
          <w:numId w:val="9"/>
        </w:numPr>
        <w:ind w:left="1077" w:hanging="720"/>
        <w:spacing w:line="360" w:lineRule="auto"/>
        <w:tabs>
          <w:tab w:val="left" w:pos="1080" w:leader="none"/>
          <w:tab w:val="left" w:pos="2014" w:leader="none"/>
        </w:tabs>
        <w:rPr>
          <w:sz w:val="24"/>
        </w:rPr>
      </w:pP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rPr>
          <w:rFonts w:hint="eastAsia" w:ascii="宋体" w:hAnsi="宋体"/>
          <w:sz w:val="24"/>
        </w:rPr>
        <w:t xml:space="preserve">。</w:t>
      </w:r>
      <w:r/>
    </w:p>
    <w:p>
      <w:pPr>
        <w:numPr>
          <w:ilvl w:val="1"/>
          <w:numId w:val="9"/>
        </w:numPr>
        <w:ind w:left="1077" w:hanging="720"/>
        <w:spacing w:line="360" w:lineRule="auto"/>
        <w:tabs>
          <w:tab w:val="left" w:pos="1080" w:leader="none"/>
          <w:tab w:val="left" w:pos="2014" w:leader="none"/>
        </w:tabs>
        <w:rPr>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numPr>
          <w:ilvl w:val="1"/>
          <w:numId w:val="9"/>
        </w:numPr>
        <w:ind w:left="1077" w:hanging="720"/>
        <w:spacing w:line="360" w:lineRule="auto"/>
        <w:tabs>
          <w:tab w:val="left" w:pos="1080" w:leader="none"/>
          <w:tab w:val="left" w:pos="2014" w:leader="none"/>
        </w:tabs>
        <w:rPr>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rPr>
          <w:rFonts w:hint="eastAsia" w:ascii="宋体" w:hAnsi="宋体"/>
          <w:sz w:val="24"/>
        </w:rPr>
        <w:t xml:space="preserve">。</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投标人在开、评标全过程中应保持通信畅通，及时登录苏</w:t>
      </w:r>
      <w:r>
        <w:rPr>
          <w:rFonts w:hint="eastAsia" w:ascii="宋体" w:hAnsi="宋体"/>
          <w:sz w:val="24"/>
        </w:rPr>
        <w:t xml:space="preserve">采云</w:t>
      </w:r>
      <w:r>
        <w:rPr>
          <w:rFonts w:hint="eastAsia" w:ascii="宋体" w:hAnsi="宋体"/>
          <w:sz w:val="24"/>
        </w:rPr>
        <w:t xml:space="preserve">系统查阅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并安排专人与采购代理机构及评标委员会联系。</w:t>
      </w:r>
      <w:r/>
    </w:p>
    <w:p>
      <w:pPr>
        <w:numPr>
          <w:ilvl w:val="1"/>
          <w:numId w:val="9"/>
        </w:numPr>
        <w:ind w:left="1077" w:hanging="720"/>
        <w:spacing w:line="360" w:lineRule="auto"/>
        <w:tabs>
          <w:tab w:val="left" w:pos="1080" w:leader="none"/>
          <w:tab w:val="left" w:pos="2014" w:leader="none"/>
        </w:tabs>
        <w:rPr>
          <w:sz w:val="24"/>
        </w:rPr>
      </w:pPr>
      <w:r>
        <w:rPr>
          <w:rFonts w:hint="eastAsia"/>
          <w:sz w:val="24"/>
        </w:rPr>
        <w:t xml:space="preserve">异常低价审查</w:t>
      </w:r>
      <w:r/>
    </w:p>
    <w:p>
      <w:pPr>
        <w:pStyle w:val="900"/>
        <w:ind w:firstLine="645"/>
        <w:jc w:val="both"/>
        <w:spacing w:before="0" w:beforeAutospacing="0" w:after="0" w:afterAutospacing="0" w:line="540" w:lineRule="atLeast"/>
        <w:shd w:val="clear" w:color="auto" w:fill="ffffff"/>
      </w:pPr>
      <w:r>
        <w:rPr>
          <w:rFonts w:hint="eastAsia"/>
        </w:rPr>
        <w:t xml:space="preserve">（一）评审</w:t>
      </w:r>
      <w:r>
        <w:t xml:space="preserve">过程中出现下列情形之一的，评审委员会应当启动异常低价投标（响应）审查程序</w:t>
      </w:r>
      <w:r>
        <w:rPr>
          <w:rFonts w:hint="eastAsia"/>
        </w:rPr>
        <w:t xml:space="preserve">。</w:t>
      </w:r>
      <w:r/>
    </w:p>
    <w:p>
      <w:pPr>
        <w:ind w:firstLine="640"/>
        <w:spacing w:line="480" w:lineRule="atLeast"/>
        <w:shd w:val="clear" w:color="auto" w:fill="ffffff"/>
        <w:widowControl/>
        <w:rPr>
          <w:rFonts w:ascii="Calibri" w:hAnsi="Calibri" w:cs="Calibri"/>
          <w:szCs w:val="21"/>
        </w:rPr>
      </w:pPr>
      <w:r>
        <w:t xml:space="preserve">1</w:t>
      </w:r>
      <w:r>
        <w:rPr>
          <w:rFonts w:hint="eastAsia"/>
          <w:sz w:val="24"/>
        </w:rPr>
        <w:t xml:space="preserve">、</w:t>
      </w:r>
      <w:r>
        <w:rPr>
          <w:rFonts w:hint="eastAsia" w:ascii="宋体" w:hAnsi="宋体" w:cs="宋体"/>
          <w:sz w:val="24"/>
          <w:shd w:val="clear" w:color="auto" w:fill="ffffff"/>
        </w:rPr>
        <w:t xml:space="preserve">投标（响应）报价低于全部通过符合性审查供应商投标（响应）报价平均值65%的，即投标（响应）报价&lt;全部通过符合性审查供应商投标（响应）报价平均值×65%；</w:t>
      </w:r>
      <w:r/>
    </w:p>
    <w:p>
      <w:pPr>
        <w:ind w:firstLine="640"/>
        <w:spacing w:line="480" w:lineRule="atLeast"/>
        <w:shd w:val="clear" w:color="auto" w:fill="ffffff"/>
        <w:widowControl/>
        <w:rPr>
          <w:rFonts w:ascii="Calibri" w:hAnsi="Calibri" w:cs="Calibri"/>
          <w:szCs w:val="21"/>
        </w:rPr>
      </w:pPr>
      <w:r>
        <w:rPr>
          <w:rFonts w:hint="eastAsia" w:ascii="宋体" w:hAnsi="宋体" w:cs="宋体"/>
          <w:sz w:val="24"/>
          <w:shd w:val="clear" w:color="auto" w:fill="ffffff"/>
        </w:rPr>
        <w:t xml:space="preserve">2.投标（响应）报价低于通过符合性审查的次低报价供应商投标（响应）报价65%的，即投标（响应）报价&lt;通过符合性审查的次低报价供应商投标（响应）报价×65%；</w:t>
      </w:r>
      <w:r/>
    </w:p>
    <w:p>
      <w:pPr>
        <w:ind w:firstLine="640"/>
        <w:spacing w:line="480" w:lineRule="atLeast"/>
        <w:shd w:val="clear" w:color="auto" w:fill="ffffff"/>
        <w:widowControl/>
        <w:rPr>
          <w:rFonts w:ascii="Calibri" w:hAnsi="Calibri" w:cs="Calibri"/>
          <w:szCs w:val="21"/>
        </w:rPr>
      </w:pPr>
      <w:r>
        <w:rPr>
          <w:rFonts w:hint="eastAsia" w:ascii="宋体" w:hAnsi="宋体" w:cs="宋体"/>
          <w:sz w:val="24"/>
          <w:shd w:val="clear" w:color="auto" w:fill="ffffff"/>
        </w:rPr>
        <w:t xml:space="preserve">3.投标（响应）报价低于采购项目最高限价65%的，即投标（响应）报价&lt;采购项目最高限价×65%；</w:t>
      </w:r>
      <w:r/>
    </w:p>
    <w:p>
      <w:pPr>
        <w:ind w:firstLine="640"/>
        <w:spacing w:line="480" w:lineRule="atLeast"/>
        <w:shd w:val="clear" w:color="auto" w:fill="ffffff"/>
        <w:widowControl/>
      </w:pPr>
      <w:r>
        <w:rPr>
          <w:rFonts w:hint="eastAsia" w:ascii="宋体" w:hAnsi="宋体" w:cs="宋体"/>
          <w:sz w:val="24"/>
          <w:shd w:val="clear" w:color="auto" w:fill="ffffff"/>
        </w:rPr>
        <w:t xml:space="preserve">4.评审委员会基于专业判断，认为供应商报价过低，有可能影响产品质量或者不能诚信履约的其他情形</w:t>
      </w:r>
      <w:r>
        <w:t xml:space="preserve">。</w:t>
      </w:r>
      <w:r/>
    </w:p>
    <w:p>
      <w:pPr>
        <w:ind w:firstLine="640"/>
        <w:spacing w:line="480" w:lineRule="atLeast"/>
        <w:shd w:val="clear" w:color="auto" w:fill="ffffff"/>
        <w:widowControl/>
        <w:rPr>
          <w:rFonts w:ascii="Calibri" w:hAnsi="Calibri" w:cs="Calibri"/>
          <w:szCs w:val="21"/>
        </w:rPr>
      </w:pPr>
      <w:r>
        <w:rPr>
          <w:rFonts w:hint="eastAsia"/>
        </w:rPr>
        <w:t xml:space="preserve">（二）</w:t>
      </w:r>
      <w:r>
        <w:rPr>
          <w:rFonts w:hint="eastAsia" w:ascii="宋体" w:hAnsi="宋体" w:cs="宋体"/>
          <w:sz w:val="24"/>
          <w:shd w:val="clear" w:color="auto" w:fill="ffffff"/>
        </w:rPr>
        <w:t xml:space="preserve">评审委员会启动异常低价投标（响应）审查后，属于前述第1项至第4项情形的，应当要求相关供应商在评审现场合理的时间内对投标（响应）价格</w:t>
      </w:r>
      <w:r>
        <w:rPr>
          <w:rFonts w:hint="eastAsia" w:ascii="宋体" w:hAnsi="宋体" w:cs="宋体"/>
          <w:sz w:val="24"/>
          <w:shd w:val="clear" w:color="auto" w:fill="ffffff"/>
        </w:rPr>
        <w:t xml:space="preserve">作出</w:t>
      </w:r>
      <w:r>
        <w:rPr>
          <w:rFonts w:hint="eastAsia" w:ascii="宋体" w:hAnsi="宋体" w:cs="宋体"/>
          <w:sz w:val="24"/>
          <w:shd w:val="clear" w:color="auto" w:fill="ffffff"/>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40"/>
        <w:spacing w:line="480" w:lineRule="atLeast"/>
        <w:shd w:val="clear" w:color="auto" w:fill="ffffff"/>
        <w:widowControl/>
        <w:rPr>
          <w:rFonts w:ascii="Calibri" w:hAnsi="Calibri" w:cs="Calibri"/>
          <w:szCs w:val="21"/>
        </w:rPr>
      </w:pPr>
      <w:r>
        <w:rPr>
          <w:rFonts w:hint="eastAsia" w:ascii="宋体" w:hAnsi="宋体" w:cs="宋体"/>
          <w:sz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40"/>
        <w:spacing w:line="480" w:lineRule="atLeast"/>
        <w:shd w:val="clear" w:color="auto" w:fill="ffffff"/>
        <w:widowControl/>
        <w:rPr>
          <w:rFonts w:ascii="Calibri" w:hAnsi="Calibri" w:cs="Calibri"/>
          <w:szCs w:val="21"/>
        </w:rPr>
      </w:pPr>
      <w:r>
        <w:rPr>
          <w:rFonts w:hint="eastAsia" w:ascii="宋体" w:hAnsi="宋体" w:cs="宋体"/>
          <w:sz w:val="24"/>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640"/>
        <w:spacing w:line="480" w:lineRule="atLeast"/>
        <w:shd w:val="clear" w:color="auto" w:fill="ffffff"/>
        <w:widowControl/>
      </w:pPr>
      <w:r>
        <w:rPr>
          <w:rFonts w:hint="eastAsia" w:ascii="宋体" w:hAnsi="宋体" w:cs="宋体"/>
          <w:sz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rPr>
        <w:t xml:space="preserve">。</w:t>
      </w:r>
      <w:r/>
    </w:p>
    <w:p>
      <w:pPr>
        <w:ind w:left="1080"/>
        <w:spacing w:line="360" w:lineRule="auto"/>
        <w:tabs>
          <w:tab w:val="left" w:pos="360" w:leader="none"/>
          <w:tab w:val="left" w:pos="1080" w:leader="none"/>
        </w:tabs>
        <w:rPr>
          <w:sz w:val="24"/>
        </w:rPr>
      </w:pPr>
      <w:r>
        <w:rPr>
          <w:sz w:val="24"/>
        </w:rPr>
      </w:r>
      <w:r/>
    </w:p>
    <w:p>
      <w:pPr>
        <w:pStyle w:val="1064"/>
        <w:spacing w:before="0" w:line="360" w:lineRule="auto"/>
        <w:rPr>
          <w:rFonts w:ascii="Times New Roman" w:hAnsi="Times New Roman" w:eastAsia="宋体"/>
          <w:sz w:val="28"/>
        </w:rPr>
      </w:pPr>
      <w:r/>
      <w:bookmarkStart w:id="597" w:name="_Toc226965818"/>
      <w:r/>
      <w:bookmarkStart w:id="598" w:name="_Toc151193643"/>
      <w:r/>
      <w:bookmarkStart w:id="599" w:name="_Toc150509296"/>
      <w:r/>
      <w:bookmarkStart w:id="600" w:name="_Toc142311047"/>
      <w:r/>
      <w:bookmarkStart w:id="601" w:name="_Toc305158887"/>
      <w:r/>
      <w:bookmarkStart w:id="602" w:name="_Toc226309789"/>
      <w:r/>
      <w:bookmarkStart w:id="603" w:name="_Toc151190172"/>
      <w:r/>
      <w:bookmarkStart w:id="604" w:name="_Toc305158813"/>
      <w:r/>
      <w:bookmarkStart w:id="605" w:name="_Toc127151545"/>
      <w:r/>
      <w:bookmarkStart w:id="606" w:name="_Toc151193933"/>
      <w:r/>
      <w:bookmarkStart w:id="607" w:name="_Toc264969235"/>
      <w:r/>
      <w:bookmarkStart w:id="608" w:name="_Toc150480783"/>
      <w:r/>
      <w:bookmarkStart w:id="609" w:name="_Toc226965735"/>
      <w:r/>
      <w:bookmarkStart w:id="610" w:name="_Toc195842910"/>
      <w:r/>
      <w:bookmarkStart w:id="611" w:name="_Toc151193859"/>
      <w:r/>
      <w:bookmarkStart w:id="612" w:name="_Toc151193787"/>
      <w:r/>
      <w:bookmarkStart w:id="613" w:name="_Toc265228383"/>
      <w:r/>
      <w:bookmarkStart w:id="614" w:name="_Toc151193715"/>
      <w:r/>
      <w:bookmarkStart w:id="615" w:name="_Toc150774645"/>
      <w:r/>
      <w:bookmarkStart w:id="616" w:name="_Toc226337241"/>
      <w:r/>
      <w:bookmarkStart w:id="617" w:name="_Toc150774750"/>
      <w:r>
        <w:rPr>
          <w:rFonts w:ascii="Times New Roman" w:hAnsi="Times New Roman" w:eastAsia="宋体"/>
          <w:sz w:val="28"/>
        </w:rPr>
        <w:t xml:space="preserve">六</w:t>
      </w:r>
      <w:r>
        <w:rPr>
          <w:rFonts w:ascii="Times New Roman" w:hAnsi="Times New Roman" w:eastAsia="宋体"/>
          <w:sz w:val="28"/>
        </w:rPr>
        <w:t xml:space="preserve">   </w:t>
      </w:r>
      <w:bookmarkEnd w:id="596"/>
      <w:r>
        <w:rPr>
          <w:rFonts w:ascii="Times New Roman" w:hAnsi="Times New Roman" w:eastAsia="宋体"/>
          <w:sz w:val="28"/>
        </w:rPr>
        <w:t xml:space="preserve">确定中标</w:t>
      </w:r>
      <w:bookmarkStart w:id="618" w:name="_Toc164608816"/>
      <w:r/>
      <w:bookmarkStart w:id="619" w:name="_Toc151193861"/>
      <w:r/>
      <w:bookmarkStart w:id="620" w:name="_Toc226965820"/>
      <w:r/>
      <w:bookmarkStart w:id="621" w:name="_Toc305158889"/>
      <w:r/>
      <w:bookmarkStart w:id="622" w:name="_Toc150774647"/>
      <w:r/>
      <w:bookmarkStart w:id="623" w:name="_Toc305158815"/>
      <w:r/>
      <w:bookmarkStart w:id="624" w:name="_Toc226309791"/>
      <w:r/>
      <w:bookmarkStart w:id="625" w:name="_Toc150509298"/>
      <w:r/>
      <w:bookmarkStart w:id="626" w:name="_Toc164351641"/>
      <w:r/>
      <w:bookmarkStart w:id="627" w:name="_Toc127161461"/>
      <w:r/>
      <w:bookmarkStart w:id="628" w:name="_Toc265228385"/>
      <w:r/>
      <w:bookmarkStart w:id="629" w:name="_Toc164229388"/>
      <w:r/>
      <w:bookmarkStart w:id="630" w:name="_Toc127151547"/>
      <w:r/>
      <w:bookmarkStart w:id="631" w:name="_Toc142311049"/>
      <w:r/>
      <w:bookmarkStart w:id="632" w:name="_Toc226337243"/>
      <w:r/>
      <w:bookmarkStart w:id="633" w:name="_Toc150774752"/>
      <w:r/>
      <w:bookmarkStart w:id="634" w:name="_Toc127151748"/>
      <w:r/>
      <w:bookmarkStart w:id="635" w:name="_Toc164608661"/>
      <w:r/>
      <w:bookmarkStart w:id="636" w:name="_Toc151193717"/>
      <w:r/>
      <w:bookmarkStart w:id="637" w:name="_Toc151193935"/>
      <w:r/>
      <w:bookmarkStart w:id="638" w:name="_Toc151193789"/>
      <w:r/>
      <w:bookmarkStart w:id="639" w:name="_Toc149720840"/>
      <w:r/>
      <w:bookmarkStart w:id="640" w:name="_Toc164229242"/>
      <w:r/>
      <w:bookmarkStart w:id="641" w:name="_Toc150480785"/>
      <w:r/>
      <w:bookmarkStart w:id="642" w:name="_Toc226965737"/>
      <w:r/>
      <w:bookmarkStart w:id="643" w:name="_Toc264969237"/>
      <w:r/>
      <w:bookmarkStart w:id="644" w:name="_Toc151193645"/>
      <w:r/>
      <w:bookmarkStart w:id="645" w:name="_Toc151190174"/>
      <w:r/>
      <w:bookmarkStart w:id="646" w:name="_Toc195842912"/>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r/>
    </w:p>
    <w:p>
      <w:pPr>
        <w:numPr>
          <w:ilvl w:val="0"/>
          <w:numId w:val="9"/>
        </w:numPr>
        <w:ind w:left="357" w:hanging="357"/>
        <w:spacing w:line="360" w:lineRule="auto"/>
        <w:tabs>
          <w:tab w:val="left" w:pos="360" w:leader="none"/>
        </w:tabs>
        <w:rPr>
          <w:sz w:val="24"/>
        </w:rPr>
        <w:outlineLvl w:val="1"/>
      </w:pPr>
      <w:r>
        <w:rPr>
          <w:sz w:val="24"/>
        </w:rPr>
        <w:t xml:space="preserve">确定中标人</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
    </w:p>
    <w:p>
      <w:pPr>
        <w:numPr>
          <w:ilvl w:val="1"/>
          <w:numId w:val="9"/>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9"/>
        </w:numPr>
        <w:ind w:left="357" w:hanging="357"/>
        <w:spacing w:line="360" w:lineRule="auto"/>
        <w:tabs>
          <w:tab w:val="left" w:pos="360" w:leader="none"/>
        </w:tabs>
        <w:rPr>
          <w:sz w:val="24"/>
        </w:rPr>
        <w:outlineLvl w:val="1"/>
      </w:pPr>
      <w:r/>
      <w:bookmarkStart w:id="647" w:name="_Toc305158817"/>
      <w:r/>
      <w:bookmarkStart w:id="648" w:name="_Toc305158891"/>
      <w:r/>
      <w:bookmarkStart w:id="649" w:name="_Toc127151549"/>
      <w:r/>
      <w:bookmarkStart w:id="650" w:name="_Toc164351643"/>
      <w:r/>
      <w:bookmarkStart w:id="651" w:name="_Toc151193863"/>
      <w:r/>
      <w:bookmarkStart w:id="652" w:name="_Toc127161463"/>
      <w:r/>
      <w:bookmarkStart w:id="653" w:name="_Toc226309793"/>
      <w:r/>
      <w:bookmarkStart w:id="654" w:name="_Toc195842914"/>
      <w:r/>
      <w:bookmarkStart w:id="655" w:name="_Toc150480787"/>
      <w:r/>
      <w:bookmarkStart w:id="656" w:name="_Toc226337245"/>
      <w:r/>
      <w:bookmarkStart w:id="657" w:name="_Toc226965822"/>
      <w:r/>
      <w:bookmarkStart w:id="658" w:name="_Toc151193937"/>
      <w:r/>
      <w:bookmarkStart w:id="659" w:name="_Toc151193647"/>
      <w:r/>
      <w:bookmarkStart w:id="660" w:name="_Toc127151750"/>
      <w:r/>
      <w:bookmarkStart w:id="661" w:name="_Toc142311051"/>
      <w:r/>
      <w:bookmarkStart w:id="662" w:name="_Toc151193719"/>
      <w:r/>
      <w:bookmarkStart w:id="663" w:name="_Toc164229390"/>
      <w:r/>
      <w:bookmarkStart w:id="664" w:name="_Toc164229244"/>
      <w:r/>
      <w:bookmarkStart w:id="665" w:name="_Toc151190176"/>
      <w:r/>
      <w:bookmarkStart w:id="666" w:name="_Toc164608663"/>
      <w:r/>
      <w:bookmarkStart w:id="667" w:name="_Toc265228387"/>
      <w:r/>
      <w:bookmarkStart w:id="668" w:name="_Toc226965739"/>
      <w:r/>
      <w:bookmarkStart w:id="669" w:name="_Toc150509300"/>
      <w:r/>
      <w:bookmarkStart w:id="670" w:name="_Toc151193791"/>
      <w:r/>
      <w:bookmarkStart w:id="671" w:name="_Toc150774649"/>
      <w:r/>
      <w:bookmarkStart w:id="672" w:name="_Toc149720842"/>
      <w:r/>
      <w:bookmarkStart w:id="673" w:name="_Toc164608818"/>
      <w:r/>
      <w:bookmarkStart w:id="674" w:name="_Toc150774754"/>
      <w:r/>
      <w:bookmarkStart w:id="675" w:name="_Toc264969239"/>
      <w:r/>
      <w:bookmarkStart w:id="676" w:name="_Ref467306425"/>
      <w:r/>
      <w:bookmarkStart w:id="677" w:name="_Ref467307090"/>
      <w:r/>
      <w:bookmarkStart w:id="678" w:name="_Toc520356176"/>
      <w:r>
        <w:rPr>
          <w:sz w:val="24"/>
        </w:rPr>
        <w:t xml:space="preserve">中标公告与中标通知书</w:t>
      </w:r>
      <w:bookmarkEnd w:id="647"/>
      <w:r/>
      <w:bookmarkEnd w:id="648"/>
      <w:r/>
      <w:r/>
    </w:p>
    <w:p>
      <w:pPr>
        <w:numPr>
          <w:ilvl w:val="1"/>
          <w:numId w:val="9"/>
        </w:numPr>
        <w:ind w:left="1077" w:hanging="720"/>
        <w:spacing w:line="360" w:lineRule="auto"/>
        <w:tabs>
          <w:tab w:val="left" w:pos="1080" w:leader="none"/>
          <w:tab w:val="left" w:pos="2014" w:leader="none"/>
        </w:tabs>
        <w:rPr>
          <w:sz w:val="24"/>
        </w:rPr>
      </w:pPr>
      <w:r>
        <w:rPr>
          <w:sz w:val="24"/>
        </w:rPr>
        <w:t xml:space="preserve">采购人或采购代理机构自中标人确定之日起</w:t>
      </w:r>
      <w:r>
        <w:rPr>
          <w:sz w:val="24"/>
        </w:rPr>
        <w:t xml:space="preserve">2</w:t>
      </w:r>
      <w:r>
        <w:rPr>
          <w:sz w:val="24"/>
        </w:rPr>
        <w:t xml:space="preserve">个工作日内，在</w:t>
      </w:r>
      <w:r>
        <w:rPr>
          <w:rFonts w:hint="eastAsia" w:ascii="宋体" w:hAnsi="宋体"/>
          <w:sz w:val="24"/>
        </w:rPr>
        <w:t xml:space="preserve">“江苏政府采购网、常州市政府采购网”</w:t>
      </w:r>
      <w:r>
        <w:rPr>
          <w:sz w:val="24"/>
        </w:rPr>
        <w:t xml:space="preserve">公告中标结果，</w:t>
      </w:r>
      <w:r>
        <w:rPr>
          <w:rFonts w:hint="eastAsia"/>
          <w:sz w:val="24"/>
        </w:rPr>
        <w:t xml:space="preserve">同时向中标人发出中标通知书，</w:t>
      </w:r>
      <w:r>
        <w:rPr>
          <w:sz w:val="24"/>
        </w:rPr>
        <w:t xml:space="preserve">中标公告期限为</w:t>
      </w:r>
      <w:r>
        <w:rPr>
          <w:sz w:val="24"/>
        </w:rPr>
        <w:t xml:space="preserve">1</w:t>
      </w:r>
      <w:r>
        <w:rPr>
          <w:sz w:val="24"/>
        </w:rPr>
        <w:t xml:space="preserve">个工作日。</w:t>
      </w:r>
      <w:r/>
    </w:p>
    <w:p>
      <w:pPr>
        <w:numPr>
          <w:ilvl w:val="1"/>
          <w:numId w:val="9"/>
        </w:numPr>
        <w:ind w:left="1077" w:hanging="720"/>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w:t>
      </w:r>
      <w:r>
        <w:rPr>
          <w:sz w:val="24"/>
        </w:rPr>
        <w:t xml:space="preserve">责任。</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若有充分证据证明，中标人出现下列情况之一的，一经查实，将被取消中标资格：（1）提供虚假材料谋取中标的（2）向采购人、采购中心行贿或者提供其他不正当利益的（3）属于本文件规定的无效条件，但在评标过程中又未被评委会发现的（4）与采购人或者其他供应商恶意串通的（5）采取不正当手段诋毁、排挤其他供应商的。</w:t>
      </w:r>
      <w:r/>
    </w:p>
    <w:p>
      <w:pPr>
        <w:numPr>
          <w:ilvl w:val="1"/>
          <w:numId w:val="9"/>
        </w:numPr>
        <w:ind w:left="1077" w:hanging="720"/>
        <w:spacing w:line="360" w:lineRule="auto"/>
        <w:tabs>
          <w:tab w:val="left" w:pos="1080" w:leader="none"/>
          <w:tab w:val="left" w:pos="2014" w:leader="none"/>
        </w:tabs>
        <w:rPr>
          <w:sz w:val="24"/>
        </w:rPr>
      </w:pP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hint="eastAsia" w:hAnsi="宋体" w:cs="宋体"/>
          <w:sz w:val="24"/>
        </w:rPr>
        <w:t xml:space="preserve">1</w:t>
      </w:r>
      <w:r>
        <w:rPr>
          <w:rFonts w:hint="eastAsia" w:hAnsi="宋体" w:cs="宋体"/>
          <w:sz w:val="24"/>
        </w:rPr>
        <w:t xml:space="preserve">）</w:t>
      </w:r>
      <w:r>
        <w:rPr>
          <w:rFonts w:hint="eastAsia" w:ascii="宋体" w:hAnsi="宋体"/>
          <w:sz w:val="24"/>
        </w:rPr>
        <w:t xml:space="preserve">不同投标人的投标文件由同一单位或者个人编制</w:t>
      </w:r>
      <w:r>
        <w:rPr>
          <w:rFonts w:hint="eastAsia" w:hAnsi="宋体" w:cs="宋体"/>
          <w:sz w:val="24"/>
        </w:rPr>
        <w:t xml:space="preserve">（</w:t>
      </w:r>
      <w:r>
        <w:rPr>
          <w:rFonts w:hint="eastAsia" w:hAnsi="宋体" w:cs="宋体"/>
          <w:sz w:val="24"/>
        </w:rPr>
        <w:t xml:space="preserve">2</w:t>
      </w:r>
      <w:r>
        <w:rPr>
          <w:rFonts w:hint="eastAsia" w:hAnsi="宋体" w:cs="宋体"/>
          <w:sz w:val="24"/>
        </w:rPr>
        <w:t xml:space="preserve">）</w:t>
      </w:r>
      <w:r>
        <w:rPr>
          <w:rFonts w:hint="eastAsia" w:ascii="宋体" w:hAnsi="宋体"/>
          <w:sz w:val="24"/>
        </w:rPr>
        <w:t xml:space="preserve">不同投标人委托同一单位或者个人办理投标事宜</w:t>
      </w:r>
      <w:r>
        <w:rPr>
          <w:rFonts w:hint="eastAsia" w:hAnsi="宋体" w:cs="宋体"/>
          <w:sz w:val="24"/>
        </w:rPr>
        <w:t xml:space="preserve">（</w:t>
      </w:r>
      <w:r>
        <w:rPr>
          <w:rFonts w:hint="eastAsia" w:hAnsi="宋体" w:cs="宋体"/>
          <w:sz w:val="24"/>
        </w:rPr>
        <w:t xml:space="preserve">3</w:t>
      </w:r>
      <w:r>
        <w:rPr>
          <w:rFonts w:hint="eastAsia" w:hAnsi="宋体" w:cs="宋体"/>
          <w:sz w:val="24"/>
        </w:rPr>
        <w:t xml:space="preserve">）</w:t>
      </w:r>
      <w:r>
        <w:rPr>
          <w:rFonts w:hint="eastAsia" w:ascii="宋体" w:hAnsi="宋体"/>
          <w:sz w:val="24"/>
        </w:rPr>
        <w:t xml:space="preserve">不同投标人的投标文件载明的项目管理成员或者联系人员为同一人</w:t>
      </w:r>
      <w:r>
        <w:rPr>
          <w:rFonts w:hint="eastAsia" w:hAnsi="宋体" w:cs="宋体"/>
          <w:sz w:val="24"/>
        </w:rPr>
        <w:t xml:space="preserve">（</w:t>
      </w:r>
      <w:r>
        <w:rPr>
          <w:rFonts w:hint="eastAsia" w:hAnsi="宋体" w:cs="宋体"/>
          <w:sz w:val="24"/>
        </w:rPr>
        <w:t xml:space="preserve">4</w:t>
      </w:r>
      <w:r>
        <w:rPr>
          <w:rFonts w:hint="eastAsia" w:hAnsi="宋体" w:cs="宋体"/>
          <w:sz w:val="24"/>
        </w:rPr>
        <w:t xml:space="preserve">）</w:t>
      </w:r>
      <w:r>
        <w:rPr>
          <w:rFonts w:hint="eastAsia" w:ascii="宋体" w:hAnsi="宋体"/>
          <w:sz w:val="24"/>
        </w:rPr>
        <w:t xml:space="preserve">不同投标人的投标文件异常一致或者投标报价呈规律性差异。</w:t>
      </w:r>
      <w:r/>
    </w:p>
    <w:p>
      <w:pPr>
        <w:numPr>
          <w:ilvl w:val="0"/>
          <w:numId w:val="9"/>
        </w:numPr>
        <w:ind w:left="357" w:hanging="357"/>
        <w:spacing w:line="360" w:lineRule="auto"/>
        <w:tabs>
          <w:tab w:val="left" w:pos="360" w:leader="none"/>
        </w:tabs>
        <w:rPr>
          <w:sz w:val="24"/>
        </w:rPr>
        <w:outlineLvl w:val="1"/>
      </w:pPr>
      <w:r>
        <w:rPr>
          <w:sz w:val="24"/>
        </w:rPr>
        <w:t xml:space="preserve">废标</w:t>
      </w:r>
      <w:r/>
    </w:p>
    <w:p>
      <w:pPr>
        <w:numPr>
          <w:ilvl w:val="1"/>
          <w:numId w:val="9"/>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9"/>
        </w:numPr>
        <w:spacing w:line="360" w:lineRule="auto"/>
        <w:rPr>
          <w:sz w:val="24"/>
        </w:rPr>
      </w:pPr>
      <w:r>
        <w:rPr>
          <w:sz w:val="24"/>
        </w:rPr>
        <w:t xml:space="preserve">符合专业条件的供应商或者对招标文件作实质响应的供应商不足三家的；</w:t>
      </w:r>
      <w:r/>
    </w:p>
    <w:p>
      <w:pPr>
        <w:numPr>
          <w:ilvl w:val="2"/>
          <w:numId w:val="9"/>
        </w:numPr>
        <w:spacing w:line="360" w:lineRule="auto"/>
        <w:rPr>
          <w:sz w:val="24"/>
        </w:rPr>
      </w:pPr>
      <w:r>
        <w:rPr>
          <w:sz w:val="24"/>
        </w:rPr>
        <w:t xml:space="preserve">出现影响采购公正的违法、违规行为的；</w:t>
      </w:r>
      <w:r/>
    </w:p>
    <w:p>
      <w:pPr>
        <w:numPr>
          <w:ilvl w:val="2"/>
          <w:numId w:val="9"/>
        </w:numPr>
        <w:spacing w:line="360" w:lineRule="auto"/>
        <w:rPr>
          <w:sz w:val="24"/>
        </w:rPr>
      </w:pPr>
      <w:r>
        <w:rPr>
          <w:sz w:val="24"/>
        </w:rPr>
        <w:t xml:space="preserve">投标人的报价均超过了采购预算，采购人不能支付的；</w:t>
      </w:r>
      <w:r/>
    </w:p>
    <w:p>
      <w:pPr>
        <w:numPr>
          <w:ilvl w:val="2"/>
          <w:numId w:val="9"/>
        </w:numPr>
        <w:spacing w:line="360" w:lineRule="auto"/>
        <w:rPr>
          <w:sz w:val="24"/>
        </w:rPr>
      </w:pPr>
      <w:r>
        <w:rPr>
          <w:sz w:val="24"/>
        </w:rPr>
        <w:t xml:space="preserve">因重大变故，采购任务取消的。</w:t>
      </w:r>
      <w:r/>
    </w:p>
    <w:p>
      <w:pPr>
        <w:numPr>
          <w:ilvl w:val="1"/>
          <w:numId w:val="9"/>
        </w:numPr>
        <w:ind w:left="1077" w:hanging="720"/>
        <w:spacing w:line="360" w:lineRule="auto"/>
        <w:tabs>
          <w:tab w:val="left" w:pos="1080" w:leader="none"/>
          <w:tab w:val="left" w:pos="2014" w:leader="none"/>
        </w:tabs>
        <w:rPr>
          <w:sz w:val="24"/>
        </w:rPr>
      </w:pPr>
      <w:r>
        <w:rPr>
          <w:sz w:val="24"/>
        </w:rPr>
        <w:t xml:space="preserve">废标后</w:t>
      </w:r>
      <w:r>
        <w:rPr>
          <w:sz w:val="24"/>
        </w:rPr>
        <w:t xml:space="preserve">，采购人将</w:t>
      </w:r>
      <w:r>
        <w:rPr>
          <w:sz w:val="24"/>
        </w:rPr>
        <w:t xml:space="preserve">废标理由</w:t>
      </w:r>
      <w:r>
        <w:rPr>
          <w:sz w:val="24"/>
        </w:rPr>
        <w:t xml:space="preserve">通知所有投标人。</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
    </w:p>
    <w:p>
      <w:pPr>
        <w:numPr>
          <w:ilvl w:val="0"/>
          <w:numId w:val="9"/>
        </w:numPr>
        <w:ind w:left="357" w:hanging="357"/>
        <w:spacing w:line="360" w:lineRule="auto"/>
        <w:tabs>
          <w:tab w:val="left" w:pos="360" w:leader="none"/>
        </w:tabs>
        <w:rPr>
          <w:sz w:val="24"/>
        </w:rPr>
        <w:outlineLvl w:val="1"/>
      </w:pPr>
      <w:r/>
      <w:bookmarkStart w:id="679" w:name="_Toc151193648"/>
      <w:r/>
      <w:bookmarkStart w:id="680" w:name="_Toc151193720"/>
      <w:r/>
      <w:bookmarkStart w:id="681" w:name="_Toc127151751"/>
      <w:r/>
      <w:bookmarkStart w:id="682" w:name="_Ref467307204"/>
      <w:r/>
      <w:bookmarkStart w:id="683" w:name="_Ref467307062"/>
      <w:r/>
      <w:bookmarkStart w:id="684" w:name="_Toc305158818"/>
      <w:r/>
      <w:bookmarkStart w:id="685" w:name="_Toc142311052"/>
      <w:r/>
      <w:bookmarkStart w:id="686" w:name="_Toc151193864"/>
      <w:r/>
      <w:bookmarkStart w:id="687" w:name="_Ref467306978"/>
      <w:r/>
      <w:bookmarkStart w:id="688" w:name="_Toc265228388"/>
      <w:r/>
      <w:bookmarkStart w:id="689" w:name="_Toc150509301"/>
      <w:r/>
      <w:bookmarkStart w:id="690" w:name="_Toc226965823"/>
      <w:r/>
      <w:bookmarkStart w:id="691" w:name="_Toc520356175"/>
      <w:r/>
      <w:bookmarkStart w:id="692" w:name="_Toc164351644"/>
      <w:r/>
      <w:bookmarkStart w:id="693" w:name="_Toc164608819"/>
      <w:r/>
      <w:bookmarkStart w:id="694" w:name="_Toc150774650"/>
      <w:r/>
      <w:bookmarkStart w:id="695" w:name="_Toc164608664"/>
      <w:r/>
      <w:bookmarkStart w:id="696" w:name="_Toc226965740"/>
      <w:r/>
      <w:bookmarkStart w:id="697" w:name="_Toc264969240"/>
      <w:r/>
      <w:bookmarkStart w:id="698" w:name="_Toc151190177"/>
      <w:r/>
      <w:bookmarkStart w:id="699" w:name="_Toc149720843"/>
      <w:r/>
      <w:bookmarkStart w:id="700" w:name="_Toc164229391"/>
      <w:r/>
      <w:bookmarkStart w:id="701" w:name="_Toc150480788"/>
      <w:r/>
      <w:bookmarkStart w:id="702" w:name="_Toc151193792"/>
      <w:r/>
      <w:bookmarkStart w:id="703" w:name="_Toc305158892"/>
      <w:r/>
      <w:bookmarkStart w:id="704" w:name="_Toc226309794"/>
      <w:r/>
      <w:bookmarkStart w:id="705" w:name="_Toc164229245"/>
      <w:r/>
      <w:bookmarkStart w:id="706" w:name="_Toc226337246"/>
      <w:r/>
      <w:bookmarkStart w:id="707" w:name="_Toc127161464"/>
      <w:r/>
      <w:bookmarkStart w:id="708" w:name="_Toc150774755"/>
      <w:r/>
      <w:bookmarkStart w:id="709" w:name="_Ref467306377"/>
      <w:r/>
      <w:bookmarkStart w:id="710" w:name="_Toc195842915"/>
      <w:r/>
      <w:bookmarkStart w:id="711" w:name="_Toc151193938"/>
      <w:r/>
      <w:bookmarkStart w:id="712" w:name="_Toc127151550"/>
      <w:r>
        <w:rPr>
          <w:sz w:val="24"/>
        </w:rPr>
        <w:t xml:space="preserve">签订合同</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
    </w:p>
    <w:p>
      <w:pPr>
        <w:numPr>
          <w:ilvl w:val="1"/>
          <w:numId w:val="9"/>
        </w:numPr>
        <w:ind w:left="1077" w:hanging="720"/>
        <w:spacing w:line="360" w:lineRule="auto"/>
        <w:tabs>
          <w:tab w:val="left" w:pos="1080" w:leader="none"/>
          <w:tab w:val="left" w:pos="2014" w:leader="none"/>
        </w:tabs>
        <w:rPr>
          <w:sz w:val="24"/>
        </w:rPr>
      </w:pPr>
      <w:r>
        <w:rPr>
          <w:sz w:val="24"/>
        </w:rPr>
        <w:t xml:space="preserve">中标人、采购人应当自中标通知书发出之日起</w:t>
      </w:r>
      <w:r>
        <w:rPr>
          <w:sz w:val="24"/>
        </w:rPr>
        <w:t xml:space="preserve">30</w:t>
      </w:r>
      <w:r>
        <w:rPr>
          <w:sz w:val="24"/>
        </w:rPr>
        <w:t xml:space="preserve">日内，按照招标文件和中标人投标文件的规定签订书面合同。所签订的合同不得对招标文件确定的事项和中标人投标文件作实质性修改。</w:t>
      </w:r>
      <w:r/>
    </w:p>
    <w:p>
      <w:pPr>
        <w:numPr>
          <w:ilvl w:val="1"/>
          <w:numId w:val="9"/>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9"/>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9"/>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9"/>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w:t>
      </w:r>
      <w:r>
        <w:rPr>
          <w:sz w:val="24"/>
        </w:rPr>
        <w:t xml:space="preserve">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6"/>
      <w:r/>
      <w:bookmarkEnd w:id="677"/>
      <w:r/>
      <w:bookmarkEnd w:id="678"/>
      <w:r/>
      <w:r/>
    </w:p>
    <w:p>
      <w:pPr>
        <w:numPr>
          <w:ilvl w:val="0"/>
          <w:numId w:val="9"/>
        </w:numPr>
        <w:ind w:left="357" w:hanging="357"/>
        <w:spacing w:line="360" w:lineRule="auto"/>
        <w:tabs>
          <w:tab w:val="left" w:pos="360" w:leader="none"/>
        </w:tabs>
        <w:rPr>
          <w:sz w:val="24"/>
        </w:rPr>
        <w:outlineLvl w:val="1"/>
      </w:pPr>
      <w:r>
        <w:rPr>
          <w:sz w:val="24"/>
        </w:rPr>
        <w:t xml:space="preserve">询问与质疑</w:t>
      </w:r>
      <w:r/>
    </w:p>
    <w:p>
      <w:pPr>
        <w:numPr>
          <w:ilvl w:val="1"/>
          <w:numId w:val="9"/>
        </w:numPr>
        <w:ind w:left="1077" w:hanging="720"/>
        <w:spacing w:line="360" w:lineRule="auto"/>
        <w:tabs>
          <w:tab w:val="left" w:pos="1080" w:leader="none"/>
          <w:tab w:val="left" w:pos="2014" w:leader="none"/>
        </w:tabs>
        <w:rPr>
          <w:sz w:val="24"/>
        </w:rPr>
      </w:pPr>
      <w:r>
        <w:rPr>
          <w:sz w:val="24"/>
        </w:rPr>
        <w:t xml:space="preserve">询问</w:t>
      </w:r>
      <w:r/>
    </w:p>
    <w:p>
      <w:pPr>
        <w:numPr>
          <w:ilvl w:val="2"/>
          <w:numId w:val="9"/>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9"/>
        </w:numPr>
        <w:spacing w:line="360" w:lineRule="auto"/>
        <w:rPr>
          <w:sz w:val="24"/>
        </w:rPr>
      </w:pPr>
      <w:r>
        <w:rPr>
          <w:sz w:val="24"/>
        </w:rPr>
        <w:t xml:space="preserve">采购人或采购代理机构对供应</w:t>
      </w:r>
      <w:r>
        <w:rPr>
          <w:sz w:val="24"/>
        </w:rPr>
        <w:t xml:space="preserve">商依法</w:t>
      </w:r>
      <w:r>
        <w:rPr>
          <w:sz w:val="24"/>
        </w:rPr>
        <w:t xml:space="preserve">提出的询问，在</w:t>
      </w:r>
      <w:r>
        <w:rPr>
          <w:sz w:val="24"/>
        </w:rPr>
        <w:t xml:space="preserve">3</w:t>
      </w:r>
      <w:r>
        <w:rPr>
          <w:sz w:val="24"/>
        </w:rPr>
        <w:t xml:space="preserve">个工作日内</w:t>
      </w:r>
      <w:r>
        <w:rPr>
          <w:sz w:val="24"/>
        </w:rPr>
        <w:t xml:space="preserve">作出</w:t>
      </w:r>
      <w:r>
        <w:rPr>
          <w:sz w:val="24"/>
        </w:rPr>
        <w:t xml:space="preserve">答复，但答复的内容不得涉及商业秘密。</w:t>
      </w:r>
      <w:r/>
    </w:p>
    <w:p>
      <w:pPr>
        <w:numPr>
          <w:ilvl w:val="1"/>
          <w:numId w:val="9"/>
        </w:numPr>
        <w:ind w:left="1077" w:hanging="720"/>
        <w:spacing w:line="360" w:lineRule="auto"/>
        <w:tabs>
          <w:tab w:val="left" w:pos="1080" w:leader="none"/>
          <w:tab w:val="left" w:pos="2014" w:leader="none"/>
        </w:tabs>
        <w:rPr>
          <w:sz w:val="24"/>
        </w:rPr>
      </w:pPr>
      <w:r>
        <w:rPr>
          <w:sz w:val="24"/>
        </w:rPr>
        <w:t xml:space="preserve">质疑</w:t>
      </w:r>
      <w:r/>
    </w:p>
    <w:p>
      <w:pPr>
        <w:numPr>
          <w:ilvl w:val="2"/>
          <w:numId w:val="9"/>
        </w:numPr>
        <w:spacing w:line="360" w:lineRule="auto"/>
        <w:rPr>
          <w:sz w:val="24"/>
        </w:rPr>
      </w:pPr>
      <w:r>
        <w:rPr>
          <w:sz w:val="24"/>
        </w:rPr>
        <w:t xml:space="preserve">投标人认为采购文件、采购过程、中标结果使自己的权益受到损害的，可以在知道或者应知其权益受到损害之日起</w:t>
      </w:r>
      <w:r>
        <w:rPr>
          <w:sz w:val="24"/>
        </w:rPr>
        <w:t xml:space="preserve">7</w:t>
      </w:r>
      <w:r>
        <w:rPr>
          <w:sz w:val="24"/>
        </w:rPr>
        <w:t xml:space="preserve">个工作日内，由投标人派授权代表以书面形式向采购人、采购代理机构提出质疑。采购人、采购代理机构在收到质疑函后</w:t>
      </w:r>
      <w:r>
        <w:rPr>
          <w:sz w:val="24"/>
        </w:rPr>
        <w:t xml:space="preserve">7</w:t>
      </w:r>
      <w:r>
        <w:rPr>
          <w:sz w:val="24"/>
        </w:rPr>
        <w:t xml:space="preserve">个工作日内</w:t>
      </w:r>
      <w:r>
        <w:rPr>
          <w:sz w:val="24"/>
        </w:rPr>
        <w:t xml:space="preserve">作出</w:t>
      </w:r>
      <w:r>
        <w:rPr>
          <w:sz w:val="24"/>
        </w:rPr>
        <w:t xml:space="preserve">答复。</w:t>
      </w:r>
      <w:r/>
    </w:p>
    <w:p>
      <w:pPr>
        <w:numPr>
          <w:ilvl w:val="2"/>
          <w:numId w:val="9"/>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spacing w:line="360" w:lineRule="auto"/>
        <w:rPr>
          <w:sz w:val="24"/>
        </w:rPr>
      </w:pPr>
      <w:r>
        <w:rPr>
          <w:sz w:val="24"/>
        </w:rPr>
        <w:t xml:space="preserve">质疑函须使用</w:t>
      </w:r>
      <w:r>
        <w:rPr>
          <w:sz w:val="24"/>
        </w:rPr>
        <w:t xml:space="preserve">财政部制定的范本文件。</w:t>
      </w:r>
      <w:r>
        <w:rPr>
          <w:rFonts w:hint="eastAsia"/>
          <w:sz w:val="24"/>
        </w:rPr>
        <w:t xml:space="preserve">（下载网址：</w:t>
      </w:r>
      <w:hyperlink r:id="rId21" w:tooltip="http://gks.mof.gov.cn/ztztz/zhengfucaigouguanli/201802/t20180201_2804589.htm" w:history="1">
        <w:r>
          <w:rPr>
            <w:rStyle w:val="913"/>
            <w:color w:val="auto"/>
          </w:rPr>
          <w:t xml:space="preserve">http://gk</w:t>
        </w:r>
        <w:bookmarkStart w:id="713" w:name="_Hlt100654014"/>
        <w:r>
          <w:rPr>
            <w:rStyle w:val="913"/>
            <w:color w:val="auto"/>
          </w:rPr>
          <w:t xml:space="preserve">s</w:t>
        </w:r>
        <w:bookmarkEnd w:id="713"/>
        <w:r>
          <w:rPr>
            <w:rStyle w:val="913"/>
            <w:color w:val="auto"/>
          </w:rPr>
          <w:t xml:space="preserve">.m</w:t>
        </w:r>
        <w:bookmarkStart w:id="714" w:name="_Hlt100653994"/>
        <w:bookmarkStart w:id="715" w:name="_Hlt100653993"/>
        <w:r>
          <w:rPr>
            <w:rStyle w:val="913"/>
            <w:color w:val="auto"/>
          </w:rPr>
          <w:t xml:space="preserve">o</w:t>
        </w:r>
        <w:bookmarkEnd w:id="714"/>
        <w:bookmarkEnd w:id="715"/>
        <w:r>
          <w:rPr>
            <w:rStyle w:val="913"/>
            <w:color w:val="auto"/>
          </w:rPr>
          <w:t xml:space="preserve">f.gov.cn/ztztz/zhengfucaigouguanli/201802/t20180201_2804589.htm</w:t>
        </w:r>
      </w:hyperlink>
      <w:r>
        <w:rPr>
          <w:rFonts w:hint="eastAsia"/>
        </w:rPr>
        <w:t xml:space="preserve">）</w:t>
      </w:r>
      <w:r/>
    </w:p>
    <w:p>
      <w:pPr>
        <w:numPr>
          <w:ilvl w:val="2"/>
          <w:numId w:val="9"/>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9"/>
        </w:numPr>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9"/>
        </w:numPr>
        <w:ind w:left="357" w:hanging="357"/>
        <w:spacing w:line="360" w:lineRule="auto"/>
        <w:tabs>
          <w:tab w:val="left" w:pos="360" w:leader="none"/>
        </w:tabs>
        <w:rPr>
          <w:sz w:val="24"/>
        </w:rPr>
        <w:outlineLvl w:val="1"/>
      </w:pPr>
      <w:r>
        <w:rPr>
          <w:sz w:val="24"/>
        </w:rPr>
        <w:t xml:space="preserve">代理费</w:t>
      </w:r>
      <w:r/>
    </w:p>
    <w:p>
      <w:pPr>
        <w:numPr>
          <w:ilvl w:val="1"/>
          <w:numId w:val="9"/>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w:t>
      </w:r>
      <w:r/>
    </w:p>
    <w:p>
      <w:pPr>
        <w:pStyle w:val="1064"/>
        <w:spacing w:before="0" w:line="360" w:lineRule="auto"/>
        <w:rPr>
          <w:rFonts w:ascii="Times New Roman" w:hAnsi="Times New Roman" w:eastAsia="宋体"/>
          <w:sz w:val="28"/>
        </w:rPr>
      </w:pPr>
      <w:r>
        <w:rPr>
          <w:rFonts w:hint="eastAsia" w:ascii="Times New Roman" w:hAnsi="Times New Roman" w:eastAsia="宋体"/>
          <w:sz w:val="28"/>
        </w:rPr>
        <w:t xml:space="preserve">七</w:t>
      </w:r>
      <w:r>
        <w:rPr>
          <w:rFonts w:hint="eastAsia" w:ascii="Times New Roman" w:hAnsi="Times New Roman" w:eastAsia="宋体"/>
          <w:sz w:val="28"/>
        </w:rPr>
        <w:t xml:space="preserve"> </w:t>
      </w:r>
      <w:r>
        <w:rPr>
          <w:rFonts w:hint="eastAsia" w:ascii="Times New Roman" w:hAnsi="Times New Roman" w:eastAsia="宋体"/>
          <w:sz w:val="28"/>
        </w:rPr>
        <w:t xml:space="preserve">其他说明</w:t>
      </w:r>
      <w:r/>
    </w:p>
    <w:p>
      <w:pPr>
        <w:spacing w:line="360" w:lineRule="auto"/>
        <w:tabs>
          <w:tab w:val="left" w:pos="1080" w:leader="none"/>
          <w:tab w:val="left" w:pos="2014" w:leader="none"/>
        </w:tabs>
        <w:rPr>
          <w:b/>
          <w:bCs/>
          <w:sz w:val="24"/>
        </w:rPr>
      </w:pPr>
      <w:r>
        <w:rPr>
          <w:rFonts w:hint="eastAsia"/>
          <w:b/>
          <w:bCs/>
          <w:sz w:val="24"/>
        </w:rPr>
        <w:t xml:space="preserve">29</w:t>
      </w:r>
      <w:r>
        <w:rPr>
          <w:rFonts w:hint="eastAsia"/>
          <w:b/>
          <w:bCs/>
          <w:sz w:val="24"/>
        </w:rPr>
        <w:t xml:space="preserve">、中标服务费缴纳账户</w:t>
      </w:r>
      <w:r>
        <w:rPr>
          <w:rFonts w:hint="eastAsia"/>
          <w:b/>
          <w:bCs/>
          <w:sz w:val="24"/>
        </w:rPr>
        <w:t xml:space="preserve">:</w:t>
      </w:r>
      <w:r/>
    </w:p>
    <w:p>
      <w:pPr>
        <w:ind w:left="357"/>
        <w:spacing w:line="360" w:lineRule="auto"/>
        <w:tabs>
          <w:tab w:val="left" w:pos="1080" w:leader="none"/>
          <w:tab w:val="left" w:pos="2014" w:leader="none"/>
        </w:tabs>
        <w:rPr>
          <w:sz w:val="24"/>
        </w:rPr>
      </w:pPr>
      <w:r>
        <w:rPr>
          <w:rFonts w:hint="eastAsia"/>
          <w:sz w:val="24"/>
        </w:rPr>
        <w:t xml:space="preserve">户名：</w:t>
      </w:r>
      <w:r>
        <w:rPr>
          <w:rFonts w:hint="eastAsia"/>
          <w:sz w:val="24"/>
        </w:rPr>
        <w:t xml:space="preserve">常州沃成招标</w:t>
      </w:r>
      <w:r>
        <w:rPr>
          <w:rFonts w:hint="eastAsia"/>
          <w:sz w:val="24"/>
        </w:rPr>
        <w:t xml:space="preserve">有限公司</w:t>
      </w:r>
      <w:r>
        <w:rPr>
          <w:rFonts w:hint="eastAsia"/>
          <w:sz w:val="24"/>
        </w:rPr>
        <w:t xml:space="preserve"> </w:t>
      </w:r>
      <w:r/>
    </w:p>
    <w:p>
      <w:pPr>
        <w:ind w:left="357"/>
        <w:spacing w:line="360" w:lineRule="auto"/>
        <w:tabs>
          <w:tab w:val="left" w:pos="1080" w:leader="none"/>
          <w:tab w:val="left" w:pos="2014" w:leader="none"/>
        </w:tabs>
        <w:rPr>
          <w:sz w:val="24"/>
        </w:rPr>
      </w:pPr>
      <w:r>
        <w:rPr>
          <w:rFonts w:hint="eastAsia"/>
          <w:sz w:val="24"/>
        </w:rPr>
        <w:t xml:space="preserve">开户银行：江苏银行股份有限公司常州通江路支行</w:t>
      </w:r>
      <w:r/>
    </w:p>
    <w:p>
      <w:pPr>
        <w:ind w:left="357"/>
        <w:spacing w:line="360" w:lineRule="auto"/>
        <w:tabs>
          <w:tab w:val="left" w:pos="1080" w:leader="none"/>
          <w:tab w:val="left" w:pos="2014" w:leader="none"/>
        </w:tabs>
        <w:rPr>
          <w:sz w:val="24"/>
        </w:rPr>
      </w:pPr>
      <w:r>
        <w:rPr>
          <w:rFonts w:hint="eastAsia"/>
          <w:sz w:val="24"/>
        </w:rPr>
        <w:t xml:space="preserve">账号：</w:t>
      </w:r>
      <w:r>
        <w:rPr>
          <w:rFonts w:hint="eastAsia"/>
          <w:sz w:val="24"/>
        </w:rPr>
        <w:t xml:space="preserve">80500188000081338</w:t>
      </w:r>
      <w:r/>
    </w:p>
    <w:p>
      <w:pPr>
        <w:ind w:left="357"/>
        <w:spacing w:line="360" w:lineRule="auto"/>
        <w:tabs>
          <w:tab w:val="left" w:pos="1080" w:leader="none"/>
          <w:tab w:val="left" w:pos="2014" w:leader="none"/>
        </w:tabs>
        <w:rPr>
          <w:sz w:val="24"/>
        </w:rPr>
      </w:pPr>
      <w:r>
        <w:rPr>
          <w:rFonts w:hint="eastAsia"/>
          <w:sz w:val="24"/>
        </w:rPr>
        <w:t xml:space="preserve">开户行联行行号：</w:t>
      </w:r>
      <w:r>
        <w:rPr>
          <w:rFonts w:hint="eastAsia"/>
          <w:sz w:val="24"/>
        </w:rPr>
        <w:t xml:space="preserve">313304008052</w:t>
      </w:r>
      <w:r/>
    </w:p>
    <w:p>
      <w:pPr>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30、诚实信用</w:t>
      </w:r>
      <w:r/>
    </w:p>
    <w:p>
      <w:pPr>
        <w:ind w:left="357"/>
        <w:spacing w:line="360" w:lineRule="auto"/>
        <w:tabs>
          <w:tab w:val="left" w:pos="1080" w:leader="none"/>
          <w:tab w:val="left" w:pos="2014" w:leader="none"/>
        </w:tabs>
        <w:rPr>
          <w:sz w:val="24"/>
        </w:rPr>
      </w:pPr>
      <w:r>
        <w:rPr>
          <w:rFonts w:hint="eastAsia"/>
          <w:sz w:val="24"/>
        </w:rPr>
        <w:t xml:space="preserve">30.1</w:t>
      </w:r>
      <w:r>
        <w:rPr>
          <w:rFonts w:hint="eastAsia"/>
          <w:sz w:val="24"/>
        </w:rPr>
        <w:t xml:space="preserve">、投标人之间不得相互串通报价，不得妨碍其他投标人的公平竞争，不得损害招标人和其他投标人的合法权益。</w:t>
      </w:r>
      <w:r/>
    </w:p>
    <w:p>
      <w:pPr>
        <w:ind w:left="357"/>
        <w:spacing w:line="360" w:lineRule="auto"/>
        <w:tabs>
          <w:tab w:val="left" w:pos="1080" w:leader="none"/>
          <w:tab w:val="left" w:pos="2014" w:leader="none"/>
        </w:tabs>
        <w:rPr>
          <w:sz w:val="24"/>
        </w:rPr>
      </w:pPr>
      <w:r>
        <w:rPr>
          <w:rFonts w:hint="eastAsia"/>
          <w:sz w:val="24"/>
        </w:rPr>
        <w:t xml:space="preserve">30.2</w:t>
      </w:r>
      <w:r>
        <w:rPr>
          <w:rFonts w:hint="eastAsia"/>
          <w:sz w:val="24"/>
        </w:rPr>
        <w:t xml:space="preserve">、投标人不得以向代理机构工作人员、评审小组成员行贿或者采取其他不正当手段谋取中标。经查实供应商有此行为的，政府采购管理部门将供应商列入不良行为记录名单，按照《中华人民共和国政府采购法》有关规定处理。</w:t>
      </w:r>
      <w:r/>
    </w:p>
    <w:p>
      <w:pPr>
        <w:ind w:left="357"/>
        <w:spacing w:line="360" w:lineRule="auto"/>
        <w:tabs>
          <w:tab w:val="left" w:pos="1080" w:leader="none"/>
          <w:tab w:val="left" w:pos="2014" w:leader="none"/>
        </w:tabs>
        <w:rPr>
          <w:sz w:val="24"/>
        </w:rPr>
      </w:pPr>
      <w:r>
        <w:rPr>
          <w:rFonts w:hint="eastAsia"/>
          <w:sz w:val="24"/>
        </w:rPr>
        <w:t xml:space="preserve">30.3</w:t>
      </w:r>
      <w:r>
        <w:rPr>
          <w:rFonts w:hint="eastAsia"/>
          <w:sz w:val="24"/>
        </w:rPr>
        <w:t xml:space="preserve">、投标人不得虚假质疑和恶意质疑，并对质疑内容的真实性承担责任。投标人或者其他利害关系人通过捏造事实、伪造证明材料等方式提出异议或投诉，阻碍采购活动正常进行的，属于严重不良行为，代理机构将提请财政部门将其列入不良行为记录名单，并依法予以处罚。</w:t>
      </w:r>
      <w:r/>
    </w:p>
    <w:p>
      <w:pPr>
        <w:ind w:left="357"/>
        <w:spacing w:line="360" w:lineRule="auto"/>
        <w:tabs>
          <w:tab w:val="left" w:pos="1080" w:leader="none"/>
          <w:tab w:val="left" w:pos="2014" w:leader="none"/>
        </w:tabs>
        <w:rPr>
          <w:sz w:val="24"/>
        </w:rPr>
      </w:pPr>
      <w:r>
        <w:rPr>
          <w:rFonts w:hint="eastAsia"/>
          <w:sz w:val="24"/>
        </w:rPr>
        <w:t xml:space="preserve">30.4</w:t>
      </w:r>
      <w:r>
        <w:rPr>
          <w:rFonts w:hint="eastAsia"/>
          <w:sz w:val="24"/>
        </w:rPr>
        <w:t xml:space="preserve">、投标人不得虚假承诺，否则，按照提供虚假材料谋取中标成交处理。</w:t>
      </w:r>
      <w:r/>
    </w:p>
    <w:p>
      <w:pPr>
        <w:ind w:left="357"/>
        <w:spacing w:line="360" w:lineRule="auto"/>
        <w:tabs>
          <w:tab w:val="left" w:pos="1080" w:leader="none"/>
          <w:tab w:val="left" w:pos="2014" w:leader="none"/>
        </w:tabs>
        <w:rPr>
          <w:sz w:val="24"/>
        </w:rPr>
      </w:pPr>
      <w:r>
        <w:rPr>
          <w:rFonts w:hint="eastAsia"/>
          <w:sz w:val="24"/>
        </w:rPr>
        <w:t xml:space="preserve">30.5</w:t>
      </w:r>
      <w:r>
        <w:rPr>
          <w:rFonts w:hint="eastAsia"/>
          <w:sz w:val="24"/>
        </w:rPr>
        <w:t xml:space="preserve">、投标人应自觉遵守开标、评标纪律，扰乱开标评标现场秩序的，属于失信行为，根据《江苏省政府采购供应商监督管理暂行办法》，失信行为将被记入供应商诚信档案。</w:t>
      </w:r>
      <w:r/>
    </w:p>
    <w:p>
      <w:pPr>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31、签订合同</w:t>
      </w:r>
      <w:r/>
    </w:p>
    <w:p>
      <w:pPr>
        <w:ind w:firstLine="480"/>
        <w:spacing w:line="360" w:lineRule="auto"/>
        <w:tabs>
          <w:tab w:val="left" w:pos="1080" w:leader="none"/>
          <w:tab w:val="left" w:pos="2014" w:leader="none"/>
        </w:tabs>
        <w:rPr>
          <w:rFonts w:ascii="宋体" w:hAnsi="宋体" w:cs="宋体"/>
          <w:bCs/>
          <w:sz w:val="24"/>
        </w:rPr>
      </w:pPr>
      <w:r>
        <w:rPr>
          <w:rFonts w:hint="eastAsia" w:ascii="宋体" w:hAnsi="宋体" w:cs="宋体"/>
          <w:bCs/>
          <w:sz w:val="24"/>
        </w:rPr>
        <w:t xml:space="preserve">30.l中标人应当在中标通知书发出之日起三十日内，按照招标文件确定的事项与采购人签订政府采购合同。</w:t>
      </w:r>
      <w:r/>
    </w:p>
    <w:p>
      <w:pPr>
        <w:ind w:firstLine="480"/>
        <w:spacing w:line="360" w:lineRule="auto"/>
        <w:tabs>
          <w:tab w:val="left" w:pos="1080" w:leader="none"/>
          <w:tab w:val="left" w:pos="2014" w:leader="none"/>
        </w:tabs>
        <w:rPr>
          <w:rFonts w:ascii="宋体" w:hAnsi="宋体" w:cs="宋体"/>
          <w:bCs/>
          <w:sz w:val="24"/>
        </w:rPr>
      </w:pPr>
      <w:r>
        <w:rPr>
          <w:rFonts w:hint="eastAsia" w:ascii="宋体" w:hAnsi="宋体" w:cs="宋体"/>
          <w:bCs/>
          <w:sz w:val="24"/>
        </w:rPr>
        <w:t xml:space="preserve">30.2 招标文件、中标人的投标文件及招标过程中有关澄清、承诺文件均应作为合同附件。</w:t>
      </w:r>
      <w:r/>
    </w:p>
    <w:p>
      <w:pPr>
        <w:ind w:firstLine="480"/>
        <w:spacing w:line="360" w:lineRule="auto"/>
        <w:tabs>
          <w:tab w:val="left" w:pos="1080" w:leader="none"/>
          <w:tab w:val="left" w:pos="2014" w:leader="none"/>
        </w:tabs>
        <w:rPr>
          <w:rFonts w:ascii="宋体" w:hAnsi="宋体" w:cs="宋体"/>
          <w:bCs/>
          <w:sz w:val="24"/>
        </w:rPr>
      </w:pPr>
      <w:r>
        <w:rPr>
          <w:rFonts w:hint="eastAsia" w:ascii="宋体" w:hAnsi="宋体" w:cs="宋体"/>
          <w:bCs/>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31、服务（包含与服务相关的货物）的追加：</w:t>
      </w:r>
      <w:r>
        <w:rPr>
          <w:rFonts w:hint="eastAsia" w:ascii="宋体" w:hAnsi="宋体"/>
          <w:sz w:val="24"/>
        </w:rPr>
        <w:t xml:space="preserve">政府采购合同履行中，采购人需追加与</w:t>
      </w:r>
      <w:r>
        <w:rPr>
          <w:rFonts w:hint="eastAsia" w:ascii="宋体" w:hAnsi="宋体"/>
          <w:sz w:val="24"/>
        </w:rPr>
        <w:t xml:space="preserve">合同标的相同的服务（包含与服务相关的货物），在不改变合同其他条款的前提下，可以与中标人协商签订补充合同，但所有补充合同的采购金额不超过原合同金额10%。</w:t>
      </w:r>
      <w:r/>
    </w:p>
    <w:p>
      <w:pPr>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32、未尽事宜</w:t>
      </w:r>
      <w:r/>
    </w:p>
    <w:p>
      <w:pPr>
        <w:ind w:left="360"/>
        <w:spacing w:line="360" w:lineRule="auto"/>
        <w:tabs>
          <w:tab w:val="left" w:pos="360" w:leader="none"/>
          <w:tab w:val="left" w:pos="1080" w:leader="none"/>
        </w:tabs>
        <w:rPr>
          <w:sz w:val="24"/>
        </w:rPr>
      </w:pPr>
      <w:r>
        <w:rPr>
          <w:rFonts w:hint="eastAsia"/>
          <w:sz w:val="24"/>
        </w:rPr>
        <w:t xml:space="preserve">按《中华人民共和国政府采购法》、《中华人民共和国政府采购法实施条例》及其他有关的法律法规的规定执行。</w:t>
      </w:r>
      <w:r/>
    </w:p>
    <w:p>
      <w:pPr>
        <w:ind w:left="360"/>
        <w:spacing w:line="360" w:lineRule="auto"/>
        <w:tabs>
          <w:tab w:val="left" w:pos="360" w:leader="none"/>
          <w:tab w:val="left" w:pos="1080" w:leader="none"/>
        </w:tabs>
        <w:rPr>
          <w:sz w:val="24"/>
        </w:rPr>
      </w:pPr>
      <w:r>
        <w:rPr>
          <w:sz w:val="24"/>
        </w:rPr>
      </w:r>
      <w:r/>
    </w:p>
    <w:p>
      <w:pPr>
        <w:ind w:left="360"/>
        <w:spacing w:line="360" w:lineRule="auto"/>
        <w:tabs>
          <w:tab w:val="left" w:pos="360" w:leader="none"/>
          <w:tab w:val="left" w:pos="1080" w:leader="none"/>
        </w:tabs>
        <w:rPr>
          <w:sz w:val="24"/>
        </w:rPr>
      </w:pPr>
      <w:r>
        <w:rPr>
          <w:sz w:val="24"/>
        </w:rPr>
      </w:r>
      <w:r/>
    </w:p>
    <w:p>
      <w:pPr>
        <w:jc w:val="center"/>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八 </w:t>
      </w:r>
      <w:r>
        <w:rPr>
          <w:rFonts w:hint="eastAsia" w:ascii="宋体" w:hAnsi="宋体"/>
          <w:b/>
          <w:sz w:val="28"/>
          <w:szCs w:val="28"/>
        </w:rPr>
        <w:t xml:space="preserve">政府采购告知书</w:t>
      </w:r>
      <w:r/>
    </w:p>
    <w:p>
      <w:pPr>
        <w:spacing w:line="360" w:lineRule="auto"/>
        <w:rPr>
          <w:rFonts w:ascii="宋体" w:hAnsi="宋体"/>
          <w:sz w:val="24"/>
        </w:rPr>
      </w:pPr>
      <w:r>
        <w:rPr>
          <w:rFonts w:hint="eastAsia" w:ascii="宋体" w:hAnsi="宋体"/>
          <w:sz w:val="24"/>
        </w:rPr>
        <w:t xml:space="preserve">尊敬的投标参与人：</w:t>
      </w:r>
      <w:r/>
    </w:p>
    <w:p>
      <w:pPr>
        <w:ind w:firstLine="480"/>
        <w:spacing w:line="360" w:lineRule="auto"/>
        <w:rPr>
          <w:rFonts w:ascii="宋体" w:hAnsi="宋体"/>
          <w:sz w:val="24"/>
        </w:rPr>
      </w:pPr>
      <w:r>
        <w:rPr>
          <w:rFonts w:hint="eastAsia" w:ascii="宋体" w:hAnsi="宋体"/>
          <w:sz w:val="24"/>
        </w:rPr>
        <w:t xml:space="preserve">为营造公开、公正的市场环境，确保政府采购工作规范有序开展，特将有关事项告知如下：</w:t>
      </w:r>
      <w:r/>
    </w:p>
    <w:p>
      <w:pPr>
        <w:ind w:firstLine="480"/>
        <w:spacing w:line="360" w:lineRule="auto"/>
        <w:rPr>
          <w:rFonts w:ascii="宋体" w:hAnsi="宋体"/>
          <w:sz w:val="24"/>
        </w:rPr>
      </w:pPr>
      <w:r>
        <w:rPr>
          <w:rFonts w:hint="eastAsia" w:ascii="宋体" w:hAnsi="宋体"/>
          <w:sz w:val="24"/>
        </w:rPr>
        <w:t xml:space="preserve">一、欢迎供应商及项目参与人对本公司工作人员进行监督。凡发现本公司采购工作人员有以下情形的，均可以书面具名方式举报，请投送至本公司投诉监督箱，亦可以邮件发送至邮箱：</w:t>
      </w:r>
      <w:r>
        <w:rPr>
          <w:rFonts w:ascii="宋体" w:hAnsi="宋体"/>
          <w:sz w:val="24"/>
        </w:rPr>
        <w:t xml:space="preserve">64514231</w:t>
      </w:r>
      <w:r>
        <w:rPr>
          <w:rFonts w:hint="eastAsia" w:ascii="宋体" w:hAnsi="宋体"/>
          <w:sz w:val="24"/>
        </w:rPr>
        <w:t xml:space="preserve">@.qq.com。</w:t>
      </w:r>
      <w:r/>
    </w:p>
    <w:p>
      <w:pPr>
        <w:ind w:firstLine="480"/>
        <w:spacing w:line="360" w:lineRule="auto"/>
        <w:rPr>
          <w:rFonts w:ascii="宋体" w:hAnsi="宋体"/>
          <w:sz w:val="24"/>
        </w:rPr>
      </w:pPr>
      <w:r>
        <w:rPr>
          <w:rFonts w:hint="eastAsia" w:ascii="宋体" w:hAnsi="宋体"/>
          <w:sz w:val="24"/>
        </w:rPr>
        <w:t xml:space="preserve">（一）接受采购人或者供应商组织的宴请、旅游、娱乐等活动；</w:t>
      </w:r>
      <w:r/>
    </w:p>
    <w:p>
      <w:pPr>
        <w:ind w:firstLine="480"/>
        <w:spacing w:line="360" w:lineRule="auto"/>
        <w:rPr>
          <w:rFonts w:ascii="宋体" w:hAnsi="宋体"/>
          <w:sz w:val="24"/>
        </w:rPr>
      </w:pPr>
      <w:r>
        <w:rPr>
          <w:rFonts w:hint="eastAsia" w:ascii="宋体" w:hAnsi="宋体"/>
          <w:sz w:val="24"/>
        </w:rPr>
        <w:t xml:space="preserve">（二）与供应商或采购人恶意串通的；</w:t>
      </w:r>
      <w:r/>
    </w:p>
    <w:p>
      <w:pPr>
        <w:ind w:firstLine="480"/>
        <w:spacing w:line="360" w:lineRule="auto"/>
        <w:rPr>
          <w:rFonts w:ascii="宋体" w:hAnsi="宋体"/>
          <w:sz w:val="24"/>
        </w:rPr>
      </w:pPr>
      <w:r>
        <w:rPr>
          <w:rFonts w:hint="eastAsia" w:ascii="宋体" w:hAnsi="宋体"/>
          <w:sz w:val="24"/>
        </w:rPr>
        <w:t xml:space="preserve">（三）在采购过程中接受贿赂或者获取不正当利益的；</w:t>
      </w:r>
      <w:r/>
    </w:p>
    <w:p>
      <w:pPr>
        <w:ind w:firstLine="480"/>
        <w:spacing w:line="360" w:lineRule="auto"/>
        <w:rPr>
          <w:rFonts w:ascii="宋体" w:hAnsi="宋体"/>
          <w:sz w:val="24"/>
        </w:rPr>
      </w:pPr>
      <w:r>
        <w:rPr>
          <w:rFonts w:hint="eastAsia" w:ascii="宋体" w:hAnsi="宋体"/>
          <w:sz w:val="24"/>
        </w:rPr>
        <w:t xml:space="preserve">（四）违规向关联参与人或供应商透露招投标或评审信息的；</w:t>
      </w:r>
      <w:r/>
    </w:p>
    <w:p>
      <w:pPr>
        <w:ind w:firstLine="480"/>
        <w:spacing w:line="360" w:lineRule="auto"/>
        <w:rPr>
          <w:rFonts w:ascii="宋体" w:hAnsi="宋体"/>
          <w:sz w:val="24"/>
        </w:rPr>
      </w:pPr>
      <w:r>
        <w:rPr>
          <w:rFonts w:hint="eastAsia" w:ascii="宋体" w:hAnsi="宋体"/>
          <w:sz w:val="24"/>
        </w:rPr>
        <w:t xml:space="preserve">（五）其他违纪违规行为。</w:t>
      </w:r>
      <w:r/>
    </w:p>
    <w:p>
      <w:pPr>
        <w:ind w:firstLine="480"/>
        <w:spacing w:line="440" w:lineRule="exact"/>
        <w:rPr>
          <w:rFonts w:ascii="宋体" w:hAnsi="宋体"/>
          <w:sz w:val="24"/>
        </w:rPr>
      </w:pPr>
      <w:r>
        <w:rPr>
          <w:rFonts w:hint="eastAsia" w:ascii="宋体" w:hAnsi="宋体"/>
          <w:sz w:val="24"/>
        </w:rPr>
        <w:t xml:space="preserve">二、根据《常州市政府采购供应商信用管理暂行办法》规定，供应商及项目参与人有下列情形之一的，属于失信行为，由采购代理机构报告财政部门，经财政部门调查核实后依法给予行政处罚或者予以失信记录，情节严重的一至三年内不得参与政府采购活动，并在相关媒体网站予以公布：</w:t>
      </w:r>
      <w:r/>
    </w:p>
    <w:p>
      <w:pPr>
        <w:ind w:firstLine="480"/>
        <w:spacing w:line="440" w:lineRule="exact"/>
        <w:rPr>
          <w:rFonts w:ascii="宋体" w:hAnsi="宋体"/>
          <w:sz w:val="24"/>
        </w:rPr>
      </w:pPr>
      <w:r>
        <w:rPr>
          <w:rFonts w:hint="eastAsia" w:ascii="宋体" w:hAnsi="宋体"/>
          <w:sz w:val="24"/>
        </w:rPr>
        <w:t xml:space="preserve">（一）响应文件中故意不按采购文件要求提供有关技术、财务状况、信誉、业绩、服务、资质及其他证明材料，或未携带上述原件或者公证件的； </w:t>
      </w:r>
      <w:r/>
    </w:p>
    <w:p>
      <w:pPr>
        <w:ind w:firstLine="480"/>
        <w:spacing w:line="440" w:lineRule="exact"/>
        <w:rPr>
          <w:rFonts w:ascii="宋体" w:hAnsi="宋体"/>
          <w:sz w:val="24"/>
        </w:rPr>
      </w:pPr>
      <w:r>
        <w:rPr>
          <w:rFonts w:hint="eastAsia" w:ascii="宋体" w:hAnsi="宋体"/>
          <w:sz w:val="24"/>
        </w:rPr>
        <w:t xml:space="preserve">（二）响应文件中提供虚假材料或虚假承诺的; </w:t>
      </w:r>
      <w:r/>
    </w:p>
    <w:p>
      <w:pPr>
        <w:ind w:firstLine="480"/>
        <w:spacing w:line="440" w:lineRule="exact"/>
        <w:rPr>
          <w:rFonts w:ascii="宋体" w:hAnsi="宋体"/>
          <w:sz w:val="24"/>
        </w:rPr>
      </w:pPr>
      <w:r>
        <w:rPr>
          <w:rFonts w:hint="eastAsia" w:ascii="宋体" w:hAnsi="宋体"/>
          <w:sz w:val="24"/>
        </w:rPr>
        <w:t xml:space="preserve">（三）采取不正当手段诋毁、排挤其他供应商的; </w:t>
      </w:r>
      <w:r/>
    </w:p>
    <w:p>
      <w:pPr>
        <w:ind w:firstLine="480"/>
        <w:spacing w:line="440" w:lineRule="exact"/>
        <w:rPr>
          <w:rFonts w:ascii="宋体" w:hAnsi="宋体"/>
          <w:sz w:val="24"/>
        </w:rPr>
      </w:pPr>
      <w:r>
        <w:rPr>
          <w:rFonts w:hint="eastAsia" w:ascii="宋体" w:hAnsi="宋体"/>
          <w:sz w:val="24"/>
        </w:rPr>
        <w:t xml:space="preserve">（四）已响应参加政府采购活动而无故不参加的； </w:t>
      </w:r>
      <w:r/>
    </w:p>
    <w:p>
      <w:pPr>
        <w:ind w:firstLine="480"/>
        <w:spacing w:line="440" w:lineRule="exact"/>
        <w:rPr>
          <w:rFonts w:ascii="宋体" w:hAnsi="宋体"/>
          <w:sz w:val="24"/>
        </w:rPr>
      </w:pPr>
      <w:r>
        <w:rPr>
          <w:rFonts w:hint="eastAsia" w:ascii="宋体" w:hAnsi="宋体"/>
          <w:sz w:val="24"/>
        </w:rPr>
        <w:t xml:space="preserve">（五）与采购人、其他供应商或者采购代理机构恶意串通的; </w:t>
      </w:r>
      <w:r/>
    </w:p>
    <w:p>
      <w:pPr>
        <w:ind w:firstLine="480"/>
        <w:spacing w:line="440" w:lineRule="exact"/>
        <w:rPr>
          <w:rFonts w:ascii="宋体" w:hAnsi="宋体"/>
          <w:sz w:val="24"/>
        </w:rPr>
      </w:pPr>
      <w:r>
        <w:rPr>
          <w:rFonts w:hint="eastAsia" w:ascii="宋体" w:hAnsi="宋体"/>
          <w:sz w:val="24"/>
        </w:rPr>
        <w:t xml:space="preserve">（六）向采购人、采购代理机构及评审小组成员行贿或提供其他不正当利益的; </w:t>
      </w:r>
      <w:r/>
    </w:p>
    <w:p>
      <w:pPr>
        <w:ind w:firstLine="480"/>
        <w:spacing w:line="440" w:lineRule="exact"/>
        <w:rPr>
          <w:rFonts w:ascii="宋体" w:hAnsi="宋体"/>
          <w:sz w:val="24"/>
        </w:rPr>
      </w:pPr>
      <w:r>
        <w:rPr>
          <w:rFonts w:hint="eastAsia" w:ascii="宋体" w:hAnsi="宋体"/>
          <w:sz w:val="24"/>
        </w:rPr>
        <w:t xml:space="preserve">（七）在采购过程中与采购人进行协商磋商的; </w:t>
      </w:r>
      <w:r/>
    </w:p>
    <w:p>
      <w:pPr>
        <w:ind w:firstLine="480"/>
        <w:spacing w:line="440" w:lineRule="exact"/>
        <w:rPr>
          <w:rFonts w:ascii="宋体" w:hAnsi="宋体"/>
          <w:sz w:val="24"/>
        </w:rPr>
      </w:pPr>
      <w:r>
        <w:rPr>
          <w:rFonts w:hint="eastAsia" w:ascii="宋体" w:hAnsi="宋体"/>
          <w:sz w:val="24"/>
        </w:rPr>
        <w:t xml:space="preserve">（八）不遵守开标现场纪律,扰乱评审现场的; </w:t>
      </w:r>
      <w:r/>
    </w:p>
    <w:p>
      <w:pPr>
        <w:ind w:firstLine="480"/>
        <w:spacing w:line="440" w:lineRule="exact"/>
        <w:rPr>
          <w:rFonts w:ascii="宋体" w:hAnsi="宋体"/>
          <w:sz w:val="24"/>
        </w:rPr>
      </w:pPr>
      <w:r>
        <w:rPr>
          <w:rFonts w:hint="eastAsia" w:ascii="宋体" w:hAnsi="宋体"/>
          <w:sz w:val="24"/>
        </w:rPr>
        <w:t xml:space="preserve">（九）在有效期内擅自撤销投标（响应文件），影响采购活动继续进行的; </w:t>
      </w:r>
      <w:r/>
    </w:p>
    <w:p>
      <w:pPr>
        <w:ind w:firstLine="480"/>
        <w:spacing w:line="440" w:lineRule="exact"/>
        <w:rPr>
          <w:rFonts w:ascii="宋体" w:hAnsi="宋体"/>
          <w:sz w:val="24"/>
        </w:rPr>
      </w:pPr>
      <w:r>
        <w:rPr>
          <w:rFonts w:hint="eastAsia" w:ascii="宋体" w:hAnsi="宋体"/>
          <w:sz w:val="24"/>
        </w:rPr>
        <w:t xml:space="preserve">（十）被确定为中标或成交候选供应商后无正当理由放弃中标或成交资格;中标、成交后无正当理由不签订政府采购合同的; </w:t>
      </w:r>
      <w:r/>
    </w:p>
    <w:p>
      <w:pPr>
        <w:ind w:firstLine="480"/>
        <w:spacing w:line="440" w:lineRule="exact"/>
        <w:rPr>
          <w:rFonts w:ascii="宋体" w:hAnsi="宋体"/>
          <w:sz w:val="24"/>
        </w:rPr>
      </w:pPr>
      <w:r>
        <w:rPr>
          <w:rFonts w:hint="eastAsia" w:ascii="宋体" w:hAnsi="宋体"/>
          <w:sz w:val="24"/>
        </w:rPr>
        <w:t xml:space="preserve">（十一）不按照采购文件规定签订合同，或者与采购人另行签订背离合同实质性内容协议的; </w:t>
      </w:r>
      <w:r/>
    </w:p>
    <w:p>
      <w:pPr>
        <w:ind w:firstLine="480"/>
        <w:spacing w:line="440" w:lineRule="exact"/>
        <w:rPr>
          <w:rFonts w:ascii="宋体" w:hAnsi="宋体"/>
          <w:sz w:val="24"/>
        </w:rPr>
      </w:pPr>
      <w:r>
        <w:rPr>
          <w:rFonts w:hint="eastAsia" w:ascii="宋体" w:hAnsi="宋体"/>
          <w:sz w:val="24"/>
        </w:rPr>
        <w:t xml:space="preserve">（十二）将中标、成交项目转让给他人，或者违反采购文件规定，将中标、成交项目分包给他人的; </w:t>
      </w:r>
      <w:r/>
    </w:p>
    <w:p>
      <w:pPr>
        <w:ind w:firstLine="480"/>
        <w:spacing w:line="440" w:lineRule="exact"/>
        <w:rPr>
          <w:rFonts w:ascii="宋体" w:hAnsi="宋体"/>
          <w:sz w:val="24"/>
        </w:rPr>
      </w:pPr>
      <w:r>
        <w:rPr>
          <w:rFonts w:hint="eastAsia" w:ascii="宋体" w:hAnsi="宋体"/>
          <w:sz w:val="24"/>
        </w:rPr>
        <w:t xml:space="preserve">（十三）拒绝履行合同义务的; </w:t>
      </w:r>
      <w:r/>
    </w:p>
    <w:p>
      <w:pPr>
        <w:ind w:firstLine="480"/>
        <w:spacing w:line="440" w:lineRule="exact"/>
        <w:rPr>
          <w:rFonts w:ascii="宋体" w:hAnsi="宋体"/>
          <w:sz w:val="24"/>
        </w:rPr>
      </w:pPr>
      <w:r>
        <w:rPr>
          <w:rFonts w:hint="eastAsia" w:ascii="宋体" w:hAnsi="宋体"/>
          <w:sz w:val="24"/>
        </w:rPr>
        <w:t xml:space="preserve">（十四）未按合同规定履行合同义务，造成不良后果的 </w:t>
      </w:r>
      <w:r/>
    </w:p>
    <w:p>
      <w:pPr>
        <w:ind w:firstLine="480"/>
        <w:spacing w:line="440" w:lineRule="exact"/>
        <w:rPr>
          <w:rFonts w:ascii="宋体" w:hAnsi="宋体"/>
          <w:sz w:val="24"/>
        </w:rPr>
      </w:pPr>
      <w:r>
        <w:rPr>
          <w:rFonts w:hint="eastAsia" w:ascii="宋体" w:hAnsi="宋体"/>
          <w:sz w:val="24"/>
        </w:rPr>
        <w:t xml:space="preserve">（十五）擅自变更、解除合同的; </w:t>
      </w:r>
      <w:r/>
    </w:p>
    <w:p>
      <w:pPr>
        <w:ind w:firstLine="480"/>
        <w:spacing w:line="440" w:lineRule="exact"/>
        <w:rPr>
          <w:rFonts w:ascii="宋体" w:hAnsi="宋体"/>
          <w:sz w:val="24"/>
        </w:rPr>
      </w:pPr>
      <w:r>
        <w:rPr>
          <w:rFonts w:hint="eastAsia" w:ascii="宋体" w:hAnsi="宋体"/>
          <w:sz w:val="24"/>
        </w:rPr>
        <w:t xml:space="preserve">（十六）实物配发和定点采购供应商所提供产品或服务价格高于成交价格或承诺的; </w:t>
      </w:r>
      <w:r/>
    </w:p>
    <w:p>
      <w:pPr>
        <w:ind w:firstLine="480"/>
        <w:spacing w:line="440" w:lineRule="exact"/>
        <w:rPr>
          <w:rFonts w:ascii="宋体" w:hAnsi="宋体"/>
          <w:sz w:val="24"/>
        </w:rPr>
      </w:pPr>
      <w:r>
        <w:rPr>
          <w:rFonts w:hint="eastAsia" w:ascii="宋体" w:hAnsi="宋体"/>
          <w:sz w:val="24"/>
        </w:rPr>
        <w:t xml:space="preserve">（十七）拒绝有关部门监督检查或者提供虚假情况的。 </w:t>
      </w:r>
      <w:r/>
    </w:p>
    <w:p>
      <w:pPr>
        <w:ind w:firstLine="480"/>
        <w:spacing w:line="440" w:lineRule="exact"/>
        <w:rPr>
          <w:rFonts w:ascii="宋体" w:hAnsi="宋体"/>
          <w:sz w:val="24"/>
        </w:rPr>
      </w:pPr>
      <w:r>
        <w:rPr>
          <w:rFonts w:hint="eastAsia" w:ascii="宋体" w:hAnsi="宋体"/>
          <w:sz w:val="24"/>
        </w:rPr>
        <w:t xml:space="preserve">（十八）各级政府采购监管部门认定的其他失信行为。 </w:t>
      </w:r>
      <w:r/>
    </w:p>
    <w:p>
      <w:pPr>
        <w:ind w:firstLine="480"/>
        <w:spacing w:line="440" w:lineRule="exact"/>
        <w:rPr>
          <w:rFonts w:ascii="宋体" w:hAnsi="宋体"/>
          <w:sz w:val="24"/>
        </w:rPr>
      </w:pPr>
      <w:r>
        <w:rPr>
          <w:rFonts w:hint="eastAsia" w:ascii="宋体" w:hAnsi="宋体"/>
          <w:sz w:val="24"/>
        </w:rPr>
        <w:t xml:space="preserve">（十九）在常州市域内一年内两次以上质疑、投诉和信访举报均查无实据的; </w:t>
      </w:r>
      <w:r/>
    </w:p>
    <w:p>
      <w:pPr>
        <w:ind w:firstLine="480"/>
        <w:spacing w:line="440" w:lineRule="exact"/>
        <w:rPr>
          <w:rFonts w:ascii="宋体" w:hAnsi="宋体"/>
          <w:sz w:val="24"/>
        </w:rPr>
      </w:pPr>
      <w:r>
        <w:rPr>
          <w:rFonts w:hint="eastAsia" w:ascii="宋体" w:hAnsi="宋体"/>
          <w:sz w:val="24"/>
        </w:rPr>
        <w:t xml:space="preserve">（二十）捏造事实或提供虚假质疑、投诉和信访举报材料的。 </w:t>
      </w:r>
      <w:r/>
    </w:p>
    <w:p>
      <w:pPr>
        <w:ind w:firstLine="480"/>
        <w:spacing w:line="440" w:lineRule="exact"/>
        <w:rPr>
          <w:rFonts w:ascii="宋体" w:hAnsi="宋体"/>
          <w:sz w:val="24"/>
        </w:rPr>
      </w:pPr>
      <w:r>
        <w:rPr>
          <w:rFonts w:hint="eastAsia" w:ascii="宋体" w:hAnsi="宋体"/>
          <w:sz w:val="24"/>
        </w:rPr>
        <w:t xml:space="preserve">（二十一）不配合相关部门调查取证的。</w:t>
      </w:r>
      <w:r/>
    </w:p>
    <w:p>
      <w:pPr>
        <w:ind w:firstLine="480"/>
        <w:spacing w:line="440" w:lineRule="exact"/>
        <w:rPr>
          <w:rFonts w:ascii="宋体" w:hAnsi="宋体"/>
          <w:sz w:val="24"/>
        </w:rPr>
      </w:pPr>
      <w:r>
        <w:rPr>
          <w:rFonts w:hint="eastAsia" w:ascii="宋体" w:hAnsi="宋体"/>
          <w:sz w:val="24"/>
        </w:rPr>
        <w:t xml:space="preserve">监督科办公室：</w:t>
      </w:r>
      <w:r>
        <w:rPr>
          <w:rFonts w:hint="eastAsia" w:ascii="宋体" w:hAnsi="宋体"/>
          <w:sz w:val="24"/>
        </w:rPr>
        <w:t xml:space="preserve">常州沃成招标</w:t>
      </w:r>
      <w:r>
        <w:rPr>
          <w:rFonts w:hint="eastAsia" w:ascii="宋体" w:hAnsi="宋体"/>
          <w:sz w:val="24"/>
        </w:rPr>
        <w:t xml:space="preserve">有限公司</w:t>
      </w:r>
      <w:r/>
    </w:p>
    <w:p>
      <w:pPr>
        <w:ind w:firstLine="480"/>
        <w:spacing w:line="360" w:lineRule="auto"/>
        <w:tabs>
          <w:tab w:val="left" w:pos="360" w:leader="none"/>
        </w:tabs>
        <w:rPr>
          <w:sz w:val="24"/>
        </w:rPr>
      </w:pPr>
      <w:r>
        <w:rPr>
          <w:rFonts w:hint="eastAsia" w:ascii="宋体" w:hAnsi="宋体"/>
          <w:sz w:val="24"/>
        </w:rPr>
        <w:t xml:space="preserve">投诉监督电话：0519-68952792</w:t>
      </w:r>
      <w:r/>
    </w:p>
    <w:p>
      <w:pPr>
        <w:jc w:val="center"/>
        <w:spacing w:line="360" w:lineRule="auto"/>
        <w:rPr>
          <w:b/>
          <w:sz w:val="36"/>
          <w:szCs w:val="36"/>
        </w:rPr>
        <w:outlineLvl w:val="0"/>
      </w:pPr>
      <w:r/>
      <w:bookmarkStart w:id="716" w:name="_Toc305158896"/>
      <w:r/>
      <w:bookmarkStart w:id="717" w:name="_Toc150774759"/>
      <w:r/>
      <w:bookmarkStart w:id="718" w:name="_Toc353825544"/>
      <w:r/>
      <w:bookmarkStart w:id="719" w:name="_Toc264969244"/>
      <w:r/>
      <w:bookmarkStart w:id="720" w:name="_Toc142311056"/>
      <w:r/>
      <w:bookmarkStart w:id="721" w:name="_Toc305158822"/>
      <w:r/>
      <w:bookmarkStart w:id="722" w:name="_Toc226337250"/>
      <w:r/>
      <w:bookmarkStart w:id="723" w:name="_Toc353873664"/>
      <w:r/>
      <w:bookmarkStart w:id="724" w:name="_Toc226965827"/>
      <w:r/>
      <w:bookmarkStart w:id="725" w:name="_Toc353873934"/>
      <w:r/>
      <w:bookmarkStart w:id="726" w:name="_Toc150480792"/>
      <w:r/>
      <w:bookmarkStart w:id="727" w:name="_Toc265228392"/>
      <w:r/>
      <w:bookmarkStart w:id="728" w:name="_Toc127151554"/>
      <w:r>
        <w:rPr>
          <w:sz w:val="24"/>
        </w:rPr>
        <w:br w:type="page" w:clear="all"/>
      </w:r>
      <w:bookmarkStart w:id="729" w:name="_Toc144304823"/>
      <w:r>
        <w:rPr>
          <w:b/>
          <w:sz w:val="36"/>
          <w:szCs w:val="36"/>
        </w:rPr>
        <w:t xml:space="preserve">第三章</w:t>
      </w:r>
      <w:r>
        <w:rPr>
          <w:b/>
          <w:sz w:val="36"/>
          <w:szCs w:val="36"/>
        </w:rPr>
        <w:t xml:space="preserve">   </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b/>
          <w:sz w:val="36"/>
          <w:szCs w:val="36"/>
        </w:rPr>
        <w:t xml:space="preserve">资格审查</w:t>
      </w:r>
      <w:bookmarkStart w:id="730" w:name="_Toc487900382"/>
      <w:r/>
      <w:bookmarkEnd w:id="729"/>
      <w:r/>
      <w:r/>
    </w:p>
    <w:p>
      <w:pPr>
        <w:jc w:val="center"/>
        <w:spacing w:line="360" w:lineRule="auto"/>
        <w:tabs>
          <w:tab w:val="left" w:pos="360" w:leader="none"/>
          <w:tab w:val="left" w:pos="900" w:leader="none"/>
        </w:tabs>
        <w:rPr>
          <w:b/>
          <w:sz w:val="24"/>
        </w:rPr>
        <w:outlineLvl w:val="1"/>
      </w:pPr>
      <w:r/>
      <w:bookmarkStart w:id="731" w:name="_Toc99301422"/>
      <w:r>
        <w:rPr>
          <w:b/>
          <w:sz w:val="24"/>
        </w:rPr>
        <w:t xml:space="preserve">一、资格审查程序</w:t>
      </w:r>
      <w:bookmarkEnd w:id="731"/>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w:t>
      </w:r>
      <w:r>
        <w:rPr>
          <w:sz w:val="24"/>
        </w:rPr>
        <w:t xml:space="preserve">3</w:t>
      </w:r>
      <w:r>
        <w:rPr>
          <w:sz w:val="24"/>
        </w:rPr>
        <w:t xml:space="preserve">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32" w:name="_Hlt487972895"/>
            <w:r/>
            <w:bookmarkEnd w:id="732"/>
            <w:r>
              <w:rPr>
                <w:b/>
                <w:sz w:val="24"/>
              </w:rPr>
              <w:t xml:space="preserve">序号</w:t>
            </w:r>
            <w:r/>
          </w:p>
        </w:tc>
        <w:tc>
          <w:tcPr>
            <w:tcW w:w="1067" w:type="pct"/>
            <w:vAlign w:val="center"/>
            <w:textDirection w:val="lrTb"/>
            <w:noWrap w:val="false"/>
          </w:tcPr>
          <w:p>
            <w:pPr>
              <w:jc w:val="center"/>
              <w:tabs>
                <w:tab w:val="left" w:pos="1080" w:leader="none"/>
              </w:tabs>
              <w:rPr>
                <w:b/>
                <w:sz w:val="24"/>
              </w:rPr>
            </w:pPr>
            <w:r>
              <w:rPr>
                <w:b/>
                <w:sz w:val="24"/>
              </w:rPr>
              <w:t xml:space="preserve">审查因素</w:t>
            </w:r>
            <w:r/>
          </w:p>
        </w:tc>
        <w:tc>
          <w:tcPr>
            <w:tcW w:w="2596" w:type="pct"/>
            <w:vAlign w:val="center"/>
            <w:textDirection w:val="lrTb"/>
            <w:noWrap w:val="false"/>
          </w:tcPr>
          <w:p>
            <w:pPr>
              <w:jc w:val="center"/>
              <w:tabs>
                <w:tab w:val="left" w:pos="1080" w:leader="none"/>
              </w:tabs>
              <w:rPr>
                <w:b/>
                <w:sz w:val="24"/>
              </w:rPr>
            </w:pPr>
            <w:r>
              <w:rPr>
                <w:b/>
                <w:sz w:val="24"/>
              </w:rPr>
              <w:t xml:space="preserve">审查内容</w:t>
            </w:r>
            <w:r/>
          </w:p>
        </w:tc>
        <w:tc>
          <w:tcPr>
            <w:tcW w:w="882"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7"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rPr>
            </w:pPr>
            <w:r>
              <w:rPr>
                <w:sz w:val="24"/>
              </w:rPr>
              <w:t xml:space="preserve">具体规定见第一章《投标邀请》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-1</w:t>
            </w:r>
            <w:r/>
          </w:p>
        </w:tc>
        <w:tc>
          <w:tcPr>
            <w:tcW w:w="1067"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1-2</w:t>
            </w:r>
            <w:r/>
          </w:p>
        </w:tc>
        <w:tc>
          <w:tcPr>
            <w:tcW w:w="1067" w:type="pct"/>
            <w:vAlign w:val="center"/>
            <w:textDirection w:val="lrTb"/>
            <w:noWrap w:val="false"/>
          </w:tcPr>
          <w:p>
            <w:pPr>
              <w:tabs>
                <w:tab w:val="left" w:pos="1080" w:leader="none"/>
              </w:tabs>
              <w:rPr>
                <w:sz w:val="24"/>
              </w:rPr>
            </w:pPr>
            <w:r>
              <w:rPr>
                <w:sz w:val="24"/>
              </w:rPr>
              <w:t xml:space="preserve">投标人信用记录</w:t>
            </w:r>
            <w:r/>
          </w:p>
        </w:tc>
        <w:tc>
          <w:tcPr>
            <w:tcW w:w="2596" w:type="pct"/>
            <w:vAlign w:val="center"/>
            <w:textDirection w:val="lrTb"/>
            <w:noWrap w:val="false"/>
          </w:tcPr>
          <w:p>
            <w:pPr>
              <w:tabs>
                <w:tab w:val="left" w:pos="1080" w:leader="none"/>
              </w:tabs>
              <w:rPr>
                <w:sz w:val="24"/>
              </w:rPr>
            </w:pPr>
            <w:r>
              <w:rPr>
                <w:sz w:val="24"/>
              </w:rPr>
              <w:t xml:space="preserve">查询渠道：信用中国网站或中国政府采购网（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7"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tabs>
                <w:tab w:val="left" w:pos="1080" w:leader="none"/>
              </w:tabs>
              <w:rPr>
                <w:sz w:val="24"/>
              </w:rPr>
            </w:pPr>
            <w:r>
              <w:rPr>
                <w:sz w:val="24"/>
              </w:rPr>
              <w:t xml:space="preserve">具体要求见第一章《投标邀请》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2-1</w:t>
            </w:r>
            <w:r/>
          </w:p>
        </w:tc>
        <w:tc>
          <w:tcPr>
            <w:tcW w:w="1067" w:type="pct"/>
            <w:vAlign w:val="center"/>
            <w:textDirection w:val="lrTb"/>
            <w:noWrap w:val="false"/>
          </w:tcPr>
          <w:p>
            <w:pPr>
              <w:tabs>
                <w:tab w:val="left" w:pos="1080" w:leader="none"/>
              </w:tabs>
              <w:rPr>
                <w:sz w:val="24"/>
              </w:rPr>
            </w:pPr>
            <w:r>
              <w:rPr>
                <w:sz w:val="24"/>
              </w:rPr>
              <w:t xml:space="preserve">中小企业声明函</w:t>
            </w:r>
            <w:r/>
          </w:p>
        </w:tc>
        <w:tc>
          <w:tcPr>
            <w:tcW w:w="2596" w:type="pct"/>
            <w:vAlign w:val="center"/>
            <w:textDirection w:val="lrTb"/>
            <w:noWrap w:val="false"/>
          </w:tcPr>
          <w:p>
            <w:pPr>
              <w:tabs>
                <w:tab w:val="left" w:pos="1080" w:leader="none"/>
              </w:tabs>
              <w:rPr>
                <w:b/>
                <w:sz w:val="24"/>
              </w:rPr>
            </w:pPr>
            <w:r>
              <w:rPr>
                <w:rFonts w:hint="eastAsia"/>
                <w:b/>
                <w:sz w:val="24"/>
              </w:rPr>
              <w:t xml:space="preserve">如</w:t>
            </w:r>
            <w:r>
              <w:rPr>
                <w:b/>
                <w:sz w:val="24"/>
              </w:rPr>
              <w:t xml:space="preserve">本项目（包）</w:t>
            </w:r>
            <w:r>
              <w:rPr>
                <w:rFonts w:hint="eastAsia"/>
                <w:b/>
                <w:sz w:val="24"/>
              </w:rPr>
              <w:t xml:space="preserve">是</w:t>
            </w:r>
            <w:r>
              <w:rPr>
                <w:b/>
                <w:sz w:val="24"/>
              </w:rPr>
              <w:t xml:space="preserve">专门面向中小、小</w:t>
            </w:r>
            <w:r>
              <w:rPr>
                <w:b/>
                <w:sz w:val="24"/>
              </w:rPr>
              <w:t xml:space="preserve">微企业</w:t>
            </w:r>
            <w:r>
              <w:rPr>
                <w:b/>
                <w:sz w:val="24"/>
              </w:rPr>
              <w:t xml:space="preserve">采购</w:t>
            </w:r>
            <w:r>
              <w:rPr>
                <w:rFonts w:hint="eastAsia"/>
                <w:b/>
                <w:sz w:val="24"/>
              </w:rPr>
              <w:t xml:space="preserve">的，</w:t>
            </w:r>
            <w:r>
              <w:rPr>
                <w:b/>
                <w:sz w:val="24"/>
              </w:rPr>
              <w:t xml:space="preserve">必须提供</w:t>
            </w:r>
            <w:r>
              <w:rPr>
                <w:rFonts w:hint="eastAsia"/>
                <w:b/>
                <w:sz w:val="24"/>
              </w:rPr>
              <w:t xml:space="preserve">，</w:t>
            </w:r>
            <w:r>
              <w:rPr>
                <w:b/>
                <w:sz w:val="24"/>
              </w:rPr>
              <w:t xml:space="preserve">否则无须提供</w:t>
            </w:r>
            <w:r>
              <w:rPr>
                <w:rFonts w:hint="eastAsia"/>
                <w:b/>
                <w:sz w:val="24"/>
              </w:rPr>
              <w:t xml:space="preserve">。</w:t>
            </w:r>
            <w:r/>
          </w:p>
          <w:p>
            <w:pPr>
              <w:tabs>
                <w:tab w:val="left" w:pos="1080" w:leader="none"/>
              </w:tabs>
              <w:rPr>
                <w:sz w:val="24"/>
              </w:rPr>
            </w:pPr>
            <w:r>
              <w:rPr>
                <w:rFonts w:hint="eastAsia"/>
                <w:sz w:val="24"/>
              </w:rPr>
              <w:t xml:space="preserve">1</w:t>
            </w:r>
            <w:r>
              <w:rPr>
                <w:rFonts w:hint="eastAsia"/>
                <w:sz w:val="24"/>
              </w:rPr>
              <w:t xml:space="preserve">、投标人单独投标的，应提供中小企业声明函；如为监狱企业或</w:t>
            </w:r>
            <w:r>
              <w:rPr>
                <w:sz w:val="24"/>
              </w:rPr>
              <w:t xml:space="preserve">残疾人福利性单位</w:t>
            </w:r>
            <w:r>
              <w:rPr>
                <w:rFonts w:hint="eastAsia"/>
                <w:sz w:val="24"/>
              </w:rPr>
              <w:t xml:space="preserve">，不必提供中小企业声明函，</w:t>
            </w:r>
            <w:r>
              <w:rPr>
                <w:rFonts w:hint="eastAsia"/>
                <w:sz w:val="24"/>
              </w:rPr>
              <w:t xml:space="preserve">但须按注</w:t>
            </w:r>
            <w:r>
              <w:rPr>
                <w:rFonts w:hint="eastAsia"/>
                <w:sz w:val="24"/>
              </w:rPr>
              <w:t xml:space="preserve">1</w:t>
            </w:r>
            <w:r>
              <w:rPr>
                <w:rFonts w:hint="eastAsia"/>
                <w:sz w:val="24"/>
              </w:rPr>
              <w:t xml:space="preserve">或注</w:t>
            </w:r>
            <w:r>
              <w:rPr>
                <w:rFonts w:hint="eastAsia"/>
                <w:sz w:val="24"/>
              </w:rPr>
              <w:t xml:space="preserve">2</w:t>
            </w:r>
            <w:r>
              <w:rPr>
                <w:rFonts w:hint="eastAsia"/>
                <w:sz w:val="24"/>
              </w:rPr>
              <w:t xml:space="preserve">要求提供证明材料。</w:t>
            </w:r>
            <w:r/>
          </w:p>
          <w:p>
            <w:pPr>
              <w:tabs>
                <w:tab w:val="left" w:pos="1080" w:leader="none"/>
              </w:tabs>
              <w:rPr>
                <w:sz w:val="24"/>
              </w:rPr>
            </w:pPr>
            <w:r>
              <w:rPr>
                <w:rFonts w:hint="eastAsia"/>
                <w:sz w:val="24"/>
              </w:rPr>
              <w:t xml:space="preserve">2</w:t>
            </w:r>
            <w:r>
              <w:rPr>
                <w:rFonts w:hint="eastAsia"/>
                <w:sz w:val="24"/>
              </w:rPr>
              <w:t xml:space="preserve">、如招标文件</w:t>
            </w:r>
            <w:r>
              <w:rPr>
                <w:sz w:val="24"/>
              </w:rPr>
              <w:t xml:space="preserve">要求以联合体形</w:t>
            </w:r>
            <w:r>
              <w:rPr>
                <w:sz w:val="24"/>
              </w:rPr>
              <w:t xml:space="preserve">式参加</w:t>
            </w:r>
            <w:r>
              <w:rPr>
                <w:sz w:val="24"/>
              </w:rPr>
              <w:t xml:space="preserve">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w:t>
            </w:r>
            <w:r>
              <w:rPr>
                <w:rFonts w:hint="eastAsia"/>
                <w:sz w:val="24"/>
              </w:rPr>
              <w:t xml:space="preserve">实列</w:t>
            </w:r>
            <w:r>
              <w:rPr>
                <w:rFonts w:hint="eastAsia"/>
                <w:sz w:val="24"/>
              </w:rPr>
              <w:t xml:space="preserve">明单位性质，</w:t>
            </w:r>
            <w:r>
              <w:rPr>
                <w:rFonts w:hint="eastAsia"/>
                <w:sz w:val="24"/>
              </w:rPr>
              <w:t xml:space="preserve">并按注</w:t>
            </w:r>
            <w:r>
              <w:rPr>
                <w:rFonts w:hint="eastAsia"/>
                <w:sz w:val="24"/>
              </w:rPr>
              <w:t xml:space="preserve">1</w:t>
            </w:r>
            <w:r>
              <w:rPr>
                <w:rFonts w:hint="eastAsia"/>
                <w:sz w:val="24"/>
              </w:rPr>
              <w:t xml:space="preserve">或注</w:t>
            </w:r>
            <w:r>
              <w:rPr>
                <w:rFonts w:hint="eastAsia"/>
                <w:sz w:val="24"/>
              </w:rPr>
              <w:t xml:space="preserve">2</w:t>
            </w:r>
            <w:r>
              <w:rPr>
                <w:rFonts w:hint="eastAsia"/>
                <w:sz w:val="24"/>
              </w:rPr>
              <w:t xml:space="preserve">要求提供证明材料。</w:t>
            </w:r>
            <w:r/>
          </w:p>
          <w:p>
            <w:pPr>
              <w:tabs>
                <w:tab w:val="left" w:pos="1080" w:leader="none"/>
              </w:tabs>
              <w:rPr>
                <w:sz w:val="24"/>
              </w:rPr>
            </w:pPr>
            <w:r>
              <w:rPr>
                <w:rFonts w:hint="eastAsia"/>
                <w:sz w:val="24"/>
              </w:rPr>
              <w:t xml:space="preserve">注</w:t>
            </w:r>
            <w:r>
              <w:rPr>
                <w:rFonts w:hint="eastAsia"/>
                <w:sz w:val="24"/>
              </w:rPr>
              <w:t xml:space="preserve">1</w:t>
            </w:r>
            <w:r>
              <w:rPr>
                <w:rFonts w:hint="eastAsia"/>
                <w:sz w:val="24"/>
              </w:rPr>
              <w:t xml:space="preserve">：</w:t>
            </w:r>
            <w:r>
              <w:rPr>
                <w:sz w:val="24"/>
              </w:rPr>
              <w:t xml:space="preserve">监狱企业须提供由省级以上监狱管理局、戒毒管理局（含新疆生产建设兵团）出具的属于监狱企业的证明文件。</w:t>
            </w:r>
            <w:r/>
          </w:p>
          <w:p>
            <w:pPr>
              <w:tabs>
                <w:tab w:val="left" w:pos="1080" w:leader="none"/>
              </w:tabs>
              <w:rPr>
                <w:sz w:val="24"/>
              </w:rPr>
            </w:pPr>
            <w:r>
              <w:rPr>
                <w:rFonts w:hint="eastAsia"/>
                <w:sz w:val="24"/>
              </w:rPr>
              <w:t xml:space="preserve">注</w:t>
            </w:r>
            <w:r>
              <w:rPr>
                <w:rFonts w:hint="eastAsia"/>
                <w:sz w:val="24"/>
              </w:rPr>
              <w:t xml:space="preserve">2</w:t>
            </w:r>
            <w:r>
              <w:rPr>
                <w:rFonts w:hint="eastAsia"/>
                <w:sz w:val="24"/>
              </w:rPr>
              <w:t xml:space="preserve">：</w:t>
            </w:r>
            <w:r>
              <w:rPr>
                <w:sz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2-2</w:t>
            </w:r>
            <w:r/>
          </w:p>
        </w:tc>
        <w:tc>
          <w:tcPr>
            <w:tcW w:w="1067" w:type="pct"/>
            <w:vAlign w:val="center"/>
            <w:textDirection w:val="lrTb"/>
            <w:noWrap w:val="false"/>
          </w:tcPr>
          <w:p>
            <w:pPr>
              <w:tabs>
                <w:tab w:val="left" w:pos="1080" w:leader="none"/>
              </w:tabs>
              <w:rPr>
                <w:sz w:val="24"/>
              </w:rPr>
            </w:pPr>
            <w:r>
              <w:rPr>
                <w:sz w:val="24"/>
              </w:rPr>
              <w:t xml:space="preserve">拟分包情况说明及分包意向协议（类型一）</w:t>
            </w:r>
            <w:r/>
          </w:p>
        </w:tc>
        <w:tc>
          <w:tcPr>
            <w:tcW w:w="2596" w:type="pct"/>
            <w:vAlign w:val="center"/>
            <w:textDirection w:val="lrTb"/>
            <w:noWrap w:val="false"/>
          </w:tcPr>
          <w:p>
            <w:pPr>
              <w:tabs>
                <w:tab w:val="left" w:pos="1080" w:leader="none"/>
              </w:tabs>
              <w:rPr>
                <w:sz w:val="24"/>
              </w:rPr>
            </w:pPr>
            <w:r>
              <w:rPr>
                <w:sz w:val="24"/>
              </w:rPr>
              <w:t xml:space="preserve">如本项目（包）要求通过分包措施预留部分采购份额面向中小企业采购、且投标人因落实政府采购政策拟进行分包的，必须提供；否则无须提供</w:t>
            </w:r>
            <w:r>
              <w:rPr>
                <w:rFonts w:hint="eastAsia"/>
                <w:sz w:val="24"/>
              </w:rPr>
              <w:t xml:space="preserve">，此时本项可删除，防止误导供应商</w:t>
            </w:r>
            <w:r>
              <w:rPr>
                <w:sz w:val="24"/>
              </w:rPr>
              <w:t xml:space="preserve">。</w:t>
            </w:r>
            <w:r/>
          </w:p>
          <w:p>
            <w:pPr>
              <w:tabs>
                <w:tab w:val="left" w:pos="1080" w:leader="none"/>
              </w:tabs>
              <w:rPr>
                <w:sz w:val="24"/>
              </w:rPr>
            </w:pPr>
            <w:r>
              <w:rPr>
                <w:sz w:val="24"/>
              </w:rPr>
              <w:t xml:space="preserve">对于预留份额专门面向中小企业采购的项目（包），组成联合体或者接受分包合同的中小企业与联合体内其他企业、分包企业之间不得存在直接控股、管理关系。</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2-3</w:t>
            </w:r>
            <w:r/>
          </w:p>
        </w:tc>
        <w:tc>
          <w:tcPr>
            <w:tcW w:w="1067" w:type="pct"/>
            <w:vAlign w:val="center"/>
            <w:textDirection w:val="lrTb"/>
            <w:noWrap w:val="false"/>
          </w:tcPr>
          <w:p>
            <w:pPr>
              <w:tabs>
                <w:tab w:val="left" w:pos="1080" w:leader="none"/>
              </w:tabs>
              <w:rPr>
                <w:sz w:val="24"/>
              </w:rPr>
            </w:pPr>
            <w:r>
              <w:rPr>
                <w:sz w:val="24"/>
              </w:rPr>
              <w:t xml:space="preserve">其它落实政府采购政策的资格要求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7" w:type="pct"/>
            <w:vAlign w:val="center"/>
            <w:textDirection w:val="lrTb"/>
            <w:noWrap w:val="false"/>
          </w:tcPr>
          <w:p>
            <w:pPr>
              <w:tabs>
                <w:tab w:val="left" w:pos="1080" w:leader="none"/>
              </w:tabs>
              <w:rPr>
                <w:sz w:val="24"/>
              </w:rPr>
            </w:pPr>
            <w:r>
              <w:rPr>
                <w:sz w:val="24"/>
              </w:rPr>
              <w:t xml:space="preserve">本项目的特定资格要求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3-1</w:t>
            </w:r>
            <w:r/>
          </w:p>
        </w:tc>
        <w:tc>
          <w:tcPr>
            <w:tcW w:w="1067" w:type="pct"/>
            <w:vAlign w:val="center"/>
            <w:textDirection w:val="lrTb"/>
            <w:noWrap w:val="false"/>
          </w:tcPr>
          <w:p>
            <w:pPr>
              <w:tabs>
                <w:tab w:val="left" w:pos="1080" w:leader="none"/>
              </w:tabs>
              <w:rPr>
                <w:sz w:val="24"/>
              </w:rPr>
            </w:pPr>
            <w:r>
              <w:rPr>
                <w:rFonts w:hint="eastAsia"/>
                <w:sz w:val="24"/>
              </w:rPr>
              <w:t xml:space="preserve">本项目是否接受分支机构参与投标</w:t>
            </w:r>
            <w:r/>
          </w:p>
        </w:tc>
        <w:tc>
          <w:tcPr>
            <w:tcW w:w="2596" w:type="pct"/>
            <w:vAlign w:val="center"/>
            <w:textDirection w:val="lrTb"/>
            <w:noWrap w:val="false"/>
          </w:tcPr>
          <w:p>
            <w:pPr>
              <w:tabs>
                <w:tab w:val="left" w:pos="1080" w:leader="none"/>
              </w:tabs>
              <w:rPr>
                <w:sz w:val="24"/>
              </w:rPr>
            </w:pPr>
            <w:r>
              <w:rPr>
                <w:rFonts w:hint="eastAsia"/>
                <w:sz w:val="24"/>
              </w:rPr>
              <w:t xml:space="preserve">否</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3-2</w:t>
            </w:r>
            <w:r/>
          </w:p>
        </w:tc>
        <w:tc>
          <w:tcPr>
            <w:tcW w:w="1067" w:type="pct"/>
            <w:vAlign w:val="center"/>
            <w:textDirection w:val="lrTb"/>
            <w:noWrap w:val="false"/>
          </w:tcPr>
          <w:p>
            <w:pPr>
              <w:tabs>
                <w:tab w:val="left" w:pos="1080" w:leader="none"/>
              </w:tabs>
              <w:rPr>
                <w:sz w:val="24"/>
              </w:rPr>
            </w:pPr>
            <w:r>
              <w:rPr>
                <w:rFonts w:hint="eastAsia"/>
                <w:sz w:val="24"/>
              </w:rPr>
              <w:t xml:space="preserve">本项目是否属于政府购买服务</w:t>
            </w:r>
            <w:r/>
          </w:p>
        </w:tc>
        <w:tc>
          <w:tcPr>
            <w:tcW w:w="2596" w:type="pct"/>
            <w:vAlign w:val="center"/>
            <w:textDirection w:val="lrTb"/>
            <w:noWrap w:val="false"/>
          </w:tcPr>
          <w:p>
            <w:pPr>
              <w:tabs>
                <w:tab w:val="left" w:pos="1080" w:leader="none"/>
              </w:tabs>
              <w:rPr>
                <w:sz w:val="24"/>
              </w:rPr>
            </w:pPr>
            <w:r>
              <w:rPr>
                <w:rFonts w:hint="eastAsia"/>
                <w:sz w:val="24"/>
              </w:rPr>
              <w:t xml:space="preserve">是，公益一类事业单位、使用事业编制且由财政拨款保障的群团组织，不得作为承接主体。</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rPr>
                <w:rFonts w:hint="eastAsia"/>
                <w:sz w:val="24"/>
              </w:rPr>
              <w:t xml:space="preserve">3</w:t>
            </w:r>
            <w:r/>
          </w:p>
        </w:tc>
        <w:tc>
          <w:tcPr>
            <w:tcW w:w="1067" w:type="pct"/>
            <w:vAlign w:val="center"/>
            <w:textDirection w:val="lrTb"/>
            <w:noWrap w:val="false"/>
          </w:tcPr>
          <w:p>
            <w:pPr>
              <w:tabs>
                <w:tab w:val="left" w:pos="1080" w:leader="none"/>
              </w:tabs>
              <w:rPr>
                <w:sz w:val="24"/>
              </w:rPr>
            </w:pPr>
            <w:r>
              <w:rPr>
                <w:sz w:val="24"/>
              </w:rPr>
              <w:t xml:space="preserve">其他特定资格要求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t xml:space="preserve">提供证明文件的电子件或电子证照</w:t>
            </w:r>
            <w:r/>
          </w:p>
        </w:tc>
      </w:tr>
      <w:tr>
        <w:trPr>
          <w:cantSplit/>
          <w:trHeight w:val="785"/>
        </w:trPr>
        <w:tc>
          <w:tcPr>
            <w:tcW w:w="455" w:type="pct"/>
            <w:vAlign w:val="center"/>
            <w:textDirection w:val="lrTb"/>
            <w:noWrap w:val="false"/>
          </w:tcPr>
          <w:p>
            <w:pPr>
              <w:jc w:val="center"/>
              <w:tabs>
                <w:tab w:val="left" w:pos="1080" w:leader="none"/>
              </w:tabs>
              <w:rPr>
                <w:sz w:val="24"/>
              </w:rPr>
            </w:pPr>
            <w:r>
              <w:rPr>
                <w:sz w:val="24"/>
              </w:rPr>
              <w:t xml:space="preserve">3-</w:t>
            </w:r>
            <w:r>
              <w:rPr>
                <w:rFonts w:hint="eastAsia"/>
                <w:sz w:val="24"/>
              </w:rPr>
              <w:t xml:space="preserve">4</w:t>
            </w:r>
            <w:r/>
          </w:p>
        </w:tc>
        <w:tc>
          <w:tcPr>
            <w:tcW w:w="1067" w:type="pct"/>
            <w:vAlign w:val="center"/>
            <w:textDirection w:val="lrTb"/>
            <w:noWrap w:val="false"/>
          </w:tcPr>
          <w:p>
            <w:pPr>
              <w:tabs>
                <w:tab w:val="left" w:pos="1080" w:leader="none"/>
              </w:tabs>
              <w:rPr>
                <w:sz w:val="24"/>
              </w:rPr>
            </w:pPr>
            <w:r>
              <w:rPr>
                <w:sz w:val="24"/>
              </w:rPr>
              <w:t xml:space="preserve">是否接受联合体投标</w:t>
            </w:r>
            <w:r/>
          </w:p>
        </w:tc>
        <w:tc>
          <w:tcPr>
            <w:tcW w:w="2596" w:type="pct"/>
            <w:vAlign w:val="center"/>
            <w:textDirection w:val="lrTb"/>
            <w:noWrap w:val="false"/>
          </w:tcPr>
          <w:p>
            <w:pPr>
              <w:tabs>
                <w:tab w:val="left" w:pos="1080" w:leader="none"/>
              </w:tabs>
              <w:rPr>
                <w:sz w:val="24"/>
              </w:rPr>
            </w:pPr>
            <w:r>
              <w:rPr>
                <w:sz w:val="24"/>
              </w:rPr>
              <w:t xml:space="preserve">1</w:t>
            </w:r>
            <w:r>
              <w:rPr>
                <w:sz w:val="24"/>
              </w:rPr>
              <w:t xml:space="preserve">、</w:t>
            </w:r>
            <w:r>
              <w:rPr>
                <w:b/>
                <w:sz w:val="24"/>
              </w:rPr>
              <w:t xml:space="preserve">如本项目接受联合体投标，且投标人为联合体时必须提供《联合协议》</w:t>
            </w:r>
            <w:r>
              <w:rPr>
                <w:sz w:val="24"/>
              </w:rPr>
              <w:t xml:space="preserve">，明确各方拟承担的工作和责任，并指定联合体牵头人，授权其代表所有联合体成员负责本项目投标和合同实施阶段的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w:t>
            </w:r>
            <w:r>
              <w:rPr>
                <w:rFonts w:hint="eastAsia"/>
                <w:sz w:val="24"/>
              </w:rPr>
              <w:t xml:space="preserve">1-1</w:t>
            </w:r>
            <w:r>
              <w:rPr>
                <w:rFonts w:hint="eastAsia"/>
                <w:sz w:val="24"/>
              </w:rPr>
              <w:t xml:space="preserve">、</w:t>
            </w:r>
            <w:r>
              <w:rPr>
                <w:rFonts w:hint="eastAsia"/>
                <w:sz w:val="24"/>
              </w:rPr>
              <w:t xml:space="preserve">1-2</w:t>
            </w:r>
            <w:r>
              <w:rPr>
                <w:rFonts w:hint="eastAsia"/>
                <w:sz w:val="24"/>
              </w:rPr>
              <w:t xml:space="preserve">的证明文件。</w:t>
            </w:r>
            <w:r/>
          </w:p>
          <w:p>
            <w:pPr>
              <w:tabs>
                <w:tab w:val="left" w:pos="1080" w:leader="none"/>
              </w:tabs>
              <w:rPr>
                <w:sz w:val="24"/>
              </w:rPr>
            </w:pPr>
            <w:r>
              <w:rPr>
                <w:rFonts w:hint="eastAsia"/>
                <w:sz w:val="24"/>
              </w:rPr>
              <w:t xml:space="preserve">3</w:t>
            </w:r>
            <w:r>
              <w:rPr>
                <w:rFonts w:hint="eastAsia"/>
                <w:sz w:val="24"/>
              </w:rPr>
              <w:t xml:space="preserve">、本表序号</w:t>
            </w:r>
            <w:r>
              <w:rPr>
                <w:rFonts w:hint="eastAsia"/>
                <w:sz w:val="24"/>
              </w:rPr>
              <w:t xml:space="preserve">3-2</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w:t>
            </w:r>
            <w:r>
              <w:rPr>
                <w:sz w:val="24"/>
              </w:rPr>
              <w:t xml:space="preserve">一</w:t>
            </w:r>
            <w:r>
              <w:rPr>
                <w:sz w:val="24"/>
              </w:rPr>
              <w:t xml:space="preserve">成员单位中途退出，则该联合体的</w:t>
            </w:r>
            <w:r>
              <w:rPr>
                <w:b/>
                <w:sz w:val="24"/>
              </w:rPr>
              <w:t xml:space="preserve">投标无效</w:t>
            </w:r>
            <w:r>
              <w:rPr>
                <w:sz w:val="24"/>
              </w:rPr>
              <w:t xml:space="preserve">。</w:t>
            </w:r>
            <w:r/>
          </w:p>
          <w:p>
            <w:pPr>
              <w:tabs>
                <w:tab w:val="left" w:pos="1080" w:leader="none"/>
              </w:tabs>
              <w:rPr>
                <w:sz w:val="24"/>
              </w:rPr>
            </w:pPr>
            <w:r>
              <w:rPr>
                <w:rFonts w:hint="eastAsia"/>
                <w:sz w:val="24"/>
              </w:rPr>
              <w:t xml:space="preserve">7</w:t>
            </w:r>
            <w:r>
              <w:rPr>
                <w:rFonts w:hint="eastAsia"/>
                <w:sz w:val="24"/>
              </w:rPr>
              <w:t xml:space="preserve">、</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p>
          <w:p>
            <w:pPr>
              <w:tabs>
                <w:tab w:val="left" w:pos="1080" w:leader="none"/>
              </w:tabs>
              <w:rPr>
                <w:sz w:val="24"/>
              </w:rPr>
            </w:pPr>
            <w:r>
              <w:rPr>
                <w:sz w:val="24"/>
              </w:rPr>
              <w:t xml:space="preserve">格式见《投标文件格式》</w:t>
            </w:r>
            <w:r/>
          </w:p>
        </w:tc>
      </w:tr>
    </w:tbl>
    <w:p>
      <w:pPr>
        <w:jc w:val="left"/>
        <w:widowControl/>
        <w:rPr>
          <w:sz w:val="24"/>
        </w:rPr>
      </w:pPr>
      <w:r/>
      <w:bookmarkStart w:id="733" w:name="_Toc353873940"/>
      <w:r/>
      <w:bookmarkStart w:id="734" w:name="_Toc226965858"/>
      <w:r/>
      <w:bookmarkStart w:id="735" w:name="_Toc353825550"/>
      <w:r/>
      <w:bookmarkStart w:id="736" w:name="_Toc127151779"/>
      <w:r/>
      <w:bookmarkStart w:id="737" w:name="_Toc127161490"/>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30"/>
      <w:r>
        <w:rPr>
          <w:sz w:val="24"/>
        </w:rPr>
        <w:br w:type="page" w:clear="all"/>
      </w:r>
      <w:r/>
    </w:p>
    <w:p>
      <w:pPr>
        <w:jc w:val="center"/>
        <w:spacing w:line="360" w:lineRule="auto"/>
        <w:rPr>
          <w:b/>
          <w:sz w:val="36"/>
          <w:szCs w:val="36"/>
        </w:rPr>
        <w:outlineLvl w:val="0"/>
      </w:pPr>
      <w:r/>
      <w:bookmarkStart w:id="738" w:name="_Toc144304824"/>
      <w:r>
        <w:rPr>
          <w:b/>
          <w:sz w:val="36"/>
          <w:szCs w:val="36"/>
        </w:rPr>
        <w:t xml:space="preserve">第四章</w:t>
      </w:r>
      <w:r>
        <w:rPr>
          <w:b/>
          <w:sz w:val="36"/>
          <w:szCs w:val="36"/>
        </w:rPr>
        <w:t xml:space="preserve">   </w:t>
      </w:r>
      <w:bookmarkStart w:id="739" w:name="_Hlt164229061"/>
      <w:r/>
      <w:bookmarkEnd w:id="733"/>
      <w:r/>
      <w:bookmarkEnd w:id="734"/>
      <w:r/>
      <w:bookmarkEnd w:id="735"/>
      <w:r/>
      <w:bookmarkEnd w:id="736"/>
      <w:r/>
      <w:bookmarkEnd w:id="737"/>
      <w:r/>
      <w:bookmarkEnd w:id="739"/>
      <w:r>
        <w:rPr>
          <w:b/>
          <w:sz w:val="36"/>
          <w:szCs w:val="36"/>
        </w:rPr>
        <w:t xml:space="preserve">评标程序、评标方法和评标标准</w:t>
      </w:r>
      <w:bookmarkEnd w:id="738"/>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2"/>
        </w:numPr>
        <w:spacing w:line="360" w:lineRule="auto"/>
        <w:tabs>
          <w:tab w:val="left" w:pos="360" w:leader="none"/>
        </w:tabs>
        <w:rPr>
          <w:sz w:val="24"/>
        </w:rPr>
        <w:outlineLvl w:val="1"/>
      </w:pPr>
      <w:r/>
      <w:bookmarkStart w:id="740" w:name="_Toc151190168"/>
      <w:r/>
      <w:bookmarkStart w:id="741" w:name="_Toc127151541"/>
      <w:r/>
      <w:bookmarkStart w:id="742" w:name="_Toc142311043"/>
      <w:r/>
      <w:bookmarkStart w:id="743" w:name="_Toc164351635"/>
      <w:r/>
      <w:bookmarkStart w:id="744" w:name="_Toc264969231"/>
      <w:r/>
      <w:bookmarkStart w:id="745" w:name="_Toc151193639"/>
      <w:r/>
      <w:bookmarkStart w:id="746" w:name="_Toc195842906"/>
      <w:r/>
      <w:bookmarkStart w:id="747" w:name="_Toc226309785"/>
      <w:r/>
      <w:bookmarkStart w:id="748" w:name="_Toc226337237"/>
      <w:r/>
      <w:bookmarkStart w:id="749" w:name="_Toc265228379"/>
      <w:r/>
      <w:bookmarkStart w:id="750" w:name="_Toc150480779"/>
      <w:r/>
      <w:bookmarkStart w:id="751" w:name="_Toc150774641"/>
      <w:r/>
      <w:bookmarkStart w:id="752" w:name="_Toc151193929"/>
      <w:r/>
      <w:bookmarkStart w:id="753" w:name="_Toc226965814"/>
      <w:r/>
      <w:bookmarkStart w:id="754" w:name="_Toc164608655"/>
      <w:r/>
      <w:bookmarkStart w:id="755" w:name="_Toc164229236"/>
      <w:r/>
      <w:bookmarkStart w:id="756" w:name="_Toc151193783"/>
      <w:r/>
      <w:bookmarkStart w:id="757" w:name="_Toc150509292"/>
      <w:r/>
      <w:bookmarkStart w:id="758" w:name="_Toc151193711"/>
      <w:r/>
      <w:bookmarkStart w:id="759" w:name="_Toc151193855"/>
      <w:r/>
      <w:bookmarkStart w:id="760" w:name="_Toc164608810"/>
      <w:r/>
      <w:bookmarkStart w:id="761" w:name="_Toc305158883"/>
      <w:r/>
      <w:bookmarkStart w:id="762" w:name="_Toc149720834"/>
      <w:r/>
      <w:bookmarkStart w:id="763" w:name="_Toc150774746"/>
      <w:r/>
      <w:bookmarkStart w:id="764" w:name="_Toc127161455"/>
      <w:r/>
      <w:bookmarkStart w:id="765" w:name="_Toc127151742"/>
      <w:r/>
      <w:bookmarkStart w:id="766" w:name="_Toc305158809"/>
      <w:r/>
      <w:bookmarkStart w:id="767" w:name="_Toc164229382"/>
      <w:r/>
      <w:bookmarkStart w:id="768" w:name="_Toc226965731"/>
      <w:r/>
      <w:bookmarkStart w:id="769" w:name="_Toc353873941"/>
      <w:r/>
      <w:bookmarkStart w:id="770" w:name="_Toc353825551"/>
      <w:r/>
      <w:bookmarkStart w:id="771" w:name="_Toc195842920"/>
      <w:r/>
      <w:bookmarkStart w:id="772" w:name="_Toc142311057"/>
      <w:r/>
      <w:bookmarkStart w:id="773" w:name="_Toc305158823"/>
      <w:r/>
      <w:bookmarkStart w:id="774" w:name="_Toc150774760"/>
      <w:r/>
      <w:bookmarkStart w:id="775" w:name="_Toc150480793"/>
      <w:r/>
      <w:bookmarkStart w:id="776" w:name="_Toc264969245"/>
      <w:r/>
      <w:bookmarkStart w:id="777" w:name="_Toc353873935"/>
      <w:r/>
      <w:bookmarkStart w:id="778" w:name="_Toc265228393"/>
      <w:r/>
      <w:bookmarkStart w:id="779" w:name="_Toc353873665"/>
      <w:r/>
      <w:bookmarkStart w:id="780" w:name="_Toc305158897"/>
      <w:r/>
      <w:bookmarkStart w:id="781" w:name="_Toc127151555"/>
      <w:r/>
      <w:bookmarkStart w:id="782" w:name="_Toc353825545"/>
      <w:r/>
      <w:bookmarkStart w:id="783" w:name="_Toc226965828"/>
      <w:r/>
      <w:bookmarkStart w:id="784" w:name="_Toc226337251"/>
      <w:r>
        <w:rPr>
          <w:sz w:val="24"/>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
    </w:p>
    <w:p>
      <w:pPr>
        <w:numPr>
          <w:ilvl w:val="1"/>
          <w:numId w:val="12"/>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85" w:name="_Toc520356167"/>
      <w:r/>
      <w:r/>
    </w:p>
    <w:p>
      <w:pPr>
        <w:numPr>
          <w:ilvl w:val="1"/>
          <w:numId w:val="12"/>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5"/>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9"/>
        <w:gridCol w:w="1811"/>
        <w:gridCol w:w="6728"/>
      </w:tblGrid>
      <w:tr>
        <w:trPr>
          <w:jc w:val="center"/>
          <w:trHeight w:val="300"/>
        </w:trPr>
        <w:tc>
          <w:tcPr>
            <w:tcW w:w="403" w:type="pct"/>
            <w:vAlign w:val="center"/>
            <w:textDirection w:val="lrTb"/>
            <w:noWrap w:val="false"/>
          </w:tcPr>
          <w:p>
            <w:pPr>
              <w:jc w:val="center"/>
              <w:widowControl/>
              <w:rPr>
                <w:b/>
                <w:sz w:val="24"/>
              </w:rPr>
            </w:pPr>
            <w:r>
              <w:rPr>
                <w:b/>
                <w:sz w:val="24"/>
              </w:rPr>
              <w:t xml:space="preserve">序号</w:t>
            </w:r>
            <w:r/>
          </w:p>
        </w:tc>
        <w:tc>
          <w:tcPr>
            <w:tcW w:w="975" w:type="pct"/>
            <w:vAlign w:val="center"/>
            <w:textDirection w:val="lrTb"/>
            <w:noWrap w:val="false"/>
          </w:tcPr>
          <w:p>
            <w:pPr>
              <w:jc w:val="center"/>
              <w:widowControl/>
              <w:rPr>
                <w:b/>
                <w:sz w:val="24"/>
              </w:rPr>
            </w:pPr>
            <w:r>
              <w:rPr>
                <w:b/>
                <w:sz w:val="24"/>
              </w:rPr>
              <w:t xml:space="preserve">审查因素</w:t>
            </w:r>
            <w:r/>
          </w:p>
        </w:tc>
        <w:tc>
          <w:tcPr>
            <w:tcW w:w="3621"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p>
        </w:tc>
        <w:tc>
          <w:tcPr>
            <w:tcW w:w="975" w:type="pct"/>
            <w:vAlign w:val="center"/>
            <w:textDirection w:val="lrTb"/>
            <w:noWrap w:val="false"/>
          </w:tcPr>
          <w:p>
            <w:pPr>
              <w:jc w:val="center"/>
              <w:widowControl/>
              <w:rPr>
                <w:sz w:val="24"/>
              </w:rPr>
            </w:pPr>
            <w:r>
              <w:rPr>
                <w:rFonts w:hint="eastAsia"/>
                <w:sz w:val="24"/>
              </w:rPr>
              <w:t xml:space="preserve">投标函、法定代表人资格证明书、政府采购供应商信用承诺书、法人或者其他组织的营业执照等证明文件</w:t>
            </w:r>
            <w:r/>
          </w:p>
        </w:tc>
        <w:tc>
          <w:tcPr>
            <w:tcW w:w="3621" w:type="pct"/>
            <w:vAlign w:val="center"/>
            <w:textDirection w:val="lrTb"/>
            <w:noWrap w:val="false"/>
          </w:tcPr>
          <w:p>
            <w:pPr>
              <w:jc w:val="left"/>
              <w:widowControl/>
              <w:rPr>
                <w:sz w:val="24"/>
              </w:rPr>
            </w:pPr>
            <w:r>
              <w:rPr>
                <w:sz w:val="24"/>
              </w:rPr>
              <w:t xml:space="preserve">按招标文件要求</w:t>
            </w:r>
            <w:r>
              <w:rPr>
                <w:b/>
                <w:sz w:val="24"/>
              </w:rPr>
              <w:t xml:space="preserve">提供</w:t>
            </w:r>
            <w:r>
              <w:rPr>
                <w:rFonts w:hint="eastAsia"/>
                <w:b/>
                <w:sz w:val="24"/>
              </w:rPr>
              <w:t xml:space="preserve">投标函、法定代表人资格证明书、政府采购供应商信用承诺书</w:t>
            </w:r>
            <w:r>
              <w:rPr>
                <w:sz w:val="24"/>
              </w:rPr>
              <w:t xml:space="preserve">，</w:t>
            </w:r>
            <w:r>
              <w:rPr>
                <w:rFonts w:ascii="宋体" w:hAnsi="宋体"/>
                <w:sz w:val="24"/>
              </w:rPr>
              <w:t xml:space="preserve">格式见《投标文件格式》；</w:t>
            </w:r>
            <w:r>
              <w:rPr>
                <w:rFonts w:ascii="宋体" w:hAnsi="宋体"/>
                <w:b/>
                <w:sz w:val="24"/>
              </w:rPr>
              <w:t xml:space="preserve">提供</w:t>
            </w:r>
            <w:r>
              <w:rPr>
                <w:rFonts w:hint="eastAsia" w:ascii="宋体" w:hAnsi="宋体"/>
                <w:b/>
                <w:sz w:val="24"/>
              </w:rPr>
              <w:t xml:space="preserve">法人或者其他组织的营业执照等证明文件（扫描件加盖投标人公章）</w:t>
            </w:r>
            <w:r/>
          </w:p>
        </w:tc>
      </w:tr>
      <w:tr>
        <w:trPr>
          <w:jc w:val="center"/>
          <w:trHeight w:val="685"/>
        </w:trPr>
        <w:tc>
          <w:tcPr>
            <w:tcW w:w="403" w:type="pct"/>
            <w:vAlign w:val="center"/>
            <w:textDirection w:val="lrTb"/>
            <w:noWrap w:val="false"/>
          </w:tcPr>
          <w:p>
            <w:pPr>
              <w:jc w:val="center"/>
              <w:widowControl/>
              <w:rPr>
                <w:sz w:val="24"/>
              </w:rPr>
            </w:pPr>
            <w:r>
              <w:rPr>
                <w:sz w:val="24"/>
              </w:rPr>
              <w:t xml:space="preserve">2</w:t>
            </w:r>
            <w:r/>
          </w:p>
        </w:tc>
        <w:tc>
          <w:tcPr>
            <w:tcW w:w="975" w:type="pct"/>
            <w:vAlign w:val="center"/>
            <w:textDirection w:val="lrTb"/>
            <w:noWrap w:val="false"/>
          </w:tcPr>
          <w:p>
            <w:pPr>
              <w:jc w:val="center"/>
              <w:widowControl/>
              <w:rPr>
                <w:sz w:val="24"/>
              </w:rPr>
            </w:pPr>
            <w:r>
              <w:rPr>
                <w:sz w:val="24"/>
              </w:rPr>
              <w:t xml:space="preserve">投标完整性</w:t>
            </w:r>
            <w:r/>
          </w:p>
        </w:tc>
        <w:tc>
          <w:tcPr>
            <w:tcW w:w="3621"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sz w:val="24"/>
              </w:rPr>
              <w:t xml:space="preserve">3</w:t>
            </w:r>
            <w:r/>
          </w:p>
        </w:tc>
        <w:tc>
          <w:tcPr>
            <w:tcW w:w="975" w:type="pct"/>
            <w:vAlign w:val="center"/>
            <w:textDirection w:val="lrTb"/>
            <w:noWrap w:val="false"/>
          </w:tcPr>
          <w:p>
            <w:pPr>
              <w:jc w:val="center"/>
              <w:widowControl/>
              <w:rPr>
                <w:sz w:val="24"/>
              </w:rPr>
            </w:pPr>
            <w:r>
              <w:rPr>
                <w:sz w:val="24"/>
              </w:rPr>
              <w:t xml:space="preserve">投标报价</w:t>
            </w:r>
            <w:r/>
          </w:p>
        </w:tc>
        <w:tc>
          <w:tcPr>
            <w:tcW w:w="3621" w:type="pct"/>
            <w:vAlign w:val="center"/>
            <w:textDirection w:val="lrTb"/>
            <w:noWrap w:val="false"/>
          </w:tcPr>
          <w:p>
            <w:pPr>
              <w:jc w:val="left"/>
              <w:widowControl/>
              <w:rPr>
                <w:rFonts w:ascii="宋体" w:hAnsi="宋体"/>
                <w:sz w:val="24"/>
              </w:rPr>
            </w:pPr>
            <w:r>
              <w:rPr>
                <w:sz w:val="24"/>
              </w:rPr>
              <w:t xml:space="preserve">投标报价</w:t>
            </w:r>
            <w:r>
              <w:rPr>
                <w:rFonts w:hint="eastAsia"/>
                <w:sz w:val="24"/>
              </w:rPr>
              <w:t xml:space="preserve">未</w:t>
            </w:r>
            <w:r>
              <w:rPr>
                <w:sz w:val="24"/>
              </w:rPr>
              <w:t xml:space="preserve">超过招标文件中规定的项目</w:t>
            </w:r>
            <w:r>
              <w:rPr>
                <w:sz w:val="24"/>
              </w:rPr>
              <w:t xml:space="preserve">/</w:t>
            </w:r>
            <w:r>
              <w:rPr>
                <w:sz w:val="24"/>
              </w:rPr>
              <w:t xml:space="preserve">采购包预算金额或者项目</w:t>
            </w:r>
            <w:r>
              <w:rPr>
                <w:sz w:val="24"/>
              </w:rPr>
              <w:t xml:space="preserve">/</w:t>
            </w:r>
            <w:r>
              <w:rPr>
                <w:sz w:val="24"/>
              </w:rPr>
              <w:t xml:space="preserve">采购包最高限价；</w:t>
            </w:r>
            <w:r>
              <w:rPr>
                <w:rFonts w:hint="eastAsia"/>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sz w:val="24"/>
              </w:rPr>
              <w:t xml:space="preserve">4</w:t>
            </w:r>
            <w:r/>
          </w:p>
        </w:tc>
        <w:tc>
          <w:tcPr>
            <w:tcW w:w="975" w:type="pct"/>
            <w:vAlign w:val="center"/>
            <w:textDirection w:val="lrTb"/>
            <w:noWrap w:val="false"/>
          </w:tcPr>
          <w:p>
            <w:pPr>
              <w:jc w:val="center"/>
              <w:widowControl/>
              <w:rPr>
                <w:sz w:val="24"/>
              </w:rPr>
            </w:pPr>
            <w:r>
              <w:rPr>
                <w:sz w:val="24"/>
              </w:rPr>
              <w:t xml:space="preserve">报价唯一性</w:t>
            </w:r>
            <w:r/>
          </w:p>
        </w:tc>
        <w:tc>
          <w:tcPr>
            <w:tcW w:w="3621"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rFonts w:hint="eastAsia" w:ascii="宋体" w:hAnsi="宋体"/>
                <w:b/>
                <w:sz w:val="24"/>
              </w:rPr>
              <w:t xml:space="preserve">提供《投标分项报价表》</w:t>
            </w:r>
            <w:r>
              <w:rPr>
                <w:rFonts w:hint="eastAsia" w:ascii="宋体" w:hAnsi="宋体"/>
                <w:sz w:val="24"/>
              </w:rPr>
              <w:t xml:space="preserve">，格式见</w:t>
            </w:r>
            <w:r>
              <w:rPr>
                <w:rFonts w:ascii="宋体" w:hAnsi="宋体"/>
                <w:sz w:val="24"/>
              </w:rPr>
              <w:t xml:space="preserve">《投标文件格式》</w:t>
            </w:r>
            <w:r/>
          </w:p>
        </w:tc>
      </w:tr>
      <w:tr>
        <w:trPr>
          <w:jc w:val="center"/>
          <w:trHeight w:val="685"/>
        </w:trPr>
        <w:tc>
          <w:tcPr>
            <w:tcW w:w="403" w:type="pct"/>
            <w:vAlign w:val="center"/>
            <w:textDirection w:val="lrTb"/>
            <w:noWrap w:val="false"/>
          </w:tcPr>
          <w:p>
            <w:pPr>
              <w:jc w:val="center"/>
              <w:widowControl/>
              <w:rPr>
                <w:sz w:val="24"/>
              </w:rPr>
            </w:pPr>
            <w:r>
              <w:rPr>
                <w:sz w:val="24"/>
              </w:rPr>
              <w:t xml:space="preserve">5</w:t>
            </w:r>
            <w:r/>
          </w:p>
        </w:tc>
        <w:tc>
          <w:tcPr>
            <w:tcW w:w="975" w:type="pct"/>
            <w:vAlign w:val="center"/>
            <w:textDirection w:val="lrTb"/>
            <w:noWrap w:val="false"/>
          </w:tcPr>
          <w:p>
            <w:pPr>
              <w:jc w:val="center"/>
              <w:widowControl/>
              <w:rPr>
                <w:sz w:val="24"/>
              </w:rPr>
            </w:pPr>
            <w:r>
              <w:rPr>
                <w:sz w:val="24"/>
              </w:rPr>
              <w:t xml:space="preserve">投标有效期</w:t>
            </w:r>
            <w:r/>
          </w:p>
        </w:tc>
        <w:tc>
          <w:tcPr>
            <w:tcW w:w="3621"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t xml:space="preserve"> </w:t>
            </w:r>
            <w:r/>
          </w:p>
        </w:tc>
      </w:tr>
      <w:tr>
        <w:trPr>
          <w:jc w:val="center"/>
          <w:trHeight w:val="685"/>
        </w:trPr>
        <w:tc>
          <w:tcPr>
            <w:tcW w:w="403" w:type="pct"/>
            <w:vAlign w:val="center"/>
            <w:textDirection w:val="lrTb"/>
            <w:noWrap w:val="false"/>
          </w:tcPr>
          <w:p>
            <w:pPr>
              <w:jc w:val="center"/>
              <w:widowControl/>
              <w:rPr>
                <w:sz w:val="24"/>
              </w:rPr>
            </w:pPr>
            <w:r>
              <w:rPr>
                <w:sz w:val="24"/>
              </w:rPr>
              <w:t xml:space="preserve">6</w:t>
            </w:r>
            <w:r/>
          </w:p>
        </w:tc>
        <w:tc>
          <w:tcPr>
            <w:tcW w:w="975" w:type="pct"/>
            <w:vAlign w:val="center"/>
            <w:textDirection w:val="lrTb"/>
            <w:noWrap w:val="false"/>
          </w:tcPr>
          <w:p>
            <w:pPr>
              <w:jc w:val="center"/>
              <w:widowControl/>
              <w:rPr>
                <w:sz w:val="24"/>
              </w:rPr>
            </w:pPr>
            <w:r>
              <w:rPr>
                <w:sz w:val="24"/>
              </w:rPr>
              <w:t xml:space="preserve">签署、加盖公章</w:t>
            </w:r>
            <w:r/>
          </w:p>
        </w:tc>
        <w:tc>
          <w:tcPr>
            <w:tcW w:w="3621" w:type="pct"/>
            <w:vAlign w:val="center"/>
            <w:textDirection w:val="lrTb"/>
            <w:noWrap w:val="false"/>
          </w:tcPr>
          <w:p>
            <w:pPr>
              <w:jc w:val="left"/>
              <w:widowControl/>
              <w:rPr>
                <w:sz w:val="24"/>
              </w:rPr>
            </w:pPr>
            <w:r>
              <w:rPr>
                <w:sz w:val="24"/>
              </w:rPr>
              <w:t xml:space="preserve">按照招标文件要求签署、加盖公章的；</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rFonts w:hint="eastAsia"/>
                <w:sz w:val="24"/>
              </w:rPr>
              <w:t xml:space="preserve">7</w:t>
            </w:r>
            <w:r/>
          </w:p>
        </w:tc>
        <w:tc>
          <w:tcPr>
            <w:tcW w:w="975" w:type="pct"/>
            <w:vAlign w:val="center"/>
            <w:textDirection w:val="lrTb"/>
            <w:noWrap w:val="false"/>
          </w:tcPr>
          <w:p>
            <w:pPr>
              <w:jc w:val="center"/>
              <w:widowControl/>
              <w:rPr>
                <w:sz w:val="24"/>
              </w:rPr>
            </w:pPr>
            <w:r>
              <w:rPr>
                <w:rFonts w:hint="eastAsia"/>
                <w:sz w:val="24"/>
              </w:rPr>
              <w:t xml:space="preserve">实质性格式</w:t>
            </w:r>
            <w:r/>
          </w:p>
        </w:tc>
        <w:tc>
          <w:tcPr>
            <w:tcW w:w="3621"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sz w:val="24"/>
              </w:rPr>
              <w:t xml:space="preserve">除前面已提供的实质性格式文件以外，</w:t>
            </w:r>
            <w:r>
              <w:rPr>
                <w:rFonts w:hint="eastAsia" w:ascii="宋体" w:hAnsi="宋体"/>
                <w:b/>
                <w:sz w:val="24"/>
              </w:rPr>
              <w:t xml:space="preserve">还需提供：合同条款偏离表，采购需求偏离表</w:t>
            </w:r>
            <w:r>
              <w:rPr>
                <w:rFonts w:hint="eastAsia" w:ascii="宋体" w:hAnsi="宋体"/>
                <w:sz w:val="24"/>
              </w:rPr>
              <w:t xml:space="preserve">；</w:t>
            </w:r>
            <w:r>
              <w:rPr>
                <w:rFonts w:ascii="宋体" w:hAnsi="宋体"/>
                <w:sz w:val="24"/>
              </w:rPr>
              <w:t xml:space="preserve">格式见《投标文件格式》</w:t>
            </w:r>
            <w:r/>
          </w:p>
        </w:tc>
      </w:tr>
      <w:tr>
        <w:trPr>
          <w:jc w:val="center"/>
          <w:trHeight w:val="685"/>
        </w:trPr>
        <w:tc>
          <w:tcPr>
            <w:tcW w:w="403" w:type="pct"/>
            <w:vAlign w:val="center"/>
            <w:textDirection w:val="lrTb"/>
            <w:noWrap w:val="false"/>
          </w:tcPr>
          <w:p>
            <w:pPr>
              <w:jc w:val="center"/>
              <w:widowControl/>
              <w:rPr>
                <w:sz w:val="24"/>
              </w:rPr>
            </w:pPr>
            <w:r>
              <w:rPr>
                <w:rFonts w:hint="eastAsia"/>
                <w:sz w:val="24"/>
              </w:rPr>
              <w:t xml:space="preserve">8</w:t>
            </w:r>
            <w:r/>
          </w:p>
        </w:tc>
        <w:tc>
          <w:tcPr>
            <w:tcW w:w="975" w:type="pct"/>
            <w:vAlign w:val="center"/>
            <w:textDirection w:val="lrTb"/>
            <w:noWrap w:val="false"/>
          </w:tcPr>
          <w:p>
            <w:pPr>
              <w:jc w:val="center"/>
              <w:widowControl/>
              <w:rPr>
                <w:sz w:val="24"/>
              </w:rPr>
            </w:pPr>
            <w:r>
              <w:rPr>
                <w:sz w:val="24"/>
              </w:rPr>
              <w:t xml:space="preserve">分包承担主体资质（如有）</w:t>
            </w:r>
            <w:r/>
          </w:p>
        </w:tc>
        <w:tc>
          <w:tcPr>
            <w:tcW w:w="3621"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b/>
                <w:sz w:val="24"/>
              </w:rPr>
              <w:t xml:space="preserve">提供</w:t>
            </w:r>
            <w:r>
              <w:rPr>
                <w:rFonts w:hint="eastAsia"/>
                <w:b/>
                <w:sz w:val="24"/>
              </w:rPr>
              <w:t xml:space="preserve">了</w:t>
            </w:r>
            <w:r>
              <w:rPr>
                <w:b/>
                <w:sz w:val="24"/>
              </w:rPr>
              <w:t xml:space="preserve">资质证书电子件</w:t>
            </w:r>
            <w:r>
              <w:rPr>
                <w:rFonts w:hint="eastAsia"/>
                <w:sz w:val="24"/>
              </w:rPr>
              <w:t xml:space="preserve">（如有）</w:t>
            </w:r>
            <w:r>
              <w:rPr>
                <w:sz w:val="24"/>
              </w:rPr>
              <w:t xml:space="preserve">；</w:t>
            </w:r>
            <w:r>
              <w:rPr>
                <w:sz w:val="24"/>
              </w:rPr>
              <w:t xml:space="preserve"> </w:t>
            </w:r>
            <w:r/>
          </w:p>
        </w:tc>
      </w:tr>
      <w:tr>
        <w:trPr>
          <w:jc w:val="center"/>
          <w:trHeight w:val="685"/>
        </w:trPr>
        <w:tc>
          <w:tcPr>
            <w:tcW w:w="403" w:type="pct"/>
            <w:vAlign w:val="center"/>
            <w:textDirection w:val="lrTb"/>
            <w:noWrap w:val="false"/>
          </w:tcPr>
          <w:p>
            <w:pPr>
              <w:jc w:val="center"/>
              <w:widowControl/>
              <w:rPr>
                <w:sz w:val="24"/>
              </w:rPr>
            </w:pPr>
            <w:r>
              <w:rPr>
                <w:rFonts w:hint="eastAsia"/>
                <w:sz w:val="24"/>
              </w:rPr>
              <w:t xml:space="preserve">9</w:t>
            </w:r>
            <w:r/>
          </w:p>
        </w:tc>
        <w:tc>
          <w:tcPr>
            <w:tcW w:w="975" w:type="pct"/>
            <w:vAlign w:val="center"/>
            <w:textDirection w:val="lrTb"/>
            <w:noWrap w:val="false"/>
          </w:tcPr>
          <w:p>
            <w:pPr>
              <w:jc w:val="center"/>
              <w:widowControl/>
              <w:rPr>
                <w:sz w:val="24"/>
              </w:rPr>
            </w:pPr>
            <w:r>
              <w:rPr>
                <w:sz w:val="24"/>
              </w:rPr>
              <w:t xml:space="preserve">分包意向协议</w:t>
            </w:r>
            <w:r/>
          </w:p>
          <w:p>
            <w:pPr>
              <w:jc w:val="center"/>
              <w:widowControl/>
              <w:rPr>
                <w:sz w:val="24"/>
              </w:rPr>
            </w:pPr>
            <w:r>
              <w:rPr>
                <w:sz w:val="24"/>
              </w:rPr>
              <w:t xml:space="preserve">（如有）</w:t>
            </w:r>
            <w:r/>
          </w:p>
        </w:tc>
        <w:tc>
          <w:tcPr>
            <w:tcW w:w="3621" w:type="pct"/>
            <w:vAlign w:val="center"/>
            <w:textDirection w:val="lrTb"/>
            <w:noWrap w:val="false"/>
          </w:tcPr>
          <w:p>
            <w:pPr>
              <w:jc w:val="left"/>
              <w:widowControl/>
              <w:rPr>
                <w:sz w:val="24"/>
              </w:rPr>
            </w:pPr>
            <w:r>
              <w:rPr>
                <w:sz w:val="24"/>
              </w:rPr>
              <w:t xml:space="preserve">按招标文件规定签订并</w:t>
            </w:r>
            <w:r>
              <w:rPr>
                <w:b/>
                <w:sz w:val="24"/>
              </w:rPr>
              <w:t xml:space="preserve">提供分包意向协议原件的电子件的</w:t>
            </w:r>
            <w:r>
              <w:rPr>
                <w:sz w:val="24"/>
              </w:rPr>
              <w:t xml:space="preserve">；</w:t>
            </w:r>
            <w:r>
              <w:rPr>
                <w:rFonts w:hint="eastAsia"/>
                <w:sz w:val="24"/>
              </w:rPr>
              <w:t xml:space="preserve">（如有）</w:t>
            </w:r>
            <w:r>
              <w:rPr>
                <w:rFonts w:ascii="宋体" w:hAnsi="宋体"/>
                <w:sz w:val="24"/>
              </w:rPr>
              <w:t xml:space="preserve">格式见《投标文件格式》</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0</w:t>
            </w:r>
            <w:r/>
          </w:p>
        </w:tc>
        <w:tc>
          <w:tcPr>
            <w:tcW w:w="975" w:type="pct"/>
            <w:vAlign w:val="center"/>
            <w:textDirection w:val="lrTb"/>
            <w:noWrap w:val="false"/>
          </w:tcPr>
          <w:p>
            <w:pPr>
              <w:jc w:val="center"/>
              <w:widowControl/>
              <w:rPr>
                <w:sz w:val="24"/>
              </w:rPr>
            </w:pPr>
            <w:r>
              <w:rPr>
                <w:sz w:val="24"/>
              </w:rPr>
              <w:t xml:space="preserve">报价的修正</w:t>
            </w:r>
            <w:r/>
          </w:p>
          <w:p>
            <w:pPr>
              <w:jc w:val="center"/>
              <w:widowControl/>
              <w:rPr>
                <w:sz w:val="24"/>
              </w:rPr>
            </w:pPr>
            <w:r>
              <w:rPr>
                <w:sz w:val="24"/>
              </w:rPr>
              <w:t xml:space="preserve">（如有）</w:t>
            </w:r>
            <w:r/>
          </w:p>
        </w:tc>
        <w:tc>
          <w:tcPr>
            <w:tcW w:w="3621"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1</w:t>
            </w:r>
            <w:r/>
          </w:p>
        </w:tc>
        <w:tc>
          <w:tcPr>
            <w:tcW w:w="975" w:type="pct"/>
            <w:vAlign w:val="center"/>
            <w:textDirection w:val="lrTb"/>
            <w:noWrap w:val="false"/>
          </w:tcPr>
          <w:p>
            <w:pPr>
              <w:jc w:val="center"/>
              <w:widowControl/>
              <w:rPr>
                <w:sz w:val="24"/>
              </w:rPr>
            </w:pPr>
            <w:r>
              <w:rPr>
                <w:sz w:val="24"/>
              </w:rPr>
              <w:t xml:space="preserve">报价合理性</w:t>
            </w:r>
            <w:r/>
          </w:p>
        </w:tc>
        <w:tc>
          <w:tcPr>
            <w:tcW w:w="3621" w:type="pct"/>
            <w:vAlign w:val="center"/>
            <w:textDirection w:val="lrTb"/>
            <w:noWrap w:val="false"/>
          </w:tcPr>
          <w:p>
            <w:pPr>
              <w:jc w:val="left"/>
              <w:widowControl/>
              <w:rPr>
                <w:rFonts w:ascii="宋体" w:hAnsi="宋体"/>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rPr>
                <w:rFonts w:hint="eastAsia" w:ascii="宋体" w:hAnsi="宋体"/>
                <w:sz w:val="24"/>
              </w:rPr>
              <w:t xml:space="preserve">（由评委审查，无需供应商提供材料）</w:t>
            </w:r>
            <w:r/>
          </w:p>
          <w:p>
            <w:pPr>
              <w:jc w:val="left"/>
              <w:widowControl/>
              <w:rPr>
                <w:sz w:val="24"/>
              </w:rPr>
            </w:pPr>
            <w:r>
              <w:rPr>
                <w:rFonts w:hint="eastAsia"/>
                <w:sz w:val="24"/>
              </w:rPr>
              <w:t xml:space="preserve">异常低价审查：</w:t>
            </w:r>
            <w:r/>
          </w:p>
          <w:p>
            <w:pPr>
              <w:jc w:val="left"/>
              <w:widowControl/>
              <w:rPr>
                <w:sz w:val="24"/>
              </w:rPr>
            </w:pPr>
            <w:r>
              <w:rPr>
                <w:rFonts w:hint="eastAsia"/>
                <w:sz w:val="24"/>
              </w:rPr>
              <w:t xml:space="preserve">（一）评审</w:t>
            </w:r>
            <w:r>
              <w:rPr>
                <w:sz w:val="24"/>
              </w:rPr>
              <w:t xml:space="preserve">过程中出现下列情形之一的，评审委员会应当启动异常低价投标（响应）审查程序</w:t>
            </w:r>
            <w:r>
              <w:rPr>
                <w:rFonts w:hint="eastAsia"/>
                <w:sz w:val="24"/>
              </w:rPr>
              <w:t xml:space="preserve">。</w:t>
            </w:r>
            <w:r/>
          </w:p>
          <w:p>
            <w:pPr>
              <w:jc w:val="left"/>
              <w:widowControl/>
              <w:rPr>
                <w:sz w:val="24"/>
              </w:rPr>
            </w:pPr>
            <w:r>
              <w:rPr>
                <w:sz w:val="24"/>
              </w:rPr>
              <w:t xml:space="preserve">1</w:t>
            </w:r>
            <w:r>
              <w:rPr>
                <w:rFonts w:hint="eastAsia"/>
                <w:sz w:val="24"/>
              </w:rPr>
              <w:t xml:space="preserve">、投标（响应）报价低于全部通过符合性审查供应商投标（响应）报价平均值</w:t>
            </w:r>
            <w:r>
              <w:rPr>
                <w:rFonts w:hint="eastAsia"/>
                <w:sz w:val="24"/>
              </w:rPr>
              <w:t xml:space="preserve">65%</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65%</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投标（响应）报价低于通过符合性审查的次低报价供应商投标（响应）报价</w:t>
            </w:r>
            <w:r>
              <w:rPr>
                <w:rFonts w:hint="eastAsia"/>
                <w:sz w:val="24"/>
              </w:rPr>
              <w:t xml:space="preserve">65%</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65%</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投标（响应）报价低于采购项目最高限价</w:t>
            </w:r>
            <w:r>
              <w:rPr>
                <w:rFonts w:hint="eastAsia"/>
                <w:sz w:val="24"/>
              </w:rPr>
              <w:t xml:space="preserve">65%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65%</w:t>
            </w:r>
            <w:r>
              <w:rPr>
                <w:rFonts w:hint="eastAsia"/>
                <w:sz w:val="24"/>
              </w:rPr>
              <w:t xml:space="preserve">；</w:t>
            </w:r>
            <w:r/>
          </w:p>
          <w:p>
            <w:pPr>
              <w:jc w:val="left"/>
              <w:widowControl/>
              <w:rPr>
                <w:sz w:val="24"/>
              </w:rPr>
            </w:pPr>
            <w:r>
              <w:rPr>
                <w:rFonts w:hint="eastAsia"/>
                <w:sz w:val="24"/>
              </w:rPr>
              <w:t xml:space="preserve">4.</w:t>
            </w:r>
            <w:r>
              <w:rPr>
                <w:rFonts w:hint="eastAsia"/>
                <w:sz w:val="24"/>
              </w:rPr>
              <w:t xml:space="preserve">评审委员会基于专业判断，认为供应商报价过低，有可能影响产品质量或者不能诚信履约的其他情形。</w:t>
            </w:r>
            <w:r/>
          </w:p>
          <w:p>
            <w:pPr>
              <w:jc w:val="left"/>
              <w:widowControl/>
              <w:rPr>
                <w:sz w:val="24"/>
              </w:rPr>
            </w:pPr>
            <w:r>
              <w:rPr>
                <w:rFonts w:hint="eastAsia"/>
                <w:sz w:val="24"/>
              </w:rPr>
              <w:t xml:space="preserve">（二）评审委员会启动异常低价投标（响应）审查后，属于前述第</w:t>
            </w:r>
            <w:r>
              <w:rPr>
                <w:rFonts w:hint="eastAsia"/>
                <w:sz w:val="24"/>
              </w:rPr>
              <w:t xml:space="preserve">1</w:t>
            </w:r>
            <w:r>
              <w:rPr>
                <w:rFonts w:hint="eastAsia"/>
                <w:sz w:val="24"/>
              </w:rPr>
              <w:t xml:space="preserve">项至第</w:t>
            </w:r>
            <w:r>
              <w:rPr>
                <w:rFonts w:hint="eastAsia"/>
                <w:sz w:val="24"/>
              </w:rPr>
              <w:t xml:space="preserve">4</w:t>
            </w:r>
            <w:r>
              <w:rPr>
                <w:rFonts w:hint="eastAsia"/>
                <w:sz w:val="24"/>
              </w:rPr>
              <w:t xml:space="preserve">项情形的，应当要求相关供应商在评审现场合理的时间内对投标（响应）价格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3</w:t>
            </w:r>
            <w:r>
              <w:rPr>
                <w:rFonts w:hint="eastAsia"/>
                <w:sz w:val="24"/>
              </w:rPr>
              <w:t xml:space="preserve">项情形，供应商已随投标（响应）文件一并提交相关书面说明及必要的证明材料的，在评审现场可不再重复提交。</w:t>
            </w:r>
            <w:r/>
          </w:p>
          <w:p>
            <w:pPr>
              <w:jc w:val="left"/>
              <w:widowControl/>
              <w:rPr>
                <w:sz w:val="24"/>
              </w:rPr>
            </w:pPr>
            <w:r>
              <w:rPr>
                <w:rFonts w:hint="eastAsi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2</w:t>
            </w:r>
            <w:r/>
          </w:p>
        </w:tc>
        <w:tc>
          <w:tcPr>
            <w:tcW w:w="975" w:type="pct"/>
            <w:vAlign w:val="center"/>
            <w:textDirection w:val="lrTb"/>
            <w:noWrap w:val="false"/>
          </w:tcPr>
          <w:p>
            <w:pPr>
              <w:jc w:val="center"/>
              <w:widowControl/>
              <w:rPr>
                <w:sz w:val="24"/>
              </w:rPr>
            </w:pPr>
            <w:r>
              <w:rPr>
                <w:sz w:val="24"/>
              </w:rPr>
              <w:t xml:space="preserve">进口产品</w:t>
            </w:r>
            <w:r/>
          </w:p>
          <w:p>
            <w:pPr>
              <w:jc w:val="center"/>
              <w:widowControl/>
              <w:rPr>
                <w:sz w:val="24"/>
              </w:rPr>
            </w:pPr>
            <w:r>
              <w:rPr>
                <w:sz w:val="24"/>
              </w:rPr>
              <w:t xml:space="preserve">（如有）</w:t>
            </w:r>
            <w:r/>
          </w:p>
        </w:tc>
        <w:tc>
          <w:tcPr>
            <w:tcW w:w="3621"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w:t>
            </w:r>
            <w:r>
              <w:rPr>
                <w:rFonts w:hint="eastAsia" w:ascii="宋体" w:hAnsi="宋体"/>
                <w:sz w:val="24"/>
              </w:rPr>
              <w:t xml:space="preserve">投产品非进口</w:t>
            </w:r>
            <w:r>
              <w:rPr>
                <w:rFonts w:hint="eastAsia" w:ascii="宋体" w:hAnsi="宋体"/>
                <w:sz w:val="24"/>
              </w:rPr>
              <w:t xml:space="preserve">产品的；（由评委审查，无需供应商提供材料）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3</w:t>
            </w:r>
            <w:r/>
          </w:p>
        </w:tc>
        <w:tc>
          <w:tcPr>
            <w:tcW w:w="975" w:type="pct"/>
            <w:vAlign w:val="center"/>
            <w:textDirection w:val="lrTb"/>
            <w:noWrap w:val="false"/>
          </w:tcPr>
          <w:p>
            <w:pPr>
              <w:jc w:val="center"/>
              <w:widowControl/>
              <w:rPr>
                <w:sz w:val="24"/>
              </w:rPr>
            </w:pPr>
            <w:r>
              <w:rPr>
                <w:sz w:val="24"/>
              </w:rPr>
              <w:t xml:space="preserve">国家有关部门对投标人的投标产品有强制性规定或要求的</w:t>
            </w:r>
            <w:r/>
          </w:p>
        </w:tc>
        <w:tc>
          <w:tcPr>
            <w:tcW w:w="3621"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w:t>
            </w:r>
            <w:r>
              <w:rPr>
                <w:rFonts w:hint="eastAsia" w:ascii="宋体" w:hAnsi="宋体"/>
                <w:b/>
                <w:sz w:val="24"/>
              </w:rPr>
              <w:t xml:space="preserve">如有下列情形的，</w:t>
            </w:r>
            <w:r>
              <w:rPr>
                <w:rFonts w:ascii="宋体" w:hAnsi="宋体"/>
                <w:b/>
                <w:sz w:val="24"/>
              </w:rPr>
              <w:t xml:space="preserve">投标人的投标产品</w:t>
            </w:r>
            <w:r>
              <w:rPr>
                <w:rFonts w:hint="eastAsia" w:ascii="宋体" w:hAnsi="宋体"/>
                <w:b/>
                <w:sz w:val="24"/>
              </w:rPr>
              <w:t xml:space="preserve">应</w:t>
            </w:r>
            <w:r>
              <w:rPr>
                <w:rFonts w:ascii="宋体" w:hAnsi="宋体"/>
                <w:b/>
                <w:sz w:val="24"/>
              </w:rPr>
              <w:t xml:space="preserve">符合相应规定或要求</w:t>
            </w:r>
            <w:r>
              <w:rPr>
                <w:rFonts w:hint="eastAsia" w:ascii="宋体" w:hAnsi="宋体"/>
                <w:b/>
                <w:sz w:val="24"/>
              </w:rPr>
              <w:t xml:space="preserve">，并提供证明文件电子件</w:t>
            </w:r>
            <w:r>
              <w:rPr>
                <w:rFonts w:hint="eastAsia"/>
                <w:sz w:val="24"/>
              </w:rPr>
              <w:t xml:space="preserve">：</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投标产品如涉及计算机信息系统安全专用产品的，须</w:t>
            </w:r>
            <w:r>
              <w:rPr>
                <w:rFonts w:hint="eastAsia"/>
                <w:sz w:val="24"/>
              </w:rPr>
              <w:t xml:space="preserve">提供</w:t>
            </w:r>
            <w:r>
              <w:rPr>
                <w:sz w:val="24"/>
              </w:rPr>
              <w:t xml:space="preserve">公安部颁发的计算机信息系统安全专用产品销售许可证；</w:t>
            </w:r>
            <w:r/>
          </w:p>
          <w:p>
            <w:pPr>
              <w:jc w:val="left"/>
              <w:widowControl/>
              <w:rPr>
                <w:sz w:val="24"/>
              </w:rPr>
            </w:pPr>
            <w:r>
              <w:rPr>
                <w:sz w:val="24"/>
              </w:rPr>
              <w:t xml:space="preserve">3</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rFonts w:hint="eastAsia"/>
                <w:sz w:val="24"/>
              </w:rPr>
              <w:t xml:space="preserve">4</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4</w:t>
            </w:r>
            <w:r/>
          </w:p>
        </w:tc>
        <w:tc>
          <w:tcPr>
            <w:tcW w:w="975" w:type="pct"/>
            <w:vAlign w:val="center"/>
            <w:textDirection w:val="lrTb"/>
            <w:noWrap w:val="false"/>
          </w:tcPr>
          <w:p>
            <w:pPr>
              <w:jc w:val="center"/>
              <w:widowControl/>
              <w:rPr>
                <w:sz w:val="24"/>
              </w:rPr>
            </w:pPr>
            <w:r>
              <w:rPr>
                <w:sz w:val="24"/>
              </w:rPr>
              <w:t xml:space="preserve">公平竞争</w:t>
            </w:r>
            <w:r/>
          </w:p>
        </w:tc>
        <w:tc>
          <w:tcPr>
            <w:tcW w:w="3621"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5</w:t>
            </w:r>
            <w:r/>
          </w:p>
        </w:tc>
        <w:tc>
          <w:tcPr>
            <w:tcW w:w="975" w:type="pct"/>
            <w:vAlign w:val="center"/>
            <w:textDirection w:val="lrTb"/>
            <w:noWrap w:val="false"/>
          </w:tcPr>
          <w:p>
            <w:pPr>
              <w:jc w:val="center"/>
              <w:widowControl/>
              <w:rPr>
                <w:sz w:val="24"/>
              </w:rPr>
            </w:pPr>
            <w:r>
              <w:rPr>
                <w:sz w:val="24"/>
              </w:rPr>
              <w:t xml:space="preserve">串通投标</w:t>
            </w:r>
            <w:r/>
          </w:p>
        </w:tc>
        <w:tc>
          <w:tcPr>
            <w:tcW w:w="3621" w:type="pct"/>
            <w:vAlign w:val="center"/>
            <w:textDirection w:val="lrTb"/>
            <w:noWrap w:val="false"/>
          </w:tcPr>
          <w:p>
            <w:pPr>
              <w:jc w:val="left"/>
              <w:widowControl/>
              <w:rPr>
                <w:sz w:val="24"/>
              </w:rPr>
            </w:pPr>
            <w:r>
              <w:rPr>
                <w:rFonts w:hint="eastAsia" w:ascii="宋体" w:hAnsi="宋体"/>
                <w:sz w:val="24"/>
              </w:rPr>
              <w:t xml:space="preserve">不存在《政府采购货物和服务招标投标管理办法》视为投标人串通投标的情形：（一）不同投标人的投标文件由同一单位或者个人编制（包含系统判定使用同一</w:t>
            </w:r>
            <w:r>
              <w:rPr>
                <w:rFonts w:ascii="宋体" w:hAnsi="宋体"/>
                <w:sz w:val="24"/>
              </w:rPr>
              <w:t xml:space="preserve">机器注册码</w:t>
            </w:r>
            <w:r>
              <w:rPr>
                <w:rFonts w:hint="eastAsia" w:ascii="宋体" w:hAnsi="宋体"/>
                <w:sz w:val="24"/>
              </w:rPr>
              <w:t xml:space="preserve">的计算机制作电子投标文件的情形）；（二）不同投标人委托同一单位或者个人办理投标事宜（包含系统判定使用同一</w:t>
            </w:r>
            <w:r>
              <w:rPr>
                <w:rFonts w:ascii="宋体" w:hAnsi="宋体"/>
                <w:sz w:val="24"/>
              </w:rPr>
              <w:t xml:space="preserve">机器注册码</w:t>
            </w:r>
            <w:r>
              <w:rPr>
                <w:rFonts w:hint="eastAsia" w:ascii="宋体" w:hAnsi="宋体"/>
                <w:sz w:val="24"/>
              </w:rPr>
              <w:t xml:space="preserve">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 w:val="24"/>
              </w:rPr>
              <w:t xml:space="preserve">；</w:t>
            </w:r>
            <w:r>
              <w:rPr>
                <w:sz w:val="24"/>
              </w:rPr>
              <w:t xml:space="preserve"> </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6</w:t>
            </w:r>
            <w:r/>
          </w:p>
        </w:tc>
        <w:tc>
          <w:tcPr>
            <w:tcW w:w="975" w:type="pct"/>
            <w:vAlign w:val="center"/>
            <w:textDirection w:val="lrTb"/>
            <w:noWrap w:val="false"/>
          </w:tcPr>
          <w:p>
            <w:pPr>
              <w:jc w:val="center"/>
              <w:widowControl/>
              <w:rPr>
                <w:sz w:val="24"/>
              </w:rPr>
            </w:pPr>
            <w:r>
              <w:rPr>
                <w:sz w:val="24"/>
              </w:rPr>
              <w:t xml:space="preserve">附加条件</w:t>
            </w:r>
            <w:r/>
          </w:p>
        </w:tc>
        <w:tc>
          <w:tcPr>
            <w:tcW w:w="3621"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rFonts w:hint="eastAsia"/>
                <w:sz w:val="24"/>
              </w:rPr>
              <w:t xml:space="preserve">17</w:t>
            </w:r>
            <w:r/>
          </w:p>
        </w:tc>
        <w:tc>
          <w:tcPr>
            <w:tcW w:w="975" w:type="pct"/>
            <w:vAlign w:val="center"/>
            <w:textDirection w:val="lrTb"/>
            <w:noWrap w:val="false"/>
          </w:tcPr>
          <w:p>
            <w:pPr>
              <w:jc w:val="center"/>
              <w:widowControl/>
              <w:rPr>
                <w:sz w:val="24"/>
              </w:rPr>
            </w:pPr>
            <w:r>
              <w:rPr>
                <w:sz w:val="24"/>
              </w:rPr>
              <w:t xml:space="preserve">其他无效情形</w:t>
            </w:r>
            <w:r/>
          </w:p>
        </w:tc>
        <w:tc>
          <w:tcPr>
            <w:tcW w:w="3621"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w:t>
            </w:r>
            <w:r>
              <w:rPr>
                <w:rFonts w:hint="eastAsia"/>
                <w:sz w:val="24"/>
              </w:rPr>
              <w:t xml:space="preserve">法律法规</w:t>
            </w:r>
            <w:r>
              <w:rPr>
                <w:sz w:val="24"/>
              </w:rPr>
              <w:t xml:space="preserve">和招标文件规定的其他无效情形。</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5" w:type="pct"/>
            <w:vAlign w:val="center"/>
            <w:textDirection w:val="lrTb"/>
            <w:noWrap w:val="false"/>
          </w:tcPr>
          <w:p>
            <w:pPr>
              <w:jc w:val="center"/>
              <w:widowControl/>
              <w:rPr>
                <w:rFonts w:ascii="宋体" w:hAnsi="宋体"/>
                <w:sz w:val="24"/>
              </w:rPr>
            </w:pPr>
            <w:r>
              <w:rPr>
                <w:rFonts w:hint="eastAsia" w:ascii="宋体" w:hAnsi="宋体" w:cs="Segoe UI Symbol"/>
                <w:sz w:val="24"/>
              </w:rPr>
              <w:t xml:space="preserve">实质性</w:t>
            </w:r>
            <w:r>
              <w:rPr>
                <w:rFonts w:ascii="宋体" w:hAnsi="宋体"/>
                <w:sz w:val="24"/>
              </w:rPr>
              <w:t xml:space="preserve">条款</w:t>
            </w:r>
            <w:r>
              <w:rPr>
                <w:rFonts w:hint="eastAsia" w:ascii="宋体" w:hAnsi="宋体" w:cs="Segoe UI Symbol"/>
                <w:sz w:val="24"/>
              </w:rPr>
              <w:t xml:space="preserve">（</w:t>
            </w:r>
            <w:r>
              <w:rPr>
                <w:rFonts w:ascii="宋体" w:hAnsi="宋体" w:cs="Segoe UI Symbol"/>
                <w:sz w:val="24"/>
              </w:rPr>
              <w:t xml:space="preserve">★</w:t>
            </w:r>
            <w:r>
              <w:rPr>
                <w:rFonts w:ascii="宋体" w:hAnsi="宋体"/>
                <w:sz w:val="24"/>
              </w:rPr>
              <w:t xml:space="preserve">号</w:t>
            </w:r>
            <w:r>
              <w:rPr>
                <w:rFonts w:hint="eastAsia" w:ascii="宋体" w:hAnsi="宋体"/>
                <w:sz w:val="24"/>
              </w:rPr>
              <w:t xml:space="preserve">条款）</w:t>
            </w:r>
            <w:r>
              <w:rPr>
                <w:rFonts w:ascii="宋体" w:hAnsi="宋体"/>
                <w:sz w:val="24"/>
              </w:rPr>
              <w:t xml:space="preserve">响应</w:t>
            </w:r>
            <w:r/>
          </w:p>
        </w:tc>
        <w:tc>
          <w:tcPr>
            <w:tcW w:w="3621" w:type="pct"/>
            <w:vAlign w:val="center"/>
            <w:textDirection w:val="lrTb"/>
            <w:noWrap w:val="false"/>
          </w:tcPr>
          <w:p>
            <w:pPr>
              <w:jc w:val="left"/>
              <w:widowControl/>
              <w:rPr>
                <w:rFonts w:ascii="宋体" w:hAnsi="宋体"/>
                <w:sz w:val="24"/>
              </w:rPr>
            </w:pPr>
            <w:r>
              <w:rPr>
                <w:rFonts w:ascii="宋体" w:hAnsi="宋体"/>
                <w:sz w:val="24"/>
              </w:rPr>
              <w:t xml:space="preserve">投标文件满足招标文件第五章《采购需求》中</w:t>
            </w:r>
            <w:r>
              <w:rPr>
                <w:rFonts w:hint="eastAsia" w:ascii="宋体" w:hAnsi="宋体" w:cs="Segoe UI Symbol"/>
                <w:sz w:val="24"/>
              </w:rPr>
              <w:t xml:space="preserve">实质性</w:t>
            </w:r>
            <w:r>
              <w:rPr>
                <w:rFonts w:ascii="宋体" w:hAnsi="宋体"/>
                <w:sz w:val="24"/>
              </w:rPr>
              <w:t xml:space="preserve">条款</w:t>
            </w:r>
            <w:r>
              <w:rPr>
                <w:rFonts w:hint="eastAsia" w:ascii="宋体" w:hAnsi="宋体" w:cs="Segoe UI Symbol"/>
                <w:sz w:val="24"/>
              </w:rPr>
              <w:t xml:space="preserve">（</w:t>
            </w:r>
            <w:r>
              <w:rPr>
                <w:rFonts w:ascii="宋体" w:hAnsi="宋体" w:cs="Segoe UI Symbol"/>
                <w:sz w:val="24"/>
              </w:rPr>
              <w:t xml:space="preserve">★</w:t>
            </w:r>
            <w:r>
              <w:rPr>
                <w:rFonts w:ascii="宋体" w:hAnsi="宋体"/>
                <w:sz w:val="24"/>
              </w:rPr>
              <w:t xml:space="preserve">号</w:t>
            </w:r>
            <w:r>
              <w:rPr>
                <w:rFonts w:hint="eastAsia" w:ascii="宋体" w:hAnsi="宋体"/>
                <w:sz w:val="24"/>
              </w:rPr>
              <w:t xml:space="preserve">条款）</w:t>
            </w:r>
            <w:r>
              <w:rPr>
                <w:rFonts w:ascii="宋体" w:hAnsi="宋体"/>
                <w:sz w:val="24"/>
              </w:rPr>
              <w:t xml:space="preserve">要求的；</w:t>
            </w:r>
            <w:r>
              <w:rPr>
                <w:rFonts w:hint="eastAsia" w:ascii="宋体" w:hAnsi="宋体"/>
                <w:b/>
                <w:sz w:val="24"/>
              </w:rPr>
              <w:t xml:space="preserve">如有的，根据下面列出的实质性条款，按照序号逐项提供相关证明材料；</w:t>
            </w:r>
            <w:r>
              <w:rPr>
                <w:rFonts w:hint="eastAsia" w:ascii="宋体" w:hAnsi="宋体"/>
                <w:sz w:val="24"/>
              </w:rPr>
              <w:t xml:space="preserve">如没有的，则无需供应商提供材料。</w:t>
            </w:r>
            <w:r/>
          </w:p>
        </w:tc>
      </w:tr>
    </w:tbl>
    <w:p>
      <w:pPr>
        <w:numPr>
          <w:ilvl w:val="0"/>
          <w:numId w:val="13"/>
        </w:numPr>
        <w:spacing w:line="360" w:lineRule="auto"/>
        <w:tabs>
          <w:tab w:val="left" w:pos="1080" w:leader="none"/>
          <w:tab w:val="left" w:pos="1589" w:leader="none"/>
        </w:tabs>
        <w:rPr>
          <w:sz w:val="24"/>
        </w:rPr>
        <w:sectPr>
          <w:headerReference w:type="even" r:id="rId13"/>
          <w:headerReference w:type="first" r:id="rId14"/>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12"/>
        </w:numPr>
        <w:spacing w:line="360" w:lineRule="auto"/>
        <w:tabs>
          <w:tab w:val="left" w:pos="360" w:leader="none"/>
        </w:tabs>
        <w:rPr>
          <w:sz w:val="24"/>
        </w:rPr>
        <w:outlineLvl w:val="1"/>
      </w:pPr>
      <w:r>
        <w:rPr>
          <w:sz w:val="24"/>
        </w:rPr>
        <w:t xml:space="preserve">投标文件有关事项的澄清或者说明</w:t>
      </w:r>
      <w:r/>
    </w:p>
    <w:p>
      <w:pPr>
        <w:numPr>
          <w:ilvl w:val="1"/>
          <w:numId w:val="12"/>
        </w:numPr>
        <w:ind w:left="1077" w:hanging="720"/>
        <w:spacing w:line="360" w:lineRule="auto"/>
        <w:tabs>
          <w:tab w:val="left" w:pos="1080" w:leader="none"/>
        </w:tabs>
        <w:rPr>
          <w:sz w:val="24"/>
        </w:rPr>
      </w:pPr>
      <w:r>
        <w:rPr>
          <w:rFonts w:hint="eastAsia" w:ascii="宋体" w:hAnsi="宋体"/>
          <w:sz w:val="24"/>
        </w:rPr>
        <w:t xml:space="preserve">需要供应商进行澄清、说明和补正的，评委会将通过苏</w:t>
      </w:r>
      <w:r>
        <w:rPr>
          <w:rFonts w:hint="eastAsia" w:ascii="宋体" w:hAnsi="宋体"/>
          <w:sz w:val="24"/>
        </w:rPr>
        <w:t xml:space="preserve">采云</w:t>
      </w:r>
      <w:r>
        <w:rPr>
          <w:rFonts w:hint="eastAsia" w:ascii="宋体" w:hAnsi="宋体"/>
          <w:sz w:val="24"/>
        </w:rPr>
        <w:t xml:space="preserve">系统向供应商发出“澄清要求函”，接到“澄清要求函”的投标人应当按照要求在苏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系统中提交“澄清响应函”并加盖CA电子公章。澄清、说明和补正的内容作为投标文件的补充部分，具体操作方式见《操作手册》</w:t>
      </w:r>
      <w:r>
        <w:rPr>
          <w:sz w:val="24"/>
        </w:rPr>
        <w:t xml:space="preserve">。</w:t>
      </w:r>
      <w:r/>
    </w:p>
    <w:p>
      <w:pPr>
        <w:numPr>
          <w:ilvl w:val="1"/>
          <w:numId w:val="12"/>
        </w:numPr>
        <w:ind w:left="1077" w:hanging="720"/>
        <w:spacing w:line="360" w:lineRule="auto"/>
        <w:tabs>
          <w:tab w:val="left" w:pos="1080" w:leader="none"/>
        </w:tabs>
        <w:rPr>
          <w:sz w:val="24"/>
        </w:rPr>
      </w:pPr>
      <w:r>
        <w:rPr>
          <w:rFonts w:hint="eastAsia" w:ascii="宋体" w:hAnsi="宋体"/>
          <w:bCs/>
          <w:sz w:val="24"/>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w:t>
      </w:r>
      <w:r>
        <w:rPr>
          <w:sz w:val="24"/>
        </w:rPr>
        <w:t xml:space="preserve">有，具体规定为：</w:t>
      </w:r>
      <w:r>
        <w:rPr>
          <w:sz w:val="24"/>
        </w:rPr>
        <w:t xml:space="preserve">______________</w:t>
      </w:r>
      <w:r/>
    </w:p>
    <w:p>
      <w:pPr>
        <w:ind w:left="2035"/>
        <w:spacing w:line="360" w:lineRule="auto"/>
        <w:tabs>
          <w:tab w:val="left" w:pos="1080" w:leader="none"/>
          <w:tab w:val="left" w:pos="1589" w:leader="none"/>
          <w:tab w:val="left" w:pos="2035" w:leader="none"/>
          <w:tab w:val="left" w:pos="2114" w:leader="none"/>
        </w:tabs>
        <w:rPr>
          <w:sz w:val="24"/>
        </w:rPr>
      </w:pPr>
      <w:r>
        <w:rPr>
          <w:b/>
          <w:sz w:val="24"/>
        </w:rPr>
        <w:t xml:space="preserve">■</w:t>
      </w:r>
      <w:r>
        <w:rPr>
          <w:sz w:val="24"/>
        </w:rPr>
        <w:t xml:space="preserve">无，按下述</w:t>
      </w:r>
      <w:r>
        <w:rPr>
          <w:sz w:val="24"/>
        </w:rPr>
        <w:t xml:space="preserve">2.4.2-2.4.7</w:t>
      </w:r>
      <w:r>
        <w:rPr>
          <w:sz w:val="24"/>
        </w:rPr>
        <w:t xml:space="preserve">项规定修正。</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落实政府采购政策的价格调整：只有符合第二章《投标人须知》</w:t>
      </w:r>
      <w:r>
        <w:rPr>
          <w:sz w:val="24"/>
        </w:rPr>
        <w:t xml:space="preserve">5.2</w:t>
      </w:r>
      <w:r>
        <w:rPr>
          <w:sz w:val="24"/>
        </w:rPr>
        <w:t xml:space="preserve">条规定情形的，可以享受中小企业扶持政策，用扣除后的价格参加评审；</w:t>
      </w:r>
      <w:r>
        <w:rPr>
          <w:rFonts w:hint="eastAsia"/>
          <w:b/>
          <w:sz w:val="24"/>
        </w:rPr>
        <w:t xml:space="preserve">如</w:t>
      </w:r>
      <w:r>
        <w:rPr>
          <w:rFonts w:hint="eastAsia" w:ascii="宋体" w:hAnsi="宋体"/>
          <w:b/>
          <w:sz w:val="24"/>
        </w:rPr>
        <w:t xml:space="preserve">是专门</w:t>
      </w:r>
      <w:r>
        <w:rPr>
          <w:rFonts w:hint="eastAsia" w:ascii="宋体" w:hAnsi="宋体"/>
          <w:b/>
          <w:sz w:val="24"/>
        </w:rPr>
        <w:t xml:space="preserve">面向中小企业采购的项目，不再执行价格评审优惠的扶持政策</w:t>
      </w:r>
      <w:r>
        <w:rPr>
          <w:sz w:val="24"/>
        </w:rPr>
        <w:t xml:space="preserve">，</w:t>
      </w:r>
      <w:r>
        <w:rPr>
          <w:b/>
          <w:sz w:val="24"/>
        </w:rPr>
        <w:t xml:space="preserve">评标时价格不予扣除</w:t>
      </w:r>
      <w:r>
        <w:rPr>
          <w:sz w:val="24"/>
        </w:rPr>
        <w:t xml:space="preserve">。</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w:t>
      </w:r>
      <w:r>
        <w:rPr>
          <w:b/>
          <w:sz w:val="24"/>
        </w:rPr>
        <w:t xml:space="preserve">微企业</w:t>
      </w:r>
      <w:r>
        <w:rPr>
          <w:sz w:val="24"/>
        </w:rPr>
        <w:t xml:space="preserve">报价给予</w:t>
      </w:r>
      <w:r>
        <w:rPr>
          <w:rFonts w:hint="eastAsia"/>
          <w:sz w:val="24"/>
          <w:u w:val="single"/>
        </w:rPr>
        <w:t xml:space="preserve">20</w:t>
      </w:r>
      <w:r>
        <w:rPr>
          <w:sz w:val="24"/>
        </w:rPr>
        <w:t xml:space="preserve">%</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w:t>
      </w:r>
      <w:r>
        <w:rPr>
          <w:b/>
          <w:sz w:val="24"/>
        </w:rPr>
        <w:t xml:space="preserve">微企业</w:t>
      </w:r>
      <w:r>
        <w:rPr>
          <w:sz w:val="24"/>
        </w:rPr>
        <w:t xml:space="preserve">组成联合体或者允许大中型企业向一家或者多家</w:t>
      </w:r>
      <w:r>
        <w:rPr>
          <w:b/>
          <w:sz w:val="24"/>
        </w:rPr>
        <w:t xml:space="preserve">小</w:t>
      </w:r>
      <w:r>
        <w:rPr>
          <w:b/>
          <w:sz w:val="24"/>
        </w:rPr>
        <w:t xml:space="preserve">微企业</w:t>
      </w:r>
      <w:r>
        <w:rPr>
          <w:sz w:val="24"/>
        </w:rPr>
        <w:t xml:space="preserve">分包的采购项目，对于联合协议或者分包意向协议约定</w:t>
      </w:r>
      <w:r>
        <w:rPr>
          <w:b/>
          <w:sz w:val="24"/>
        </w:rPr>
        <w:t xml:space="preserve">小</w:t>
      </w:r>
      <w:r>
        <w:rPr>
          <w:b/>
          <w:sz w:val="24"/>
        </w:rPr>
        <w:t xml:space="preserve">微企业</w:t>
      </w:r>
      <w:r>
        <w:rPr>
          <w:sz w:val="24"/>
        </w:rPr>
        <w:t xml:space="preserve">的合同份额占到合同总金额</w:t>
      </w:r>
      <w:r>
        <w:rPr>
          <w:sz w:val="24"/>
        </w:rPr>
        <w:t xml:space="preserve"> 30%</w:t>
      </w:r>
      <w:r>
        <w:rPr>
          <w:sz w:val="24"/>
        </w:rPr>
        <w:t xml:space="preserve">以上的联合体或者大中型企业的报价给予</w:t>
      </w:r>
      <w:r>
        <w:rPr>
          <w:rFonts w:hint="eastAsia"/>
          <w:sz w:val="24"/>
          <w:u w:val="single"/>
        </w:rPr>
        <w:t xml:space="preserve">6</w:t>
      </w:r>
      <w:r>
        <w:rPr>
          <w:sz w:val="24"/>
        </w:rPr>
        <w:t xml:space="preserve">%</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如</w:t>
      </w:r>
      <w:r>
        <w:rPr>
          <w:b/>
          <w:sz w:val="24"/>
        </w:rPr>
        <w:t xml:space="preserve">整体预留专门面向中小、小</w:t>
      </w:r>
      <w:r>
        <w:rPr>
          <w:b/>
          <w:sz w:val="24"/>
        </w:rPr>
        <w:t xml:space="preserve">微企业</w:t>
      </w:r>
      <w:r>
        <w:rPr>
          <w:b/>
          <w:sz w:val="24"/>
        </w:rPr>
        <w:t xml:space="preserve">采购项目，</w:t>
      </w:r>
      <w:r>
        <w:rPr>
          <w:rFonts w:hint="eastAsia"/>
          <w:b/>
          <w:sz w:val="24"/>
        </w:rPr>
        <w:t xml:space="preserve">根据《政府采购促进中小企业发展管理办法》（财库〔</w:t>
      </w:r>
      <w:r>
        <w:rPr>
          <w:rFonts w:hint="eastAsia"/>
          <w:b/>
          <w:sz w:val="24"/>
        </w:rPr>
        <w:t xml:space="preserve">2020</w:t>
      </w:r>
      <w:r>
        <w:rPr>
          <w:rFonts w:hint="eastAsia"/>
          <w:b/>
          <w:sz w:val="24"/>
        </w:rPr>
        <w:t xml:space="preserve">〕</w:t>
      </w:r>
      <w:r>
        <w:rPr>
          <w:rFonts w:hint="eastAsia"/>
          <w:b/>
          <w:sz w:val="24"/>
        </w:rPr>
        <w:t xml:space="preserve">46</w:t>
      </w:r>
      <w:r>
        <w:rPr>
          <w:rFonts w:hint="eastAsia"/>
          <w:b/>
          <w:sz w:val="24"/>
        </w:rPr>
        <w:t xml:space="preserve">号）及财政部发布《政府采购促进中小企业发展政策问答》等相关文件要求，专门面向</w:t>
      </w:r>
      <w:r>
        <w:rPr>
          <w:b/>
          <w:sz w:val="24"/>
        </w:rPr>
        <w:t xml:space="preserve">中小、小</w:t>
      </w:r>
      <w:r>
        <w:rPr>
          <w:b/>
          <w:sz w:val="24"/>
        </w:rPr>
        <w:t xml:space="preserve">微企业</w:t>
      </w:r>
      <w:r>
        <w:rPr>
          <w:rFonts w:hint="eastAsia"/>
          <w:b/>
          <w:sz w:val="24"/>
        </w:rPr>
        <w:t xml:space="preserve">采购的项目或者采购包，不再执行价格评审优惠的扶持政策，即</w:t>
      </w:r>
      <w:r>
        <w:rPr>
          <w:b/>
          <w:sz w:val="24"/>
        </w:rPr>
        <w:t xml:space="preserve">不作价格扣除。</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w:t>
      </w:r>
      <w:r>
        <w:rPr>
          <w:sz w:val="24"/>
        </w:rPr>
        <w:t xml:space="preserve">微企业</w:t>
      </w:r>
      <w:r>
        <w:rPr>
          <w:sz w:val="24"/>
        </w:rPr>
        <w:t xml:space="preserve">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w:t>
      </w:r>
      <w:r>
        <w:rPr>
          <w:sz w:val="24"/>
        </w:rPr>
        <w:t xml:space="preserve">常州市含教育</w:t>
      </w:r>
      <w:r>
        <w:rPr>
          <w:sz w:val="24"/>
        </w:rPr>
        <w:t xml:space="preserve">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0"/>
          <w:numId w:val="12"/>
        </w:numPr>
        <w:spacing w:line="360" w:lineRule="auto"/>
        <w:tabs>
          <w:tab w:val="left" w:pos="360" w:leader="none"/>
        </w:tabs>
        <w:rPr>
          <w:sz w:val="24"/>
        </w:rPr>
        <w:outlineLvl w:val="1"/>
      </w:pPr>
      <w:r>
        <w:rPr>
          <w:sz w:val="24"/>
        </w:rPr>
        <w:t xml:space="preserve">投标文件的比较和评价</w:t>
      </w:r>
      <w:bookmarkEnd w:id="769"/>
      <w:r/>
      <w:bookmarkEnd w:id="770"/>
      <w:r/>
      <w:r/>
    </w:p>
    <w:p>
      <w:pPr>
        <w:numPr>
          <w:ilvl w:val="1"/>
          <w:numId w:val="12"/>
        </w:numPr>
        <w:ind w:left="1077" w:hanging="720"/>
        <w:spacing w:line="360" w:lineRule="auto"/>
        <w:tabs>
          <w:tab w:val="left" w:pos="1080" w:leader="none"/>
        </w:tabs>
        <w:rPr>
          <w:sz w:val="24"/>
        </w:rPr>
      </w:pPr>
      <w:r>
        <w:rPr>
          <w:sz w:val="24"/>
        </w:rPr>
        <w:t xml:space="preserve">评标委员会将按照招标文件中规定的评标方法和标准，对符合性审查合格的</w:t>
      </w:r>
      <w:r>
        <w:rPr>
          <w:sz w:val="24"/>
        </w:rPr>
        <w:t xml:space="preserve">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sz w:val="24"/>
        </w:rPr>
      </w:pPr>
      <w:r>
        <w:rPr>
          <w:sz w:val="24"/>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b/>
          <w:sz w:val="24"/>
        </w:rPr>
        <w:t xml:space="preserve">■</w:t>
      </w:r>
      <w:r>
        <w:rPr>
          <w:sz w:val="24"/>
        </w:rPr>
        <w:t xml:space="preserve">综合评分法，指投标文件满足招标文件全部实质性要求，</w:t>
      </w:r>
      <w:r>
        <w:rPr>
          <w:sz w:val="24"/>
        </w:rPr>
        <w:t xml:space="preserve">且按照</w:t>
      </w:r>
      <w:r>
        <w:rPr>
          <w:sz w:val="24"/>
        </w:rPr>
        <w:t xml:space="preserve">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sz w:val="24"/>
        </w:rPr>
        <w:t xml:space="preserve">□</w:t>
      </w:r>
      <w:r>
        <w:rPr>
          <w:sz w:val="24"/>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b/>
          <w:sz w:val="24"/>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sz w:val="24"/>
        </w:rPr>
        <w:t xml:space="preserve">□</w:t>
      </w:r>
      <w:r>
        <w:rPr>
          <w:sz w:val="24"/>
        </w:rPr>
        <w:t xml:space="preserve">其他方式，具体要求：</w:t>
      </w:r>
      <w:r>
        <w:rPr>
          <w:sz w:val="24"/>
        </w:rPr>
        <w:t xml:space="preserve">_____</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rFonts w:hint="eastAsia" w:ascii="宋体" w:hAnsi="宋体"/>
          <w:sz w:val="24"/>
          <w:u w:val="single"/>
        </w:rPr>
        <w:t xml:space="preserve">见评标标准相关评分项</w:t>
      </w:r>
      <w:r>
        <w:rPr>
          <w:sz w:val="24"/>
        </w:rPr>
        <w:t xml:space="preserve">。</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关于无线局域网认证产品政府采购清单中的产品，优先采购的具体规定（如涉及）</w:t>
      </w:r>
      <w:r>
        <w:rPr>
          <w:rFonts w:hint="eastAsia" w:ascii="宋体" w:hAnsi="宋体"/>
          <w:sz w:val="24"/>
          <w:u w:val="single"/>
        </w:rPr>
        <w:t xml:space="preserve">见评标标准相关评分项</w:t>
      </w:r>
      <w:r>
        <w:rPr>
          <w:sz w:val="24"/>
        </w:rPr>
        <w:t xml:space="preserve">。</w:t>
      </w:r>
      <w:r/>
    </w:p>
    <w:p>
      <w:pPr>
        <w:numPr>
          <w:ilvl w:val="0"/>
          <w:numId w:val="12"/>
        </w:numPr>
        <w:spacing w:line="360" w:lineRule="auto"/>
        <w:tabs>
          <w:tab w:val="left" w:pos="360" w:leader="none"/>
        </w:tabs>
        <w:rPr>
          <w:sz w:val="24"/>
        </w:rPr>
        <w:outlineLvl w:val="1"/>
      </w:pPr>
      <w:r>
        <w:rPr>
          <w:sz w:val="24"/>
        </w:rPr>
        <w:t xml:space="preserve">确定</w:t>
      </w:r>
      <w:bookmarkStart w:id="786" w:name="_Toc149720839"/>
      <w:r/>
      <w:bookmarkStart w:id="787" w:name="_Toc151193644"/>
      <w:r/>
      <w:bookmarkStart w:id="788" w:name="_Toc151193716"/>
      <w:r/>
      <w:bookmarkStart w:id="789" w:name="_Toc142311048"/>
      <w:r/>
      <w:bookmarkStart w:id="790" w:name="_Ref467307010"/>
      <w:r/>
      <w:bookmarkStart w:id="791" w:name="_Toc305158814"/>
      <w:r/>
      <w:bookmarkStart w:id="792" w:name="_Toc127161460"/>
      <w:r/>
      <w:bookmarkStart w:id="793" w:name="_Toc151190173"/>
      <w:r/>
      <w:bookmarkStart w:id="794" w:name="_Toc226965736"/>
      <w:r/>
      <w:bookmarkStart w:id="795" w:name="_Toc520356170"/>
      <w:r/>
      <w:bookmarkStart w:id="796" w:name="_Toc164608660"/>
      <w:r/>
      <w:bookmarkStart w:id="797" w:name="_Toc264969236"/>
      <w:r/>
      <w:bookmarkStart w:id="798" w:name="_Toc226309790"/>
      <w:r/>
      <w:bookmarkStart w:id="799" w:name="_Toc150509297"/>
      <w:r/>
      <w:bookmarkStart w:id="800" w:name="_Toc164351640"/>
      <w:r/>
      <w:bookmarkStart w:id="801" w:name="_Toc151193860"/>
      <w:r/>
      <w:bookmarkStart w:id="802" w:name="_Toc151193934"/>
      <w:r/>
      <w:bookmarkStart w:id="803" w:name="_Toc164229387"/>
      <w:r/>
      <w:bookmarkStart w:id="804" w:name="_Toc150774751"/>
      <w:r/>
      <w:bookmarkStart w:id="805" w:name="_Toc305158888"/>
      <w:r/>
      <w:bookmarkStart w:id="806" w:name="_Toc226965819"/>
      <w:r/>
      <w:bookmarkStart w:id="807" w:name="_Toc195842911"/>
      <w:r/>
      <w:bookmarkStart w:id="808" w:name="_Toc150774646"/>
      <w:r/>
      <w:bookmarkStart w:id="809" w:name="_Toc226337242"/>
      <w:r/>
      <w:bookmarkStart w:id="810" w:name="_Toc127151546"/>
      <w:r/>
      <w:bookmarkStart w:id="811" w:name="_Toc127151747"/>
      <w:r/>
      <w:bookmarkStart w:id="812" w:name="_Toc164608815"/>
      <w:r/>
      <w:bookmarkStart w:id="813" w:name="_Toc150480784"/>
      <w:r/>
      <w:bookmarkStart w:id="814" w:name="_Toc164229241"/>
      <w:r/>
      <w:bookmarkStart w:id="815" w:name="_Toc265228384"/>
      <w:r/>
      <w:bookmarkStart w:id="816" w:name="_Toc151193788"/>
      <w:r>
        <w:rPr>
          <w:sz w:val="24"/>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
    </w:p>
    <w:p>
      <w:pPr>
        <w:numPr>
          <w:ilvl w:val="1"/>
          <w:numId w:val="12"/>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83"/>
        <w:ind w:left="993" w:firstLine="137"/>
        <w:spacing w:line="360" w:lineRule="auto"/>
        <w:tabs>
          <w:tab w:val="left" w:pos="900" w:leader="none"/>
          <w:tab w:val="left" w:pos="2127" w:leader="none"/>
        </w:tabs>
        <w:rPr>
          <w:rFonts w:hint="default" w:ascii="Times New Roman" w:hAnsi="Times New Roman"/>
          <w:sz w:val="24"/>
          <w:szCs w:val="24"/>
        </w:rPr>
      </w:pPr>
      <w:r>
        <w:rPr>
          <w:b/>
          <w:sz w:val="24"/>
        </w:rPr>
        <w:t xml:space="preserve">■</w:t>
      </w:r>
      <w:r>
        <w:rPr>
          <w:rFonts w:hint="default" w:ascii="Times New Roman" w:hAnsi="Times New Roman"/>
          <w:sz w:val="24"/>
          <w:szCs w:val="24"/>
        </w:rPr>
        <w:t xml:space="preserve">随机抽取</w:t>
      </w:r>
      <w:r/>
    </w:p>
    <w:p>
      <w:pPr>
        <w:pStyle w:val="883"/>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w:t>
      </w:r>
      <w:r>
        <w:rPr>
          <w:rFonts w:hint="default" w:ascii="Times New Roman" w:hAnsi="Times New Roman"/>
          <w:sz w:val="24"/>
          <w:szCs w:val="24"/>
        </w:rPr>
        <w:t xml:space="preserve">其他方式，具体要求：</w:t>
      </w:r>
      <w:r>
        <w:rPr>
          <w:rFonts w:hint="default" w:ascii="Times New Roman" w:hAnsi="Times New Roman"/>
          <w:sz w:val="24"/>
          <w:szCs w:val="24"/>
        </w:rPr>
        <w:t xml:space="preserve">_____</w:t>
      </w:r>
      <w:r/>
    </w:p>
    <w:p>
      <w:pPr>
        <w:numPr>
          <w:ilvl w:val="1"/>
          <w:numId w:val="12"/>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w:t>
      </w:r>
      <w:r>
        <w:rPr>
          <w:sz w:val="24"/>
        </w:rPr>
        <w:t xml:space="preserve">且按照</w:t>
      </w:r>
      <w:r>
        <w:rPr>
          <w:sz w:val="24"/>
        </w:rPr>
        <w:t xml:space="preserve">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sz w:val="24"/>
        </w:rPr>
      </w:pPr>
      <w:r>
        <w:rPr>
          <w:sz w:val="24"/>
        </w:rPr>
        <w:t xml:space="preserve">采用最低评标价法时，评标结果按本章</w:t>
      </w:r>
      <w:r>
        <w:rPr>
          <w:sz w:val="24"/>
        </w:rPr>
        <w:t xml:space="preserve">2.4</w:t>
      </w:r>
      <w:r>
        <w:rPr>
          <w:sz w:val="24"/>
        </w:rPr>
        <w:t xml:space="preserve">、</w:t>
      </w:r>
      <w:r>
        <w:rPr>
          <w:sz w:val="24"/>
        </w:rPr>
        <w:t xml:space="preserve">2.5</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2"/>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numPr>
          <w:ilvl w:val="0"/>
          <w:numId w:val="12"/>
        </w:numPr>
        <w:spacing w:line="360" w:lineRule="auto"/>
        <w:tabs>
          <w:tab w:val="left" w:pos="360" w:leader="none"/>
        </w:tabs>
        <w:rPr>
          <w:sz w:val="24"/>
        </w:rPr>
        <w:outlineLvl w:val="1"/>
      </w:pPr>
      <w:r>
        <w:rPr>
          <w:sz w:val="24"/>
        </w:rPr>
        <w:t xml:space="preserve">报告违法行为</w:t>
      </w:r>
      <w:r/>
    </w:p>
    <w:p>
      <w:pPr>
        <w:numPr>
          <w:ilvl w:val="1"/>
          <w:numId w:val="12"/>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left"/>
        <w:widowControl/>
        <w:rPr>
          <w:b/>
          <w:sz w:val="24"/>
        </w:rPr>
      </w:pPr>
      <w:r>
        <w:rPr>
          <w:b/>
          <w:sz w:val="24"/>
        </w:rPr>
        <w:br w:type="page" w:clear="all"/>
      </w:r>
      <w:r/>
    </w:p>
    <w:p>
      <w:pPr>
        <w:jc w:val="center"/>
        <w:spacing w:line="360" w:lineRule="auto"/>
        <w:tabs>
          <w:tab w:val="left" w:pos="360" w:leader="none"/>
          <w:tab w:val="left" w:pos="900" w:leader="none"/>
        </w:tabs>
        <w:rPr>
          <w:b/>
          <w:sz w:val="24"/>
        </w:rPr>
        <w:outlineLvl w:val="1"/>
      </w:pPr>
      <w:r>
        <w:rPr>
          <w:b/>
          <w:sz w:val="24"/>
        </w:rPr>
        <w:t xml:space="preserve">二、评标标准</w:t>
      </w:r>
      <w:r/>
    </w:p>
    <w:tbl>
      <w:tblPr>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0"/>
        <w:gridCol w:w="1601"/>
        <w:gridCol w:w="829"/>
        <w:gridCol w:w="6353"/>
      </w:tblGrid>
      <w:tr>
        <w:trPr>
          <w:jc w:val="center"/>
          <w:trHeight w:val="283"/>
        </w:trPr>
        <w:tc>
          <w:tcPr>
            <w:tcW w:w="305" w:type="pct"/>
            <w:vAlign w:val="center"/>
            <w:textDirection w:val="lrTb"/>
            <w:noWrap w:val="false"/>
          </w:tcPr>
          <w:p>
            <w:pPr>
              <w:pStyle w:val="1211"/>
              <w:rPr>
                <w:rFonts w:hint="eastAsia" w:ascii="Times New Roman" w:cs="Times New Roman"/>
                <w:color w:val="auto"/>
              </w:rPr>
            </w:pPr>
            <w:r>
              <w:rPr>
                <w:rFonts w:hint="eastAsia" w:ascii="Times New Roman" w:cs="Times New Roman"/>
                <w:color w:val="auto"/>
              </w:rPr>
            </w:r>
            <w:r/>
          </w:p>
        </w:tc>
        <w:tc>
          <w:tcPr>
            <w:tcW w:w="856" w:type="pct"/>
            <w:vAlign w:val="center"/>
            <w:textDirection w:val="lrTb"/>
            <w:noWrap w:val="false"/>
          </w:tcPr>
          <w:p>
            <w:pPr>
              <w:jc w:val="center"/>
              <w:spacing w:line="350" w:lineRule="exact"/>
              <w:tabs>
                <w:tab w:val="left" w:pos="1200" w:leader="none"/>
              </w:tabs>
              <w:rPr>
                <w:b/>
                <w:szCs w:val="21"/>
              </w:rPr>
            </w:pPr>
            <w:r>
              <w:rPr>
                <w:b/>
                <w:szCs w:val="21"/>
              </w:rPr>
              <w:t xml:space="preserve">评审因素</w:t>
            </w:r>
            <w:r/>
          </w:p>
        </w:tc>
        <w:tc>
          <w:tcPr>
            <w:tcW w:w="443" w:type="pct"/>
            <w:vAlign w:val="center"/>
            <w:textDirection w:val="lrTb"/>
            <w:noWrap w:val="false"/>
          </w:tcPr>
          <w:p>
            <w:pPr>
              <w:jc w:val="center"/>
              <w:spacing w:line="350" w:lineRule="exact"/>
              <w:tabs>
                <w:tab w:val="left" w:pos="1200" w:leader="none"/>
              </w:tabs>
              <w:rPr>
                <w:b/>
                <w:szCs w:val="21"/>
              </w:rPr>
            </w:pPr>
            <w:r>
              <w:rPr>
                <w:b/>
                <w:szCs w:val="21"/>
              </w:rPr>
              <w:t xml:space="preserve">分值</w:t>
            </w:r>
            <w:r/>
          </w:p>
        </w:tc>
        <w:tc>
          <w:tcPr>
            <w:tcW w:w="3396" w:type="pct"/>
            <w:vAlign w:val="center"/>
            <w:textDirection w:val="lrTb"/>
            <w:noWrap w:val="false"/>
          </w:tcPr>
          <w:p>
            <w:pPr>
              <w:jc w:val="center"/>
              <w:spacing w:line="350" w:lineRule="exact"/>
              <w:tabs>
                <w:tab w:val="left" w:pos="1200" w:leader="none"/>
              </w:tabs>
              <w:rPr>
                <w:b/>
                <w:szCs w:val="21"/>
              </w:rPr>
            </w:pPr>
            <w:r>
              <w:rPr>
                <w:b/>
                <w:szCs w:val="21"/>
              </w:rPr>
              <w:t xml:space="preserve">评分标准</w:t>
            </w:r>
            <w:r/>
          </w:p>
        </w:tc>
      </w:tr>
      <w:tr>
        <w:trPr>
          <w:jc w:val="center"/>
          <w:trHeight w:val="449"/>
        </w:trPr>
        <w:tc>
          <w:tcPr>
            <w:gridSpan w:val="4"/>
            <w:tcW w:w="5000" w:type="pct"/>
            <w:vAlign w:val="center"/>
            <w:textDirection w:val="lrTb"/>
            <w:noWrap w:val="false"/>
          </w:tcPr>
          <w:p>
            <w:pPr>
              <w:jc w:val="left"/>
              <w:spacing w:line="350" w:lineRule="exact"/>
              <w:tabs>
                <w:tab w:val="left" w:pos="1200" w:leader="none"/>
              </w:tabs>
              <w:rPr>
                <w:b/>
                <w:szCs w:val="21"/>
              </w:rPr>
            </w:pPr>
            <w:r>
              <w:rPr>
                <w:b/>
                <w:szCs w:val="21"/>
              </w:rPr>
              <w:t xml:space="preserve">一、报价（</w:t>
            </w:r>
            <w:r>
              <w:rPr>
                <w:rFonts w:hint="eastAsia"/>
                <w:b/>
                <w:szCs w:val="21"/>
              </w:rPr>
              <w:t xml:space="preserve">30</w:t>
            </w:r>
            <w:r>
              <w:rPr>
                <w:b/>
                <w:szCs w:val="21"/>
              </w:rPr>
              <w:t xml:space="preserve">分）</w:t>
            </w:r>
            <w:r/>
          </w:p>
        </w:tc>
      </w:tr>
      <w:tr>
        <w:trPr>
          <w:jc w:val="center"/>
          <w:trHeight w:val="1973"/>
        </w:trPr>
        <w:tc>
          <w:tcPr>
            <w:tcW w:w="305" w:type="pct"/>
            <w:vAlign w:val="center"/>
            <w:textDirection w:val="lrTb"/>
            <w:noWrap w:val="false"/>
          </w:tcPr>
          <w:p>
            <w:pPr>
              <w:jc w:val="center"/>
              <w:spacing w:line="350" w:lineRule="exact"/>
              <w:tabs>
                <w:tab w:val="left" w:pos="1200" w:leader="none"/>
              </w:tabs>
              <w:rPr>
                <w:szCs w:val="21"/>
              </w:rPr>
            </w:pPr>
            <w:r>
              <w:rPr>
                <w:rFonts w:hint="eastAsia"/>
                <w:sz w:val="24"/>
              </w:rPr>
              <w:t xml:space="preserve">1</w:t>
            </w:r>
            <w:r/>
          </w:p>
        </w:tc>
        <w:tc>
          <w:tcPr>
            <w:tcW w:w="856" w:type="pct"/>
            <w:vAlign w:val="center"/>
            <w:textDirection w:val="lrTb"/>
            <w:noWrap w:val="false"/>
          </w:tcPr>
          <w:p>
            <w:pPr>
              <w:jc w:val="center"/>
              <w:spacing w:line="350" w:lineRule="exact"/>
              <w:tabs>
                <w:tab w:val="left" w:pos="1200" w:leader="none"/>
              </w:tabs>
              <w:rPr>
                <w:szCs w:val="21"/>
              </w:rPr>
            </w:pPr>
            <w:r>
              <w:rPr>
                <w:rFonts w:hint="eastAsia"/>
                <w:sz w:val="24"/>
              </w:rPr>
              <w:t xml:space="preserve">报价</w:t>
            </w:r>
            <w:r/>
          </w:p>
        </w:tc>
        <w:tc>
          <w:tcPr>
            <w:tcW w:w="443" w:type="pct"/>
            <w:vAlign w:val="center"/>
            <w:textDirection w:val="lrTb"/>
            <w:noWrap w:val="false"/>
          </w:tcPr>
          <w:p>
            <w:pPr>
              <w:jc w:val="center"/>
              <w:spacing w:line="350" w:lineRule="exact"/>
              <w:tabs>
                <w:tab w:val="left" w:pos="1200" w:leader="none"/>
              </w:tabs>
              <w:rPr>
                <w:szCs w:val="21"/>
              </w:rPr>
            </w:pPr>
            <w:r>
              <w:rPr>
                <w:rFonts w:hint="eastAsia"/>
                <w:sz w:val="24"/>
              </w:rPr>
              <w:t xml:space="preserve">30</w:t>
            </w:r>
            <w:r/>
          </w:p>
        </w:tc>
        <w:tc>
          <w:tcPr>
            <w:tcW w:w="3396" w:type="pct"/>
            <w:vAlign w:val="center"/>
            <w:textDirection w:val="lrTb"/>
            <w:noWrap w:val="false"/>
          </w:tcPr>
          <w:p>
            <w:pPr>
              <w:jc w:val="left"/>
              <w:spacing w:line="300" w:lineRule="exact"/>
              <w:rPr>
                <w:sz w:val="24"/>
              </w:rPr>
            </w:pPr>
            <w:r>
              <w:rPr>
                <w:rFonts w:hint="eastAsia"/>
                <w:sz w:val="24"/>
              </w:rPr>
              <w:t xml:space="preserve">价格分采用低价优先法计算，即满足招标文件要求且投标价格最低的投标报价为评标基准价，其价格分为满分。其他投标人的价格</w:t>
            </w:r>
            <w:r>
              <w:rPr>
                <w:rFonts w:hint="eastAsia"/>
                <w:sz w:val="24"/>
              </w:rPr>
              <w:t xml:space="preserve">分统一</w:t>
            </w:r>
            <w:r>
              <w:rPr>
                <w:rFonts w:hint="eastAsia"/>
                <w:sz w:val="24"/>
              </w:rPr>
              <w:t xml:space="preserve">按照下列公式计算（计算结果四舍五入保留两位小数）：投标报价得分＝（评标基准价</w:t>
            </w:r>
            <w:r>
              <w:rPr>
                <w:rFonts w:hint="eastAsia"/>
                <w:sz w:val="24"/>
              </w:rPr>
              <w:t xml:space="preserve">/</w:t>
            </w:r>
            <w:r>
              <w:rPr>
                <w:rFonts w:hint="eastAsia"/>
                <w:sz w:val="24"/>
              </w:rPr>
              <w:t xml:space="preserve">投标报价）×分值。</w:t>
            </w:r>
            <w:r/>
          </w:p>
          <w:p>
            <w:pPr>
              <w:jc w:val="left"/>
              <w:spacing w:line="300" w:lineRule="exact"/>
              <w:rPr>
                <w:rFonts w:ascii="宋体" w:hAnsi="宋体"/>
                <w:szCs w:val="21"/>
              </w:rPr>
            </w:pPr>
            <w:r>
              <w:rPr>
                <w:rFonts w:hint="eastAsia"/>
                <w:sz w:val="24"/>
              </w:rPr>
              <w:t xml:space="preserve">异常低价审查</w:t>
            </w:r>
            <w:r>
              <w:rPr>
                <w:rFonts w:hint="eastAsia" w:ascii="宋体" w:hAnsi="宋体"/>
                <w:b/>
                <w:bCs/>
                <w:sz w:val="24"/>
              </w:rPr>
              <w:t xml:space="preserve">：见采购文件22.14异常低价审查</w:t>
            </w:r>
            <w:r>
              <w:rPr>
                <w:rFonts w:hint="eastAsia"/>
                <w:b/>
                <w:bCs/>
                <w:sz w:val="24"/>
              </w:rPr>
              <w:t xml:space="preserve">。</w:t>
            </w:r>
            <w:r/>
          </w:p>
        </w:tc>
      </w:tr>
      <w:tr>
        <w:trPr>
          <w:jc w:val="center"/>
          <w:trHeight w:val="449"/>
        </w:trPr>
        <w:tc>
          <w:tcPr>
            <w:gridSpan w:val="4"/>
            <w:tcW w:w="5000" w:type="pct"/>
            <w:vAlign w:val="center"/>
            <w:textDirection w:val="lrTb"/>
            <w:noWrap w:val="false"/>
          </w:tcPr>
          <w:p>
            <w:pPr>
              <w:jc w:val="left"/>
              <w:spacing w:line="350" w:lineRule="exact"/>
              <w:tabs>
                <w:tab w:val="left" w:pos="1200" w:leader="none"/>
              </w:tabs>
              <w:rPr>
                <w:b/>
                <w:bCs/>
                <w:szCs w:val="21"/>
              </w:rPr>
            </w:pPr>
            <w:r>
              <w:rPr>
                <w:b/>
                <w:bCs/>
                <w:szCs w:val="21"/>
              </w:rPr>
              <w:t xml:space="preserve">二、</w:t>
            </w:r>
            <w:r>
              <w:rPr>
                <w:rFonts w:hint="eastAsia"/>
                <w:b/>
                <w:szCs w:val="21"/>
              </w:rPr>
              <w:t xml:space="preserve">客观分</w:t>
            </w:r>
            <w:r>
              <w:rPr>
                <w:b/>
                <w:bCs/>
                <w:szCs w:val="21"/>
              </w:rPr>
              <w:t xml:space="preserve">（</w:t>
            </w:r>
            <w:r>
              <w:rPr>
                <w:rFonts w:hint="eastAsia"/>
                <w:b/>
                <w:bCs/>
                <w:szCs w:val="21"/>
              </w:rPr>
              <w:t xml:space="preserve">35</w:t>
            </w:r>
            <w:r>
              <w:rPr>
                <w:b/>
                <w:bCs/>
                <w:szCs w:val="21"/>
              </w:rPr>
              <w:t xml:space="preserve">分）</w:t>
            </w:r>
            <w:r/>
          </w:p>
        </w:tc>
      </w:tr>
      <w:tr>
        <w:trPr>
          <w:jc w:val="center"/>
          <w:trHeight w:val="923"/>
        </w:trPr>
        <w:tc>
          <w:tcPr>
            <w:tcW w:w="305" w:type="pct"/>
            <w:vAlign w:val="center"/>
            <w:textDirection w:val="lrTb"/>
            <w:noWrap w:val="false"/>
          </w:tcPr>
          <w:p>
            <w:pPr>
              <w:jc w:val="center"/>
              <w:spacing w:line="350" w:lineRule="exact"/>
              <w:tabs>
                <w:tab w:val="left" w:pos="1200" w:leader="none"/>
              </w:tabs>
              <w:rPr>
                <w:szCs w:val="21"/>
              </w:rPr>
            </w:pPr>
            <w:r>
              <w:rPr>
                <w:szCs w:val="21"/>
              </w:rPr>
              <w:t xml:space="preserve">1</w:t>
            </w:r>
            <w:r/>
          </w:p>
        </w:tc>
        <w:tc>
          <w:tcPr>
            <w:tcW w:w="856" w:type="pct"/>
            <w:vAlign w:val="center"/>
            <w:textDirection w:val="lrTb"/>
            <w:noWrap w:val="false"/>
          </w:tcPr>
          <w:p>
            <w:pPr>
              <w:jc w:val="center"/>
              <w:spacing w:line="300" w:lineRule="exact"/>
              <w:rPr>
                <w:szCs w:val="21"/>
              </w:rPr>
            </w:pPr>
            <w:r>
              <w:rPr>
                <w:rFonts w:hint="eastAsia"/>
                <w:szCs w:val="21"/>
              </w:rPr>
              <w:t xml:space="preserve">企业业绩</w:t>
            </w:r>
            <w:r/>
          </w:p>
        </w:tc>
        <w:tc>
          <w:tcPr>
            <w:tcW w:w="443" w:type="pct"/>
            <w:vAlign w:val="center"/>
            <w:textDirection w:val="lrTb"/>
            <w:noWrap w:val="false"/>
          </w:tcPr>
          <w:p>
            <w:pPr>
              <w:jc w:val="center"/>
              <w:spacing w:line="300" w:lineRule="exact"/>
              <w:rPr>
                <w:szCs w:val="21"/>
              </w:rPr>
            </w:pPr>
            <w:r>
              <w:rPr>
                <w:rFonts w:hint="eastAsia"/>
                <w:szCs w:val="21"/>
              </w:rPr>
              <w:t xml:space="preserve">9</w:t>
            </w:r>
            <w:r/>
          </w:p>
        </w:tc>
        <w:tc>
          <w:tcPr>
            <w:tcW w:w="3396" w:type="pct"/>
            <w:vAlign w:val="center"/>
            <w:textDirection w:val="lrTb"/>
            <w:noWrap w:val="false"/>
          </w:tcPr>
          <w:p>
            <w:pPr>
              <w:jc w:val="left"/>
              <w:spacing w:line="300" w:lineRule="exact"/>
              <w:rPr>
                <w:rFonts w:ascii="宋体" w:hAnsi="宋体"/>
                <w:szCs w:val="21"/>
              </w:rPr>
            </w:pPr>
            <w:r>
              <w:rPr>
                <w:rFonts w:hint="eastAsia" w:ascii="宋体" w:hAnsi="宋体" w:cs="宋体"/>
                <w:bCs/>
                <w:sz w:val="24"/>
              </w:rPr>
              <w:t xml:space="preserve">投标人</w:t>
            </w:r>
            <w:r>
              <w:rPr>
                <w:rFonts w:hint="eastAsia" w:ascii="宋体" w:hAnsi="宋体" w:cs="宋体"/>
                <w:sz w:val="24"/>
              </w:rPr>
              <w:t xml:space="preserve">提供自2023年1月1日以来（以合同签订时间为准）承接类似业绩的，有一个业绩得3分，本项最高得9分。</w:t>
            </w:r>
            <w:r/>
          </w:p>
          <w:p>
            <w:pPr>
              <w:jc w:val="left"/>
              <w:spacing w:line="300" w:lineRule="exact"/>
              <w:rPr>
                <w:szCs w:val="21"/>
              </w:rPr>
            </w:pPr>
            <w:r>
              <w:rPr>
                <w:rFonts w:hint="eastAsia" w:ascii="宋体" w:hAnsi="宋体" w:cs="宋体"/>
                <w:b/>
                <w:bCs/>
                <w:sz w:val="24"/>
              </w:rPr>
              <w:t xml:space="preserve">注：电子投标文件中业绩需提供相应合同的原件及相应合同任意一次付款发票的原件，扫描形成的电子文档，加盖投标人公章，</w:t>
            </w:r>
            <w:r>
              <w:rPr>
                <w:rFonts w:hint="eastAsia" w:ascii="宋体" w:hAnsi="宋体" w:cs="宋体"/>
                <w:b/>
                <w:sz w:val="24"/>
              </w:rPr>
              <w:t xml:space="preserve">未提供或未按要求提供不得分。</w:t>
            </w:r>
            <w:r/>
          </w:p>
        </w:tc>
      </w:tr>
      <w:tr>
        <w:trPr>
          <w:jc w:val="center"/>
          <w:trHeight w:val="5226"/>
        </w:trPr>
        <w:tc>
          <w:tcPr>
            <w:tcW w:w="305" w:type="pct"/>
            <w:vAlign w:val="center"/>
            <w:textDirection w:val="lrTb"/>
            <w:noWrap w:val="false"/>
          </w:tcPr>
          <w:p>
            <w:pPr>
              <w:jc w:val="center"/>
              <w:spacing w:line="350" w:lineRule="exact"/>
              <w:tabs>
                <w:tab w:val="left" w:pos="1200" w:leader="none"/>
              </w:tabs>
              <w:rPr>
                <w:szCs w:val="21"/>
              </w:rPr>
            </w:pPr>
            <w:r>
              <w:rPr>
                <w:rFonts w:hint="eastAsia"/>
                <w:szCs w:val="21"/>
              </w:rPr>
              <w:t xml:space="preserve">2</w:t>
            </w:r>
            <w:r/>
          </w:p>
        </w:tc>
        <w:tc>
          <w:tcPr>
            <w:tcW w:w="856" w:type="pct"/>
            <w:vAlign w:val="center"/>
            <w:textDirection w:val="lrTb"/>
            <w:noWrap w:val="false"/>
          </w:tcPr>
          <w:p>
            <w:pPr>
              <w:jc w:val="center"/>
              <w:spacing w:line="300" w:lineRule="exact"/>
              <w:rPr>
                <w:szCs w:val="21"/>
              </w:rPr>
            </w:pPr>
            <w:r>
              <w:rPr>
                <w:rFonts w:hint="eastAsia" w:ascii="宋体" w:hAnsi="宋体" w:cs="宋体"/>
                <w:sz w:val="24"/>
              </w:rPr>
              <w:t xml:space="preserve">技术能力及设备配备</w:t>
            </w:r>
            <w:r/>
          </w:p>
        </w:tc>
        <w:tc>
          <w:tcPr>
            <w:tcW w:w="443" w:type="pct"/>
            <w:vAlign w:val="center"/>
            <w:textDirection w:val="lrTb"/>
            <w:noWrap w:val="false"/>
          </w:tcPr>
          <w:p>
            <w:pPr>
              <w:jc w:val="center"/>
              <w:spacing w:line="300" w:lineRule="exact"/>
              <w:rPr>
                <w:szCs w:val="21"/>
              </w:rPr>
            </w:pPr>
            <w:r>
              <w:rPr>
                <w:rFonts w:hint="eastAsia"/>
                <w:szCs w:val="21"/>
              </w:rPr>
              <w:t xml:space="preserve">23</w:t>
            </w:r>
            <w:r/>
          </w:p>
        </w:tc>
        <w:tc>
          <w:tcPr>
            <w:tcW w:w="3396" w:type="pct"/>
            <w:vAlign w:val="center"/>
            <w:textDirection w:val="lrTb"/>
            <w:noWrap w:val="false"/>
          </w:tcPr>
          <w:p>
            <w:pPr>
              <w:jc w:val="left"/>
              <w:spacing w:line="300" w:lineRule="exact"/>
              <w:rPr>
                <w:rFonts w:ascii="宋体" w:hAnsi="宋体" w:cs="宋体"/>
                <w:bCs/>
                <w:sz w:val="24"/>
              </w:rPr>
            </w:pPr>
            <w:r>
              <w:rPr>
                <w:rFonts w:hint="eastAsia" w:ascii="宋体" w:hAnsi="宋体" w:cs="宋体"/>
                <w:bCs/>
                <w:sz w:val="24"/>
              </w:rPr>
              <w:t xml:space="preserve">投标人针对本项目配备的自有或租赁设备及车辆：</w:t>
            </w:r>
            <w:r/>
          </w:p>
          <w:p>
            <w:pPr>
              <w:jc w:val="left"/>
              <w:spacing w:line="300" w:lineRule="exact"/>
              <w:rPr>
                <w:rFonts w:ascii="宋体" w:hAnsi="宋体" w:cs="宋体"/>
                <w:bCs/>
                <w:sz w:val="24"/>
              </w:rPr>
            </w:pPr>
            <w:r>
              <w:rPr>
                <w:rFonts w:hint="eastAsia" w:ascii="宋体" w:hAnsi="宋体" w:cs="宋体"/>
                <w:bCs/>
                <w:sz w:val="24"/>
              </w:rPr>
              <w:t xml:space="preserve">1、设备：</w:t>
            </w:r>
            <w:r/>
          </w:p>
          <w:p>
            <w:pPr>
              <w:jc w:val="left"/>
              <w:spacing w:line="300" w:lineRule="exact"/>
              <w:rPr>
                <w:rFonts w:ascii="宋体" w:hAnsi="宋体" w:cs="宋体"/>
                <w:bCs/>
                <w:sz w:val="24"/>
              </w:rPr>
            </w:pPr>
            <w:r>
              <w:rPr>
                <w:rFonts w:hint="eastAsia" w:ascii="宋体" w:hAnsi="宋体" w:cs="宋体"/>
                <w:bCs/>
                <w:sz w:val="24"/>
              </w:rPr>
              <w:t xml:space="preserve">（1）打包机（包装系统能力:自动打包，包装范围≥25kg，包装速度≥100 包/小时），有一台得2分，本项最高得2分。</w:t>
            </w:r>
            <w:r/>
          </w:p>
          <w:p>
            <w:pPr>
              <w:jc w:val="left"/>
              <w:spacing w:line="300" w:lineRule="exact"/>
              <w:rPr>
                <w:rFonts w:ascii="宋体" w:hAnsi="宋体" w:cs="宋体"/>
                <w:bCs/>
                <w:sz w:val="24"/>
              </w:rPr>
            </w:pPr>
            <w:r>
              <w:rPr>
                <w:rFonts w:hint="eastAsia" w:ascii="宋体" w:hAnsi="宋体" w:cs="宋体"/>
                <w:bCs/>
                <w:sz w:val="24"/>
              </w:rPr>
              <w:t xml:space="preserve">（2）装载机，有一台得3分，本项最高得3分。</w:t>
            </w:r>
            <w:r/>
          </w:p>
          <w:p>
            <w:pPr>
              <w:jc w:val="left"/>
              <w:spacing w:line="300" w:lineRule="exact"/>
              <w:rPr>
                <w:rFonts w:ascii="宋体" w:hAnsi="宋体" w:cs="宋体"/>
                <w:bCs/>
                <w:sz w:val="24"/>
              </w:rPr>
            </w:pPr>
            <w:r>
              <w:rPr>
                <w:rFonts w:hint="eastAsia" w:ascii="宋体" w:hAnsi="宋体" w:cs="宋体"/>
                <w:bCs/>
                <w:sz w:val="24"/>
              </w:rPr>
              <w:t xml:space="preserve">2、车辆：</w:t>
            </w:r>
            <w:r/>
          </w:p>
          <w:p>
            <w:pPr>
              <w:jc w:val="left"/>
              <w:spacing w:line="300" w:lineRule="exact"/>
              <w:rPr>
                <w:rFonts w:ascii="宋体" w:hAnsi="宋体" w:cs="宋体"/>
                <w:bCs/>
                <w:sz w:val="24"/>
              </w:rPr>
            </w:pPr>
            <w:r>
              <w:rPr>
                <w:rFonts w:hint="eastAsia" w:ascii="宋体" w:hAnsi="宋体" w:cs="宋体"/>
                <w:bCs/>
                <w:sz w:val="24"/>
              </w:rPr>
              <w:t xml:space="preserve">（1）雾炮车（载重量≥10t），每有一台得3分，本项最高得6分。</w:t>
            </w:r>
            <w:r/>
          </w:p>
          <w:p>
            <w:pPr>
              <w:jc w:val="left"/>
              <w:spacing w:line="300" w:lineRule="exact"/>
              <w:rPr>
                <w:rFonts w:ascii="宋体" w:hAnsi="宋体" w:cs="宋体"/>
                <w:bCs/>
                <w:sz w:val="24"/>
              </w:rPr>
            </w:pPr>
            <w:r>
              <w:rPr>
                <w:rFonts w:hint="eastAsia" w:ascii="宋体" w:hAnsi="宋体" w:cs="宋体"/>
                <w:bCs/>
                <w:sz w:val="24"/>
              </w:rPr>
              <w:t xml:space="preserve">（2）吸污车（载重量≥9t），每有一台得3分，本项最高得6分；</w:t>
            </w:r>
            <w:r/>
          </w:p>
          <w:p>
            <w:pPr>
              <w:jc w:val="left"/>
              <w:spacing w:line="300" w:lineRule="exact"/>
              <w:rPr>
                <w:rFonts w:ascii="宋体" w:hAnsi="宋体" w:cs="宋体"/>
                <w:bCs/>
                <w:sz w:val="24"/>
              </w:rPr>
            </w:pPr>
            <w:r>
              <w:rPr>
                <w:rFonts w:hint="eastAsia" w:ascii="宋体" w:hAnsi="宋体" w:cs="宋体"/>
                <w:bCs/>
                <w:sz w:val="24"/>
              </w:rPr>
              <w:t xml:space="preserve">（3）运输车辆（载重量≥13t），每有一台得2分，本项最高得6分；</w:t>
            </w:r>
            <w:r/>
          </w:p>
          <w:p>
            <w:pPr>
              <w:jc w:val="left"/>
              <w:spacing w:line="300" w:lineRule="exact"/>
              <w:rPr>
                <w:rFonts w:ascii="宋体" w:hAnsi="宋体" w:cs="宋体"/>
                <w:b/>
                <w:bCs/>
                <w:sz w:val="24"/>
              </w:rPr>
            </w:pPr>
            <w:r>
              <w:rPr>
                <w:rFonts w:hint="eastAsia" w:ascii="宋体" w:hAnsi="宋体" w:cs="宋体"/>
                <w:b/>
                <w:bCs/>
                <w:sz w:val="24"/>
              </w:rPr>
              <w:t xml:space="preserve">注：</w:t>
            </w:r>
            <w:r/>
          </w:p>
          <w:p>
            <w:pPr>
              <w:jc w:val="left"/>
              <w:spacing w:line="300" w:lineRule="exact"/>
              <w:rPr>
                <w:rFonts w:ascii="宋体" w:hAnsi="宋体" w:cs="宋体"/>
                <w:bCs/>
                <w:sz w:val="24"/>
              </w:rPr>
            </w:pPr>
            <w:r>
              <w:rPr>
                <w:rFonts w:hint="eastAsia" w:ascii="宋体" w:hAnsi="宋体" w:cs="宋体"/>
                <w:b/>
                <w:bCs/>
                <w:sz w:val="24"/>
              </w:rPr>
              <w:t xml:space="preserve">电子投标文件中提供相应设备及车辆相关证明材料：实物照片及购置发票原件及购销合同原件，扫描形成的电子文档，加盖投标人公章，车辆还另须提供车辆登记证原件及车辆行驶证的原件，扫描形成的电子文档，加盖投标人公章，租赁设备及车辆还另须提供相应租赁协议原件及相应租赁合同任意一次付款发票原件，扫描形成的电子文档，加盖投标人公章，</w:t>
            </w:r>
            <w:r>
              <w:rPr>
                <w:rFonts w:hint="eastAsia" w:ascii="宋体" w:hAnsi="宋体" w:cs="宋体"/>
                <w:b/>
                <w:sz w:val="24"/>
              </w:rPr>
              <w:t xml:space="preserve">未提供或未按要求提供不得分。</w:t>
            </w:r>
            <w:r/>
          </w:p>
        </w:tc>
      </w:tr>
      <w:tr>
        <w:trPr>
          <w:jc w:val="center"/>
          <w:trHeight w:val="1260"/>
        </w:trPr>
        <w:tc>
          <w:tcPr>
            <w:tcW w:w="305" w:type="pct"/>
            <w:vAlign w:val="center"/>
            <w:textDirection w:val="lrTb"/>
            <w:noWrap w:val="false"/>
          </w:tcPr>
          <w:p>
            <w:pPr>
              <w:jc w:val="center"/>
              <w:spacing w:line="350" w:lineRule="exact"/>
              <w:tabs>
                <w:tab w:val="left" w:pos="1200" w:leader="none"/>
              </w:tabs>
              <w:rPr>
                <w:szCs w:val="21"/>
              </w:rPr>
            </w:pPr>
            <w:r>
              <w:rPr>
                <w:rFonts w:hint="eastAsia"/>
                <w:szCs w:val="21"/>
              </w:rPr>
              <w:t xml:space="preserve">3</w:t>
            </w:r>
            <w:r/>
          </w:p>
        </w:tc>
        <w:tc>
          <w:tcPr>
            <w:tcW w:w="856" w:type="pct"/>
            <w:vAlign w:val="center"/>
            <w:textDirection w:val="lrTb"/>
            <w:noWrap w:val="false"/>
          </w:tcPr>
          <w:p>
            <w:pPr>
              <w:jc w:val="center"/>
              <w:spacing w:line="300" w:lineRule="exact"/>
            </w:pPr>
            <w:r>
              <w:rPr>
                <w:rFonts w:hint="eastAsia"/>
                <w:szCs w:val="21"/>
              </w:rPr>
              <w:t xml:space="preserve">响应承诺</w:t>
            </w:r>
            <w:r/>
          </w:p>
        </w:tc>
        <w:tc>
          <w:tcPr>
            <w:tcW w:w="443" w:type="pct"/>
            <w:vAlign w:val="center"/>
            <w:textDirection w:val="lrTb"/>
            <w:noWrap w:val="false"/>
          </w:tcPr>
          <w:p>
            <w:pPr>
              <w:jc w:val="center"/>
              <w:spacing w:line="300" w:lineRule="exact"/>
              <w:rPr>
                <w:szCs w:val="21"/>
              </w:rPr>
            </w:pPr>
            <w:r>
              <w:rPr>
                <w:rFonts w:hint="eastAsia"/>
                <w:szCs w:val="21"/>
              </w:rPr>
              <w:t xml:space="preserve">3</w:t>
            </w:r>
            <w:r/>
          </w:p>
        </w:tc>
        <w:tc>
          <w:tcPr>
            <w:tcW w:w="3396" w:type="pct"/>
            <w:vAlign w:val="center"/>
            <w:textDirection w:val="lrTb"/>
            <w:noWrap w:val="false"/>
          </w:tcPr>
          <w:p>
            <w:pPr>
              <w:tabs>
                <w:tab w:val="left" w:pos="1200" w:leader="none"/>
              </w:tabs>
              <w:rPr>
                <w:rFonts w:ascii="宋体" w:hAnsi="宋体"/>
                <w:szCs w:val="21"/>
              </w:rPr>
            </w:pPr>
            <w:r>
              <w:rPr>
                <w:rFonts w:hint="eastAsia" w:ascii="宋体" w:hAnsi="宋体" w:cs="宋体"/>
                <w:bCs/>
                <w:sz w:val="24"/>
              </w:rPr>
              <w:t xml:space="preserve">投标人</w:t>
            </w:r>
            <w:r>
              <w:rPr>
                <w:rFonts w:hint="eastAsia" w:ascii="宋体" w:hAnsi="宋体" w:cs="宋体"/>
                <w:sz w:val="24"/>
              </w:rPr>
              <w:t xml:space="preserve">承诺接到采购人通知后4小时到现场的得1分，在此基础上每提前1小时加1分，本项最高得3分。</w:t>
            </w:r>
            <w:r/>
          </w:p>
          <w:p>
            <w:pPr>
              <w:jc w:val="left"/>
              <w:spacing w:line="300" w:lineRule="exact"/>
              <w:rPr>
                <w:b/>
                <w:szCs w:val="21"/>
              </w:rPr>
            </w:pPr>
            <w:r>
              <w:rPr>
                <w:rFonts w:hint="eastAsia" w:ascii="宋体" w:hAnsi="宋体" w:cs="宋体"/>
                <w:b/>
                <w:sz w:val="24"/>
              </w:rPr>
              <w:t xml:space="preserve">注：投标文件内提供以下原件扫描件：</w:t>
            </w:r>
            <w:r>
              <w:rPr>
                <w:rFonts w:hint="eastAsia"/>
                <w:b/>
                <w:sz w:val="24"/>
              </w:rPr>
              <w:t xml:space="preserve">承诺书加盖投标人公章，格式自拟。</w:t>
            </w:r>
            <w:r>
              <w:rPr>
                <w:rFonts w:hint="eastAsia" w:ascii="宋体" w:hAnsi="宋体" w:cs="宋体"/>
                <w:b/>
                <w:sz w:val="24"/>
              </w:rPr>
              <w:t xml:space="preserve">未提供或未按要求提供不得分。</w:t>
            </w:r>
            <w:r/>
          </w:p>
        </w:tc>
      </w:tr>
      <w:tr>
        <w:trPr>
          <w:jc w:val="center"/>
          <w:trHeight w:val="283"/>
        </w:trPr>
        <w:tc>
          <w:tcPr>
            <w:gridSpan w:val="4"/>
            <w:tcW w:w="5000" w:type="pct"/>
            <w:vAlign w:val="center"/>
            <w:textDirection w:val="lrTb"/>
            <w:noWrap w:val="false"/>
          </w:tcPr>
          <w:p>
            <w:pPr>
              <w:jc w:val="left"/>
              <w:spacing w:line="350" w:lineRule="exact"/>
              <w:tabs>
                <w:tab w:val="left" w:pos="1200" w:leader="none"/>
              </w:tabs>
              <w:rPr>
                <w:rFonts w:ascii="宋体" w:hAnsi="宋体"/>
                <w:b/>
                <w:bCs/>
                <w:szCs w:val="21"/>
              </w:rPr>
            </w:pPr>
            <w:r>
              <w:rPr>
                <w:rFonts w:ascii="宋体" w:hAnsi="宋体"/>
                <w:b/>
                <w:bCs/>
                <w:szCs w:val="21"/>
              </w:rPr>
              <w:t xml:space="preserve">三、</w:t>
            </w:r>
            <w:r>
              <w:rPr>
                <w:rFonts w:hint="eastAsia" w:ascii="宋体" w:hAnsi="宋体"/>
                <w:b/>
                <w:bCs/>
                <w:szCs w:val="21"/>
              </w:rPr>
              <w:t xml:space="preserve">主观分</w:t>
            </w:r>
            <w:r>
              <w:rPr>
                <w:rFonts w:ascii="宋体" w:hAnsi="宋体"/>
                <w:b/>
                <w:bCs/>
                <w:szCs w:val="21"/>
              </w:rPr>
              <w:t xml:space="preserve">（</w:t>
            </w:r>
            <w:r>
              <w:rPr>
                <w:rFonts w:hint="eastAsia" w:ascii="宋体" w:hAnsi="宋体"/>
                <w:b/>
                <w:bCs/>
                <w:szCs w:val="21"/>
              </w:rPr>
              <w:t xml:space="preserve">35</w:t>
            </w:r>
            <w:r>
              <w:rPr>
                <w:rFonts w:ascii="宋体" w:hAnsi="宋体"/>
                <w:b/>
                <w:bCs/>
                <w:szCs w:val="21"/>
              </w:rPr>
              <w:t xml:space="preserve">分）</w:t>
            </w:r>
            <w:r/>
          </w:p>
        </w:tc>
      </w:tr>
      <w:tr>
        <w:trPr>
          <w:jc w:val="center"/>
          <w:trHeight w:val="2320"/>
        </w:trPr>
        <w:tc>
          <w:tcPr>
            <w:tcW w:w="305" w:type="pct"/>
            <w:vAlign w:val="center"/>
            <w:textDirection w:val="lrTb"/>
            <w:noWrap w:val="false"/>
          </w:tcPr>
          <w:p>
            <w:pPr>
              <w:tabs>
                <w:tab w:val="left" w:pos="1200" w:leader="none"/>
              </w:tabs>
              <w:rPr>
                <w:rFonts w:ascii="宋体" w:hAnsi="宋体" w:cs="宋体"/>
                <w:sz w:val="24"/>
              </w:rPr>
              <w:pBdr>
                <w:top w:val="none" w:color="FFFFFF" w:sz="0" w:space="31"/>
                <w:left w:val="none" w:color="FFFFFF" w:sz="0" w:space="31"/>
                <w:bottom w:val="none" w:color="FFFFFF" w:sz="0" w:space="31"/>
                <w:right w:val="none" w:color="FFFFFF" w:sz="0" w:space="31"/>
              </w:pBdr>
            </w:pPr>
            <w:r>
              <w:rPr>
                <w:rFonts w:hint="eastAsia" w:ascii="宋体" w:hAnsi="宋体" w:cs="宋体"/>
                <w:sz w:val="24"/>
              </w:rPr>
              <w:t xml:space="preserve">1</w:t>
            </w:r>
            <w:r/>
          </w:p>
        </w:tc>
        <w:tc>
          <w:tcPr>
            <w:tcW w:w="856" w:type="pct"/>
            <w:vAlign w:val="center"/>
            <w:textDirection w:val="lrTb"/>
            <w:noWrap w:val="false"/>
          </w:tcPr>
          <w:p>
            <w:pPr>
              <w:tabs>
                <w:tab w:val="left" w:pos="1200" w:leader="none"/>
              </w:tabs>
              <w:rPr>
                <w:rFonts w:ascii="宋体" w:hAnsi="宋体" w:cs="宋体"/>
                <w:sz w:val="24"/>
              </w:rPr>
              <w:pBdr>
                <w:top w:val="none" w:color="FFFFFF" w:sz="0" w:space="31"/>
                <w:left w:val="none" w:color="FFFFFF" w:sz="0" w:space="31"/>
                <w:bottom w:val="none" w:color="FFFFFF" w:sz="0" w:space="31"/>
                <w:right w:val="none" w:color="FFFFFF" w:sz="0" w:space="31"/>
              </w:pBdr>
            </w:pPr>
            <w:r>
              <w:rPr>
                <w:rFonts w:hint="eastAsia" w:ascii="宋体" w:hAnsi="宋体" w:cs="宋体"/>
                <w:sz w:val="24"/>
              </w:rPr>
              <w:t xml:space="preserve">服务方案</w:t>
            </w:r>
            <w:r/>
          </w:p>
        </w:tc>
        <w:tc>
          <w:tcPr>
            <w:tcW w:w="443" w:type="pct"/>
            <w:vAlign w:val="center"/>
            <w:textDirection w:val="lrTb"/>
            <w:noWrap w:val="false"/>
          </w:tcPr>
          <w:p>
            <w:pPr>
              <w:tabs>
                <w:tab w:val="left" w:pos="1200" w:leader="none"/>
              </w:tabs>
              <w:rPr>
                <w:rFonts w:ascii="宋体" w:hAnsi="宋体" w:cs="宋体"/>
                <w:sz w:val="24"/>
              </w:rPr>
              <w:pBdr>
                <w:top w:val="none" w:color="FFFFFF" w:sz="0" w:space="31"/>
                <w:left w:val="none" w:color="FFFFFF" w:sz="0" w:space="31"/>
                <w:bottom w:val="none" w:color="FFFFFF" w:sz="0" w:space="31"/>
                <w:right w:val="none" w:color="FFFFFF" w:sz="0" w:space="31"/>
              </w:pBdr>
            </w:pPr>
            <w:r>
              <w:rPr>
                <w:rFonts w:hint="eastAsia" w:ascii="宋体" w:hAnsi="宋体" w:cs="宋体"/>
                <w:sz w:val="24"/>
              </w:rPr>
              <w:t xml:space="preserve">7</w:t>
            </w:r>
            <w:r/>
          </w:p>
        </w:tc>
        <w:tc>
          <w:tcPr>
            <w:tcW w:w="3396" w:type="pct"/>
            <w:vAlign w:val="center"/>
            <w:textDirection w:val="lrTb"/>
            <w:noWrap w:val="false"/>
          </w:tcPr>
          <w:p>
            <w:pPr>
              <w:tabs>
                <w:tab w:val="left" w:pos="1200" w:leader="none"/>
              </w:tabs>
              <w:rPr>
                <w:rFonts w:ascii="宋体" w:hAnsi="宋体" w:cs="宋体"/>
                <w:sz w:val="24"/>
              </w:rPr>
            </w:pPr>
            <w:r>
              <w:rPr>
                <w:rFonts w:hint="eastAsia" w:ascii="宋体" w:hAnsi="宋体" w:cs="宋体"/>
                <w:sz w:val="24"/>
              </w:rPr>
              <w:t xml:space="preserve">评标委员会根据投标人拟制的服务方案进行综合评审：</w:t>
            </w:r>
            <w:r/>
          </w:p>
          <w:p>
            <w:pPr>
              <w:tabs>
                <w:tab w:val="left" w:pos="1200" w:leader="none"/>
              </w:tabs>
              <w:rPr>
                <w:rFonts w:ascii="宋体" w:hAnsi="宋体" w:cs="宋体"/>
                <w:sz w:val="24"/>
              </w:rPr>
            </w:pPr>
            <w:r>
              <w:rPr>
                <w:rFonts w:hint="eastAsia" w:ascii="宋体" w:hAnsi="宋体" w:cs="宋体"/>
                <w:sz w:val="24"/>
              </w:rPr>
              <w:t xml:space="preserve">（1）方案完整，能完全满足项目实施要求，得7分；</w:t>
            </w:r>
            <w:r/>
          </w:p>
          <w:p>
            <w:pPr>
              <w:tabs>
                <w:tab w:val="left" w:pos="1200" w:leader="none"/>
              </w:tabs>
              <w:rPr>
                <w:rFonts w:ascii="宋体" w:hAnsi="宋体" w:cs="宋体"/>
                <w:sz w:val="24"/>
              </w:rPr>
            </w:pPr>
            <w:r>
              <w:rPr>
                <w:rFonts w:hint="eastAsia" w:ascii="宋体" w:hAnsi="宋体" w:cs="宋体"/>
                <w:sz w:val="24"/>
              </w:rPr>
              <w:t xml:space="preserve">（2）方案较具体，能基本满足项目实施要求，得5分；</w:t>
            </w:r>
            <w:r/>
          </w:p>
          <w:p>
            <w:pPr>
              <w:tabs>
                <w:tab w:val="left" w:pos="1200" w:leader="none"/>
              </w:tabs>
              <w:rPr>
                <w:rFonts w:ascii="宋体" w:hAnsi="宋体" w:cs="宋体"/>
                <w:sz w:val="24"/>
              </w:rPr>
            </w:pPr>
            <w:r>
              <w:rPr>
                <w:rFonts w:hint="eastAsia" w:ascii="宋体" w:hAnsi="宋体" w:cs="宋体"/>
                <w:sz w:val="24"/>
              </w:rPr>
              <w:t xml:space="preserve">（3）方案内容较简单，对项目实施要求响应一般，得3分；</w:t>
            </w:r>
            <w:r/>
          </w:p>
          <w:p>
            <w:pPr>
              <w:tabs>
                <w:tab w:val="left" w:pos="1200" w:leader="none"/>
              </w:tabs>
              <w:rPr>
                <w:rFonts w:ascii="宋体" w:hAnsi="宋体" w:cs="宋体"/>
                <w:sz w:val="24"/>
              </w:rPr>
            </w:pPr>
            <w:r>
              <w:rPr>
                <w:rFonts w:hint="eastAsia" w:ascii="宋体" w:hAnsi="宋体" w:cs="宋体"/>
                <w:sz w:val="24"/>
              </w:rPr>
              <w:t xml:space="preserve">（4）方案内容较差、无针对性，得1分；</w:t>
            </w:r>
            <w:r/>
          </w:p>
          <w:p>
            <w:pPr>
              <w:tabs>
                <w:tab w:val="left" w:pos="1200" w:leader="none"/>
              </w:tabs>
              <w:rPr>
                <w:rFonts w:ascii="宋体" w:hAnsi="宋体" w:cs="宋体"/>
                <w:sz w:val="24"/>
              </w:rPr>
            </w:pPr>
            <w:r>
              <w:rPr>
                <w:rFonts w:hint="eastAsia" w:ascii="宋体" w:hAnsi="宋体" w:cs="宋体"/>
                <w:sz w:val="24"/>
              </w:rPr>
              <w:t xml:space="preserve">（5）全不符合招标文件要求或未提供方案的不得分。</w:t>
            </w:r>
            <w:r/>
          </w:p>
        </w:tc>
      </w:tr>
      <w:tr>
        <w:trPr>
          <w:jc w:val="center"/>
          <w:trHeight w:val="934"/>
        </w:trPr>
        <w:tc>
          <w:tcPr>
            <w:tcW w:w="305" w:type="pct"/>
            <w:vAlign w:val="center"/>
            <w:textDirection w:val="lrTb"/>
            <w:noWrap w:val="false"/>
          </w:tcPr>
          <w:p>
            <w:pPr>
              <w:tabs>
                <w:tab w:val="left" w:pos="1200" w:leader="none"/>
              </w:tabs>
              <w:rPr>
                <w:rFonts w:ascii="宋体" w:hAnsi="宋体" w:cs="宋体"/>
                <w:sz w:val="24"/>
              </w:rPr>
              <w:pBdr>
                <w:top w:val="none" w:color="FFFFFF" w:sz="0" w:space="31"/>
                <w:left w:val="none" w:color="FFFFFF" w:sz="0" w:space="31"/>
                <w:bottom w:val="none" w:color="FFFFFF" w:sz="0" w:space="31"/>
                <w:right w:val="none" w:color="FFFFFF" w:sz="0" w:space="31"/>
              </w:pBdr>
            </w:pPr>
            <w:r>
              <w:rPr>
                <w:rFonts w:hint="eastAsia" w:ascii="宋体" w:hAnsi="宋体" w:cs="宋体"/>
                <w:sz w:val="24"/>
              </w:rPr>
              <w:t xml:space="preserve">2</w:t>
            </w:r>
            <w:r/>
          </w:p>
        </w:tc>
        <w:tc>
          <w:tcPr>
            <w:tcW w:w="856" w:type="pct"/>
            <w:vAlign w:val="center"/>
            <w:textDirection w:val="lrTb"/>
            <w:noWrap w:val="false"/>
          </w:tcPr>
          <w:p>
            <w:pPr>
              <w:tabs>
                <w:tab w:val="left" w:pos="1200" w:leader="none"/>
              </w:tabs>
              <w:rPr>
                <w:rFonts w:ascii="宋体" w:hAnsi="宋体" w:cs="宋体"/>
                <w:sz w:val="24"/>
              </w:rPr>
              <w:pBdr>
                <w:top w:val="none" w:color="FFFFFF" w:sz="0" w:space="31"/>
                <w:left w:val="none" w:color="FFFFFF" w:sz="0" w:space="31"/>
                <w:bottom w:val="none" w:color="FFFFFF" w:sz="0" w:space="31"/>
                <w:right w:val="none" w:color="FFFFFF" w:sz="0" w:space="31"/>
              </w:pBdr>
            </w:pPr>
            <w:r>
              <w:rPr>
                <w:rFonts w:hint="eastAsia" w:ascii="宋体" w:hAnsi="宋体" w:cs="宋体"/>
                <w:sz w:val="24"/>
              </w:rPr>
              <w:t xml:space="preserve">人员配置方案</w:t>
            </w:r>
            <w:r/>
          </w:p>
        </w:tc>
        <w:tc>
          <w:tcPr>
            <w:tcW w:w="443" w:type="pct"/>
            <w:vAlign w:val="center"/>
            <w:textDirection w:val="lrTb"/>
            <w:noWrap w:val="false"/>
          </w:tcPr>
          <w:p>
            <w:pPr>
              <w:tabs>
                <w:tab w:val="left" w:pos="1200" w:leader="none"/>
              </w:tabs>
              <w:rPr>
                <w:rFonts w:ascii="宋体" w:hAnsi="宋体" w:cs="宋体"/>
                <w:sz w:val="24"/>
              </w:rPr>
              <w:pBdr>
                <w:top w:val="none" w:color="FFFFFF" w:sz="0" w:space="31"/>
                <w:left w:val="none" w:color="FFFFFF" w:sz="0" w:space="31"/>
                <w:bottom w:val="none" w:color="FFFFFF" w:sz="0" w:space="31"/>
                <w:right w:val="none" w:color="FFFFFF" w:sz="0" w:space="31"/>
              </w:pBdr>
            </w:pPr>
            <w:r>
              <w:rPr>
                <w:rFonts w:hint="eastAsia" w:ascii="宋体" w:hAnsi="宋体" w:cs="宋体"/>
                <w:sz w:val="24"/>
              </w:rPr>
              <w:t xml:space="preserve">7</w:t>
            </w:r>
            <w:r/>
          </w:p>
        </w:tc>
        <w:tc>
          <w:tcPr>
            <w:tcW w:w="3396" w:type="pct"/>
            <w:vAlign w:val="center"/>
            <w:textDirection w:val="lrTb"/>
            <w:noWrap w:val="false"/>
          </w:tcPr>
          <w:p>
            <w:pPr>
              <w:tabs>
                <w:tab w:val="left" w:pos="1200" w:leader="none"/>
              </w:tabs>
              <w:rPr>
                <w:rFonts w:ascii="宋体" w:hAnsi="宋体" w:cs="宋体"/>
                <w:sz w:val="24"/>
              </w:rPr>
            </w:pPr>
            <w:r>
              <w:rPr>
                <w:rFonts w:hint="eastAsia" w:ascii="宋体" w:hAnsi="宋体" w:cs="宋体"/>
                <w:sz w:val="24"/>
              </w:rPr>
              <w:t xml:space="preserve">评标委员会根据投标人拟制的人员配置方案进行综合评审：</w:t>
            </w:r>
            <w:r/>
          </w:p>
          <w:p>
            <w:pPr>
              <w:tabs>
                <w:tab w:val="left" w:pos="1200" w:leader="none"/>
              </w:tabs>
              <w:rPr>
                <w:rFonts w:ascii="宋体" w:hAnsi="宋体" w:cs="宋体"/>
                <w:sz w:val="24"/>
              </w:rPr>
            </w:pPr>
            <w:r>
              <w:rPr>
                <w:rFonts w:hint="eastAsia" w:ascii="宋体" w:hAnsi="宋体" w:cs="宋体"/>
                <w:sz w:val="24"/>
              </w:rPr>
              <w:t xml:space="preserve">（1）方案完整，能完全满足项目实施要求，得7分；</w:t>
            </w:r>
            <w:r/>
          </w:p>
          <w:p>
            <w:pPr>
              <w:tabs>
                <w:tab w:val="left" w:pos="1200" w:leader="none"/>
              </w:tabs>
              <w:rPr>
                <w:rFonts w:ascii="宋体" w:hAnsi="宋体" w:cs="宋体"/>
                <w:sz w:val="24"/>
              </w:rPr>
            </w:pPr>
            <w:r>
              <w:rPr>
                <w:rFonts w:hint="eastAsia" w:ascii="宋体" w:hAnsi="宋体" w:cs="宋体"/>
                <w:sz w:val="24"/>
              </w:rPr>
              <w:t xml:space="preserve">（2）方案较具体，能基本满足项目实施要求，得5分；</w:t>
            </w:r>
            <w:r/>
          </w:p>
          <w:p>
            <w:pPr>
              <w:tabs>
                <w:tab w:val="left" w:pos="1200" w:leader="none"/>
              </w:tabs>
              <w:rPr>
                <w:rFonts w:ascii="宋体" w:hAnsi="宋体" w:cs="宋体"/>
                <w:sz w:val="24"/>
              </w:rPr>
            </w:pPr>
            <w:r>
              <w:rPr>
                <w:rFonts w:hint="eastAsia" w:ascii="宋体" w:hAnsi="宋体" w:cs="宋体"/>
                <w:sz w:val="24"/>
              </w:rPr>
              <w:t xml:space="preserve">（3）方案内容较简单，对项目实施要求响应一般，得3分；</w:t>
            </w:r>
            <w:r/>
          </w:p>
          <w:p>
            <w:pPr>
              <w:tabs>
                <w:tab w:val="left" w:pos="1200" w:leader="none"/>
              </w:tabs>
              <w:rPr>
                <w:rFonts w:ascii="宋体" w:hAnsi="宋体" w:cs="宋体"/>
                <w:sz w:val="24"/>
              </w:rPr>
            </w:pPr>
            <w:r>
              <w:rPr>
                <w:rFonts w:hint="eastAsia" w:ascii="宋体" w:hAnsi="宋体" w:cs="宋体"/>
                <w:sz w:val="24"/>
              </w:rPr>
              <w:t xml:space="preserve">（4）方案内容较差、无针对性，得1分；</w:t>
            </w:r>
            <w:r/>
          </w:p>
          <w:p>
            <w:pPr>
              <w:tabs>
                <w:tab w:val="left" w:pos="1200" w:leader="none"/>
              </w:tabs>
              <w:rPr>
                <w:rFonts w:ascii="宋体" w:hAnsi="宋体" w:cs="宋体"/>
                <w:sz w:val="24"/>
              </w:rPr>
            </w:pPr>
            <w:r>
              <w:rPr>
                <w:rFonts w:hint="eastAsia" w:ascii="宋体" w:hAnsi="宋体" w:cs="宋体"/>
                <w:sz w:val="24"/>
              </w:rPr>
              <w:t xml:space="preserve">（5）全不符合招标文件要求或未提供方案的不得分。</w:t>
            </w:r>
            <w:r/>
          </w:p>
        </w:tc>
      </w:tr>
      <w:tr>
        <w:trPr>
          <w:jc w:val="center"/>
          <w:trHeight w:val="934"/>
        </w:trPr>
        <w:tc>
          <w:tcPr>
            <w:tcW w:w="305" w:type="pct"/>
            <w:vAlign w:val="center"/>
            <w:textDirection w:val="lrTb"/>
            <w:noWrap w:val="false"/>
          </w:tcPr>
          <w:p>
            <w:pPr>
              <w:tabs>
                <w:tab w:val="left" w:pos="1200" w:leader="none"/>
              </w:tabs>
              <w:rPr>
                <w:rFonts w:ascii="宋体" w:hAnsi="宋体" w:cs="宋体"/>
                <w:sz w:val="24"/>
              </w:rPr>
              <w:pBdr>
                <w:top w:val="none" w:color="FFFFFF" w:sz="0" w:space="31"/>
                <w:left w:val="none" w:color="FFFFFF" w:sz="0" w:space="31"/>
                <w:bottom w:val="none" w:color="FFFFFF" w:sz="0" w:space="31"/>
                <w:right w:val="none" w:color="FFFFFF" w:sz="0" w:space="31"/>
              </w:pBdr>
            </w:pPr>
            <w:r>
              <w:rPr>
                <w:rFonts w:hint="eastAsia" w:ascii="宋体" w:hAnsi="宋体" w:cs="宋体"/>
                <w:sz w:val="24"/>
              </w:rPr>
              <w:t xml:space="preserve">3</w:t>
            </w:r>
            <w:r/>
          </w:p>
        </w:tc>
        <w:tc>
          <w:tcPr>
            <w:tcW w:w="856" w:type="pct"/>
            <w:vAlign w:val="center"/>
            <w:textDirection w:val="lrTb"/>
            <w:noWrap w:val="false"/>
          </w:tcPr>
          <w:p>
            <w:pPr>
              <w:tabs>
                <w:tab w:val="left" w:pos="1200" w:leader="none"/>
              </w:tabs>
              <w:rPr>
                <w:rFonts w:ascii="宋体" w:hAnsi="宋体" w:cs="宋体"/>
                <w:sz w:val="24"/>
              </w:rPr>
              <w:pBdr>
                <w:top w:val="none" w:color="FFFFFF" w:sz="0" w:space="31"/>
                <w:left w:val="none" w:color="FFFFFF" w:sz="0" w:space="31"/>
                <w:bottom w:val="none" w:color="FFFFFF" w:sz="0" w:space="31"/>
                <w:right w:val="none" w:color="FFFFFF" w:sz="0" w:space="31"/>
              </w:pBdr>
            </w:pPr>
            <w:r>
              <w:rPr>
                <w:rFonts w:hint="eastAsia" w:ascii="宋体" w:hAnsi="宋体" w:cs="宋体"/>
                <w:sz w:val="24"/>
              </w:rPr>
              <w:t xml:space="preserve">安全文明作业方案</w:t>
            </w:r>
            <w:r/>
          </w:p>
        </w:tc>
        <w:tc>
          <w:tcPr>
            <w:tcW w:w="443" w:type="pct"/>
            <w:vAlign w:val="center"/>
            <w:textDirection w:val="lrTb"/>
            <w:noWrap w:val="false"/>
          </w:tcPr>
          <w:p>
            <w:pPr>
              <w:tabs>
                <w:tab w:val="left" w:pos="1200" w:leader="none"/>
              </w:tabs>
              <w:rPr>
                <w:rFonts w:ascii="宋体" w:hAnsi="宋体" w:cs="宋体"/>
                <w:sz w:val="24"/>
              </w:rPr>
              <w:pBdr>
                <w:top w:val="none" w:color="FFFFFF" w:sz="0" w:space="31"/>
                <w:left w:val="none" w:color="FFFFFF" w:sz="0" w:space="31"/>
                <w:bottom w:val="none" w:color="FFFFFF" w:sz="0" w:space="31"/>
                <w:right w:val="none" w:color="FFFFFF" w:sz="0" w:space="31"/>
              </w:pBdr>
            </w:pPr>
            <w:r>
              <w:rPr>
                <w:rFonts w:hint="eastAsia" w:ascii="宋体" w:hAnsi="宋体" w:cs="宋体"/>
                <w:sz w:val="24"/>
              </w:rPr>
              <w:t xml:space="preserve">7</w:t>
            </w:r>
            <w:r/>
          </w:p>
        </w:tc>
        <w:tc>
          <w:tcPr>
            <w:tcW w:w="3396" w:type="pct"/>
            <w:vAlign w:val="center"/>
            <w:textDirection w:val="lrTb"/>
            <w:noWrap w:val="false"/>
          </w:tcPr>
          <w:p>
            <w:pPr>
              <w:tabs>
                <w:tab w:val="left" w:pos="1200" w:leader="none"/>
              </w:tabs>
              <w:rPr>
                <w:rFonts w:ascii="宋体" w:hAnsi="宋体" w:cs="宋体"/>
                <w:sz w:val="24"/>
              </w:rPr>
            </w:pPr>
            <w:r>
              <w:rPr>
                <w:rFonts w:hint="eastAsia" w:ascii="宋体" w:hAnsi="宋体" w:cs="宋体"/>
                <w:sz w:val="24"/>
              </w:rPr>
              <w:t xml:space="preserve">评标委员会根据投标人拟制的安全文明作业方案进行综合评审：</w:t>
            </w:r>
            <w:r/>
          </w:p>
          <w:p>
            <w:pPr>
              <w:tabs>
                <w:tab w:val="left" w:pos="1200" w:leader="none"/>
              </w:tabs>
              <w:rPr>
                <w:rFonts w:ascii="宋体" w:hAnsi="宋体" w:cs="宋体"/>
                <w:sz w:val="24"/>
              </w:rPr>
            </w:pPr>
            <w:r>
              <w:rPr>
                <w:rFonts w:hint="eastAsia" w:ascii="宋体" w:hAnsi="宋体" w:cs="宋体"/>
                <w:sz w:val="24"/>
              </w:rPr>
              <w:t xml:space="preserve">（1）方案完整，能完全满足项目实施要求，得7分；</w:t>
            </w:r>
            <w:r/>
          </w:p>
          <w:p>
            <w:pPr>
              <w:tabs>
                <w:tab w:val="left" w:pos="1200" w:leader="none"/>
              </w:tabs>
              <w:rPr>
                <w:rFonts w:ascii="宋体" w:hAnsi="宋体" w:cs="宋体"/>
                <w:sz w:val="24"/>
              </w:rPr>
            </w:pPr>
            <w:r>
              <w:rPr>
                <w:rFonts w:hint="eastAsia" w:ascii="宋体" w:hAnsi="宋体" w:cs="宋体"/>
                <w:sz w:val="24"/>
              </w:rPr>
              <w:t xml:space="preserve">（2）方案较具体，能基本满足项目实施要求，得5分；</w:t>
            </w:r>
            <w:r/>
          </w:p>
          <w:p>
            <w:pPr>
              <w:tabs>
                <w:tab w:val="left" w:pos="1200" w:leader="none"/>
              </w:tabs>
              <w:rPr>
                <w:rFonts w:ascii="宋体" w:hAnsi="宋体" w:cs="宋体"/>
                <w:sz w:val="24"/>
              </w:rPr>
            </w:pPr>
            <w:r>
              <w:rPr>
                <w:rFonts w:hint="eastAsia" w:ascii="宋体" w:hAnsi="宋体" w:cs="宋体"/>
                <w:sz w:val="24"/>
              </w:rPr>
              <w:t xml:space="preserve">（3）方案内容较简单，对项目实施要求响应一般，得3分；</w:t>
            </w:r>
            <w:r/>
          </w:p>
          <w:p>
            <w:pPr>
              <w:tabs>
                <w:tab w:val="left" w:pos="1200" w:leader="none"/>
              </w:tabs>
              <w:rPr>
                <w:rFonts w:ascii="宋体" w:hAnsi="宋体" w:cs="宋体"/>
                <w:sz w:val="24"/>
              </w:rPr>
            </w:pPr>
            <w:r>
              <w:rPr>
                <w:rFonts w:hint="eastAsia" w:ascii="宋体" w:hAnsi="宋体" w:cs="宋体"/>
                <w:sz w:val="24"/>
              </w:rPr>
              <w:t xml:space="preserve">（4）方案内容较差、无针对性，得1分；</w:t>
            </w:r>
            <w:r/>
          </w:p>
          <w:p>
            <w:pPr>
              <w:tabs>
                <w:tab w:val="left" w:pos="1200" w:leader="none"/>
              </w:tabs>
              <w:rPr>
                <w:rFonts w:ascii="宋体" w:hAnsi="宋体" w:cs="宋体"/>
                <w:sz w:val="24"/>
              </w:rPr>
            </w:pPr>
            <w:r>
              <w:rPr>
                <w:rFonts w:hint="eastAsia" w:ascii="宋体" w:hAnsi="宋体" w:cs="宋体"/>
                <w:sz w:val="24"/>
              </w:rPr>
              <w:t xml:space="preserve">（5）全不符合招标文件要求或未提供方案的不得分。</w:t>
            </w:r>
            <w:r/>
          </w:p>
        </w:tc>
      </w:tr>
      <w:tr>
        <w:trPr>
          <w:jc w:val="center"/>
          <w:trHeight w:val="2650"/>
        </w:trPr>
        <w:tc>
          <w:tcPr>
            <w:tcW w:w="305" w:type="pct"/>
            <w:vAlign w:val="center"/>
            <w:textDirection w:val="lrTb"/>
            <w:noWrap w:val="false"/>
          </w:tcPr>
          <w:p>
            <w:pPr>
              <w:tabs>
                <w:tab w:val="left" w:pos="1200" w:leader="none"/>
              </w:tabs>
              <w:rPr>
                <w:rFonts w:ascii="宋体" w:hAnsi="宋体" w:cs="宋体"/>
                <w:sz w:val="24"/>
              </w:rPr>
              <w:pBdr>
                <w:top w:val="none" w:color="FFFFFF" w:sz="0" w:space="31"/>
                <w:left w:val="none" w:color="FFFFFF" w:sz="0" w:space="31"/>
                <w:bottom w:val="none" w:color="FFFFFF" w:sz="0" w:space="31"/>
                <w:right w:val="none" w:color="FFFFFF" w:sz="0" w:space="31"/>
              </w:pBdr>
            </w:pPr>
            <w:r>
              <w:rPr>
                <w:rFonts w:hint="eastAsia" w:ascii="宋体" w:hAnsi="宋体" w:cs="宋体"/>
                <w:sz w:val="24"/>
              </w:rPr>
              <w:t xml:space="preserve">4</w:t>
            </w:r>
            <w:r/>
          </w:p>
        </w:tc>
        <w:tc>
          <w:tcPr>
            <w:tcW w:w="856" w:type="pct"/>
            <w:vAlign w:val="center"/>
            <w:textDirection w:val="lrTb"/>
            <w:noWrap w:val="false"/>
          </w:tcPr>
          <w:p>
            <w:pPr>
              <w:tabs>
                <w:tab w:val="left" w:pos="1200" w:leader="none"/>
              </w:tabs>
              <w:rPr>
                <w:rFonts w:ascii="宋体" w:hAnsi="宋体" w:cs="宋体"/>
                <w:sz w:val="24"/>
              </w:rPr>
              <w:pBdr>
                <w:top w:val="none" w:color="FFFFFF" w:sz="0" w:space="31"/>
                <w:left w:val="none" w:color="FFFFFF" w:sz="0" w:space="31"/>
                <w:bottom w:val="none" w:color="FFFFFF" w:sz="0" w:space="31"/>
                <w:right w:val="none" w:color="FFFFFF" w:sz="0" w:space="31"/>
              </w:pBdr>
            </w:pPr>
            <w:r>
              <w:rPr>
                <w:rStyle w:val="1324"/>
                <w:rFonts w:hint="eastAsia" w:ascii="宋体" w:hAnsi="宋体"/>
                <w:sz w:val="24"/>
              </w:rPr>
              <w:t xml:space="preserve">监管机制方案</w:t>
            </w:r>
            <w:r/>
          </w:p>
        </w:tc>
        <w:tc>
          <w:tcPr>
            <w:tcW w:w="443" w:type="pct"/>
            <w:vAlign w:val="center"/>
            <w:textDirection w:val="lrTb"/>
            <w:noWrap w:val="false"/>
          </w:tcPr>
          <w:p>
            <w:pPr>
              <w:tabs>
                <w:tab w:val="left" w:pos="1200" w:leader="none"/>
              </w:tabs>
              <w:rPr>
                <w:rFonts w:ascii="宋体" w:hAnsi="宋体" w:cs="宋体"/>
                <w:sz w:val="24"/>
              </w:rPr>
              <w:pBdr>
                <w:top w:val="none" w:color="FFFFFF" w:sz="0" w:space="31"/>
                <w:left w:val="none" w:color="FFFFFF" w:sz="0" w:space="31"/>
                <w:bottom w:val="none" w:color="FFFFFF" w:sz="0" w:space="31"/>
                <w:right w:val="none" w:color="FFFFFF" w:sz="0" w:space="31"/>
              </w:pBdr>
            </w:pPr>
            <w:r>
              <w:rPr>
                <w:rFonts w:hint="eastAsia" w:ascii="宋体" w:hAnsi="宋体" w:cs="宋体"/>
                <w:sz w:val="24"/>
              </w:rPr>
              <w:t xml:space="preserve">7</w:t>
            </w:r>
            <w:r/>
          </w:p>
        </w:tc>
        <w:tc>
          <w:tcPr>
            <w:tcW w:w="3396" w:type="pct"/>
            <w:vAlign w:val="center"/>
            <w:textDirection w:val="lrTb"/>
            <w:noWrap w:val="false"/>
          </w:tcPr>
          <w:p>
            <w:pPr>
              <w:tabs>
                <w:tab w:val="left" w:pos="1200" w:leader="none"/>
              </w:tabs>
              <w:rPr>
                <w:rFonts w:ascii="宋体" w:hAnsi="宋体" w:cs="宋体"/>
                <w:sz w:val="24"/>
              </w:rPr>
            </w:pPr>
            <w:r>
              <w:rPr>
                <w:rFonts w:hint="eastAsia" w:ascii="宋体" w:hAnsi="宋体" w:cs="宋体"/>
                <w:sz w:val="24"/>
              </w:rPr>
              <w:t xml:space="preserve">评标委员会根据投标人拟制的</w:t>
            </w:r>
            <w:r>
              <w:rPr>
                <w:rStyle w:val="1324"/>
                <w:rFonts w:hint="eastAsia" w:ascii="宋体" w:hAnsi="宋体"/>
                <w:sz w:val="24"/>
              </w:rPr>
              <w:t xml:space="preserve">监管机制方案</w:t>
            </w:r>
            <w:r>
              <w:rPr>
                <w:rFonts w:hint="eastAsia" w:ascii="宋体" w:hAnsi="宋体" w:cs="宋体"/>
                <w:sz w:val="24"/>
              </w:rPr>
              <w:t xml:space="preserve">进行综合评审：</w:t>
            </w:r>
            <w:r/>
          </w:p>
          <w:p>
            <w:pPr>
              <w:tabs>
                <w:tab w:val="left" w:pos="1200" w:leader="none"/>
              </w:tabs>
              <w:rPr>
                <w:rFonts w:ascii="宋体" w:hAnsi="宋体" w:cs="宋体"/>
                <w:sz w:val="24"/>
              </w:rPr>
            </w:pPr>
            <w:r>
              <w:rPr>
                <w:rFonts w:hint="eastAsia" w:ascii="宋体" w:hAnsi="宋体" w:cs="宋体"/>
                <w:sz w:val="24"/>
              </w:rPr>
              <w:t xml:space="preserve">（1）方案完整，能完全满足项目实施要求，得7分；</w:t>
            </w:r>
            <w:r/>
          </w:p>
          <w:p>
            <w:pPr>
              <w:tabs>
                <w:tab w:val="left" w:pos="1200" w:leader="none"/>
              </w:tabs>
              <w:rPr>
                <w:rFonts w:ascii="宋体" w:hAnsi="宋体" w:cs="宋体"/>
                <w:sz w:val="24"/>
              </w:rPr>
            </w:pPr>
            <w:r>
              <w:rPr>
                <w:rFonts w:hint="eastAsia" w:ascii="宋体" w:hAnsi="宋体" w:cs="宋体"/>
                <w:sz w:val="24"/>
              </w:rPr>
              <w:t xml:space="preserve">（2）方案较具体，能基本满足项目实施要求，得5分；</w:t>
            </w:r>
            <w:r/>
          </w:p>
          <w:p>
            <w:pPr>
              <w:tabs>
                <w:tab w:val="left" w:pos="1200" w:leader="none"/>
              </w:tabs>
              <w:rPr>
                <w:rFonts w:ascii="宋体" w:hAnsi="宋体" w:cs="宋体"/>
                <w:sz w:val="24"/>
              </w:rPr>
            </w:pPr>
            <w:r>
              <w:rPr>
                <w:rFonts w:hint="eastAsia" w:ascii="宋体" w:hAnsi="宋体" w:cs="宋体"/>
                <w:sz w:val="24"/>
              </w:rPr>
              <w:t xml:space="preserve">（3）方案内容较简单，对项目实施要求响应一般，得3分；</w:t>
            </w:r>
            <w:r/>
          </w:p>
          <w:p>
            <w:pPr>
              <w:tabs>
                <w:tab w:val="left" w:pos="1200" w:leader="none"/>
              </w:tabs>
              <w:rPr>
                <w:rFonts w:ascii="宋体" w:hAnsi="宋体" w:cs="宋体"/>
                <w:sz w:val="24"/>
              </w:rPr>
            </w:pPr>
            <w:r>
              <w:rPr>
                <w:rFonts w:hint="eastAsia" w:ascii="宋体" w:hAnsi="宋体" w:cs="宋体"/>
                <w:sz w:val="24"/>
              </w:rPr>
              <w:t xml:space="preserve">（4）方案内容较差、无针对性，得1分；</w:t>
            </w:r>
            <w:r/>
          </w:p>
          <w:p>
            <w:pPr>
              <w:tabs>
                <w:tab w:val="left" w:pos="1200" w:leader="none"/>
              </w:tabs>
              <w:rPr>
                <w:rFonts w:ascii="宋体" w:hAnsi="宋体" w:cs="宋体"/>
                <w:sz w:val="24"/>
              </w:rPr>
            </w:pPr>
            <w:r>
              <w:rPr>
                <w:rFonts w:hint="eastAsia" w:ascii="宋体" w:hAnsi="宋体" w:cs="宋体"/>
                <w:sz w:val="24"/>
              </w:rPr>
              <w:t xml:space="preserve">（5）全不符合招标文件要求或未提供方案的不得分。</w:t>
            </w:r>
            <w:r/>
          </w:p>
        </w:tc>
      </w:tr>
      <w:tr>
        <w:trPr>
          <w:jc w:val="center"/>
          <w:trHeight w:val="283"/>
        </w:trPr>
        <w:tc>
          <w:tcPr>
            <w:tcW w:w="305" w:type="pct"/>
            <w:vAlign w:val="center"/>
            <w:textDirection w:val="lrTb"/>
            <w:noWrap w:val="false"/>
          </w:tcPr>
          <w:p>
            <w:pPr>
              <w:tabs>
                <w:tab w:val="left" w:pos="1200" w:leader="none"/>
              </w:tabs>
              <w:rPr>
                <w:rFonts w:ascii="宋体" w:hAnsi="宋体" w:cs="宋体"/>
                <w:sz w:val="24"/>
              </w:rPr>
              <w:pBdr>
                <w:top w:val="none" w:color="FFFFFF" w:sz="0" w:space="31"/>
                <w:left w:val="none" w:color="FFFFFF" w:sz="0" w:space="31"/>
                <w:bottom w:val="none" w:color="FFFFFF" w:sz="0" w:space="31"/>
                <w:right w:val="none" w:color="FFFFFF" w:sz="0" w:space="31"/>
              </w:pBdr>
            </w:pPr>
            <w:r>
              <w:rPr>
                <w:rFonts w:hint="eastAsia" w:ascii="宋体" w:hAnsi="宋体" w:cs="宋体"/>
                <w:sz w:val="24"/>
              </w:rPr>
              <w:t xml:space="preserve">5</w:t>
            </w:r>
            <w:r/>
          </w:p>
        </w:tc>
        <w:tc>
          <w:tcPr>
            <w:tcW w:w="856" w:type="pct"/>
            <w:vAlign w:val="center"/>
            <w:textDirection w:val="lrTb"/>
            <w:noWrap w:val="false"/>
          </w:tcPr>
          <w:p>
            <w:pPr>
              <w:tabs>
                <w:tab w:val="left" w:pos="1200" w:leader="none"/>
              </w:tabs>
              <w:rPr>
                <w:rFonts w:cs="宋体"/>
              </w:rPr>
              <w:pBdr>
                <w:top w:val="none" w:color="FFFFFF" w:sz="0" w:space="31"/>
                <w:left w:val="none" w:color="FFFFFF" w:sz="0" w:space="31"/>
                <w:bottom w:val="none" w:color="FFFFFF" w:sz="0" w:space="31"/>
                <w:right w:val="none" w:color="FFFFFF" w:sz="0" w:space="31"/>
              </w:pBdr>
            </w:pPr>
            <w:r>
              <w:rPr>
                <w:rFonts w:hint="eastAsia" w:cs="宋体"/>
              </w:rPr>
              <w:t xml:space="preserve">合理化建议</w:t>
            </w:r>
            <w:r/>
          </w:p>
        </w:tc>
        <w:tc>
          <w:tcPr>
            <w:tcW w:w="443" w:type="pct"/>
            <w:vAlign w:val="center"/>
            <w:textDirection w:val="lrTb"/>
            <w:noWrap w:val="false"/>
          </w:tcPr>
          <w:p>
            <w:pPr>
              <w:tabs>
                <w:tab w:val="left" w:pos="1200" w:leader="none"/>
              </w:tabs>
              <w:rPr>
                <w:rFonts w:ascii="宋体" w:hAnsi="宋体" w:cs="宋体"/>
                <w:sz w:val="24"/>
              </w:rPr>
              <w:pBdr>
                <w:top w:val="none" w:color="FFFFFF" w:sz="0" w:space="31"/>
                <w:left w:val="none" w:color="FFFFFF" w:sz="0" w:space="31"/>
                <w:bottom w:val="none" w:color="FFFFFF" w:sz="0" w:space="31"/>
                <w:right w:val="none" w:color="FFFFFF" w:sz="0" w:space="31"/>
              </w:pBdr>
            </w:pPr>
            <w:r>
              <w:rPr>
                <w:rFonts w:hint="eastAsia" w:ascii="宋体" w:hAnsi="宋体" w:cs="宋体"/>
                <w:sz w:val="24"/>
              </w:rPr>
              <w:t xml:space="preserve">7</w:t>
            </w:r>
            <w:r/>
          </w:p>
        </w:tc>
        <w:tc>
          <w:tcPr>
            <w:tcW w:w="3396"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评标委员会根据投标人拟制的</w:t>
            </w:r>
            <w:r>
              <w:rPr>
                <w:rStyle w:val="1324"/>
                <w:rFonts w:hint="eastAsia" w:ascii="宋体" w:hAnsi="宋体"/>
                <w:sz w:val="24"/>
              </w:rPr>
              <w:t xml:space="preserve">合理化建议</w:t>
            </w:r>
            <w:r>
              <w:rPr>
                <w:rFonts w:hint="eastAsia" w:ascii="宋体" w:hAnsi="宋体" w:cs="宋体"/>
                <w:sz w:val="24"/>
              </w:rPr>
              <w:t xml:space="preserve">进行综合评审。</w:t>
            </w:r>
            <w:r/>
          </w:p>
          <w:p>
            <w:pPr>
              <w:tabs>
                <w:tab w:val="left" w:pos="1200" w:leader="none"/>
              </w:tabs>
              <w:rPr>
                <w:rFonts w:ascii="宋体" w:hAnsi="宋体" w:cs="宋体"/>
                <w:sz w:val="24"/>
              </w:rPr>
            </w:pPr>
            <w:r>
              <w:rPr>
                <w:rFonts w:hint="eastAsia" w:ascii="宋体" w:hAnsi="宋体" w:cs="宋体"/>
                <w:sz w:val="24"/>
              </w:rPr>
              <w:t xml:space="preserve">（1）建议完整，能完全满足项目实施要求，得7分；</w:t>
            </w:r>
            <w:r/>
          </w:p>
          <w:p>
            <w:pPr>
              <w:tabs>
                <w:tab w:val="left" w:pos="1200" w:leader="none"/>
              </w:tabs>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建议较</w:t>
            </w:r>
            <w:r>
              <w:rPr>
                <w:rFonts w:hint="eastAsia" w:ascii="宋体" w:hAnsi="宋体" w:cs="宋体"/>
                <w:sz w:val="24"/>
              </w:rPr>
              <w:t xml:space="preserve">具体，能基本满足项目实施要求，得5分；</w:t>
            </w:r>
            <w:r/>
          </w:p>
          <w:p>
            <w:pPr>
              <w:tabs>
                <w:tab w:val="left" w:pos="1200" w:leader="none"/>
              </w:tabs>
              <w:rPr>
                <w:rFonts w:ascii="宋体" w:hAnsi="宋体" w:cs="宋体"/>
                <w:sz w:val="24"/>
              </w:rPr>
            </w:pPr>
            <w:r>
              <w:rPr>
                <w:rFonts w:hint="eastAsia" w:ascii="宋体" w:hAnsi="宋体" w:cs="宋体"/>
                <w:sz w:val="24"/>
              </w:rPr>
              <w:t xml:space="preserve">（3）建议内容较简单，对项目实施要求响应一般，得3分；</w:t>
            </w:r>
            <w:r/>
          </w:p>
          <w:p>
            <w:pPr>
              <w:tabs>
                <w:tab w:val="left" w:pos="1200" w:leader="none"/>
              </w:tabs>
              <w:rPr>
                <w:rFonts w:ascii="宋体" w:hAnsi="宋体" w:cs="宋体"/>
                <w:sz w:val="24"/>
              </w:rPr>
            </w:pPr>
            <w:r>
              <w:rPr>
                <w:rFonts w:hint="eastAsia" w:ascii="宋体" w:hAnsi="宋体" w:cs="宋体"/>
                <w:sz w:val="24"/>
              </w:rPr>
              <w:t xml:space="preserve">（4）建议内容较差、无针对性，得1分；</w:t>
            </w:r>
            <w:r/>
          </w:p>
          <w:p>
            <w:pPr>
              <w:tabs>
                <w:tab w:val="left" w:pos="1200" w:leader="none"/>
              </w:tabs>
              <w:rPr>
                <w:rFonts w:ascii="宋体" w:hAnsi="宋体" w:cs="宋体"/>
                <w:sz w:val="24"/>
              </w:rPr>
            </w:pPr>
            <w:r>
              <w:rPr>
                <w:rFonts w:hint="eastAsia" w:ascii="宋体" w:hAnsi="宋体" w:cs="宋体"/>
                <w:sz w:val="24"/>
              </w:rPr>
              <w:t xml:space="preserve">（5）全不符合招标文件要求或未提供建议的不得分。</w:t>
            </w:r>
            <w:r/>
          </w:p>
        </w:tc>
      </w:tr>
    </w:tbl>
    <w:p>
      <w:pPr>
        <w:rPr>
          <w:b/>
          <w:sz w:val="36"/>
          <w:szCs w:val="36"/>
        </w:rPr>
      </w:pPr>
      <w:r/>
      <w:bookmarkStart w:id="817" w:name="_Toc144304825"/>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t xml:space="preserve">第五章</w:t>
      </w:r>
      <w:r>
        <w:rPr>
          <w:b/>
          <w:sz w:val="36"/>
          <w:szCs w:val="36"/>
        </w:rPr>
        <w:t xml:space="preserve">   </w:t>
      </w:r>
      <w:r>
        <w:rPr>
          <w:b/>
          <w:sz w:val="36"/>
          <w:szCs w:val="36"/>
        </w:rPr>
        <w:t xml:space="preserve">采购需求</w:t>
      </w:r>
      <w:bookmarkEnd w:id="817"/>
      <w:r/>
      <w:r/>
    </w:p>
    <w:p>
      <w:pPr>
        <w:spacing w:line="360" w:lineRule="auto"/>
        <w:rPr>
          <w:rFonts w:ascii="宋体" w:hAnsi="宋体" w:cs="宋体"/>
          <w:b/>
          <w:bCs/>
          <w:sz w:val="24"/>
        </w:rPr>
      </w:pPr>
      <w:r>
        <w:rPr>
          <w:rFonts w:hint="eastAsia" w:ascii="宋体" w:hAnsi="宋体" w:cs="宋体"/>
          <w:b/>
          <w:bCs/>
          <w:sz w:val="24"/>
        </w:rPr>
        <w:t xml:space="preserve">一、采购标的</w:t>
      </w:r>
      <w:r/>
    </w:p>
    <w:p>
      <w:pPr>
        <w:ind w:firstLine="488"/>
        <w:spacing w:line="360" w:lineRule="auto"/>
        <w:rPr>
          <w:rFonts w:ascii="宋体" w:hAnsi="宋体" w:cs="宋体"/>
          <w:sz w:val="24"/>
        </w:rPr>
      </w:pPr>
      <w:r>
        <w:rPr>
          <w:rFonts w:hint="eastAsia" w:ascii="宋体" w:hAnsi="宋体" w:cs="宋体"/>
          <w:spacing w:val="2"/>
          <w:sz w:val="24"/>
        </w:rPr>
        <w:t xml:space="preserve">1.标的：</w:t>
      </w:r>
      <w:r>
        <w:rPr>
          <w:rFonts w:hint="eastAsia" w:ascii="宋体" w:hAnsi="宋体" w:cs="宋体"/>
          <w:bCs/>
          <w:sz w:val="24"/>
        </w:rPr>
        <w:t xml:space="preserve">本项目为孟河镇范围内工业固体废物应急规范处置服务项目，服务内容主要为孟河镇范围内的工业固体废物的清运作业，将固</w:t>
      </w:r>
      <w:r>
        <w:rPr>
          <w:rFonts w:hint="eastAsia" w:ascii="宋体" w:hAnsi="宋体" w:cs="宋体"/>
          <w:bCs/>
          <w:sz w:val="24"/>
        </w:rPr>
        <w:t xml:space="preserve">废清理</w:t>
      </w:r>
      <w:r>
        <w:rPr>
          <w:rFonts w:hint="eastAsia" w:ascii="宋体" w:hAnsi="宋体" w:cs="宋体"/>
          <w:bCs/>
          <w:sz w:val="24"/>
        </w:rPr>
        <w:t xml:space="preserve">外运后按照国家及地方有关规范自行处置。</w:t>
      </w:r>
      <w:r>
        <w:rPr>
          <w:rFonts w:hint="eastAsia" w:ascii="宋体" w:hAnsi="宋体" w:cs="宋体"/>
          <w:sz w:val="24"/>
        </w:rPr>
        <w:t xml:space="preserve">具体按实结算。</w:t>
      </w:r>
      <w:r/>
    </w:p>
    <w:p>
      <w:pPr>
        <w:ind w:firstLine="488"/>
        <w:spacing w:line="360" w:lineRule="auto"/>
        <w:rPr>
          <w:rFonts w:ascii="宋体" w:hAnsi="宋体" w:cs="宋体"/>
          <w:spacing w:val="2"/>
          <w:sz w:val="24"/>
        </w:rPr>
      </w:pPr>
      <w:r>
        <w:rPr>
          <w:rFonts w:hint="eastAsia" w:ascii="宋体" w:hAnsi="宋体" w:cs="宋体"/>
          <w:spacing w:val="2"/>
          <w:sz w:val="24"/>
        </w:rPr>
        <w:t xml:space="preserve">2.项目地点：常州市新北区孟河镇内</w:t>
      </w:r>
      <w:r/>
    </w:p>
    <w:p>
      <w:pPr>
        <w:spacing w:line="360" w:lineRule="auto"/>
        <w:rPr>
          <w:rFonts w:ascii="宋体" w:hAnsi="宋体" w:cs="宋体"/>
          <w:b/>
          <w:bCs/>
          <w:sz w:val="24"/>
        </w:rPr>
      </w:pPr>
      <w:r>
        <w:rPr>
          <w:rFonts w:hint="eastAsia" w:ascii="宋体" w:hAnsi="宋体" w:cs="宋体"/>
          <w:b/>
          <w:bCs/>
          <w:sz w:val="24"/>
        </w:rPr>
        <w:t xml:space="preserve">二、商务要求</w:t>
      </w:r>
      <w:r/>
    </w:p>
    <w:p>
      <w:pPr>
        <w:contextualSpacing/>
        <w:ind w:firstLine="482"/>
        <w:spacing w:line="360" w:lineRule="auto"/>
        <w:rPr>
          <w:rFonts w:ascii="宋体" w:hAnsi="宋体" w:cs="宋体"/>
          <w:b/>
          <w:sz w:val="24"/>
        </w:rPr>
      </w:pPr>
      <w:r>
        <w:rPr>
          <w:rFonts w:hint="eastAsia" w:ascii="宋体" w:hAnsi="宋体" w:cs="宋体"/>
          <w:b/>
          <w:sz w:val="24"/>
        </w:rPr>
        <w:t xml:space="preserve">1.服务期限</w:t>
      </w:r>
      <w:r/>
    </w:p>
    <w:p>
      <w:pPr>
        <w:contextualSpacing/>
        <w:ind w:firstLine="480"/>
        <w:spacing w:line="360" w:lineRule="auto"/>
        <w:rPr>
          <w:rFonts w:ascii="宋体" w:hAnsi="宋体" w:cs="宋体"/>
          <w:bCs/>
          <w:sz w:val="24"/>
        </w:rPr>
      </w:pPr>
      <w:r>
        <w:rPr>
          <w:rFonts w:hint="eastAsia" w:ascii="宋体" w:hAnsi="宋体" w:cs="宋体"/>
          <w:bCs/>
          <w:sz w:val="24"/>
        </w:rPr>
        <w:t xml:space="preserve">服务期限为三年，合同一年一签。采购人进行月度考核，考核不合格（考核分数≤70分），采购人有权解除合同。每年合同期满经采购人考核合格后续签下一年度合同。具体开工时间以采购人指令为准。</w:t>
      </w:r>
      <w:r/>
    </w:p>
    <w:p>
      <w:pPr>
        <w:contextualSpacing/>
        <w:ind w:firstLine="482"/>
        <w:spacing w:line="360" w:lineRule="auto"/>
        <w:rPr>
          <w:rFonts w:ascii="宋体" w:hAnsi="宋体" w:cs="宋体"/>
          <w:b/>
          <w:sz w:val="24"/>
        </w:rPr>
      </w:pPr>
      <w:r>
        <w:rPr>
          <w:rFonts w:hint="eastAsia" w:ascii="宋体" w:hAnsi="宋体" w:cs="宋体"/>
          <w:b/>
          <w:sz w:val="24"/>
        </w:rPr>
        <w:t xml:space="preserve">2.付款方式</w:t>
      </w:r>
      <w:r/>
    </w:p>
    <w:p>
      <w:pPr>
        <w:contextualSpacing/>
        <w:ind w:firstLine="480"/>
        <w:spacing w:line="360" w:lineRule="auto"/>
        <w:rPr>
          <w:rFonts w:ascii="宋体" w:hAnsi="宋体" w:cs="宋体"/>
          <w:bCs/>
          <w:sz w:val="24"/>
        </w:rPr>
      </w:pPr>
      <w:r>
        <w:rPr>
          <w:rFonts w:hint="eastAsia" w:ascii="宋体" w:hAnsi="宋体" w:cs="宋体"/>
          <w:bCs/>
          <w:sz w:val="24"/>
        </w:rPr>
        <w:t xml:space="preserve">工作量按吨计算，结算以采购人确认的实际数量为准按季度结算。每次付款前中标人需提供发票和经采购人确认的工作量清单。</w:t>
      </w:r>
      <w:r/>
    </w:p>
    <w:p>
      <w:pPr>
        <w:ind w:right="210"/>
        <w:jc w:val="left"/>
        <w:spacing w:line="360" w:lineRule="auto"/>
        <w:rPr>
          <w:rFonts w:ascii="宋体" w:hAnsi="宋体" w:cs="宋体"/>
          <w:b/>
          <w:bCs/>
          <w:sz w:val="24"/>
        </w:rPr>
      </w:pPr>
      <w:r>
        <w:rPr>
          <w:rFonts w:hint="eastAsia" w:ascii="宋体" w:hAnsi="宋体" w:cs="宋体"/>
          <w:b/>
          <w:bCs/>
          <w:sz w:val="24"/>
        </w:rPr>
        <w:t xml:space="preserve">三、项目内容</w:t>
      </w:r>
      <w:r/>
    </w:p>
    <w:p>
      <w:pPr>
        <w:ind w:right="210" w:firstLine="480"/>
        <w:jc w:val="left"/>
        <w:spacing w:line="360" w:lineRule="auto"/>
        <w:rPr>
          <w:rFonts w:ascii="宋体" w:hAnsi="宋体" w:cs="宋体"/>
          <w:sz w:val="24"/>
        </w:rPr>
      </w:pPr>
      <w:r>
        <w:rPr>
          <w:rFonts w:hint="eastAsia" w:ascii="宋体" w:hAnsi="宋体" w:cs="宋体"/>
          <w:sz w:val="24"/>
        </w:rPr>
        <w:t xml:space="preserve">1.为及时规范处置工业固体废物，提升全镇生态环境，加强孟河镇工业固</w:t>
      </w:r>
      <w:r>
        <w:rPr>
          <w:rFonts w:hint="eastAsia" w:ascii="宋体" w:hAnsi="宋体" w:cs="宋体"/>
          <w:sz w:val="24"/>
        </w:rPr>
        <w:t xml:space="preserve">废污染</w:t>
      </w:r>
      <w:r>
        <w:rPr>
          <w:rFonts w:hint="eastAsia" w:ascii="宋体" w:hAnsi="宋体" w:cs="宋体"/>
          <w:sz w:val="24"/>
        </w:rPr>
        <w:t xml:space="preserve">防治规范管理，改善环境质量，保障环境安全，根据《中华人民共和国环境保护法》、《中华人民共和国固体废物污染环境防治法》、《市生态环境局关于加强全市一般工业固体废物产生单位环境管理工作的通知》、《一般工业固体废物贮存、处置场污染控制标准》、《固体废物处理处置工程技术导则》及其他有关规定，对全镇范围内遗弃且无法溯源的遗弃工业垃圾进行规范化处置。如清运现场有工业、生活等</w:t>
      </w:r>
      <w:r>
        <w:rPr>
          <w:rFonts w:hint="eastAsia" w:ascii="宋体" w:hAnsi="宋体" w:cs="宋体"/>
          <w:sz w:val="24"/>
        </w:rPr>
        <w:t xml:space="preserve">垃圾混倒的</w:t>
      </w:r>
      <w:r>
        <w:rPr>
          <w:rFonts w:hint="eastAsia" w:ascii="宋体" w:hAnsi="宋体" w:cs="宋体"/>
          <w:sz w:val="24"/>
        </w:rPr>
        <w:t xml:space="preserve">情况，中标人需配备具有分类运输</w:t>
      </w:r>
      <w:r>
        <w:rPr>
          <w:rFonts w:hint="eastAsia" w:ascii="宋体" w:hAnsi="宋体" w:cs="宋体"/>
          <w:sz w:val="24"/>
        </w:rPr>
        <w:t xml:space="preserve">功能载具一次性</w:t>
      </w:r>
      <w:r>
        <w:rPr>
          <w:rFonts w:hint="eastAsia" w:ascii="宋体" w:hAnsi="宋体" w:cs="宋体"/>
          <w:sz w:val="24"/>
        </w:rPr>
        <w:t xml:space="preserve">全部清运拖走并</w:t>
      </w:r>
      <w:r>
        <w:rPr>
          <w:rFonts w:hint="eastAsia" w:ascii="宋体" w:hAnsi="宋体" w:cs="宋体"/>
          <w:bCs/>
          <w:sz w:val="24"/>
        </w:rPr>
        <w:t xml:space="preserve">按照国家及地方有关规范自行处置，同时保证现场的清洁卫生环保。</w:t>
      </w:r>
      <w:r/>
    </w:p>
    <w:p>
      <w:pPr>
        <w:ind w:right="210" w:firstLine="480"/>
        <w:jc w:val="left"/>
        <w:spacing w:line="360" w:lineRule="auto"/>
        <w:rPr>
          <w:rFonts w:ascii="宋体" w:hAnsi="宋体" w:cs="宋体"/>
          <w:sz w:val="24"/>
        </w:rPr>
      </w:pPr>
      <w:r>
        <w:rPr>
          <w:rFonts w:hint="eastAsia" w:ascii="宋体" w:hAnsi="宋体" w:cs="宋体"/>
          <w:sz w:val="24"/>
        </w:rPr>
        <w:t xml:space="preserve">2.中标人负责孟河镇范围内工业固体废物偷倒点处（不限于一处地方）工业固体废物的应急规范处置（含收集清运），提升孟河镇整体的环境质量，保障全镇百姓的正常生产和生活活动，全力加速生态文明建设步伐。</w:t>
      </w:r>
      <w:r/>
    </w:p>
    <w:p>
      <w:pPr>
        <w:ind w:right="210" w:firstLine="480"/>
        <w:jc w:val="left"/>
        <w:spacing w:line="360" w:lineRule="auto"/>
        <w:rPr>
          <w:rFonts w:ascii="宋体" w:hAnsi="宋体" w:cs="宋体"/>
          <w:sz w:val="24"/>
        </w:rPr>
      </w:pPr>
      <w:r>
        <w:rPr>
          <w:rFonts w:hint="eastAsia" w:ascii="宋体" w:hAnsi="宋体" w:cs="宋体"/>
          <w:sz w:val="24"/>
        </w:rPr>
        <w:t xml:space="preserve">3.废物性质需经镇环保相关部门认定。工作量按吨计算，结算以采购人确认的</w:t>
      </w:r>
      <w:bookmarkStart w:id="818" w:name="_GoBack"/>
      <w:r>
        <w:rPr>
          <w:rFonts w:hint="eastAsia" w:ascii="宋体" w:hAnsi="宋体" w:cs="宋体"/>
          <w:sz w:val="24"/>
        </w:rPr>
        <w:t xml:space="preserve">实际数量为准。</w:t>
      </w:r>
      <w:r/>
    </w:p>
    <w:p>
      <w:pPr>
        <w:ind w:firstLine="488"/>
        <w:spacing w:line="360" w:lineRule="auto"/>
        <w:rPr>
          <w:rFonts w:ascii="宋体" w:hAnsi="宋体" w:cs="宋体"/>
          <w:sz w:val="24"/>
        </w:rPr>
      </w:pPr>
      <w:r>
        <w:rPr>
          <w:rFonts w:hint="eastAsia" w:ascii="宋体" w:hAnsi="宋体" w:cs="宋体"/>
          <w:sz w:val="24"/>
        </w:rPr>
        <w:t xml:space="preserve">本项目内容包括但不限于以下内容：</w:t>
      </w:r>
      <w:bookmarkEnd w:id="818"/>
      <w:r/>
      <w:r/>
    </w:p>
    <w:tbl>
      <w:tblPr>
        <w:tblW w:w="8869" w:type="dxa"/>
        <w:tblInd w:w="93" w:type="dxa"/>
        <w:tblLook w:val="04A0" w:firstRow="1" w:lastRow="0" w:firstColumn="1" w:lastColumn="0" w:noHBand="0" w:noVBand="1"/>
      </w:tblPr>
      <w:tblGrid>
        <w:gridCol w:w="601"/>
        <w:gridCol w:w="1923"/>
        <w:gridCol w:w="4206"/>
        <w:gridCol w:w="1009"/>
        <w:gridCol w:w="1130"/>
      </w:tblGrid>
      <w:tr>
        <w:trPr>
          <w:trHeight w:val="571"/>
        </w:trPr>
        <w:tc>
          <w:tcPr>
            <w:shd w:val="clear" w:color="auto" w:fill="auto"/>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widowControl/>
              <w:rPr>
                <w:rFonts w:ascii="新宋体" w:hAnsi="新宋体" w:eastAsia="新宋体" w:cs="Arial"/>
                <w:b/>
                <w:bCs/>
                <w:sz w:val="18"/>
                <w:szCs w:val="18"/>
              </w:rPr>
            </w:pPr>
            <w:r>
              <w:rPr>
                <w:rFonts w:hint="eastAsia" w:ascii="新宋体" w:hAnsi="新宋体" w:eastAsia="新宋体" w:cs="Arial"/>
                <w:b/>
                <w:bCs/>
                <w:sz w:val="18"/>
                <w:szCs w:val="18"/>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23" w:type="dxa"/>
            <w:vAlign w:val="center"/>
            <w:textDirection w:val="lrTb"/>
            <w:noWrap w:val="false"/>
          </w:tcPr>
          <w:p>
            <w:pPr>
              <w:jc w:val="center"/>
              <w:widowControl/>
              <w:rPr>
                <w:rFonts w:ascii="新宋体" w:hAnsi="新宋体" w:eastAsia="新宋体" w:cs="Arial"/>
                <w:b/>
                <w:bCs/>
                <w:sz w:val="18"/>
                <w:szCs w:val="18"/>
              </w:rPr>
            </w:pPr>
            <w:r>
              <w:rPr>
                <w:rFonts w:hint="eastAsia" w:ascii="新宋体" w:hAnsi="新宋体" w:eastAsia="新宋体" w:cs="Arial"/>
                <w:b/>
                <w:bCs/>
                <w:sz w:val="18"/>
                <w:szCs w:val="18"/>
              </w:rPr>
              <w:t xml:space="preserve">项目名称</w:t>
            </w:r>
            <w:r/>
          </w:p>
        </w:tc>
        <w:tc>
          <w:tcPr>
            <w:shd w:val="clear" w:color="auto" w:fill="auto"/>
            <w:tcBorders>
              <w:top w:val="single" w:color="auto" w:sz="4" w:space="0"/>
              <w:left w:val="none" w:color="000000" w:sz="4" w:space="0"/>
              <w:bottom w:val="single" w:color="auto" w:sz="4" w:space="0"/>
              <w:right w:val="single" w:color="auto" w:sz="4" w:space="0"/>
            </w:tcBorders>
            <w:tcW w:w="4206" w:type="dxa"/>
            <w:vAlign w:val="center"/>
            <w:textDirection w:val="lrTb"/>
            <w:noWrap w:val="false"/>
          </w:tcPr>
          <w:p>
            <w:pPr>
              <w:jc w:val="center"/>
              <w:widowControl/>
              <w:rPr>
                <w:rFonts w:ascii="新宋体" w:hAnsi="新宋体" w:eastAsia="新宋体" w:cs="Arial"/>
                <w:b/>
                <w:bCs/>
                <w:sz w:val="18"/>
                <w:szCs w:val="18"/>
              </w:rPr>
            </w:pPr>
            <w:r>
              <w:rPr>
                <w:rFonts w:hint="eastAsia" w:ascii="新宋体" w:hAnsi="新宋体" w:eastAsia="新宋体" w:cs="Arial"/>
                <w:b/>
                <w:bCs/>
                <w:sz w:val="18"/>
                <w:szCs w:val="18"/>
              </w:rPr>
              <w:t xml:space="preserve">项目特征描述</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jc w:val="center"/>
              <w:widowControl/>
              <w:rPr>
                <w:rFonts w:ascii="新宋体" w:hAnsi="新宋体" w:eastAsia="新宋体" w:cs="Arial"/>
                <w:b/>
                <w:bCs/>
                <w:sz w:val="18"/>
                <w:szCs w:val="18"/>
              </w:rPr>
            </w:pPr>
            <w:r>
              <w:rPr>
                <w:rFonts w:hint="eastAsia" w:ascii="新宋体" w:hAnsi="新宋体" w:eastAsia="新宋体" w:cs="Arial"/>
                <w:b/>
                <w:bCs/>
                <w:sz w:val="18"/>
                <w:szCs w:val="18"/>
              </w:rPr>
              <w:t xml:space="preserve">计量</w:t>
            </w:r>
            <w:r>
              <w:rPr>
                <w:rFonts w:hint="eastAsia" w:ascii="新宋体" w:hAnsi="新宋体" w:eastAsia="新宋体" w:cs="Arial"/>
                <w:b/>
                <w:bCs/>
                <w:sz w:val="18"/>
                <w:szCs w:val="18"/>
              </w:rPr>
              <w:b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新宋体" w:hAnsi="新宋体" w:eastAsia="新宋体" w:cs="Arial"/>
                <w:b/>
                <w:bCs/>
                <w:sz w:val="18"/>
                <w:szCs w:val="18"/>
              </w:rPr>
            </w:pPr>
            <w:r>
              <w:rPr>
                <w:rFonts w:hint="eastAsia" w:ascii="新宋体" w:hAnsi="新宋体" w:eastAsia="新宋体" w:cs="Arial"/>
                <w:b/>
                <w:bCs/>
                <w:sz w:val="18"/>
                <w:szCs w:val="18"/>
              </w:rPr>
              <w:t xml:space="preserve">工程</w:t>
            </w:r>
            <w:r>
              <w:rPr>
                <w:rFonts w:hint="eastAsia" w:ascii="新宋体" w:hAnsi="新宋体" w:eastAsia="新宋体" w:cs="Arial"/>
                <w:b/>
                <w:bCs/>
                <w:sz w:val="18"/>
                <w:szCs w:val="18"/>
              </w:rPr>
              <w:br/>
              <w:t xml:space="preserve">数量</w:t>
            </w:r>
            <w:r/>
          </w:p>
        </w:tc>
      </w:tr>
      <w:tr>
        <w:trPr>
          <w:trHeight w:val="571"/>
        </w:trPr>
        <w:tc>
          <w:tcPr>
            <w:shd w:val="clear" w:color="auto" w:fill="auto"/>
            <w:tcBorders>
              <w:top w:val="none" w:color="000000" w:sz="4" w:space="0"/>
              <w:left w:val="single" w:color="auto" w:sz="4" w:space="0"/>
              <w:bottom w:val="single" w:color="auto" w:sz="4" w:space="0"/>
              <w:right w:val="single" w:color="auto" w:sz="4" w:space="0"/>
            </w:tcBorders>
            <w:tcW w:w="601" w:type="dxa"/>
            <w:vAlign w:val="center"/>
            <w:textDirection w:val="lrTb"/>
            <w:noWrap w:val="false"/>
          </w:tcPr>
          <w:p>
            <w:pPr>
              <w:jc w:val="center"/>
              <w:widowControl/>
              <w:rPr>
                <w:rFonts w:ascii="新宋体" w:hAnsi="新宋体" w:eastAsia="新宋体" w:cs="Arial"/>
                <w:b/>
                <w:bCs/>
                <w:sz w:val="18"/>
                <w:szCs w:val="18"/>
              </w:rPr>
            </w:pPr>
            <w:r>
              <w:rPr>
                <w:rFonts w:ascii="新宋体" w:hAnsi="新宋体" w:eastAsia="新宋体" w:cs="Arial"/>
                <w:b/>
                <w:bCs/>
                <w:sz w:val="18"/>
                <w:szCs w:val="18"/>
              </w:rPr>
            </w:r>
            <w:r/>
          </w:p>
        </w:tc>
        <w:tc>
          <w:tcPr>
            <w:shd w:val="clear" w:color="auto" w:fill="auto"/>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center"/>
              <w:widowControl/>
              <w:rPr>
                <w:rFonts w:ascii="新宋体" w:hAnsi="新宋体" w:eastAsia="新宋体" w:cs="Arial"/>
                <w:b/>
                <w:bCs/>
                <w:sz w:val="18"/>
                <w:szCs w:val="18"/>
              </w:rPr>
            </w:pPr>
            <w:r>
              <w:rPr>
                <w:rFonts w:hint="eastAsia" w:ascii="新宋体" w:hAnsi="新宋体" w:eastAsia="新宋体" w:cs="Arial"/>
                <w:b/>
                <w:bCs/>
                <w:sz w:val="18"/>
                <w:szCs w:val="18"/>
              </w:rPr>
              <w:t xml:space="preserve">一年</w:t>
            </w:r>
            <w:r/>
          </w:p>
        </w:tc>
        <w:tc>
          <w:tcPr>
            <w:shd w:val="clear" w:color="auto" w:fill="auto"/>
            <w:tcBorders>
              <w:top w:val="none" w:color="000000" w:sz="4" w:space="0"/>
              <w:left w:val="none" w:color="000000" w:sz="4" w:space="0"/>
              <w:bottom w:val="single" w:color="auto" w:sz="4" w:space="0"/>
              <w:right w:val="single" w:color="auto" w:sz="4" w:space="0"/>
            </w:tcBorders>
            <w:tcW w:w="4206" w:type="dxa"/>
            <w:vAlign w:val="center"/>
            <w:textDirection w:val="lrTb"/>
            <w:noWrap w:val="false"/>
          </w:tcPr>
          <w:p>
            <w:pPr>
              <w:jc w:val="center"/>
              <w:widowControl/>
              <w:rPr>
                <w:rFonts w:ascii="新宋体" w:hAnsi="新宋体" w:eastAsia="新宋体" w:cs="Arial"/>
                <w:b/>
                <w:bCs/>
                <w:sz w:val="18"/>
                <w:szCs w:val="18"/>
              </w:rPr>
            </w:pPr>
            <w:r>
              <w:rPr>
                <w:rFonts w:hint="eastAsia" w:ascii="新宋体" w:hAnsi="新宋体" w:eastAsia="新宋体" w:cs="Arial"/>
                <w:b/>
                <w:bCs/>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widowControl/>
              <w:rPr>
                <w:rFonts w:ascii="新宋体" w:hAnsi="新宋体" w:eastAsia="新宋体" w:cs="Arial"/>
                <w:b/>
                <w:bCs/>
                <w:sz w:val="18"/>
                <w:szCs w:val="18"/>
              </w:rPr>
            </w:pPr>
            <w:r>
              <w:rPr>
                <w:rFonts w:hint="eastAsia" w:ascii="新宋体" w:hAnsi="新宋体" w:eastAsia="新宋体" w:cs="Arial"/>
                <w:b/>
                <w:bCs/>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新宋体" w:hAnsi="新宋体" w:eastAsia="新宋体" w:cs="Arial"/>
                <w:b/>
                <w:bCs/>
                <w:sz w:val="18"/>
                <w:szCs w:val="18"/>
              </w:rPr>
            </w:pPr>
            <w:r>
              <w:rPr>
                <w:rFonts w:hint="eastAsia" w:ascii="新宋体" w:hAnsi="新宋体" w:eastAsia="新宋体" w:cs="Arial"/>
                <w:b/>
                <w:bCs/>
                <w:sz w:val="18"/>
                <w:szCs w:val="18"/>
              </w:rPr>
              <w:t xml:space="preserve">　</w:t>
            </w:r>
            <w:r/>
          </w:p>
        </w:tc>
      </w:tr>
      <w:tr>
        <w:trPr>
          <w:trHeight w:val="1865"/>
        </w:trPr>
        <w:tc>
          <w:tcPr>
            <w:shd w:val="clear" w:color="auto" w:fill="auto"/>
            <w:tcBorders>
              <w:top w:val="none" w:color="000000" w:sz="4" w:space="0"/>
              <w:left w:val="single" w:color="auto" w:sz="4" w:space="0"/>
              <w:bottom w:val="single" w:color="auto" w:sz="4" w:space="0"/>
              <w:right w:val="single" w:color="auto" w:sz="4" w:space="0"/>
            </w:tcBorders>
            <w:tcW w:w="601"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一般工业固废收集、运输至分拣中心</w:t>
            </w:r>
            <w:r/>
          </w:p>
        </w:tc>
        <w:tc>
          <w:tcPr>
            <w:shd w:val="clear" w:color="auto" w:fill="auto"/>
            <w:tcBorders>
              <w:top w:val="none" w:color="000000" w:sz="4" w:space="0"/>
              <w:left w:val="none" w:color="000000" w:sz="4" w:space="0"/>
              <w:bottom w:val="single" w:color="auto" w:sz="4" w:space="0"/>
              <w:right w:val="single" w:color="auto" w:sz="4" w:space="0"/>
            </w:tcBorders>
            <w:tcW w:w="4206" w:type="dxa"/>
            <w:vAlign w:val="center"/>
            <w:textDirection w:val="lrTb"/>
            <w:noWrap w:val="false"/>
          </w:tcPr>
          <w:p>
            <w:pPr>
              <w:jc w:val="left"/>
              <w:widowControl/>
              <w:rPr>
                <w:rFonts w:ascii="新宋体" w:hAnsi="新宋体" w:eastAsia="新宋体" w:cs="Arial"/>
                <w:sz w:val="18"/>
                <w:szCs w:val="18"/>
              </w:rPr>
            </w:pPr>
            <w:r>
              <w:rPr>
                <w:rFonts w:hint="eastAsia" w:ascii="新宋体" w:hAnsi="新宋体" w:eastAsia="新宋体" w:cs="Arial"/>
                <w:sz w:val="18"/>
                <w:szCs w:val="18"/>
              </w:rPr>
              <w:t xml:space="preserve">1. 工作内容概述：对乡镇指定点位的一般工业固体废物进行规范化全过程处置。包括但不限于：现场勘查评估、清理装车、密闭运输、终端合</w:t>
            </w:r>
            <w:r>
              <w:rPr>
                <w:rFonts w:hint="eastAsia" w:ascii="新宋体" w:hAnsi="新宋体" w:eastAsia="新宋体" w:cs="Arial"/>
                <w:sz w:val="18"/>
                <w:szCs w:val="18"/>
              </w:rPr>
              <w:t xml:space="preserve">规</w:t>
            </w:r>
            <w:r>
              <w:rPr>
                <w:rFonts w:hint="eastAsia" w:ascii="新宋体" w:hAnsi="新宋体" w:eastAsia="新宋体" w:cs="Arial"/>
                <w:sz w:val="18"/>
                <w:szCs w:val="18"/>
              </w:rPr>
              <w:t xml:space="preserve">处置、并提供全流程管理</w:t>
            </w:r>
            <w:r>
              <w:rPr>
                <w:rFonts w:hint="eastAsia" w:ascii="新宋体" w:hAnsi="新宋体" w:eastAsia="新宋体" w:cs="Arial"/>
                <w:sz w:val="18"/>
                <w:szCs w:val="18"/>
              </w:rPr>
              <w:t xml:space="preserve">台账及合法</w:t>
            </w:r>
            <w:r>
              <w:rPr>
                <w:rFonts w:hint="eastAsia" w:ascii="新宋体" w:hAnsi="新宋体" w:eastAsia="新宋体" w:cs="Arial"/>
                <w:sz w:val="18"/>
                <w:szCs w:val="18"/>
              </w:rPr>
              <w:t xml:space="preserve">处置证明。</w:t>
            </w:r>
            <w:r>
              <w:rPr>
                <w:rFonts w:hint="eastAsia" w:ascii="新宋体" w:hAnsi="新宋体" w:eastAsia="新宋体" w:cs="Arial"/>
                <w:sz w:val="18"/>
                <w:szCs w:val="18"/>
              </w:rPr>
              <w:br/>
              <w:t xml:space="preserve">2. 运输要求：使用全封闭、防遗撒、带GPS的专用运输车辆。按指定路线运输，严格执行电子/纸质联单制度。运输过程中不得发生遗撒、滴漏。</w:t>
            </w:r>
            <w:r/>
          </w:p>
        </w:tc>
        <w:tc>
          <w:tcPr>
            <w:shd w:val="clear" w:color="auto" w:fill="auto"/>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3460</w:t>
            </w:r>
            <w:r/>
          </w:p>
        </w:tc>
      </w:tr>
      <w:tr>
        <w:trPr>
          <w:trHeight w:val="1424"/>
        </w:trPr>
        <w:tc>
          <w:tcPr>
            <w:shd w:val="clear" w:color="auto" w:fill="auto"/>
            <w:tcBorders>
              <w:top w:val="none" w:color="000000" w:sz="4" w:space="0"/>
              <w:left w:val="single" w:color="auto" w:sz="4" w:space="0"/>
              <w:bottom w:val="single" w:color="auto" w:sz="4" w:space="0"/>
              <w:right w:val="single" w:color="auto" w:sz="4" w:space="0"/>
            </w:tcBorders>
            <w:tcW w:w="601"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固废暂存与分拣处理</w:t>
            </w:r>
            <w:r/>
          </w:p>
        </w:tc>
        <w:tc>
          <w:tcPr>
            <w:shd w:val="clear" w:color="auto" w:fill="auto"/>
            <w:tcBorders>
              <w:top w:val="none" w:color="000000" w:sz="4" w:space="0"/>
              <w:left w:val="none" w:color="000000" w:sz="4" w:space="0"/>
              <w:bottom w:val="single" w:color="auto" w:sz="4" w:space="0"/>
              <w:right w:val="single" w:color="auto" w:sz="4" w:space="0"/>
            </w:tcBorders>
            <w:tcW w:w="4206" w:type="dxa"/>
            <w:vAlign w:val="center"/>
            <w:textDirection w:val="lrTb"/>
            <w:noWrap w:val="false"/>
          </w:tcPr>
          <w:p>
            <w:pPr>
              <w:jc w:val="left"/>
              <w:widowControl/>
              <w:rPr>
                <w:rFonts w:ascii="新宋体" w:hAnsi="新宋体" w:eastAsia="新宋体" w:cs="Arial"/>
                <w:sz w:val="18"/>
                <w:szCs w:val="18"/>
              </w:rPr>
            </w:pPr>
            <w:r>
              <w:rPr>
                <w:rFonts w:hint="eastAsia" w:ascii="新宋体" w:hAnsi="新宋体" w:eastAsia="新宋体" w:cs="Arial"/>
                <w:sz w:val="18"/>
                <w:szCs w:val="18"/>
              </w:rPr>
              <w:t xml:space="preserve">1、在指定或经甲方同意的安全区域，设置临时固</w:t>
            </w:r>
            <w:r>
              <w:rPr>
                <w:rFonts w:hint="eastAsia" w:ascii="新宋体" w:hAnsi="新宋体" w:eastAsia="新宋体" w:cs="Arial"/>
                <w:sz w:val="18"/>
                <w:szCs w:val="18"/>
              </w:rPr>
              <w:t xml:space="preserve">废集中</w:t>
            </w:r>
            <w:r>
              <w:rPr>
                <w:rFonts w:hint="eastAsia" w:ascii="新宋体" w:hAnsi="新宋体" w:eastAsia="新宋体" w:cs="Arial"/>
                <w:sz w:val="18"/>
                <w:szCs w:val="18"/>
              </w:rPr>
              <w:t xml:space="preserve">暂存与预处理点。</w:t>
            </w:r>
            <w:r>
              <w:rPr>
                <w:rFonts w:hint="eastAsia" w:ascii="新宋体" w:hAnsi="新宋体" w:eastAsia="新宋体" w:cs="Arial"/>
                <w:sz w:val="18"/>
                <w:szCs w:val="18"/>
              </w:rPr>
              <w:br/>
              <w:t xml:space="preserve">2、废物鉴别与分类， 如在清理过程中发现疑似危险废物，立即停工并报告。在甲方及环保部门指导下，对</w:t>
            </w:r>
            <w:r>
              <w:rPr>
                <w:rFonts w:hint="eastAsia" w:ascii="新宋体" w:hAnsi="新宋体" w:eastAsia="新宋体" w:cs="Arial"/>
                <w:sz w:val="18"/>
                <w:szCs w:val="18"/>
              </w:rPr>
              <w:t xml:space="preserve">疑似危废进行</w:t>
            </w:r>
            <w:r>
              <w:rPr>
                <w:rFonts w:hint="eastAsia" w:ascii="新宋体" w:hAnsi="新宋体" w:eastAsia="新宋体" w:cs="Arial"/>
                <w:sz w:val="18"/>
                <w:szCs w:val="18"/>
              </w:rPr>
              <w:t xml:space="preserve">鉴别、分类、单独包装。</w:t>
            </w:r>
            <w:r/>
          </w:p>
        </w:tc>
        <w:tc>
          <w:tcPr>
            <w:shd w:val="clear" w:color="auto" w:fill="auto"/>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3460</w:t>
            </w:r>
            <w:r/>
          </w:p>
        </w:tc>
      </w:tr>
      <w:tr>
        <w:trPr>
          <w:trHeight w:val="3029"/>
        </w:trPr>
        <w:tc>
          <w:tcPr>
            <w:shd w:val="clear" w:color="auto" w:fill="auto"/>
            <w:tcBorders>
              <w:top w:val="none" w:color="000000" w:sz="4" w:space="0"/>
              <w:left w:val="single" w:color="auto" w:sz="4" w:space="0"/>
              <w:bottom w:val="single" w:color="auto" w:sz="4" w:space="0"/>
              <w:right w:val="single" w:color="auto" w:sz="4" w:space="0"/>
            </w:tcBorders>
            <w:tcW w:w="601"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一般工业固</w:t>
            </w:r>
            <w:r>
              <w:rPr>
                <w:rFonts w:hint="eastAsia" w:ascii="新宋体" w:hAnsi="新宋体" w:eastAsia="新宋体" w:cs="Arial"/>
                <w:sz w:val="18"/>
                <w:szCs w:val="18"/>
              </w:rPr>
              <w:t xml:space="preserve">废运输</w:t>
            </w:r>
            <w:r>
              <w:rPr>
                <w:rFonts w:hint="eastAsia" w:ascii="新宋体" w:hAnsi="新宋体" w:eastAsia="新宋体" w:cs="Arial"/>
                <w:sz w:val="18"/>
                <w:szCs w:val="18"/>
              </w:rPr>
              <w:t xml:space="preserve">与合</w:t>
            </w:r>
            <w:r>
              <w:rPr>
                <w:rFonts w:hint="eastAsia" w:ascii="新宋体" w:hAnsi="新宋体" w:eastAsia="新宋体" w:cs="Arial"/>
                <w:sz w:val="18"/>
                <w:szCs w:val="18"/>
              </w:rPr>
              <w:t xml:space="preserve">规</w:t>
            </w:r>
            <w:r>
              <w:rPr>
                <w:rFonts w:hint="eastAsia" w:ascii="新宋体" w:hAnsi="新宋体" w:eastAsia="新宋体" w:cs="Arial"/>
                <w:sz w:val="18"/>
                <w:szCs w:val="18"/>
              </w:rPr>
              <w:t xml:space="preserve">处置</w:t>
            </w:r>
            <w:r/>
          </w:p>
        </w:tc>
        <w:tc>
          <w:tcPr>
            <w:shd w:val="clear" w:color="auto" w:fill="auto"/>
            <w:tcBorders>
              <w:top w:val="none" w:color="000000" w:sz="4" w:space="0"/>
              <w:left w:val="none" w:color="000000" w:sz="4" w:space="0"/>
              <w:bottom w:val="single" w:color="auto" w:sz="4" w:space="0"/>
              <w:right w:val="single" w:color="auto" w:sz="4" w:space="0"/>
            </w:tcBorders>
            <w:tcW w:w="4206" w:type="dxa"/>
            <w:vAlign w:val="center"/>
            <w:textDirection w:val="lrTb"/>
            <w:noWrap w:val="false"/>
          </w:tcPr>
          <w:p>
            <w:pPr>
              <w:jc w:val="left"/>
              <w:widowControl/>
              <w:rPr>
                <w:rFonts w:ascii="新宋体" w:hAnsi="新宋体" w:eastAsia="新宋体" w:cs="Arial"/>
                <w:sz w:val="18"/>
                <w:szCs w:val="18"/>
              </w:rPr>
            </w:pPr>
            <w:r>
              <w:rPr>
                <w:rFonts w:hint="eastAsia" w:ascii="新宋体" w:hAnsi="新宋体" w:eastAsia="新宋体" w:cs="Arial"/>
                <w:sz w:val="18"/>
                <w:szCs w:val="18"/>
              </w:rPr>
              <w:t xml:space="preserve">1. 运输要求：</w:t>
            </w:r>
            <w:r>
              <w:rPr>
                <w:rFonts w:hint="eastAsia" w:ascii="MS Mincho" w:hAnsi="MS Mincho" w:eastAsia="MS Mincho" w:cs="MS Mincho"/>
                <w:sz w:val="18"/>
                <w:szCs w:val="18"/>
              </w:rPr>
              <w:t xml:space="preserve">​</w:t>
            </w:r>
            <w:r>
              <w:rPr>
                <w:rFonts w:hint="eastAsia" w:ascii="新宋体" w:hAnsi="新宋体" w:eastAsia="新宋体" w:cs="Arial"/>
                <w:sz w:val="18"/>
                <w:szCs w:val="18"/>
              </w:rPr>
              <w:t xml:space="preserve"> 使用全封闭、防遗撒、带GPS的专用运输车辆。按指定路线运输，严格执行电子/纸质联单制度。运输过程中不得发生遗撒、滴漏。</w:t>
            </w:r>
            <w:r>
              <w:rPr>
                <w:rFonts w:hint="eastAsia" w:ascii="新宋体" w:hAnsi="新宋体" w:eastAsia="新宋体" w:cs="Arial"/>
                <w:sz w:val="18"/>
                <w:szCs w:val="18"/>
              </w:rPr>
              <w:br/>
              <w:t xml:space="preserve">2. 处置要求：</w:t>
            </w:r>
            <w:r>
              <w:rPr>
                <w:rFonts w:hint="eastAsia" w:ascii="MS Mincho" w:hAnsi="MS Mincho" w:eastAsia="MS Mincho" w:cs="MS Mincho"/>
                <w:sz w:val="18"/>
                <w:szCs w:val="18"/>
              </w:rPr>
              <w:t xml:space="preserve">​</w:t>
            </w:r>
            <w:r>
              <w:rPr>
                <w:rFonts w:hint="eastAsia" w:ascii="新宋体" w:hAnsi="新宋体" w:eastAsia="新宋体" w:cs="Arial"/>
                <w:sz w:val="18"/>
                <w:szCs w:val="18"/>
              </w:rPr>
              <w:t xml:space="preserve"> 必须运送</w:t>
            </w:r>
            <w:r>
              <w:rPr>
                <w:rFonts w:hint="eastAsia" w:ascii="新宋体" w:hAnsi="新宋体" w:eastAsia="新宋体" w:cs="Arial"/>
                <w:sz w:val="18"/>
                <w:szCs w:val="18"/>
              </w:rPr>
              <w:t xml:space="preserve">至具备</w:t>
            </w:r>
            <w:r>
              <w:rPr>
                <w:rFonts w:hint="eastAsia" w:ascii="新宋体" w:hAnsi="新宋体" w:eastAsia="新宋体" w:cs="Arial"/>
                <w:sz w:val="18"/>
                <w:szCs w:val="18"/>
              </w:rPr>
              <w:t xml:space="preserve">合法资质的消纳场、综合利用企业或符合标准的填埋场进行最终处置。禁止非法倾倒、填埋。处置方式优先顺序为：资源化利用 &gt; 无害化处置 &gt; 规范填埋。</w:t>
            </w:r>
            <w:r>
              <w:rPr>
                <w:rFonts w:hint="eastAsia" w:ascii="新宋体" w:hAnsi="新宋体" w:eastAsia="新宋体" w:cs="Arial"/>
                <w:sz w:val="18"/>
                <w:szCs w:val="18"/>
              </w:rPr>
              <w:br/>
              <w:t xml:space="preserve">3. 验收标准：</w:t>
            </w:r>
            <w:r>
              <w:rPr>
                <w:rFonts w:hint="eastAsia" w:ascii="MS Mincho" w:hAnsi="MS Mincho" w:eastAsia="MS Mincho" w:cs="MS Mincho"/>
                <w:sz w:val="18"/>
                <w:szCs w:val="18"/>
              </w:rPr>
              <w:t xml:space="preserve">​</w:t>
            </w:r>
            <w:r>
              <w:rPr>
                <w:rFonts w:hint="eastAsia" w:ascii="新宋体" w:hAnsi="新宋体" w:eastAsia="新宋体" w:cs="Arial"/>
                <w:sz w:val="18"/>
                <w:szCs w:val="18"/>
              </w:rPr>
              <w:t xml:space="preserve"> 处置完成需提供最终接收单位盖章的过磅单、处置合同、支付凭证及合</w:t>
            </w:r>
            <w:r>
              <w:rPr>
                <w:rFonts w:hint="eastAsia" w:ascii="新宋体" w:hAnsi="新宋体" w:eastAsia="新宋体" w:cs="Arial"/>
                <w:sz w:val="18"/>
                <w:szCs w:val="18"/>
              </w:rPr>
              <w:t xml:space="preserve">规</w:t>
            </w:r>
            <w:r>
              <w:rPr>
                <w:rFonts w:hint="eastAsia" w:ascii="新宋体" w:hAnsi="新宋体" w:eastAsia="新宋体" w:cs="Arial"/>
                <w:sz w:val="18"/>
                <w:szCs w:val="18"/>
              </w:rPr>
              <w:t xml:space="preserve">的处置证明（</w:t>
            </w:r>
            <w:r>
              <w:rPr>
                <w:rFonts w:hint="eastAsia" w:ascii="新宋体" w:hAnsi="新宋体" w:eastAsia="新宋体" w:cs="Arial"/>
                <w:sz w:val="18"/>
                <w:szCs w:val="18"/>
              </w:rPr>
              <w:t xml:space="preserve">如消纳</w:t>
            </w:r>
            <w:r>
              <w:rPr>
                <w:rFonts w:hint="eastAsia" w:ascii="新宋体" w:hAnsi="新宋体" w:eastAsia="新宋体" w:cs="Arial"/>
                <w:sz w:val="18"/>
                <w:szCs w:val="18"/>
              </w:rPr>
              <w:t xml:space="preserve">证明、综合利用证明）</w:t>
            </w:r>
            <w:r>
              <w:rPr>
                <w:rFonts w:hint="eastAsia" w:ascii="MS Mincho" w:hAnsi="MS Mincho" w:eastAsia="MS Mincho" w:cs="MS Mincho"/>
                <w:sz w:val="18"/>
                <w:szCs w:val="18"/>
              </w:rPr>
              <w:t xml:space="preserve">​</w:t>
            </w:r>
            <w:r>
              <w:rPr>
                <w:rFonts w:hint="eastAsia" w:ascii="新宋体" w:hAnsi="新宋体" w:eastAsia="新宋体" w:cs="Arial"/>
                <w:sz w:val="18"/>
                <w:szCs w:val="18"/>
              </w:rPr>
              <w:t xml:space="preserve"> 作为结算依据。所有处置手续需符合国家及地方环保法规。</w:t>
            </w:r>
            <w:r/>
          </w:p>
        </w:tc>
        <w:tc>
          <w:tcPr>
            <w:shd w:val="clear" w:color="auto" w:fill="auto"/>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3460</w:t>
            </w:r>
            <w:r/>
          </w:p>
        </w:tc>
      </w:tr>
    </w:tbl>
    <w:p>
      <w:pPr>
        <w:ind w:right="210"/>
        <w:jc w:val="left"/>
        <w:spacing w:line="360" w:lineRule="auto"/>
        <w:rPr>
          <w:rFonts w:ascii="宋体" w:hAnsi="宋体" w:cs="宋体"/>
          <w:b/>
          <w:bCs/>
          <w:sz w:val="24"/>
        </w:rPr>
      </w:pPr>
      <w:r>
        <w:rPr>
          <w:rFonts w:hint="eastAsia" w:ascii="宋体" w:hAnsi="宋体" w:cs="宋体"/>
          <w:b/>
          <w:bCs/>
          <w:sz w:val="24"/>
        </w:rPr>
        <w:t xml:space="preserve">四、服务内容及要求</w:t>
      </w:r>
      <w:r/>
    </w:p>
    <w:p>
      <w:pPr>
        <w:ind w:right="210" w:firstLine="480"/>
        <w:jc w:val="left"/>
        <w:spacing w:line="360" w:lineRule="auto"/>
        <w:rPr>
          <w:rFonts w:ascii="宋体" w:hAnsi="宋体" w:cs="宋体"/>
          <w:sz w:val="24"/>
        </w:rPr>
      </w:pPr>
      <w:r>
        <w:rPr>
          <w:rFonts w:hint="eastAsia" w:ascii="宋体" w:hAnsi="宋体" w:cs="宋体"/>
          <w:sz w:val="24"/>
        </w:rPr>
        <w:t xml:space="preserve">1.本项目所述的工业固体废物是指未被列入《国家危险废物名录》或者根据国家规定的危险废物鉴别标准和鉴别方法判定不具有危险特性的工业固体废物。</w:t>
      </w:r>
      <w:r/>
    </w:p>
    <w:p>
      <w:pPr>
        <w:ind w:right="210" w:firstLine="480"/>
        <w:jc w:val="left"/>
        <w:spacing w:line="360" w:lineRule="auto"/>
        <w:rPr>
          <w:rFonts w:ascii="宋体" w:hAnsi="宋体" w:cs="宋体"/>
          <w:sz w:val="24"/>
        </w:rPr>
      </w:pPr>
      <w:r>
        <w:rPr>
          <w:rFonts w:hint="eastAsia" w:ascii="宋体" w:hAnsi="宋体" w:cs="宋体"/>
          <w:sz w:val="24"/>
        </w:rPr>
        <w:t xml:space="preserve">2.中标人应当按照“宜用则用、全程管控”的原则，根据经济、技术条件对其收集的工业固体废物加以利用，综合利用过程应遵守生态环境法律法规，符合固体废物污染环境防治技术标准，固体废物综合利用产物应当符合国家规定的用途、标准，严禁以利用名义非法转移、倾倒工业固体废物；对暂时不利用或者不能利用的，必须按照环境保护行政主管部门的规定建设贮存设施、场所，安全分类存放，或者采取无害化处置措施。按照现有环保法律法规，依法完善相关环保手续，落实相关污染防治措施。</w:t>
      </w:r>
      <w:r/>
    </w:p>
    <w:p>
      <w:pPr>
        <w:ind w:right="210" w:firstLine="480"/>
        <w:jc w:val="left"/>
        <w:spacing w:line="360" w:lineRule="auto"/>
        <w:rPr>
          <w:rFonts w:ascii="宋体" w:hAnsi="宋体" w:cs="宋体"/>
          <w:sz w:val="24"/>
        </w:rPr>
      </w:pPr>
      <w:r>
        <w:rPr>
          <w:rFonts w:hint="eastAsia" w:ascii="宋体" w:hAnsi="宋体" w:cs="宋体"/>
          <w:sz w:val="24"/>
        </w:rPr>
        <w:t xml:space="preserve">3.中标人应及时向采购人</w:t>
      </w:r>
      <w:r>
        <w:rPr>
          <w:rFonts w:hint="eastAsia" w:ascii="宋体" w:hAnsi="宋体" w:cs="宋体"/>
          <w:sz w:val="24"/>
        </w:rPr>
        <w:t xml:space="preserve">反馈全</w:t>
      </w:r>
      <w:r>
        <w:rPr>
          <w:rFonts w:hint="eastAsia" w:ascii="宋体" w:hAnsi="宋体" w:cs="宋体"/>
          <w:sz w:val="24"/>
        </w:rPr>
        <w:t xml:space="preserve">过程的收集、利用、处置情况。实际运输、利用、处置情况要及时进行跟踪，建立全过程环境管理台账，避免将一般工业固体废物一包了之、一转了之。涉及固体废物跨省转移利用的，中标供应商应按照要求，报属地生态环境主管部门预审后上报省生态环境厅备案，备案通过后方可进行跨省</w:t>
      </w:r>
      <w:r>
        <w:rPr>
          <w:rFonts w:hint="eastAsia" w:ascii="宋体" w:hAnsi="宋体" w:cs="宋体"/>
          <w:sz w:val="24"/>
        </w:rPr>
        <w:t xml:space="preserve">转移利用；涉及跨省转移贮存、处置的，应当报属地生态环境主管部门预审后向省生态环境厅提出申请，经审批同意后方可跨省转移贮存或处置。</w:t>
      </w:r>
      <w:r/>
    </w:p>
    <w:p>
      <w:pPr>
        <w:ind w:right="210" w:firstLine="480"/>
        <w:jc w:val="left"/>
        <w:spacing w:line="360" w:lineRule="auto"/>
        <w:rPr>
          <w:rFonts w:ascii="宋体" w:hAnsi="宋体" w:cs="宋体"/>
          <w:sz w:val="24"/>
        </w:rPr>
      </w:pPr>
      <w:r>
        <w:rPr>
          <w:rFonts w:hint="eastAsia" w:ascii="宋体" w:hAnsi="宋体" w:cs="宋体"/>
          <w:sz w:val="24"/>
        </w:rPr>
        <w:t xml:space="preserve">4.工业固体废物处理处置方式须符合行政主管部门要求进行处置，须符合</w:t>
      </w:r>
      <w:r>
        <w:rPr>
          <w:rFonts w:hint="eastAsia" w:ascii="宋体" w:hAnsi="宋体" w:cs="宋体"/>
          <w:bCs/>
          <w:sz w:val="24"/>
        </w:rPr>
        <w:t xml:space="preserve">国家及地方有关规范等。</w:t>
      </w:r>
      <w:r/>
    </w:p>
    <w:p>
      <w:pPr>
        <w:ind w:right="210" w:firstLine="480"/>
        <w:jc w:val="left"/>
        <w:spacing w:line="360" w:lineRule="auto"/>
        <w:rPr>
          <w:rFonts w:ascii="宋体" w:hAnsi="宋体" w:cs="宋体"/>
          <w:sz w:val="24"/>
        </w:rPr>
      </w:pPr>
      <w:r>
        <w:rPr>
          <w:rFonts w:hint="eastAsia" w:ascii="宋体" w:hAnsi="宋体" w:cs="宋体"/>
          <w:sz w:val="24"/>
        </w:rPr>
        <w:t xml:space="preserve">5.中标人在收集、清运一般工业固体废物的过程中，若出现违反法律法规相关规定的行为，或对社会产生不良影响的，一切法律责任由中标人自行承担。</w:t>
      </w:r>
      <w:r/>
    </w:p>
    <w:p>
      <w:pPr>
        <w:ind w:right="210" w:firstLine="480"/>
        <w:jc w:val="left"/>
        <w:spacing w:line="360" w:lineRule="auto"/>
        <w:rPr>
          <w:rFonts w:ascii="宋体" w:hAnsi="宋体" w:cs="宋体"/>
          <w:sz w:val="24"/>
        </w:rPr>
      </w:pPr>
      <w:r>
        <w:rPr>
          <w:rFonts w:hint="eastAsia" w:ascii="宋体" w:hAnsi="宋体" w:cs="宋体"/>
          <w:sz w:val="24"/>
        </w:rPr>
        <w:t xml:space="preserve">6.投标人应具备针对本项目配备的处置固体废物场地。</w:t>
      </w:r>
      <w:r/>
    </w:p>
    <w:p>
      <w:pPr>
        <w:ind w:right="210" w:firstLine="480"/>
        <w:jc w:val="left"/>
        <w:spacing w:line="360" w:lineRule="auto"/>
        <w:rPr>
          <w:rFonts w:ascii="宋体" w:hAnsi="宋体" w:cs="宋体"/>
          <w:sz w:val="24"/>
        </w:rPr>
      </w:pPr>
      <w:r>
        <w:rPr>
          <w:rFonts w:hint="eastAsia" w:ascii="宋体" w:hAnsi="宋体" w:cs="宋体"/>
          <w:sz w:val="24"/>
        </w:rPr>
        <w:t xml:space="preserve">7.投标人应具备相应固废处置的技术能力及设备配备。</w:t>
      </w:r>
      <w:r/>
    </w:p>
    <w:p>
      <w:pPr>
        <w:ind w:right="210" w:firstLine="480"/>
        <w:jc w:val="left"/>
        <w:spacing w:line="360" w:lineRule="auto"/>
        <w:rPr>
          <w:rFonts w:ascii="宋体" w:hAnsi="宋体" w:cs="宋体"/>
          <w:bCs/>
          <w:sz w:val="24"/>
        </w:rPr>
      </w:pPr>
      <w:r>
        <w:rPr>
          <w:rFonts w:hint="eastAsia" w:ascii="宋体" w:hAnsi="宋体" w:cs="宋体"/>
          <w:sz w:val="24"/>
        </w:rPr>
        <w:t xml:space="preserve">8.中标人应在接到采购人通知后4小时之内到现场进行应急处置。</w:t>
      </w:r>
      <w:r/>
    </w:p>
    <w:p>
      <w:pPr>
        <w:ind w:right="210"/>
        <w:jc w:val="left"/>
        <w:spacing w:line="360" w:lineRule="auto"/>
        <w:rPr>
          <w:rFonts w:ascii="宋体" w:hAnsi="宋体" w:cs="宋体"/>
          <w:b/>
          <w:sz w:val="24"/>
        </w:rPr>
      </w:pPr>
      <w:r>
        <w:rPr>
          <w:rFonts w:hint="eastAsia" w:ascii="宋体" w:hAnsi="宋体" w:cs="宋体"/>
          <w:b/>
          <w:sz w:val="24"/>
        </w:rPr>
        <w:t xml:space="preserve">五、考核办法</w:t>
      </w:r>
      <w:r/>
    </w:p>
    <w:p>
      <w:pPr>
        <w:ind w:right="210" w:firstLine="480"/>
        <w:jc w:val="left"/>
        <w:spacing w:line="360" w:lineRule="auto"/>
        <w:rPr>
          <w:rFonts w:ascii="宋体" w:hAnsi="宋体" w:cs="宋体"/>
          <w:bCs/>
          <w:sz w:val="24"/>
        </w:rPr>
      </w:pPr>
      <w:r>
        <w:rPr>
          <w:rFonts w:hint="eastAsia" w:ascii="宋体" w:hAnsi="宋体" w:cs="宋体"/>
          <w:bCs/>
          <w:sz w:val="24"/>
        </w:rPr>
        <w:t xml:space="preserve">采购人进行月度考核，考核结果与实际付款金额挂钩，考核总分100分。</w:t>
      </w:r>
      <w:r/>
    </w:p>
    <w:p>
      <w:pPr>
        <w:ind w:right="210" w:firstLine="480"/>
        <w:jc w:val="left"/>
        <w:spacing w:line="360" w:lineRule="auto"/>
        <w:rPr>
          <w:rFonts w:ascii="宋体" w:hAnsi="宋体" w:cs="宋体"/>
          <w:bCs/>
          <w:sz w:val="24"/>
        </w:rPr>
      </w:pPr>
      <w:r>
        <w:rPr>
          <w:rFonts w:hint="eastAsia" w:ascii="宋体" w:hAnsi="宋体" w:cs="宋体"/>
          <w:bCs/>
          <w:sz w:val="24"/>
        </w:rPr>
        <w:t xml:space="preserve">①考核得分≥90分，全额拨付该月服务费用。</w:t>
      </w:r>
      <w:r/>
    </w:p>
    <w:p>
      <w:pPr>
        <w:ind w:right="210" w:firstLine="480"/>
        <w:jc w:val="left"/>
        <w:spacing w:line="360" w:lineRule="auto"/>
        <w:rPr>
          <w:rFonts w:ascii="宋体" w:hAnsi="宋体" w:cs="宋体"/>
          <w:bCs/>
          <w:sz w:val="24"/>
        </w:rPr>
      </w:pPr>
      <w:r>
        <w:rPr>
          <w:rFonts w:hint="eastAsia" w:ascii="宋体" w:hAnsi="宋体" w:cs="宋体"/>
          <w:bCs/>
          <w:sz w:val="24"/>
        </w:rPr>
        <w:t xml:space="preserve">②考核得分80分(含)-90分(不含),每下降1分扣除当月服务费用的1%。</w:t>
      </w:r>
      <w:r/>
    </w:p>
    <w:p>
      <w:pPr>
        <w:ind w:right="210" w:firstLine="480"/>
        <w:jc w:val="left"/>
        <w:spacing w:line="360" w:lineRule="auto"/>
        <w:rPr>
          <w:rFonts w:ascii="宋体" w:hAnsi="宋体" w:cs="宋体"/>
          <w:bCs/>
          <w:sz w:val="24"/>
        </w:rPr>
      </w:pPr>
      <w:r>
        <w:rPr>
          <w:rFonts w:hint="eastAsia" w:ascii="宋体" w:hAnsi="宋体" w:cs="宋体"/>
          <w:bCs/>
          <w:sz w:val="24"/>
        </w:rPr>
        <w:t xml:space="preserve">③考核得分70分(含)-80分(不含),每下降1分扣除当月服务费用的2%。</w:t>
      </w:r>
      <w:r/>
    </w:p>
    <w:p>
      <w:pPr>
        <w:ind w:right="210" w:firstLine="480"/>
        <w:jc w:val="left"/>
        <w:spacing w:line="360" w:lineRule="auto"/>
        <w:rPr>
          <w:rFonts w:ascii="宋体" w:hAnsi="宋体" w:cs="宋体"/>
          <w:b/>
          <w:sz w:val="24"/>
        </w:rPr>
      </w:pPr>
      <w:r>
        <w:rPr>
          <w:rFonts w:hint="eastAsia" w:ascii="宋体" w:hAnsi="宋体" w:cs="宋体"/>
          <w:bCs/>
          <w:sz w:val="24"/>
        </w:rPr>
        <w:t xml:space="preserve">④考核得分低于70分的，扣除当月服务费并解除合同。</w:t>
      </w:r>
      <w:r/>
    </w:p>
    <w:tbl>
      <w:tblPr>
        <w:tblW w:w="4998" w:type="pct"/>
        <w:tblLook w:val="04A0" w:firstRow="1" w:lastRow="0" w:firstColumn="1" w:lastColumn="0" w:noHBand="0" w:noVBand="1"/>
      </w:tblPr>
      <w:tblGrid>
        <w:gridCol w:w="456"/>
        <w:gridCol w:w="696"/>
        <w:gridCol w:w="6816"/>
        <w:gridCol w:w="456"/>
        <w:gridCol w:w="860"/>
      </w:tblGrid>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备  注</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restar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restar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一般工业</w:t>
            </w:r>
            <w:r>
              <w:rPr>
                <w:rFonts w:hint="eastAsia" w:ascii="宋体" w:hAnsi="宋体" w:cs="宋体"/>
                <w:sz w:val="24"/>
              </w:rPr>
              <w:br/>
              <w:t xml:space="preserve">固废物清理、分拣、清运</w:t>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vMerge w:val="restart"/>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1、按规定及时高效清理，未按要求的发现一次扣1分；</w:t>
            </w:r>
            <w:r>
              <w:rPr>
                <w:rFonts w:hint="eastAsia" w:ascii="宋体" w:hAnsi="宋体" w:cs="宋体"/>
                <w:sz w:val="24"/>
              </w:rPr>
              <w:br/>
              <w:t xml:space="preserve">①固废分拣不彻底、分拣后临时堆码不</w:t>
            </w:r>
            <w:r>
              <w:rPr>
                <w:rFonts w:hint="eastAsia" w:ascii="宋体" w:hAnsi="宋体" w:cs="宋体"/>
                <w:sz w:val="24"/>
              </w:rPr>
              <w:t xml:space="preserve">整齐不</w:t>
            </w:r>
            <w:r>
              <w:rPr>
                <w:rFonts w:hint="eastAsia" w:ascii="宋体" w:hAnsi="宋体" w:cs="宋体"/>
                <w:sz w:val="24"/>
              </w:rPr>
              <w:t xml:space="preserve">遮盖、分拣堆码达到3吨以上不及时清运；</w:t>
            </w:r>
            <w:r>
              <w:rPr>
                <w:rFonts w:hint="eastAsia" w:ascii="宋体" w:hAnsi="宋体" w:cs="宋体"/>
                <w:sz w:val="24"/>
              </w:rPr>
              <w:br/>
              <w:t xml:space="preserve">②未在规定时间内清理或清理不彻底、有残留；</w:t>
            </w:r>
            <w:r>
              <w:rPr>
                <w:rFonts w:hint="eastAsia" w:ascii="宋体" w:hAnsi="宋体" w:cs="宋体"/>
                <w:sz w:val="24"/>
              </w:rPr>
              <w:br/>
              <w:t xml:space="preserve">③中转场地外运：未按要求压缩打包外运。</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restart"/>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restart"/>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vMerge w:val="restart"/>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2、运输车辆符合相关要求，未按要求的发现一次扣1分；</w:t>
            </w:r>
            <w:r>
              <w:rPr>
                <w:rFonts w:hint="eastAsia" w:ascii="宋体" w:hAnsi="宋体" w:cs="宋体"/>
                <w:sz w:val="24"/>
              </w:rPr>
              <w:br/>
              <w:t xml:space="preserve">①必须使用专业运输的车辆；</w:t>
            </w:r>
            <w:r>
              <w:rPr>
                <w:rFonts w:hint="eastAsia" w:ascii="宋体" w:hAnsi="宋体" w:cs="宋体"/>
                <w:sz w:val="24"/>
              </w:rPr>
              <w:br/>
              <w:t xml:space="preserve">②车辆必须为符合交通运输要求的合法车辆；</w:t>
            </w:r>
            <w:r>
              <w:rPr>
                <w:rFonts w:hint="eastAsia" w:ascii="宋体" w:hAnsi="宋体" w:cs="宋体"/>
                <w:sz w:val="24"/>
              </w:rPr>
              <w:br/>
              <w:t xml:space="preserve">③驾驶员需具有相应的有效驾驶证件，并严格遵守相关交通法律法规。</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restart"/>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restart"/>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vMerge w:val="restart"/>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3、车辆运输规定：</w:t>
            </w:r>
            <w:r>
              <w:rPr>
                <w:rFonts w:hint="eastAsia" w:ascii="宋体" w:hAnsi="宋体" w:cs="宋体"/>
                <w:sz w:val="24"/>
              </w:rPr>
              <w:br/>
            </w:r>
            <w:r>
              <w:rPr>
                <w:rFonts w:hint="eastAsia" w:ascii="宋体" w:hAnsi="宋体" w:cs="宋体"/>
                <w:sz w:val="24"/>
              </w:rPr>
              <w:t xml:space="preserve">①按时清运，未按要求的发现一次扣1分；</w:t>
            </w:r>
            <w:r>
              <w:rPr>
                <w:rFonts w:hint="eastAsia" w:ascii="宋体" w:hAnsi="宋体" w:cs="宋体"/>
                <w:sz w:val="24"/>
              </w:rPr>
              <w:br/>
              <w:t xml:space="preserve">②文明驾驶、无抛洒滴漏、车辆整洁美观，未按要求的发现一次扣1分；</w:t>
            </w:r>
            <w:r>
              <w:rPr>
                <w:rFonts w:hint="eastAsia" w:ascii="宋体" w:hAnsi="宋体" w:cs="宋体"/>
                <w:sz w:val="24"/>
              </w:rPr>
              <w:br/>
              <w:t xml:space="preserve">③运输过程中沿途丢弃、</w:t>
            </w:r>
            <w:r>
              <w:rPr>
                <w:rFonts w:hint="eastAsia" w:ascii="宋体" w:hAnsi="宋体" w:cs="宋体"/>
                <w:sz w:val="24"/>
              </w:rPr>
              <w:t xml:space="preserve">遗撤的</w:t>
            </w:r>
            <w:r>
              <w:rPr>
                <w:rFonts w:hint="eastAsia" w:ascii="宋体" w:hAnsi="宋体" w:cs="宋体"/>
                <w:sz w:val="24"/>
              </w:rPr>
              <w:t xml:space="preserve">，发现一次扣10分。</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restart"/>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restart"/>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4、项目实施过程中中标人未按备案情况投入车辆及人员，私自调换或缺岗的，每发现一次扣2分。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vMerge w:val="restart"/>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5、一般工业固废物压缩打包中转场地不按规定要求运作或有其他违规为，发现一次扣1分。</w:t>
            </w:r>
            <w:r>
              <w:rPr>
                <w:rFonts w:hint="eastAsia" w:ascii="宋体" w:hAnsi="宋体" w:cs="宋体"/>
                <w:sz w:val="24"/>
              </w:rPr>
              <w:br/>
              <w:t xml:space="preserve">①保持场地干净卫生，防止尘土飞扬、污水流溢；</w:t>
            </w:r>
            <w:r>
              <w:rPr>
                <w:rFonts w:hint="eastAsia" w:ascii="宋体" w:hAnsi="宋体" w:cs="宋体"/>
                <w:sz w:val="24"/>
              </w:rPr>
              <w:br/>
              <w:t xml:space="preserve">②保持进场道路整洁、畅通；</w:t>
            </w:r>
            <w:r>
              <w:rPr>
                <w:rFonts w:hint="eastAsia" w:ascii="宋体" w:hAnsi="宋体" w:cs="宋体"/>
                <w:sz w:val="24"/>
              </w:rPr>
              <w:br/>
              <w:t xml:space="preserve">③各类运输车辆进入中转场地，场站管理人员做好倾倒的指挥工作，按要求倾卸。</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restart"/>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restart"/>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restar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restar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安全文明 作业</w:t>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vMerge w:val="restart"/>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1、中标人应遵守安全生产有关管理规定，服务人员作业时必须穿着统一标志的服装，按规定穿戴好劳动防护用具；</w:t>
            </w:r>
            <w:r>
              <w:rPr>
                <w:rFonts w:hint="eastAsia" w:ascii="宋体" w:hAnsi="宋体" w:cs="宋体"/>
                <w:sz w:val="24"/>
              </w:rPr>
              <w:br/>
              <w:t xml:space="preserve">机具操作要严格执行安全操作规定，确保安全。未按要求的发现一次扣1分。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restart"/>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restart"/>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2、作业现场未设置安全设施，或指示、警示、施工安全标志不健全，布置不合理，材料、设备堆放不整齐，安全管理落实不到位的，发现一次扣1分。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3、清运完工后造成道路市政、绿化设施污染，发现一次扣1分。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4、清运实施过程中发生安全事故，经认定为中标人责任的由中标人自行承担责任，且发现一次扣2分。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restar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restar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管理</w:t>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tcPr>
          <w:p>
            <w:pPr>
              <w:jc w:val="left"/>
              <w:spacing w:line="360" w:lineRule="auto"/>
              <w:widowControl/>
              <w:rPr>
                <w:rFonts w:ascii="宋体" w:hAnsi="宋体" w:cs="宋体"/>
                <w:sz w:val="24"/>
              </w:rPr>
            </w:pPr>
            <w:r>
              <w:rPr>
                <w:rFonts w:hint="eastAsia" w:ascii="宋体" w:hAnsi="宋体" w:cs="宋体"/>
                <w:sz w:val="24"/>
              </w:rPr>
              <w:t xml:space="preserve">1、出现以下情况的每次扣10分；</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restart"/>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restart"/>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tcPr>
          <w:p>
            <w:pPr>
              <w:jc w:val="left"/>
              <w:spacing w:line="360" w:lineRule="auto"/>
              <w:widowControl/>
              <w:rPr>
                <w:rFonts w:ascii="宋体" w:hAnsi="宋体" w:cs="宋体"/>
                <w:sz w:val="24"/>
              </w:rPr>
            </w:pPr>
            <w:r>
              <w:rPr>
                <w:rFonts w:hint="eastAsia" w:ascii="宋体" w:hAnsi="宋体" w:cs="宋体"/>
                <w:sz w:val="24"/>
              </w:rPr>
              <w:t xml:space="preserve">①未经核准擅自处置超出核准范围垃圾；</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tcPr>
          <w:p>
            <w:pPr>
              <w:jc w:val="left"/>
              <w:spacing w:line="360" w:lineRule="auto"/>
              <w:widowControl/>
              <w:rPr>
                <w:rFonts w:ascii="宋体" w:hAnsi="宋体" w:cs="宋体"/>
                <w:sz w:val="24"/>
              </w:rPr>
            </w:pPr>
            <w:r>
              <w:rPr>
                <w:rFonts w:hint="eastAsia" w:ascii="宋体" w:hAnsi="宋体" w:cs="宋体"/>
                <w:sz w:val="24"/>
              </w:rPr>
              <w:t xml:space="preserve">②运输途中垃圾；</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tcPr>
          <w:p>
            <w:pPr>
              <w:jc w:val="left"/>
              <w:spacing w:line="360" w:lineRule="auto"/>
              <w:widowControl/>
              <w:rPr>
                <w:rFonts w:ascii="宋体" w:hAnsi="宋体" w:cs="宋体"/>
                <w:sz w:val="24"/>
              </w:rPr>
            </w:pPr>
            <w:r>
              <w:rPr>
                <w:rFonts w:hint="eastAsia" w:ascii="宋体" w:hAnsi="宋体" w:cs="宋体"/>
                <w:sz w:val="24"/>
              </w:rPr>
              <w:t xml:space="preserve">③加装不属于本项目范围内的垃圾；</w:t>
            </w:r>
            <w:r>
              <w:rPr>
                <w:rFonts w:hint="eastAsia" w:ascii="宋体" w:hAnsi="宋体" w:cs="宋体"/>
                <w:sz w:val="24"/>
              </w:rPr>
              <w:t xml:space="preserve">且发现一次扣款3000元。</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tcPr>
          <w:p>
            <w:pPr>
              <w:jc w:val="left"/>
              <w:spacing w:line="360" w:lineRule="auto"/>
              <w:widowControl/>
              <w:rPr>
                <w:rFonts w:ascii="宋体" w:hAnsi="宋体" w:cs="宋体"/>
                <w:sz w:val="24"/>
              </w:rPr>
            </w:pPr>
            <w:r>
              <w:rPr>
                <w:rFonts w:hint="eastAsia" w:ascii="宋体" w:hAnsi="宋体" w:cs="宋体"/>
                <w:sz w:val="24"/>
              </w:rPr>
              <w:t xml:space="preserve">④过磅数据造假：如重复过磅等。</w:t>
            </w:r>
            <w:r>
              <w:rPr>
                <w:rFonts w:hint="eastAsia" w:ascii="宋体" w:hAnsi="宋体" w:cs="宋体"/>
                <w:sz w:val="24"/>
              </w:rPr>
              <w:t xml:space="preserve">且发现一次扣款3000元。</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2、建立完善的台帐、内部考核制度、应急预案、处置记录等，</w:t>
            </w:r>
            <w:r>
              <w:rPr>
                <w:rFonts w:hint="eastAsia" w:ascii="宋体" w:hAnsi="宋体" w:cs="宋体"/>
                <w:sz w:val="24"/>
              </w:rPr>
              <w:t xml:space="preserve">内容不完善或未及时上报的，发现一次扣1分。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3、处置末端进厂固</w:t>
            </w:r>
            <w:r>
              <w:rPr>
                <w:rFonts w:hint="eastAsia" w:ascii="宋体" w:hAnsi="宋体" w:cs="宋体"/>
                <w:sz w:val="24"/>
              </w:rPr>
              <w:t xml:space="preserve">废记录</w:t>
            </w:r>
            <w:r>
              <w:rPr>
                <w:rFonts w:hint="eastAsia" w:ascii="宋体" w:hAnsi="宋体" w:cs="宋体"/>
                <w:sz w:val="24"/>
              </w:rPr>
              <w:t xml:space="preserve">和管理不按规定的，发生一次扣2分。</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4、对重大活动、突击任务、应急处理事件中人员、机械设备配备不足，发生一次扣2分。</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5、中标人需积极响应招标人对人员及设备的统一调配，对重点路段、重大节日活动、突击任务、应急处理事件予以实施配合，不予配合造成恶劣影响的，发生一次扣5分。</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restar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restar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vMerge w:val="restart"/>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1、中标人存在其他违反规定的行为，视情节严重程度扣1-5 分。</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restart"/>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restart"/>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vMerge w:val="restart"/>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2、经综合执法局等政府职能部门检查发现存在不规范运输行为的，第一次给予警告扣1分：第二次给予严重警告扣2分：累计3次及以上的扣5分，且招标人有权终止合同，相关损失全部由中标人承担(市民、网民投诉、或</w:t>
            </w:r>
            <w:r>
              <w:rPr>
                <w:rFonts w:hint="eastAsia" w:ascii="宋体" w:hAnsi="宋体" w:cs="宋体"/>
                <w:sz w:val="24"/>
              </w:rPr>
              <w:t xml:space="preserve">遭新闻</w:t>
            </w:r>
            <w:r>
              <w:rPr>
                <w:rFonts w:hint="eastAsia" w:ascii="宋体" w:hAnsi="宋体" w:cs="宋体"/>
                <w:sz w:val="24"/>
              </w:rPr>
              <w:t xml:space="preserve">媒体曝光(如民声110等)反映经查证属实参考上述处罚执行)。</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restart"/>
            <w:textDirection w:val="lrTb"/>
            <w:noWrap w:val="false"/>
          </w:tcPr>
          <w:p>
            <w:pPr>
              <w:jc w:val="left"/>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vMerge w:val="restart"/>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numPr>
                <w:ilvl w:val="0"/>
                <w:numId w:val="14"/>
              </w:numPr>
              <w:jc w:val="left"/>
              <w:spacing w:line="360" w:lineRule="auto"/>
              <w:widowControl/>
              <w:rPr>
                <w:rFonts w:ascii="宋体" w:hAnsi="宋体" w:cs="宋体"/>
                <w:sz w:val="24"/>
              </w:rPr>
            </w:pPr>
            <w:r>
              <w:rPr>
                <w:rFonts w:hint="eastAsia" w:ascii="宋体" w:hAnsi="宋体" w:cs="宋体"/>
                <w:sz w:val="24"/>
              </w:rPr>
              <w:t xml:space="preserve">严禁违规接纳危险废物，发生一次扣5分；中标人如未按合法方式最终处置工业固体废物，被查实一次性扣35分。</w:t>
            </w:r>
            <w:r/>
          </w:p>
          <w:p>
            <w:pPr>
              <w:jc w:val="left"/>
              <w:spacing w:line="360" w:lineRule="auto"/>
              <w:widowControl/>
              <w:rPr>
                <w:rFonts w:ascii="宋体" w:hAnsi="宋体" w:cs="宋体"/>
                <w:sz w:val="24"/>
              </w:rPr>
            </w:pPr>
            <w:r>
              <w:rPr>
                <w:rFonts w:hint="eastAsia" w:ascii="宋体" w:hAnsi="宋体" w:cs="宋体"/>
                <w:sz w:val="24"/>
              </w:rPr>
              <w:t xml:space="preserve">重点被市、区和平台扣分的严格考核</w:t>
            </w:r>
            <w:r/>
          </w:p>
          <w:p>
            <w:pPr>
              <w:numPr>
                <w:ilvl w:val="0"/>
                <w:numId w:val="15"/>
              </w:numPr>
              <w:jc w:val="left"/>
              <w:spacing w:line="360" w:lineRule="auto"/>
              <w:widowControl/>
              <w:rPr>
                <w:rFonts w:ascii="宋体" w:hAnsi="宋体" w:cs="宋体"/>
                <w:sz w:val="24"/>
              </w:rPr>
            </w:pPr>
            <w:r>
              <w:rPr>
                <w:rFonts w:hint="eastAsia" w:ascii="宋体" w:hAnsi="宋体" w:cs="宋体"/>
                <w:sz w:val="24"/>
              </w:rPr>
              <w:t xml:space="preserve">市局考评扣分值采用加权平均，每分10000元。</w:t>
            </w:r>
            <w:r/>
          </w:p>
          <w:p>
            <w:pPr>
              <w:numPr>
                <w:ilvl w:val="0"/>
                <w:numId w:val="15"/>
              </w:numPr>
              <w:jc w:val="left"/>
              <w:spacing w:line="360" w:lineRule="auto"/>
              <w:widowControl/>
              <w:rPr>
                <w:rFonts w:ascii="宋体" w:hAnsi="宋体" w:cs="宋体"/>
                <w:sz w:val="24"/>
              </w:rPr>
            </w:pPr>
            <w:r>
              <w:rPr>
                <w:rFonts w:hint="eastAsia" w:ascii="宋体" w:hAnsi="宋体" w:cs="宋体"/>
                <w:sz w:val="24"/>
              </w:rPr>
              <w:t xml:space="preserve">区考评扣分值采用加权平均，每分5000元。</w:t>
            </w:r>
            <w:r/>
          </w:p>
          <w:p>
            <w:pPr>
              <w:numPr>
                <w:ilvl w:val="0"/>
                <w:numId w:val="15"/>
              </w:numPr>
              <w:jc w:val="left"/>
              <w:spacing w:line="360" w:lineRule="auto"/>
              <w:widowControl/>
              <w:rPr>
                <w:rFonts w:ascii="宋体" w:hAnsi="宋体" w:cs="宋体"/>
                <w:sz w:val="24"/>
              </w:rPr>
            </w:pPr>
            <w:r>
              <w:rPr>
                <w:rFonts w:hint="eastAsia" w:ascii="宋体" w:hAnsi="宋体" w:cs="宋体"/>
                <w:sz w:val="24"/>
              </w:rPr>
              <w:t xml:space="preserve">区举报平台扣分值采用加权平均，每分5000元。</w:t>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textDirection w:val="lrTb"/>
            <w:noWrap/>
          </w:tcPr>
          <w:p>
            <w:pPr>
              <w:spacing w:line="360" w:lineRule="auto"/>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3" w:type="pct"/>
            <w:vAlign w:val="center"/>
            <w:textDirection w:val="lrTb"/>
            <w:noWrap/>
          </w:tcPr>
          <w:p>
            <w:pPr>
              <w:spacing w:line="360" w:lineRule="auto"/>
              <w:widowControl/>
              <w:rPr>
                <w:rFonts w:ascii="宋体" w:hAnsi="宋体" w:cs="宋体"/>
                <w:sz w:val="24"/>
              </w:rPr>
            </w:pPr>
            <w:r>
              <w:rPr>
                <w:rFonts w:ascii="宋体" w:hAnsi="宋体" w:cs="宋体"/>
                <w:sz w:val="24"/>
              </w:rPr>
            </w:r>
            <w:r/>
          </w:p>
        </w:tc>
      </w:tr>
      <w:tr>
        <w:trPr>
          <w:trHeight w:val="21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备注：因中标人作业现场管理不到位，造成严重后果的(包括行政处罚等),责任由中标人自行承担，招标人有权对中标人进行经济处罚，并从当月的支付费用中给予扣除。</w:t>
            </w:r>
            <w:r/>
          </w:p>
        </w:tc>
      </w:tr>
    </w:tbl>
    <w:p>
      <w:pPr>
        <w:ind w:right="210"/>
        <w:jc w:val="left"/>
        <w:spacing w:line="360" w:lineRule="auto"/>
        <w:rPr>
          <w:rFonts w:ascii="宋体" w:hAnsi="宋体" w:cs="宋体"/>
          <w:b/>
          <w:sz w:val="24"/>
        </w:rPr>
      </w:pPr>
      <w:r>
        <w:rPr>
          <w:rFonts w:hint="eastAsia" w:ascii="宋体" w:hAnsi="宋体" w:cs="宋体"/>
          <w:b/>
          <w:sz w:val="24"/>
        </w:rPr>
        <w:t xml:space="preserve">六、其他要求</w:t>
      </w:r>
      <w:r/>
    </w:p>
    <w:p>
      <w:pPr>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按照《政府采购促进中小企业发展管理办法》（财库〔2020〕46号）的相关要求，采购人应当面向中小企业预留采购份额，本项目面向中小企业预留份额</w:t>
      </w:r>
      <w:r>
        <w:rPr>
          <w:rFonts w:hint="eastAsia" w:ascii="宋体" w:hAnsi="宋体" w:cs="宋体"/>
          <w:sz w:val="24"/>
          <w:u w:val="single"/>
        </w:rPr>
        <w:t xml:space="preserve"> 100</w:t>
      </w:r>
      <w:r>
        <w:rPr>
          <w:rFonts w:hint="eastAsia" w:ascii="宋体" w:hAnsi="宋体" w:cs="宋体"/>
          <w:sz w:val="24"/>
          <w:u w:val="single"/>
          <w:lang w:val="zh-CN"/>
        </w:rPr>
        <w:t xml:space="preserve"> </w:t>
      </w:r>
      <w:r>
        <w:rPr>
          <w:rFonts w:hint="eastAsia" w:ascii="宋体" w:hAnsi="宋体" w:cs="宋体"/>
          <w:sz w:val="24"/>
          <w:lang w:val="zh-CN"/>
        </w:rPr>
        <w:t xml:space="preserve">%。</w:t>
      </w:r>
      <w:r/>
    </w:p>
    <w:p>
      <w:pPr>
        <w:ind w:right="210"/>
        <w:jc w:val="left"/>
        <w:spacing w:line="360" w:lineRule="auto"/>
        <w:rPr>
          <w:rFonts w:ascii="宋体" w:hAnsi="宋体" w:cs="宋体"/>
          <w:b/>
          <w:sz w:val="24"/>
        </w:rPr>
      </w:pPr>
      <w:r>
        <w:rPr>
          <w:rFonts w:hint="eastAsia" w:ascii="宋体" w:hAnsi="宋体" w:cs="宋体"/>
          <w:b/>
          <w:sz w:val="24"/>
        </w:rPr>
        <w:t xml:space="preserve">七、报价方式</w:t>
      </w:r>
      <w:r/>
    </w:p>
    <w:p>
      <w:pPr>
        <w:ind w:firstLine="488"/>
        <w:spacing w:line="360" w:lineRule="auto"/>
        <w:rPr>
          <w:rFonts w:ascii="宋体" w:hAnsi="宋体" w:cs="宋体"/>
          <w:spacing w:val="2"/>
          <w:sz w:val="24"/>
        </w:rPr>
      </w:pPr>
      <w:r>
        <w:rPr>
          <w:rFonts w:hint="eastAsia" w:ascii="宋体" w:hAnsi="宋体" w:cs="宋体"/>
          <w:spacing w:val="2"/>
          <w:sz w:val="24"/>
        </w:rPr>
        <w:t xml:space="preserve">本项目报价为</w:t>
      </w:r>
      <w:r>
        <w:rPr>
          <w:rFonts w:hint="eastAsia" w:ascii="宋体" w:hAnsi="宋体" w:cs="宋体"/>
          <w:b/>
          <w:bCs/>
          <w:spacing w:val="2"/>
          <w:sz w:val="24"/>
        </w:rPr>
        <w:t xml:space="preserve">固定全费用</w:t>
      </w:r>
      <w:r>
        <w:rPr>
          <w:rFonts w:hint="eastAsia" w:ascii="宋体" w:hAnsi="宋体" w:cs="宋体"/>
          <w:b/>
          <w:bCs/>
          <w:spacing w:val="2"/>
          <w:sz w:val="24"/>
        </w:rPr>
        <w:t xml:space="preserve">综合单价</w:t>
      </w:r>
      <w:r>
        <w:rPr>
          <w:rFonts w:hint="eastAsia" w:ascii="宋体" w:hAnsi="宋体" w:cs="宋体"/>
          <w:spacing w:val="2"/>
          <w:sz w:val="24"/>
        </w:rPr>
        <w:t xml:space="preserve">，投标报价应包括招标文件所确定的采购范围相应服务的提供、人员（包括工资和补贴）、人身伤亡、残险、办公场所及设施、现</w:t>
      </w:r>
      <w:r>
        <w:rPr>
          <w:rFonts w:hint="eastAsia" w:ascii="宋体" w:hAnsi="宋体" w:cs="宋体"/>
          <w:spacing w:val="2"/>
          <w:sz w:val="24"/>
        </w:rPr>
        <w:t xml:space="preserve">场作业环境风险、人工、机械、主材、辅材、机械进退场、管理、安全文明作业、扬尘污染防治、夜间作业、冬雨季作业、已完作业保护、临时设施、智慧场地、人员实名、</w:t>
      </w:r>
      <w:r>
        <w:rPr>
          <w:rFonts w:hint="eastAsia" w:ascii="宋体" w:hAnsi="宋体" w:cs="宋体"/>
          <w:spacing w:val="2"/>
          <w:sz w:val="24"/>
        </w:rPr>
        <w:t xml:space="preserve">规</w:t>
      </w:r>
      <w:r>
        <w:rPr>
          <w:rFonts w:hint="eastAsia" w:ascii="宋体" w:hAnsi="宋体" w:cs="宋体"/>
          <w:spacing w:val="2"/>
          <w:sz w:val="24"/>
        </w:rPr>
        <w:t xml:space="preserve">费、税金、风险、作业现场受条件所限制而导致的作业、措施费用增加、保险、劳保、管理、各种税费、利润、税金、政策性文件规定及合同包含的所有风险、责任等各项应有费用，以及为完成该项服务项目所涉及到的一切相关费用，采购人不再支付其他任何费用，投标人报价中综合考虑，采购人不接受中标人任何因遗漏报价而发生的费用追加。投标人在投标前应对现场进行认真踏勘，熟悉服务现场和周围环境，了解一切可能影响投标方案、报价等编制的因素，并承担考察现场的责任和风险以及踏勘现场所发生的自身费用。</w:t>
      </w:r>
      <w:r/>
    </w:p>
    <w:p>
      <w:pPr>
        <w:ind w:firstLine="488"/>
        <w:spacing w:line="360" w:lineRule="auto"/>
        <w:rPr>
          <w:rFonts w:cs="宋体" w:asciiTheme="minorEastAsia" w:hAnsiTheme="minorEastAsia" w:eastAsiaTheme="minorEastAsia"/>
          <w:sz w:val="24"/>
        </w:rPr>
      </w:pPr>
      <w:r>
        <w:rPr>
          <w:rFonts w:hint="eastAsia" w:ascii="宋体" w:hAnsi="宋体" w:cs="宋体"/>
          <w:spacing w:val="2"/>
          <w:sz w:val="24"/>
        </w:rPr>
        <w:t xml:space="preserve">报价货币为人民币，评审时以人民币为准。</w:t>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360" w:lineRule="auto"/>
        <w:rPr>
          <w:b/>
          <w:sz w:val="36"/>
          <w:szCs w:val="36"/>
        </w:rPr>
        <w:outlineLvl w:val="0"/>
      </w:pPr>
      <w:r/>
      <w:bookmarkStart w:id="819" w:name="_Toc144304826"/>
      <w:r>
        <w:rPr>
          <w:b/>
          <w:sz w:val="36"/>
          <w:szCs w:val="36"/>
        </w:rPr>
        <w:t xml:space="preserve">第六章</w:t>
      </w:r>
      <w:r>
        <w:rPr>
          <w:b/>
          <w:sz w:val="36"/>
          <w:szCs w:val="36"/>
        </w:rPr>
        <w:t xml:space="preserve">   </w:t>
      </w:r>
      <w:r>
        <w:rPr>
          <w:b/>
          <w:sz w:val="36"/>
          <w:szCs w:val="36"/>
        </w:rPr>
        <w:t xml:space="preserve">拟签订</w:t>
      </w:r>
      <w:r>
        <w:rPr>
          <w:b/>
          <w:sz w:val="36"/>
          <w:szCs w:val="36"/>
        </w:rPr>
        <w:t xml:space="preserve">的合同文本</w:t>
      </w:r>
      <w:bookmarkEnd w:id="819"/>
      <w:r/>
      <w:r/>
    </w:p>
    <w:p>
      <w:pPr>
        <w:rPr>
          <w:rFonts w:hAnsi="宋体" w:eastAsia="黑体" w:cs="黑体"/>
          <w:sz w:val="44"/>
          <w:szCs w:val="44"/>
        </w:rPr>
      </w:pPr>
      <w:r>
        <w:rPr>
          <w:rFonts w:hint="eastAsia" w:hAnsi="宋体" w:eastAsia="黑体" w:cs="黑体"/>
          <w:sz w:val="44"/>
          <w:szCs w:val="44"/>
        </w:rPr>
        <w:br w:type="page" w:clear="all"/>
      </w:r>
      <w:r/>
    </w:p>
    <w:p>
      <w:pPr>
        <w:jc w:val="center"/>
        <w:widowControl/>
        <w:rPr>
          <w:rFonts w:hAnsi="宋体" w:eastAsia="黑体" w:cs="黑体"/>
          <w:sz w:val="44"/>
          <w:szCs w:val="44"/>
        </w:rPr>
      </w:pPr>
      <w:r>
        <w:rPr>
          <w:rFonts w:hAnsi="宋体" w:eastAsia="黑体" w:cs="黑体"/>
          <w:sz w:val="44"/>
          <w:szCs w:val="44"/>
        </w:rPr>
      </w:r>
      <w:r/>
    </w:p>
    <w:p>
      <w:pPr>
        <w:jc w:val="center"/>
        <w:widowControl/>
        <w:rPr>
          <w:rFonts w:hAnsi="宋体" w:eastAsia="黑体" w:cs="黑体"/>
          <w:sz w:val="44"/>
          <w:szCs w:val="44"/>
        </w:rPr>
      </w:pPr>
      <w:r>
        <w:rPr>
          <w:rFonts w:hAnsi="宋体" w:eastAsia="黑体" w:cs="黑体"/>
          <w:sz w:val="44"/>
          <w:szCs w:val="44"/>
        </w:rPr>
      </w:r>
      <w:r/>
    </w:p>
    <w:p>
      <w:pPr>
        <w:jc w:val="center"/>
        <w:widowControl/>
        <w:rPr>
          <w:rFonts w:hAnsi="宋体" w:eastAsia="黑体" w:cs="黑体"/>
          <w:sz w:val="44"/>
          <w:szCs w:val="44"/>
        </w:rPr>
      </w:pPr>
      <w:r>
        <w:rPr>
          <w:rFonts w:hint="eastAsia" w:hAnsi="宋体" w:eastAsia="黑体" w:cs="黑体"/>
          <w:sz w:val="44"/>
          <w:szCs w:val="44"/>
        </w:rPr>
        <w:t xml:space="preserve">常州市政府采购合同</w:t>
      </w:r>
      <w:r/>
    </w:p>
    <w:p>
      <w:pPr>
        <w:jc w:val="center"/>
        <w:widowControl/>
        <w:rPr>
          <w:rFonts w:hAnsi="宋体" w:eastAsia="黑体" w:cs="黑体"/>
          <w:sz w:val="44"/>
          <w:szCs w:val="44"/>
        </w:rPr>
      </w:pPr>
      <w:r>
        <w:rPr>
          <w:rFonts w:hAnsi="宋体" w:eastAsia="黑体" w:cs="黑体"/>
          <w:sz w:val="44"/>
          <w:szCs w:val="44"/>
        </w:rPr>
        <w:t xml:space="preserve">（中小企业预留合同）</w:t>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2"/>
        <w:jc w:val="center"/>
        <w:rPr>
          <w:rFonts w:ascii="楷体" w:hAnsi="楷体" w:eastAsia="楷体"/>
          <w:b/>
          <w:sz w:val="24"/>
        </w:rPr>
      </w:pPr>
      <w:r>
        <w:rPr>
          <w:rFonts w:ascii="楷体" w:hAnsi="楷体" w:eastAsia="楷体"/>
          <w:b/>
          <w:sz w:val="24"/>
        </w:rPr>
      </w:r>
      <w:r/>
    </w:p>
    <w:p>
      <w:pPr>
        <w:ind w:firstLine="480"/>
        <w:rPr>
          <w:rFonts w:ascii="楷体" w:hAnsi="楷体" w:eastAsia="楷体"/>
          <w:sz w:val="24"/>
        </w:rPr>
      </w:pPr>
      <w:r>
        <w:rPr>
          <w:rFonts w:ascii="楷体" w:hAnsi="楷体" w:eastAsia="楷体"/>
          <w:sz w:val="24"/>
        </w:rPr>
      </w:r>
      <w:r/>
    </w:p>
    <w:p>
      <w:pPr>
        <w:ind w:firstLine="482"/>
        <w:jc w:val="center"/>
        <w:rPr>
          <w:rFonts w:ascii="楷体" w:hAnsi="楷体" w:eastAsia="楷体"/>
          <w:sz w:val="24"/>
        </w:rPr>
      </w:pPr>
      <w:r>
        <w:rPr>
          <w:rFonts w:ascii="宋体" w:hAnsi="宋体"/>
          <w:b/>
          <w:sz w:val="24"/>
        </w:rPr>
        <w:t xml:space="preserve">（服务类）</w:t>
      </w:r>
      <w:r/>
    </w:p>
    <w:p>
      <w:pPr>
        <w:ind w:firstLine="480"/>
        <w:rPr>
          <w:rFonts w:ascii="楷体" w:hAnsi="楷体" w:eastAsia="楷体"/>
          <w:sz w:val="24"/>
        </w:rPr>
      </w:pPr>
      <w:r>
        <w:rPr>
          <w:rFonts w:ascii="楷体" w:hAnsi="楷体" w:eastAsia="楷体"/>
          <w:sz w:val="24"/>
        </w:rPr>
      </w:r>
      <w:r/>
    </w:p>
    <w:p>
      <w:pPr>
        <w:pStyle w:val="877"/>
      </w:pPr>
      <w:r/>
      <w:r/>
    </w:p>
    <w:p>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spacing w:before="120" w:line="22" w:lineRule="atLeast"/>
        <w:rPr>
          <w:rFonts w:ascii="楷体" w:hAnsi="楷体" w:eastAsia="楷体"/>
          <w:sz w:val="24"/>
        </w:rPr>
      </w:pPr>
      <w:r>
        <w:rPr>
          <w:rFonts w:ascii="楷体" w:hAnsi="楷体" w:eastAsia="楷体"/>
          <w:sz w:val="24"/>
        </w:rPr>
      </w:r>
      <w:r/>
    </w:p>
    <w:p>
      <w:pPr>
        <w:ind w:left="960"/>
        <w:spacing w:before="120" w:line="22" w:lineRule="atLeast"/>
        <w:rPr>
          <w:rFonts w:ascii="楷体" w:hAnsi="楷体" w:eastAsia="楷体"/>
          <w:sz w:val="32"/>
          <w:szCs w:val="32"/>
        </w:rPr>
      </w:pPr>
      <w:r>
        <w:rPr>
          <w:rFonts w:hint="eastAsia" w:ascii="楷体" w:hAnsi="楷体" w:eastAsia="楷体"/>
          <w:sz w:val="32"/>
          <w:szCs w:val="32"/>
        </w:rPr>
        <w:t xml:space="preserve">项目名称：</w:t>
      </w:r>
      <w:r>
        <w:rPr>
          <w:rFonts w:ascii="楷体" w:hAnsi="楷体" w:eastAsia="楷体"/>
          <w:sz w:val="32"/>
          <w:szCs w:val="32"/>
        </w:rPr>
        <w:t xml:space="preserve"> </w:t>
      </w:r>
      <w:r/>
    </w:p>
    <w:p>
      <w:pPr>
        <w:ind w:left="960"/>
        <w:spacing w:before="120" w:line="22" w:lineRule="atLeast"/>
        <w:rPr>
          <w:rFonts w:ascii="楷体" w:hAnsi="楷体" w:eastAsia="楷体"/>
          <w:sz w:val="32"/>
          <w:szCs w:val="32"/>
        </w:rPr>
      </w:pPr>
      <w:r>
        <w:rPr>
          <w:rFonts w:hint="eastAsia" w:ascii="楷体" w:hAnsi="楷体" w:eastAsia="楷体"/>
          <w:sz w:val="32"/>
          <w:szCs w:val="32"/>
        </w:rPr>
        <w:t xml:space="preserve">甲方：常州市新北区孟河镇人民政府</w:t>
      </w:r>
      <w:r/>
    </w:p>
    <w:p>
      <w:pPr>
        <w:ind w:left="960"/>
        <w:spacing w:before="120" w:line="22" w:lineRule="atLeast"/>
        <w:rPr>
          <w:rFonts w:ascii="楷体" w:hAnsi="楷体" w:eastAsia="楷体"/>
          <w:sz w:val="32"/>
          <w:szCs w:val="32"/>
        </w:rPr>
      </w:pPr>
      <w:r>
        <w:rPr>
          <w:rFonts w:hint="eastAsia" w:ascii="楷体" w:hAnsi="楷体" w:eastAsia="楷体"/>
          <w:sz w:val="32"/>
          <w:szCs w:val="32"/>
        </w:rPr>
        <w:t xml:space="preserve">乙方：</w:t>
      </w:r>
      <w:r>
        <w:rPr>
          <w:rFonts w:ascii="楷体" w:hAnsi="楷体" w:eastAsia="楷体"/>
          <w:sz w:val="32"/>
          <w:szCs w:val="32"/>
        </w:rPr>
        <w:t xml:space="preserve"> </w:t>
      </w:r>
      <w:r/>
    </w:p>
    <w:p>
      <w:pPr>
        <w:ind w:firstLine="992"/>
        <w:spacing w:before="120" w:line="22" w:lineRule="atLeast"/>
        <w:rPr>
          <w:rFonts w:ascii="楷体" w:hAnsi="楷体" w:eastAsia="楷体"/>
          <w:sz w:val="32"/>
          <w:szCs w:val="32"/>
        </w:rPr>
      </w:pPr>
      <w:r>
        <w:rPr>
          <w:rFonts w:hint="eastAsia" w:ascii="楷体" w:hAnsi="楷体" w:eastAsia="楷体"/>
          <w:sz w:val="32"/>
          <w:szCs w:val="32"/>
        </w:rPr>
        <w:t xml:space="preserve">签订地：新北区孟河镇</w:t>
      </w:r>
      <w:r/>
    </w:p>
    <w:p>
      <w:pPr>
        <w:ind w:firstLine="992"/>
        <w:spacing w:before="120" w:line="22" w:lineRule="atLeast"/>
        <w:rPr>
          <w:rFonts w:ascii="楷体" w:hAnsi="楷体" w:eastAsia="楷体"/>
          <w:sz w:val="32"/>
          <w:szCs w:val="32"/>
          <w:u w:val="single"/>
        </w:rPr>
      </w:pPr>
      <w:r>
        <w:rPr>
          <w:rFonts w:hint="eastAsia" w:ascii="楷体" w:hAnsi="楷体" w:eastAsia="楷体"/>
          <w:sz w:val="32"/>
          <w:szCs w:val="32"/>
        </w:rPr>
        <w:t xml:space="preserve">签订日期：年  月  日</w:t>
      </w:r>
      <w:r/>
    </w:p>
    <w:p>
      <w:pPr>
        <w:jc w:val="center"/>
        <w:widowControl/>
        <w:rPr>
          <w:rFonts w:ascii="宋体" w:hAnsi="宋体" w:eastAsia="黑体"/>
          <w:sz w:val="44"/>
          <w:szCs w:val="44"/>
        </w:rPr>
      </w:pPr>
      <w:r>
        <w:rPr>
          <w:rFonts w:ascii="宋体" w:hAnsi="宋体" w:eastAsia="黑体"/>
          <w:sz w:val="44"/>
          <w:szCs w:val="44"/>
        </w:rPr>
      </w:r>
      <w:r/>
    </w:p>
    <w:p>
      <w:pPr>
        <w:pStyle w:val="883"/>
        <w:spacing w:line="400" w:lineRule="exact"/>
        <w:rPr>
          <w:rFonts w:hint="default" w:cs="宋体"/>
          <w:b/>
          <w:szCs w:val="21"/>
          <w:lang w:val="zh-CN"/>
        </w:rPr>
      </w:pPr>
      <w:r>
        <w:rPr>
          <w:rFonts w:hint="default" w:cs="宋体"/>
          <w:b/>
          <w:szCs w:val="21"/>
          <w:lang w:val="zh-CN"/>
        </w:rPr>
      </w:r>
      <w:r/>
    </w:p>
    <w:p>
      <w:pPr>
        <w:pStyle w:val="883"/>
        <w:spacing w:line="400" w:lineRule="exact"/>
        <w:rPr>
          <w:rFonts w:hint="default" w:cs="宋体"/>
          <w:b/>
          <w:szCs w:val="21"/>
          <w:lang w:val="zh-CN"/>
        </w:rPr>
      </w:pPr>
      <w:r>
        <w:rPr>
          <w:rFonts w:hint="default" w:cs="宋体"/>
          <w:b/>
          <w:szCs w:val="21"/>
          <w:lang w:val="zh-CN"/>
        </w:rPr>
      </w:r>
      <w:r/>
    </w:p>
    <w:p>
      <w:pPr>
        <w:pStyle w:val="883"/>
        <w:spacing w:line="400" w:lineRule="exact"/>
        <w:rPr>
          <w:rFonts w:hint="default" w:cs="宋体"/>
          <w:b/>
          <w:szCs w:val="21"/>
          <w:lang w:val="zh-CN"/>
        </w:rPr>
      </w:pPr>
      <w:r>
        <w:rPr>
          <w:rFonts w:hint="default" w:cs="宋体"/>
          <w:b/>
          <w:szCs w:val="21"/>
          <w:lang w:val="zh-CN"/>
        </w:rPr>
      </w:r>
      <w:r/>
    </w:p>
    <w:p>
      <w:pPr>
        <w:pStyle w:val="883"/>
        <w:ind w:firstLine="485"/>
        <w:spacing w:line="420" w:lineRule="exact"/>
        <w:rPr>
          <w:rFonts w:hint="default" w:hAnsi="宋体" w:cs="宋体"/>
          <w:sz w:val="24"/>
          <w:szCs w:val="24"/>
        </w:rPr>
      </w:pPr>
      <w:r>
        <w:rPr>
          <w:rFonts w:hAnsi="宋体" w:cs="宋体"/>
          <w:sz w:val="24"/>
          <w:szCs w:val="24"/>
        </w:rPr>
        <w:t xml:space="preserve">甲乙双方依据</w:t>
      </w:r>
      <w:r>
        <w:rPr>
          <w:rFonts w:hAnsi="宋体" w:cs="宋体"/>
          <w:szCs w:val="21"/>
          <w:lang w:val="zh-CN"/>
        </w:rPr>
        <w:t xml:space="preserve">《中华人民共和国政府采购法》、</w:t>
      </w:r>
      <w:r>
        <w:rPr>
          <w:rFonts w:hAnsi="宋体" w:cs="宋体"/>
          <w:sz w:val="24"/>
          <w:szCs w:val="24"/>
        </w:rPr>
        <w:t xml:space="preserve">《中华人民共和国民法典》以及有关法律、法规的规定，经协商一致，订立本合同，以便共同遵守。</w:t>
      </w:r>
      <w:r/>
    </w:p>
    <w:p>
      <w:pPr>
        <w:pStyle w:val="883"/>
        <w:ind w:firstLine="487"/>
        <w:spacing w:line="420" w:lineRule="exact"/>
        <w:rPr>
          <w:rFonts w:hint="default" w:hAnsi="宋体" w:cs="宋体"/>
          <w:b/>
          <w:sz w:val="24"/>
          <w:szCs w:val="24"/>
        </w:rPr>
      </w:pPr>
      <w:r>
        <w:rPr>
          <w:rFonts w:hAnsi="宋体" w:cs="宋体"/>
          <w:b/>
          <w:sz w:val="24"/>
          <w:szCs w:val="24"/>
        </w:rPr>
        <w:t xml:space="preserve">第一条 合同标的</w:t>
      </w:r>
      <w:r/>
    </w:p>
    <w:p>
      <w:pPr>
        <w:ind w:firstLine="485"/>
        <w:jc w:val="left"/>
        <w:spacing w:line="420" w:lineRule="exact"/>
        <w:widowControl/>
        <w:rPr>
          <w:rFonts w:ascii="宋体" w:hAnsi="宋体" w:cs="宋体"/>
          <w:sz w:val="24"/>
          <w:lang w:val="zh-CN"/>
        </w:rPr>
      </w:pPr>
      <w:r>
        <w:rPr>
          <w:rFonts w:hint="eastAsia" w:ascii="宋体" w:hAnsi="宋体" w:cs="宋体"/>
          <w:sz w:val="24"/>
          <w:lang w:val="zh-CN"/>
        </w:rPr>
        <w:t xml:space="preserve">乙方根据甲方需求提供下列服务：</w:t>
      </w:r>
      <w:r>
        <w:rPr>
          <w:rFonts w:hint="eastAsia" w:ascii="宋体" w:hAnsi="宋体" w:cs="宋体"/>
          <w:sz w:val="24"/>
          <w:u w:val="single"/>
          <w:lang w:val="zh-CN"/>
        </w:rPr>
        <w:t xml:space="preserve">         </w:t>
      </w:r>
      <w:r>
        <w:rPr>
          <w:rFonts w:hint="eastAsia" w:ascii="宋体" w:hAnsi="宋体" w:cs="宋体"/>
          <w:sz w:val="24"/>
          <w:lang w:val="zh-CN"/>
        </w:rPr>
        <w:t xml:space="preserve">，</w:t>
      </w:r>
      <w:r>
        <w:rPr>
          <w:rFonts w:hint="eastAsia" w:ascii="宋体" w:hAnsi="宋体" w:cs="宋体"/>
          <w:sz w:val="24"/>
        </w:rPr>
        <w:t xml:space="preserve">系指根据合同规定乙方须承担与服务有关的所有辅助服务</w:t>
      </w:r>
      <w:r>
        <w:rPr>
          <w:rFonts w:hint="eastAsia" w:ascii="宋体" w:hAnsi="宋体" w:cs="宋体"/>
          <w:sz w:val="24"/>
          <w:lang w:val="zh-CN"/>
        </w:rPr>
        <w:t xml:space="preserve">。</w:t>
      </w:r>
      <w:r/>
    </w:p>
    <w:p>
      <w:pPr>
        <w:contextualSpacing/>
        <w:ind w:firstLine="482"/>
        <w:spacing w:line="420" w:lineRule="exact"/>
        <w:rPr>
          <w:rFonts w:ascii="宋体" w:hAnsi="宋体" w:cs="宋体"/>
          <w:bCs/>
          <w:sz w:val="24"/>
        </w:rPr>
      </w:pPr>
      <w:r>
        <w:rPr>
          <w:rFonts w:hint="eastAsia" w:ascii="宋体" w:hAnsi="宋体" w:cs="宋体"/>
          <w:b/>
          <w:sz w:val="24"/>
        </w:rPr>
        <w:t xml:space="preserve">服务期限：</w:t>
      </w:r>
      <w:r>
        <w:rPr>
          <w:rFonts w:hint="eastAsia" w:ascii="宋体" w:hAnsi="宋体" w:cs="宋体"/>
          <w:bCs/>
          <w:sz w:val="24"/>
        </w:rPr>
        <w:t xml:space="preserve">三年，合同一年一签。第一年服务期限为</w:t>
      </w:r>
      <w:r>
        <w:rPr>
          <w:rFonts w:hint="eastAsia" w:ascii="宋体" w:hAnsi="宋体" w:cs="宋体"/>
          <w:sz w:val="24"/>
          <w:u w:val="single"/>
        </w:rPr>
        <w:t xml:space="preserve">    年   月   日</w:t>
      </w:r>
      <w:r>
        <w:rPr>
          <w:rFonts w:hint="eastAsia" w:ascii="宋体" w:hAnsi="宋体" w:cs="宋体"/>
          <w:bCs/>
          <w:sz w:val="24"/>
        </w:rPr>
        <w:t xml:space="preserve">至</w:t>
      </w:r>
      <w:r>
        <w:rPr>
          <w:rFonts w:hint="eastAsia" w:ascii="宋体" w:hAnsi="宋体" w:cs="宋体"/>
          <w:sz w:val="24"/>
          <w:u w:val="single"/>
        </w:rPr>
        <w:t xml:space="preserve">    年   月   日</w:t>
      </w:r>
      <w:r>
        <w:rPr>
          <w:rFonts w:hint="eastAsia" w:ascii="宋体" w:hAnsi="宋体" w:cs="宋体"/>
          <w:sz w:val="24"/>
        </w:rPr>
        <w:t xml:space="preserve">，</w:t>
      </w:r>
      <w:r>
        <w:rPr>
          <w:rFonts w:hint="eastAsia" w:ascii="宋体" w:hAnsi="宋体" w:cs="宋体"/>
          <w:bCs/>
          <w:sz w:val="24"/>
        </w:rPr>
        <w:t xml:space="preserve">其中首次进场后的第一个月为试用期，试用期满须经甲方考核，考核不合格</w:t>
      </w:r>
      <w:r>
        <w:rPr>
          <w:rFonts w:hint="eastAsia" w:ascii="宋体" w:hAnsi="宋体" w:cs="宋体"/>
          <w:sz w:val="24"/>
        </w:rPr>
        <w:t xml:space="preserve">（考核分数≤70分）</w:t>
      </w:r>
      <w:r>
        <w:rPr>
          <w:rFonts w:hint="eastAsia" w:ascii="宋体" w:hAnsi="宋体" w:cs="宋体"/>
          <w:bCs/>
          <w:sz w:val="24"/>
        </w:rPr>
        <w:t xml:space="preserve">，甲方可以解除合同，对此甲方不承担经济与法律责任。每年合同期满经甲方考核合格的，可续签下一年度合同；未通过考核的，不再续签下一年度合同。</w:t>
      </w:r>
      <w:r/>
    </w:p>
    <w:p>
      <w:pPr>
        <w:contextualSpacing/>
        <w:ind w:firstLine="480"/>
        <w:spacing w:line="420" w:lineRule="exact"/>
        <w:rPr>
          <w:rFonts w:ascii="宋体" w:hAnsi="宋体" w:cs="宋体"/>
          <w:bCs/>
          <w:sz w:val="24"/>
        </w:rPr>
      </w:pPr>
      <w:r>
        <w:rPr>
          <w:rFonts w:hint="eastAsia" w:ascii="宋体" w:hAnsi="宋体" w:cs="宋体"/>
          <w:bCs/>
          <w:sz w:val="24"/>
        </w:rPr>
        <w:t xml:space="preserve">服务标准：规范作业，符合国家及地方有关规范。</w:t>
      </w:r>
      <w:r/>
    </w:p>
    <w:p>
      <w:pPr>
        <w:contextualSpacing/>
        <w:ind w:firstLine="482"/>
        <w:spacing w:line="420" w:lineRule="exact"/>
        <w:rPr>
          <w:rFonts w:ascii="宋体" w:hAnsi="宋体" w:cs="宋体"/>
          <w:b/>
          <w:sz w:val="24"/>
        </w:rPr>
      </w:pPr>
      <w:r>
        <w:rPr>
          <w:rFonts w:hint="eastAsia" w:ascii="宋体" w:hAnsi="宋体" w:cs="宋体"/>
          <w:b/>
          <w:sz w:val="24"/>
        </w:rPr>
        <w:t xml:space="preserve">第二条 合同价格</w:t>
      </w:r>
      <w:r/>
    </w:p>
    <w:p>
      <w:pPr>
        <w:pStyle w:val="883"/>
        <w:ind w:firstLine="487"/>
        <w:jc w:val="left"/>
        <w:spacing w:line="420" w:lineRule="exact"/>
        <w:rPr>
          <w:rFonts w:hint="default" w:hAnsi="宋体" w:cs="宋体"/>
          <w:b/>
          <w:sz w:val="24"/>
          <w:szCs w:val="24"/>
        </w:rPr>
      </w:pPr>
      <w:r>
        <w:rPr>
          <w:rFonts w:hAnsi="宋体" w:cs="宋体"/>
          <w:b/>
          <w:sz w:val="24"/>
          <w:szCs w:val="24"/>
        </w:rPr>
        <w:t xml:space="preserve">签约合同价（人民币，下同）</w:t>
      </w:r>
      <w:r>
        <w:rPr>
          <w:rFonts w:hAnsi="宋体" w:cs="宋体"/>
          <w:b/>
          <w:sz w:val="24"/>
          <w:szCs w:val="24"/>
          <w:u w:val="single"/>
        </w:rPr>
        <w:t xml:space="preserve">：    元/叁年（小写    元/叁年）、元/年（小写    元/年）。</w:t>
      </w:r>
      <w:r/>
    </w:p>
    <w:p>
      <w:pPr>
        <w:contextualSpacing/>
        <w:ind w:firstLine="480"/>
        <w:spacing w:line="420" w:lineRule="exact"/>
        <w:rPr>
          <w:rFonts w:ascii="宋体" w:hAnsi="宋体" w:cs="宋体"/>
          <w:bCs/>
          <w:sz w:val="24"/>
        </w:rPr>
      </w:pPr>
      <w:r>
        <w:rPr>
          <w:rFonts w:hint="eastAsia" w:ascii="宋体" w:hAnsi="宋体" w:cs="宋体"/>
          <w:bCs/>
          <w:sz w:val="24"/>
        </w:rPr>
        <w:t xml:space="preserve">本合同</w:t>
      </w:r>
      <w:r>
        <w:rPr>
          <w:rFonts w:hint="eastAsia" w:ascii="宋体" w:hAnsi="宋体" w:cs="宋体"/>
          <w:spacing w:val="2"/>
          <w:sz w:val="24"/>
        </w:rPr>
        <w:t xml:space="preserve">为</w:t>
      </w:r>
      <w:r>
        <w:rPr>
          <w:rFonts w:hint="eastAsia" w:ascii="宋体" w:hAnsi="宋体" w:cs="宋体"/>
          <w:b/>
          <w:bCs/>
          <w:spacing w:val="2"/>
          <w:sz w:val="24"/>
        </w:rPr>
        <w:t xml:space="preserve">固定全费用</w:t>
      </w:r>
      <w:r>
        <w:rPr>
          <w:rFonts w:hint="eastAsia" w:ascii="宋体" w:hAnsi="宋体" w:cs="宋体"/>
          <w:b/>
          <w:bCs/>
          <w:spacing w:val="2"/>
          <w:sz w:val="24"/>
        </w:rPr>
        <w:t xml:space="preserve">综合单价</w:t>
      </w:r>
      <w:r>
        <w:rPr>
          <w:rFonts w:hint="eastAsia" w:ascii="宋体" w:hAnsi="宋体" w:cs="宋体"/>
          <w:spacing w:val="2"/>
          <w:sz w:val="24"/>
        </w:rPr>
        <w:t xml:space="preserve">，合同价包括招标文件所确定的采购范围相应服务的提供、人员（包括工资和补贴）、人身伤亡、残险、办公场所及设施、现场作业环境风险、人工、机械、主材、辅材、机械进退场、管理、安全文明作业、扬尘污染防治、夜间作业、冬雨季作业、已完作业保护、临时设施、智慧场地、人员实名、</w:t>
      </w:r>
      <w:r>
        <w:rPr>
          <w:rFonts w:hint="eastAsia" w:ascii="宋体" w:hAnsi="宋体" w:cs="宋体"/>
          <w:spacing w:val="2"/>
          <w:sz w:val="24"/>
        </w:rPr>
        <w:t xml:space="preserve">规</w:t>
      </w:r>
      <w:r>
        <w:rPr>
          <w:rFonts w:hint="eastAsia" w:ascii="宋体" w:hAnsi="宋体" w:cs="宋体"/>
          <w:spacing w:val="2"/>
          <w:sz w:val="24"/>
        </w:rPr>
        <w:t xml:space="preserve">费、税金、风险、作业现场受条件所限制而导致的作业、措施费用增加、保险、劳保、管理、各种税费、利润、税金、政策性文件规定及合同包含的所有风险、责任等各项应有费用，以及为完成该项服务项目所涉及到的一切相关费用，甲方不再支付其他任何费用，投标人报价中综合考虑，甲方不接受乙方任何因遗漏报价而发生的费用追加。乙方在投标前应对现场进行认真踏勘，熟悉服务现场和周围环境，了解一切可能影响投标方案、报价等编制的因素，并承担考察现场的责任和风险以及踏勘现场所发生的自身费用。</w:t>
      </w:r>
      <w:r/>
    </w:p>
    <w:p>
      <w:pPr>
        <w:contextualSpacing/>
        <w:ind w:firstLine="480"/>
        <w:spacing w:line="420" w:lineRule="exact"/>
        <w:rPr>
          <w:rFonts w:ascii="宋体" w:hAnsi="宋体" w:cs="宋体"/>
          <w:bCs/>
          <w:sz w:val="24"/>
        </w:rPr>
      </w:pPr>
      <w:r>
        <w:rPr>
          <w:rFonts w:hint="eastAsia" w:ascii="宋体" w:hAnsi="宋体" w:cs="宋体"/>
          <w:bCs/>
          <w:sz w:val="24"/>
        </w:rPr>
        <w:t xml:space="preserve">本合同总价款还包含乙方应当提供的伴随服务/售后服务费用。</w:t>
      </w:r>
      <w:r/>
    </w:p>
    <w:p>
      <w:pPr>
        <w:pStyle w:val="883"/>
        <w:ind w:firstLine="487"/>
        <w:spacing w:line="420" w:lineRule="exact"/>
        <w:rPr>
          <w:rFonts w:hint="default" w:hAnsi="宋体" w:cs="宋体"/>
          <w:b/>
          <w:sz w:val="24"/>
          <w:szCs w:val="24"/>
        </w:rPr>
      </w:pPr>
      <w:r>
        <w:rPr>
          <w:rFonts w:hAnsi="宋体" w:cs="宋体"/>
          <w:b/>
          <w:sz w:val="24"/>
          <w:szCs w:val="24"/>
        </w:rPr>
        <w:t xml:space="preserve">第三条 组成本合同的有关文件</w:t>
      </w:r>
      <w:r/>
    </w:p>
    <w:p>
      <w:pPr>
        <w:pStyle w:val="883"/>
        <w:ind w:firstLine="485"/>
        <w:spacing w:line="420" w:lineRule="exact"/>
        <w:rPr>
          <w:rFonts w:hint="default"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883"/>
        <w:ind w:firstLine="485"/>
        <w:spacing w:line="420" w:lineRule="exact"/>
        <w:rPr>
          <w:rFonts w:hint="default" w:hAnsi="宋体" w:cs="宋体"/>
          <w:sz w:val="24"/>
          <w:szCs w:val="24"/>
        </w:rPr>
      </w:pPr>
      <w:r>
        <w:rPr>
          <w:rFonts w:hAnsi="宋体" w:cs="宋体"/>
          <w:sz w:val="24"/>
          <w:szCs w:val="24"/>
        </w:rPr>
        <w:t xml:space="preserve">（1）招标文件（编号：                      ）；</w:t>
      </w:r>
      <w:r/>
    </w:p>
    <w:p>
      <w:pPr>
        <w:pStyle w:val="883"/>
        <w:ind w:firstLine="485"/>
        <w:spacing w:line="420" w:lineRule="exact"/>
        <w:rPr>
          <w:rFonts w:hint="default" w:hAnsi="宋体" w:cs="宋体"/>
          <w:sz w:val="24"/>
          <w:szCs w:val="24"/>
        </w:rPr>
      </w:pPr>
      <w:r>
        <w:rPr>
          <w:rFonts w:hAnsi="宋体" w:cs="宋体"/>
          <w:sz w:val="24"/>
          <w:szCs w:val="24"/>
        </w:rPr>
        <w:t xml:space="preserve">（2）乙方提供的投标文件；</w:t>
      </w:r>
      <w:r/>
    </w:p>
    <w:p>
      <w:pPr>
        <w:pStyle w:val="883"/>
        <w:ind w:firstLine="485"/>
        <w:spacing w:line="420" w:lineRule="exact"/>
        <w:rPr>
          <w:rFonts w:hint="default" w:hAnsi="宋体" w:cs="宋体"/>
          <w:sz w:val="24"/>
          <w:szCs w:val="24"/>
        </w:rPr>
      </w:pPr>
      <w:r>
        <w:rPr>
          <w:rFonts w:hAnsi="宋体" w:cs="宋体"/>
          <w:sz w:val="24"/>
          <w:szCs w:val="24"/>
        </w:rPr>
        <w:t xml:space="preserve">（3）中标通知书；</w:t>
      </w:r>
      <w:r/>
    </w:p>
    <w:p>
      <w:pPr>
        <w:pStyle w:val="883"/>
        <w:ind w:firstLine="485"/>
        <w:spacing w:line="420" w:lineRule="exact"/>
        <w:rPr>
          <w:rFonts w:hint="default" w:hAnsi="宋体" w:cs="宋体"/>
          <w:sz w:val="24"/>
          <w:szCs w:val="24"/>
        </w:rPr>
      </w:pPr>
      <w:r>
        <w:rPr>
          <w:rFonts w:hAnsi="宋体" w:cs="宋体"/>
          <w:sz w:val="24"/>
          <w:szCs w:val="24"/>
        </w:rPr>
        <w:t xml:space="preserve">（4）甲乙双方商定的其他文件等。</w:t>
      </w:r>
      <w:r/>
    </w:p>
    <w:p>
      <w:pPr>
        <w:ind w:firstLine="487"/>
        <w:spacing w:line="420" w:lineRule="exact"/>
        <w:rPr>
          <w:rFonts w:ascii="宋体" w:hAnsi="宋体" w:cs="宋体"/>
          <w:b/>
          <w:sz w:val="24"/>
        </w:rPr>
      </w:pPr>
      <w:r>
        <w:rPr>
          <w:rFonts w:hint="eastAsia" w:ascii="宋体" w:hAnsi="宋体" w:cs="宋体"/>
          <w:b/>
          <w:sz w:val="24"/>
        </w:rPr>
        <w:t xml:space="preserve">第四条 合同款结算及支付</w:t>
      </w:r>
      <w:r/>
    </w:p>
    <w:p>
      <w:pPr>
        <w:ind w:firstLine="485"/>
        <w:spacing w:line="420" w:lineRule="exact"/>
        <w:rPr>
          <w:rFonts w:ascii="宋体" w:hAnsi="宋体" w:cs="宋体"/>
          <w:sz w:val="24"/>
        </w:rPr>
      </w:pPr>
      <w:r>
        <w:rPr>
          <w:rFonts w:hint="eastAsia" w:ascii="宋体" w:hAnsi="宋体" w:cs="宋体"/>
          <w:sz w:val="24"/>
        </w:rPr>
        <w:t xml:space="preserve">1.本合同项下所有款项均以人民币支付。</w:t>
      </w:r>
      <w:r/>
    </w:p>
    <w:p>
      <w:pPr>
        <w:ind w:firstLine="485"/>
        <w:spacing w:line="420" w:lineRule="exact"/>
        <w:rPr>
          <w:rFonts w:ascii="宋体" w:hAnsi="宋体" w:cs="宋体"/>
          <w:sz w:val="24"/>
        </w:rPr>
      </w:pPr>
      <w:r>
        <w:rPr>
          <w:rFonts w:hint="eastAsia" w:ascii="宋体" w:hAnsi="宋体" w:cs="宋体"/>
          <w:sz w:val="24"/>
        </w:rPr>
        <w:t xml:space="preserve">2.本合同项下的采购资金由甲方自行支付，乙方向甲方开具发票。</w:t>
      </w:r>
      <w:r/>
    </w:p>
    <w:p>
      <w:pPr>
        <w:ind w:firstLine="485"/>
        <w:spacing w:line="420" w:lineRule="exact"/>
        <w:rPr>
          <w:rFonts w:ascii="宋体" w:hAnsi="宋体" w:cs="宋体"/>
          <w:sz w:val="24"/>
        </w:rPr>
      </w:pPr>
      <w:r>
        <w:rPr>
          <w:rFonts w:hint="eastAsia" w:ascii="宋体" w:hAnsi="宋体" w:cs="宋体"/>
          <w:sz w:val="24"/>
        </w:rPr>
        <w:t xml:space="preserve">3.结算方式：固定单价，按实结算。</w:t>
      </w:r>
      <w:r/>
    </w:p>
    <w:p>
      <w:pPr>
        <w:ind w:firstLine="485"/>
        <w:spacing w:line="420" w:lineRule="exact"/>
        <w:rPr>
          <w:rFonts w:ascii="宋体" w:hAnsi="宋体" w:cs="宋体"/>
          <w:bCs/>
          <w:sz w:val="24"/>
        </w:rPr>
      </w:pPr>
      <w:r>
        <w:rPr>
          <w:rFonts w:hint="eastAsia" w:ascii="宋体" w:hAnsi="宋体" w:cs="宋体"/>
          <w:sz w:val="24"/>
        </w:rPr>
        <w:t xml:space="preserve">4.付款方式：</w:t>
      </w:r>
      <w:r>
        <w:rPr>
          <w:rFonts w:hint="eastAsia" w:ascii="宋体" w:hAnsi="宋体" w:cs="宋体"/>
          <w:bCs/>
          <w:sz w:val="24"/>
        </w:rPr>
        <w:t xml:space="preserve">工作量按吨计算，结算以甲方确认的实际数量为准并结合考核情况按季度结算。</w:t>
      </w:r>
      <w:r/>
    </w:p>
    <w:p>
      <w:pPr>
        <w:ind w:firstLine="485"/>
        <w:spacing w:line="420" w:lineRule="exact"/>
        <w:rPr>
          <w:rFonts w:ascii="宋体" w:hAnsi="宋体" w:cs="宋体"/>
          <w:bCs/>
          <w:sz w:val="24"/>
        </w:rPr>
      </w:pPr>
      <w:r>
        <w:rPr>
          <w:rFonts w:hint="eastAsia" w:ascii="宋体" w:hAnsi="宋体" w:cs="宋体"/>
          <w:bCs/>
          <w:sz w:val="24"/>
        </w:rPr>
        <w:t xml:space="preserve">注：每次付款甲方根据考核结果，费用结算时需考虑考核累计扣除金额及惩罚条款。每次付款乙方需同时开具同等金额的发票给甲方。</w:t>
      </w:r>
      <w:r/>
    </w:p>
    <w:p>
      <w:pPr>
        <w:ind w:firstLine="487"/>
        <w:spacing w:line="420" w:lineRule="exact"/>
        <w:rPr>
          <w:rFonts w:ascii="宋体" w:hAnsi="宋体" w:cs="宋体"/>
          <w:b/>
          <w:sz w:val="24"/>
        </w:rPr>
      </w:pPr>
      <w:r>
        <w:rPr>
          <w:rFonts w:hint="eastAsia" w:ascii="宋体" w:hAnsi="宋体" w:cs="宋体"/>
          <w:b/>
          <w:sz w:val="24"/>
        </w:rPr>
        <w:t xml:space="preserve">第五条 违约责任</w:t>
      </w:r>
      <w:r/>
    </w:p>
    <w:p>
      <w:pPr>
        <w:ind w:firstLine="480"/>
        <w:spacing w:line="420" w:lineRule="exact"/>
        <w:rPr>
          <w:rFonts w:ascii="宋体" w:hAnsi="宋体" w:cs="宋体"/>
          <w:sz w:val="24"/>
        </w:rPr>
      </w:pPr>
      <w:r>
        <w:rPr>
          <w:rFonts w:hint="eastAsia" w:ascii="宋体" w:hAnsi="宋体" w:cs="宋体"/>
          <w:sz w:val="24"/>
        </w:rPr>
        <w:t xml:space="preserve">1.如乙方不能按约定进行服务的，甲方有权解除合同，同时有权要求乙方按照合同总价5%的标准支付违约金，解除合同的通知自发出之日生效。</w:t>
      </w:r>
      <w:r/>
    </w:p>
    <w:p>
      <w:pPr>
        <w:ind w:firstLine="480"/>
        <w:spacing w:line="420" w:lineRule="exact"/>
        <w:rPr>
          <w:rFonts w:ascii="宋体" w:hAnsi="宋体" w:cs="宋体"/>
          <w:sz w:val="24"/>
        </w:rPr>
      </w:pPr>
      <w:r>
        <w:rPr>
          <w:rFonts w:hint="eastAsia" w:ascii="宋体" w:hAnsi="宋体" w:cs="宋体"/>
          <w:sz w:val="24"/>
        </w:rPr>
        <w:t xml:space="preserve">2.乙方未按本合同的规定和“服务承诺”提供伴随服务的，甲方有权提前解除本合同，同时乙方应按合同总价款的5 %向甲方承担违约责任。</w:t>
      </w:r>
      <w:r/>
    </w:p>
    <w:p>
      <w:pPr>
        <w:ind w:firstLine="480"/>
        <w:spacing w:line="420" w:lineRule="exact"/>
        <w:rPr>
          <w:rFonts w:ascii="宋体" w:hAnsi="宋体" w:cs="宋体"/>
          <w:sz w:val="24"/>
        </w:rPr>
      </w:pPr>
      <w:r>
        <w:rPr>
          <w:rFonts w:hint="eastAsia" w:ascii="宋体" w:hAnsi="宋体" w:cs="宋体"/>
          <w:sz w:val="24"/>
        </w:rPr>
        <w:t xml:space="preserve">3.乙方在承担上述一项或多项违约责任后，仍应继续履行合同规定的义务（甲方解除合同的除外）。甲方未能及时追究乙方的任何一项违约责任并不表明甲方放弃追究乙方该项或其他违约责任。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20" w:lineRule="exact"/>
        <w:rPr>
          <w:rFonts w:ascii="宋体" w:hAnsi="宋体" w:cs="宋体"/>
          <w:sz w:val="24"/>
        </w:rPr>
      </w:pPr>
      <w:r>
        <w:rPr>
          <w:rFonts w:hint="eastAsia" w:ascii="宋体" w:hAnsi="宋体" w:cs="宋体"/>
          <w:sz w:val="24"/>
        </w:rPr>
        <w:t xml:space="preserve">4.乙方有虚假承诺，或是由于乙方的过错造成合同无法继续履行的，应向甲方支付不少于合同总价30%违约金，若该违约金不足以弥补甲方损失，则应当赔偿甲方所有损失。</w:t>
      </w:r>
      <w:r/>
    </w:p>
    <w:p>
      <w:pPr>
        <w:ind w:firstLine="485"/>
        <w:spacing w:line="420" w:lineRule="exact"/>
        <w:rPr>
          <w:rFonts w:ascii="宋体" w:hAnsi="宋体" w:cs="宋体"/>
          <w:sz w:val="24"/>
        </w:rPr>
      </w:pPr>
      <w:r>
        <w:rPr>
          <w:rFonts w:hint="eastAsia" w:ascii="宋体" w:hAnsi="宋体" w:cs="宋体"/>
          <w:sz w:val="24"/>
        </w:rPr>
        <w:t xml:space="preserve">5.</w:t>
      </w:r>
      <w:r>
        <w:rPr>
          <w:rFonts w:ascii="宋体" w:hAnsi="宋体" w:cs="宋体"/>
          <w:sz w:val="24"/>
        </w:rPr>
        <w:t xml:space="preserve">乙方在项目服务期间应制定项目安全实施管理措施，并严格遵守安全管理要求，乙方在项目服务过程中因管理不当、维护措施不当等因素或不按安全管理要求，造成</w:t>
      </w:r>
      <w:r>
        <w:rPr>
          <w:rFonts w:hint="eastAsia" w:ascii="宋体" w:hAnsi="宋体" w:cs="宋体"/>
          <w:sz w:val="24"/>
        </w:rPr>
        <w:t xml:space="preserve">乙方或甲方</w:t>
      </w:r>
      <w:r>
        <w:rPr>
          <w:rFonts w:ascii="宋体" w:hAnsi="宋体" w:cs="宋体"/>
          <w:sz w:val="24"/>
        </w:rPr>
        <w:t xml:space="preserve">人员安全或财产损失事故的，其责任均由乙方自行承担，甲方不承担责任。</w:t>
      </w:r>
      <w:r/>
    </w:p>
    <w:p>
      <w:pPr>
        <w:ind w:firstLine="480"/>
        <w:spacing w:line="420" w:lineRule="exact"/>
        <w:rPr>
          <w:rFonts w:ascii="宋体" w:hAnsi="宋体" w:cs="宋体"/>
          <w:sz w:val="24"/>
        </w:rPr>
      </w:pPr>
      <w:r>
        <w:rPr>
          <w:rFonts w:hint="eastAsia" w:ascii="宋体" w:hAnsi="宋体" w:cs="宋体"/>
          <w:sz w:val="24"/>
        </w:rPr>
        <w:t xml:space="preserve">6.</w:t>
      </w:r>
      <w:r>
        <w:rPr>
          <w:rFonts w:ascii="宋体" w:hAnsi="宋体" w:cs="宋体"/>
          <w:sz w:val="24"/>
        </w:rPr>
        <w:t xml:space="preserve">乙方应执行国家有关规定，负责本项目派驻所有人员的生病、事故、伤残、死亡和劳务纠纷以及所有一切安全事宜，甲方不承担任何相关责任。</w:t>
      </w:r>
      <w:r/>
    </w:p>
    <w:p>
      <w:pPr>
        <w:ind w:firstLine="480"/>
        <w:spacing w:line="420" w:lineRule="exact"/>
        <w:rPr>
          <w:rFonts w:ascii="宋体" w:hAnsi="宋体" w:cs="宋体"/>
          <w:sz w:val="24"/>
        </w:rPr>
      </w:pPr>
      <w:r>
        <w:rPr>
          <w:rFonts w:hint="eastAsia" w:ascii="宋体" w:hAnsi="宋体" w:cs="宋体"/>
          <w:sz w:val="24"/>
        </w:rPr>
        <w:t xml:space="preserve">7.乙方承诺接到采购人通知后</w:t>
      </w:r>
      <w:r>
        <w:rPr>
          <w:rFonts w:hint="eastAsia" w:ascii="宋体" w:hAnsi="宋体" w:cs="宋体"/>
          <w:sz w:val="24"/>
          <w:u w:val="single"/>
        </w:rPr>
        <w:t xml:space="preserve">   </w:t>
      </w:r>
      <w:r>
        <w:rPr>
          <w:rFonts w:hint="eastAsia" w:ascii="宋体" w:hAnsi="宋体" w:cs="宋体"/>
          <w:sz w:val="24"/>
        </w:rPr>
        <w:t xml:space="preserve">小时到现场。</w:t>
      </w:r>
      <w:r/>
    </w:p>
    <w:p>
      <w:pPr>
        <w:ind w:firstLine="480"/>
        <w:spacing w:line="420" w:lineRule="exact"/>
        <w:rPr>
          <w:rFonts w:ascii="宋体" w:hAnsi="宋体" w:cs="宋体"/>
          <w:sz w:val="24"/>
        </w:rPr>
      </w:pPr>
      <w:r>
        <w:rPr>
          <w:rFonts w:hint="eastAsia" w:ascii="宋体" w:hAnsi="宋体" w:cs="宋体"/>
          <w:sz w:val="24"/>
        </w:rPr>
        <w:t xml:space="preserve">8.其他未尽事宜，以《中华人民共和国民法典》等有关法律法规规定为准，无相关规定的，双方协商解决。</w:t>
      </w:r>
      <w:r/>
    </w:p>
    <w:p>
      <w:pPr>
        <w:ind w:firstLine="487"/>
        <w:spacing w:line="420" w:lineRule="exact"/>
        <w:rPr>
          <w:rFonts w:ascii="宋体" w:hAnsi="宋体" w:cs="宋体"/>
          <w:b/>
          <w:sz w:val="24"/>
        </w:rPr>
      </w:pPr>
      <w:r>
        <w:rPr>
          <w:rFonts w:hint="eastAsia" w:ascii="宋体" w:hAnsi="宋体" w:cs="宋体"/>
          <w:b/>
          <w:sz w:val="24"/>
        </w:rPr>
        <w:t xml:space="preserve">第六条 合同的变更和终止</w:t>
      </w:r>
      <w:r/>
    </w:p>
    <w:p>
      <w:pPr>
        <w:ind w:firstLine="485"/>
        <w:spacing w:line="420" w:lineRule="exact"/>
        <w:rPr>
          <w:rFonts w:ascii="宋体" w:hAnsi="宋体" w:cs="宋体"/>
          <w:sz w:val="24"/>
        </w:rPr>
      </w:pPr>
      <w:r>
        <w:rPr>
          <w:rFonts w:hint="eastAsia" w:ascii="宋体" w:hAnsi="宋体" w:cs="宋体"/>
          <w:sz w:val="24"/>
        </w:rPr>
        <w:t xml:space="preserve">1.本合同一经签订，甲乙双方不得擅自变更、中止或终止合同。</w:t>
      </w:r>
      <w:r/>
    </w:p>
    <w:p>
      <w:pPr>
        <w:ind w:firstLine="485"/>
        <w:spacing w:line="420" w:lineRule="exact"/>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p>
    <w:p>
      <w:pPr>
        <w:ind w:firstLine="487"/>
        <w:spacing w:line="420" w:lineRule="exact"/>
        <w:rPr>
          <w:rFonts w:ascii="宋体" w:hAnsi="宋体" w:cs="宋体"/>
          <w:b/>
          <w:sz w:val="24"/>
        </w:rPr>
      </w:pPr>
      <w:r>
        <w:rPr>
          <w:rFonts w:hint="eastAsia" w:ascii="宋体" w:hAnsi="宋体" w:cs="宋体"/>
          <w:b/>
          <w:sz w:val="24"/>
        </w:rPr>
        <w:t xml:space="preserve">第七条 合同的转让</w:t>
      </w:r>
      <w:r/>
    </w:p>
    <w:p>
      <w:pPr>
        <w:ind w:firstLine="485"/>
        <w:spacing w:line="420" w:lineRule="exact"/>
        <w:rPr>
          <w:rFonts w:ascii="宋体" w:hAnsi="宋体" w:cs="宋体"/>
          <w:sz w:val="24"/>
        </w:rPr>
      </w:pPr>
      <w:r>
        <w:rPr>
          <w:rFonts w:hint="eastAsia" w:ascii="宋体" w:hAnsi="宋体" w:cs="宋体"/>
          <w:sz w:val="24"/>
        </w:rPr>
        <w:t xml:space="preserve">乙方不得擅自部分或全部转让其应履行的合同义务。</w:t>
      </w:r>
      <w:r/>
    </w:p>
    <w:p>
      <w:pPr>
        <w:ind w:firstLine="487"/>
        <w:spacing w:line="420" w:lineRule="exact"/>
        <w:rPr>
          <w:rFonts w:ascii="宋体" w:hAnsi="宋体" w:cs="宋体"/>
          <w:b/>
          <w:sz w:val="24"/>
        </w:rPr>
      </w:pPr>
      <w:r>
        <w:rPr>
          <w:rFonts w:hint="eastAsia" w:ascii="宋体" w:hAnsi="宋体" w:cs="宋体"/>
          <w:b/>
          <w:sz w:val="24"/>
        </w:rPr>
        <w:t xml:space="preserve">第八条 不可抗力</w:t>
      </w:r>
      <w:r/>
    </w:p>
    <w:p>
      <w:pPr>
        <w:ind w:firstLine="485"/>
        <w:spacing w:line="420" w:lineRule="exact"/>
        <w:rPr>
          <w:rFonts w:ascii="宋体" w:hAnsi="宋体" w:cs="宋体"/>
          <w:sz w:val="24"/>
        </w:rPr>
      </w:pPr>
      <w:r>
        <w:rPr>
          <w:rFonts w:hint="eastAsia" w:ascii="宋体" w:hAnsi="宋体" w:cs="宋体"/>
          <w:sz w:val="24"/>
        </w:rPr>
        <w:t xml:space="preserve">甲、乙方中任何一方，因不可抗力不能按时或完全履行合同的，应及时通知对方，并在</w:t>
      </w:r>
      <w:r>
        <w:rPr>
          <w:rFonts w:hint="eastAsia" w:ascii="宋体" w:hAnsi="宋体" w:cs="宋体"/>
          <w:sz w:val="24"/>
          <w:u w:val="single"/>
        </w:rPr>
        <w:t xml:space="preserve">   </w:t>
      </w:r>
      <w:r>
        <w:rPr>
          <w:rFonts w:hint="eastAsia" w:ascii="宋体" w:hAnsi="宋体" w:cs="宋体"/>
          <w:sz w:val="24"/>
          <w:u w:val="single"/>
        </w:rPr>
        <w:t xml:space="preserve">个</w:t>
      </w:r>
      <w:r>
        <w:rPr>
          <w:rFonts w:hint="eastAsia" w:ascii="宋体" w:hAnsi="宋体" w:cs="宋体"/>
          <w:sz w:val="24"/>
        </w:rPr>
        <w:t xml:space="preserve">工作日内提供相应证明。未履行</w:t>
      </w:r>
      <w:r>
        <w:rPr>
          <w:rFonts w:hint="eastAsia" w:ascii="宋体" w:hAnsi="宋体" w:cs="宋体"/>
          <w:sz w:val="24"/>
        </w:rPr>
        <w:t xml:space="preserve">完合同</w:t>
      </w:r>
      <w:r>
        <w:rPr>
          <w:rFonts w:hint="eastAsia" w:ascii="宋体" w:hAnsi="宋体" w:cs="宋体"/>
          <w:sz w:val="24"/>
        </w:rPr>
        <w:t xml:space="preserve">部分是否继续履行、如何履行等问题，可由双方初步协商，并向主管部门报告。确定为不可抗力原因造成的损失，免予承担责任。</w:t>
      </w:r>
      <w:r/>
    </w:p>
    <w:p>
      <w:pPr>
        <w:ind w:firstLine="487"/>
        <w:spacing w:line="420" w:lineRule="exact"/>
        <w:rPr>
          <w:rFonts w:ascii="宋体" w:hAnsi="宋体" w:cs="宋体"/>
          <w:b/>
          <w:sz w:val="24"/>
        </w:rPr>
      </w:pPr>
      <w:r>
        <w:rPr>
          <w:rFonts w:hint="eastAsia" w:ascii="宋体" w:hAnsi="宋体" w:cs="宋体"/>
          <w:b/>
          <w:sz w:val="24"/>
        </w:rPr>
        <w:t xml:space="preserve">第九条 争议的解决</w:t>
      </w:r>
      <w:r/>
    </w:p>
    <w:p>
      <w:pPr>
        <w:ind w:firstLine="485"/>
        <w:spacing w:line="420" w:lineRule="exact"/>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w:t>
      </w:r>
      <w:r>
        <w:rPr>
          <w:rFonts w:hint="eastAsia" w:ascii="宋体" w:hAnsi="宋体" w:cs="宋体"/>
          <w:sz w:val="24"/>
          <w:u w:val="single"/>
        </w:rPr>
        <w:t xml:space="preserve">（1 ）</w:t>
      </w:r>
      <w:r>
        <w:rPr>
          <w:rFonts w:hint="eastAsia" w:ascii="宋体" w:hAnsi="宋体" w:cs="宋体"/>
          <w:sz w:val="24"/>
        </w:rPr>
        <w:t xml:space="preserve">种方式解决争议：</w:t>
      </w:r>
      <w:r/>
    </w:p>
    <w:p>
      <w:pPr>
        <w:ind w:firstLine="485"/>
        <w:spacing w:line="420" w:lineRule="exact"/>
        <w:rPr>
          <w:rFonts w:ascii="宋体" w:hAnsi="宋体" w:cs="宋体"/>
          <w:sz w:val="24"/>
        </w:rPr>
      </w:pPr>
      <w:r>
        <w:rPr>
          <w:rFonts w:hint="eastAsia" w:ascii="宋体" w:hAnsi="宋体" w:cs="宋体"/>
          <w:sz w:val="24"/>
        </w:rPr>
        <w:t xml:space="preserve">（1）向甲方所在地人民法院提起诉讼；</w:t>
      </w:r>
      <w:r/>
    </w:p>
    <w:p>
      <w:pPr>
        <w:ind w:firstLine="485"/>
        <w:spacing w:line="420" w:lineRule="exact"/>
        <w:rPr>
          <w:rFonts w:ascii="宋体" w:hAnsi="宋体" w:cs="宋体"/>
          <w:sz w:val="24"/>
        </w:rPr>
      </w:pPr>
      <w:r>
        <w:rPr>
          <w:rFonts w:hint="eastAsia" w:ascii="宋体" w:hAnsi="宋体" w:cs="宋体"/>
          <w:sz w:val="24"/>
        </w:rPr>
        <w:t xml:space="preserve">（2）向甲方所在地仲裁委员会按其仲裁规则申请仲裁。</w:t>
      </w:r>
      <w:r/>
    </w:p>
    <w:p>
      <w:pPr>
        <w:ind w:firstLine="485"/>
        <w:spacing w:line="420" w:lineRule="exact"/>
        <w:rPr>
          <w:rFonts w:ascii="宋体" w:hAnsi="宋体" w:cs="宋体"/>
          <w:sz w:val="24"/>
        </w:rPr>
      </w:pPr>
      <w:r>
        <w:rPr>
          <w:rFonts w:hint="eastAsia" w:ascii="宋体" w:hAnsi="宋体" w:cs="宋体"/>
          <w:sz w:val="24"/>
        </w:rPr>
        <w:t xml:space="preserve">如没有约定，默认采取第2种方式解决争议。</w:t>
      </w:r>
      <w:r/>
    </w:p>
    <w:p>
      <w:pPr>
        <w:ind w:firstLine="485"/>
        <w:spacing w:line="420" w:lineRule="exact"/>
        <w:rPr>
          <w:rFonts w:ascii="宋体" w:hAnsi="宋体" w:cs="宋体"/>
          <w:sz w:val="24"/>
        </w:rPr>
      </w:pPr>
      <w:r>
        <w:rPr>
          <w:rFonts w:hint="eastAsia" w:ascii="宋体" w:hAnsi="宋体" w:cs="宋体"/>
          <w:sz w:val="24"/>
        </w:rPr>
        <w:t xml:space="preserve">2.在法院审理和仲裁期间，除有争议部分外，本合同其他部分应继续履行。</w:t>
      </w:r>
      <w:r/>
    </w:p>
    <w:p>
      <w:pPr>
        <w:ind w:firstLine="487"/>
        <w:spacing w:line="420" w:lineRule="exact"/>
        <w:rPr>
          <w:rFonts w:ascii="宋体" w:hAnsi="宋体" w:cs="宋体"/>
          <w:b/>
          <w:sz w:val="24"/>
        </w:rPr>
      </w:pPr>
      <w:r>
        <w:rPr>
          <w:rFonts w:hint="eastAsia" w:ascii="宋体" w:hAnsi="宋体" w:cs="宋体"/>
          <w:b/>
          <w:sz w:val="24"/>
        </w:rPr>
        <w:t xml:space="preserve">第十条 诚实信用 </w:t>
      </w:r>
      <w:r/>
    </w:p>
    <w:p>
      <w:pPr>
        <w:ind w:firstLine="485"/>
        <w:spacing w:line="420" w:lineRule="exact"/>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p>
    <w:p>
      <w:pPr>
        <w:ind w:firstLine="487"/>
        <w:spacing w:line="420" w:lineRule="exact"/>
        <w:rPr>
          <w:rFonts w:ascii="宋体" w:hAnsi="宋体" w:cs="宋体"/>
          <w:b/>
          <w:sz w:val="24"/>
        </w:rPr>
      </w:pPr>
      <w:r>
        <w:rPr>
          <w:rFonts w:hint="eastAsia" w:ascii="宋体" w:hAnsi="宋体" w:cs="宋体"/>
          <w:b/>
          <w:sz w:val="24"/>
        </w:rPr>
        <w:t xml:space="preserve">第十一条 合同生效及其他</w:t>
      </w:r>
      <w:r/>
    </w:p>
    <w:p>
      <w:pPr>
        <w:ind w:firstLine="485"/>
        <w:spacing w:line="420" w:lineRule="exact"/>
        <w:rPr>
          <w:rFonts w:ascii="宋体" w:hAnsi="宋体" w:cs="宋体"/>
          <w:sz w:val="24"/>
        </w:rPr>
      </w:pPr>
      <w:r>
        <w:rPr>
          <w:rFonts w:hint="eastAsia" w:ascii="宋体" w:hAnsi="宋体" w:cs="宋体"/>
          <w:sz w:val="24"/>
        </w:rPr>
        <w:t xml:space="preserve">1. 本合同在执行过程中如出现未尽事宜，双方协商解决。本协议签字盖章后生效。</w:t>
      </w:r>
      <w:r/>
    </w:p>
    <w:p>
      <w:pPr>
        <w:ind w:firstLine="485"/>
        <w:spacing w:line="420" w:lineRule="exact"/>
        <w:rPr>
          <w:rFonts w:ascii="宋体" w:hAnsi="宋体" w:cs="宋体"/>
          <w:sz w:val="24"/>
        </w:rPr>
      </w:pPr>
      <w:r>
        <w:rPr>
          <w:rFonts w:hint="eastAsia" w:ascii="宋体" w:hAnsi="宋体" w:cs="宋体"/>
          <w:sz w:val="24"/>
        </w:rPr>
        <w:t xml:space="preserve">2.</w:t>
      </w:r>
      <w:r>
        <w:rPr>
          <w:rFonts w:hint="eastAsia" w:ascii="宋体" w:hAnsi="宋体"/>
          <w:szCs w:val="21"/>
        </w:rPr>
        <w:t xml:space="preserve"> </w:t>
      </w:r>
      <w:r>
        <w:rPr>
          <w:rFonts w:hint="eastAsia" w:ascii="宋体" w:hAnsi="宋体" w:cs="宋体"/>
          <w:sz w:val="24"/>
        </w:rPr>
        <w:t xml:space="preserve">本合同一式五份，甲乙双方各执二份，见证方一份。</w:t>
      </w:r>
      <w:r>
        <w:rPr>
          <w:rFonts w:ascii="宋体" w:hAnsi="宋体" w:cs="宋体"/>
          <w:sz w:val="24"/>
        </w:rPr>
        <w:t xml:space="preserve">采购代理机构为见证方，见证方仅对甲乙双方签订政府采购合同的事实进行见证，不代表任何承诺或保证，该合同的履行等相关情况均与见证方无任何关系。</w:t>
      </w:r>
      <w:r/>
    </w:p>
    <w:p>
      <w:pPr>
        <w:ind w:firstLine="485"/>
        <w:spacing w:line="420" w:lineRule="exact"/>
        <w:rPr>
          <w:rFonts w:ascii="宋体" w:hAnsi="宋体" w:cs="宋体"/>
          <w:sz w:val="24"/>
        </w:rPr>
      </w:pPr>
      <w:r>
        <w:rPr>
          <w:rFonts w:hint="eastAsia" w:ascii="宋体" w:hAnsi="宋体" w:cs="宋体"/>
          <w:sz w:val="24"/>
        </w:rPr>
        <w:t xml:space="preserve">3.本合同应按照中华人民共和国的现行法律进行解释。</w:t>
      </w:r>
      <w:r/>
    </w:p>
    <w:p>
      <w:pPr>
        <w:ind w:firstLine="560"/>
        <w:jc w:val="left"/>
        <w:spacing w:line="420" w:lineRule="exact"/>
        <w:rPr>
          <w:rFonts w:ascii="宋体" w:hAnsi="宋体"/>
          <w:szCs w:val="21"/>
        </w:rPr>
      </w:pPr>
      <w:r>
        <w:rPr>
          <w:rFonts w:ascii="宋体" w:hAnsi="宋体"/>
          <w:szCs w:val="21"/>
        </w:rPr>
      </w:r>
      <w:r/>
    </w:p>
    <w:p>
      <w:pPr>
        <w:ind w:firstLine="560"/>
        <w:jc w:val="left"/>
        <w:spacing w:line="420" w:lineRule="exact"/>
        <w:rPr>
          <w:rFonts w:ascii="宋体" w:hAnsi="宋体"/>
          <w:szCs w:val="21"/>
        </w:rPr>
      </w:pPr>
      <w:r>
        <w:rPr>
          <w:rFonts w:hint="eastAsia" w:ascii="宋体" w:hAnsi="宋体"/>
          <w:szCs w:val="21"/>
        </w:rPr>
        <w:t xml:space="preserve">甲方（采购人）：（盖章）                 乙方（供应商）：（盖章）</w:t>
      </w:r>
      <w:r/>
    </w:p>
    <w:p>
      <w:pPr>
        <w:ind w:firstLine="560"/>
        <w:jc w:val="left"/>
        <w:spacing w:line="420" w:lineRule="exact"/>
        <w:rPr>
          <w:rFonts w:ascii="宋体" w:hAnsi="宋体"/>
          <w:szCs w:val="21"/>
        </w:rPr>
      </w:pPr>
      <w:r>
        <w:rPr>
          <w:rFonts w:hint="eastAsia" w:ascii="宋体" w:hAnsi="宋体"/>
          <w:szCs w:val="21"/>
        </w:rPr>
        <w:t xml:space="preserve">法定代表人：                             法定代表人：</w:t>
      </w:r>
      <w:r/>
    </w:p>
    <w:p>
      <w:pPr>
        <w:ind w:firstLine="560"/>
        <w:jc w:val="left"/>
        <w:spacing w:line="420" w:lineRule="exact"/>
        <w:rPr>
          <w:rFonts w:ascii="宋体" w:hAnsi="宋体"/>
          <w:szCs w:val="21"/>
        </w:rPr>
      </w:pPr>
      <w:r>
        <w:rPr>
          <w:rFonts w:hint="eastAsia" w:ascii="宋体" w:hAnsi="宋体"/>
          <w:szCs w:val="21"/>
        </w:rPr>
        <w:t xml:space="preserve">委托代理人：                             委托代理人：</w:t>
      </w:r>
      <w:r/>
    </w:p>
    <w:p>
      <w:pPr>
        <w:ind w:firstLine="560"/>
        <w:jc w:val="left"/>
        <w:spacing w:line="420" w:lineRule="exact"/>
        <w:rPr>
          <w:rFonts w:ascii="宋体" w:hAnsi="宋体"/>
          <w:szCs w:val="21"/>
        </w:rPr>
      </w:pPr>
      <w:r>
        <w:rPr>
          <w:rFonts w:hint="eastAsia" w:ascii="宋体" w:hAnsi="宋体"/>
          <w:szCs w:val="21"/>
        </w:rPr>
        <w:t xml:space="preserve">电话：                                   电话：</w:t>
      </w:r>
      <w:r/>
    </w:p>
    <w:p>
      <w:pPr>
        <w:ind w:firstLine="560"/>
        <w:jc w:val="left"/>
        <w:spacing w:line="420" w:lineRule="exact"/>
        <w:rPr>
          <w:rFonts w:ascii="宋体" w:hAnsi="宋体"/>
          <w:szCs w:val="21"/>
        </w:rPr>
      </w:pPr>
      <w:r>
        <w:rPr>
          <w:rFonts w:hint="eastAsia" w:ascii="宋体" w:hAnsi="宋体"/>
          <w:szCs w:val="21"/>
        </w:rPr>
        <w:t xml:space="preserve">开户银行：                               开户银行：</w:t>
      </w:r>
      <w:r/>
    </w:p>
    <w:p>
      <w:pPr>
        <w:ind w:firstLine="560"/>
        <w:jc w:val="left"/>
        <w:spacing w:line="420" w:lineRule="exact"/>
        <w:rPr>
          <w:rFonts w:ascii="宋体" w:hAnsi="宋体"/>
          <w:szCs w:val="21"/>
        </w:rPr>
      </w:pPr>
      <w:r>
        <w:rPr>
          <w:rFonts w:hint="eastAsia" w:ascii="宋体" w:hAnsi="宋体"/>
          <w:szCs w:val="21"/>
        </w:rPr>
        <w:t xml:space="preserve">账号：                                   账号：</w:t>
      </w:r>
      <w:r/>
    </w:p>
    <w:p>
      <w:pPr>
        <w:ind w:firstLine="540"/>
        <w:jc w:val="left"/>
        <w:spacing w:line="420" w:lineRule="exact"/>
        <w:rPr>
          <w:rFonts w:ascii="宋体" w:hAnsi="宋体"/>
          <w:szCs w:val="21"/>
        </w:rPr>
      </w:pPr>
      <w:r>
        <w:rPr>
          <w:rFonts w:hint="eastAsia" w:ascii="宋体" w:hAnsi="宋体"/>
          <w:szCs w:val="21"/>
        </w:rPr>
        <w:t xml:space="preserve">单位地址：                               单位地址：</w:t>
      </w:r>
      <w:r/>
    </w:p>
    <w:p>
      <w:pPr>
        <w:ind w:firstLine="540"/>
        <w:jc w:val="left"/>
        <w:spacing w:line="420" w:lineRule="exact"/>
        <w:rPr>
          <w:rFonts w:ascii="宋体" w:hAnsi="宋体"/>
          <w:szCs w:val="21"/>
        </w:rPr>
      </w:pPr>
      <w:r>
        <w:rPr>
          <w:rFonts w:hint="eastAsia" w:ascii="宋体" w:hAnsi="宋体"/>
          <w:szCs w:val="21"/>
        </w:rPr>
        <w:t xml:space="preserve">日期：   年     月    日                 日期：   年    月    日</w:t>
      </w:r>
      <w:r/>
    </w:p>
    <w:p>
      <w:pPr>
        <w:ind w:firstLine="560"/>
        <w:jc w:val="left"/>
        <w:spacing w:line="420" w:lineRule="exact"/>
        <w:rPr>
          <w:rFonts w:ascii="宋体" w:hAnsi="宋体"/>
          <w:szCs w:val="21"/>
        </w:rPr>
      </w:pPr>
      <w:r>
        <w:rPr>
          <w:rFonts w:ascii="宋体" w:hAnsi="宋体"/>
          <w:szCs w:val="21"/>
        </w:rPr>
      </w:r>
      <w:r/>
    </w:p>
    <w:p>
      <w:pPr>
        <w:ind w:firstLine="560"/>
        <w:jc w:val="left"/>
        <w:spacing w:line="420" w:lineRule="exact"/>
        <w:rPr>
          <w:rFonts w:ascii="宋体" w:hAnsi="宋体"/>
          <w:szCs w:val="21"/>
        </w:rPr>
      </w:pPr>
      <w:r>
        <w:rPr>
          <w:rFonts w:hint="eastAsia" w:ascii="宋体" w:hAnsi="宋体"/>
          <w:szCs w:val="21"/>
        </w:rPr>
        <w:t xml:space="preserve">见证方：</w:t>
      </w:r>
      <w:r/>
    </w:p>
    <w:p>
      <w:pPr>
        <w:ind w:firstLine="560"/>
        <w:jc w:val="left"/>
        <w:spacing w:line="420" w:lineRule="exact"/>
        <w:rPr>
          <w:rFonts w:ascii="宋体" w:hAnsi="宋体"/>
          <w:szCs w:val="21"/>
        </w:rPr>
      </w:pPr>
      <w:r>
        <w:rPr>
          <w:rFonts w:hint="eastAsia" w:ascii="宋体" w:hAnsi="宋体"/>
          <w:szCs w:val="21"/>
        </w:rPr>
        <w:t xml:space="preserve">代理机构（单位盖章）：</w:t>
      </w:r>
      <w:r>
        <w:rPr>
          <w:rFonts w:hint="eastAsia" w:ascii="宋体" w:hAnsi="宋体"/>
          <w:szCs w:val="21"/>
        </w:rPr>
        <w:t xml:space="preserve">常州沃成招标</w:t>
      </w:r>
      <w:r>
        <w:rPr>
          <w:rFonts w:hint="eastAsia" w:ascii="宋体" w:hAnsi="宋体"/>
          <w:szCs w:val="21"/>
        </w:rPr>
        <w:t xml:space="preserve">有限公司</w:t>
      </w:r>
      <w:r/>
    </w:p>
    <w:p>
      <w:pPr>
        <w:jc w:val="left"/>
        <w:spacing w:line="360" w:lineRule="auto"/>
        <w:rPr>
          <w:rFonts w:ascii="宋体" w:hAnsi="宋体" w:cs="宋体"/>
          <w:b/>
          <w:szCs w:val="21"/>
        </w:rPr>
      </w:pPr>
      <w:r/>
      <w:bookmarkStart w:id="820" w:name="_Toc144304827"/>
      <w:r/>
      <w:r/>
    </w:p>
    <w:p>
      <w:pPr>
        <w:jc w:val="left"/>
        <w:spacing w:line="360" w:lineRule="auto"/>
        <w:rPr>
          <w:rFonts w:ascii="宋体" w:hAnsi="宋体" w:cs="宋体"/>
          <w:b/>
          <w:szCs w:val="21"/>
        </w:rPr>
      </w:pPr>
      <w:r>
        <w:rPr>
          <w:rFonts w:hint="eastAsia" w:ascii="宋体" w:hAnsi="宋体" w:cs="宋体"/>
          <w:b/>
          <w:szCs w:val="21"/>
        </w:rPr>
        <w:t xml:space="preserve">合同附件1：廉政责任书</w:t>
      </w:r>
      <w:r/>
    </w:p>
    <w:p>
      <w:pPr>
        <w:jc w:val="center"/>
      </w:pPr>
      <w:r>
        <w:rPr>
          <w:rFonts w:hint="eastAsia"/>
          <w:b/>
          <w:sz w:val="32"/>
          <w:szCs w:val="32"/>
        </w:rPr>
        <w:t xml:space="preserve">廉政责任书</w:t>
      </w:r>
      <w:r/>
    </w:p>
    <w:p>
      <w:pPr>
        <w:pStyle w:val="900"/>
        <w:spacing w:before="0" w:beforeAutospacing="0" w:after="0" w:afterAutospacing="0"/>
      </w:pPr>
      <w:r>
        <w:rPr>
          <w:rFonts w:hint="eastAsia"/>
        </w:rPr>
        <w:t xml:space="preserve">采购人（甲方）：</w:t>
      </w:r>
      <w:r/>
    </w:p>
    <w:p>
      <w:pPr>
        <w:pStyle w:val="900"/>
        <w:spacing w:before="0" w:beforeAutospacing="0" w:after="0" w:afterAutospacing="0"/>
      </w:pPr>
      <w:r>
        <w:rPr>
          <w:rFonts w:hint="eastAsia"/>
        </w:rPr>
        <w:t xml:space="preserve">中标人（乙方）：</w:t>
      </w:r>
      <w:r/>
    </w:p>
    <w:p>
      <w:pPr>
        <w:pStyle w:val="900"/>
        <w:ind w:firstLine="480"/>
        <w:spacing w:before="0" w:beforeAutospacing="0" w:after="0" w:afterAutospacing="0" w:line="360" w:lineRule="auto"/>
      </w:pPr>
      <w:r>
        <w:rPr>
          <w:rFonts w:hint="eastAsia"/>
        </w:rPr>
        <w:t xml:space="preserve">为规范双方的各项活动，防止发生谋取不正当利益的违法违纪行为，根据有关法律法规和廉政建设责任规定，特订立本廉政责任书：</w:t>
      </w:r>
      <w:r/>
    </w:p>
    <w:p>
      <w:pPr>
        <w:pStyle w:val="900"/>
        <w:ind w:firstLine="480"/>
        <w:spacing w:before="0" w:beforeAutospacing="0" w:after="0" w:afterAutospacing="0" w:line="360" w:lineRule="auto"/>
        <w:rPr>
          <w:bCs/>
        </w:rPr>
      </w:pPr>
      <w:r>
        <w:rPr>
          <w:rFonts w:hint="eastAsia"/>
          <w:bCs/>
        </w:rPr>
        <w:t xml:space="preserve">本协议所称“关系人”是指近亲属、其他关系密切的亲属、朋友等自然人，有股权等经济联系的法人或其他组织。 </w:t>
      </w:r>
      <w:r/>
    </w:p>
    <w:p>
      <w:pPr>
        <w:pStyle w:val="900"/>
        <w:ind w:firstLine="480"/>
        <w:spacing w:before="0" w:beforeAutospacing="0" w:after="0" w:afterAutospacing="0" w:line="360" w:lineRule="auto"/>
        <w:rPr>
          <w:bCs/>
        </w:rPr>
      </w:pPr>
      <w:r>
        <w:rPr>
          <w:rFonts w:hint="eastAsia"/>
          <w:bCs/>
        </w:rPr>
        <w:t xml:space="preserve">1、甲乙双方在业务交往中，不论是单位或业务经办人员，均不得以任何形式（如现钞、有价证券、实物等）向对方人员或其他关系人、指定人行贿索贿或给付其他不正当利益。</w:t>
      </w:r>
      <w:r/>
    </w:p>
    <w:p>
      <w:pPr>
        <w:pStyle w:val="900"/>
        <w:ind w:firstLine="480"/>
        <w:spacing w:before="0" w:beforeAutospacing="0" w:after="0" w:afterAutospacing="0" w:line="360" w:lineRule="auto"/>
        <w:rPr>
          <w:bCs/>
        </w:rPr>
      </w:pPr>
      <w:r>
        <w:rPr>
          <w:rFonts w:hint="eastAsia"/>
          <w:bCs/>
        </w:rPr>
        <w:t xml:space="preserve">2、甲乙双方均有责任教育本单位人员，禁止在业务活动中索贿、行贿、受贿，并拒绝对方人员的索贿、行贿行为。</w:t>
      </w:r>
      <w:r/>
    </w:p>
    <w:p>
      <w:pPr>
        <w:pStyle w:val="900"/>
        <w:ind w:firstLine="480"/>
        <w:spacing w:before="0" w:beforeAutospacing="0" w:after="0" w:afterAutospacing="0" w:line="360" w:lineRule="auto"/>
        <w:rPr>
          <w:bCs/>
        </w:rPr>
      </w:pPr>
      <w:r>
        <w:rPr>
          <w:rFonts w:hint="eastAsia"/>
          <w:bCs/>
        </w:rPr>
        <w:t xml:space="preserve">3、在经济交往中，甲乙双方任何一方给予对方让利（返利）、回扣（佣金）、奖励等，均应在主合同中清楚列明，或以书面形式通知对方，并通过双方财务部门收付结算。</w:t>
      </w:r>
      <w:r/>
    </w:p>
    <w:p>
      <w:pPr>
        <w:pStyle w:val="900"/>
        <w:ind w:firstLine="480"/>
        <w:spacing w:before="0" w:beforeAutospacing="0" w:after="0" w:afterAutospacing="0" w:line="360" w:lineRule="auto"/>
        <w:rPr>
          <w:bCs/>
        </w:rPr>
      </w:pPr>
      <w:r>
        <w:rPr>
          <w:rFonts w:hint="eastAsia"/>
          <w:bCs/>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900"/>
        <w:ind w:firstLine="480"/>
        <w:spacing w:before="0" w:beforeAutospacing="0" w:after="0" w:afterAutospacing="0" w:line="360" w:lineRule="auto"/>
        <w:rPr>
          <w:bCs/>
        </w:rPr>
      </w:pPr>
      <w:r>
        <w:rPr>
          <w:rFonts w:hint="eastAsia"/>
          <w:bCs/>
        </w:rPr>
        <w:t xml:space="preserve">5、任何一方或对另一方人员或亲友进行行贿的，另一方除如数上缴外，还有权向行贿单位通报情况，并按行贿价值金额的10倍收取廉政建设违约金。违约金可以从主合同价款中直接扣除。 </w:t>
      </w:r>
      <w:r/>
    </w:p>
    <w:p>
      <w:pPr>
        <w:pStyle w:val="900"/>
        <w:ind w:firstLine="480"/>
        <w:spacing w:before="0" w:beforeAutospacing="0" w:after="0" w:afterAutospacing="0" w:line="360" w:lineRule="auto"/>
        <w:rPr>
          <w:bCs/>
        </w:rPr>
      </w:pPr>
      <w:r>
        <w:rPr>
          <w:rFonts w:hint="eastAsia"/>
          <w:bCs/>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900"/>
        <w:ind w:firstLine="480"/>
        <w:spacing w:before="0" w:beforeAutospacing="0" w:after="0" w:afterAutospacing="0" w:line="360" w:lineRule="auto"/>
        <w:rPr>
          <w:rFonts w:ascii="仿宋" w:hAnsi="仿宋" w:eastAsia="仿宋"/>
          <w:bCs/>
        </w:rPr>
      </w:pPr>
      <w:r>
        <w:rPr>
          <w:rFonts w:hint="eastAsia"/>
          <w:bCs/>
        </w:rPr>
        <w:t xml:space="preserve">7、本责任书作为合同的附件，与合同具有同等法律效力。本责任书自双方签署后立即生效。</w:t>
      </w:r>
      <w:r/>
    </w:p>
    <w:p>
      <w:pPr>
        <w:pStyle w:val="900"/>
        <w:ind w:firstLine="720"/>
        <w:spacing w:before="0" w:beforeAutospacing="0" w:after="0" w:afterAutospacing="0"/>
        <w:rPr>
          <w:bCs/>
        </w:rPr>
      </w:pPr>
      <w:r>
        <w:rPr>
          <w:rFonts w:hint="eastAsia"/>
          <w:bCs/>
        </w:rPr>
        <w:t xml:space="preserve">甲方（盖章）：                          乙方（盖章）：</w:t>
      </w:r>
      <w:r/>
    </w:p>
    <w:p>
      <w:pPr>
        <w:pStyle w:val="900"/>
        <w:spacing w:before="0" w:beforeAutospacing="0" w:after="0" w:afterAutospacing="0"/>
        <w:rPr>
          <w:bCs/>
        </w:rPr>
      </w:pPr>
      <w:r>
        <w:rPr>
          <w:rFonts w:hint="eastAsia"/>
          <w:bCs/>
        </w:rPr>
        <w:t xml:space="preserve">            </w:t>
      </w:r>
      <w:r/>
    </w:p>
    <w:p>
      <w:pPr>
        <w:pStyle w:val="900"/>
        <w:ind w:firstLine="1440"/>
        <w:spacing w:before="0" w:beforeAutospacing="0" w:after="0" w:afterAutospacing="0"/>
        <w:rPr>
          <w:bCs/>
        </w:rPr>
      </w:pPr>
      <w:r>
        <w:rPr>
          <w:rFonts w:hint="eastAsia"/>
          <w:bCs/>
        </w:rPr>
        <w:t xml:space="preserve">  年   月   日                           年   月   日</w:t>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jc w:val="left"/>
        <w:spacing w:line="360" w:lineRule="auto"/>
        <w:rPr>
          <w:rFonts w:ascii="宋体" w:hAnsi="宋体" w:cs="宋体"/>
          <w:b/>
          <w:szCs w:val="21"/>
        </w:rPr>
      </w:pPr>
      <w:r>
        <w:rPr>
          <w:rFonts w:hint="eastAsia" w:ascii="宋体" w:hAnsi="宋体" w:cs="宋体"/>
          <w:b/>
          <w:szCs w:val="21"/>
        </w:rPr>
        <w:t xml:space="preserve">合同附件2：采购需求</w:t>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1440"/>
        <w:spacing w:before="0" w:beforeAutospacing="0" w:after="0" w:afterAutospacing="0"/>
        <w:rPr>
          <w:bCs/>
        </w:rPr>
      </w:pPr>
      <w:r>
        <w:rPr>
          <w:bCs/>
        </w:rPr>
      </w:r>
      <w:r/>
    </w:p>
    <w:p>
      <w:pPr>
        <w:pStyle w:val="900"/>
        <w:ind w:firstLine="2168"/>
        <w:spacing w:before="0" w:beforeAutospacing="0" w:after="0" w:afterAutospacing="0"/>
        <w:rPr>
          <w:b/>
          <w:sz w:val="36"/>
          <w:szCs w:val="36"/>
        </w:rPr>
      </w:pPr>
      <w:r>
        <w:rPr>
          <w:b/>
          <w:sz w:val="36"/>
          <w:szCs w:val="36"/>
        </w:rPr>
      </w:r>
      <w:r/>
    </w:p>
    <w:p>
      <w:pPr>
        <w:jc w:val="center"/>
        <w:spacing w:line="360" w:lineRule="auto"/>
        <w:rPr>
          <w:b/>
          <w:sz w:val="36"/>
          <w:szCs w:val="36"/>
        </w:rPr>
        <w:outlineLvl w:val="0"/>
      </w:pPr>
      <w:r>
        <w:rPr>
          <w:rFonts w:hint="eastAsia"/>
          <w:b/>
          <w:sz w:val="36"/>
          <w:szCs w:val="36"/>
        </w:rPr>
        <w:t xml:space="preserve">第</w:t>
      </w:r>
      <w:r>
        <w:rPr>
          <w:b/>
          <w:sz w:val="36"/>
          <w:szCs w:val="36"/>
        </w:rPr>
        <w:t xml:space="preserve">七章</w:t>
      </w:r>
      <w:r>
        <w:rPr>
          <w:b/>
          <w:sz w:val="36"/>
          <w:szCs w:val="36"/>
        </w:rPr>
        <w:t xml:space="preserve">   </w:t>
      </w:r>
      <w:r>
        <w:rPr>
          <w:b/>
          <w:sz w:val="36"/>
          <w:szCs w:val="36"/>
        </w:rPr>
        <w:t xml:space="preserve">投标文件格式</w:t>
      </w:r>
      <w:bookmarkEnd w:id="820"/>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jc w:val="left"/>
        <w:widowControl/>
        <w:rPr>
          <w:sz w:val="24"/>
        </w:rPr>
      </w:pPr>
      <w:r>
        <w:rPr>
          <w:sz w:val="24"/>
        </w:rPr>
        <w:br w:type="page" w:clear="all"/>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65"/>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873"/>
        <w:ind w:firstLine="480"/>
        <w:spacing w:line="460" w:lineRule="exact"/>
      </w:pPr>
      <w:r/>
      <w:r/>
    </w:p>
    <w:p>
      <w:pPr>
        <w:pStyle w:val="873"/>
        <w:ind w:firstLine="480"/>
        <w:spacing w:line="460" w:lineRule="exact"/>
      </w:pPr>
      <w:r>
        <w:rPr>
          <w:rFonts w:hint="eastAsia"/>
        </w:rPr>
        <w:t xml:space="preserve">致：</w:t>
      </w:r>
      <w:r>
        <w:rPr>
          <w:rFonts w:hint="eastAsia"/>
        </w:rPr>
        <w:t xml:space="preserve">常州沃成招标</w:t>
      </w:r>
      <w:r>
        <w:rPr>
          <w:rFonts w:hint="eastAsia"/>
        </w:rPr>
        <w:t xml:space="preserve">有限公司</w:t>
      </w:r>
      <w:r/>
    </w:p>
    <w:p>
      <w:pPr>
        <w:pStyle w:val="873"/>
        <w:ind w:firstLine="960"/>
        <w:spacing w:line="460" w:lineRule="exact"/>
        <w:rPr>
          <w:u w:val="single"/>
        </w:rPr>
      </w:pPr>
      <w:r>
        <w:rPr>
          <w:rFonts w:hint="eastAsia"/>
        </w:rPr>
        <w:t xml:space="preserve">常州市新北区孟河镇人民政府</w:t>
      </w:r>
      <w:r/>
    </w:p>
    <w:p>
      <w:pPr>
        <w:pStyle w:val="873"/>
        <w:ind w:firstLine="480"/>
        <w:spacing w:line="460" w:lineRule="exact"/>
      </w:pPr>
      <w:r/>
      <w:r/>
    </w:p>
    <w:p>
      <w:pPr>
        <w:pStyle w:val="873"/>
        <w:ind w:firstLine="480"/>
        <w:spacing w:line="460" w:lineRule="exact"/>
      </w:pPr>
      <w:r>
        <w:rPr>
          <w:rFonts w:hint="eastAsia"/>
        </w:rPr>
        <w:t xml:space="preserve">按照《中华人民共和国政府采购法》第二十二条和招标文件的规定，我单位郑重声明如下：</w:t>
      </w:r>
      <w:r/>
    </w:p>
    <w:p>
      <w:pPr>
        <w:pStyle w:val="87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73"/>
        <w:ind w:firstLine="480"/>
        <w:spacing w:line="460" w:lineRule="exact"/>
      </w:pPr>
      <w:r>
        <w:rPr>
          <w:rFonts w:hint="eastAsia"/>
        </w:rPr>
        <w:t xml:space="preserve">二、我单位具有良好的商业信誉（指投标人经营状况良好，无本资格声明第十条情形）和健全的财务会计制度。</w:t>
      </w:r>
      <w:r/>
    </w:p>
    <w:p>
      <w:pPr>
        <w:pStyle w:val="873"/>
        <w:ind w:firstLine="480"/>
        <w:spacing w:line="460" w:lineRule="exact"/>
      </w:pPr>
      <w:r>
        <w:rPr>
          <w:rFonts w:hint="eastAsia"/>
        </w:rPr>
        <w:t xml:space="preserve">三、我单位依法进行纳税和社会保险申报并实际履行了义务。</w:t>
      </w:r>
      <w:r/>
    </w:p>
    <w:p>
      <w:pPr>
        <w:pStyle w:val="87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73"/>
        <w:ind w:firstLine="480"/>
        <w:spacing w:line="460" w:lineRule="exact"/>
      </w:pPr>
      <w:r>
        <w:rPr>
          <w:rFonts w:hint="eastAsia"/>
        </w:rPr>
        <w:t xml:space="preserve">主要设备有：</w:t>
      </w:r>
      <w:r>
        <w:rPr>
          <w:u w:val="single"/>
        </w:rPr>
        <w:t xml:space="preserve">            </w:t>
      </w:r>
      <w:r/>
    </w:p>
    <w:p>
      <w:pPr>
        <w:pStyle w:val="873"/>
        <w:ind w:firstLine="480"/>
        <w:spacing w:line="460" w:lineRule="exact"/>
      </w:pPr>
      <w:r>
        <w:rPr>
          <w:rFonts w:hint="eastAsia"/>
        </w:rPr>
        <w:t xml:space="preserve">主要专业技术能力有</w:t>
      </w:r>
      <w:r>
        <w:rPr>
          <w:rFonts w:hint="eastAsia"/>
          <w:u w:val="single"/>
        </w:rPr>
        <w:t xml:space="preserve">                 </w:t>
      </w:r>
      <w:r/>
    </w:p>
    <w:p>
      <w:pPr>
        <w:pStyle w:val="87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73"/>
        <w:ind w:firstLine="480"/>
        <w:spacing w:line="460" w:lineRule="exact"/>
      </w:pPr>
      <w:r>
        <w:rPr>
          <w:rFonts w:hint="eastAsia"/>
        </w:rPr>
        <w:t xml:space="preserve">六、我单位具备法律、行政法规规定的其他条件。</w:t>
      </w:r>
      <w:r/>
    </w:p>
    <w:p>
      <w:pPr>
        <w:pStyle w:val="87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7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7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7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7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73"/>
        <w:ind w:firstLine="480"/>
        <w:spacing w:line="460" w:lineRule="exact"/>
      </w:pPr>
      <w:r>
        <w:rPr>
          <w:rFonts w:hint="eastAsia"/>
        </w:rPr>
        <w:t xml:space="preserve">九、</w:t>
      </w:r>
      <w:r>
        <w:t xml:space="preserve">我单位</w:t>
      </w:r>
      <w:r>
        <w:t xml:space="preserve">无以下</w:t>
      </w:r>
      <w:r>
        <w:t xml:space="preserve">不良信用记录情形：</w:t>
      </w:r>
      <w:r/>
    </w:p>
    <w:p>
      <w:pPr>
        <w:pStyle w:val="873"/>
        <w:ind w:firstLine="480"/>
        <w:spacing w:line="460" w:lineRule="exact"/>
      </w:pPr>
      <w:r>
        <w:t xml:space="preserve">1</w:t>
      </w:r>
      <w:r>
        <w:rPr>
          <w:rFonts w:hint="eastAsia"/>
        </w:rPr>
        <w:t xml:space="preserve">、在“信用中国”网站被列入失信被执行人和重大税收违法案件当事人名单；</w:t>
      </w:r>
      <w:r/>
    </w:p>
    <w:p>
      <w:pPr>
        <w:pStyle w:val="873"/>
        <w:ind w:firstLine="480"/>
        <w:spacing w:line="460" w:lineRule="exact"/>
      </w:pPr>
      <w:r>
        <w:t xml:space="preserve">2</w:t>
      </w:r>
      <w:r>
        <w:rPr>
          <w:rFonts w:hint="eastAsia"/>
        </w:rPr>
        <w:t xml:space="preserve">、在“中国政府采购网”网站被列入政府采购严重违法失信行为记录名单；</w:t>
      </w:r>
      <w:r/>
    </w:p>
    <w:p>
      <w:pPr>
        <w:pStyle w:val="873"/>
        <w:ind w:firstLine="480"/>
        <w:spacing w:line="460" w:lineRule="exact"/>
      </w:pPr>
      <w:r>
        <w:t xml:space="preserve">3</w:t>
      </w:r>
      <w:r>
        <w:rPr>
          <w:rFonts w:hint="eastAsia"/>
        </w:rPr>
        <w:t xml:space="preserve">、</w:t>
      </w:r>
      <w:r>
        <w:t xml:space="preserve">不符合</w:t>
      </w:r>
      <w:r>
        <w:rPr>
          <w:rFonts w:hint="eastAsia"/>
        </w:rPr>
        <w:t xml:space="preserve">《中华人民共和国政府采购法》</w:t>
      </w:r>
      <w:r>
        <w:t xml:space="preserve">第二十二条规定的条件。</w:t>
      </w:r>
      <w:r/>
    </w:p>
    <w:p>
      <w:pPr>
        <w:pStyle w:val="873"/>
        <w:ind w:firstLine="480"/>
        <w:spacing w:line="460" w:lineRule="exact"/>
      </w:pPr>
      <w:r/>
      <w:r/>
    </w:p>
    <w:p>
      <w:pPr>
        <w:pStyle w:val="87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73"/>
        <w:ind w:firstLine="480"/>
        <w:spacing w:line="460" w:lineRule="exact"/>
      </w:pPr>
      <w:r/>
      <w:r/>
    </w:p>
    <w:p>
      <w:pPr>
        <w:pStyle w:val="873"/>
        <w:ind w:firstLine="480"/>
        <w:spacing w:line="460" w:lineRule="exact"/>
      </w:pPr>
      <w:r/>
      <w:r/>
    </w:p>
    <w:p>
      <w:pPr>
        <w:pStyle w:val="873"/>
        <w:ind w:firstLine="480"/>
        <w:spacing w:line="460" w:lineRule="exact"/>
      </w:pPr>
      <w:r>
        <w:rPr>
          <w:rFonts w:hint="eastAsia"/>
        </w:rPr>
        <w:t xml:space="preserve">              </w:t>
      </w:r>
      <w:r>
        <w:rPr>
          <w:rFonts w:hint="eastAsia"/>
        </w:rPr>
        <w:t xml:space="preserve">                              投标人：（加盖公章）</w:t>
      </w:r>
      <w:r/>
    </w:p>
    <w:p>
      <w:pPr>
        <w:pStyle w:val="873"/>
        <w:ind w:firstLine="480"/>
        <w:spacing w:line="460" w:lineRule="exact"/>
      </w:pPr>
      <w:r>
        <w:rPr>
          <w:rFonts w:hint="eastAsia"/>
        </w:rPr>
        <w:t xml:space="preserve">             </w:t>
      </w:r>
      <w:r>
        <w:rPr>
          <w:rFonts w:hint="eastAsia"/>
        </w:rPr>
        <w:t xml:space="preserve">                             法定代表人（或单位负责人）签字或盖章：</w:t>
      </w:r>
      <w:r/>
    </w:p>
    <w:p>
      <w:pPr>
        <w:pStyle w:val="873"/>
        <w:ind w:firstLine="492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投标人承诺不实的，依据《中华人民共和国政府采购法》第七十七条“提供虚假材料谋取中标、成交的”有关规定予以处理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sz w:val="24"/>
          <w:szCs w:val="20"/>
        </w:rPr>
        <w:outlineLvl w:val="2"/>
      </w:pPr>
      <w:r>
        <w:rPr>
          <w:sz w:val="24"/>
          <w:szCs w:val="20"/>
        </w:rPr>
        <w:t xml:space="preserve">2 </w:t>
      </w:r>
      <w:r>
        <w:rPr>
          <w:sz w:val="24"/>
          <w:szCs w:val="20"/>
        </w:rPr>
        <w:t xml:space="preserve">落实政府采购政策需满足的资格要求（如有）</w:t>
      </w:r>
      <w:r/>
    </w:p>
    <w:p>
      <w:pPr>
        <w:spacing w:line="360" w:lineRule="auto"/>
        <w:rPr>
          <w:sz w:val="24"/>
          <w:szCs w:val="20"/>
        </w:rPr>
        <w:outlineLvl w:val="2"/>
      </w:pPr>
      <w:r>
        <w:rPr>
          <w:sz w:val="24"/>
          <w:szCs w:val="20"/>
        </w:rPr>
        <w:t xml:space="preserve">2-1</w:t>
      </w:r>
      <w:r>
        <w:rPr>
          <w:sz w:val="24"/>
          <w:szCs w:val="20"/>
        </w:rPr>
        <w:t xml:space="preserve">中小企业声明函（实质性格式）</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w:t>
      </w:r>
      <w:r>
        <w:rPr>
          <w:sz w:val="24"/>
        </w:rPr>
        <w:t xml:space="preserve">1</w:t>
      </w:r>
      <w:r>
        <w:rPr>
          <w:sz w:val="24"/>
        </w:rPr>
        <w:t xml:space="preserve">）如本项目（包）</w:t>
      </w:r>
      <w:r>
        <w:rPr>
          <w:sz w:val="24"/>
        </w:rPr>
        <w:t xml:space="preserve">不</w:t>
      </w:r>
      <w:r>
        <w:rPr>
          <w:sz w:val="24"/>
        </w:rPr>
        <w:t xml:space="preserve">专门面向中小企业预留采购份额，</w:t>
      </w:r>
      <w:r>
        <w:rPr>
          <w:rFonts w:hint="eastAsia"/>
          <w:sz w:val="24"/>
        </w:rPr>
        <w:t xml:space="preserve">资格证明文件部分</w:t>
      </w:r>
      <w:r>
        <w:rPr>
          <w:sz w:val="24"/>
        </w:rPr>
        <w:t xml:space="preserve">无需提供《中小企业声明函》。</w:t>
      </w:r>
      <w:r/>
    </w:p>
    <w:p>
      <w:pPr>
        <w:spacing w:line="360" w:lineRule="auto"/>
        <w:tabs>
          <w:tab w:val="left" w:pos="5580" w:leader="none"/>
        </w:tabs>
        <w:rPr>
          <w:sz w:val="24"/>
        </w:rPr>
      </w:pPr>
      <w:r>
        <w:rPr>
          <w:sz w:val="24"/>
        </w:rPr>
        <w:t xml:space="preserve">（</w:t>
      </w:r>
      <w:r>
        <w:rPr>
          <w:sz w:val="24"/>
        </w:rPr>
        <w:t xml:space="preserve">2</w:t>
      </w:r>
      <w:r>
        <w:rPr>
          <w:sz w:val="24"/>
        </w:rPr>
        <w:t xml:space="preserve">）如本项目（包）专门面向中小</w:t>
      </w:r>
      <w:r>
        <w:rPr>
          <w:sz w:val="24"/>
        </w:rPr>
        <w:t xml:space="preserve">/</w:t>
      </w:r>
      <w:r>
        <w:rPr>
          <w:sz w:val="24"/>
        </w:rPr>
        <w:t xml:space="preserve">小</w:t>
      </w:r>
      <w:r>
        <w:rPr>
          <w:sz w:val="24"/>
        </w:rPr>
        <w:t xml:space="preserve">微企业</w:t>
      </w:r>
      <w:r>
        <w:rPr>
          <w:sz w:val="24"/>
        </w:rPr>
        <w:t xml:space="preserve">采购，须提供《中小企业声明函》</w:t>
      </w:r>
      <w:r>
        <w:rPr>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w:t>
      </w:r>
      <w:r>
        <w:rPr>
          <w:sz w:val="24"/>
        </w:rPr>
        <w:t xml:space="preserve">3</w:t>
      </w:r>
      <w:r>
        <w:rPr>
          <w:sz w:val="24"/>
        </w:rPr>
        <w:t xml:space="preserve">）如本项目（包）预留部分采购项目预算专门面向中小企业采购，要求供应商以联合体形</w:t>
      </w:r>
      <w:r>
        <w:rPr>
          <w:sz w:val="24"/>
        </w:rPr>
        <w:t xml:space="preserve">式参加</w:t>
      </w:r>
      <w:r>
        <w:rPr>
          <w:sz w:val="24"/>
        </w:rPr>
        <w:t xml:space="preserve">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rFonts w:hint="eastAsia"/>
          <w:sz w:val="24"/>
        </w:rPr>
        <w:t xml:space="preserve">（</w:t>
      </w:r>
      <w:r>
        <w:rPr>
          <w:rFonts w:hint="eastAsia"/>
          <w:sz w:val="24"/>
        </w:rPr>
        <w:t xml:space="preserve">4</w:t>
      </w:r>
      <w:r>
        <w:rPr>
          <w:rFonts w:hint="eastAsia"/>
          <w:sz w:val="24"/>
        </w:rPr>
        <w:t xml:space="preserve">）其他</w:t>
      </w:r>
      <w:r/>
    </w:p>
    <w:p>
      <w:pPr>
        <w:spacing w:line="360" w:lineRule="auto"/>
        <w:tabs>
          <w:tab w:val="left" w:pos="5580" w:leader="none"/>
        </w:tabs>
        <w:rPr>
          <w:sz w:val="24"/>
        </w:rPr>
      </w:pPr>
      <w:r>
        <w:rPr>
          <w:rFonts w:hint="eastAsia"/>
          <w:sz w:val="24"/>
        </w:rPr>
        <w:t xml:space="preserve">1</w:t>
      </w:r>
      <w:r>
        <w:rPr>
          <w:rFonts w:hint="eastAsia"/>
          <w:sz w:val="24"/>
        </w:rPr>
        <w:t xml:space="preserve">）中小企业参加政府采购活动，应当出具此格式文件。《中小企业声明函》由参加政府采购活动的投标人出具。联合体投标的，《中小企业声明函》由牵头人出具。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w:t>
      </w:r>
      <w:r>
        <w:rPr>
          <w:rFonts w:hint="eastAsia"/>
          <w:sz w:val="24"/>
        </w:rPr>
        <w:t xml:space="preserve">的</w:t>
      </w:r>
      <w:r>
        <w:rPr>
          <w:rFonts w:hint="eastAsia"/>
          <w:sz w:val="24"/>
        </w:rPr>
        <w:t xml:space="preserve">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w:t>
      </w: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中小</w:t>
      </w:r>
      <w:r>
        <w:rPr>
          <w:rFonts w:hint="eastAsia" w:ascii="宋体" w:hAnsi="宋体" w:cs="宋体"/>
          <w:b/>
          <w:bCs/>
          <w:color w:val="000000"/>
          <w:sz w:val="24"/>
        </w:rPr>
        <w:t xml:space="preserve">微企业</w:t>
      </w:r>
      <w:r>
        <w:rPr>
          <w:rFonts w:hint="eastAsia" w:ascii="宋体" w:hAnsi="宋体" w:cs="宋体"/>
          <w:b/>
          <w:bCs/>
          <w:color w:val="000000"/>
          <w:sz w:val="24"/>
        </w:rPr>
        <w:t xml:space="preserve">声明函（服务类项目）</w:t>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（采购包号：</w:t>
      </w:r>
      <w:r>
        <w:rPr>
          <w:rFonts w:hint="eastAsia" w:ascii="宋体" w:hAnsi="宋体" w:cs="宋体"/>
          <w:b/>
          <w:bCs/>
          <w:color w:val="000000"/>
          <w:sz w:val="24"/>
        </w:rPr>
        <w:t xml:space="preserve">JSZC-320411002-CZWC-G2026-0014</w:t>
      </w:r>
      <w:r>
        <w:rPr>
          <w:rFonts w:hint="eastAsia" w:ascii="宋体" w:hAnsi="宋体" w:cs="宋体"/>
          <w:b/>
          <w:bCs/>
          <w:color w:val="000000"/>
          <w:sz w:val="24"/>
        </w:rPr>
        <w:t xml:space="preserve">）</w:t>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left"/>
        <w:spacing w:line="360" w:lineRule="auto"/>
        <w:rPr>
          <w:rFonts w:ascii="宋体" w:hAnsi="宋体" w:cs="宋体"/>
          <w:sz w:val="24"/>
        </w:rPr>
      </w:pPr>
      <w:r>
        <w:rPr>
          <w:rFonts w:ascii="宋体" w:hAnsi="宋体" w:cs="宋体"/>
          <w:sz w:val="24"/>
        </w:rPr>
        <w:t xml:space="preserve"> </w:t>
      </w:r>
      <w:r>
        <w:rPr>
          <w:rFonts w:hint="eastAsia" w:ascii="宋体" w:hAnsi="宋体" w:cs="宋体"/>
          <w:color w:val="000000"/>
          <w:sz w:val="24"/>
        </w:rPr>
        <w:t xml:space="preserve">本公司（联合体）郑重声明，根据《政府采购促进中小企业发展管理办法》(财库〔2020〕46号)的规定，本公司（联合体）参加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项目（项目名称）（采购包号：</w:t>
      </w:r>
      <w:r>
        <w:rPr>
          <w:rFonts w:hint="eastAsia" w:ascii="宋体" w:hAnsi="宋体" w:cs="宋体"/>
          <w:color w:val="000000"/>
          <w:sz w:val="24"/>
        </w:rPr>
        <w:t xml:space="preserve">JSZC-320411002-CZWC-G2026-0014</w:t>
      </w:r>
      <w:r>
        <w:rPr>
          <w:rFonts w:hint="eastAsia" w:ascii="宋体" w:hAnsi="宋体" w:cs="宋体"/>
          <w:color w:val="000000"/>
          <w:sz w:val="24"/>
        </w:rPr>
        <w:t xml:space="preserve">）的采购活动，服务全部由符合政策的中小</w:t>
      </w:r>
      <w:r>
        <w:rPr>
          <w:rFonts w:hint="eastAsia" w:ascii="宋体" w:hAnsi="宋体" w:cs="宋体"/>
          <w:color w:val="000000"/>
          <w:sz w:val="24"/>
        </w:rPr>
        <w:t xml:space="preserve">微企业</w:t>
      </w:r>
      <w:r>
        <w:rPr>
          <w:rFonts w:hint="eastAsia" w:ascii="宋体" w:hAnsi="宋体" w:cs="宋体"/>
          <w:color w:val="000000"/>
          <w:sz w:val="24"/>
        </w:rPr>
        <w:t xml:space="preserve">承接。相关企业（含联合体中的中小微企业、签订采购包意向协议的中小微企业）的具体情况如下：</w:t>
      </w:r>
      <w:r/>
    </w:p>
    <w:p>
      <w:pPr>
        <w:ind w:firstLine="360"/>
        <w:spacing w:line="360" w:lineRule="auto"/>
        <w:rPr>
          <w:rFonts w:ascii="宋体" w:hAnsi="宋体" w:cs="宋体"/>
          <w:sz w:val="24"/>
        </w:rPr>
      </w:pPr>
      <w:r>
        <w:rPr>
          <w:rFonts w:hint="eastAsia" w:ascii="宋体" w:hAnsi="宋体" w:cs="宋体"/>
          <w:color w:val="000000"/>
          <w:sz w:val="24"/>
        </w:rPr>
        <w:t xml:space="preserve">1.</w:t>
      </w:r>
      <w:r>
        <w:rPr>
          <w:rFonts w:hint="eastAsia" w:ascii="宋体" w:hAnsi="宋体" w:cs="宋体"/>
          <w:color w:val="000000"/>
          <w:sz w:val="24"/>
          <w:u w:val="single"/>
        </w:rPr>
        <w:t xml:space="preserve">（标的名称）</w:t>
      </w:r>
      <w:r>
        <w:rPr>
          <w:rFonts w:hint="eastAsia" w:ascii="宋体" w:hAnsi="宋体" w:cs="宋体"/>
          <w:i/>
          <w:iCs/>
          <w:color w:val="000000"/>
          <w:sz w:val="24"/>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（供应商填写招标文件中明确的所属行业）</w:t>
      </w:r>
      <w:r>
        <w:rPr>
          <w:rFonts w:hint="eastAsia" w:ascii="宋体" w:hAnsi="宋体" w:cs="宋体"/>
          <w:color w:val="000000"/>
          <w:sz w:val="24"/>
        </w:rPr>
        <w:t xml:space="preserve">行业；承接企业为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宋体"/>
          <w:color w:val="000000"/>
          <w:sz w:val="24"/>
          <w:vertAlign w:val="superscript"/>
        </w:rPr>
        <w:t xml:space="preserve">1</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 □小型企业 □微型企业）；</w:t>
      </w:r>
      <w:r/>
    </w:p>
    <w:p>
      <w:pPr>
        <w:ind w:firstLine="360"/>
        <w:spacing w:line="360" w:lineRule="auto"/>
        <w:rPr>
          <w:rFonts w:ascii="宋体" w:hAnsi="宋体" w:cs="宋体"/>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（标的名称）</w:t>
      </w:r>
      <w:r>
        <w:rPr>
          <w:rFonts w:hint="eastAsia" w:ascii="宋体" w:hAnsi="宋体" w:cs="宋体"/>
          <w:i/>
          <w:iCs/>
          <w:color w:val="000000"/>
          <w:sz w:val="24"/>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（供应商填写招标文件中明确的所属行业）</w:t>
      </w:r>
      <w:r>
        <w:rPr>
          <w:rFonts w:hint="eastAsia" w:ascii="宋体" w:hAnsi="宋体" w:cs="宋体"/>
          <w:color w:val="000000"/>
          <w:sz w:val="24"/>
        </w:rPr>
        <w:t xml:space="preserve">行业；承接企业为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宋体"/>
          <w:color w:val="000000"/>
          <w:sz w:val="24"/>
          <w:vertAlign w:val="superscript"/>
        </w:rPr>
        <w:t xml:space="preserve">1</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 □小型企业 □微型企业）；</w:t>
      </w:r>
      <w:r/>
    </w:p>
    <w:p>
      <w:pPr>
        <w:ind w:firstLine="360"/>
        <w:spacing w:line="360" w:lineRule="auto"/>
        <w:rPr>
          <w:rFonts w:ascii="宋体" w:hAnsi="宋体" w:cs="宋体"/>
          <w:sz w:val="24"/>
        </w:rPr>
      </w:pPr>
      <w:r>
        <w:rPr>
          <w:rFonts w:hint="eastAsia" w:ascii="宋体" w:hAnsi="宋体" w:cs="宋体"/>
          <w:color w:val="000000"/>
          <w:sz w:val="24"/>
        </w:rPr>
        <w:t xml:space="preserve">……</w:t>
      </w:r>
      <w:r/>
    </w:p>
    <w:p>
      <w:pPr>
        <w:ind w:firstLine="360"/>
        <w:spacing w:line="360" w:lineRule="auto"/>
        <w:rPr>
          <w:rFonts w:ascii="宋体" w:hAnsi="宋体" w:cs="宋体"/>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sz w:val="24"/>
        </w:rPr>
      </w:pPr>
      <w:r>
        <w:rPr>
          <w:rFonts w:hint="eastAsia" w:ascii="宋体" w:hAnsi="宋体" w:cs="宋体"/>
          <w:color w:val="000000"/>
          <w:sz w:val="24"/>
        </w:rPr>
        <w:t xml:space="preserve">本企业对上述声明内容的真实性负责。如有虚假，将依法承担相应责任</w:t>
      </w:r>
      <w:r/>
    </w:p>
    <w:p>
      <w:pPr>
        <w:ind w:right="720"/>
        <w:spacing w:line="360" w:lineRule="auto"/>
        <w:rPr>
          <w:rFonts w:ascii="宋体" w:hAnsi="宋体" w:cs="宋体"/>
          <w:sz w:val="24"/>
        </w:rPr>
      </w:pPr>
      <w:r>
        <w:rPr>
          <w:rFonts w:ascii="宋体" w:hAnsi="宋体" w:cs="宋体"/>
          <w:sz w:val="24"/>
        </w:rPr>
        <w:t xml:space="preserve"> </w:t>
      </w:r>
      <w:r>
        <w:rPr>
          <w:rFonts w:hint="eastAsia" w:ascii="宋体" w:hAnsi="宋体" w:cs="宋体"/>
          <w:color w:val="000000"/>
          <w:sz w:val="24"/>
        </w:rPr>
        <w:t xml:space="preserve">                                                             企业名称（加盖公章）：</w:t>
      </w:r>
      <w:r/>
    </w:p>
    <w:p>
      <w:pPr>
        <w:ind w:right="180" w:firstLine="360"/>
        <w:jc w:val="center"/>
        <w:spacing w:line="360" w:lineRule="auto"/>
        <w:rPr>
          <w:rFonts w:ascii="宋体" w:hAnsi="宋体" w:cs="宋体"/>
          <w:color w:val="000000"/>
          <w:sz w:val="24"/>
        </w:rPr>
      </w:pPr>
      <w:r>
        <w:rPr>
          <w:rFonts w:hint="eastAsia" w:ascii="宋体" w:hAnsi="宋体" w:cs="宋体"/>
          <w:color w:val="000000"/>
          <w:sz w:val="24"/>
        </w:rPr>
        <w:t xml:space="preserve">           日期：___年____月____日 </w:t>
      </w:r>
      <w:r/>
    </w:p>
    <w:p>
      <w:pPr>
        <w:ind w:firstLine="480"/>
        <w:rPr>
          <w:rFonts w:ascii="宋体" w:hAnsi="宋体" w:cs="宋体"/>
          <w:sz w:val="24"/>
        </w:rPr>
      </w:pPr>
      <w:r>
        <w:rPr>
          <w:rFonts w:ascii="宋体" w:hAnsi="宋体" w:cs="宋体"/>
          <w:sz w:val="24"/>
        </w:rPr>
        <w:t xml:space="preserve"> </w:t>
      </w:r>
      <w:r/>
    </w:p>
    <w:p>
      <w:pPr>
        <w:ind w:firstLine="480"/>
        <w:rPr>
          <w:rFonts w:ascii="宋体" w:hAnsi="宋体" w:cs="宋体"/>
          <w:sz w:val="24"/>
        </w:rPr>
      </w:pPr>
      <w:r>
        <w:rPr>
          <w:rFonts w:hint="eastAsia" w:ascii="宋体" w:hAnsi="宋体" w:cs="宋体"/>
          <w:color w:val="000000"/>
          <w:sz w:val="24"/>
        </w:rPr>
        <w:t xml:space="preserve">备注：</w:t>
      </w:r>
      <w:r/>
    </w:p>
    <w:p>
      <w:pPr>
        <w:ind w:firstLine="480"/>
        <w:rPr>
          <w:rFonts w:ascii="宋体" w:hAnsi="宋体" w:cs="宋体"/>
          <w:sz w:val="24"/>
        </w:rPr>
      </w:pPr>
      <w:r>
        <w:rPr>
          <w:rFonts w:hint="eastAsia" w:ascii="宋体" w:hAnsi="宋体" w:cs="宋体"/>
          <w:color w:val="000000"/>
          <w:sz w:val="24"/>
        </w:rPr>
        <w:t xml:space="preserve">1.从业人员、营业收入、资产总额填报上一年度数据，无上</w:t>
      </w:r>
      <w:r>
        <w:rPr>
          <w:rFonts w:hint="eastAsia" w:ascii="宋体" w:hAnsi="宋体" w:cs="宋体"/>
          <w:color w:val="000000"/>
          <w:sz w:val="24"/>
        </w:rPr>
        <w:t xml:space="preserve">一</w:t>
      </w:r>
      <w:r>
        <w:rPr>
          <w:rFonts w:hint="eastAsia" w:ascii="宋体" w:hAnsi="宋体" w:cs="宋体"/>
          <w:color w:val="000000"/>
          <w:sz w:val="24"/>
        </w:rPr>
        <w:t xml:space="preserve">年度数据的新成立企业可不填报。</w:t>
      </w:r>
      <w:r/>
    </w:p>
    <w:p>
      <w:pPr>
        <w:ind w:firstLine="480"/>
        <w:rPr>
          <w:rFonts w:ascii="宋体" w:hAnsi="宋体" w:cs="宋体"/>
          <w:sz w:val="24"/>
        </w:rPr>
      </w:pPr>
      <w:r>
        <w:rPr>
          <w:rFonts w:hint="eastAsia"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rPr>
          <w:rFonts w:ascii="宋体" w:hAnsi="宋体" w:cs="宋体"/>
          <w:sz w:val="24"/>
        </w:rPr>
      </w:pPr>
      <w:r>
        <w:rPr>
          <w:rFonts w:hint="eastAsia" w:ascii="宋体" w:hAnsi="宋体" w:cs="宋体"/>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cs="宋体"/>
          <w:color w:val="000000"/>
          <w:sz w:val="24"/>
        </w:rPr>
        <w:t xml:space="preserve">自行勾选承接</w:t>
      </w:r>
      <w:r>
        <w:rPr>
          <w:rFonts w:hint="eastAsia" w:ascii="宋体" w:hAnsi="宋体" w:cs="宋体"/>
          <w:color w:val="000000"/>
          <w:sz w:val="24"/>
        </w:rPr>
        <w:t xml:space="preserve">企业的企业规模类型。</w:t>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残疾人福利性单位声明函（服务类项目）</w:t>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（采购包号：</w:t>
      </w:r>
      <w:r>
        <w:rPr>
          <w:rFonts w:hint="eastAsia" w:ascii="宋体" w:hAnsi="宋体" w:cs="宋体"/>
          <w:b/>
          <w:bCs/>
          <w:color w:val="000000"/>
          <w:sz w:val="24"/>
        </w:rPr>
        <w:t xml:space="preserve">JSZC-320411002-CZWC-G2026-0014</w:t>
      </w:r>
      <w:r>
        <w:rPr>
          <w:rFonts w:hint="eastAsia" w:ascii="宋体" w:hAnsi="宋体" w:cs="宋体"/>
          <w:b/>
          <w:bCs/>
          <w:color w:val="000000"/>
          <w:sz w:val="24"/>
        </w:rPr>
        <w:t xml:space="preserve">）</w:t>
      </w:r>
      <w:r/>
    </w:p>
    <w:p>
      <w:pPr>
        <w:jc w:val="center"/>
        <w:spacing w:line="360" w:lineRule="auto"/>
        <w:rPr>
          <w:rFonts w:ascii="宋体" w:hAnsi="宋体" w:cs="宋体"/>
          <w:sz w:val="24"/>
        </w:rPr>
      </w:pP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项目（项目名称）（采购包号：</w:t>
      </w:r>
      <w:r>
        <w:rPr>
          <w:rFonts w:hint="eastAsia" w:ascii="宋体" w:hAnsi="宋体" w:cs="宋体"/>
          <w:color w:val="000000"/>
          <w:sz w:val="24"/>
        </w:rPr>
        <w:t xml:space="preserve">JSZC-320411002-CZWC-G2026-0014</w:t>
      </w:r>
      <w:r>
        <w:rPr>
          <w:rFonts w:hint="eastAsia" w:ascii="宋体" w:hAnsi="宋体" w:cs="宋体"/>
          <w:color w:val="000000"/>
          <w:sz w:val="24"/>
        </w:rPr>
        <w:t xml:space="preserve">）采购活动由本单位提供服务。</w:t>
      </w:r>
      <w:r/>
    </w:p>
    <w:p>
      <w:pPr>
        <w:ind w:firstLine="480"/>
        <w:spacing w:line="360" w:lineRule="auto"/>
        <w:rPr>
          <w:rFonts w:ascii="宋体" w:hAnsi="宋体" w:cs="宋体"/>
          <w:sz w:val="24"/>
        </w:rPr>
      </w:pPr>
      <w:r>
        <w:rPr>
          <w:rFonts w:hint="eastAsia" w:ascii="宋体" w:hAnsi="宋体" w:cs="宋体"/>
          <w:color w:val="000000"/>
          <w:sz w:val="24"/>
        </w:rPr>
        <w:t xml:space="preserve">本单位对上述声明的真实性负责。如有虚假，将依法承担相应责任。</w:t>
      </w:r>
      <w:r/>
    </w:p>
    <w:p>
      <w:pPr>
        <w:ind w:firstLine="480"/>
        <w:spacing w:line="360" w:lineRule="auto"/>
        <w:rPr>
          <w:rFonts w:ascii="宋体" w:hAnsi="宋体" w:cs="宋体"/>
          <w:sz w:val="24"/>
        </w:rPr>
      </w:pP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color w:val="000000"/>
          <w:sz w:val="24"/>
        </w:rPr>
        <w:t xml:space="preserve">备注：</w:t>
      </w:r>
      <w:r/>
    </w:p>
    <w:p>
      <w:pPr>
        <w:ind w:firstLine="480"/>
        <w:spacing w:line="360" w:lineRule="auto"/>
        <w:rPr>
          <w:rFonts w:ascii="宋体" w:hAnsi="宋体" w:cs="宋体"/>
          <w:sz w:val="24"/>
        </w:rPr>
      </w:pPr>
      <w:r>
        <w:rPr>
          <w:rFonts w:hint="eastAsia"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360" w:lineRule="auto"/>
        <w:rPr>
          <w:rFonts w:ascii="宋体" w:hAnsi="宋体" w:cs="宋体"/>
          <w:sz w:val="24"/>
        </w:rPr>
      </w:pPr>
      <w:r>
        <w:rPr>
          <w:rFonts w:hint="eastAsia" w:ascii="宋体" w:hAnsi="宋体" w:cs="宋体"/>
          <w:color w:val="000000"/>
          <w:sz w:val="24"/>
        </w:rPr>
        <w:t xml:space="preserve">2.非专门面向中小微型企业采购的项目，供应商如不提供此声明函，价格将不做相应扣除。</w:t>
      </w:r>
      <w:r/>
    </w:p>
    <w:p>
      <w:pPr>
        <w:ind w:firstLine="480"/>
        <w:spacing w:line="360" w:lineRule="auto"/>
        <w:rPr>
          <w:rFonts w:ascii="宋体" w:hAnsi="宋体" w:cs="宋体"/>
          <w:sz w:val="24"/>
        </w:rPr>
      </w:pPr>
      <w:r>
        <w:rPr>
          <w:rFonts w:hint="eastAsia" w:ascii="宋体" w:hAnsi="宋体" w:cs="宋体"/>
          <w:color w:val="000000"/>
          <w:sz w:val="24"/>
        </w:rPr>
        <w:t xml:space="preserve">3.中标/成交供应商为残疾人福利性单位的，此</w:t>
      </w:r>
      <w:r>
        <w:rPr>
          <w:rFonts w:hint="eastAsia" w:ascii="宋体" w:hAnsi="宋体" w:cs="宋体"/>
          <w:color w:val="000000"/>
          <w:sz w:val="24"/>
        </w:rPr>
        <w:t xml:space="preserve">声明函将随</w:t>
      </w:r>
      <w:r>
        <w:rPr>
          <w:rFonts w:hint="eastAsia" w:ascii="宋体" w:hAnsi="宋体" w:cs="宋体"/>
          <w:color w:val="000000"/>
          <w:sz w:val="24"/>
        </w:rPr>
        <w:t xml:space="preserve">中标/成交结果同时公告，接受社会监督</w:t>
      </w:r>
      <w:r/>
    </w:p>
    <w:p>
      <w:pPr>
        <w:ind w:firstLine="624"/>
        <w:spacing w:line="360" w:lineRule="auto"/>
        <w:rPr>
          <w:rFonts w:ascii="宋体" w:hAnsi="宋体" w:cs="宋体"/>
          <w:sz w:val="24"/>
        </w:rPr>
      </w:pPr>
      <w:r>
        <w:rPr>
          <w:rFonts w:ascii="宋体" w:hAnsi="宋体" w:cs="宋体"/>
          <w:sz w:val="24"/>
        </w:rPr>
        <w:t xml:space="preserve"> </w:t>
      </w:r>
      <w:r/>
    </w:p>
    <w:p>
      <w:pPr>
        <w:ind w:right="1559" w:firstLine="624"/>
        <w:jc w:val="center"/>
        <w:spacing w:line="360" w:lineRule="auto"/>
        <w:tabs>
          <w:tab w:val="left" w:pos="4860" w:leader="none"/>
        </w:tabs>
        <w:rPr>
          <w:rFonts w:ascii="宋体" w:hAnsi="宋体" w:cs="宋体"/>
          <w:sz w:val="24"/>
        </w:rPr>
      </w:pPr>
      <w:r>
        <w:rPr>
          <w:rFonts w:hint="eastAsia" w:ascii="仿宋_GB2312" w:hAnsi="宋体" w:eastAsia="仿宋_GB2312" w:cs="宋体"/>
          <w:color w:val="000000"/>
          <w:sz w:val="30"/>
          <w:szCs w:val="30"/>
        </w:rPr>
        <w:t xml:space="preserve">      </w:t>
      </w:r>
      <w:r>
        <w:rPr>
          <w:rFonts w:hint="eastAsia" w:ascii="仿宋_GB2312" w:hAnsi="宋体" w:eastAsia="仿宋_GB2312" w:cs="宋体"/>
          <w:color w:val="000000"/>
          <w:sz w:val="30"/>
          <w:szCs w:val="30"/>
        </w:rPr>
        <w:t xml:space="preserve">          </w:t>
      </w:r>
      <w:r>
        <w:rPr>
          <w:rFonts w:hint="eastAsia" w:ascii="宋体" w:hAnsi="宋体" w:cs="宋体"/>
          <w:color w:val="000000"/>
          <w:sz w:val="24"/>
        </w:rPr>
        <w:t xml:space="preserve">投标人全称（加盖公章）：</w:t>
      </w:r>
      <w:r/>
    </w:p>
    <w:p>
      <w:pPr>
        <w:ind w:right="1560" w:firstLine="504"/>
        <w:jc w:val="center"/>
        <w:spacing w:line="588" w:lineRule="exact"/>
        <w:tabs>
          <w:tab w:val="left" w:pos="4860" w:leader="none"/>
        </w:tabs>
        <w:rPr>
          <w:spacing w:val="6"/>
          <w:sz w:val="24"/>
        </w:rPr>
      </w:pPr>
      <w:r>
        <w:rPr>
          <w:rFonts w:hint="eastAsia" w:ascii="宋体" w:hAnsi="宋体" w:cs="宋体"/>
          <w:color w:val="000000"/>
          <w:sz w:val="24"/>
        </w:rPr>
        <w:t xml:space="preserve">               日期：___年____月____日</w:t>
      </w:r>
      <w:r/>
    </w:p>
    <w:p>
      <w:pPr>
        <w:spacing w:line="360" w:lineRule="auto"/>
        <w:rPr>
          <w:b/>
          <w:sz w:val="24"/>
        </w:rPr>
        <w:outlineLvl w:val="2"/>
      </w:pPr>
      <w:r>
        <w:rPr>
          <w:b/>
          <w:sz w:val="24"/>
        </w:rPr>
      </w:r>
      <w:r/>
    </w:p>
    <w:p>
      <w:pPr>
        <w:jc w:val="left"/>
        <w:widowControl/>
        <w:rPr>
          <w:sz w:val="24"/>
          <w:szCs w:val="20"/>
        </w:rPr>
      </w:pPr>
      <w:r>
        <w:rPr>
          <w:sz w:val="24"/>
          <w:szCs w:val="20"/>
        </w:rPr>
        <w:br w:type="page" w:clear="all"/>
      </w:r>
      <w:r>
        <w:rPr>
          <w:sz w:val="24"/>
          <w:szCs w:val="20"/>
        </w:rPr>
        <w:t xml:space="preserve">2-2 </w:t>
      </w:r>
      <w:r>
        <w:rPr>
          <w:sz w:val="24"/>
        </w:rPr>
        <w:t xml:space="preserve">其它落实政府采购政策的资格要求</w:t>
      </w:r>
      <w:r>
        <w:rPr>
          <w:sz w:val="24"/>
          <w:szCs w:val="20"/>
        </w:rPr>
        <w:t xml:space="preserve">（如有）</w:t>
      </w:r>
      <w:r/>
    </w:p>
    <w:p>
      <w:pPr>
        <w:jc w:val="left"/>
        <w:widowControl/>
        <w:rPr>
          <w:sz w:val="24"/>
        </w:rPr>
      </w:pPr>
      <w:r>
        <w:rPr>
          <w:sz w:val="24"/>
        </w:rPr>
      </w:r>
      <w:r/>
    </w:p>
    <w:p>
      <w:pPr>
        <w:jc w:val="left"/>
        <w:widowControl/>
        <w:rPr>
          <w:sz w:val="24"/>
        </w:rPr>
      </w:pPr>
      <w:r>
        <w:rPr>
          <w:sz w:val="24"/>
        </w:rPr>
        <w:br w:type="page" w:clear="all"/>
      </w:r>
      <w:r>
        <w:rPr>
          <w:sz w:val="24"/>
          <w:szCs w:val="20"/>
        </w:rPr>
        <w:t xml:space="preserve">3 </w:t>
      </w:r>
      <w:r>
        <w:rPr>
          <w:sz w:val="24"/>
        </w:rPr>
        <w:t xml:space="preserve">本项目的特定资格要求</w:t>
      </w:r>
      <w:r>
        <w:rPr>
          <w:sz w:val="24"/>
          <w:szCs w:val="20"/>
        </w:rPr>
        <w:t xml:space="preserve">（如有）</w:t>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jc w:val="left"/>
        <w:widowControl/>
        <w:rPr>
          <w:sz w:val="24"/>
        </w:rPr>
      </w:pPr>
      <w:r>
        <w:rPr>
          <w:sz w:val="24"/>
        </w:rPr>
      </w:r>
      <w:r/>
    </w:p>
    <w:p>
      <w:pPr>
        <w:jc w:val="center"/>
        <w:widowControl/>
        <w:rPr>
          <w:rFonts w:ascii="宋体" w:hAnsi="宋体"/>
          <w:b/>
          <w:sz w:val="32"/>
          <w:szCs w:val="32"/>
        </w:rPr>
      </w:pPr>
      <w:r>
        <w:rPr>
          <w:sz w:val="24"/>
          <w:szCs w:val="20"/>
        </w:rPr>
        <w:br w:type="page" w:clear="all"/>
      </w:r>
      <w:r>
        <w:rPr>
          <w:rFonts w:ascii="宋体" w:hAnsi="宋体"/>
          <w:b/>
          <w:sz w:val="32"/>
          <w:szCs w:val="32"/>
        </w:rPr>
        <w:t xml:space="preserve">二、商务技术文件格式</w:t>
      </w:r>
      <w:bookmarkStart w:id="821" w:name="_Toc150480794"/>
      <w:r/>
      <w:bookmarkStart w:id="822" w:name="_Toc195842921"/>
      <w:r/>
      <w:bookmarkStart w:id="823" w:name="_Toc142311058"/>
      <w:r/>
      <w:bookmarkStart w:id="824" w:name="_Toc127151556"/>
      <w:r/>
      <w:bookmarkStart w:id="825" w:name="_Toc226965829"/>
      <w:r/>
      <w:bookmarkStart w:id="826" w:name="_Toc520356217"/>
      <w:r/>
      <w:bookmarkStart w:id="827" w:name="_Toc226337252"/>
      <w:r/>
      <w:bookmarkStart w:id="828" w:name="_Toc226309800"/>
      <w:r/>
      <w:bookmarkStart w:id="829" w:name="_Toc226965746"/>
      <w:r/>
      <w:bookmarkStart w:id="830" w:name="_Toc480942349"/>
      <w:r/>
      <w:bookmarkStart w:id="831" w:name="_Toc150774761"/>
      <w:r/>
      <w:bookmarkStart w:id="832" w:name="_Ref467988698"/>
      <w:r/>
      <w:r/>
    </w:p>
    <w:p>
      <w:pPr>
        <w:jc w:val="center"/>
        <w:widowControl/>
        <w:rPr>
          <w:rFonts w:ascii="宋体" w:hAnsi="宋体"/>
          <w:b/>
          <w:sz w:val="32"/>
          <w:szCs w:val="32"/>
        </w:rPr>
      </w:pPr>
      <w:r>
        <w:rPr>
          <w:rFonts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w:t>
      </w:r>
      <w:r>
        <w:rPr>
          <w:sz w:val="24"/>
          <w:szCs w:val="20"/>
        </w:rPr>
        <w:t xml:space="preserve">/</w:t>
      </w:r>
      <w:r>
        <w:rPr>
          <w:sz w:val="24"/>
          <w:szCs w:val="20"/>
        </w:rPr>
        <w:t xml:space="preserve">包号）组织的招标活动，并对此项目进行投标。</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33" w:name="_Hlt520356243"/>
      <w:r/>
      <w:bookmarkStart w:id="834" w:name="_Hlt520355938"/>
      <w:r/>
      <w:bookmarkEnd w:id="833"/>
      <w:r/>
      <w:bookmarkEnd w:id="834"/>
      <w:r>
        <w:rPr>
          <w:sz w:val="24"/>
        </w:rPr>
        <w:br w:type="page" w:clear="all"/>
      </w:r>
      <w:r>
        <w:rPr>
          <w:rFonts w:hint="eastAsia"/>
          <w:sz w:val="24"/>
        </w:rPr>
        <w:t xml:space="preserve">2</w:t>
      </w:r>
      <w:r>
        <w:rPr>
          <w:sz w:val="24"/>
        </w:rPr>
        <w:t xml:space="preserve">  </w:t>
      </w:r>
      <w:r>
        <w:rPr>
          <w:rFonts w:hint="eastAsia"/>
          <w:sz w:val="24"/>
        </w:rPr>
        <w:t xml:space="preserve">法定代表人资格证明书</w:t>
      </w:r>
      <w:r>
        <w:rPr>
          <w:sz w:val="24"/>
          <w:szCs w:val="20"/>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877"/>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2285"/>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1.若</w:t>
      </w:r>
      <w:r>
        <w:rPr>
          <w:rFonts w:hint="eastAsia" w:ascii="宋体" w:hAnsi="宋体"/>
          <w:sz w:val="24"/>
          <w:szCs w:val="20"/>
        </w:rPr>
        <w:t xml:space="preserve">投标人</w:t>
      </w:r>
      <w:r>
        <w:rPr>
          <w:rFonts w:ascii="宋体" w:hAnsi="宋体"/>
          <w:sz w:val="24"/>
          <w:szCs w:val="20"/>
        </w:rPr>
        <w:t xml:space="preserve">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投标人为自然人的情形，可不提供本</w:t>
      </w:r>
      <w:r>
        <w:rPr>
          <w:rFonts w:ascii="宋体" w:hAnsi="宋体"/>
          <w:bCs/>
          <w:sz w:val="24"/>
        </w:rPr>
        <w:t xml:space="preserve">《</w:t>
      </w:r>
      <w:r>
        <w:rPr>
          <w:rFonts w:hint="eastAsia" w:ascii="宋体" w:hAnsi="宋体"/>
          <w:bCs/>
          <w:sz w:val="24"/>
        </w:rPr>
        <w:t xml:space="preserve">法定代表人资格证明书</w:t>
      </w:r>
      <w:r>
        <w:rPr>
          <w:rFonts w:ascii="宋体" w:hAnsi="宋体"/>
          <w:bCs/>
          <w:sz w:val="24"/>
        </w:rPr>
        <w:t xml:space="preserve">》</w:t>
      </w:r>
      <w:r>
        <w:rPr>
          <w:rFonts w:hint="eastAsia" w:ascii="宋体" w:hAnsi="宋体"/>
          <w:bCs/>
          <w:sz w:val="24"/>
        </w:rPr>
        <w:t xml:space="preserve">。</w:t>
      </w:r>
      <w:r/>
    </w:p>
    <w:p>
      <w:pPr>
        <w:jc w:val="center"/>
        <w:spacing w:line="240" w:lineRule="atLeast"/>
        <w:rPr>
          <w:rFonts w:ascii="宋体" w:hAnsi="宋体"/>
          <w:b/>
          <w:sz w:val="32"/>
          <w:szCs w:val="32"/>
        </w:rPr>
      </w:pPr>
      <w:r>
        <w:rPr>
          <w:rFonts w:hint="eastAsia" w:ascii="宋体" w:hAnsi="宋体"/>
          <w:b/>
          <w:sz w:val="32"/>
          <w:szCs w:val="32"/>
        </w:rPr>
        <w:t xml:space="preserve">授权委托书</w:t>
      </w:r>
      <w:r/>
    </w:p>
    <w:p>
      <w:pPr>
        <w:ind w:firstLine="480"/>
        <w:spacing w:line="360" w:lineRule="auto"/>
        <w:rPr>
          <w:rFonts w:ascii="宋体" w:hAnsi="宋体"/>
          <w:sz w:val="24"/>
        </w:rPr>
      </w:pPr>
      <w:r>
        <w:rPr>
          <w:rFonts w:hint="eastAsia" w:ascii="宋体" w:hAnsi="宋体"/>
          <w:sz w:val="24"/>
        </w:rPr>
        <w:t xml:space="preserve">本授权委托书声明：</w:t>
      </w:r>
      <w:r>
        <w:rPr>
          <w:rFonts w:ascii="宋体" w:hAnsi="宋体"/>
          <w:sz w:val="24"/>
        </w:rPr>
        <w:t xml:space="preserve">_______________</w:t>
      </w:r>
      <w:r>
        <w:rPr>
          <w:rFonts w:hint="eastAsia" w:ascii="宋体" w:hAnsi="宋体"/>
          <w:sz w:val="24"/>
        </w:rPr>
        <w:t xml:space="preserve">（供应商名称）的</w:t>
      </w:r>
      <w:r>
        <w:rPr>
          <w:rFonts w:ascii="宋体" w:hAnsi="宋体"/>
          <w:sz w:val="24"/>
        </w:rPr>
        <w:t xml:space="preserve">__________________</w:t>
      </w:r>
      <w:r>
        <w:rPr>
          <w:rFonts w:hint="eastAsia" w:ascii="宋体" w:hAnsi="宋体"/>
          <w:sz w:val="24"/>
        </w:rPr>
        <w:t xml:space="preserve">（法定代表人姓名、职务）代表供应商授权</w:t>
      </w:r>
      <w:r>
        <w:rPr>
          <w:rFonts w:ascii="宋体" w:hAnsi="宋体"/>
          <w:sz w:val="24"/>
        </w:rPr>
        <w:t xml:space="preserve">_______________________</w:t>
      </w:r>
      <w:r>
        <w:rPr>
          <w:rFonts w:hint="eastAsia" w:ascii="宋体" w:hAnsi="宋体"/>
          <w:sz w:val="24"/>
        </w:rPr>
        <w:t xml:space="preserve">（被授权人的姓名、职务）为</w:t>
      </w:r>
      <w:r>
        <w:rPr>
          <w:rFonts w:hint="eastAsia" w:ascii="宋体" w:hAnsi="宋体" w:cs="Arial"/>
          <w:sz w:val="24"/>
          <w:u w:val="single"/>
        </w:rPr>
        <w:t xml:space="preserve"> </w:t>
      </w:r>
      <w:r>
        <w:rPr>
          <w:rFonts w:ascii="宋体" w:hAnsi="宋体" w:cs="Arial"/>
          <w:sz w:val="24"/>
          <w:u w:val="single"/>
        </w:rPr>
        <w:t xml:space="preserve">                </w:t>
      </w:r>
      <w:r>
        <w:rPr>
          <w:rFonts w:hint="eastAsia" w:ascii="宋体" w:hAnsi="宋体"/>
          <w:sz w:val="24"/>
        </w:rPr>
        <w:t xml:space="preserve">项目投标的合法代理人，全权负责参加本次政府采购项目的投标、签订合约以及与之相关的各项工作。本供应商对代理人的签名负全部责任。</w:t>
      </w:r>
      <w:r/>
    </w:p>
    <w:p>
      <w:pPr>
        <w:ind w:firstLine="480"/>
        <w:spacing w:line="360" w:lineRule="auto"/>
        <w:rPr>
          <w:rFonts w:ascii="宋体" w:hAnsi="宋体"/>
          <w:sz w:val="24"/>
        </w:rPr>
      </w:pPr>
      <w:r>
        <w:rPr>
          <w:rFonts w:hint="eastAsia" w:ascii="宋体" w:hAnsi="宋体"/>
          <w:sz w:val="24"/>
        </w:rPr>
        <w:t xml:space="preserve">本授权书于</w:t>
      </w:r>
      <w:r>
        <w:rPr>
          <w:rFonts w:ascii="宋体" w:hAnsi="宋体"/>
          <w:sz w:val="24"/>
        </w:rPr>
        <w:t xml:space="preserve">__________</w:t>
      </w:r>
      <w:r>
        <w:rPr>
          <w:rFonts w:hint="eastAsia" w:ascii="宋体" w:hAnsi="宋体"/>
          <w:sz w:val="24"/>
        </w:rPr>
        <w:t xml:space="preserve">年</w:t>
      </w:r>
      <w:r>
        <w:rPr>
          <w:rFonts w:ascii="宋体" w:hAnsi="宋体"/>
          <w:sz w:val="24"/>
        </w:rPr>
        <w:t xml:space="preserve">_______</w:t>
      </w:r>
      <w:r>
        <w:rPr>
          <w:rFonts w:hint="eastAsia" w:ascii="宋体" w:hAnsi="宋体"/>
          <w:sz w:val="24"/>
        </w:rPr>
        <w:t xml:space="preserve">月</w:t>
      </w:r>
      <w:r>
        <w:rPr>
          <w:rFonts w:ascii="宋体" w:hAnsi="宋体"/>
          <w:sz w:val="24"/>
        </w:rPr>
        <w:t xml:space="preserve">________</w:t>
      </w:r>
      <w:r>
        <w:rPr>
          <w:rFonts w:hint="eastAsia" w:ascii="宋体" w:hAnsi="宋体"/>
          <w:sz w:val="24"/>
        </w:rPr>
        <w:t xml:space="preserve">日签字生效，特此声明。</w:t>
      </w:r>
      <w:r/>
    </w:p>
    <w:p>
      <w:pPr>
        <w:spacing w:line="240" w:lineRule="atLeast"/>
        <w:rPr>
          <w:rFonts w:ascii="宋体" w:hAnsi="宋体"/>
          <w:sz w:val="24"/>
        </w:rPr>
      </w:pPr>
      <w:r>
        <w:rPr>
          <w:rFonts w:ascii="宋体" w:hAnsi="宋体"/>
          <w:sz w:val="24"/>
        </w:rPr>
      </w:r>
      <w:r/>
    </w:p>
    <w:p>
      <w:pPr>
        <w:spacing w:line="240" w:lineRule="atLeast"/>
        <w:rPr>
          <w:rFonts w:ascii="宋体" w:hAnsi="宋体"/>
          <w:sz w:val="24"/>
        </w:rPr>
      </w:pPr>
      <w:r>
        <w:rPr>
          <w:rFonts w:ascii="宋体" w:hAnsi="宋体"/>
          <w:sz w:val="24"/>
        </w:rPr>
      </w:r>
      <w:r/>
    </w:p>
    <w:p>
      <w:pPr>
        <w:ind w:firstLine="420"/>
        <w:spacing w:line="500" w:lineRule="exact"/>
        <w:rPr>
          <w:rFonts w:ascii="宋体" w:hAnsi="宋体"/>
          <w:sz w:val="24"/>
        </w:rPr>
      </w:pPr>
      <w:r>
        <w:rPr>
          <w:rFonts w:hint="eastAsia" w:ascii="宋体" w:hAnsi="宋体"/>
          <w:sz w:val="24"/>
        </w:rPr>
        <w:t xml:space="preserve">投标人（盖章）：</w:t>
      </w:r>
      <w:r/>
    </w:p>
    <w:p>
      <w:pPr>
        <w:ind w:firstLine="420"/>
        <w:spacing w:line="500" w:lineRule="exact"/>
        <w:rPr>
          <w:rFonts w:ascii="宋体" w:hAnsi="宋体"/>
          <w:sz w:val="24"/>
        </w:rPr>
      </w:pPr>
      <w:r>
        <w:rPr>
          <w:rFonts w:hint="eastAsia" w:ascii="宋体" w:hAnsi="宋体"/>
          <w:sz w:val="24"/>
        </w:rPr>
        <w:t xml:space="preserve">法定代表人（签字或盖章）：</w:t>
      </w:r>
      <w:r/>
    </w:p>
    <w:p>
      <w:pPr>
        <w:ind w:firstLine="420"/>
        <w:spacing w:line="500" w:lineRule="exact"/>
        <w:rPr>
          <w:rFonts w:ascii="宋体" w:hAnsi="宋体"/>
          <w:sz w:val="24"/>
        </w:rPr>
      </w:pPr>
      <w:r>
        <w:rPr>
          <w:rFonts w:hint="eastAsia" w:ascii="宋体" w:hAnsi="宋体"/>
          <w:sz w:val="24"/>
        </w:rPr>
        <w:t xml:space="preserve">身份证号码：</w:t>
      </w:r>
      <w:r/>
    </w:p>
    <w:p>
      <w:pPr>
        <w:ind w:firstLine="420"/>
        <w:spacing w:line="500" w:lineRule="exact"/>
        <w:rPr>
          <w:rFonts w:ascii="宋体" w:hAnsi="宋体"/>
          <w:sz w:val="24"/>
        </w:rPr>
      </w:pPr>
      <w:r>
        <w:rPr>
          <w:rFonts w:ascii="宋体" w:hAnsi="宋体"/>
          <w:sz w:val="24"/>
        </w:rPr>
      </w:r>
      <w:r/>
    </w:p>
    <w:p>
      <w:pPr>
        <w:ind w:firstLine="420"/>
        <w:spacing w:line="500" w:lineRule="exact"/>
        <w:rPr>
          <w:rFonts w:ascii="宋体" w:hAnsi="宋体"/>
          <w:sz w:val="24"/>
        </w:rPr>
      </w:pPr>
      <w:r>
        <w:rPr>
          <w:rFonts w:hint="eastAsia" w:ascii="宋体" w:hAnsi="宋体"/>
          <w:sz w:val="24"/>
        </w:rPr>
        <w:t xml:space="preserve">代理人：（签字或盖章）</w:t>
      </w:r>
      <w:r/>
    </w:p>
    <w:p>
      <w:pPr>
        <w:ind w:firstLine="420"/>
        <w:spacing w:line="500" w:lineRule="exact"/>
        <w:rPr>
          <w:rFonts w:ascii="宋体" w:hAnsi="宋体"/>
          <w:sz w:val="24"/>
        </w:rPr>
      </w:pPr>
      <w:r>
        <w:rPr>
          <w:rFonts w:hint="eastAsia" w:ascii="宋体" w:hAnsi="宋体"/>
          <w:sz w:val="24"/>
        </w:rPr>
        <w:t xml:space="preserve">通讯地址：                   </w:t>
      </w:r>
      <w:r/>
    </w:p>
    <w:p>
      <w:pPr>
        <w:ind w:firstLine="420"/>
        <w:spacing w:line="500" w:lineRule="exact"/>
        <w:rPr>
          <w:rFonts w:ascii="宋体" w:hAnsi="宋体"/>
          <w:sz w:val="24"/>
        </w:rPr>
      </w:pPr>
      <w:r>
        <w:rPr>
          <w:rFonts w:hint="eastAsia" w:ascii="宋体" w:hAnsi="宋体"/>
          <w:sz w:val="24"/>
        </w:rPr>
        <w:t xml:space="preserve">通讯电话：</w:t>
      </w:r>
      <w:r/>
    </w:p>
    <w:p>
      <w:pPr>
        <w:ind w:firstLine="420"/>
        <w:spacing w:line="500" w:lineRule="exact"/>
        <w:rPr>
          <w:rFonts w:ascii="宋体" w:hAnsi="宋体"/>
          <w:sz w:val="24"/>
        </w:rPr>
      </w:pPr>
      <w:r>
        <w:rPr>
          <w:rFonts w:hint="eastAsia" w:ascii="宋体" w:hAnsi="宋体"/>
          <w:sz w:val="24"/>
        </w:rPr>
        <w:t xml:space="preserve">邮箱：</w:t>
      </w:r>
      <w:r/>
    </w:p>
    <w:p>
      <w:pPr>
        <w:ind w:firstLine="424"/>
        <w:spacing w:line="240" w:lineRule="atLeast"/>
        <w:rPr>
          <w:rFonts w:ascii="宋体" w:hAnsi="宋体"/>
          <w:sz w:val="24"/>
        </w:rPr>
      </w:pPr>
      <w:r>
        <w:rPr>
          <w:rFonts w:ascii="宋体" w:hAnsi="宋体"/>
          <w:sz w:val="24"/>
        </w:rPr>
      </w:r>
      <w:r/>
    </w:p>
    <w:p>
      <w:pPr>
        <w:ind w:firstLine="424"/>
        <w:spacing w:line="240" w:lineRule="atLeast"/>
        <w:rPr>
          <w:rFonts w:ascii="宋体" w:hAnsi="宋体"/>
          <w:sz w:val="24"/>
        </w:rPr>
      </w:pPr>
      <w:r>
        <w:rPr>
          <w:rFonts w:hint="eastAsia" w:ascii="宋体" w:hAnsi="宋体"/>
          <w:sz w:val="24"/>
        </w:rPr>
        <w:t xml:space="preserve">代理人有效期内的身份证正反面复印件</w:t>
      </w:r>
      <w:r/>
    </w:p>
    <w:p>
      <w:pPr>
        <w:ind w:firstLine="424"/>
        <w:spacing w:line="240" w:lineRule="atLeast"/>
        <w:rPr>
          <w:rFonts w:ascii="宋体" w:hAnsi="宋体"/>
          <w:sz w:val="24"/>
        </w:rPr>
      </w:pPr>
      <w:r>
        <w:rPr>
          <w:rFonts w:hint="eastAsia" w:ascii="宋体" w:hAnsi="宋体"/>
          <w:sz w:val="24"/>
        </w:rPr>
        <w:t xml:space="preserve"> </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2202"/>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ind w:firstLine="424"/>
        <w:spacing w:line="240" w:lineRule="atLeast"/>
        <w:rPr>
          <w:rFonts w:ascii="宋体" w:hAnsi="宋体"/>
          <w:sz w:val="24"/>
        </w:rPr>
      </w:pPr>
      <w:r>
        <w:rPr>
          <w:rFonts w:ascii="宋体" w:hAnsi="宋体"/>
          <w:sz w:val="24"/>
        </w:rPr>
      </w:r>
      <w:r/>
    </w:p>
    <w:p>
      <w:pPr>
        <w:ind w:firstLine="424"/>
        <w:spacing w:line="240" w:lineRule="atLeast"/>
        <w:rPr>
          <w:rFonts w:ascii="宋体" w:hAnsi="宋体"/>
          <w:sz w:val="24"/>
        </w:rPr>
      </w:pPr>
      <w:r>
        <w:rPr>
          <w:rFonts w:ascii="宋体" w:hAnsi="宋体"/>
          <w:sz w:val="24"/>
        </w:rPr>
      </w:r>
      <w:r/>
    </w:p>
    <w:p>
      <w:pPr>
        <w:ind w:firstLine="424"/>
        <w:spacing w:line="240" w:lineRule="atLeast"/>
        <w:rPr>
          <w:rFonts w:ascii="宋体" w:hAnsi="宋体"/>
          <w:sz w:val="24"/>
        </w:rPr>
      </w:pPr>
      <w:r>
        <w:rPr>
          <w:rFonts w:ascii="宋体" w:hAnsi="宋体"/>
          <w:sz w:val="24"/>
        </w:rPr>
      </w:r>
      <w:r/>
    </w:p>
    <w:p>
      <w:pPr>
        <w:ind w:firstLine="424"/>
        <w:spacing w:line="240" w:lineRule="atLeast"/>
        <w:rPr>
          <w:rFonts w:ascii="宋体" w:hAnsi="宋体"/>
          <w:sz w:val="24"/>
        </w:rPr>
      </w:pPr>
      <w:r>
        <w:rPr>
          <w:rFonts w:hint="eastAsia" w:ascii="宋体" w:hAnsi="宋体"/>
          <w:sz w:val="24"/>
        </w:rPr>
        <w:t xml:space="preserve">备注：</w:t>
      </w:r>
      <w:r/>
    </w:p>
    <w:p>
      <w:pPr>
        <w:ind w:firstLine="424"/>
        <w:spacing w:line="240" w:lineRule="atLeast"/>
        <w:rPr>
          <w:rFonts w:ascii="宋体" w:hAnsi="宋体"/>
          <w:sz w:val="24"/>
        </w:rPr>
      </w:pPr>
      <w:r>
        <w:rPr>
          <w:rFonts w:hint="eastAsia" w:ascii="宋体" w:hAnsi="宋体"/>
          <w:sz w:val="24"/>
        </w:rPr>
        <w:t xml:space="preserve">1、法定代表人参加投标会时，提供法人资格证明书和本人身份证。</w:t>
      </w:r>
      <w:r/>
    </w:p>
    <w:p>
      <w:pPr>
        <w:ind w:firstLine="424"/>
        <w:spacing w:line="240" w:lineRule="atLeast"/>
        <w:rPr>
          <w:rFonts w:ascii="宋体" w:hAnsi="宋体"/>
          <w:sz w:val="24"/>
        </w:rPr>
      </w:pPr>
      <w:r>
        <w:rPr>
          <w:rFonts w:hint="eastAsia" w:ascii="宋体" w:hAnsi="宋体"/>
          <w:sz w:val="24"/>
        </w:rPr>
        <w:t xml:space="preserve">2、委托代理人参加投标时，提供法人资格证明书、授权委托书和本人身份证。</w:t>
      </w:r>
      <w:r/>
    </w:p>
    <w:p>
      <w:pPr>
        <w:ind w:firstLine="424"/>
        <w:spacing w:line="240" w:lineRule="atLeast"/>
        <w:rPr>
          <w:rFonts w:ascii="宋体" w:hAnsi="宋体"/>
          <w:sz w:val="24"/>
        </w:rPr>
      </w:pPr>
      <w:r>
        <w:rPr>
          <w:rFonts w:ascii="宋体" w:hAnsi="宋体"/>
          <w:sz w:val="24"/>
        </w:rPr>
      </w:r>
      <w:r/>
    </w:p>
    <w:p>
      <w:pPr>
        <w:ind w:firstLine="424"/>
        <w:spacing w:line="240" w:lineRule="atLeast"/>
        <w:rPr>
          <w:rFonts w:ascii="宋体" w:hAnsi="宋体"/>
          <w:sz w:val="24"/>
        </w:rPr>
      </w:pPr>
      <w:r>
        <w:rPr>
          <w:rFonts w:ascii="宋体" w:hAnsi="宋体"/>
          <w:sz w:val="24"/>
        </w:rPr>
      </w:r>
      <w:r/>
    </w:p>
    <w:p>
      <w:pPr>
        <w:jc w:val="left"/>
        <w:widowControl/>
        <w:rPr>
          <w:sz w:val="24"/>
        </w:rPr>
      </w:pPr>
      <w:r>
        <w:rPr>
          <w:rFonts w:hint="eastAsia"/>
          <w:sz w:val="24"/>
        </w:rPr>
        <w:t xml:space="preserve">3  </w:t>
      </w:r>
      <w:r>
        <w:rPr>
          <w:rFonts w:hint="eastAsia"/>
          <w:sz w:val="24"/>
        </w:rPr>
        <w:t xml:space="preserve">政府采购供应商信用承诺书</w:t>
      </w:r>
      <w:r>
        <w:rPr>
          <w:rFonts w:hint="eastAsia"/>
          <w:sz w:val="24"/>
          <w:szCs w:val="20"/>
        </w:rPr>
        <w:t xml:space="preserve"> </w:t>
      </w:r>
      <w:r/>
    </w:p>
    <w:p>
      <w:pPr>
        <w:ind w:firstLine="321"/>
        <w:jc w:val="center"/>
        <w:spacing w:line="560" w:lineRule="exact"/>
        <w:rPr>
          <w:rFonts w:ascii="黑体" w:hAnsi="黑体" w:eastAsia="黑体"/>
          <w:b/>
          <w:sz w:val="32"/>
          <w:szCs w:val="32"/>
        </w:rPr>
      </w:pPr>
      <w:r>
        <w:rPr>
          <w:rFonts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73"/>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firstLine="424"/>
        <w:spacing w:line="240" w:lineRule="atLeast"/>
        <w:rPr>
          <w:rFonts w:ascii="宋体" w:hAnsi="宋体"/>
          <w:sz w:val="24"/>
        </w:rPr>
      </w:pPr>
      <w:r/>
      <w:bookmarkStart w:id="835" w:name="_Hlt520355504"/>
      <w:r/>
      <w:bookmarkStart w:id="836" w:name="_Hlt520274065"/>
      <w:r/>
      <w:bookmarkStart w:id="837" w:name="_Hlt520274121"/>
      <w:r/>
      <w:bookmarkStart w:id="838" w:name="_Hlt520343392"/>
      <w:r/>
      <w:bookmarkStart w:id="839" w:name="_Hlt520350918"/>
      <w:r/>
      <w:bookmarkStart w:id="840" w:name="_Hlt520274393"/>
      <w:r/>
      <w:bookmarkStart w:id="841" w:name="_Hlt520273711"/>
      <w:r/>
      <w:bookmarkStart w:id="842" w:name="_Hlt520343000"/>
      <w:r/>
      <w:bookmarkStart w:id="843" w:name="_Hlt520274407"/>
      <w:r/>
      <w:bookmarkStart w:id="844" w:name="_Hlt520271212"/>
      <w:r/>
      <w:bookmarkEnd w:id="835"/>
      <w:r/>
      <w:bookmarkEnd w:id="836"/>
      <w:r/>
      <w:bookmarkEnd w:id="837"/>
      <w:r/>
      <w:bookmarkEnd w:id="838"/>
      <w:r/>
      <w:bookmarkEnd w:id="839"/>
      <w:r/>
      <w:bookmarkEnd w:id="840"/>
      <w:r/>
      <w:bookmarkEnd w:id="841"/>
      <w:r/>
      <w:bookmarkEnd w:id="842"/>
      <w:r/>
      <w:bookmarkEnd w:id="843"/>
      <w:r/>
      <w:bookmarkEnd w:id="844"/>
      <w:r>
        <w:rPr>
          <w:sz w:val="24"/>
          <w:szCs w:val="20"/>
        </w:rPr>
        <w:br w:type="page" w:clear="all"/>
      </w:r>
      <w:r/>
    </w:p>
    <w:p>
      <w:pPr>
        <w:jc w:val="left"/>
        <w:widowControl/>
        <w:rPr>
          <w:sz w:val="24"/>
          <w:szCs w:val="20"/>
        </w:rPr>
      </w:pPr>
      <w:r/>
      <w:bookmarkStart w:id="845" w:name="_Toc150774762"/>
      <w:r/>
      <w:bookmarkStart w:id="846" w:name="_Toc226965747"/>
      <w:r/>
      <w:bookmarkStart w:id="847" w:name="_Toc195842922"/>
      <w:r/>
      <w:bookmarkStart w:id="848" w:name="_Toc226965830"/>
      <w:r/>
      <w:bookmarkStart w:id="849" w:name="_Toc305158899"/>
      <w:r/>
      <w:bookmarkStart w:id="850" w:name="_Toc265228395"/>
      <w:r/>
      <w:bookmarkStart w:id="851" w:name="_Toc480942350"/>
      <w:r/>
      <w:bookmarkStart w:id="852" w:name="_Toc226337253"/>
      <w:r/>
      <w:bookmarkStart w:id="853" w:name="_Toc127151557"/>
      <w:r/>
      <w:bookmarkStart w:id="854" w:name="_Ref467988705"/>
      <w:r/>
      <w:bookmarkStart w:id="855" w:name="_Toc520356218"/>
      <w:r/>
      <w:bookmarkStart w:id="856" w:name="_Toc264969247"/>
      <w:r/>
      <w:bookmarkStart w:id="857" w:name="_Toc305158825"/>
      <w:r/>
      <w:bookmarkStart w:id="858" w:name="_Toc226309801"/>
      <w:r/>
      <w:bookmarkStart w:id="859" w:name="_Toc142311059"/>
      <w:r/>
      <w:bookmarkStart w:id="860" w:name="_Toc150480795"/>
      <w:r>
        <w:rPr>
          <w:rFonts w:hint="eastAsia"/>
          <w:sz w:val="24"/>
          <w:szCs w:val="20"/>
        </w:rPr>
        <w:t xml:space="preserve">4</w:t>
      </w:r>
      <w:r>
        <w:rPr>
          <w:sz w:val="24"/>
          <w:szCs w:val="20"/>
        </w:rPr>
        <w:t xml:space="preserve">  </w:t>
      </w:r>
      <w:r>
        <w:rPr>
          <w:sz w:val="24"/>
          <w:szCs w:val="20"/>
        </w:rPr>
        <w:t xml:space="preserve">开标一览表</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
    </w:p>
    <w:p>
      <w:pPr>
        <w:jc w:val="center"/>
        <w:rPr>
          <w:b/>
          <w:sz w:val="36"/>
          <w:szCs w:val="36"/>
        </w:rPr>
      </w:pPr>
      <w:r/>
      <w:bookmarkStart w:id="861" w:name="_Toc226337254"/>
      <w:r/>
      <w:bookmarkStart w:id="862" w:name="_Toc264969248"/>
      <w:r/>
      <w:bookmarkStart w:id="863" w:name="_Toc305158826"/>
      <w:r/>
      <w:bookmarkStart w:id="864" w:name="_Toc164608827"/>
      <w:r/>
      <w:bookmarkStart w:id="865" w:name="_Toc226309802"/>
      <w:r/>
      <w:bookmarkStart w:id="866" w:name="_Toc195842923"/>
      <w:r/>
      <w:bookmarkStart w:id="867" w:name="_Toc164608672"/>
      <w:r/>
      <w:bookmarkStart w:id="868" w:name="_Toc226965831"/>
      <w:r/>
      <w:bookmarkStart w:id="869" w:name="_Toc305158900"/>
      <w:r/>
      <w:bookmarkStart w:id="870" w:name="_Toc265228396"/>
      <w:r/>
      <w:bookmarkStart w:id="871" w:name="_Toc226965748"/>
      <w:r/>
      <w:bookmarkStart w:id="872" w:name="_Toc195842924"/>
      <w:r/>
      <w:bookmarkStart w:id="873" w:name="_Toc226965749"/>
      <w:r/>
      <w:bookmarkStart w:id="874" w:name="_Toc226309803"/>
      <w:r/>
      <w:bookmarkStart w:id="875" w:name="_Toc226965832"/>
      <w:r/>
      <w:bookmarkStart w:id="876" w:name="_Toc265228397"/>
      <w:r/>
      <w:bookmarkStart w:id="877" w:name="_Toc150480796"/>
      <w:r/>
      <w:bookmarkStart w:id="878" w:name="_Toc264969249"/>
      <w:r/>
      <w:bookmarkStart w:id="879" w:name="_Toc150774763"/>
      <w:r/>
      <w:bookmarkStart w:id="880" w:name="_Toc305158827"/>
      <w:r/>
      <w:bookmarkStart w:id="881" w:name="_Toc127151558"/>
      <w:r/>
      <w:bookmarkStart w:id="882" w:name="_Toc226337255"/>
      <w:r/>
      <w:bookmarkStart w:id="883" w:name="_Toc305158901"/>
      <w:r/>
      <w:bookmarkStart w:id="884" w:name="_Toc142311060"/>
      <w:r>
        <w:rPr>
          <w:rFonts w:hint="eastAsia"/>
          <w:b/>
          <w:sz w:val="36"/>
          <w:szCs w:val="36"/>
        </w:rPr>
        <w:t xml:space="preserve">报价一览表</w:t>
      </w:r>
      <w:bookmarkEnd w:id="861"/>
      <w:r/>
      <w:bookmarkEnd w:id="862"/>
      <w:r/>
      <w:bookmarkEnd w:id="863"/>
      <w:r/>
      <w:bookmarkEnd w:id="864"/>
      <w:r/>
      <w:bookmarkEnd w:id="865"/>
      <w:r/>
      <w:bookmarkEnd w:id="866"/>
      <w:r/>
      <w:bookmarkEnd w:id="867"/>
      <w:r/>
      <w:bookmarkEnd w:id="868"/>
      <w:r/>
      <w:bookmarkEnd w:id="869"/>
      <w:r/>
      <w:bookmarkEnd w:id="870"/>
      <w:r/>
      <w:bookmarkEnd w:id="871"/>
      <w:r/>
      <w:r/>
    </w:p>
    <w:tbl>
      <w:tblPr>
        <w:tblpPr w:horzAnchor="page" w:tblpX="1897" w:vertAnchor="text" w:tblpY="279" w:leftFromText="180" w:topFromText="0" w:rightFromText="180" w:bottomFromText="0"/>
        <w:tblW w:w="86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802"/>
        <w:gridCol w:w="5811"/>
      </w:tblGrid>
      <w:tr>
        <w:trPr>
          <w:trHeight w:val="842"/>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 </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 </w:t>
            </w:r>
            <w:r/>
          </w:p>
        </w:tc>
      </w:tr>
      <w:tr>
        <w:trPr>
          <w:trHeight w:val="677"/>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项目编号</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 </w:t>
            </w:r>
            <w:r/>
          </w:p>
        </w:tc>
      </w:tr>
      <w:tr>
        <w:trPr>
          <w:trHeight w:val="707"/>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rPr>
                <w:rFonts w:ascii="宋体" w:hAnsi="宋体"/>
                <w:sz w:val="24"/>
              </w:rPr>
            </w:pPr>
            <w:r>
              <w:rPr>
                <w:rFonts w:hint="eastAsia" w:ascii="宋体" w:hAnsi="宋体"/>
                <w:sz w:val="24"/>
              </w:rPr>
              <w:t xml:space="preserve">合同履行期限</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left"/>
              <w:rPr>
                <w:rFonts w:ascii="宋体" w:hAnsi="宋体"/>
                <w:sz w:val="24"/>
              </w:rPr>
            </w:pPr>
            <w:r>
              <w:rPr>
                <w:rFonts w:hint="eastAsia" w:ascii="宋体" w:hAnsi="宋体" w:cs="宋体"/>
                <w:bCs/>
                <w:sz w:val="24"/>
              </w:rPr>
              <w:t xml:space="preserve">服务期限为三年，合同一年一签。采购人进行月度考核，考核不合格（考核分数≤70分），采购人有权解除合同。每年合同期满经采购人考核合格后续签下一年度合同。具体开工时间以采购人指令为准。</w:t>
            </w:r>
            <w:r/>
          </w:p>
        </w:tc>
      </w:tr>
      <w:tr>
        <w:trPr>
          <w:trHeight w:val="677"/>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rPr>
                <w:rFonts w:ascii="宋体" w:hAnsi="宋体"/>
                <w:sz w:val="24"/>
              </w:rPr>
            </w:pPr>
            <w:r>
              <w:rPr>
                <w:rFonts w:hint="eastAsia" w:ascii="宋体" w:hAnsi="宋体"/>
                <w:sz w:val="24"/>
              </w:rPr>
              <w:t xml:space="preserve">项目负责人</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left"/>
              <w:spacing w:line="360" w:lineRule="auto"/>
              <w:rPr>
                <w:rFonts w:ascii="宋体" w:hAnsi="宋体"/>
                <w:sz w:val="24"/>
              </w:rPr>
            </w:pPr>
            <w:r>
              <w:rPr>
                <w:rFonts w:ascii="宋体" w:hAnsi="宋体"/>
                <w:sz w:val="24"/>
              </w:rPr>
            </w:r>
            <w:r/>
          </w:p>
        </w:tc>
      </w:tr>
      <w:tr>
        <w:trPr>
          <w:trHeight w:val="677"/>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tabs>
                <w:tab w:val="left" w:pos="5580" w:leader="none"/>
              </w:tabs>
              <w:rPr>
                <w:sz w:val="24"/>
              </w:rPr>
            </w:pPr>
            <w:r>
              <w:rPr>
                <w:rFonts w:hint="eastAsia"/>
                <w:sz w:val="24"/>
              </w:rPr>
              <w:t xml:space="preserve">投标报价：元</w:t>
            </w:r>
            <w:r/>
          </w:p>
          <w:p>
            <w:pPr>
              <w:jc w:val="center"/>
              <w:tabs>
                <w:tab w:val="left" w:pos="5580" w:leader="none"/>
              </w:tabs>
              <w:rPr>
                <w:sz w:val="24"/>
              </w:rPr>
            </w:pPr>
            <w:r>
              <w:rPr>
                <w:rFonts w:hint="eastAsia" w:ascii="宋体" w:hAnsi="宋体"/>
                <w:sz w:val="24"/>
              </w:rPr>
              <w:t xml:space="preserve">（3年总价）</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人民币（大写）：        元/3年</w:t>
            </w:r>
            <w:r/>
          </w:p>
          <w:p>
            <w:pPr>
              <w:rPr>
                <w:szCs w:val="21"/>
              </w:rPr>
            </w:pPr>
            <w:r>
              <w:rPr>
                <w:rFonts w:hint="eastAsia" w:ascii="宋体" w:hAnsi="宋体"/>
                <w:sz w:val="24"/>
              </w:rPr>
              <w:t xml:space="preserve">人民币（小写）：</w:t>
            </w:r>
            <w:r>
              <w:rPr>
                <w:rFonts w:hint="eastAsia" w:ascii="Gungsuh" w:hAnsi="Gungsuh" w:eastAsia="Gungsuh"/>
                <w:sz w:val="24"/>
              </w:rPr>
              <w:t xml:space="preserve">￥</w:t>
            </w:r>
            <w:r>
              <w:rPr>
                <w:rFonts w:hint="eastAsia" w:ascii="宋体" w:hAnsi="宋体"/>
                <w:sz w:val="24"/>
              </w:rPr>
              <w:t xml:space="preserve">      元/3年</w:t>
            </w:r>
            <w:r/>
          </w:p>
        </w:tc>
      </w:tr>
      <w:tr>
        <w:trPr>
          <w:trHeight w:val="802"/>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rPr>
                <w:rFonts w:ascii="宋体" w:hAnsi="宋体"/>
                <w:sz w:val="24"/>
              </w:rPr>
            </w:pPr>
            <w:r>
              <w:rPr>
                <w:rFonts w:hint="eastAsia" w:ascii="宋体" w:hAnsi="宋体"/>
                <w:sz w:val="24"/>
              </w:rPr>
              <w:t xml:space="preserve">备注</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center"/>
              <w:spacing w:line="360" w:lineRule="auto"/>
              <w:rPr>
                <w:rFonts w:ascii="宋体" w:hAnsi="宋体"/>
                <w:sz w:val="24"/>
              </w:rPr>
            </w:pPr>
            <w:r>
              <w:rPr>
                <w:rFonts w:ascii="宋体" w:hAnsi="宋体"/>
                <w:sz w:val="24"/>
              </w:rPr>
            </w:r>
            <w:r/>
          </w:p>
        </w:tc>
      </w:tr>
    </w:tbl>
    <w:p>
      <w:pPr>
        <w:jc w:val="left"/>
        <w:spacing w:line="360" w:lineRule="auto"/>
        <w:tabs>
          <w:tab w:val="left" w:pos="1800" w:leader="none"/>
          <w:tab w:val="left" w:pos="5580" w:leader="none"/>
        </w:tabs>
        <w:rPr>
          <w:sz w:val="24"/>
        </w:rPr>
      </w:pPr>
      <w:r>
        <w:rPr>
          <w:sz w:val="24"/>
        </w:rPr>
      </w:r>
      <w:r/>
    </w:p>
    <w:p>
      <w:pPr>
        <w:jc w:val="left"/>
        <w:spacing w:line="360" w:lineRule="auto"/>
        <w:tabs>
          <w:tab w:val="left" w:pos="1800" w:leader="none"/>
          <w:tab w:val="left" w:pos="5580" w:leader="none"/>
        </w:tabs>
        <w:rPr>
          <w:i/>
          <w:sz w:val="24"/>
        </w:rPr>
      </w:pPr>
      <w:r>
        <w:rPr>
          <w:i/>
          <w:sz w:val="24"/>
        </w:rPr>
      </w:r>
      <w:r/>
    </w:p>
    <w:p>
      <w:pPr>
        <w:spacing w:line="360" w:lineRule="auto"/>
        <w:rPr>
          <w:rFonts w:ascii="宋体" w:hAnsi="宋体"/>
          <w:sz w:val="24"/>
        </w:rPr>
      </w:pPr>
      <w:r>
        <w:rPr>
          <w:rFonts w:hint="eastAsia" w:ascii="宋体" w:hAnsi="宋体"/>
          <w:sz w:val="24"/>
        </w:rPr>
        <w:t xml:space="preserve">投标人名称（公章）：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spacing w:line="360" w:lineRule="auto"/>
        <w:rPr>
          <w:rFonts w:ascii="宋体" w:hAnsi="宋体"/>
          <w:sz w:val="24"/>
        </w:rPr>
      </w:pPr>
      <w:r>
        <w:rPr>
          <w:rFonts w:hint="eastAsia" w:ascii="宋体" w:hAnsi="宋体"/>
          <w:sz w:val="24"/>
        </w:rPr>
        <w:t xml:space="preserve">法定代表人或代理人（签字或盖章）：</w:t>
      </w:r>
      <w:r>
        <w:rPr>
          <w:rFonts w:hint="eastAsia" w:ascii="宋体" w:hAnsi="宋体"/>
          <w:sz w:val="24"/>
          <w:u w:val="single"/>
        </w:rPr>
        <w:t xml:space="preserve">                 </w:t>
      </w:r>
      <w:r/>
    </w:p>
    <w:p>
      <w:pPr>
        <w:spacing w:line="360" w:lineRule="auto"/>
        <w:rPr>
          <w:rFonts w:ascii="宋体" w:hAnsi="宋体"/>
          <w:sz w:val="24"/>
          <w:u w:val="single"/>
        </w:rPr>
      </w:pPr>
      <w:r>
        <w:rPr>
          <w:rFonts w:hint="eastAsia" w:ascii="宋体" w:hAnsi="宋体"/>
          <w:sz w:val="24"/>
        </w:rPr>
        <w:t xml:space="preserve">日期：</w:t>
      </w:r>
      <w:r>
        <w:rPr>
          <w:rFonts w:hint="eastAsia" w:ascii="宋体" w:hAnsi="宋体"/>
          <w:sz w:val="24"/>
          <w:u w:val="single"/>
        </w:rPr>
        <w:t xml:space="preserve">                   </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注：</w:t>
      </w:r>
      <w:r>
        <w:rPr>
          <w:rFonts w:ascii="宋体" w:hAnsi="宋体"/>
          <w:sz w:val="24"/>
        </w:rPr>
        <w:t xml:space="preserve">1.此表中，每包的投标报价应和《投标分项报价表》中的总价相一致。</w:t>
      </w:r>
      <w:r/>
    </w:p>
    <w:p>
      <w:pPr>
        <w:ind w:firstLine="480"/>
        <w:spacing w:line="360" w:lineRule="auto"/>
        <w:rPr>
          <w:rFonts w:ascii="宋体" w:hAnsi="宋体"/>
          <w:sz w:val="24"/>
        </w:rPr>
      </w:pPr>
      <w:r>
        <w:rPr>
          <w:rFonts w:ascii="宋体" w:hAnsi="宋体"/>
          <w:sz w:val="24"/>
        </w:rPr>
        <w:t xml:space="preserve">2.本表必须</w:t>
      </w:r>
      <w:r>
        <w:rPr>
          <w:rFonts w:ascii="宋体" w:hAnsi="宋体"/>
          <w:sz w:val="24"/>
        </w:rPr>
        <w:t xml:space="preserve">按包分别</w:t>
      </w:r>
      <w:r>
        <w:rPr>
          <w:rFonts w:ascii="宋体" w:hAnsi="宋体"/>
          <w:sz w:val="24"/>
        </w:rPr>
        <w:t xml:space="preserve">填写。</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如投标人的最终报价明显低于成本价,涉嫌恶意竞争,扰乱市场秩序的，投标人将自行承担由此而产生的任何法律责任。采购代理机构对此不承担任何责任。</w:t>
      </w:r>
      <w:r/>
    </w:p>
    <w:p>
      <w:pPr>
        <w:spacing w:line="360" w:lineRule="auto"/>
        <w:rPr>
          <w:sz w:val="24"/>
          <w:szCs w:val="20"/>
        </w:rPr>
      </w:pPr>
      <w:r>
        <w:rPr>
          <w:rFonts w:ascii="宋体" w:hAnsi="宋体"/>
          <w:sz w:val="24"/>
        </w:rPr>
        <w:br w:type="page" w:clear="all"/>
      </w:r>
      <w:r>
        <w:rPr>
          <w:rFonts w:hint="eastAsia"/>
          <w:sz w:val="24"/>
          <w:szCs w:val="20"/>
        </w:rPr>
        <w:t xml:space="preserve">5</w:t>
      </w:r>
      <w:r>
        <w:rPr>
          <w:sz w:val="24"/>
          <w:szCs w:val="20"/>
        </w:rPr>
        <w:t xml:space="preserve">  </w:t>
      </w:r>
      <w:r>
        <w:rPr>
          <w:sz w:val="24"/>
          <w:szCs w:val="20"/>
        </w:rPr>
        <w:t xml:space="preserve">投标分项报价表</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sz w:val="24"/>
          <w:szCs w:val="20"/>
        </w:rPr>
        <w:t xml:space="preserve">（</w:t>
      </w:r>
      <w:r>
        <w:rPr>
          <w:rFonts w:hint="eastAsia"/>
          <w:sz w:val="24"/>
          <w:szCs w:val="20"/>
        </w:rPr>
        <w:t xml:space="preserve">非</w:t>
      </w:r>
      <w:r>
        <w:rPr>
          <w:sz w:val="24"/>
          <w:szCs w:val="20"/>
        </w:rPr>
        <w:t xml:space="preserve">实质性格式）</w:t>
      </w:r>
      <w:r/>
    </w:p>
    <w:p>
      <w:pPr>
        <w:jc w:val="center"/>
        <w:rPr>
          <w:b/>
          <w:sz w:val="36"/>
          <w:szCs w:val="36"/>
        </w:rPr>
      </w:pPr>
      <w:r/>
      <w:bookmarkStart w:id="885" w:name="_Toc127151562"/>
      <w:r/>
      <w:bookmarkStart w:id="886" w:name="_Toc226309806"/>
      <w:r/>
      <w:bookmarkStart w:id="887" w:name="_Toc265228400"/>
      <w:r/>
      <w:bookmarkStart w:id="888" w:name="_Toc305158830"/>
      <w:r/>
      <w:bookmarkStart w:id="889" w:name="_Toc142311062"/>
      <w:r/>
      <w:bookmarkStart w:id="890" w:name="_Toc195842927"/>
      <w:r/>
      <w:bookmarkStart w:id="891" w:name="_Toc226965835"/>
      <w:r/>
      <w:bookmarkStart w:id="892" w:name="_Toc264969252"/>
      <w:r/>
      <w:bookmarkStart w:id="893" w:name="_Toc150774765"/>
      <w:r/>
      <w:bookmarkStart w:id="894" w:name="_Toc305158904"/>
      <w:r/>
      <w:bookmarkStart w:id="895" w:name="_Toc226965752"/>
      <w:r/>
      <w:bookmarkStart w:id="896" w:name="_Toc150480798"/>
      <w:r/>
      <w:bookmarkStart w:id="897" w:name="_Toc226337258"/>
      <w:r/>
      <w:bookmarkStart w:id="898" w:name="_Toc142311061"/>
      <w:r/>
      <w:bookmarkStart w:id="899" w:name="_Toc195842926"/>
      <w:r/>
      <w:bookmarkStart w:id="900" w:name="_Toc226309805"/>
      <w:r/>
      <w:bookmarkStart w:id="901" w:name="_Toc127151561"/>
      <w:r/>
      <w:bookmarkStart w:id="902" w:name="_Toc226965751"/>
      <w:r/>
      <w:bookmarkStart w:id="903" w:name="_Toc150774764"/>
      <w:r/>
      <w:bookmarkStart w:id="904" w:name="_Toc226337257"/>
      <w:r/>
      <w:bookmarkStart w:id="905" w:name="_Toc264969251"/>
      <w:r/>
      <w:bookmarkStart w:id="906" w:name="_Toc305158829"/>
      <w:r/>
      <w:bookmarkStart w:id="907" w:name="_Toc265228399"/>
      <w:r/>
      <w:bookmarkStart w:id="908" w:name="_Toc305158903"/>
      <w:r/>
      <w:bookmarkStart w:id="909" w:name="_Toc226965834"/>
      <w:r/>
      <w:bookmarkStart w:id="910" w:name="_Toc150480797"/>
      <w:r>
        <w:rPr>
          <w:rFonts w:hint="eastAsia"/>
          <w:b/>
          <w:sz w:val="36"/>
          <w:szCs w:val="36"/>
        </w:rPr>
        <w:t xml:space="preserve">分项报价表</w:t>
      </w:r>
      <w:r/>
    </w:p>
    <w:p>
      <w:pPr>
        <w:tabs>
          <w:tab w:val="left" w:pos="1800" w:leader="none"/>
          <w:tab w:val="left" w:pos="5580" w:leader="none"/>
        </w:tabs>
        <w:rPr>
          <w:sz w:val="24"/>
        </w:rPr>
      </w:pPr>
      <w:r>
        <w:rPr>
          <w:sz w:val="24"/>
        </w:rPr>
        <w:t xml:space="preserve">项目编号：</w:t>
      </w:r>
      <w:r>
        <w:rPr>
          <w:sz w:val="24"/>
        </w:rPr>
        <w:t xml:space="preserve">___________ </w:t>
      </w:r>
      <w:r>
        <w:rPr>
          <w:rFonts w:hint="eastAsia"/>
          <w:sz w:val="24"/>
        </w:rPr>
        <w:t xml:space="preserve">                               </w:t>
      </w:r>
      <w:r>
        <w:rPr>
          <w:sz w:val="24"/>
        </w:rPr>
        <w:t xml:space="preserve">报价单位：人民币</w:t>
      </w:r>
      <w:r/>
    </w:p>
    <w:p>
      <w:pPr>
        <w:tabs>
          <w:tab w:val="left" w:pos="1800" w:leader="none"/>
          <w:tab w:val="left" w:pos="5580" w:leader="none"/>
        </w:tabs>
        <w:rPr>
          <w:sz w:val="24"/>
        </w:rPr>
      </w:pPr>
      <w:r>
        <w:rPr>
          <w:sz w:val="24"/>
        </w:rPr>
        <w:t xml:space="preserve">项目名称：</w:t>
      </w:r>
      <w:r>
        <w:rPr>
          <w:rFonts w:hint="eastAsia"/>
          <w:sz w:val="24"/>
        </w:rPr>
        <w:t xml:space="preserve">孟河</w:t>
      </w:r>
      <w:r>
        <w:rPr>
          <w:rFonts w:hint="eastAsia"/>
          <w:sz w:val="24"/>
        </w:rPr>
        <w:t xml:space="preserve">镇一般</w:t>
      </w:r>
      <w:r>
        <w:rPr>
          <w:rFonts w:hint="eastAsia"/>
          <w:sz w:val="24"/>
        </w:rPr>
        <w:t xml:space="preserve">工业固体废物应急规范处置服务项目</w:t>
      </w:r>
      <w:r>
        <w:rPr>
          <w:rFonts w:hint="eastAsia"/>
          <w:sz w:val="24"/>
        </w:rPr>
        <w:t xml:space="preserve"> </w:t>
      </w:r>
      <w:r/>
    </w:p>
    <w:tbl>
      <w:tblPr>
        <w:tblW w:w="9523" w:type="dxa"/>
        <w:tblInd w:w="-318" w:type="dxa"/>
        <w:tblLayout w:type="fixed"/>
        <w:tblLook w:val="04A0" w:firstRow="1" w:lastRow="0" w:firstColumn="1" w:lastColumn="0" w:noHBand="0" w:noVBand="1"/>
      </w:tblPr>
      <w:tblGrid>
        <w:gridCol w:w="710"/>
        <w:gridCol w:w="1276"/>
        <w:gridCol w:w="2835"/>
        <w:gridCol w:w="850"/>
        <w:gridCol w:w="992"/>
        <w:gridCol w:w="993"/>
        <w:gridCol w:w="1134"/>
        <w:gridCol w:w="733"/>
      </w:tblGrid>
      <w:tr>
        <w:trPr>
          <w:trHeight w:val="720"/>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widowControl/>
              <w:rPr>
                <w:rFonts w:ascii="新宋体" w:hAnsi="新宋体" w:eastAsia="新宋体" w:cs="Arial"/>
                <w:b/>
                <w:bCs/>
                <w:sz w:val="18"/>
                <w:szCs w:val="18"/>
              </w:rPr>
            </w:pPr>
            <w:r>
              <w:rPr>
                <w:rFonts w:hint="eastAsia" w:ascii="新宋体" w:hAnsi="新宋体" w:eastAsia="新宋体" w:cs="Arial"/>
                <w:b/>
                <w:bCs/>
                <w:sz w:val="18"/>
                <w:szCs w:val="18"/>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新宋体" w:hAnsi="新宋体" w:eastAsia="新宋体" w:cs="Arial"/>
                <w:b/>
                <w:bCs/>
                <w:sz w:val="18"/>
                <w:szCs w:val="18"/>
              </w:rPr>
            </w:pPr>
            <w:r>
              <w:rPr>
                <w:rFonts w:hint="eastAsia" w:ascii="新宋体" w:hAnsi="新宋体" w:eastAsia="新宋体" w:cs="Arial"/>
                <w:b/>
                <w:bCs/>
                <w:sz w:val="18"/>
                <w:szCs w:val="18"/>
              </w:rPr>
              <w:t xml:space="preserve">项目名称</w:t>
            </w:r>
            <w:r/>
          </w:p>
        </w:tc>
        <w:tc>
          <w:tcPr>
            <w:shd w:val="clear" w:color="auto" w:fill="auto"/>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新宋体" w:hAnsi="新宋体" w:eastAsia="新宋体" w:cs="Arial"/>
                <w:b/>
                <w:bCs/>
                <w:sz w:val="18"/>
                <w:szCs w:val="18"/>
              </w:rPr>
            </w:pPr>
            <w:r>
              <w:rPr>
                <w:rFonts w:hint="eastAsia" w:ascii="新宋体" w:hAnsi="新宋体" w:eastAsia="新宋体" w:cs="Arial"/>
                <w:b/>
                <w:bCs/>
                <w:sz w:val="18"/>
                <w:szCs w:val="18"/>
              </w:rPr>
              <w:t xml:space="preserve">项目特征描述</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新宋体" w:hAnsi="新宋体" w:eastAsia="新宋体" w:cs="Arial"/>
                <w:b/>
                <w:bCs/>
                <w:sz w:val="18"/>
                <w:szCs w:val="18"/>
              </w:rPr>
            </w:pPr>
            <w:r>
              <w:rPr>
                <w:rFonts w:hint="eastAsia" w:ascii="新宋体" w:hAnsi="新宋体" w:eastAsia="新宋体" w:cs="Arial"/>
                <w:b/>
                <w:bCs/>
                <w:sz w:val="18"/>
                <w:szCs w:val="18"/>
              </w:rPr>
              <w:t xml:space="preserve">计量</w:t>
            </w:r>
            <w:r>
              <w:rPr>
                <w:rFonts w:hint="eastAsia" w:ascii="新宋体" w:hAnsi="新宋体" w:eastAsia="新宋体" w:cs="Arial"/>
                <w:b/>
                <w:bCs/>
                <w:sz w:val="18"/>
                <w:szCs w:val="18"/>
              </w:rPr>
              <w:b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新宋体" w:hAnsi="新宋体" w:eastAsia="新宋体" w:cs="Arial"/>
                <w:b/>
                <w:bCs/>
                <w:sz w:val="18"/>
                <w:szCs w:val="18"/>
              </w:rPr>
            </w:pPr>
            <w:r>
              <w:rPr>
                <w:rFonts w:hint="eastAsia" w:ascii="新宋体" w:hAnsi="新宋体" w:eastAsia="新宋体" w:cs="Arial"/>
                <w:b/>
                <w:bCs/>
                <w:sz w:val="18"/>
                <w:szCs w:val="18"/>
              </w:rPr>
              <w:t xml:space="preserve">工程</w:t>
            </w:r>
            <w:r>
              <w:rPr>
                <w:rFonts w:hint="eastAsia" w:ascii="新宋体" w:hAnsi="新宋体" w:eastAsia="新宋体" w:cs="Arial"/>
                <w:b/>
                <w:bCs/>
                <w:sz w:val="18"/>
                <w:szCs w:val="18"/>
              </w:rPr>
              <w:b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widowControl/>
              <w:rPr>
                <w:rFonts w:ascii="宋体" w:hAnsi="宋体" w:cs="Arial"/>
                <w:b/>
                <w:bCs/>
                <w:sz w:val="18"/>
                <w:szCs w:val="18"/>
              </w:rPr>
            </w:pPr>
            <w:r>
              <w:rPr>
                <w:rFonts w:hint="eastAsia" w:ascii="宋体" w:hAnsi="宋体" w:cs="Arial"/>
                <w:b/>
                <w:bCs/>
                <w:sz w:val="18"/>
                <w:szCs w:val="18"/>
              </w:rPr>
              <w:t xml:space="preserve">全费用</w:t>
            </w:r>
            <w:r>
              <w:rPr>
                <w:rFonts w:hint="eastAsia" w:ascii="宋体" w:hAnsi="宋体" w:cs="Arial"/>
                <w:b/>
                <w:bCs/>
                <w:sz w:val="18"/>
                <w:szCs w:val="18"/>
              </w:rPr>
              <w:br/>
              <w:t xml:space="preserve">综合单价</w:t>
            </w:r>
            <w:r>
              <w:rPr>
                <w:rFonts w:hint="eastAsia" w:ascii="宋体" w:hAnsi="宋体" w:cs="Arial"/>
                <w:b/>
                <w:bCs/>
                <w:sz w:val="18"/>
                <w:szCs w:val="18"/>
              </w:rPr>
              <w:b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新宋体" w:hAnsi="新宋体" w:eastAsia="新宋体" w:cs="Arial"/>
                <w:b/>
                <w:bCs/>
                <w:sz w:val="18"/>
                <w:szCs w:val="18"/>
              </w:rPr>
            </w:pPr>
            <w:r>
              <w:rPr>
                <w:rFonts w:hint="eastAsia" w:ascii="新宋体" w:hAnsi="新宋体" w:eastAsia="新宋体" w:cs="Arial"/>
                <w:b/>
                <w:bCs/>
                <w:sz w:val="18"/>
                <w:szCs w:val="18"/>
              </w:rPr>
              <w:t xml:space="preserve">全费用</w:t>
            </w:r>
            <w:r>
              <w:rPr>
                <w:rFonts w:hint="eastAsia" w:ascii="新宋体" w:hAnsi="新宋体" w:eastAsia="新宋体" w:cs="Arial"/>
                <w:b/>
                <w:bCs/>
                <w:sz w:val="18"/>
                <w:szCs w:val="18"/>
              </w:rPr>
              <w:t xml:space="preserve">综合</w:t>
            </w:r>
            <w:r>
              <w:rPr>
                <w:rFonts w:hint="eastAsia" w:ascii="新宋体" w:hAnsi="新宋体" w:eastAsia="新宋体" w:cs="Arial"/>
                <w:b/>
                <w:bCs/>
                <w:sz w:val="18"/>
                <w:szCs w:val="18"/>
              </w:rPr>
              <w:t xml:space="preserve">合</w:t>
            </w:r>
            <w:r>
              <w:rPr>
                <w:rFonts w:hint="eastAsia" w:ascii="新宋体" w:hAnsi="新宋体" w:eastAsia="新宋体" w:cs="Arial"/>
                <w:b/>
                <w:bCs/>
                <w:sz w:val="18"/>
                <w:szCs w:val="18"/>
              </w:rPr>
              <w:t xml:space="preserve">价</w:t>
            </w:r>
            <w:r/>
          </w:p>
          <w:p>
            <w:pPr>
              <w:jc w:val="center"/>
              <w:widowControl/>
              <w:rPr>
                <w:rFonts w:ascii="宋体" w:hAnsi="宋体" w:cs="Arial"/>
                <w:b/>
                <w:bCs/>
                <w:sz w:val="18"/>
                <w:szCs w:val="18"/>
              </w:rPr>
            </w:pPr>
            <w:r>
              <w:rPr>
                <w:rFonts w:hint="eastAsia" w:ascii="新宋体" w:hAnsi="新宋体" w:eastAsia="新宋体" w:cs="Arial"/>
                <w:b/>
                <w:bCs/>
                <w:sz w:val="18"/>
                <w:szCs w:val="18"/>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733" w:type="dxa"/>
            <w:vAlign w:val="center"/>
            <w:textDirection w:val="lrTb"/>
            <w:noWrap w:val="false"/>
          </w:tcPr>
          <w:p>
            <w:pPr>
              <w:jc w:val="center"/>
              <w:widowControl/>
              <w:rPr>
                <w:rFonts w:ascii="宋体" w:hAnsi="宋体" w:cs="Arial"/>
                <w:b/>
                <w:bCs/>
                <w:sz w:val="18"/>
                <w:szCs w:val="18"/>
              </w:rPr>
            </w:pPr>
            <w:r>
              <w:rPr>
                <w:rFonts w:ascii="宋体" w:hAnsi="宋体" w:cs="Arial"/>
                <w:b/>
                <w:bCs/>
                <w:sz w:val="18"/>
                <w:szCs w:val="18"/>
              </w:rPr>
              <w:t xml:space="preserve">备注</w:t>
            </w:r>
            <w:r/>
          </w:p>
        </w:tc>
      </w:tr>
      <w:tr>
        <w:trPr>
          <w:trHeight w:val="422"/>
        </w:trPr>
        <w:tc>
          <w:tcPr>
            <w:shd w:val="clear" w:color="auto" w:fill="auto"/>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widowControl/>
              <w:rPr>
                <w:rFonts w:ascii="新宋体" w:hAnsi="新宋体" w:eastAsia="新宋体" w:cs="Arial"/>
                <w:b/>
                <w:bCs/>
                <w:sz w:val="18"/>
                <w:szCs w:val="18"/>
              </w:rPr>
            </w:pPr>
            <w:r>
              <w:rPr>
                <w:rFonts w:ascii="新宋体" w:hAnsi="新宋体" w:eastAsia="新宋体" w:cs="Arial"/>
                <w:b/>
                <w:bCs/>
                <w:sz w:val="18"/>
                <w:szCs w:val="18"/>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新宋体" w:hAnsi="新宋体" w:eastAsia="新宋体" w:cs="Arial"/>
                <w:b/>
                <w:bCs/>
                <w:sz w:val="18"/>
                <w:szCs w:val="18"/>
              </w:rPr>
            </w:pPr>
            <w:r>
              <w:rPr>
                <w:rFonts w:hint="eastAsia" w:ascii="新宋体" w:hAnsi="新宋体" w:eastAsia="新宋体" w:cs="Arial"/>
                <w:b/>
                <w:bCs/>
                <w:sz w:val="18"/>
                <w:szCs w:val="18"/>
              </w:rPr>
              <w:t xml:space="preserve">一年</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ascii="新宋体" w:hAnsi="新宋体" w:eastAsia="新宋体" w:cs="Arial"/>
                <w:b/>
                <w:bCs/>
                <w:sz w:val="18"/>
                <w:szCs w:val="18"/>
              </w:rPr>
            </w:pPr>
            <w:r>
              <w:rPr>
                <w:rFonts w:hint="eastAsia" w:ascii="新宋体" w:hAnsi="新宋体" w:eastAsia="新宋体" w:cs="Arial"/>
                <w:b/>
                <w:bCs/>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新宋体" w:hAnsi="新宋体" w:eastAsia="新宋体" w:cs="Arial"/>
                <w:b/>
                <w:bCs/>
                <w:sz w:val="18"/>
                <w:szCs w:val="18"/>
              </w:rPr>
            </w:pPr>
            <w:r>
              <w:rPr>
                <w:rFonts w:hint="eastAsia" w:ascii="新宋体" w:hAnsi="新宋体" w:eastAsia="新宋体" w:cs="Arial"/>
                <w:b/>
                <w:bCs/>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新宋体" w:hAnsi="新宋体" w:eastAsia="新宋体" w:cs="Arial"/>
                <w:b/>
                <w:bCs/>
                <w:sz w:val="18"/>
                <w:szCs w:val="18"/>
              </w:rPr>
            </w:pPr>
            <w:r>
              <w:rPr>
                <w:rFonts w:hint="eastAsia" w:ascii="新宋体" w:hAnsi="新宋体" w:eastAsia="新宋体" w:cs="Arial"/>
                <w:b/>
                <w:bCs/>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widowControl/>
              <w:rPr>
                <w:rFonts w:ascii="宋体" w:hAnsi="宋体" w:cs="Arial"/>
                <w:b/>
                <w:bCs/>
                <w:sz w:val="18"/>
                <w:szCs w:val="18"/>
              </w:rPr>
            </w:pPr>
            <w:r>
              <w:rPr>
                <w:rFonts w:hint="eastAsia" w:ascii="宋体" w:hAnsi="宋体" w:cs="Arial"/>
                <w:b/>
                <w:bCs/>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Arial"/>
                <w:b/>
                <w:bCs/>
                <w:sz w:val="18"/>
                <w:szCs w:val="18"/>
              </w:rPr>
            </w:pPr>
            <w:r>
              <w:rPr>
                <w:rFonts w:ascii="宋体" w:hAnsi="宋体" w:cs="Arial"/>
                <w:b/>
                <w:bCs/>
                <w:sz w:val="18"/>
                <w:szCs w:val="18"/>
              </w:rPr>
            </w:r>
            <w:r/>
          </w:p>
        </w:tc>
        <w:tc>
          <w:tcPr>
            <w:shd w:val="clear" w:color="auto" w:fill="auto"/>
            <w:tcBorders>
              <w:top w:val="none" w:color="000000" w:sz="4" w:space="0"/>
              <w:left w:val="none" w:color="000000" w:sz="4" w:space="0"/>
              <w:bottom w:val="single" w:color="auto" w:sz="4" w:space="0"/>
              <w:right w:val="single" w:color="auto" w:sz="4" w:space="0"/>
            </w:tcBorders>
            <w:tcW w:w="733" w:type="dxa"/>
            <w:vAlign w:val="center"/>
            <w:textDirection w:val="lrTb"/>
            <w:noWrap w:val="false"/>
          </w:tcPr>
          <w:p>
            <w:pPr>
              <w:ind w:left="87"/>
              <w:jc w:val="center"/>
              <w:rPr>
                <w:rFonts w:ascii="宋体" w:hAnsi="宋体" w:cs="Arial"/>
                <w:b/>
                <w:bCs/>
                <w:sz w:val="18"/>
                <w:szCs w:val="18"/>
              </w:rPr>
            </w:pPr>
            <w:r>
              <w:rPr>
                <w:rFonts w:ascii="宋体" w:hAnsi="宋体" w:cs="Arial"/>
                <w:b/>
                <w:bCs/>
                <w:sz w:val="18"/>
                <w:szCs w:val="18"/>
              </w:rPr>
            </w:r>
            <w:r/>
          </w:p>
        </w:tc>
      </w:tr>
      <w:tr>
        <w:trPr>
          <w:trHeight w:val="2353"/>
        </w:trPr>
        <w:tc>
          <w:tcPr>
            <w:shd w:val="clear" w:color="auto" w:fill="auto"/>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一般工业固废收集、运输至分拣中心</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ascii="新宋体" w:hAnsi="新宋体" w:eastAsia="新宋体" w:cs="Arial"/>
                <w:sz w:val="18"/>
                <w:szCs w:val="18"/>
              </w:rPr>
            </w:pPr>
            <w:r>
              <w:rPr>
                <w:rFonts w:hint="eastAsia" w:ascii="新宋体" w:hAnsi="新宋体" w:eastAsia="新宋体" w:cs="Arial"/>
                <w:sz w:val="18"/>
                <w:szCs w:val="18"/>
              </w:rPr>
              <w:t xml:space="preserve">1. 工作内容概述：对乡镇指定点位的一般工业固体废物进行规范化全过程处置。包括但不限于：现场勘查评估、清理装车、密闭运输、终端合</w:t>
            </w:r>
            <w:r>
              <w:rPr>
                <w:rFonts w:hint="eastAsia" w:ascii="新宋体" w:hAnsi="新宋体" w:eastAsia="新宋体" w:cs="Arial"/>
                <w:sz w:val="18"/>
                <w:szCs w:val="18"/>
              </w:rPr>
              <w:t xml:space="preserve">规</w:t>
            </w:r>
            <w:r>
              <w:rPr>
                <w:rFonts w:hint="eastAsia" w:ascii="新宋体" w:hAnsi="新宋体" w:eastAsia="新宋体" w:cs="Arial"/>
                <w:sz w:val="18"/>
                <w:szCs w:val="18"/>
              </w:rPr>
              <w:t xml:space="preserve">处置、并提供全流程管理</w:t>
            </w:r>
            <w:r>
              <w:rPr>
                <w:rFonts w:hint="eastAsia" w:ascii="新宋体" w:hAnsi="新宋体" w:eastAsia="新宋体" w:cs="Arial"/>
                <w:sz w:val="18"/>
                <w:szCs w:val="18"/>
              </w:rPr>
              <w:t xml:space="preserve">台账及合法</w:t>
            </w:r>
            <w:r>
              <w:rPr>
                <w:rFonts w:hint="eastAsia" w:ascii="新宋体" w:hAnsi="新宋体" w:eastAsia="新宋体" w:cs="Arial"/>
                <w:sz w:val="18"/>
                <w:szCs w:val="18"/>
              </w:rPr>
              <w:t xml:space="preserve">处置证明。</w:t>
            </w:r>
            <w:r>
              <w:rPr>
                <w:rFonts w:hint="eastAsia" w:ascii="新宋体" w:hAnsi="新宋体" w:eastAsia="新宋体" w:cs="Arial"/>
                <w:sz w:val="18"/>
                <w:szCs w:val="18"/>
              </w:rPr>
              <w:br/>
              <w:t xml:space="preserve">2. 运输要求：使用全封闭、防遗撒、带GPS的专用运输车辆。按指定路线运输，严格执行电子/纸质联单制度。运输过程中不得发生遗撒、滴漏。</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3460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widowControl/>
              <w:rPr>
                <w:rFonts w:ascii="新宋体" w:hAnsi="新宋体" w:eastAsia="新宋体" w:cs="Arial"/>
                <w:sz w:val="18"/>
                <w:szCs w:val="18"/>
              </w:rPr>
            </w:pPr>
            <w:r>
              <w:rPr>
                <w:rFonts w:ascii="新宋体" w:hAnsi="新宋体" w:eastAsia="新宋体" w:cs="Arial"/>
                <w:sz w:val="18"/>
                <w:szCs w:val="18"/>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新宋体" w:hAnsi="新宋体" w:eastAsia="新宋体" w:cs="Arial"/>
                <w:sz w:val="18"/>
                <w:szCs w:val="18"/>
              </w:rPr>
            </w:pPr>
            <w:r>
              <w:rPr>
                <w:rFonts w:ascii="新宋体" w:hAnsi="新宋体" w:eastAsia="新宋体" w:cs="Arial"/>
                <w:sz w:val="18"/>
                <w:szCs w:val="18"/>
              </w:rPr>
            </w:r>
            <w:r/>
          </w:p>
        </w:tc>
        <w:tc>
          <w:tcPr>
            <w:shd w:val="clear" w:color="auto" w:fill="auto"/>
            <w:tcBorders>
              <w:top w:val="none" w:color="000000" w:sz="4" w:space="0"/>
              <w:left w:val="none" w:color="000000" w:sz="4" w:space="0"/>
              <w:bottom w:val="single" w:color="auto" w:sz="4" w:space="0"/>
              <w:right w:val="single" w:color="auto" w:sz="4" w:space="0"/>
            </w:tcBorders>
            <w:tcW w:w="733" w:type="dxa"/>
            <w:vAlign w:val="center"/>
            <w:textDirection w:val="lrTb"/>
            <w:noWrap w:val="false"/>
          </w:tcPr>
          <w:p>
            <w:pPr>
              <w:jc w:val="center"/>
              <w:widowControl/>
              <w:rPr>
                <w:rFonts w:ascii="新宋体" w:hAnsi="新宋体" w:eastAsia="新宋体" w:cs="Arial"/>
                <w:sz w:val="18"/>
                <w:szCs w:val="18"/>
              </w:rPr>
            </w:pPr>
            <w:r>
              <w:rPr>
                <w:rFonts w:ascii="新宋体" w:hAnsi="新宋体" w:eastAsia="新宋体" w:cs="Arial"/>
                <w:sz w:val="18"/>
                <w:szCs w:val="18"/>
              </w:rPr>
            </w:r>
            <w:r/>
          </w:p>
        </w:tc>
      </w:tr>
      <w:tr>
        <w:trPr>
          <w:trHeight w:val="1796"/>
        </w:trPr>
        <w:tc>
          <w:tcPr>
            <w:shd w:val="clear" w:color="auto" w:fill="auto"/>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固废暂存与分拣处理</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ascii="新宋体" w:hAnsi="新宋体" w:eastAsia="新宋体" w:cs="Arial"/>
                <w:sz w:val="18"/>
                <w:szCs w:val="18"/>
              </w:rPr>
            </w:pPr>
            <w:r>
              <w:rPr>
                <w:rFonts w:hint="eastAsia" w:ascii="新宋体" w:hAnsi="新宋体" w:eastAsia="新宋体" w:cs="Arial"/>
                <w:sz w:val="18"/>
                <w:szCs w:val="18"/>
              </w:rPr>
              <w:t xml:space="preserve">1、在指定或经甲方同意的安全区域，设置临时固</w:t>
            </w:r>
            <w:r>
              <w:rPr>
                <w:rFonts w:hint="eastAsia" w:ascii="新宋体" w:hAnsi="新宋体" w:eastAsia="新宋体" w:cs="Arial"/>
                <w:sz w:val="18"/>
                <w:szCs w:val="18"/>
              </w:rPr>
              <w:t xml:space="preserve">废集中</w:t>
            </w:r>
            <w:r>
              <w:rPr>
                <w:rFonts w:hint="eastAsia" w:ascii="新宋体" w:hAnsi="新宋体" w:eastAsia="新宋体" w:cs="Arial"/>
                <w:sz w:val="18"/>
                <w:szCs w:val="18"/>
              </w:rPr>
              <w:t xml:space="preserve">暂存与预处理点。</w:t>
            </w:r>
            <w:r>
              <w:rPr>
                <w:rFonts w:hint="eastAsia" w:ascii="新宋体" w:hAnsi="新宋体" w:eastAsia="新宋体" w:cs="Arial"/>
                <w:sz w:val="18"/>
                <w:szCs w:val="18"/>
              </w:rPr>
              <w:br/>
              <w:t xml:space="preserve">2、废物鉴别与分类， 如在清理过程中发现疑似危险废物，立即停工并报告。在甲方及环保部门指导下，对</w:t>
            </w:r>
            <w:r>
              <w:rPr>
                <w:rFonts w:hint="eastAsia" w:ascii="新宋体" w:hAnsi="新宋体" w:eastAsia="新宋体" w:cs="Arial"/>
                <w:sz w:val="18"/>
                <w:szCs w:val="18"/>
              </w:rPr>
              <w:t xml:space="preserve">疑似危废进行</w:t>
            </w:r>
            <w:r>
              <w:rPr>
                <w:rFonts w:hint="eastAsia" w:ascii="新宋体" w:hAnsi="新宋体" w:eastAsia="新宋体" w:cs="Arial"/>
                <w:sz w:val="18"/>
                <w:szCs w:val="18"/>
              </w:rPr>
              <w:t xml:space="preserve">鉴别、分类、单独包装。</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3460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widowControl/>
              <w:rPr>
                <w:rFonts w:ascii="新宋体" w:hAnsi="新宋体" w:eastAsia="新宋体" w:cs="Arial"/>
                <w:sz w:val="18"/>
                <w:szCs w:val="18"/>
              </w:rPr>
            </w:pPr>
            <w:r>
              <w:rPr>
                <w:rFonts w:ascii="新宋体" w:hAnsi="新宋体" w:eastAsia="新宋体" w:cs="Arial"/>
                <w:sz w:val="18"/>
                <w:szCs w:val="18"/>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新宋体" w:hAnsi="新宋体" w:eastAsia="新宋体" w:cs="Arial"/>
                <w:sz w:val="18"/>
                <w:szCs w:val="18"/>
              </w:rPr>
            </w:pPr>
            <w:r>
              <w:rPr>
                <w:rFonts w:ascii="新宋体" w:hAnsi="新宋体" w:eastAsia="新宋体" w:cs="Arial"/>
                <w:sz w:val="18"/>
                <w:szCs w:val="18"/>
              </w:rPr>
            </w:r>
            <w:r/>
          </w:p>
        </w:tc>
        <w:tc>
          <w:tcPr>
            <w:shd w:val="clear" w:color="auto" w:fill="auto"/>
            <w:tcBorders>
              <w:top w:val="none" w:color="000000" w:sz="4" w:space="0"/>
              <w:left w:val="none" w:color="000000" w:sz="4" w:space="0"/>
              <w:bottom w:val="single" w:color="auto" w:sz="4" w:space="0"/>
              <w:right w:val="single" w:color="auto" w:sz="4" w:space="0"/>
            </w:tcBorders>
            <w:tcW w:w="733" w:type="dxa"/>
            <w:vAlign w:val="center"/>
            <w:textDirection w:val="lrTb"/>
            <w:noWrap w:val="false"/>
          </w:tcPr>
          <w:p>
            <w:pPr>
              <w:jc w:val="center"/>
              <w:widowControl/>
              <w:rPr>
                <w:rFonts w:ascii="新宋体" w:hAnsi="新宋体" w:eastAsia="新宋体" w:cs="Arial"/>
                <w:sz w:val="18"/>
                <w:szCs w:val="18"/>
              </w:rPr>
            </w:pPr>
            <w:r>
              <w:rPr>
                <w:rFonts w:ascii="新宋体" w:hAnsi="新宋体" w:eastAsia="新宋体" w:cs="Arial"/>
                <w:sz w:val="18"/>
                <w:szCs w:val="18"/>
              </w:rPr>
            </w:r>
            <w:r/>
          </w:p>
        </w:tc>
      </w:tr>
      <w:tr>
        <w:trPr>
          <w:trHeight w:val="3821"/>
        </w:trPr>
        <w:tc>
          <w:tcPr>
            <w:shd w:val="clear" w:color="auto" w:fill="auto"/>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一般工业固</w:t>
            </w:r>
            <w:r>
              <w:rPr>
                <w:rFonts w:hint="eastAsia" w:ascii="新宋体" w:hAnsi="新宋体" w:eastAsia="新宋体" w:cs="Arial"/>
                <w:sz w:val="18"/>
                <w:szCs w:val="18"/>
              </w:rPr>
              <w:t xml:space="preserve">废运输</w:t>
            </w:r>
            <w:r>
              <w:rPr>
                <w:rFonts w:hint="eastAsia" w:ascii="新宋体" w:hAnsi="新宋体" w:eastAsia="新宋体" w:cs="Arial"/>
                <w:sz w:val="18"/>
                <w:szCs w:val="18"/>
              </w:rPr>
              <w:t xml:space="preserve">与合</w:t>
            </w:r>
            <w:r>
              <w:rPr>
                <w:rFonts w:hint="eastAsia" w:ascii="新宋体" w:hAnsi="新宋体" w:eastAsia="新宋体" w:cs="Arial"/>
                <w:sz w:val="18"/>
                <w:szCs w:val="18"/>
              </w:rPr>
              <w:t xml:space="preserve">规</w:t>
            </w:r>
            <w:r>
              <w:rPr>
                <w:rFonts w:hint="eastAsia" w:ascii="新宋体" w:hAnsi="新宋体" w:eastAsia="新宋体" w:cs="Arial"/>
                <w:sz w:val="18"/>
                <w:szCs w:val="18"/>
              </w:rPr>
              <w:t xml:space="preserve">处置</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left"/>
              <w:widowControl/>
              <w:rPr>
                <w:rFonts w:ascii="新宋体" w:hAnsi="新宋体" w:eastAsia="新宋体" w:cs="Arial"/>
                <w:sz w:val="18"/>
                <w:szCs w:val="18"/>
              </w:rPr>
            </w:pPr>
            <w:r>
              <w:rPr>
                <w:rFonts w:hint="eastAsia" w:ascii="新宋体" w:hAnsi="新宋体" w:eastAsia="新宋体" w:cs="Arial"/>
                <w:sz w:val="18"/>
                <w:szCs w:val="18"/>
              </w:rPr>
              <w:t xml:space="preserve">1. 运输要求：</w:t>
            </w:r>
            <w:r>
              <w:rPr>
                <w:rFonts w:hint="eastAsia" w:ascii="MS Mincho" w:hAnsi="MS Mincho" w:eastAsia="MS Mincho" w:cs="MS Mincho"/>
                <w:sz w:val="18"/>
                <w:szCs w:val="18"/>
              </w:rPr>
              <w:t xml:space="preserve">​</w:t>
            </w:r>
            <w:r>
              <w:rPr>
                <w:rFonts w:hint="eastAsia" w:ascii="新宋体" w:hAnsi="新宋体" w:eastAsia="新宋体" w:cs="Arial"/>
                <w:sz w:val="18"/>
                <w:szCs w:val="18"/>
              </w:rPr>
              <w:t xml:space="preserve"> 使用全封闭、防遗撒、带GPS的专用运输车辆。按指定路线运输，严格执行电子/纸质联单制度。运输过程中不得发生遗撒、滴漏。</w:t>
            </w:r>
            <w:r>
              <w:rPr>
                <w:rFonts w:hint="eastAsia" w:ascii="新宋体" w:hAnsi="新宋体" w:eastAsia="新宋体" w:cs="Arial"/>
                <w:sz w:val="18"/>
                <w:szCs w:val="18"/>
              </w:rPr>
              <w:br/>
              <w:t xml:space="preserve">2. 处置要求：</w:t>
            </w:r>
            <w:r>
              <w:rPr>
                <w:rFonts w:hint="eastAsia" w:ascii="MS Mincho" w:hAnsi="MS Mincho" w:eastAsia="MS Mincho" w:cs="MS Mincho"/>
                <w:sz w:val="18"/>
                <w:szCs w:val="18"/>
              </w:rPr>
              <w:t xml:space="preserve">​</w:t>
            </w:r>
            <w:r>
              <w:rPr>
                <w:rFonts w:hint="eastAsia" w:ascii="新宋体" w:hAnsi="新宋体" w:eastAsia="新宋体" w:cs="Arial"/>
                <w:sz w:val="18"/>
                <w:szCs w:val="18"/>
              </w:rPr>
              <w:t xml:space="preserve"> 必须运送</w:t>
            </w:r>
            <w:r>
              <w:rPr>
                <w:rFonts w:hint="eastAsia" w:ascii="新宋体" w:hAnsi="新宋体" w:eastAsia="新宋体" w:cs="Arial"/>
                <w:sz w:val="18"/>
                <w:szCs w:val="18"/>
              </w:rPr>
              <w:t xml:space="preserve">至具备</w:t>
            </w:r>
            <w:r>
              <w:rPr>
                <w:rFonts w:hint="eastAsia" w:ascii="新宋体" w:hAnsi="新宋体" w:eastAsia="新宋体" w:cs="Arial"/>
                <w:sz w:val="18"/>
                <w:szCs w:val="18"/>
              </w:rPr>
              <w:t xml:space="preserve">合法资质的消纳场、综合利用企业或符合标准的填埋场进行最终处置。禁止非法倾倒、填埋。处置方式优先顺序为：资源化利用 &gt; 无害化处置 &gt; 规范填埋。</w:t>
            </w:r>
            <w:r>
              <w:rPr>
                <w:rFonts w:hint="eastAsia" w:ascii="新宋体" w:hAnsi="新宋体" w:eastAsia="新宋体" w:cs="Arial"/>
                <w:sz w:val="18"/>
                <w:szCs w:val="18"/>
              </w:rPr>
              <w:br/>
              <w:t xml:space="preserve">3. 验收标准：</w:t>
            </w:r>
            <w:r>
              <w:rPr>
                <w:rFonts w:hint="eastAsia" w:ascii="MS Mincho" w:hAnsi="MS Mincho" w:eastAsia="MS Mincho" w:cs="MS Mincho"/>
                <w:sz w:val="18"/>
                <w:szCs w:val="18"/>
              </w:rPr>
              <w:t xml:space="preserve">​</w:t>
            </w:r>
            <w:r>
              <w:rPr>
                <w:rFonts w:hint="eastAsia" w:ascii="新宋体" w:hAnsi="新宋体" w:eastAsia="新宋体" w:cs="Arial"/>
                <w:sz w:val="18"/>
                <w:szCs w:val="18"/>
              </w:rPr>
              <w:t xml:space="preserve"> 处置完成需提供最终接收单位盖章的过磅单、处置合同、支付凭证及合</w:t>
            </w:r>
            <w:r>
              <w:rPr>
                <w:rFonts w:hint="eastAsia" w:ascii="新宋体" w:hAnsi="新宋体" w:eastAsia="新宋体" w:cs="Arial"/>
                <w:sz w:val="18"/>
                <w:szCs w:val="18"/>
              </w:rPr>
              <w:t xml:space="preserve">规</w:t>
            </w:r>
            <w:r>
              <w:rPr>
                <w:rFonts w:hint="eastAsia" w:ascii="新宋体" w:hAnsi="新宋体" w:eastAsia="新宋体" w:cs="Arial"/>
                <w:sz w:val="18"/>
                <w:szCs w:val="18"/>
              </w:rPr>
              <w:t xml:space="preserve">的处置证明（</w:t>
            </w:r>
            <w:r>
              <w:rPr>
                <w:rFonts w:hint="eastAsia" w:ascii="新宋体" w:hAnsi="新宋体" w:eastAsia="新宋体" w:cs="Arial"/>
                <w:sz w:val="18"/>
                <w:szCs w:val="18"/>
              </w:rPr>
              <w:t xml:space="preserve">如消纳</w:t>
            </w:r>
            <w:r>
              <w:rPr>
                <w:rFonts w:hint="eastAsia" w:ascii="新宋体" w:hAnsi="新宋体" w:eastAsia="新宋体" w:cs="Arial"/>
                <w:sz w:val="18"/>
                <w:szCs w:val="18"/>
              </w:rPr>
              <w:t xml:space="preserve">证明、综合利用证明）</w:t>
            </w:r>
            <w:r>
              <w:rPr>
                <w:rFonts w:hint="eastAsia" w:ascii="MS Mincho" w:hAnsi="MS Mincho" w:eastAsia="MS Mincho" w:cs="MS Mincho"/>
                <w:sz w:val="18"/>
                <w:szCs w:val="18"/>
              </w:rPr>
              <w:t xml:space="preserve">​</w:t>
            </w:r>
            <w:r>
              <w:rPr>
                <w:rFonts w:hint="eastAsia" w:ascii="新宋体" w:hAnsi="新宋体" w:eastAsia="新宋体" w:cs="Arial"/>
                <w:sz w:val="18"/>
                <w:szCs w:val="18"/>
              </w:rPr>
              <w:t xml:space="preserve"> 作为结算依据。所有处置手续需符合国家及地方环保法规。</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新宋体" w:hAnsi="新宋体" w:eastAsia="新宋体" w:cs="Arial"/>
                <w:sz w:val="18"/>
                <w:szCs w:val="18"/>
              </w:rPr>
            </w:pPr>
            <w:r>
              <w:rPr>
                <w:rFonts w:hint="eastAsia" w:ascii="新宋体" w:hAnsi="新宋体" w:eastAsia="新宋体" w:cs="Arial"/>
                <w:sz w:val="18"/>
                <w:szCs w:val="18"/>
              </w:rPr>
              <w:t xml:space="preserve">3460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widowControl/>
              <w:rPr>
                <w:rFonts w:ascii="新宋体" w:hAnsi="新宋体" w:eastAsia="新宋体" w:cs="Arial"/>
                <w:sz w:val="18"/>
                <w:szCs w:val="18"/>
              </w:rPr>
            </w:pPr>
            <w:r>
              <w:rPr>
                <w:rFonts w:ascii="新宋体" w:hAnsi="新宋体" w:eastAsia="新宋体" w:cs="Arial"/>
                <w:sz w:val="18"/>
                <w:szCs w:val="18"/>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新宋体" w:hAnsi="新宋体" w:eastAsia="新宋体" w:cs="Arial"/>
                <w:sz w:val="18"/>
                <w:szCs w:val="18"/>
              </w:rPr>
            </w:pPr>
            <w:r>
              <w:rPr>
                <w:rFonts w:ascii="新宋体" w:hAnsi="新宋体" w:eastAsia="新宋体" w:cs="Arial"/>
                <w:sz w:val="18"/>
                <w:szCs w:val="18"/>
              </w:rPr>
            </w:r>
            <w:r/>
          </w:p>
        </w:tc>
        <w:tc>
          <w:tcPr>
            <w:shd w:val="clear" w:color="auto" w:fill="auto"/>
            <w:tcBorders>
              <w:top w:val="none" w:color="000000" w:sz="4" w:space="0"/>
              <w:left w:val="none" w:color="000000" w:sz="4" w:space="0"/>
              <w:bottom w:val="single" w:color="auto" w:sz="4" w:space="0"/>
              <w:right w:val="single" w:color="auto" w:sz="4" w:space="0"/>
            </w:tcBorders>
            <w:tcW w:w="733" w:type="dxa"/>
            <w:vAlign w:val="center"/>
            <w:textDirection w:val="lrTb"/>
            <w:noWrap w:val="false"/>
          </w:tcPr>
          <w:p>
            <w:pPr>
              <w:jc w:val="center"/>
              <w:widowControl/>
              <w:rPr>
                <w:rFonts w:ascii="新宋体" w:hAnsi="新宋体" w:eastAsia="新宋体" w:cs="Arial"/>
                <w:sz w:val="18"/>
                <w:szCs w:val="18"/>
              </w:rPr>
            </w:pPr>
            <w:r>
              <w:rPr>
                <w:rFonts w:ascii="新宋体" w:hAnsi="新宋体" w:eastAsia="新宋体" w:cs="Arial"/>
                <w:sz w:val="18"/>
                <w:szCs w:val="18"/>
              </w:rPr>
            </w:r>
            <w:r/>
          </w:p>
        </w:tc>
      </w:tr>
      <w:tr>
        <w:trPr>
          <w:trHeight w:val="825"/>
        </w:trPr>
        <w:tc>
          <w:tcPr>
            <w:gridSpan w:val="3"/>
            <w:shd w:val="clear" w:color="auto" w:fill="auto"/>
            <w:tcBorders>
              <w:top w:val="none" w:color="000000" w:sz="4" w:space="0"/>
              <w:left w:val="single" w:color="auto" w:sz="4" w:space="0"/>
              <w:bottom w:val="single" w:color="auto" w:sz="4" w:space="0"/>
              <w:right w:val="single" w:color="auto" w:sz="4" w:space="0"/>
            </w:tcBorders>
            <w:tcW w:w="4821" w:type="dxa"/>
            <w:vAlign w:val="center"/>
            <w:textDirection w:val="lrTb"/>
            <w:noWrap w:val="false"/>
          </w:tcPr>
          <w:p>
            <w:pPr>
              <w:ind w:firstLine="960"/>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小计：投标总价（1年）　</w:t>
            </w:r>
            <w:r/>
          </w:p>
        </w:tc>
        <w:tc>
          <w:tcPr>
            <w:gridSpan w:val="5"/>
            <w:shd w:val="clear" w:color="auto" w:fill="auto"/>
            <w:tcBorders>
              <w:top w:val="none" w:color="000000" w:sz="4" w:space="0"/>
              <w:left w:val="none" w:color="000000" w:sz="4" w:space="0"/>
              <w:bottom w:val="single" w:color="auto" w:sz="4" w:space="0"/>
              <w:right w:val="single" w:color="auto" w:sz="4" w:space="0"/>
            </w:tcBorders>
            <w:tcW w:w="4702" w:type="dxa"/>
            <w:vAlign w:val="center"/>
            <w:textDirection w:val="lrTb"/>
            <w:noWrap w:val="false"/>
          </w:tcPr>
          <w:p>
            <w:pPr>
              <w:jc w:val="left"/>
              <w:rPr>
                <w:rFonts w:ascii="宋体" w:hAnsi="宋体" w:cs="宋体"/>
                <w:sz w:val="24"/>
              </w:rPr>
            </w:pPr>
            <w:r>
              <w:rPr>
                <w:rFonts w:hint="eastAsia" w:ascii="宋体" w:hAnsi="宋体" w:cs="宋体"/>
                <w:sz w:val="24"/>
              </w:rPr>
              <w:t xml:space="preserve">大写：</w:t>
            </w:r>
            <w:r/>
          </w:p>
          <w:p>
            <w:pPr>
              <w:widowControl/>
              <w:rPr>
                <w:rFonts w:ascii="新宋体" w:hAnsi="新宋体" w:eastAsia="新宋体" w:cs="Arial"/>
                <w:sz w:val="18"/>
                <w:szCs w:val="18"/>
              </w:rPr>
            </w:pPr>
            <w:r>
              <w:rPr>
                <w:rFonts w:hint="eastAsia" w:ascii="宋体" w:hAnsi="宋体" w:cs="宋体"/>
                <w:sz w:val="24"/>
              </w:rPr>
              <w:t xml:space="preserve">小写：</w:t>
            </w:r>
            <w:r/>
          </w:p>
        </w:tc>
      </w:tr>
      <w:tr>
        <w:trPr>
          <w:trHeight w:val="681"/>
        </w:trPr>
        <w:tc>
          <w:tcPr>
            <w:gridSpan w:val="3"/>
            <w:shd w:val="clear" w:color="auto" w:fill="auto"/>
            <w:tcBorders>
              <w:top w:val="none" w:color="000000" w:sz="4" w:space="0"/>
              <w:left w:val="single" w:color="auto" w:sz="4" w:space="0"/>
              <w:bottom w:val="single" w:color="auto" w:sz="4" w:space="0"/>
              <w:right w:val="single" w:color="auto" w:sz="4" w:space="0"/>
            </w:tcBorders>
            <w:tcW w:w="4821" w:type="dxa"/>
            <w:vAlign w:val="center"/>
            <w:textDirection w:val="lrTb"/>
            <w:noWrap w:val="false"/>
          </w:tcPr>
          <w:p>
            <w:pPr>
              <w:ind w:firstLine="960"/>
              <w:jc w:val="lef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合计：投标总价（3年=小计*3）</w:t>
            </w:r>
            <w:r/>
          </w:p>
        </w:tc>
        <w:tc>
          <w:tcPr>
            <w:gridSpan w:val="5"/>
            <w:shd w:val="clear" w:color="auto" w:fill="auto"/>
            <w:tcBorders>
              <w:top w:val="none" w:color="000000" w:sz="4" w:space="0"/>
              <w:left w:val="none" w:color="000000" w:sz="4" w:space="0"/>
              <w:bottom w:val="single" w:color="auto" w:sz="4" w:space="0"/>
              <w:right w:val="single" w:color="auto" w:sz="4" w:space="0"/>
            </w:tcBorders>
            <w:tcW w:w="4702" w:type="dxa"/>
            <w:vAlign w:val="center"/>
            <w:textDirection w:val="lrTb"/>
            <w:noWrap w:val="false"/>
          </w:tcPr>
          <w:p>
            <w:pPr>
              <w:jc w:val="left"/>
              <w:rPr>
                <w:rFonts w:ascii="宋体" w:hAnsi="宋体" w:cs="宋体"/>
                <w:sz w:val="24"/>
              </w:rPr>
            </w:pPr>
            <w:r>
              <w:rPr>
                <w:rFonts w:hint="eastAsia" w:ascii="宋体" w:hAnsi="宋体" w:cs="宋体"/>
                <w:sz w:val="24"/>
              </w:rPr>
              <w:t xml:space="preserve">大写：</w:t>
            </w:r>
            <w:r/>
          </w:p>
          <w:p>
            <w:pPr>
              <w:jc w:val="left"/>
              <w:rPr>
                <w:rFonts w:ascii="宋体" w:hAnsi="宋体" w:cs="宋体"/>
                <w:sz w:val="24"/>
              </w:rPr>
            </w:pPr>
            <w:r>
              <w:rPr>
                <w:rFonts w:hint="eastAsia" w:ascii="宋体" w:hAnsi="宋体" w:cs="宋体"/>
                <w:sz w:val="24"/>
              </w:rPr>
              <w:t xml:space="preserve">小写：</w:t>
            </w:r>
            <w:r/>
          </w:p>
        </w:tc>
      </w:tr>
    </w:tbl>
    <w:p>
      <w:pPr>
        <w:ind w:left="210" w:firstLine="240"/>
        <w:spacing w:line="360" w:lineRule="auto"/>
        <w:rPr>
          <w:rFonts w:ascii="宋体" w:hAnsi="宋体"/>
          <w:sz w:val="24"/>
        </w:rPr>
      </w:pPr>
      <w:r>
        <w:rPr>
          <w:rFonts w:hint="eastAsia" w:ascii="宋体" w:hAnsi="宋体"/>
          <w:sz w:val="24"/>
        </w:rPr>
        <w:t xml:space="preserve">投标人名称（公章）：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left="210" w:firstLine="240"/>
        <w:spacing w:line="360" w:lineRule="auto"/>
        <w:rPr>
          <w:rFonts w:ascii="宋体" w:hAnsi="宋体"/>
          <w:sz w:val="24"/>
        </w:rPr>
      </w:pPr>
      <w:r>
        <w:rPr>
          <w:rFonts w:hint="eastAsia" w:ascii="宋体" w:hAnsi="宋体"/>
          <w:sz w:val="24"/>
        </w:rPr>
        <w:t xml:space="preserve">法定代表人或代理人（签字或盖章）：</w:t>
      </w:r>
      <w:r>
        <w:rPr>
          <w:rFonts w:hint="eastAsia" w:ascii="宋体" w:hAnsi="宋体"/>
          <w:sz w:val="24"/>
          <w:u w:val="single"/>
        </w:rPr>
        <w:t xml:space="preserve">                 </w:t>
      </w:r>
      <w:r/>
    </w:p>
    <w:p>
      <w:pPr>
        <w:ind w:left="210" w:firstLine="240"/>
        <w:spacing w:line="360" w:lineRule="auto"/>
        <w:rPr>
          <w:sz w:val="24"/>
          <w:szCs w:val="20"/>
        </w:rPr>
      </w:pPr>
      <w:r>
        <w:rPr>
          <w:rFonts w:hint="eastAsia" w:ascii="宋体" w:hAnsi="宋体"/>
          <w:sz w:val="24"/>
        </w:rPr>
        <w:t xml:space="preserve">日期：</w:t>
      </w:r>
      <w:r>
        <w:rPr>
          <w:rFonts w:hint="eastAsia" w:ascii="宋体" w:hAnsi="宋体"/>
          <w:sz w:val="24"/>
          <w:u w:val="single"/>
        </w:rPr>
        <w:t xml:space="preserve">                   </w:t>
      </w:r>
      <w:r>
        <w:rPr>
          <w:sz w:val="24"/>
          <w:szCs w:val="20"/>
        </w:rPr>
        <w:t xml:space="preserve"> </w:t>
      </w:r>
      <w:r/>
    </w:p>
    <w:p>
      <w:pPr>
        <w:spacing w:line="360" w:lineRule="auto"/>
        <w:rPr>
          <w:sz w:val="24"/>
          <w:szCs w:val="20"/>
        </w:rPr>
        <w:outlineLvl w:val="2"/>
      </w:pPr>
      <w:r>
        <w:rPr>
          <w:rFonts w:hint="eastAsia"/>
          <w:sz w:val="24"/>
          <w:szCs w:val="20"/>
        </w:rPr>
        <w:t xml:space="preserve">6</w:t>
      </w:r>
      <w:r>
        <w:rPr>
          <w:sz w:val="24"/>
          <w:szCs w:val="20"/>
        </w:rPr>
        <w:t xml:space="preserve">  </w:t>
      </w:r>
      <w:r>
        <w:rPr>
          <w:sz w:val="24"/>
          <w:szCs w:val="20"/>
        </w:rPr>
        <w:t xml:space="preserve">合同条款偏离表</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Pr>
          <w:sz w:val="24"/>
          <w:szCs w:val="20"/>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w:t>
      </w:r>
      <w:r/>
    </w:p>
    <w:tbl>
      <w:tblPr>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4"/>
        <w:gridCol w:w="1679"/>
        <w:gridCol w:w="1788"/>
        <w:gridCol w:w="1789"/>
        <w:gridCol w:w="2175"/>
        <w:gridCol w:w="1573"/>
      </w:tblGrid>
      <w:tr>
        <w:trPr>
          <w:jc w:val="center"/>
          <w:trHeight w:val="930"/>
        </w:trPr>
        <w:tc>
          <w:tcPr>
            <w:gridSpan w:val="6"/>
            <w:tcW w:w="9818" w:type="dxa"/>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14" w:type="dxa"/>
            <w:vAlign w:val="center"/>
            <w:textDirection w:val="lrTb"/>
            <w:noWrap w:val="false"/>
          </w:tcPr>
          <w:p>
            <w:pPr>
              <w:jc w:val="center"/>
              <w:rPr>
                <w:sz w:val="24"/>
              </w:rPr>
            </w:pPr>
            <w:r>
              <w:rPr>
                <w:sz w:val="24"/>
              </w:rPr>
              <w:t xml:space="preserve">序号</w:t>
            </w:r>
            <w:r/>
          </w:p>
        </w:tc>
        <w:tc>
          <w:tcPr>
            <w:tcW w:w="1679"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1788"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1789" w:type="dxa"/>
            <w:vAlign w:val="center"/>
            <w:textDirection w:val="lrTb"/>
            <w:noWrap w:val="false"/>
          </w:tcPr>
          <w:p>
            <w:pPr>
              <w:jc w:val="center"/>
              <w:rPr>
                <w:sz w:val="24"/>
              </w:rPr>
            </w:pPr>
            <w:r>
              <w:rPr>
                <w:sz w:val="24"/>
              </w:rPr>
              <w:t xml:space="preserve">投标文件内容</w:t>
            </w:r>
            <w:r/>
          </w:p>
        </w:tc>
        <w:tc>
          <w:tcPr>
            <w:tcW w:w="2175" w:type="dxa"/>
            <w:vAlign w:val="center"/>
            <w:textDirection w:val="lrTb"/>
            <w:noWrap w:val="false"/>
          </w:tcPr>
          <w:p>
            <w:pPr>
              <w:jc w:val="center"/>
              <w:rPr>
                <w:sz w:val="24"/>
              </w:rPr>
            </w:pPr>
            <w:r>
              <w:rPr>
                <w:sz w:val="24"/>
              </w:rPr>
              <w:t xml:space="preserve">偏离情况</w:t>
            </w:r>
            <w:r/>
          </w:p>
        </w:tc>
        <w:tc>
          <w:tcPr>
            <w:tcW w:w="1573" w:type="dxa"/>
            <w:vAlign w:val="center"/>
            <w:textDirection w:val="lrTb"/>
            <w:noWrap w:val="false"/>
          </w:tcPr>
          <w:p>
            <w:pPr>
              <w:jc w:val="center"/>
              <w:rPr>
                <w:sz w:val="24"/>
              </w:rPr>
            </w:pPr>
            <w:r>
              <w:rPr>
                <w:sz w:val="24"/>
              </w:rPr>
              <w:t xml:space="preserve">说明</w:t>
            </w:r>
            <w:r/>
          </w:p>
        </w:tc>
      </w:tr>
      <w:tr>
        <w:trPr>
          <w:jc w:val="center"/>
          <w:trHeight w:val="930"/>
        </w:trPr>
        <w:tc>
          <w:tcPr>
            <w:tcW w:w="814" w:type="dxa"/>
            <w:vAlign w:val="center"/>
            <w:textDirection w:val="lrTb"/>
            <w:noWrap w:val="false"/>
          </w:tcPr>
          <w:p>
            <w:pPr>
              <w:jc w:val="center"/>
              <w:rPr>
                <w:sz w:val="24"/>
              </w:rPr>
            </w:pPr>
            <w:r>
              <w:rPr>
                <w:sz w:val="24"/>
              </w:rPr>
            </w:r>
            <w:r/>
          </w:p>
        </w:tc>
        <w:tc>
          <w:tcPr>
            <w:tcW w:w="1679" w:type="dxa"/>
            <w:vAlign w:val="center"/>
            <w:textDirection w:val="lrTb"/>
            <w:noWrap w:val="false"/>
          </w:tcPr>
          <w:p>
            <w:pPr>
              <w:jc w:val="center"/>
              <w:rPr>
                <w:sz w:val="24"/>
              </w:rPr>
            </w:pPr>
            <w:r>
              <w:rPr>
                <w:sz w:val="24"/>
              </w:rPr>
            </w:r>
            <w:r/>
          </w:p>
        </w:tc>
        <w:tc>
          <w:tcPr>
            <w:tcW w:w="1788" w:type="dxa"/>
            <w:vAlign w:val="center"/>
            <w:textDirection w:val="lrTb"/>
            <w:noWrap w:val="false"/>
          </w:tcPr>
          <w:p>
            <w:pPr>
              <w:jc w:val="center"/>
              <w:rPr>
                <w:sz w:val="24"/>
              </w:rPr>
            </w:pPr>
            <w:r>
              <w:rPr>
                <w:sz w:val="24"/>
              </w:rPr>
            </w:r>
            <w:r/>
          </w:p>
        </w:tc>
        <w:tc>
          <w:tcPr>
            <w:tcW w:w="1789" w:type="dxa"/>
            <w:vAlign w:val="center"/>
            <w:textDirection w:val="lrTb"/>
            <w:noWrap w:val="false"/>
          </w:tcPr>
          <w:p>
            <w:pPr>
              <w:jc w:val="center"/>
              <w:rPr>
                <w:sz w:val="24"/>
              </w:rPr>
            </w:pPr>
            <w:r>
              <w:rPr>
                <w:sz w:val="24"/>
              </w:rPr>
            </w:r>
            <w:r/>
          </w:p>
        </w:tc>
        <w:tc>
          <w:tcPr>
            <w:tcW w:w="2175" w:type="dxa"/>
            <w:vAlign w:val="center"/>
            <w:textDirection w:val="lrTb"/>
            <w:noWrap w:val="false"/>
          </w:tcPr>
          <w:p>
            <w:pPr>
              <w:jc w:val="center"/>
              <w:rPr>
                <w:sz w:val="24"/>
              </w:rPr>
            </w:pPr>
            <w:r>
              <w:rPr>
                <w:sz w:val="24"/>
              </w:rPr>
            </w:r>
            <w:r/>
          </w:p>
        </w:tc>
        <w:tc>
          <w:tcPr>
            <w:tcW w:w="1573" w:type="dxa"/>
            <w:vAlign w:val="center"/>
            <w:textDirection w:val="lrTb"/>
            <w:noWrap w:val="false"/>
          </w:tcPr>
          <w:p>
            <w:pPr>
              <w:jc w:val="center"/>
              <w:rPr>
                <w:sz w:val="24"/>
              </w:rPr>
            </w:pPr>
            <w:r>
              <w:rPr>
                <w:sz w:val="24"/>
              </w:rPr>
            </w:r>
            <w:r/>
          </w:p>
        </w:tc>
      </w:tr>
      <w:tr>
        <w:trPr>
          <w:jc w:val="center"/>
          <w:trHeight w:val="930"/>
        </w:trPr>
        <w:tc>
          <w:tcPr>
            <w:tcW w:w="814" w:type="dxa"/>
            <w:vAlign w:val="center"/>
            <w:textDirection w:val="lrTb"/>
            <w:noWrap w:val="false"/>
          </w:tcPr>
          <w:p>
            <w:pPr>
              <w:jc w:val="center"/>
              <w:rPr>
                <w:sz w:val="24"/>
              </w:rPr>
            </w:pPr>
            <w:r>
              <w:rPr>
                <w:sz w:val="24"/>
              </w:rPr>
            </w:r>
            <w:r/>
          </w:p>
        </w:tc>
        <w:tc>
          <w:tcPr>
            <w:tcW w:w="1679" w:type="dxa"/>
            <w:vAlign w:val="center"/>
            <w:textDirection w:val="lrTb"/>
            <w:noWrap w:val="false"/>
          </w:tcPr>
          <w:p>
            <w:pPr>
              <w:jc w:val="center"/>
              <w:rPr>
                <w:sz w:val="24"/>
              </w:rPr>
            </w:pPr>
            <w:r>
              <w:rPr>
                <w:sz w:val="24"/>
              </w:rPr>
            </w:r>
            <w:r/>
          </w:p>
        </w:tc>
        <w:tc>
          <w:tcPr>
            <w:tcW w:w="1788" w:type="dxa"/>
            <w:vAlign w:val="center"/>
            <w:textDirection w:val="lrTb"/>
            <w:noWrap w:val="false"/>
          </w:tcPr>
          <w:p>
            <w:pPr>
              <w:jc w:val="center"/>
              <w:rPr>
                <w:sz w:val="24"/>
              </w:rPr>
            </w:pPr>
            <w:r>
              <w:rPr>
                <w:sz w:val="24"/>
              </w:rPr>
            </w:r>
            <w:r/>
          </w:p>
        </w:tc>
        <w:tc>
          <w:tcPr>
            <w:tcW w:w="1789" w:type="dxa"/>
            <w:vAlign w:val="center"/>
            <w:textDirection w:val="lrTb"/>
            <w:noWrap w:val="false"/>
          </w:tcPr>
          <w:p>
            <w:pPr>
              <w:jc w:val="center"/>
              <w:rPr>
                <w:sz w:val="24"/>
              </w:rPr>
            </w:pPr>
            <w:r>
              <w:rPr>
                <w:sz w:val="24"/>
              </w:rPr>
            </w:r>
            <w:r/>
          </w:p>
        </w:tc>
        <w:tc>
          <w:tcPr>
            <w:tcW w:w="2175" w:type="dxa"/>
            <w:vAlign w:val="center"/>
            <w:textDirection w:val="lrTb"/>
            <w:noWrap w:val="false"/>
          </w:tcPr>
          <w:p>
            <w:pPr>
              <w:jc w:val="center"/>
              <w:rPr>
                <w:sz w:val="24"/>
              </w:rPr>
            </w:pPr>
            <w:r>
              <w:rPr>
                <w:sz w:val="24"/>
              </w:rPr>
            </w:r>
            <w:r/>
          </w:p>
        </w:tc>
        <w:tc>
          <w:tcPr>
            <w:tcW w:w="1573" w:type="dxa"/>
            <w:vAlign w:val="center"/>
            <w:textDirection w:val="lrTb"/>
            <w:noWrap w:val="false"/>
          </w:tcPr>
          <w:p>
            <w:pPr>
              <w:jc w:val="center"/>
              <w:rPr>
                <w:sz w:val="24"/>
              </w:rPr>
            </w:pPr>
            <w:r>
              <w:rPr>
                <w:sz w:val="24"/>
              </w:rPr>
            </w:r>
            <w:r/>
          </w:p>
        </w:tc>
      </w:tr>
      <w:tr>
        <w:trPr>
          <w:jc w:val="center"/>
          <w:trHeight w:val="930"/>
        </w:trPr>
        <w:tc>
          <w:tcPr>
            <w:tcW w:w="814" w:type="dxa"/>
            <w:vAlign w:val="center"/>
            <w:textDirection w:val="lrTb"/>
            <w:noWrap w:val="false"/>
          </w:tcPr>
          <w:p>
            <w:pPr>
              <w:jc w:val="center"/>
              <w:rPr>
                <w:sz w:val="24"/>
              </w:rPr>
            </w:pPr>
            <w:r>
              <w:rPr>
                <w:sz w:val="24"/>
              </w:rPr>
            </w:r>
            <w:r/>
          </w:p>
        </w:tc>
        <w:tc>
          <w:tcPr>
            <w:tcW w:w="1679" w:type="dxa"/>
            <w:vAlign w:val="center"/>
            <w:textDirection w:val="lrTb"/>
            <w:noWrap w:val="false"/>
          </w:tcPr>
          <w:p>
            <w:pPr>
              <w:jc w:val="center"/>
              <w:rPr>
                <w:sz w:val="24"/>
              </w:rPr>
            </w:pPr>
            <w:r>
              <w:rPr>
                <w:sz w:val="24"/>
              </w:rPr>
            </w:r>
            <w:r/>
          </w:p>
        </w:tc>
        <w:tc>
          <w:tcPr>
            <w:tcW w:w="1788" w:type="dxa"/>
            <w:vAlign w:val="center"/>
            <w:textDirection w:val="lrTb"/>
            <w:noWrap w:val="false"/>
          </w:tcPr>
          <w:p>
            <w:pPr>
              <w:jc w:val="center"/>
              <w:rPr>
                <w:sz w:val="24"/>
              </w:rPr>
            </w:pPr>
            <w:r>
              <w:rPr>
                <w:sz w:val="24"/>
              </w:rPr>
            </w:r>
            <w:r/>
          </w:p>
        </w:tc>
        <w:tc>
          <w:tcPr>
            <w:tcW w:w="1789" w:type="dxa"/>
            <w:vAlign w:val="center"/>
            <w:textDirection w:val="lrTb"/>
            <w:noWrap w:val="false"/>
          </w:tcPr>
          <w:p>
            <w:pPr>
              <w:jc w:val="center"/>
              <w:rPr>
                <w:sz w:val="24"/>
              </w:rPr>
            </w:pPr>
            <w:r>
              <w:rPr>
                <w:sz w:val="24"/>
              </w:rPr>
            </w:r>
            <w:r/>
          </w:p>
        </w:tc>
        <w:tc>
          <w:tcPr>
            <w:tcW w:w="2175" w:type="dxa"/>
            <w:vAlign w:val="center"/>
            <w:textDirection w:val="lrTb"/>
            <w:noWrap w:val="false"/>
          </w:tcPr>
          <w:p>
            <w:pPr>
              <w:jc w:val="center"/>
              <w:rPr>
                <w:sz w:val="24"/>
              </w:rPr>
            </w:pPr>
            <w:r>
              <w:rPr>
                <w:sz w:val="24"/>
              </w:rPr>
            </w:r>
            <w:r/>
          </w:p>
        </w:tc>
        <w:tc>
          <w:tcPr>
            <w:tcW w:w="1573" w:type="dxa"/>
            <w:vAlign w:val="center"/>
            <w:textDirection w:val="lrTb"/>
            <w:noWrap w:val="false"/>
          </w:tcPr>
          <w:p>
            <w:pPr>
              <w:jc w:val="center"/>
              <w:rPr>
                <w:sz w:val="24"/>
              </w:rPr>
            </w:pPr>
            <w:r>
              <w:rPr>
                <w:sz w:val="24"/>
              </w:rPr>
            </w:r>
            <w:r/>
          </w:p>
        </w:tc>
      </w:tr>
      <w:tr>
        <w:trPr>
          <w:jc w:val="center"/>
          <w:trHeight w:val="930"/>
        </w:trPr>
        <w:tc>
          <w:tcPr>
            <w:tcW w:w="814" w:type="dxa"/>
            <w:vAlign w:val="center"/>
            <w:textDirection w:val="lrTb"/>
            <w:noWrap w:val="false"/>
          </w:tcPr>
          <w:p>
            <w:pPr>
              <w:jc w:val="center"/>
              <w:rPr>
                <w:sz w:val="24"/>
              </w:rPr>
            </w:pPr>
            <w:r>
              <w:rPr>
                <w:sz w:val="24"/>
              </w:rPr>
              <w:t xml:space="preserve">……</w:t>
            </w:r>
            <w:r/>
          </w:p>
        </w:tc>
        <w:tc>
          <w:tcPr>
            <w:tcW w:w="1679" w:type="dxa"/>
            <w:vAlign w:val="center"/>
            <w:textDirection w:val="lrTb"/>
            <w:noWrap w:val="false"/>
          </w:tcPr>
          <w:p>
            <w:pPr>
              <w:jc w:val="center"/>
              <w:rPr>
                <w:sz w:val="24"/>
              </w:rPr>
            </w:pPr>
            <w:r>
              <w:rPr>
                <w:sz w:val="24"/>
              </w:rPr>
            </w:r>
            <w:r/>
          </w:p>
        </w:tc>
        <w:tc>
          <w:tcPr>
            <w:tcW w:w="1788" w:type="dxa"/>
            <w:vAlign w:val="center"/>
            <w:textDirection w:val="lrTb"/>
            <w:noWrap w:val="false"/>
          </w:tcPr>
          <w:p>
            <w:pPr>
              <w:jc w:val="center"/>
              <w:rPr>
                <w:sz w:val="24"/>
              </w:rPr>
            </w:pPr>
            <w:r>
              <w:rPr>
                <w:sz w:val="24"/>
              </w:rPr>
            </w:r>
            <w:r/>
          </w:p>
        </w:tc>
        <w:tc>
          <w:tcPr>
            <w:tcW w:w="1789" w:type="dxa"/>
            <w:vAlign w:val="center"/>
            <w:textDirection w:val="lrTb"/>
            <w:noWrap w:val="false"/>
          </w:tcPr>
          <w:p>
            <w:pPr>
              <w:jc w:val="center"/>
              <w:rPr>
                <w:sz w:val="24"/>
              </w:rPr>
            </w:pPr>
            <w:r>
              <w:rPr>
                <w:sz w:val="24"/>
              </w:rPr>
            </w:r>
            <w:r/>
          </w:p>
        </w:tc>
        <w:tc>
          <w:tcPr>
            <w:tcW w:w="2175" w:type="dxa"/>
            <w:vAlign w:val="center"/>
            <w:textDirection w:val="lrTb"/>
            <w:noWrap w:val="false"/>
          </w:tcPr>
          <w:p>
            <w:pPr>
              <w:jc w:val="center"/>
              <w:rPr>
                <w:sz w:val="24"/>
              </w:rPr>
            </w:pPr>
            <w:r>
              <w:rPr>
                <w:sz w:val="24"/>
              </w:rPr>
            </w:r>
            <w:r/>
          </w:p>
        </w:tc>
        <w:tc>
          <w:tcPr>
            <w:tcW w:w="1573"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w:t>
      </w:r>
      <w:r/>
    </w:p>
    <w:tbl>
      <w:tblPr>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w:t>
            </w:r>
            <w:r>
              <w:rPr>
                <w:rFonts w:hint="eastAsia"/>
                <w:b/>
                <w:bCs/>
                <w:sz w:val="24"/>
              </w:rPr>
              <w:t xml:space="preserve">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w:t>
            </w:r>
            <w:r>
              <w:rPr>
                <w:rFonts w:hint="eastAsia"/>
                <w:sz w:val="24"/>
              </w:rPr>
              <w:t xml:space="preserve">勾选无</w:t>
            </w:r>
            <w:r>
              <w:rPr>
                <w:rFonts w:hint="eastAsia"/>
                <w:sz w:val="24"/>
              </w:rPr>
              <w:t xml:space="preserve">偏离即可）</w:t>
            </w:r>
            <w:r/>
          </w:p>
          <w:p>
            <w:pPr>
              <w:rPr>
                <w:sz w:val="24"/>
              </w:rPr>
            </w:pPr>
            <w:r>
              <w:rPr>
                <w:rFonts w:hint="eastAsia"/>
                <w:sz w:val="24"/>
              </w:rPr>
              <w:t xml:space="preserve">□有偏离（如有偏离，则应在本表中对偏离项逐一列明）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8</w:t>
      </w:r>
      <w:r>
        <w:rPr>
          <w:sz w:val="24"/>
          <w:szCs w:val="20"/>
        </w:rPr>
        <w:t xml:space="preserve">  </w:t>
      </w:r>
      <w:r>
        <w:rPr>
          <w:sz w:val="24"/>
          <w:szCs w:val="20"/>
        </w:rPr>
        <w:t xml:space="preserve">中小企业声明函</w:t>
      </w:r>
      <w:r/>
    </w:p>
    <w:p>
      <w:pPr>
        <w:spacing w:line="360" w:lineRule="auto"/>
        <w:tabs>
          <w:tab w:val="left" w:pos="5580" w:leader="none"/>
        </w:tabs>
        <w:rPr>
          <w:sz w:val="24"/>
        </w:rPr>
      </w:pPr>
      <w:r>
        <w:rPr>
          <w:rFonts w:hint="eastAsia"/>
          <w:sz w:val="24"/>
        </w:rPr>
        <w:t xml:space="preserve">说明：</w:t>
      </w:r>
      <w:r/>
    </w:p>
    <w:p>
      <w:pPr>
        <w:ind w:firstLine="480"/>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ascii="宋体" w:hAnsi="宋体"/>
          <w:sz w:val="24"/>
        </w:rPr>
      </w:pPr>
      <w:r>
        <w:rPr>
          <w:rFonts w:hint="eastAsia" w:ascii="宋体" w:hAnsi="宋体"/>
          <w:sz w:val="24"/>
        </w:rPr>
        <w:t xml:space="preserve">3）对于多标的</w:t>
      </w:r>
      <w:r>
        <w:rPr>
          <w:rFonts w:hint="eastAsia" w:ascii="宋体" w:hAnsi="宋体"/>
          <w:sz w:val="24"/>
        </w:rPr>
        <w:t xml:space="preserve">的</w:t>
      </w:r>
      <w:r>
        <w:rPr>
          <w:rFonts w:hint="eastAsia" w:ascii="宋体" w:hAnsi="宋体"/>
          <w:sz w:val="24"/>
        </w:rPr>
        <w:t xml:space="preserve">采购项目，投标人应充分、准确地了解所投产品制造企业信息。对相关情况了解不清楚的，不建议填报本声明函。</w:t>
      </w:r>
      <w:r/>
    </w:p>
    <w:p>
      <w:pPr>
        <w:ind w:firstLine="480"/>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t xml:space="preserve">http://202.106.120.146/baosong/appweb/orgScale.html</w:t>
      </w:r>
      <w:r>
        <w:rPr>
          <w:rFonts w:hint="eastAsia" w:ascii="宋体" w:hAnsi="宋体"/>
          <w:sz w:val="24"/>
        </w:rPr>
        <w:t xml:space="preserve">）</w:t>
      </w:r>
      <w:r/>
    </w:p>
    <w:p>
      <w:pPr>
        <w:ind w:firstLine="480"/>
        <w:spacing w:line="360" w:lineRule="auto"/>
        <w:tabs>
          <w:tab w:val="left" w:pos="5580" w:leader="none"/>
        </w:tabs>
        <w:rPr>
          <w:rFonts w:ascii="宋体" w:hAnsi="宋体"/>
          <w:b/>
          <w:sz w:val="24"/>
        </w:rPr>
      </w:pPr>
      <w:r>
        <w:rPr>
          <w:rFonts w:hint="eastAsia" w:ascii="宋体" w:hAnsi="宋体"/>
          <w:sz w:val="24"/>
        </w:rPr>
        <w:t xml:space="preserve">6）</w:t>
      </w:r>
      <w:r>
        <w:rPr>
          <w:rFonts w:ascii="宋体" w:hAnsi="宋体"/>
          <w:b/>
          <w:sz w:val="24"/>
        </w:rPr>
        <w:t xml:space="preserve">在货物采购项目中，</w:t>
      </w:r>
      <w:r>
        <w:rPr>
          <w:rFonts w:hint="eastAsia" w:ascii="宋体" w:hAnsi="宋体"/>
          <w:b/>
          <w:sz w:val="24"/>
        </w:rPr>
        <w:t xml:space="preserve">投标人</w:t>
      </w:r>
      <w:r>
        <w:rPr>
          <w:rFonts w:ascii="宋体" w:hAnsi="宋体"/>
          <w:b/>
          <w:sz w:val="24"/>
        </w:rPr>
        <w:t xml:space="preserve">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制造货物的，不享受</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扶持政策</w:t>
      </w:r>
      <w:r>
        <w:rPr>
          <w:rFonts w:hint="eastAsia" w:ascii="宋体" w:hAnsi="宋体"/>
          <w:b/>
          <w:sz w:val="24"/>
        </w:rPr>
        <w:t xml:space="preserve">，不予价格扣除</w:t>
      </w:r>
      <w:r>
        <w:rPr>
          <w:rFonts w:ascii="宋体" w:hAnsi="宋体"/>
          <w:b/>
          <w:sz w:val="24"/>
        </w:rPr>
        <w:t xml:space="preserve">。</w:t>
      </w:r>
      <w:r/>
    </w:p>
    <w:p>
      <w:pPr>
        <w:contextualSpacing/>
        <w:ind w:firstLine="482"/>
        <w:spacing w:line="360" w:lineRule="auto"/>
        <w:rPr>
          <w:rFonts w:ascii="宋体" w:hAnsi="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b/>
          <w:sz w:val="24"/>
        </w:rPr>
        <w:t xml:space="preserve">7）小</w:t>
      </w:r>
      <w:r>
        <w:rPr>
          <w:rFonts w:hint="eastAsia" w:ascii="宋体" w:hAnsi="宋体"/>
          <w:b/>
          <w:sz w:val="24"/>
        </w:rPr>
        <w:t xml:space="preserve">微企业</w:t>
      </w:r>
      <w:r>
        <w:rPr>
          <w:rFonts w:hint="eastAsia" w:ascii="宋体" w:hAnsi="宋体"/>
          <w:b/>
          <w:sz w:val="24"/>
        </w:rPr>
        <w:t xml:space="preserve">未提供声明函的，价格分评审将不予价格扣除</w:t>
      </w:r>
      <w:r/>
    </w:p>
    <w:p>
      <w:pPr>
        <w:jc w:val="left"/>
        <w:widowControl/>
        <w:rPr>
          <w:b/>
          <w:bCs/>
          <w:sz w:val="24"/>
        </w:rPr>
      </w:pPr>
      <w:r>
        <w:rPr>
          <w:b/>
          <w:bCs/>
          <w:sz w:val="24"/>
        </w:rPr>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中小</w:t>
      </w:r>
      <w:r>
        <w:rPr>
          <w:rFonts w:hint="eastAsia" w:ascii="宋体" w:hAnsi="宋体" w:cs="宋体"/>
          <w:b/>
          <w:bCs/>
          <w:color w:val="000000"/>
          <w:sz w:val="24"/>
        </w:rPr>
        <w:t xml:space="preserve">微企业</w:t>
      </w:r>
      <w:r>
        <w:rPr>
          <w:rFonts w:hint="eastAsia" w:ascii="宋体" w:hAnsi="宋体" w:cs="宋体"/>
          <w:b/>
          <w:bCs/>
          <w:color w:val="000000"/>
          <w:sz w:val="24"/>
        </w:rPr>
        <w:t xml:space="preserve">声明函（服务类项目）</w:t>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（采购包号：</w:t>
      </w:r>
      <w:r>
        <w:rPr>
          <w:rFonts w:hint="eastAsia" w:ascii="宋体" w:hAnsi="宋体" w:cs="宋体"/>
          <w:b/>
          <w:bCs/>
          <w:color w:val="000000"/>
          <w:sz w:val="24"/>
        </w:rPr>
        <w:t xml:space="preserve">JSZC-320411002-CZWC-G2026-0014</w:t>
      </w:r>
      <w:r>
        <w:rPr>
          <w:rFonts w:hint="eastAsia" w:ascii="宋体" w:hAnsi="宋体" w:cs="宋体"/>
          <w:b/>
          <w:bCs/>
          <w:color w:val="000000"/>
          <w:sz w:val="24"/>
        </w:rPr>
        <w:t xml:space="preserve">）</w:t>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left"/>
        <w:spacing w:line="360" w:lineRule="auto"/>
        <w:rPr>
          <w:rFonts w:ascii="宋体" w:hAnsi="宋体" w:cs="宋体"/>
          <w:sz w:val="24"/>
        </w:rPr>
      </w:pPr>
      <w:r>
        <w:rPr>
          <w:rFonts w:ascii="宋体" w:hAnsi="宋体" w:cs="宋体"/>
          <w:sz w:val="24"/>
        </w:rPr>
        <w:t xml:space="preserve"> </w:t>
      </w:r>
      <w:r>
        <w:rPr>
          <w:rFonts w:hint="eastAsia" w:ascii="宋体" w:hAnsi="宋体" w:cs="宋体"/>
          <w:color w:val="000000"/>
          <w:sz w:val="24"/>
        </w:rPr>
        <w:t xml:space="preserve">本公司（联合体）郑重声明，根据《政府采购促进中小企业发展管理办法》(财库〔2020〕46号)的规定，本公司（联合体）参加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项目（项目名称）（采购包号：</w:t>
      </w:r>
      <w:r>
        <w:rPr>
          <w:rFonts w:hint="eastAsia" w:ascii="宋体" w:hAnsi="宋体" w:cs="宋体"/>
          <w:color w:val="000000"/>
          <w:sz w:val="24"/>
        </w:rPr>
        <w:t xml:space="preserve">JSZC-320411002-CZWC-G2026-0014</w:t>
      </w:r>
      <w:r>
        <w:rPr>
          <w:rFonts w:hint="eastAsia" w:ascii="宋体" w:hAnsi="宋体" w:cs="宋体"/>
          <w:color w:val="000000"/>
          <w:sz w:val="24"/>
        </w:rPr>
        <w:t xml:space="preserve">）的采购活动，服务全部由符合政策的中小</w:t>
      </w:r>
      <w:r>
        <w:rPr>
          <w:rFonts w:hint="eastAsia" w:ascii="宋体" w:hAnsi="宋体" w:cs="宋体"/>
          <w:color w:val="000000"/>
          <w:sz w:val="24"/>
        </w:rPr>
        <w:t xml:space="preserve">微企业</w:t>
      </w:r>
      <w:r>
        <w:rPr>
          <w:rFonts w:hint="eastAsia" w:ascii="宋体" w:hAnsi="宋体" w:cs="宋体"/>
          <w:color w:val="000000"/>
          <w:sz w:val="24"/>
        </w:rPr>
        <w:t xml:space="preserve">承接。相关企业（含联合体中的中小微企业、签订采购包意向协议的中小微企业）的具体情况如下：</w:t>
      </w:r>
      <w:r/>
    </w:p>
    <w:p>
      <w:pPr>
        <w:ind w:firstLine="360"/>
        <w:spacing w:line="360" w:lineRule="auto"/>
        <w:rPr>
          <w:rFonts w:ascii="宋体" w:hAnsi="宋体" w:cs="宋体"/>
          <w:sz w:val="24"/>
        </w:rPr>
      </w:pPr>
      <w:r>
        <w:rPr>
          <w:rFonts w:hint="eastAsia" w:ascii="宋体" w:hAnsi="宋体" w:cs="宋体"/>
          <w:color w:val="000000"/>
          <w:sz w:val="24"/>
        </w:rPr>
        <w:t xml:space="preserve">1.</w:t>
      </w:r>
      <w:r>
        <w:rPr>
          <w:rFonts w:hint="eastAsia" w:ascii="宋体" w:hAnsi="宋体" w:cs="宋体"/>
          <w:color w:val="000000"/>
          <w:sz w:val="24"/>
          <w:u w:val="single"/>
        </w:rPr>
        <w:t xml:space="preserve">（标的名称）</w:t>
      </w:r>
      <w:r>
        <w:rPr>
          <w:rFonts w:hint="eastAsia" w:ascii="宋体" w:hAnsi="宋体" w:cs="宋体"/>
          <w:i/>
          <w:iCs/>
          <w:color w:val="000000"/>
          <w:sz w:val="24"/>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（供应商填写招标文件中明确的所属行业）</w:t>
      </w:r>
      <w:r>
        <w:rPr>
          <w:rFonts w:hint="eastAsia" w:ascii="宋体" w:hAnsi="宋体" w:cs="宋体"/>
          <w:color w:val="000000"/>
          <w:sz w:val="24"/>
        </w:rPr>
        <w:t xml:space="preserve">行业；承接企业为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宋体"/>
          <w:color w:val="000000"/>
          <w:sz w:val="24"/>
          <w:vertAlign w:val="superscript"/>
        </w:rPr>
        <w:t xml:space="preserve">1</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 □小型企业 □微型企业）；</w:t>
      </w:r>
      <w:r/>
    </w:p>
    <w:p>
      <w:pPr>
        <w:ind w:firstLine="360"/>
        <w:spacing w:line="360" w:lineRule="auto"/>
        <w:rPr>
          <w:rFonts w:ascii="宋体" w:hAnsi="宋体" w:cs="宋体"/>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（标的名称）</w:t>
      </w:r>
      <w:r>
        <w:rPr>
          <w:rFonts w:hint="eastAsia" w:ascii="宋体" w:hAnsi="宋体" w:cs="宋体"/>
          <w:i/>
          <w:iCs/>
          <w:color w:val="000000"/>
          <w:sz w:val="24"/>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（供应商填写招标文件中明确的所属行业）</w:t>
      </w:r>
      <w:r>
        <w:rPr>
          <w:rFonts w:hint="eastAsia" w:ascii="宋体" w:hAnsi="宋体" w:cs="宋体"/>
          <w:color w:val="000000"/>
          <w:sz w:val="24"/>
        </w:rPr>
        <w:t xml:space="preserve">行业；承接企业为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宋体"/>
          <w:color w:val="000000"/>
          <w:sz w:val="24"/>
          <w:vertAlign w:val="superscript"/>
        </w:rPr>
        <w:t xml:space="preserve">1</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 □小型企业 □微型企业）；</w:t>
      </w:r>
      <w:r/>
    </w:p>
    <w:p>
      <w:pPr>
        <w:ind w:firstLine="360"/>
        <w:spacing w:line="360" w:lineRule="auto"/>
        <w:rPr>
          <w:rFonts w:ascii="宋体" w:hAnsi="宋体" w:cs="宋体"/>
          <w:sz w:val="24"/>
        </w:rPr>
      </w:pPr>
      <w:r>
        <w:rPr>
          <w:rFonts w:hint="eastAsia" w:ascii="宋体" w:hAnsi="宋体" w:cs="宋体"/>
          <w:color w:val="000000"/>
          <w:sz w:val="24"/>
        </w:rPr>
        <w:t xml:space="preserve">……</w:t>
      </w:r>
      <w:r/>
    </w:p>
    <w:p>
      <w:pPr>
        <w:ind w:firstLine="360"/>
        <w:spacing w:line="360" w:lineRule="auto"/>
        <w:rPr>
          <w:rFonts w:ascii="宋体" w:hAnsi="宋体" w:cs="宋体"/>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sz w:val="24"/>
        </w:rPr>
      </w:pPr>
      <w:r>
        <w:rPr>
          <w:rFonts w:hint="eastAsia" w:ascii="宋体" w:hAnsi="宋体" w:cs="宋体"/>
          <w:color w:val="000000"/>
          <w:sz w:val="24"/>
        </w:rPr>
        <w:t xml:space="preserve">本企业对上述声明内容的真实性负责。如有虚假，将依法承担相应责任</w:t>
      </w:r>
      <w:r/>
    </w:p>
    <w:p>
      <w:pPr>
        <w:ind w:right="720"/>
        <w:spacing w:line="360" w:lineRule="auto"/>
        <w:rPr>
          <w:rFonts w:ascii="宋体" w:hAnsi="宋体" w:cs="宋体"/>
          <w:sz w:val="24"/>
        </w:rPr>
      </w:pPr>
      <w:r>
        <w:rPr>
          <w:rFonts w:ascii="宋体" w:hAnsi="宋体" w:cs="宋体"/>
          <w:sz w:val="24"/>
        </w:rPr>
        <w:t xml:space="preserve"> </w:t>
      </w:r>
      <w:r>
        <w:rPr>
          <w:rFonts w:hint="eastAsia" w:ascii="宋体" w:hAnsi="宋体" w:cs="宋体"/>
          <w:color w:val="000000"/>
          <w:sz w:val="24"/>
        </w:rPr>
        <w:t xml:space="preserve">                                                             企业名称（加盖公章）：</w:t>
      </w:r>
      <w:r/>
    </w:p>
    <w:p>
      <w:pPr>
        <w:ind w:right="180" w:firstLine="360"/>
        <w:jc w:val="center"/>
        <w:spacing w:line="360" w:lineRule="auto"/>
        <w:rPr>
          <w:rFonts w:ascii="宋体" w:hAnsi="宋体" w:cs="宋体"/>
          <w:color w:val="000000"/>
          <w:sz w:val="24"/>
        </w:rPr>
      </w:pPr>
      <w:r>
        <w:rPr>
          <w:rFonts w:hint="eastAsia" w:ascii="宋体" w:hAnsi="宋体" w:cs="宋体"/>
          <w:color w:val="000000"/>
          <w:sz w:val="24"/>
        </w:rPr>
        <w:t xml:space="preserve">           日期：___年____月____日 </w:t>
      </w:r>
      <w:r/>
    </w:p>
    <w:p>
      <w:pPr>
        <w:ind w:firstLine="480"/>
        <w:rPr>
          <w:rFonts w:ascii="宋体" w:hAnsi="宋体" w:cs="宋体"/>
          <w:sz w:val="24"/>
        </w:rPr>
      </w:pPr>
      <w:r>
        <w:rPr>
          <w:rFonts w:ascii="宋体" w:hAnsi="宋体" w:cs="宋体"/>
          <w:sz w:val="24"/>
        </w:rPr>
        <w:t xml:space="preserve"> </w:t>
      </w:r>
      <w:r/>
    </w:p>
    <w:p>
      <w:pPr>
        <w:ind w:firstLine="480"/>
        <w:rPr>
          <w:rFonts w:ascii="宋体" w:hAnsi="宋体" w:cs="宋体"/>
          <w:sz w:val="24"/>
        </w:rPr>
      </w:pPr>
      <w:r>
        <w:rPr>
          <w:rFonts w:hint="eastAsia" w:ascii="宋体" w:hAnsi="宋体" w:cs="宋体"/>
          <w:color w:val="000000"/>
          <w:sz w:val="24"/>
        </w:rPr>
        <w:t xml:space="preserve">备注：</w:t>
      </w:r>
      <w:r/>
    </w:p>
    <w:p>
      <w:pPr>
        <w:ind w:firstLine="480"/>
        <w:rPr>
          <w:rFonts w:ascii="宋体" w:hAnsi="宋体" w:cs="宋体"/>
          <w:sz w:val="24"/>
        </w:rPr>
      </w:pPr>
      <w:r>
        <w:rPr>
          <w:rFonts w:hint="eastAsia" w:ascii="宋体" w:hAnsi="宋体" w:cs="宋体"/>
          <w:color w:val="000000"/>
          <w:sz w:val="24"/>
        </w:rPr>
        <w:t xml:space="preserve">1.从业人员、营业收入、资产总额填报上一年度数据，无上</w:t>
      </w:r>
      <w:r>
        <w:rPr>
          <w:rFonts w:hint="eastAsia" w:ascii="宋体" w:hAnsi="宋体" w:cs="宋体"/>
          <w:color w:val="000000"/>
          <w:sz w:val="24"/>
        </w:rPr>
        <w:t xml:space="preserve">一</w:t>
      </w:r>
      <w:r>
        <w:rPr>
          <w:rFonts w:hint="eastAsia" w:ascii="宋体" w:hAnsi="宋体" w:cs="宋体"/>
          <w:color w:val="000000"/>
          <w:sz w:val="24"/>
        </w:rPr>
        <w:t xml:space="preserve">年度数据的新成立企业可不填报。</w:t>
      </w:r>
      <w:r/>
    </w:p>
    <w:p>
      <w:pPr>
        <w:ind w:firstLine="480"/>
        <w:rPr>
          <w:rFonts w:ascii="宋体" w:hAnsi="宋体" w:cs="宋体"/>
          <w:sz w:val="24"/>
        </w:rPr>
      </w:pPr>
      <w:r>
        <w:rPr>
          <w:rFonts w:hint="eastAsia"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rPr>
          <w:rFonts w:ascii="宋体" w:hAnsi="宋体" w:cs="宋体"/>
          <w:sz w:val="24"/>
        </w:rPr>
      </w:pPr>
      <w:r>
        <w:rPr>
          <w:rFonts w:hint="eastAsia" w:ascii="宋体" w:hAnsi="宋体" w:cs="宋体"/>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cs="宋体"/>
          <w:color w:val="000000"/>
          <w:sz w:val="24"/>
        </w:rPr>
        <w:t xml:space="preserve">自行勾选承接</w:t>
      </w:r>
      <w:r>
        <w:rPr>
          <w:rFonts w:hint="eastAsia" w:ascii="宋体" w:hAnsi="宋体" w:cs="宋体"/>
          <w:color w:val="000000"/>
          <w:sz w:val="24"/>
        </w:rPr>
        <w:t xml:space="preserve">企业的企业规模类型。</w:t>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残疾人福利性单位声明函（服务类项目）</w:t>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（采购包号：</w:t>
      </w:r>
      <w:r>
        <w:rPr>
          <w:rFonts w:hint="eastAsia" w:ascii="宋体" w:hAnsi="宋体" w:cs="宋体"/>
          <w:b/>
          <w:bCs/>
          <w:color w:val="000000"/>
          <w:sz w:val="24"/>
        </w:rPr>
        <w:t xml:space="preserve">JSZC-320411002-CZWC-G2026-0014</w:t>
      </w:r>
      <w:r>
        <w:rPr>
          <w:rFonts w:hint="eastAsia" w:ascii="宋体" w:hAnsi="宋体" w:cs="宋体"/>
          <w:b/>
          <w:bCs/>
          <w:color w:val="000000"/>
          <w:sz w:val="24"/>
        </w:rPr>
        <w:t xml:space="preserve">）</w:t>
      </w:r>
      <w:r/>
    </w:p>
    <w:p>
      <w:pPr>
        <w:jc w:val="center"/>
        <w:spacing w:line="360" w:lineRule="auto"/>
        <w:rPr>
          <w:rFonts w:ascii="宋体" w:hAnsi="宋体" w:cs="宋体"/>
          <w:sz w:val="24"/>
        </w:rPr>
      </w:pP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项目（项目名称）（采购包号：</w:t>
      </w:r>
      <w:r>
        <w:rPr>
          <w:rFonts w:hint="eastAsia" w:ascii="宋体" w:hAnsi="宋体" w:cs="宋体"/>
          <w:color w:val="000000"/>
          <w:sz w:val="24"/>
        </w:rPr>
        <w:t xml:space="preserve">JSZC-320411002-CZWC-G2026-0014</w:t>
      </w:r>
      <w:r>
        <w:rPr>
          <w:rFonts w:hint="eastAsia" w:ascii="宋体" w:hAnsi="宋体" w:cs="宋体"/>
          <w:color w:val="000000"/>
          <w:sz w:val="24"/>
        </w:rPr>
        <w:t xml:space="preserve">）采购活动由本单位提供服务。</w:t>
      </w:r>
      <w:r/>
    </w:p>
    <w:p>
      <w:pPr>
        <w:ind w:firstLine="480"/>
        <w:spacing w:line="360" w:lineRule="auto"/>
        <w:rPr>
          <w:rFonts w:ascii="宋体" w:hAnsi="宋体" w:cs="宋体"/>
          <w:sz w:val="24"/>
        </w:rPr>
      </w:pPr>
      <w:r>
        <w:rPr>
          <w:rFonts w:hint="eastAsia" w:ascii="宋体" w:hAnsi="宋体" w:cs="宋体"/>
          <w:color w:val="000000"/>
          <w:sz w:val="24"/>
        </w:rPr>
        <w:t xml:space="preserve">本单位对上述声明的真实性负责。如有虚假，将依法承担相应责任。</w:t>
      </w:r>
      <w:r/>
    </w:p>
    <w:p>
      <w:pPr>
        <w:ind w:firstLine="480"/>
        <w:spacing w:line="360" w:lineRule="auto"/>
        <w:rPr>
          <w:rFonts w:ascii="宋体" w:hAnsi="宋体" w:cs="宋体"/>
          <w:sz w:val="24"/>
        </w:rPr>
      </w:pP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color w:val="000000"/>
          <w:sz w:val="24"/>
        </w:rPr>
        <w:t xml:space="preserve">备注：</w:t>
      </w:r>
      <w:r/>
    </w:p>
    <w:p>
      <w:pPr>
        <w:ind w:firstLine="480"/>
        <w:spacing w:line="360" w:lineRule="auto"/>
        <w:rPr>
          <w:rFonts w:ascii="宋体" w:hAnsi="宋体" w:cs="宋体"/>
          <w:sz w:val="24"/>
        </w:rPr>
      </w:pPr>
      <w:r>
        <w:rPr>
          <w:rFonts w:hint="eastAsia"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360" w:lineRule="auto"/>
        <w:rPr>
          <w:rFonts w:ascii="宋体" w:hAnsi="宋体" w:cs="宋体"/>
          <w:sz w:val="24"/>
        </w:rPr>
      </w:pPr>
      <w:r>
        <w:rPr>
          <w:rFonts w:hint="eastAsia" w:ascii="宋体" w:hAnsi="宋体" w:cs="宋体"/>
          <w:color w:val="000000"/>
          <w:sz w:val="24"/>
        </w:rPr>
        <w:t xml:space="preserve">2.非专门面向中小微型企业采购的项目，供应商如不提供此声明函，价格将不做相应扣除。</w:t>
      </w:r>
      <w:r/>
    </w:p>
    <w:p>
      <w:pPr>
        <w:ind w:firstLine="480"/>
        <w:spacing w:line="360" w:lineRule="auto"/>
        <w:rPr>
          <w:rFonts w:ascii="宋体" w:hAnsi="宋体" w:cs="宋体"/>
          <w:sz w:val="24"/>
        </w:rPr>
      </w:pPr>
      <w:r>
        <w:rPr>
          <w:rFonts w:hint="eastAsia" w:ascii="宋体" w:hAnsi="宋体" w:cs="宋体"/>
          <w:color w:val="000000"/>
          <w:sz w:val="24"/>
        </w:rPr>
        <w:t xml:space="preserve">3.中标/成交供应商为残疾人福利性单位的，此</w:t>
      </w:r>
      <w:r>
        <w:rPr>
          <w:rFonts w:hint="eastAsia" w:ascii="宋体" w:hAnsi="宋体" w:cs="宋体"/>
          <w:color w:val="000000"/>
          <w:sz w:val="24"/>
        </w:rPr>
        <w:t xml:space="preserve">声明函将随</w:t>
      </w:r>
      <w:r>
        <w:rPr>
          <w:rFonts w:hint="eastAsia" w:ascii="宋体" w:hAnsi="宋体" w:cs="宋体"/>
          <w:color w:val="000000"/>
          <w:sz w:val="24"/>
        </w:rPr>
        <w:t xml:space="preserve">中标/成交结果同时公告，接受社会监督</w:t>
      </w:r>
      <w:r/>
    </w:p>
    <w:p>
      <w:pPr>
        <w:ind w:firstLine="624"/>
        <w:spacing w:line="360" w:lineRule="auto"/>
        <w:rPr>
          <w:rFonts w:ascii="宋体" w:hAnsi="宋体" w:cs="宋体"/>
          <w:sz w:val="24"/>
        </w:rPr>
      </w:pPr>
      <w:r>
        <w:rPr>
          <w:rFonts w:ascii="宋体" w:hAnsi="宋体" w:cs="宋体"/>
          <w:sz w:val="24"/>
        </w:rPr>
        <w:t xml:space="preserve"> </w:t>
      </w:r>
      <w:r/>
    </w:p>
    <w:p>
      <w:pPr>
        <w:ind w:right="1559" w:firstLine="624"/>
        <w:jc w:val="center"/>
        <w:spacing w:line="360" w:lineRule="auto"/>
        <w:tabs>
          <w:tab w:val="left" w:pos="4860" w:leader="none"/>
        </w:tabs>
        <w:rPr>
          <w:rFonts w:ascii="宋体" w:hAnsi="宋体" w:cs="宋体"/>
          <w:sz w:val="24"/>
        </w:rPr>
      </w:pPr>
      <w:r>
        <w:rPr>
          <w:rFonts w:hint="eastAsia" w:ascii="仿宋_GB2312" w:hAnsi="宋体" w:eastAsia="仿宋_GB2312" w:cs="宋体"/>
          <w:color w:val="000000"/>
          <w:sz w:val="30"/>
          <w:szCs w:val="30"/>
        </w:rPr>
        <w:t xml:space="preserve">      </w:t>
      </w:r>
      <w:r>
        <w:rPr>
          <w:rFonts w:hint="eastAsia" w:ascii="仿宋_GB2312" w:hAnsi="宋体" w:eastAsia="仿宋_GB2312" w:cs="宋体"/>
          <w:color w:val="000000"/>
          <w:sz w:val="30"/>
          <w:szCs w:val="30"/>
        </w:rPr>
        <w:t xml:space="preserve">          </w:t>
      </w:r>
      <w:r>
        <w:rPr>
          <w:rFonts w:hint="eastAsia" w:ascii="宋体" w:hAnsi="宋体" w:cs="宋体"/>
          <w:color w:val="000000"/>
          <w:sz w:val="24"/>
        </w:rPr>
        <w:t xml:space="preserve">投标人全称（加盖公章）：</w:t>
      </w:r>
      <w:r/>
    </w:p>
    <w:p>
      <w:pPr>
        <w:ind w:right="1560" w:firstLine="504"/>
        <w:jc w:val="center"/>
        <w:spacing w:line="588" w:lineRule="exact"/>
        <w:tabs>
          <w:tab w:val="left" w:pos="4860" w:leader="none"/>
        </w:tabs>
        <w:rPr>
          <w:spacing w:val="6"/>
          <w:sz w:val="24"/>
        </w:rPr>
      </w:pPr>
      <w:r>
        <w:rPr>
          <w:rFonts w:hint="eastAsia" w:ascii="宋体" w:hAnsi="宋体" w:cs="宋体"/>
          <w:color w:val="000000"/>
          <w:sz w:val="24"/>
        </w:rPr>
        <w:t xml:space="preserve">               日期：___年____月____日</w:t>
      </w:r>
      <w:r/>
    </w:p>
    <w:p>
      <w:pPr>
        <w:spacing w:line="360" w:lineRule="auto"/>
        <w:rPr>
          <w:b/>
          <w:sz w:val="24"/>
        </w:rPr>
        <w:outlineLvl w:val="2"/>
      </w:pPr>
      <w:r>
        <w:rPr>
          <w:b/>
          <w:sz w:val="24"/>
        </w:rPr>
      </w:r>
      <w:r/>
    </w:p>
    <w:p>
      <w:pPr>
        <w:rPr>
          <w:sz w:val="24"/>
          <w:szCs w:val="20"/>
        </w:rPr>
      </w:pPr>
      <w:r>
        <w:rPr>
          <w:sz w:val="24"/>
          <w:szCs w:val="20"/>
        </w:rPr>
        <w:br w:type="page" w:clear="all"/>
      </w:r>
      <w:r>
        <w:rPr>
          <w:rFonts w:hint="eastAsia"/>
          <w:sz w:val="24"/>
          <w:szCs w:val="20"/>
        </w:rPr>
        <w:t xml:space="preserve">9</w:t>
      </w:r>
      <w:r>
        <w:rPr>
          <w:sz w:val="24"/>
          <w:szCs w:val="20"/>
        </w:rPr>
        <w:t xml:space="preserve">  </w:t>
      </w:r>
      <w:r>
        <w:rPr>
          <w:rFonts w:hint="eastAsia"/>
          <w:sz w:val="24"/>
          <w:szCs w:val="20"/>
        </w:rPr>
        <w:t xml:space="preserve">项目实施方案等，包括但不限于如下主题：</w:t>
      </w:r>
      <w:r/>
    </w:p>
    <w:p>
      <w:pPr>
        <w:ind w:firstLine="480"/>
        <w:spacing w:line="560" w:lineRule="exact"/>
        <w:rPr>
          <w:sz w:val="24"/>
          <w:szCs w:val="20"/>
        </w:rPr>
      </w:pPr>
      <w:r>
        <w:rPr>
          <w:rFonts w:hint="eastAsia"/>
          <w:sz w:val="24"/>
          <w:szCs w:val="20"/>
        </w:rPr>
        <w:t xml:space="preserve">1</w:t>
      </w:r>
      <w:r>
        <w:rPr>
          <w:rFonts w:hint="eastAsia"/>
          <w:sz w:val="24"/>
          <w:szCs w:val="20"/>
        </w:rPr>
        <w:t xml:space="preserve">）根据评分办法编写；</w:t>
      </w:r>
      <w:r/>
    </w:p>
    <w:p>
      <w:pPr>
        <w:ind w:firstLine="480"/>
        <w:spacing w:line="560" w:lineRule="exact"/>
        <w:rPr>
          <w:sz w:val="24"/>
          <w:szCs w:val="20"/>
        </w:rPr>
      </w:pPr>
      <w:r>
        <w:rPr>
          <w:rFonts w:hint="eastAsia"/>
          <w:sz w:val="24"/>
          <w:szCs w:val="20"/>
        </w:rPr>
        <w:t xml:space="preserve">2</w:t>
      </w:r>
      <w:r>
        <w:rPr>
          <w:rFonts w:hint="eastAsia"/>
          <w:sz w:val="24"/>
          <w:szCs w:val="20"/>
        </w:rPr>
        <w:t xml:space="preserve">）其他。</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rPr>
          <w:sz w:val="24"/>
          <w:szCs w:val="20"/>
        </w:rPr>
      </w:pPr>
      <w:r>
        <w:rPr>
          <w:rFonts w:hint="eastAsia"/>
          <w:sz w:val="24"/>
          <w:szCs w:val="20"/>
        </w:rPr>
        <w:t xml:space="preserve">10  </w:t>
      </w:r>
      <w:r>
        <w:rPr>
          <w:rFonts w:hint="eastAsia"/>
          <w:sz w:val="24"/>
          <w:szCs w:val="20"/>
        </w:rPr>
        <w:t xml:space="preserve">参加本项目主要人员一览表</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参加本项目主要人员一览表</w:t>
      </w:r>
      <w:r/>
    </w:p>
    <w:p>
      <w:pPr>
        <w:jc w:val="center"/>
        <w:spacing w:line="360" w:lineRule="auto"/>
        <w:rPr>
          <w:rFonts w:ascii="宋体" w:hAnsi="宋体"/>
          <w:b/>
          <w:sz w:val="32"/>
          <w:szCs w:val="32"/>
        </w:rPr>
      </w:pPr>
      <w:r>
        <w:rPr>
          <w:rFonts w:ascii="宋体" w:hAnsi="宋体"/>
          <w:b/>
          <w:sz w:val="32"/>
          <w:szCs w:val="3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955"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3"/>
        <w:gridCol w:w="903"/>
        <w:gridCol w:w="903"/>
        <w:gridCol w:w="903"/>
        <w:gridCol w:w="964"/>
        <w:gridCol w:w="903"/>
        <w:gridCol w:w="903"/>
        <w:gridCol w:w="1029"/>
        <w:gridCol w:w="992"/>
        <w:gridCol w:w="1552"/>
      </w:tblGrid>
      <w:tr>
        <w:trPr>
          <w:trHeight w:val="1879"/>
        </w:trPr>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责任或分工</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rHeight w:val="457"/>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bl>
    <w:p>
      <w:pPr>
        <w:spacing w:line="360" w:lineRule="auto"/>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4"/>
          <w:szCs w:val="20"/>
        </w:rPr>
      </w:pPr>
      <w:r>
        <w:rPr>
          <w:sz w:val="22"/>
        </w:rPr>
        <w:br w:type="page" w:clear="all"/>
      </w:r>
      <w:bookmarkStart w:id="911" w:name="_Toc288738397"/>
      <w:r/>
      <w:bookmarkStart w:id="912" w:name="_Toc288738839"/>
      <w:r>
        <w:rPr>
          <w:rFonts w:hint="eastAsia"/>
          <w:sz w:val="24"/>
          <w:szCs w:val="20"/>
        </w:rPr>
        <w:t xml:space="preserve">11  </w:t>
      </w:r>
      <w:r>
        <w:rPr>
          <w:rFonts w:hint="eastAsia"/>
          <w:sz w:val="24"/>
          <w:szCs w:val="20"/>
        </w:rPr>
        <w:t xml:space="preserve">相关业绩案例一览表</w:t>
      </w:r>
      <w:r/>
    </w:p>
    <w:p>
      <w:pPr>
        <w:rPr>
          <w:sz w:val="24"/>
          <w:szCs w:val="20"/>
        </w:rPr>
      </w:pPr>
      <w:r>
        <w:rPr>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11"/>
      <w:r/>
      <w:bookmarkEnd w:id="912"/>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r/>
      <w:r/>
    </w:p>
    <w:p>
      <w:r/>
      <w:r/>
    </w:p>
    <w:p>
      <w:r/>
      <w:r/>
    </w:p>
    <w:p>
      <w:r/>
      <w:r/>
    </w:p>
    <w:p>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rFonts w:hint="eastAsia"/>
          <w:sz w:val="24"/>
          <w:szCs w:val="20"/>
        </w:rPr>
        <w:t xml:space="preserve">12</w:t>
      </w:r>
      <w:r>
        <w:rPr>
          <w:sz w:val="24"/>
          <w:szCs w:val="20"/>
        </w:rPr>
        <w:t xml:space="preserve">  </w:t>
      </w:r>
      <w:r>
        <w:rPr>
          <w:sz w:val="24"/>
          <w:szCs w:val="20"/>
        </w:rPr>
        <w:t xml:space="preserve">招标文件要求提供或投标人认为应附的其他材料</w:t>
      </w:r>
      <w:r/>
    </w:p>
    <w:p>
      <w:pPr>
        <w:jc w:val="left"/>
        <w:widowControl/>
        <w:rPr>
          <w:b/>
          <w:sz w:val="36"/>
          <w:szCs w:val="36"/>
        </w:rPr>
      </w:pPr>
      <w:r>
        <w:rPr>
          <w:b/>
          <w:sz w:val="36"/>
          <w:szCs w:val="36"/>
        </w:rPr>
      </w:r>
      <w:r/>
    </w:p>
    <w:p>
      <w:pPr>
        <w:jc w:val="left"/>
        <w:widowControl/>
        <w:rPr>
          <w:b/>
          <w:sz w:val="36"/>
          <w:szCs w:val="36"/>
        </w:rPr>
      </w:pPr>
      <w:r>
        <w:rPr>
          <w:b/>
          <w:sz w:val="36"/>
          <w:szCs w:val="36"/>
        </w:rPr>
      </w:r>
      <w:r/>
    </w:p>
    <w:p>
      <w:r/>
      <w:r/>
    </w:p>
    <w:sectPr>
      <w:footnotePr/>
      <w:endnotePr/>
      <w:type w:val="nextPage"/>
      <w:pgSz w:w="11906" w:h="16838" w:orient="portrait"/>
      <w:pgMar w:top="1440" w:right="991"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ungsuh">
    <w:panose1 w:val="02010600040101010101"/>
  </w:font>
  <w:font w:name="楷体">
    <w:panose1 w:val="02010609060101010101"/>
  </w:font>
  <w:font w:name="Segoe UI Symbol">
    <w:panose1 w:val="020B0502040204020203"/>
  </w:font>
  <w:font w:name="Wingdings 2">
    <w:panose1 w:val="05020102010507070707"/>
  </w:font>
  <w:font w:name="仿宋">
    <w:panose1 w:val="02010609060101010101"/>
  </w:font>
  <w:font w:name="隶书">
    <w:panose1 w:val="02010509060101010101"/>
  </w:font>
  <w:font w:name="Wingdings">
    <w:panose1 w:val="05000000000000000000"/>
  </w:font>
  <w:font w:name="Calibri Light">
    <w:panose1 w:val="020F0302020204030204"/>
  </w:font>
  <w:font w:name="新宋体">
    <w:panose1 w:val="02010609030101010101"/>
  </w:font>
  <w:font w:name="Symbol">
    <w:panose1 w:val="05050102010706020507"/>
  </w:font>
  <w:font w:name="MS Mincho">
    <w:panose1 w:val="02020603050405090304"/>
  </w:font>
  <w:font w:name="Tahoma">
    <w:panose1 w:val="020B0604030504040204"/>
  </w:font>
  <w:font w:name="Calibri">
    <w:panose1 w:val="020F0502020204030204"/>
  </w:font>
  <w:font w:name="ˎ̥">
    <w:panose1 w:val="020B0503020202020204"/>
  </w:font>
  <w:font w:name="楷体_GB2312">
    <w:panose1 w:val="02010609060101010101"/>
  </w:font>
  <w:font w:name="Arial Unicode MS">
    <w:panose1 w:val="020B0604020202020204"/>
  </w:font>
  <w:font w:name="Arial">
    <w:panose1 w:val="020B06040202020202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Courier New">
    <w:panose1 w:val="020703090202050204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ind w:right="360"/>
      <w:rPr>
        <w:rStyle w:val="910"/>
      </w:rPr>
      <w:framePr w:wrap="around" w:vAnchor="text" w:hAnchor="margin" w:y="1"/>
    </w:pPr>
    <w:r/>
    <w:r/>
  </w:p>
  <w:p>
    <w:pPr>
      <w:pStyle w:val="1073"/>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rPr>
        <w:rStyle w:val="910"/>
      </w:rPr>
      <w:framePr w:wrap="around" w:vAnchor="text" w:hAnchor="margin" w:xAlign="center" w:y="1"/>
    </w:pPr>
    <w:r>
      <w:fldChar w:fldCharType="begin"/>
    </w:r>
    <w:r>
      <w:rPr>
        <w:rStyle w:val="910"/>
      </w:rPr>
      <w:instrText xml:space="preserve">PAGE  </w:instrText>
    </w:r>
    <w:r>
      <w:fldChar w:fldCharType="end"/>
    </w:r>
    <w:r/>
  </w:p>
  <w:p>
    <w:pPr>
      <w:pStyle w:val="107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2029338"/>
      <w:rPr/>
    </w:sdtPr>
    <w:sdtContent>
      <w:p>
        <w:pPr>
          <w:pStyle w:val="1073"/>
          <w:jc w:val="center"/>
          <w:spacing w:before="120" w:after="120"/>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1073"/>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pPr>
    <w:r>
      <w:fldChar w:fldCharType="begin"/>
    </w:r>
    <w:r>
      <w:instrText xml:space="preserve">PAGE   \* MERGEFORMAT</w:instrText>
    </w:r>
    <w:r>
      <w:fldChar w:fldCharType="separate"/>
    </w:r>
    <w:r>
      <w:rPr>
        <w:lang w:val="zh-CN"/>
      </w:rPr>
      <w:t xml:space="preserve">30</w:t>
    </w:r>
    <w:r>
      <w:rPr>
        <w:lang w:val="zh-C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rPr>
        <w:rStyle w:val="910"/>
      </w:rPr>
      <w:framePr w:wrap="around" w:vAnchor="text" w:hAnchor="margin" w:xAlign="right" w:y="1"/>
    </w:pPr>
    <w:r>
      <w:rPr>
        <w:rStyle w:val="910"/>
      </w:rPr>
      <w:fldChar w:fldCharType="begin"/>
    </w:r>
    <w:r>
      <w:rPr>
        <w:rStyle w:val="910"/>
      </w:rPr>
      <w:instrText xml:space="preserve">PAGE  </w:instrText>
    </w:r>
    <w:r>
      <w:rPr>
        <w:rStyle w:val="910"/>
      </w:rPr>
      <w:fldChar w:fldCharType="end"/>
    </w:r>
    <w:r/>
  </w:p>
  <w:p>
    <w:pPr>
      <w:pStyle w:val="1073"/>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left"/>
    </w:pPr>
    <w:r>
      <w:rPr>
        <w:b/>
      </w:rPr>
      <mc:AlternateContent>
        <mc:Choice Requires="wpg">
          <w:drawing>
            <wp:inline xmlns:wp="http://schemas.openxmlformats.org/drawingml/2006/wordprocessingDrawing" distT="0" distB="0" distL="0" distR="0">
              <wp:extent cx="314325" cy="295275"/>
              <wp:effectExtent l="19050" t="0" r="9525"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
                      <a:srcRect l="18375" t="30156" r="26170" b="32382"/>
                      <a:stretch/>
                    </pic:blipFill>
                    <pic:spPr bwMode="auto">
                      <a:xfrm>
                        <a:off x="0" y="0"/>
                        <a:ext cx="314325" cy="295274"/>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8pt;height:23.2pt;mso-wrap-distance-left:0.0pt;mso-wrap-distance-top:0.0pt;mso-wrap-distance-right:0.0pt;mso-wrap-distance-bottom:0.0pt;" stroked="f" strokeweight="0.75pt">
              <v:path textboxrect="0,0,0,0"/>
              <v:imagedata r:id="rId1" o:title=""/>
            </v:shape>
          </w:pict>
        </mc:Fallback>
      </mc:AlternateContent>
    </w:r>
    <w:r>
      <w:rPr>
        <w:rFonts w:hint="eastAsia"/>
        <w:b/>
      </w:rPr>
      <w:t xml:space="preserve">常州沃成招标</w:t>
    </w:r>
    <w:r>
      <w:rPr>
        <w:rFonts w:hint="eastAsia"/>
        <w:b/>
      </w:rPr>
      <w:t xml:space="preserve">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left"/>
    </w:pPr>
    <w:r>
      <w:rPr>
        <w:rFonts w:ascii="隶书" w:eastAsia="隶书"/>
        <w:b/>
        <w:sz w:val="28"/>
        <w:szCs w:val="28"/>
      </w:rPr>
      <mc:AlternateContent>
        <mc:Choice Requires="wpg">
          <w:drawing>
            <wp:inline xmlns:wp="http://schemas.openxmlformats.org/drawingml/2006/wordprocessingDrawing" distT="0" distB="0" distL="0" distR="0">
              <wp:extent cx="314325" cy="295275"/>
              <wp:effectExtent l="19050" t="0" r="9525"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
                      <a:srcRect l="18375" t="30156" r="26170" b="32382"/>
                      <a:stretch/>
                    </pic:blipFill>
                    <pic:spPr bwMode="auto">
                      <a:xfrm>
                        <a:off x="0" y="0"/>
                        <a:ext cx="314325" cy="295274"/>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8pt;height:23.2pt;mso-wrap-distance-left:0.0pt;mso-wrap-distance-top:0.0pt;mso-wrap-distance-right:0.0pt;mso-wrap-distance-bottom:0.0pt;" stroked="f" strokeweight="0.75pt">
              <v:path textboxrect="0,0,0,0"/>
              <v:imagedata r:id="rId1" o:title=""/>
            </v:shape>
          </w:pict>
        </mc:Fallback>
      </mc:AlternateContent>
    </w:r>
    <w:r>
      <w:rPr>
        <w:rFonts w:hint="eastAsia"/>
        <w:b/>
      </w:rPr>
      <w:t xml:space="preserve">常州沃成招标</w:t>
    </w:r>
    <w:r>
      <w:rPr>
        <w:rFonts w:hint="eastAsia"/>
        <w:b/>
      </w:rPr>
      <w:t xml:space="preserve">有限公司</w:t>
    </w:r>
    <w:r>
      <w:rPr>
        <w:rFonts w:hint="eastAsia"/>
        <w:b/>
      </w:rPr>
      <w:t xml:space="preserve">                                          </w: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left"/>
    </w:pPr>
    <w:r>
      <w:rPr>
        <w:b/>
      </w:rPr>
      <mc:AlternateContent>
        <mc:Choice Requires="wpg">
          <w:drawing>
            <wp:inline xmlns:wp="http://schemas.openxmlformats.org/drawingml/2006/wordprocessingDrawing" distT="0" distB="0" distL="0" distR="0">
              <wp:extent cx="314325" cy="295275"/>
              <wp:effectExtent l="19050" t="0" r="952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
                      <a:srcRect l="18375" t="30156" r="26170" b="32382"/>
                      <a:stretch/>
                    </pic:blipFill>
                    <pic:spPr bwMode="auto">
                      <a:xfrm>
                        <a:off x="0" y="0"/>
                        <a:ext cx="314325" cy="295274"/>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4.8pt;height:23.2pt;mso-wrap-distance-left:0.0pt;mso-wrap-distance-top:0.0pt;mso-wrap-distance-right:0.0pt;mso-wrap-distance-bottom:0.0pt;" stroked="f" strokeweight="0.75pt">
              <v:path textboxrect="0,0,0,0"/>
              <v:imagedata r:id="rId1" o:title=""/>
            </v:shape>
          </w:pict>
        </mc:Fallback>
      </mc:AlternateContent>
    </w:r>
    <w:r>
      <w:rPr>
        <w:rFonts w:hint="eastAsia"/>
        <w:b/>
      </w:rPr>
      <w:t xml:space="preserve">常州沃成招标</w:t>
    </w:r>
    <w:r>
      <w:rPr>
        <w:rFonts w:hint="eastAsia"/>
        <w:b/>
      </w:rPr>
      <w:t xml:space="preserve">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pStyle w:val="1216"/>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4">
    <w:multiLevelType w:val="hybridMultilevel"/>
    <w:lvl w:ilvl="0">
      <w:start w:val="1"/>
      <w:numFmt w:val="decimal"/>
      <w:pStyle w:val="1186"/>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241"/>
      <w:isLgl w:val="false"/>
      <w:suff w:val="tab"/>
      <w:lvlText w:val="%1"/>
      <w:lvlJc w:val="left"/>
      <w:pPr>
        <w:ind w:left="680" w:hanging="680"/>
      </w:pPr>
      <w:rPr>
        <w:rFonts w:hint="eastAsia" w:ascii="宋体" w:hAnsi="宋体" w:eastAsia="宋体"/>
      </w:rPr>
    </w:lvl>
    <w:lvl w:ilvl="1">
      <w:start w:val="1"/>
      <w:numFmt w:val="decimal"/>
      <w:isLgl w:val="false"/>
      <w:suff w:val="tab"/>
      <w:lvlText w:val="%1.%2"/>
      <w:lvlJc w:val="left"/>
      <w:pPr>
        <w:ind w:left="851" w:hanging="851"/>
      </w:pPr>
      <w:rPr>
        <w:rFonts w:hint="eastAsia" w:ascii="宋体" w:hAnsi="宋体" w:eastAsia="宋体"/>
        <w:color w:val="auto"/>
      </w:rPr>
    </w:lvl>
    <w:lvl w:ilvl="2">
      <w:start w:val="1"/>
      <w:numFmt w:val="decimal"/>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92"/>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55"/>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12">
    <w:multiLevelType w:val="hybridMultilevel"/>
    <w:lvl w:ilvl="0">
      <w:start w:val="1"/>
      <w:numFmt w:val="decimal"/>
      <w:pStyle w:val="114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40"/>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4"/>
  </w:num>
  <w:num w:numId="2">
    <w:abstractNumId w:val="12"/>
  </w:num>
  <w:num w:numId="3">
    <w:abstractNumId w:val="11"/>
  </w:num>
  <w:num w:numId="4">
    <w:abstractNumId w:val="8"/>
  </w:num>
  <w:num w:numId="5">
    <w:abstractNumId w:val="4"/>
  </w:num>
  <w:num w:numId="6">
    <w:abstractNumId w:val="2"/>
  </w:num>
  <w:num w:numId="7">
    <w:abstractNumId w:val="10"/>
  </w:num>
  <w:num w:numId="8">
    <w:abstractNumId w:val="13"/>
  </w:num>
  <w:num w:numId="9">
    <w:abstractNumId w:val="9"/>
  </w:num>
  <w:num w:numId="10">
    <w:abstractNumId w:val="3"/>
  </w:num>
  <w:num w:numId="11">
    <w:abstractNumId w:val="6"/>
  </w:num>
  <w:num w:numId="12">
    <w:abstractNumId w:val="0"/>
  </w:num>
  <w:num w:numId="13">
    <w:abstractNumId w:val="7"/>
  </w:num>
  <w:num w:numId="14">
    <w:abstractNumId w:val="5"/>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1">
    <w:name w:val="Subtitle Char"/>
    <w:basedOn w:val="869"/>
    <w:link w:val="892"/>
    <w:uiPriority w:val="11"/>
    <w:rPr>
      <w:sz w:val="24"/>
      <w:szCs w:val="24"/>
    </w:rPr>
  </w:style>
  <w:style w:type="character" w:styleId="862">
    <w:name w:val="Quote Char"/>
    <w:link w:val="928"/>
    <w:uiPriority w:val="29"/>
    <w:rPr>
      <w:i/>
    </w:rPr>
  </w:style>
  <w:style w:type="character" w:styleId="863">
    <w:name w:val="Intense Quote Char"/>
    <w:link w:val="930"/>
    <w:uiPriority w:val="30"/>
    <w:rPr>
      <w:i/>
    </w:rPr>
  </w:style>
  <w:style w:type="character" w:styleId="864">
    <w:name w:val="Footnote Text Char"/>
    <w:link w:val="893"/>
    <w:uiPriority w:val="99"/>
    <w:rPr>
      <w:sz w:val="18"/>
    </w:rPr>
  </w:style>
  <w:style w:type="character" w:styleId="865">
    <w:name w:val="Endnote Text Char"/>
    <w:link w:val="887"/>
    <w:uiPriority w:val="99"/>
    <w:rPr>
      <w:sz w:val="20"/>
    </w:rPr>
  </w:style>
  <w:style w:type="paragraph" w:styleId="866">
    <w:name w:val="TOC Heading"/>
    <w:uiPriority w:val="39"/>
    <w:unhideWhenUsed/>
  </w:style>
  <w:style w:type="paragraph" w:styleId="867" w:default="1">
    <w:name w:val="Normal"/>
    <w:qFormat/>
    <w:pPr>
      <w:jc w:val="both"/>
      <w:widowControl w:val="off"/>
    </w:pPr>
    <w:rPr>
      <w:sz w:val="21"/>
      <w:szCs w:val="24"/>
    </w:rPr>
  </w:style>
  <w:style w:type="paragraph" w:styleId="868">
    <w:name w:val="Heading 1"/>
    <w:basedOn w:val="867"/>
    <w:next w:val="867"/>
    <w:link w:val="1333"/>
    <w:qFormat/>
    <w:pPr>
      <w:jc w:val="center"/>
      <w:keepLines/>
      <w:keepNext/>
      <w:spacing w:line="360" w:lineRule="auto"/>
      <w:tabs>
        <w:tab w:val="left" w:pos="0" w:leader="none"/>
        <w:tab w:val="left" w:pos="3165" w:leader="none"/>
        <w:tab w:val="center" w:pos="4153" w:leader="none"/>
      </w:tabs>
      <w:outlineLvl w:val="0"/>
    </w:pPr>
    <w:rPr>
      <w:rFonts w:asciiTheme="minorEastAsia" w:hAnsiTheme="minorEastAsia" w:eastAsiaTheme="minorEastAsia"/>
      <w:b/>
      <w:sz w:val="32"/>
      <w:szCs w:val="20"/>
    </w:rPr>
  </w:style>
  <w:style w:type="character" w:styleId="869" w:default="1">
    <w:name w:val="Default Paragraph Font"/>
    <w:uiPriority w:val="1"/>
    <w:semiHidden/>
    <w:unhideWhenUsed/>
  </w:style>
  <w:style w:type="table" w:styleId="870" w:default="1">
    <w:name w:val="Normal Table"/>
    <w:uiPriority w:val="99"/>
    <w:semiHidden/>
    <w:unhideWhenUsed/>
    <w:qFormat/>
    <w:tblPr>
      <w:tblInd w:w="0" w:type="dxa"/>
      <w:tblCellMar>
        <w:left w:w="108" w:type="dxa"/>
        <w:top w:w="0" w:type="dxa"/>
        <w:right w:w="108" w:type="dxa"/>
        <w:bottom w:w="0" w:type="dxa"/>
      </w:tblCellMar>
    </w:tblPr>
  </w:style>
  <w:style w:type="numbering" w:styleId="871" w:default="1">
    <w:name w:val="No List"/>
    <w:uiPriority w:val="99"/>
    <w:semiHidden/>
    <w:unhideWhenUsed/>
  </w:style>
  <w:style w:type="paragraph" w:styleId="872">
    <w:name w:val="toc 7"/>
    <w:basedOn w:val="867"/>
    <w:next w:val="867"/>
    <w:qFormat/>
    <w:pPr>
      <w:ind w:left="2520"/>
    </w:pPr>
  </w:style>
  <w:style w:type="paragraph" w:styleId="873">
    <w:name w:val="Normal Indent"/>
    <w:basedOn w:val="867"/>
    <w:next w:val="867"/>
    <w:link w:val="1077"/>
    <w:qFormat/>
    <w:pPr>
      <w:ind w:firstLine="420"/>
      <w:jc w:val="left"/>
    </w:pPr>
    <w:rPr>
      <w:rFonts w:ascii="宋体"/>
      <w:sz w:val="24"/>
    </w:rPr>
  </w:style>
  <w:style w:type="paragraph" w:styleId="874">
    <w:name w:val="Document Map"/>
    <w:basedOn w:val="867"/>
    <w:link w:val="1086"/>
    <w:qFormat/>
    <w:pPr>
      <w:shd w:val="clear" w:color="auto" w:fill="000080"/>
    </w:pPr>
  </w:style>
  <w:style w:type="paragraph" w:styleId="875">
    <w:name w:val="annotation text"/>
    <w:basedOn w:val="867"/>
    <w:link w:val="1087"/>
    <w:uiPriority w:val="99"/>
    <w:qFormat/>
    <w:pPr>
      <w:jc w:val="left"/>
    </w:pPr>
  </w:style>
  <w:style w:type="paragraph" w:styleId="876">
    <w:name w:val="Body Text 3"/>
    <w:basedOn w:val="867"/>
    <w:link w:val="1088"/>
    <w:qFormat/>
    <w:pPr>
      <w:spacing w:after="120"/>
    </w:pPr>
    <w:rPr>
      <w:sz w:val="16"/>
      <w:szCs w:val="16"/>
    </w:rPr>
  </w:style>
  <w:style w:type="paragraph" w:styleId="877">
    <w:name w:val="Body Text"/>
    <w:basedOn w:val="867"/>
    <w:link w:val="1089"/>
    <w:qFormat/>
    <w:pPr>
      <w:spacing w:before="120" w:line="22" w:lineRule="atLeast"/>
      <w:tabs>
        <w:tab w:val="left" w:pos="567" w:leader="none"/>
      </w:tabs>
    </w:pPr>
    <w:rPr>
      <w:rFonts w:ascii="宋体" w:hAnsi="宋体"/>
      <w:sz w:val="24"/>
    </w:rPr>
  </w:style>
  <w:style w:type="paragraph" w:styleId="878">
    <w:name w:val="Body Text Indent"/>
    <w:basedOn w:val="867"/>
    <w:link w:val="1090"/>
    <w:qFormat/>
    <w:pPr>
      <w:ind w:firstLine="570"/>
      <w:spacing w:line="360" w:lineRule="auto"/>
    </w:pPr>
    <w:rPr>
      <w:sz w:val="24"/>
    </w:rPr>
  </w:style>
  <w:style w:type="paragraph" w:styleId="879">
    <w:name w:val="List 2"/>
    <w:basedOn w:val="867"/>
    <w:qFormat/>
    <w:pPr>
      <w:ind w:left="100" w:hanging="200"/>
    </w:pPr>
  </w:style>
  <w:style w:type="paragraph" w:styleId="880">
    <w:name w:val="Block Text"/>
    <w:basedOn w:val="867"/>
    <w:qFormat/>
    <w:pPr>
      <w:ind w:left="480" w:right="-341" w:firstLine="513"/>
      <w:widowControl/>
    </w:pPr>
    <w:rPr>
      <w:sz w:val="24"/>
      <w:szCs w:val="20"/>
    </w:rPr>
  </w:style>
  <w:style w:type="paragraph" w:styleId="881">
    <w:name w:val="toc 5"/>
    <w:basedOn w:val="867"/>
    <w:next w:val="867"/>
    <w:qFormat/>
    <w:pPr>
      <w:ind w:left="1680"/>
    </w:pPr>
  </w:style>
  <w:style w:type="paragraph" w:styleId="882">
    <w:name w:val="toc 3"/>
    <w:basedOn w:val="867"/>
    <w:next w:val="867"/>
    <w:uiPriority w:val="39"/>
    <w:qFormat/>
    <w:pPr>
      <w:ind w:left="840"/>
    </w:pPr>
  </w:style>
  <w:style w:type="paragraph" w:styleId="883">
    <w:name w:val="Plain Text"/>
    <w:basedOn w:val="867"/>
    <w:link w:val="1091"/>
    <w:qFormat/>
    <w:rPr>
      <w:rFonts w:hint="eastAsia" w:ascii="宋体" w:hAnsi="Courier New"/>
      <w:szCs w:val="20"/>
    </w:rPr>
  </w:style>
  <w:style w:type="paragraph" w:styleId="884">
    <w:name w:val="toc 8"/>
    <w:basedOn w:val="867"/>
    <w:next w:val="867"/>
    <w:qFormat/>
    <w:pPr>
      <w:ind w:left="2940"/>
    </w:pPr>
  </w:style>
  <w:style w:type="paragraph" w:styleId="885">
    <w:name w:val="Date"/>
    <w:basedOn w:val="867"/>
    <w:next w:val="867"/>
    <w:link w:val="1092"/>
    <w:qFormat/>
    <w:pPr>
      <w:ind w:left="100"/>
    </w:pPr>
    <w:rPr>
      <w:rFonts w:ascii="仿宋_GB2312" w:hAnsi="宋体" w:eastAsia="仿宋_GB2312"/>
      <w:color w:val="000000"/>
      <w:sz w:val="24"/>
    </w:rPr>
  </w:style>
  <w:style w:type="paragraph" w:styleId="886">
    <w:name w:val="Body Text Indent 2"/>
    <w:basedOn w:val="867"/>
    <w:link w:val="1093"/>
    <w:qFormat/>
    <w:pPr>
      <w:ind w:firstLine="480"/>
    </w:pPr>
    <w:rPr>
      <w:rFonts w:ascii="仿宋_GB2312" w:eastAsia="仿宋_GB2312"/>
      <w:sz w:val="24"/>
    </w:rPr>
  </w:style>
  <w:style w:type="paragraph" w:styleId="887">
    <w:name w:val="endnote text"/>
    <w:basedOn w:val="867"/>
    <w:link w:val="1061"/>
    <w:uiPriority w:val="99"/>
    <w:semiHidden/>
    <w:unhideWhenUsed/>
    <w:rPr>
      <w:sz w:val="20"/>
    </w:rPr>
  </w:style>
  <w:style w:type="paragraph" w:styleId="888">
    <w:name w:val="Balloon Text"/>
    <w:basedOn w:val="867"/>
    <w:link w:val="1094"/>
    <w:qFormat/>
    <w:rPr>
      <w:sz w:val="18"/>
      <w:szCs w:val="18"/>
    </w:rPr>
  </w:style>
  <w:style w:type="paragraph" w:styleId="889">
    <w:name w:val="Header"/>
    <w:basedOn w:val="867"/>
    <w:link w:val="1332"/>
    <w:uiPriority w:val="99"/>
    <w:semiHidden/>
    <w:unhideWhenUsed/>
    <w:pPr>
      <w:jc w:val="center"/>
      <w:tabs>
        <w:tab w:val="center" w:pos="4153" w:leader="none"/>
        <w:tab w:val="right" w:pos="8306" w:leader="none"/>
      </w:tabs>
      <w:pBdr>
        <w:bottom w:val="single" w:color="auto" w:sz="6" w:space="1"/>
      </w:pBdr>
    </w:pPr>
    <w:rPr>
      <w:sz w:val="18"/>
      <w:szCs w:val="18"/>
    </w:rPr>
  </w:style>
  <w:style w:type="paragraph" w:styleId="890">
    <w:name w:val="toc 1"/>
    <w:basedOn w:val="867"/>
    <w:next w:val="867"/>
    <w:uiPriority w:val="39"/>
    <w:qFormat/>
    <w:pPr>
      <w:spacing w:line="300" w:lineRule="auto"/>
      <w:tabs>
        <w:tab w:val="left" w:pos="1050" w:leader="none"/>
        <w:tab w:val="right" w:pos="8937" w:leader="dot"/>
      </w:tabs>
    </w:pPr>
    <w:rPr>
      <w:rFonts w:ascii="宋体" w:hAnsi="宋体"/>
      <w:b/>
      <w:sz w:val="24"/>
    </w:rPr>
  </w:style>
  <w:style w:type="paragraph" w:styleId="891">
    <w:name w:val="toc 4"/>
    <w:basedOn w:val="867"/>
    <w:next w:val="867"/>
    <w:qFormat/>
    <w:pPr>
      <w:ind w:left="1260"/>
    </w:pPr>
  </w:style>
  <w:style w:type="paragraph" w:styleId="892">
    <w:name w:val="Subtitle"/>
    <w:basedOn w:val="867"/>
    <w:next w:val="867"/>
    <w:link w:val="927"/>
    <w:uiPriority w:val="11"/>
    <w:qFormat/>
    <w:pPr>
      <w:spacing w:before="200" w:after="200"/>
    </w:pPr>
    <w:rPr>
      <w:sz w:val="24"/>
    </w:rPr>
  </w:style>
  <w:style w:type="paragraph" w:styleId="893">
    <w:name w:val="footnote text"/>
    <w:basedOn w:val="867"/>
    <w:link w:val="1060"/>
    <w:uiPriority w:val="99"/>
    <w:semiHidden/>
    <w:unhideWhenUsed/>
    <w:pPr>
      <w:spacing w:after="40"/>
    </w:pPr>
    <w:rPr>
      <w:sz w:val="18"/>
    </w:rPr>
  </w:style>
  <w:style w:type="paragraph" w:styleId="894">
    <w:name w:val="toc 6"/>
    <w:basedOn w:val="867"/>
    <w:next w:val="867"/>
    <w:qFormat/>
    <w:pPr>
      <w:ind w:left="2100"/>
    </w:pPr>
  </w:style>
  <w:style w:type="paragraph" w:styleId="895">
    <w:name w:val="Body Text Indent 3"/>
    <w:basedOn w:val="867"/>
    <w:link w:val="1097"/>
    <w:qFormat/>
    <w:pPr>
      <w:ind w:left="720" w:firstLine="480"/>
      <w:jc w:val="left"/>
      <w:spacing w:before="120" w:line="22" w:lineRule="atLeast"/>
    </w:pPr>
    <w:rPr>
      <w:rFonts w:ascii="宋体"/>
      <w:sz w:val="24"/>
      <w:szCs w:val="20"/>
    </w:rPr>
  </w:style>
  <w:style w:type="paragraph" w:styleId="896">
    <w:name w:val="table of figures"/>
    <w:basedOn w:val="867"/>
    <w:next w:val="867"/>
    <w:uiPriority w:val="99"/>
    <w:unhideWhenUsed/>
  </w:style>
  <w:style w:type="paragraph" w:styleId="897">
    <w:name w:val="toc 2"/>
    <w:basedOn w:val="867"/>
    <w:next w:val="867"/>
    <w:uiPriority w:val="39"/>
    <w:qFormat/>
    <w:pPr>
      <w:ind w:left="420"/>
      <w:spacing w:line="312" w:lineRule="auto"/>
      <w:tabs>
        <w:tab w:val="right" w:pos="8937" w:leader="dot"/>
      </w:tabs>
    </w:pPr>
  </w:style>
  <w:style w:type="paragraph" w:styleId="898">
    <w:name w:val="toc 9"/>
    <w:basedOn w:val="867"/>
    <w:next w:val="867"/>
    <w:qFormat/>
    <w:pPr>
      <w:ind w:left="3360"/>
    </w:pPr>
  </w:style>
  <w:style w:type="paragraph" w:styleId="899">
    <w:name w:val="HTML Preformatted"/>
    <w:basedOn w:val="867"/>
    <w:link w:val="10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00">
    <w:name w:val="Normal (Web)"/>
    <w:basedOn w:val="867"/>
    <w:link w:val="1335"/>
    <w:uiPriority w:val="99"/>
    <w:unhideWhenUsed/>
    <w:qFormat/>
    <w:pPr>
      <w:jc w:val="left"/>
      <w:spacing w:before="100" w:beforeAutospacing="1" w:after="100" w:afterAutospacing="1"/>
      <w:widowControl/>
    </w:pPr>
    <w:rPr>
      <w:rFonts w:ascii="宋体" w:hAnsi="宋体" w:cs="宋体"/>
      <w:sz w:val="24"/>
    </w:rPr>
  </w:style>
  <w:style w:type="paragraph" w:styleId="901">
    <w:name w:val="index 1"/>
    <w:basedOn w:val="867"/>
    <w:next w:val="867"/>
    <w:qFormat/>
    <w:rPr>
      <w:szCs w:val="20"/>
    </w:rPr>
  </w:style>
  <w:style w:type="paragraph" w:styleId="902">
    <w:name w:val="Title"/>
    <w:basedOn w:val="867"/>
    <w:link w:val="1099"/>
    <w:qFormat/>
    <w:pPr>
      <w:jc w:val="center"/>
      <w:outlineLvl w:val="0"/>
    </w:pPr>
    <w:rPr>
      <w:b/>
      <w:sz w:val="32"/>
      <w:szCs w:val="20"/>
    </w:rPr>
  </w:style>
  <w:style w:type="paragraph" w:styleId="903">
    <w:name w:val="annotation subject"/>
    <w:basedOn w:val="875"/>
    <w:next w:val="875"/>
    <w:link w:val="1100"/>
    <w:qFormat/>
    <w:rPr>
      <w:b/>
      <w:bCs/>
    </w:rPr>
  </w:style>
  <w:style w:type="paragraph" w:styleId="904">
    <w:name w:val="Body Text First Indent"/>
    <w:basedOn w:val="877"/>
    <w:link w:val="1102"/>
    <w:uiPriority w:val="99"/>
    <w:semiHidden/>
    <w:unhideWhenUsed/>
    <w:qFormat/>
    <w:pPr>
      <w:ind w:firstLine="420"/>
      <w:spacing w:before="0" w:after="120" w:line="240" w:lineRule="auto"/>
    </w:pPr>
    <w:rPr>
      <w:rFonts w:ascii="Times New Roman" w:hAnsi="Times New Roman"/>
      <w:sz w:val="21"/>
    </w:rPr>
  </w:style>
  <w:style w:type="paragraph" w:styleId="905">
    <w:name w:val="Body Text First Indent 2"/>
    <w:basedOn w:val="878"/>
    <w:link w:val="1103"/>
    <w:qFormat/>
    <w:pPr>
      <w:ind w:left="420" w:firstLine="420"/>
      <w:spacing w:after="120" w:line="480" w:lineRule="exact"/>
    </w:pPr>
    <w:rPr>
      <w:szCs w:val="20"/>
    </w:rPr>
  </w:style>
  <w:style w:type="table" w:styleId="906">
    <w:name w:val="Table Grid"/>
    <w:basedOn w:val="870"/>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7">
    <w:name w:val="Medium Grid 1 Accent 2"/>
    <w:basedOn w:val="870"/>
    <w:qFormat/>
    <w:rPr>
      <w:szCs w:val="24"/>
    </w:rPr>
    <w:tblPr>
      <w:tblInd w:w="0" w:type="dxa"/>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8">
    <w:name w:val="Strong"/>
    <w:basedOn w:val="869"/>
    <w:qFormat/>
    <w:rPr>
      <w:b/>
      <w:bCs/>
    </w:rPr>
  </w:style>
  <w:style w:type="character" w:styleId="909">
    <w:name w:val="endnote reference"/>
    <w:basedOn w:val="869"/>
    <w:uiPriority w:val="99"/>
    <w:semiHidden/>
    <w:unhideWhenUsed/>
    <w:rPr>
      <w:vertAlign w:val="superscript"/>
    </w:rPr>
  </w:style>
  <w:style w:type="character" w:styleId="910">
    <w:name w:val="page number"/>
    <w:qFormat/>
  </w:style>
  <w:style w:type="character" w:styleId="911">
    <w:name w:val="FollowedHyperlink"/>
    <w:basedOn w:val="869"/>
    <w:uiPriority w:val="99"/>
    <w:semiHidden/>
    <w:unhideWhenUsed/>
    <w:qFormat/>
    <w:rPr>
      <w:color w:val="800080" w:themeColor="followedHyperlink"/>
      <w:u w:val="single"/>
    </w:rPr>
  </w:style>
  <w:style w:type="character" w:styleId="912">
    <w:name w:val="Emphasis"/>
    <w:basedOn w:val="869"/>
    <w:qFormat/>
    <w:rPr>
      <w:color w:val="cc0033"/>
    </w:rPr>
  </w:style>
  <w:style w:type="character" w:styleId="913">
    <w:name w:val="Hyperlink"/>
    <w:uiPriority w:val="99"/>
    <w:qFormat/>
    <w:rPr>
      <w:color w:val="0000ff"/>
      <w:u w:val="single"/>
    </w:rPr>
  </w:style>
  <w:style w:type="character" w:styleId="914">
    <w:name w:val="annotation reference"/>
    <w:uiPriority w:val="99"/>
    <w:qFormat/>
    <w:rPr>
      <w:sz w:val="21"/>
      <w:szCs w:val="21"/>
    </w:rPr>
  </w:style>
  <w:style w:type="character" w:styleId="915">
    <w:name w:val="HTML Cite"/>
    <w:qFormat/>
    <w:rPr>
      <w:i/>
      <w:iCs/>
    </w:rPr>
  </w:style>
  <w:style w:type="character" w:styleId="916">
    <w:name w:val="footnote reference"/>
    <w:basedOn w:val="869"/>
    <w:uiPriority w:val="99"/>
    <w:unhideWhenUsed/>
    <w:rPr>
      <w:vertAlign w:val="superscript"/>
    </w:rPr>
  </w:style>
  <w:style w:type="character" w:styleId="917" w:customStyle="1">
    <w:name w:val="Heading 1 Char"/>
    <w:basedOn w:val="869"/>
    <w:uiPriority w:val="9"/>
    <w:rPr>
      <w:rFonts w:ascii="Arial" w:hAnsi="Arial" w:eastAsia="Arial" w:cs="Arial"/>
      <w:sz w:val="40"/>
      <w:szCs w:val="40"/>
    </w:rPr>
  </w:style>
  <w:style w:type="character" w:styleId="918" w:customStyle="1">
    <w:name w:val="Heading 2 Char"/>
    <w:basedOn w:val="869"/>
    <w:uiPriority w:val="9"/>
    <w:rPr>
      <w:rFonts w:ascii="Arial" w:hAnsi="Arial" w:eastAsia="Arial" w:cs="Arial"/>
      <w:sz w:val="34"/>
    </w:rPr>
  </w:style>
  <w:style w:type="character" w:styleId="919" w:customStyle="1">
    <w:name w:val="Heading 3 Char"/>
    <w:basedOn w:val="869"/>
    <w:uiPriority w:val="9"/>
    <w:rPr>
      <w:rFonts w:ascii="Arial" w:hAnsi="Arial" w:eastAsia="Arial" w:cs="Arial"/>
      <w:sz w:val="30"/>
      <w:szCs w:val="30"/>
    </w:rPr>
  </w:style>
  <w:style w:type="character" w:styleId="920" w:customStyle="1">
    <w:name w:val="Heading 4 Char"/>
    <w:basedOn w:val="869"/>
    <w:uiPriority w:val="9"/>
    <w:rPr>
      <w:rFonts w:ascii="Arial" w:hAnsi="Arial" w:eastAsia="Arial" w:cs="Arial"/>
      <w:b/>
      <w:bCs/>
      <w:sz w:val="26"/>
      <w:szCs w:val="26"/>
    </w:rPr>
  </w:style>
  <w:style w:type="character" w:styleId="921" w:customStyle="1">
    <w:name w:val="Heading 5 Char"/>
    <w:basedOn w:val="869"/>
    <w:uiPriority w:val="9"/>
    <w:rPr>
      <w:rFonts w:ascii="Arial" w:hAnsi="Arial" w:eastAsia="Arial" w:cs="Arial"/>
      <w:b/>
      <w:bCs/>
      <w:sz w:val="24"/>
      <w:szCs w:val="24"/>
    </w:rPr>
  </w:style>
  <w:style w:type="character" w:styleId="922" w:customStyle="1">
    <w:name w:val="Heading 6 Char"/>
    <w:basedOn w:val="869"/>
    <w:uiPriority w:val="9"/>
    <w:rPr>
      <w:rFonts w:ascii="Arial" w:hAnsi="Arial" w:eastAsia="Arial" w:cs="Arial"/>
      <w:b/>
      <w:bCs/>
      <w:sz w:val="22"/>
      <w:szCs w:val="22"/>
    </w:rPr>
  </w:style>
  <w:style w:type="character" w:styleId="923" w:customStyle="1">
    <w:name w:val="Heading 7 Char"/>
    <w:basedOn w:val="869"/>
    <w:uiPriority w:val="9"/>
    <w:rPr>
      <w:rFonts w:ascii="Arial" w:hAnsi="Arial" w:eastAsia="Arial" w:cs="Arial"/>
      <w:b/>
      <w:bCs/>
      <w:i/>
      <w:iCs/>
      <w:sz w:val="22"/>
      <w:szCs w:val="22"/>
    </w:rPr>
  </w:style>
  <w:style w:type="character" w:styleId="924" w:customStyle="1">
    <w:name w:val="Heading 8 Char"/>
    <w:basedOn w:val="869"/>
    <w:uiPriority w:val="9"/>
    <w:rPr>
      <w:rFonts w:ascii="Arial" w:hAnsi="Arial" w:eastAsia="Arial" w:cs="Arial"/>
      <w:i/>
      <w:iCs/>
      <w:sz w:val="22"/>
      <w:szCs w:val="22"/>
    </w:rPr>
  </w:style>
  <w:style w:type="character" w:styleId="925" w:customStyle="1">
    <w:name w:val="Heading 9 Char"/>
    <w:basedOn w:val="869"/>
    <w:uiPriority w:val="9"/>
    <w:rPr>
      <w:rFonts w:ascii="Arial" w:hAnsi="Arial" w:eastAsia="Arial" w:cs="Arial"/>
      <w:i/>
      <w:iCs/>
      <w:sz w:val="21"/>
      <w:szCs w:val="21"/>
    </w:rPr>
  </w:style>
  <w:style w:type="character" w:styleId="926" w:customStyle="1">
    <w:name w:val="Title Char"/>
    <w:basedOn w:val="869"/>
    <w:uiPriority w:val="10"/>
    <w:rPr>
      <w:sz w:val="48"/>
      <w:szCs w:val="48"/>
    </w:rPr>
  </w:style>
  <w:style w:type="character" w:styleId="927" w:customStyle="1">
    <w:name w:val="副标题 Char1"/>
    <w:basedOn w:val="869"/>
    <w:link w:val="892"/>
    <w:uiPriority w:val="11"/>
    <w:rPr>
      <w:sz w:val="24"/>
      <w:szCs w:val="24"/>
    </w:rPr>
  </w:style>
  <w:style w:type="paragraph" w:styleId="928">
    <w:name w:val="Quote"/>
    <w:basedOn w:val="867"/>
    <w:next w:val="867"/>
    <w:link w:val="929"/>
    <w:uiPriority w:val="29"/>
    <w:qFormat/>
    <w:pPr>
      <w:ind w:left="720" w:right="720"/>
    </w:pPr>
    <w:rPr>
      <w:i/>
    </w:rPr>
  </w:style>
  <w:style w:type="character" w:styleId="929" w:customStyle="1">
    <w:name w:val="引用 Char"/>
    <w:link w:val="928"/>
    <w:uiPriority w:val="29"/>
    <w:rPr>
      <w:i/>
    </w:rPr>
  </w:style>
  <w:style w:type="paragraph" w:styleId="930">
    <w:name w:val="Intense Quote"/>
    <w:basedOn w:val="867"/>
    <w:next w:val="867"/>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customStyle="1">
    <w:name w:val="明显引用 Char"/>
    <w:link w:val="930"/>
    <w:uiPriority w:val="30"/>
    <w:rPr>
      <w:i/>
    </w:rPr>
  </w:style>
  <w:style w:type="character" w:styleId="932" w:customStyle="1">
    <w:name w:val="Header Char"/>
    <w:basedOn w:val="869"/>
    <w:uiPriority w:val="99"/>
  </w:style>
  <w:style w:type="character" w:styleId="933" w:customStyle="1">
    <w:name w:val="Footer Char"/>
    <w:basedOn w:val="869"/>
    <w:uiPriority w:val="99"/>
  </w:style>
  <w:style w:type="character" w:styleId="934" w:customStyle="1">
    <w:name w:val="Caption Char"/>
    <w:uiPriority w:val="99"/>
  </w:style>
  <w:style w:type="table" w:styleId="935" w:customStyle="1">
    <w:name w:val="Table Grid Light"/>
    <w:basedOn w:val="87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36" w:customStyle="1">
    <w:name w:val="Plain Table 1"/>
    <w:basedOn w:val="87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2"/>
    <w:basedOn w:val="870"/>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3"/>
    <w:basedOn w:val="870"/>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Plain Table 4"/>
    <w:basedOn w:val="870"/>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Plain Table 5"/>
    <w:basedOn w:val="870"/>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Grid Table 1 Light"/>
    <w:basedOn w:val="870"/>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1"/>
    <w:basedOn w:val="870"/>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2"/>
    <w:basedOn w:val="870"/>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3"/>
    <w:basedOn w:val="870"/>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4"/>
    <w:basedOn w:val="870"/>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5"/>
    <w:basedOn w:val="870"/>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6"/>
    <w:basedOn w:val="870"/>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8" w:customStyle="1">
    <w:name w:val="Grid Table 2"/>
    <w:basedOn w:val="870"/>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9" w:customStyle="1">
    <w:name w:val="Grid Table 2 - Accent 1"/>
    <w:basedOn w:val="870"/>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50" w:customStyle="1">
    <w:name w:val="Grid Table 2 - Accent 2"/>
    <w:basedOn w:val="870"/>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51" w:customStyle="1">
    <w:name w:val="Grid Table 2 - Accent 3"/>
    <w:basedOn w:val="870"/>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52" w:customStyle="1">
    <w:name w:val="Grid Table 2 - Accent 4"/>
    <w:basedOn w:val="870"/>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2 - Accent 5"/>
    <w:basedOn w:val="870"/>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Grid Table 2 - Accent 6"/>
    <w:basedOn w:val="870"/>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Grid Table 3"/>
    <w:basedOn w:val="870"/>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basedOn w:val="870"/>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basedOn w:val="870"/>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basedOn w:val="870"/>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basedOn w:val="870"/>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basedOn w:val="870"/>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basedOn w:val="870"/>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4"/>
    <w:basedOn w:val="870"/>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customStyle="1">
    <w:name w:val="Grid Table 4 - Accent 1"/>
    <w:basedOn w:val="870"/>
    <w:uiPriority w:val="5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64" w:customStyle="1">
    <w:name w:val="Grid Table 4 - Accent 2"/>
    <w:basedOn w:val="870"/>
    <w:uiPriority w:val="5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65" w:customStyle="1">
    <w:name w:val="Grid Table 4 - Accent 3"/>
    <w:basedOn w:val="870"/>
    <w:uiPriority w:val="5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66" w:customStyle="1">
    <w:name w:val="Grid Table 4 - Accent 4"/>
    <w:basedOn w:val="870"/>
    <w:uiPriority w:val="5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7" w:customStyle="1">
    <w:name w:val="Grid Table 4 - Accent 5"/>
    <w:basedOn w:val="870"/>
    <w:uiPriority w:val="5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8" w:customStyle="1">
    <w:name w:val="Grid Table 4 - Accent 6"/>
    <w:basedOn w:val="870"/>
    <w:uiPriority w:val="5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9" w:customStyle="1">
    <w:name w:val="Grid Table 5 Dark"/>
    <w:basedOn w:val="870"/>
    <w:uiPriority w:val="99"/>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7EDCC" w:themeColor="light1" w:sz="4" w:space="0"/>
        </w:tcBorders>
      </w:tcPr>
    </w:tblStylePr>
  </w:style>
  <w:style w:type="table" w:styleId="970" w:customStyle="1">
    <w:name w:val="Grid Table 5 Dark- Accent 1"/>
    <w:basedOn w:val="870"/>
    <w:uiPriority w:val="99"/>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7EDCC" w:themeColor="light1" w:sz="4" w:space="0"/>
        </w:tcBorders>
      </w:tcPr>
    </w:tblStylePr>
  </w:style>
  <w:style w:type="table" w:styleId="971" w:customStyle="1">
    <w:name w:val="Grid Table 5 Dark - Accent 2"/>
    <w:basedOn w:val="870"/>
    <w:uiPriority w:val="99"/>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7EDCC" w:themeColor="light1" w:sz="4" w:space="0"/>
        </w:tcBorders>
      </w:tcPr>
    </w:tblStylePr>
  </w:style>
  <w:style w:type="table" w:styleId="972" w:customStyle="1">
    <w:name w:val="Grid Table 5 Dark - Accent 3"/>
    <w:basedOn w:val="870"/>
    <w:uiPriority w:val="99"/>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7EDCC" w:themeColor="light1" w:sz="4" w:space="0"/>
        </w:tcBorders>
      </w:tcPr>
    </w:tblStylePr>
  </w:style>
  <w:style w:type="table" w:styleId="973" w:customStyle="1">
    <w:name w:val="Grid Table 5 Dark- Accent 4"/>
    <w:basedOn w:val="870"/>
    <w:uiPriority w:val="99"/>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7EDCC" w:themeColor="light1" w:sz="4" w:space="0"/>
        </w:tcBorders>
      </w:tcPr>
    </w:tblStylePr>
  </w:style>
  <w:style w:type="table" w:styleId="974" w:customStyle="1">
    <w:name w:val="Grid Table 5 Dark - Accent 5"/>
    <w:basedOn w:val="870"/>
    <w:uiPriority w:val="99"/>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7EDCC" w:themeColor="light1" w:sz="4" w:space="0"/>
        </w:tcBorders>
      </w:tcPr>
    </w:tblStylePr>
  </w:style>
  <w:style w:type="table" w:styleId="975" w:customStyle="1">
    <w:name w:val="Grid Table 5 Dark - Accent 6"/>
    <w:basedOn w:val="870"/>
    <w:uiPriority w:val="99"/>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7EDCC" w:themeColor="light1" w:sz="4" w:space="0"/>
        </w:tcBorders>
      </w:tcPr>
    </w:tblStylePr>
  </w:style>
  <w:style w:type="table" w:styleId="976" w:customStyle="1">
    <w:name w:val="Grid Table 6 Colorful"/>
    <w:basedOn w:val="870"/>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77" w:customStyle="1">
    <w:name w:val="Grid Table 6 Colorful - Accent 1"/>
    <w:basedOn w:val="870"/>
    <w:uiPriority w:val="99"/>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78" w:customStyle="1">
    <w:name w:val="Grid Table 6 Colorful - Accent 2"/>
    <w:basedOn w:val="870"/>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79" w:customStyle="1">
    <w:name w:val="Grid Table 6 Colorful - Accent 3"/>
    <w:basedOn w:val="870"/>
    <w:uiPriority w:val="99"/>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80" w:customStyle="1">
    <w:name w:val="Grid Table 6 Colorful - Accent 4"/>
    <w:basedOn w:val="870"/>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81" w:customStyle="1">
    <w:name w:val="Grid Table 6 Colorful - Accent 5"/>
    <w:basedOn w:val="870"/>
    <w:uiPriority w:val="99"/>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82" w:customStyle="1">
    <w:name w:val="Grid Table 6 Colorful - Accent 6"/>
    <w:basedOn w:val="870"/>
    <w:uiPriority w:val="99"/>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83" w:customStyle="1">
    <w:name w:val="Grid Table 7 Colorful"/>
    <w:basedOn w:val="870"/>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c7edcc" w:themeColor="light1" w:fill="c7edcc"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c7edcc" w:themeColor="light1" w:fill="c7edcc"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4" w:customStyle="1">
    <w:name w:val="Grid Table 7 Colorful - Accent 1"/>
    <w:basedOn w:val="870"/>
    <w:uiPriority w:val="99"/>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c7edcc" w:themeColor="light1" w:fill="c7edcc"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c7edcc" w:themeColor="light1" w:fill="c7edcc"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5" w:customStyle="1">
    <w:name w:val="Grid Table 7 Colorful - Accent 2"/>
    <w:basedOn w:val="870"/>
    <w:uiPriority w:val="99"/>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c7edcc" w:themeColor="light1" w:fill="c7edcc"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c7edcc" w:themeColor="light1" w:fill="c7edcc"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6" w:customStyle="1">
    <w:name w:val="Grid Table 7 Colorful - Accent 3"/>
    <w:basedOn w:val="870"/>
    <w:uiPriority w:val="99"/>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c7edcc" w:themeColor="light1" w:fill="c7edcc"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c7edcc" w:themeColor="light1" w:fill="c7edcc"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87" w:customStyle="1">
    <w:name w:val="Grid Table 7 Colorful - Accent 4"/>
    <w:basedOn w:val="870"/>
    <w:uiPriority w:val="99"/>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c7edcc" w:themeColor="light1" w:fill="c7edcc"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c7edcc" w:themeColor="light1" w:fill="c7edcc"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7 Colorful - Accent 5"/>
    <w:basedOn w:val="870"/>
    <w:uiPriority w:val="99"/>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c7edcc" w:themeColor="light1" w:fill="c7edcc"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c7edcc" w:themeColor="light1" w:fill="c7edcc"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9" w:customStyle="1">
    <w:name w:val="Grid Table 7 Colorful - Accent 6"/>
    <w:basedOn w:val="870"/>
    <w:uiPriority w:val="99"/>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c7edcc" w:themeColor="light1" w:fill="c7edcc"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c7edcc" w:themeColor="light1" w:fill="c7edcc"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0" w:customStyle="1">
    <w:name w:val="List Table 1 Light"/>
    <w:basedOn w:val="870"/>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List Table 1 Light - Accent 1"/>
    <w:basedOn w:val="870"/>
    <w:uiPriority w:val="99"/>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1 Light - Accent 2"/>
    <w:basedOn w:val="870"/>
    <w:uiPriority w:val="99"/>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3" w:customStyle="1">
    <w:name w:val="List Table 1 Light - Accent 3"/>
    <w:basedOn w:val="870"/>
    <w:uiPriority w:val="99"/>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4" w:customStyle="1">
    <w:name w:val="List Table 1 Light - Accent 4"/>
    <w:basedOn w:val="870"/>
    <w:uiPriority w:val="99"/>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5" w:customStyle="1">
    <w:name w:val="List Table 1 Light - Accent 5"/>
    <w:basedOn w:val="870"/>
    <w:uiPriority w:val="99"/>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6" w:customStyle="1">
    <w:name w:val="List Table 1 Light - Accent 6"/>
    <w:basedOn w:val="870"/>
    <w:uiPriority w:val="99"/>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7" w:customStyle="1">
    <w:name w:val="List Table 2"/>
    <w:basedOn w:val="870"/>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8" w:customStyle="1">
    <w:name w:val="List Table 2 - Accent 1"/>
    <w:basedOn w:val="870"/>
    <w:uiPriority w:val="99"/>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9" w:customStyle="1">
    <w:name w:val="List Table 2 - Accent 2"/>
    <w:basedOn w:val="870"/>
    <w:uiPriority w:val="99"/>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00" w:customStyle="1">
    <w:name w:val="List Table 2 - Accent 3"/>
    <w:basedOn w:val="870"/>
    <w:uiPriority w:val="99"/>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1" w:customStyle="1">
    <w:name w:val="List Table 2 - Accent 4"/>
    <w:basedOn w:val="870"/>
    <w:uiPriority w:val="99"/>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2" w:customStyle="1">
    <w:name w:val="List Table 2 - Accent 5"/>
    <w:basedOn w:val="870"/>
    <w:uiPriority w:val="99"/>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3" w:customStyle="1">
    <w:name w:val="List Table 2 - Accent 6"/>
    <w:basedOn w:val="870"/>
    <w:uiPriority w:val="99"/>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4" w:customStyle="1">
    <w:name w:val="List Table 3"/>
    <w:basedOn w:val="870"/>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3 - Accent 1"/>
    <w:basedOn w:val="870"/>
    <w:uiPriority w:val="99"/>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3 - Accent 2"/>
    <w:basedOn w:val="870"/>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07" w:customStyle="1">
    <w:name w:val="List Table 3 - Accent 3"/>
    <w:basedOn w:val="870"/>
    <w:uiPriority w:val="99"/>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08" w:customStyle="1">
    <w:name w:val="List Table 3 - Accent 4"/>
    <w:basedOn w:val="870"/>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9" w:customStyle="1">
    <w:name w:val="List Table 3 - Accent 5"/>
    <w:basedOn w:val="870"/>
    <w:uiPriority w:val="99"/>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0" w:customStyle="1">
    <w:name w:val="List Table 3 - Accent 6"/>
    <w:basedOn w:val="870"/>
    <w:uiPriority w:val="99"/>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1" w:customStyle="1">
    <w:name w:val="List Table 4"/>
    <w:basedOn w:val="870"/>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4 - Accent 1"/>
    <w:basedOn w:val="870"/>
    <w:uiPriority w:val="9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4 - Accent 2"/>
    <w:basedOn w:val="870"/>
    <w:uiPriority w:val="9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4" w:customStyle="1">
    <w:name w:val="List Table 4 - Accent 3"/>
    <w:basedOn w:val="870"/>
    <w:uiPriority w:val="9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5" w:customStyle="1">
    <w:name w:val="List Table 4 - Accent 4"/>
    <w:basedOn w:val="870"/>
    <w:uiPriority w:val="9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6" w:customStyle="1">
    <w:name w:val="List Table 4 - Accent 5"/>
    <w:basedOn w:val="870"/>
    <w:uiPriority w:val="9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7" w:customStyle="1">
    <w:name w:val="List Table 4 - Accent 6"/>
    <w:basedOn w:val="870"/>
    <w:uiPriority w:val="9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8" w:customStyle="1">
    <w:name w:val="List Table 5 Dark"/>
    <w:basedOn w:val="870"/>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C7EDCC" w:themeColor="light1" w:sz="4" w:space="0"/>
          <w:bottom w:val="single" w:color="C7EDCC" w:themeColor="light1" w:sz="4" w:space="0"/>
        </w:tcBorders>
      </w:tcPr>
    </w:tblStylePr>
    <w:tblStylePr w:type="band1Vert">
      <w:tcPr>
        <w:shd w:val="clear" w:color="7f7f7f" w:themeColor="text1" w:themeTint="80" w:fill="7f7f7f" w:themeFill="text1" w:themeFillTint="80"/>
        <w:tcBorders>
          <w:left w:val="single" w:color="C7EDCC" w:themeColor="light1" w:sz="4" w:space="0"/>
          <w:right w:val="single" w:color="C7EDCC" w:themeColor="light1" w:sz="4" w:space="0"/>
        </w:tcBorders>
      </w:tcPr>
    </w:tblStylePr>
    <w:tblStylePr w:type="band2Horz">
      <w:tcPr>
        <w:shd w:val="clear" w:color="7f7f7f" w:themeColor="text1" w:themeTint="80" w:fill="7f7f7f" w:themeFill="text1" w:themeFillTint="80"/>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7F7F7F" w:themeColor="text1" w:themeTint="80" w:sz="32" w:space="0"/>
          <w:right w:val="single" w:color="C7EDCC" w:themeColor="light1" w:sz="4" w:space="0"/>
        </w:tcBorders>
      </w:tcPr>
    </w:tblStylePr>
    <w:tblStylePr w:type="firstRow">
      <w:rPr>
        <w:rFonts w:ascii="Arial" w:hAnsi="Arial"/>
        <w:b/>
        <w:color w:val="c7edcc" w:themeColor="light1"/>
        <w:sz w:val="22"/>
      </w:rPr>
      <w:tcPr>
        <w:shd w:val="clear" w:color="7f7f7f" w:themeColor="text1" w:themeTint="80" w:fill="7f7f7f" w:themeFill="text1" w:themeFillTint="80"/>
        <w:tcBorders>
          <w:top w:val="single" w:color="7F7F7F" w:themeColor="text1" w:themeTint="80" w:sz="32" w:space="0"/>
          <w:bottom w:val="single" w:color="C7EDCC" w:themeColor="light1" w:sz="12" w:space="0"/>
        </w:tcBorders>
      </w:tcPr>
    </w:tblStylePr>
    <w:tblStylePr w:type="lastCol">
      <w:tcPr>
        <w:tcBorders>
          <w:left w:val="single" w:color="C7EDCC" w:themeColor="light1" w:sz="4" w:space="0"/>
          <w:right w:val="single" w:color="7F7F7F" w:themeColor="text1" w:themeTint="80" w:sz="32" w:space="0"/>
        </w:tcBorders>
      </w:tcPr>
    </w:tblStylePr>
    <w:tblStylePr w:type="lastRow">
      <w:rPr>
        <w:rFonts w:ascii="Arial" w:hAnsi="Arial"/>
        <w:b/>
        <w:color w:val="c7edcc" w:themeColor="light1"/>
        <w:sz w:val="22"/>
      </w:rPr>
    </w:tblStylePr>
  </w:style>
  <w:style w:type="table" w:styleId="1019" w:customStyle="1">
    <w:name w:val="List Table 5 Dark - Accent 1"/>
    <w:basedOn w:val="870"/>
    <w:uiPriority w:val="99"/>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C7EDCC" w:themeColor="light1" w:sz="4" w:space="0"/>
          <w:bottom w:val="single" w:color="C7EDCC" w:themeColor="light1" w:sz="4" w:space="0"/>
        </w:tcBorders>
      </w:tcPr>
    </w:tblStylePr>
    <w:tblStylePr w:type="band1Vert">
      <w:tcPr>
        <w:shd w:val="clear" w:color="4f81bd" w:themeColor="accent1" w:fill="4f81bd" w:themeFill="accent1"/>
        <w:tcBorders>
          <w:left w:val="single" w:color="C7EDCC" w:themeColor="light1" w:sz="4" w:space="0"/>
          <w:right w:val="single" w:color="C7EDCC" w:themeColor="light1" w:sz="4" w:space="0"/>
        </w:tcBorders>
      </w:tcPr>
    </w:tblStylePr>
    <w:tblStylePr w:type="band2Horz">
      <w:tcPr>
        <w:shd w:val="clear" w:color="4f81bd" w:themeColor="accent1" w:fill="4f81bd" w:themeFill="accent1"/>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4F81BD" w:themeColor="accent1" w:sz="32" w:space="0"/>
          <w:right w:val="single" w:color="C7EDCC" w:themeColor="light1" w:sz="4" w:space="0"/>
        </w:tcBorders>
      </w:tcPr>
    </w:tblStylePr>
    <w:tblStylePr w:type="firstRow">
      <w:rPr>
        <w:rFonts w:ascii="Arial" w:hAnsi="Arial"/>
        <w:b/>
        <w:color w:val="c7edcc" w:themeColor="light1"/>
        <w:sz w:val="22"/>
      </w:rPr>
      <w:tcPr>
        <w:shd w:val="clear" w:color="4f81bd" w:themeColor="accent1" w:fill="4f81bd" w:themeFill="accent1"/>
        <w:tcBorders>
          <w:top w:val="single" w:color="4F81BD" w:themeColor="accent1" w:sz="32" w:space="0"/>
          <w:bottom w:val="single" w:color="C7EDCC" w:themeColor="light1" w:sz="12" w:space="0"/>
        </w:tcBorders>
      </w:tcPr>
    </w:tblStylePr>
    <w:tblStylePr w:type="lastCol">
      <w:tcPr>
        <w:tcBorders>
          <w:left w:val="single" w:color="C7EDCC" w:themeColor="light1" w:sz="4" w:space="0"/>
          <w:right w:val="single" w:color="4F81BD" w:themeColor="accent1" w:sz="32" w:space="0"/>
        </w:tcBorders>
      </w:tcPr>
    </w:tblStylePr>
    <w:tblStylePr w:type="lastRow">
      <w:rPr>
        <w:rFonts w:ascii="Arial" w:hAnsi="Arial"/>
        <w:b/>
        <w:color w:val="c7edcc" w:themeColor="light1"/>
        <w:sz w:val="22"/>
      </w:rPr>
    </w:tblStylePr>
  </w:style>
  <w:style w:type="table" w:styleId="1020" w:customStyle="1">
    <w:name w:val="List Table 5 Dark - Accent 2"/>
    <w:basedOn w:val="870"/>
    <w:uiPriority w:val="99"/>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C7EDCC" w:themeColor="light1" w:sz="4" w:space="0"/>
          <w:bottom w:val="single" w:color="C7EDCC" w:themeColor="light1" w:sz="4" w:space="0"/>
        </w:tcBorders>
      </w:tcPr>
    </w:tblStylePr>
    <w:tblStylePr w:type="band1Vert">
      <w:tcPr>
        <w:shd w:val="clear" w:color="d99695" w:themeColor="accent2" w:themeTint="97" w:fill="d99695" w:themeFill="accent2" w:themeFillTint="97"/>
        <w:tcBorders>
          <w:left w:val="single" w:color="C7EDCC" w:themeColor="light1" w:sz="4" w:space="0"/>
          <w:right w:val="single" w:color="C7EDCC" w:themeColor="light1" w:sz="4" w:space="0"/>
        </w:tcBorders>
      </w:tcPr>
    </w:tblStylePr>
    <w:tblStylePr w:type="band2Horz">
      <w:tcPr>
        <w:shd w:val="clear" w:color="d99695" w:themeColor="accent2" w:themeTint="97" w:fill="d99695" w:themeFill="accent2" w:themeFillTint="97"/>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D99695" w:themeColor="accent2" w:themeTint="97" w:sz="32" w:space="0"/>
          <w:right w:val="single" w:color="C7EDCC" w:themeColor="light1" w:sz="4" w:space="0"/>
        </w:tcBorders>
      </w:tcPr>
    </w:tblStylePr>
    <w:tblStylePr w:type="firstRow">
      <w:rPr>
        <w:rFonts w:ascii="Arial" w:hAnsi="Arial"/>
        <w:b/>
        <w:color w:val="c7edcc" w:themeColor="light1"/>
        <w:sz w:val="22"/>
      </w:rPr>
      <w:tcPr>
        <w:shd w:val="clear" w:color="d99695" w:themeColor="accent2" w:themeTint="97" w:fill="d99695" w:themeFill="accent2" w:themeFillTint="97"/>
        <w:tcBorders>
          <w:top w:val="single" w:color="D99695" w:themeColor="accent2" w:themeTint="97" w:sz="32" w:space="0"/>
          <w:bottom w:val="single" w:color="C7EDCC" w:themeColor="light1" w:sz="12" w:space="0"/>
        </w:tcBorders>
      </w:tcPr>
    </w:tblStylePr>
    <w:tblStylePr w:type="lastCol">
      <w:tcPr>
        <w:tcBorders>
          <w:left w:val="single" w:color="C7EDCC" w:themeColor="light1" w:sz="4" w:space="0"/>
          <w:right w:val="single" w:color="D99695" w:themeColor="accent2" w:themeTint="97" w:sz="32" w:space="0"/>
        </w:tcBorders>
      </w:tcPr>
    </w:tblStylePr>
    <w:tblStylePr w:type="lastRow">
      <w:rPr>
        <w:rFonts w:ascii="Arial" w:hAnsi="Arial"/>
        <w:b/>
        <w:color w:val="c7edcc" w:themeColor="light1"/>
        <w:sz w:val="22"/>
      </w:rPr>
    </w:tblStylePr>
  </w:style>
  <w:style w:type="table" w:styleId="1021" w:customStyle="1">
    <w:name w:val="List Table 5 Dark - Accent 3"/>
    <w:basedOn w:val="870"/>
    <w:uiPriority w:val="99"/>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C7EDCC" w:themeColor="light1" w:sz="4" w:space="0"/>
          <w:bottom w:val="single" w:color="C7EDCC" w:themeColor="light1" w:sz="4" w:space="0"/>
        </w:tcBorders>
      </w:tcPr>
    </w:tblStylePr>
    <w:tblStylePr w:type="band1Vert">
      <w:tcPr>
        <w:shd w:val="clear" w:color="c3d69b" w:themeColor="accent3" w:themeTint="98" w:fill="c3d69b" w:themeFill="accent3" w:themeFillTint="98"/>
        <w:tcBorders>
          <w:left w:val="single" w:color="C7EDCC" w:themeColor="light1" w:sz="4" w:space="0"/>
          <w:right w:val="single" w:color="C7EDCC" w:themeColor="light1" w:sz="4" w:space="0"/>
        </w:tcBorders>
      </w:tcPr>
    </w:tblStylePr>
    <w:tblStylePr w:type="band2Horz">
      <w:tcPr>
        <w:shd w:val="clear" w:color="c3d69b" w:themeColor="accent3" w:themeTint="98" w:fill="c3d69b" w:themeFill="accent3" w:themeFillTint="98"/>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C3D69B" w:themeColor="accent3" w:themeTint="98" w:sz="32" w:space="0"/>
          <w:right w:val="single" w:color="C7EDCC" w:themeColor="light1" w:sz="4" w:space="0"/>
        </w:tcBorders>
      </w:tcPr>
    </w:tblStylePr>
    <w:tblStylePr w:type="firstRow">
      <w:rPr>
        <w:rFonts w:ascii="Arial" w:hAnsi="Arial"/>
        <w:b/>
        <w:color w:val="c7edcc" w:themeColor="light1"/>
        <w:sz w:val="22"/>
      </w:rPr>
      <w:tcPr>
        <w:shd w:val="clear" w:color="c3d69b" w:themeColor="accent3" w:themeTint="98" w:fill="c3d69b" w:themeFill="accent3" w:themeFillTint="98"/>
        <w:tcBorders>
          <w:top w:val="single" w:color="C3D69B" w:themeColor="accent3" w:themeTint="98" w:sz="32" w:space="0"/>
          <w:bottom w:val="single" w:color="C7EDCC" w:themeColor="light1" w:sz="12" w:space="0"/>
        </w:tcBorders>
      </w:tcPr>
    </w:tblStylePr>
    <w:tblStylePr w:type="lastCol">
      <w:tcPr>
        <w:tcBorders>
          <w:left w:val="single" w:color="C7EDCC" w:themeColor="light1" w:sz="4" w:space="0"/>
          <w:right w:val="single" w:color="C3D69B" w:themeColor="accent3" w:themeTint="98" w:sz="32" w:space="0"/>
        </w:tcBorders>
      </w:tcPr>
    </w:tblStylePr>
    <w:tblStylePr w:type="lastRow">
      <w:rPr>
        <w:rFonts w:ascii="Arial" w:hAnsi="Arial"/>
        <w:b/>
        <w:color w:val="c7edcc" w:themeColor="light1"/>
        <w:sz w:val="22"/>
      </w:rPr>
    </w:tblStylePr>
  </w:style>
  <w:style w:type="table" w:styleId="1022" w:customStyle="1">
    <w:name w:val="List Table 5 Dark - Accent 4"/>
    <w:basedOn w:val="870"/>
    <w:uiPriority w:val="99"/>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C7EDCC" w:themeColor="light1" w:sz="4" w:space="0"/>
          <w:bottom w:val="single" w:color="C7EDCC" w:themeColor="light1" w:sz="4" w:space="0"/>
        </w:tcBorders>
      </w:tcPr>
    </w:tblStylePr>
    <w:tblStylePr w:type="band1Vert">
      <w:tcPr>
        <w:shd w:val="clear" w:color="b2a1c6" w:themeColor="accent4" w:themeTint="9A" w:fill="b2a1c6" w:themeFill="accent4" w:themeFillTint="9A"/>
        <w:tcBorders>
          <w:left w:val="single" w:color="C7EDCC" w:themeColor="light1" w:sz="4" w:space="0"/>
          <w:right w:val="single" w:color="C7EDCC" w:themeColor="light1" w:sz="4" w:space="0"/>
        </w:tcBorders>
      </w:tcPr>
    </w:tblStylePr>
    <w:tblStylePr w:type="band2Horz">
      <w:tcPr>
        <w:shd w:val="clear" w:color="b2a1c6" w:themeColor="accent4" w:themeTint="9A" w:fill="b2a1c6" w:themeFill="accent4" w:themeFillTint="9A"/>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B2A1C6" w:themeColor="accent4" w:themeTint="9A" w:sz="32" w:space="0"/>
          <w:right w:val="single" w:color="C7EDCC" w:themeColor="light1" w:sz="4" w:space="0"/>
        </w:tcBorders>
      </w:tcPr>
    </w:tblStylePr>
    <w:tblStylePr w:type="firstRow">
      <w:rPr>
        <w:rFonts w:ascii="Arial" w:hAnsi="Arial"/>
        <w:b/>
        <w:color w:val="c7edcc" w:themeColor="light1"/>
        <w:sz w:val="22"/>
      </w:rPr>
      <w:tcPr>
        <w:shd w:val="clear" w:color="b2a1c6" w:themeColor="accent4" w:themeTint="9A" w:fill="b2a1c6" w:themeFill="accent4" w:themeFillTint="9A"/>
        <w:tcBorders>
          <w:top w:val="single" w:color="B2A1C6" w:themeColor="accent4" w:themeTint="9A" w:sz="32" w:space="0"/>
          <w:bottom w:val="single" w:color="C7EDCC" w:themeColor="light1" w:sz="12" w:space="0"/>
        </w:tcBorders>
      </w:tcPr>
    </w:tblStylePr>
    <w:tblStylePr w:type="lastCol">
      <w:tcPr>
        <w:tcBorders>
          <w:left w:val="single" w:color="C7EDCC" w:themeColor="light1" w:sz="4" w:space="0"/>
          <w:right w:val="single" w:color="B2A1C6" w:themeColor="accent4" w:themeTint="9A" w:sz="32" w:space="0"/>
        </w:tcBorders>
      </w:tcPr>
    </w:tblStylePr>
    <w:tblStylePr w:type="lastRow">
      <w:rPr>
        <w:rFonts w:ascii="Arial" w:hAnsi="Arial"/>
        <w:b/>
        <w:color w:val="c7edcc" w:themeColor="light1"/>
        <w:sz w:val="22"/>
      </w:rPr>
    </w:tblStylePr>
  </w:style>
  <w:style w:type="table" w:styleId="1023" w:customStyle="1">
    <w:name w:val="List Table 5 Dark - Accent 5"/>
    <w:basedOn w:val="870"/>
    <w:uiPriority w:val="99"/>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C7EDCC" w:themeColor="light1" w:sz="4" w:space="0"/>
          <w:bottom w:val="single" w:color="C7EDCC" w:themeColor="light1" w:sz="4" w:space="0"/>
        </w:tcBorders>
      </w:tcPr>
    </w:tblStylePr>
    <w:tblStylePr w:type="band1Vert">
      <w:tcPr>
        <w:shd w:val="clear" w:color="92ccdc" w:themeColor="accent5" w:themeTint="9A" w:fill="92ccdc" w:themeFill="accent5" w:themeFillTint="9A"/>
        <w:tcBorders>
          <w:left w:val="single" w:color="C7EDCC" w:themeColor="light1" w:sz="4" w:space="0"/>
          <w:right w:val="single" w:color="C7EDCC" w:themeColor="light1" w:sz="4" w:space="0"/>
        </w:tcBorders>
      </w:tcPr>
    </w:tblStylePr>
    <w:tblStylePr w:type="band2Horz">
      <w:tcPr>
        <w:shd w:val="clear" w:color="92ccdc" w:themeColor="accent5" w:themeTint="9A" w:fill="92ccdc" w:themeFill="accent5" w:themeFillTint="9A"/>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92CCDC" w:themeColor="accent5" w:themeTint="9A" w:sz="32" w:space="0"/>
          <w:right w:val="single" w:color="C7EDCC" w:themeColor="light1" w:sz="4" w:space="0"/>
        </w:tcBorders>
      </w:tcPr>
    </w:tblStylePr>
    <w:tblStylePr w:type="firstRow">
      <w:rPr>
        <w:rFonts w:ascii="Arial" w:hAnsi="Arial"/>
        <w:b/>
        <w:color w:val="c7edcc" w:themeColor="light1"/>
        <w:sz w:val="22"/>
      </w:rPr>
      <w:tcPr>
        <w:shd w:val="clear" w:color="92ccdc" w:themeColor="accent5" w:themeTint="9A" w:fill="92ccdc" w:themeFill="accent5" w:themeFillTint="9A"/>
        <w:tcBorders>
          <w:top w:val="single" w:color="92CCDC" w:themeColor="accent5" w:themeTint="9A" w:sz="32" w:space="0"/>
          <w:bottom w:val="single" w:color="C7EDCC" w:themeColor="light1" w:sz="12" w:space="0"/>
        </w:tcBorders>
      </w:tcPr>
    </w:tblStylePr>
    <w:tblStylePr w:type="lastCol">
      <w:tcPr>
        <w:tcBorders>
          <w:left w:val="single" w:color="C7EDCC" w:themeColor="light1" w:sz="4" w:space="0"/>
          <w:right w:val="single" w:color="92CCDC" w:themeColor="accent5" w:themeTint="9A" w:sz="32" w:space="0"/>
        </w:tcBorders>
      </w:tcPr>
    </w:tblStylePr>
    <w:tblStylePr w:type="lastRow">
      <w:rPr>
        <w:rFonts w:ascii="Arial" w:hAnsi="Arial"/>
        <w:b/>
        <w:color w:val="c7edcc" w:themeColor="light1"/>
        <w:sz w:val="22"/>
      </w:rPr>
    </w:tblStylePr>
  </w:style>
  <w:style w:type="table" w:styleId="1024" w:customStyle="1">
    <w:name w:val="List Table 5 Dark - Accent 6"/>
    <w:basedOn w:val="870"/>
    <w:uiPriority w:val="99"/>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C7EDCC" w:themeColor="light1" w:sz="4" w:space="0"/>
          <w:bottom w:val="single" w:color="C7EDCC" w:themeColor="light1" w:sz="4" w:space="0"/>
        </w:tcBorders>
      </w:tcPr>
    </w:tblStylePr>
    <w:tblStylePr w:type="band1Vert">
      <w:tcPr>
        <w:shd w:val="clear" w:color="fac090" w:themeColor="accent6" w:themeTint="98" w:fill="fac090" w:themeFill="accent6" w:themeFillTint="98"/>
        <w:tcBorders>
          <w:left w:val="single" w:color="C7EDCC" w:themeColor="light1" w:sz="4" w:space="0"/>
          <w:right w:val="single" w:color="C7EDCC" w:themeColor="light1" w:sz="4" w:space="0"/>
        </w:tcBorders>
      </w:tcPr>
    </w:tblStylePr>
    <w:tblStylePr w:type="band2Horz">
      <w:tcPr>
        <w:shd w:val="clear" w:color="fac090" w:themeColor="accent6" w:themeTint="98" w:fill="fac090" w:themeFill="accent6" w:themeFillTint="98"/>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FAC090" w:themeColor="accent6" w:themeTint="98" w:sz="32" w:space="0"/>
          <w:right w:val="single" w:color="C7EDCC" w:themeColor="light1" w:sz="4" w:space="0"/>
        </w:tcBorders>
      </w:tcPr>
    </w:tblStylePr>
    <w:tblStylePr w:type="firstRow">
      <w:rPr>
        <w:rFonts w:ascii="Arial" w:hAnsi="Arial"/>
        <w:b/>
        <w:color w:val="c7edcc" w:themeColor="light1"/>
        <w:sz w:val="22"/>
      </w:rPr>
      <w:tcPr>
        <w:shd w:val="clear" w:color="fac090" w:themeColor="accent6" w:themeTint="98" w:fill="fac090" w:themeFill="accent6" w:themeFillTint="98"/>
        <w:tcBorders>
          <w:top w:val="single" w:color="FAC090" w:themeColor="accent6" w:themeTint="98" w:sz="32" w:space="0"/>
          <w:bottom w:val="single" w:color="C7EDCC" w:themeColor="light1" w:sz="12" w:space="0"/>
        </w:tcBorders>
      </w:tcPr>
    </w:tblStylePr>
    <w:tblStylePr w:type="lastCol">
      <w:tcPr>
        <w:tcBorders>
          <w:left w:val="single" w:color="C7EDCC" w:themeColor="light1" w:sz="4" w:space="0"/>
          <w:right w:val="single" w:color="FAC090" w:themeColor="accent6" w:themeTint="98" w:sz="32" w:space="0"/>
        </w:tcBorders>
      </w:tcPr>
    </w:tblStylePr>
    <w:tblStylePr w:type="lastRow">
      <w:rPr>
        <w:rFonts w:ascii="Arial" w:hAnsi="Arial"/>
        <w:b/>
        <w:color w:val="c7edcc" w:themeColor="light1"/>
        <w:sz w:val="22"/>
      </w:rPr>
    </w:tblStylePr>
  </w:style>
  <w:style w:type="table" w:styleId="1025" w:customStyle="1">
    <w:name w:val="List Table 6 Colorful"/>
    <w:basedOn w:val="870"/>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26" w:customStyle="1">
    <w:name w:val="List Table 6 Colorful - Accent 1"/>
    <w:basedOn w:val="870"/>
    <w:uiPriority w:val="99"/>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1027" w:customStyle="1">
    <w:name w:val="List Table 6 Colorful - Accent 2"/>
    <w:basedOn w:val="870"/>
    <w:uiPriority w:val="99"/>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1028" w:customStyle="1">
    <w:name w:val="List Table 6 Colorful - Accent 3"/>
    <w:basedOn w:val="870"/>
    <w:uiPriority w:val="99"/>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1029" w:customStyle="1">
    <w:name w:val="List Table 6 Colorful - Accent 4"/>
    <w:basedOn w:val="870"/>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30" w:customStyle="1">
    <w:name w:val="List Table 6 Colorful - Accent 5"/>
    <w:basedOn w:val="870"/>
    <w:uiPriority w:val="99"/>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31" w:customStyle="1">
    <w:name w:val="List Table 6 Colorful - Accent 6"/>
    <w:basedOn w:val="870"/>
    <w:uiPriority w:val="99"/>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32" w:customStyle="1">
    <w:name w:val="List Table 7 Colorful"/>
    <w:basedOn w:val="870"/>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c7edcc" w:themeColor="light1" w:fill="c7edcc"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c7edcc" w:themeColor="light1" w:fill="c7edcc"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3" w:customStyle="1">
    <w:name w:val="List Table 7 Colorful - Accent 1"/>
    <w:basedOn w:val="870"/>
    <w:uiPriority w:val="99"/>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c7edcc" w:themeColor="light1" w:fill="c7edcc"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c7edcc" w:themeColor="light1" w:fill="c7edcc"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7 Colorful - Accent 2"/>
    <w:basedOn w:val="870"/>
    <w:uiPriority w:val="99"/>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c7edcc" w:themeColor="light1" w:fill="c7edcc"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c7edcc" w:themeColor="light1" w:fill="c7edcc"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35" w:customStyle="1">
    <w:name w:val="List Table 7 Colorful - Accent 3"/>
    <w:basedOn w:val="870"/>
    <w:uiPriority w:val="99"/>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c7edcc" w:themeColor="light1" w:fill="c7edcc"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c7edcc" w:themeColor="light1" w:fill="c7edcc"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36" w:customStyle="1">
    <w:name w:val="List Table 7 Colorful - Accent 4"/>
    <w:basedOn w:val="870"/>
    <w:uiPriority w:val="99"/>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c7edcc" w:themeColor="light1" w:fill="c7edcc"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c7edcc" w:themeColor="light1" w:fill="c7edcc"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List Table 7 Colorful - Accent 5"/>
    <w:basedOn w:val="870"/>
    <w:uiPriority w:val="99"/>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c7edcc" w:themeColor="light1" w:fill="c7edcc"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c7edcc" w:themeColor="light1" w:fill="c7edcc"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8" w:customStyle="1">
    <w:name w:val="List Table 7 Colorful - Accent 6"/>
    <w:basedOn w:val="870"/>
    <w:uiPriority w:val="99"/>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c7edcc" w:themeColor="light1" w:fill="c7edcc"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c7edcc" w:themeColor="light1" w:fill="c7edcc"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9" w:customStyle="1">
    <w:name w:val="Lined - Accent"/>
    <w:basedOn w:val="87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0" w:customStyle="1">
    <w:name w:val="Lined - Accent 1"/>
    <w:basedOn w:val="87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1" w:customStyle="1">
    <w:name w:val="Lined - Accent 2"/>
    <w:basedOn w:val="87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2" w:customStyle="1">
    <w:name w:val="Lined - Accent 3"/>
    <w:basedOn w:val="87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3" w:customStyle="1">
    <w:name w:val="Lined - Accent 4"/>
    <w:basedOn w:val="87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Lined - Accent 5"/>
    <w:basedOn w:val="87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Lined - Accent 6"/>
    <w:basedOn w:val="87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amp; Lined - Accent"/>
    <w:basedOn w:val="870"/>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7" w:customStyle="1">
    <w:name w:val="Bordered &amp; Lined - Accent 1"/>
    <w:basedOn w:val="870"/>
    <w:uiPriority w:val="99"/>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8" w:customStyle="1">
    <w:name w:val="Bordered &amp; Lined - Accent 2"/>
    <w:basedOn w:val="870"/>
    <w:uiPriority w:val="99"/>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9" w:customStyle="1">
    <w:name w:val="Bordered &amp; Lined - Accent 3"/>
    <w:basedOn w:val="870"/>
    <w:uiPriority w:val="99"/>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50" w:customStyle="1">
    <w:name w:val="Bordered &amp; Lined - Accent 4"/>
    <w:basedOn w:val="870"/>
    <w:uiPriority w:val="99"/>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Bordered &amp; Lined - Accent 5"/>
    <w:basedOn w:val="870"/>
    <w:uiPriority w:val="99"/>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Bordered &amp; Lined - Accent 6"/>
    <w:basedOn w:val="870"/>
    <w:uiPriority w:val="99"/>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w:basedOn w:val="870"/>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4" w:customStyle="1">
    <w:name w:val="Bordered - Accent 1"/>
    <w:basedOn w:val="870"/>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5" w:customStyle="1">
    <w:name w:val="Bordered - Accent 2"/>
    <w:basedOn w:val="870"/>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56" w:customStyle="1">
    <w:name w:val="Bordered - Accent 3"/>
    <w:basedOn w:val="870"/>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57" w:customStyle="1">
    <w:name w:val="Bordered - Accent 4"/>
    <w:basedOn w:val="870"/>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8" w:customStyle="1">
    <w:name w:val="Bordered - Accent 5"/>
    <w:basedOn w:val="870"/>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9" w:customStyle="1">
    <w:name w:val="Bordered - Accent 6"/>
    <w:basedOn w:val="870"/>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0" w:customStyle="1">
    <w:name w:val="脚注文本 Char"/>
    <w:link w:val="893"/>
    <w:uiPriority w:val="99"/>
    <w:rPr>
      <w:sz w:val="18"/>
    </w:rPr>
  </w:style>
  <w:style w:type="character" w:styleId="1061" w:customStyle="1">
    <w:name w:val="尾注文本 Char"/>
    <w:link w:val="887"/>
    <w:uiPriority w:val="99"/>
    <w:rPr>
      <w:sz w:val="20"/>
    </w:rPr>
  </w:style>
  <w:style w:type="paragraph" w:styleId="1062" w:customStyle="1">
    <w:name w:val="TOC 标题1"/>
    <w:uiPriority w:val="39"/>
    <w:unhideWhenUsed/>
  </w:style>
  <w:style w:type="paragraph" w:styleId="1063" w:customStyle="1">
    <w:name w:val="Heading 1"/>
    <w:basedOn w:val="867"/>
    <w:next w:val="867"/>
    <w:link w:val="1076"/>
    <w:qFormat/>
    <w:pPr>
      <w:jc w:val="center"/>
      <w:keepLines/>
      <w:keepNext/>
      <w:spacing w:before="240" w:after="120" w:line="300" w:lineRule="auto"/>
      <w:outlineLvl w:val="0"/>
    </w:pPr>
    <w:rPr>
      <w:rFonts w:ascii="宋体"/>
      <w:b/>
      <w:sz w:val="32"/>
      <w:szCs w:val="20"/>
    </w:rPr>
  </w:style>
  <w:style w:type="paragraph" w:styleId="1064" w:customStyle="1">
    <w:name w:val="Heading 2"/>
    <w:basedOn w:val="867"/>
    <w:next w:val="873"/>
    <w:link w:val="1078"/>
    <w:qFormat/>
    <w:pPr>
      <w:jc w:val="center"/>
      <w:keepLines/>
      <w:keepNext/>
      <w:spacing w:before="120" w:line="300" w:lineRule="auto"/>
      <w:outlineLvl w:val="1"/>
    </w:pPr>
    <w:rPr>
      <w:rFonts w:ascii="Arial" w:hAnsi="Arial" w:eastAsia="黑体"/>
      <w:b/>
      <w:sz w:val="30"/>
      <w:szCs w:val="20"/>
    </w:rPr>
  </w:style>
  <w:style w:type="paragraph" w:styleId="1065" w:customStyle="1">
    <w:name w:val="Heading 3"/>
    <w:basedOn w:val="867"/>
    <w:next w:val="867"/>
    <w:link w:val="1079"/>
    <w:qFormat/>
    <w:pPr>
      <w:jc w:val="left"/>
      <w:keepLines/>
      <w:keepNext/>
      <w:spacing w:before="360" w:after="120"/>
      <w:outlineLvl w:val="2"/>
    </w:pPr>
    <w:rPr>
      <w:rFonts w:ascii="宋体"/>
      <w:b/>
      <w:sz w:val="24"/>
      <w:szCs w:val="20"/>
      <w:u w:val="single"/>
    </w:rPr>
  </w:style>
  <w:style w:type="paragraph" w:styleId="1066" w:customStyle="1">
    <w:name w:val="Heading 4"/>
    <w:basedOn w:val="867"/>
    <w:next w:val="867"/>
    <w:link w:val="1080"/>
    <w:qFormat/>
    <w:pPr>
      <w:keepLines/>
      <w:keepNext/>
      <w:spacing w:before="280" w:after="290" w:line="376" w:lineRule="atLeast"/>
      <w:outlineLvl w:val="3"/>
    </w:pPr>
    <w:rPr>
      <w:rFonts w:ascii="Arial" w:hAnsi="Arial" w:eastAsia="黑体"/>
      <w:b/>
      <w:sz w:val="28"/>
      <w:szCs w:val="20"/>
    </w:rPr>
  </w:style>
  <w:style w:type="paragraph" w:styleId="1067" w:customStyle="1">
    <w:name w:val="Heading 5"/>
    <w:basedOn w:val="867"/>
    <w:next w:val="867"/>
    <w:link w:val="1081"/>
    <w:qFormat/>
    <w:pPr>
      <w:keepLines/>
      <w:keepNext/>
      <w:spacing w:before="280" w:after="290" w:line="376" w:lineRule="atLeast"/>
      <w:outlineLvl w:val="4"/>
    </w:pPr>
    <w:rPr>
      <w:b/>
      <w:sz w:val="28"/>
      <w:szCs w:val="20"/>
    </w:rPr>
  </w:style>
  <w:style w:type="paragraph" w:styleId="1068" w:customStyle="1">
    <w:name w:val="Heading 6"/>
    <w:basedOn w:val="867"/>
    <w:next w:val="867"/>
    <w:link w:val="1082"/>
    <w:qFormat/>
    <w:pPr>
      <w:keepLines/>
      <w:keepNext/>
      <w:spacing w:before="240" w:after="64" w:line="320" w:lineRule="atLeast"/>
      <w:outlineLvl w:val="5"/>
    </w:pPr>
    <w:rPr>
      <w:rFonts w:ascii="Arial" w:hAnsi="Arial" w:eastAsia="黑体"/>
      <w:b/>
      <w:sz w:val="24"/>
      <w:szCs w:val="20"/>
    </w:rPr>
  </w:style>
  <w:style w:type="paragraph" w:styleId="1069" w:customStyle="1">
    <w:name w:val="Heading 7"/>
    <w:basedOn w:val="867"/>
    <w:next w:val="867"/>
    <w:link w:val="1083"/>
    <w:qFormat/>
    <w:pPr>
      <w:keepLines/>
      <w:keepNext/>
      <w:spacing w:before="240" w:after="64" w:line="320" w:lineRule="atLeast"/>
      <w:outlineLvl w:val="6"/>
    </w:pPr>
    <w:rPr>
      <w:b/>
      <w:sz w:val="24"/>
      <w:szCs w:val="20"/>
    </w:rPr>
  </w:style>
  <w:style w:type="paragraph" w:styleId="1070" w:customStyle="1">
    <w:name w:val="Heading 8"/>
    <w:basedOn w:val="867"/>
    <w:next w:val="867"/>
    <w:link w:val="1084"/>
    <w:qFormat/>
    <w:pPr>
      <w:keepLines/>
      <w:keepNext/>
      <w:spacing w:before="240" w:after="64" w:line="320" w:lineRule="atLeast"/>
      <w:outlineLvl w:val="7"/>
    </w:pPr>
    <w:rPr>
      <w:rFonts w:ascii="Arial" w:hAnsi="Arial" w:eastAsia="黑体"/>
      <w:sz w:val="24"/>
      <w:szCs w:val="20"/>
    </w:rPr>
  </w:style>
  <w:style w:type="paragraph" w:styleId="1071" w:customStyle="1">
    <w:name w:val="Heading 9"/>
    <w:basedOn w:val="867"/>
    <w:next w:val="867"/>
    <w:link w:val="1085"/>
    <w:qFormat/>
    <w:pPr>
      <w:keepLines/>
      <w:keepNext/>
      <w:spacing w:before="240" w:after="64" w:line="320" w:lineRule="atLeast"/>
      <w:outlineLvl w:val="8"/>
    </w:pPr>
    <w:rPr>
      <w:rFonts w:ascii="Arial" w:hAnsi="Arial" w:eastAsia="黑体"/>
      <w:szCs w:val="20"/>
    </w:rPr>
  </w:style>
  <w:style w:type="paragraph" w:styleId="1072" w:customStyle="1">
    <w:name w:val="Caption"/>
    <w:basedOn w:val="867"/>
    <w:next w:val="867"/>
    <w:qFormat/>
    <w:pPr>
      <w:spacing w:line="480" w:lineRule="auto"/>
    </w:pPr>
    <w:rPr>
      <w:rFonts w:ascii="华文中宋" w:hAnsi="华文中宋" w:eastAsia="华文中宋"/>
      <w:sz w:val="36"/>
      <w:szCs w:val="20"/>
    </w:rPr>
  </w:style>
  <w:style w:type="paragraph" w:styleId="1073" w:customStyle="1">
    <w:name w:val="Footer"/>
    <w:basedOn w:val="867"/>
    <w:link w:val="1095"/>
    <w:uiPriority w:val="99"/>
    <w:unhideWhenUsed/>
    <w:qFormat/>
    <w:pPr>
      <w:jc w:val="left"/>
      <w:tabs>
        <w:tab w:val="center" w:pos="4153" w:leader="none"/>
        <w:tab w:val="right" w:pos="8306" w:leader="none"/>
      </w:tabs>
    </w:pPr>
    <w:rPr>
      <w:sz w:val="18"/>
      <w:szCs w:val="18"/>
    </w:rPr>
  </w:style>
  <w:style w:type="paragraph" w:styleId="1074" w:customStyle="1">
    <w:name w:val="Header"/>
    <w:basedOn w:val="867"/>
    <w:link w:val="109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75" w:customStyle="1">
    <w:name w:val="_Style 2"/>
    <w:basedOn w:val="867"/>
    <w:next w:val="867"/>
    <w:qFormat/>
    <w:pPr>
      <w:ind w:firstLine="420"/>
    </w:pPr>
  </w:style>
  <w:style w:type="character" w:styleId="1076" w:customStyle="1">
    <w:name w:val="标题 1 字符"/>
    <w:basedOn w:val="869"/>
    <w:link w:val="1063"/>
    <w:qFormat/>
    <w:rPr>
      <w:rFonts w:ascii="宋体" w:hAnsi="Times New Roman" w:eastAsia="宋体" w:cs="Times New Roman"/>
      <w:b/>
      <w:sz w:val="32"/>
      <w:szCs w:val="20"/>
    </w:rPr>
  </w:style>
  <w:style w:type="character" w:styleId="1077" w:customStyle="1">
    <w:name w:val="正文缩进 Char1"/>
    <w:link w:val="873"/>
    <w:qFormat/>
    <w:rPr>
      <w:rFonts w:ascii="宋体" w:hAnsi="Times New Roman" w:eastAsia="宋体" w:cs="Times New Roman"/>
      <w:sz w:val="24"/>
      <w:szCs w:val="24"/>
    </w:rPr>
  </w:style>
  <w:style w:type="character" w:styleId="1078" w:customStyle="1">
    <w:name w:val="标题 2 字符"/>
    <w:link w:val="1064"/>
    <w:qFormat/>
    <w:rPr>
      <w:rFonts w:ascii="Arial" w:hAnsi="Arial" w:eastAsia="黑体" w:cs="Times New Roman"/>
      <w:b/>
      <w:sz w:val="30"/>
      <w:szCs w:val="20"/>
    </w:rPr>
  </w:style>
  <w:style w:type="character" w:styleId="1079" w:customStyle="1">
    <w:name w:val="标题 3 字符"/>
    <w:link w:val="1065"/>
    <w:qFormat/>
    <w:rPr>
      <w:rFonts w:ascii="宋体" w:hAnsi="Times New Roman" w:eastAsia="宋体" w:cs="Times New Roman"/>
      <w:b/>
      <w:sz w:val="24"/>
      <w:szCs w:val="20"/>
      <w:u w:val="single"/>
    </w:rPr>
  </w:style>
  <w:style w:type="character" w:styleId="1080" w:customStyle="1">
    <w:name w:val="标题 4 字符"/>
    <w:basedOn w:val="869"/>
    <w:link w:val="1066"/>
    <w:qFormat/>
    <w:rPr>
      <w:rFonts w:ascii="Arial" w:hAnsi="Arial" w:eastAsia="黑体" w:cs="Times New Roman"/>
      <w:b/>
      <w:sz w:val="28"/>
      <w:szCs w:val="20"/>
    </w:rPr>
  </w:style>
  <w:style w:type="character" w:styleId="1081" w:customStyle="1">
    <w:name w:val="标题 5 字符"/>
    <w:basedOn w:val="869"/>
    <w:link w:val="1067"/>
    <w:qFormat/>
    <w:rPr>
      <w:rFonts w:ascii="Times New Roman" w:hAnsi="Times New Roman" w:eastAsia="宋体" w:cs="Times New Roman"/>
      <w:b/>
      <w:sz w:val="28"/>
      <w:szCs w:val="20"/>
    </w:rPr>
  </w:style>
  <w:style w:type="character" w:styleId="1082" w:customStyle="1">
    <w:name w:val="标题 6 字符"/>
    <w:basedOn w:val="869"/>
    <w:link w:val="1068"/>
    <w:qFormat/>
    <w:rPr>
      <w:rFonts w:ascii="Arial" w:hAnsi="Arial" w:eastAsia="黑体" w:cs="Times New Roman"/>
      <w:b/>
      <w:sz w:val="24"/>
      <w:szCs w:val="20"/>
    </w:rPr>
  </w:style>
  <w:style w:type="character" w:styleId="1083" w:customStyle="1">
    <w:name w:val="标题 7 字符"/>
    <w:basedOn w:val="869"/>
    <w:link w:val="1069"/>
    <w:qFormat/>
    <w:rPr>
      <w:rFonts w:ascii="Times New Roman" w:hAnsi="Times New Roman" w:eastAsia="宋体" w:cs="Times New Roman"/>
      <w:b/>
      <w:sz w:val="24"/>
      <w:szCs w:val="20"/>
    </w:rPr>
  </w:style>
  <w:style w:type="character" w:styleId="1084" w:customStyle="1">
    <w:name w:val="标题 8 字符"/>
    <w:basedOn w:val="869"/>
    <w:link w:val="1070"/>
    <w:qFormat/>
    <w:rPr>
      <w:rFonts w:ascii="Arial" w:hAnsi="Arial" w:eastAsia="黑体" w:cs="Times New Roman"/>
      <w:sz w:val="24"/>
      <w:szCs w:val="20"/>
    </w:rPr>
  </w:style>
  <w:style w:type="character" w:styleId="1085" w:customStyle="1">
    <w:name w:val="标题 9 字符"/>
    <w:basedOn w:val="869"/>
    <w:link w:val="1071"/>
    <w:qFormat/>
    <w:rPr>
      <w:rFonts w:ascii="Arial" w:hAnsi="Arial" w:eastAsia="黑体" w:cs="Times New Roman"/>
      <w:szCs w:val="20"/>
    </w:rPr>
  </w:style>
  <w:style w:type="character" w:styleId="1086" w:customStyle="1">
    <w:name w:val="文档结构图 Char"/>
    <w:basedOn w:val="869"/>
    <w:link w:val="874"/>
    <w:qFormat/>
    <w:rPr>
      <w:rFonts w:ascii="Times New Roman" w:hAnsi="Times New Roman" w:eastAsia="宋体" w:cs="Times New Roman"/>
      <w:szCs w:val="24"/>
      <w:shd w:val="clear" w:color="auto" w:fill="000080"/>
    </w:rPr>
  </w:style>
  <w:style w:type="character" w:styleId="1087" w:customStyle="1">
    <w:name w:val="批注文字 Char1"/>
    <w:link w:val="875"/>
    <w:uiPriority w:val="99"/>
    <w:qFormat/>
    <w:rPr>
      <w:rFonts w:ascii="Times New Roman" w:hAnsi="Times New Roman" w:eastAsia="宋体" w:cs="Times New Roman"/>
      <w:szCs w:val="24"/>
    </w:rPr>
  </w:style>
  <w:style w:type="character" w:styleId="1088" w:customStyle="1">
    <w:name w:val="正文文本 3 Char"/>
    <w:basedOn w:val="869"/>
    <w:link w:val="876"/>
    <w:qFormat/>
    <w:rPr>
      <w:rFonts w:ascii="Times New Roman" w:hAnsi="Times New Roman" w:eastAsia="宋体" w:cs="Times New Roman"/>
      <w:sz w:val="16"/>
      <w:szCs w:val="16"/>
    </w:rPr>
  </w:style>
  <w:style w:type="character" w:styleId="1089" w:customStyle="1">
    <w:name w:val="正文文本 Char"/>
    <w:basedOn w:val="869"/>
    <w:link w:val="877"/>
    <w:qFormat/>
    <w:rPr>
      <w:rFonts w:ascii="宋体" w:hAnsi="宋体" w:eastAsia="宋体" w:cs="Times New Roman"/>
      <w:sz w:val="24"/>
      <w:szCs w:val="24"/>
    </w:rPr>
  </w:style>
  <w:style w:type="character" w:styleId="1090" w:customStyle="1">
    <w:name w:val="正文文本缩进 Char2"/>
    <w:link w:val="878"/>
    <w:qFormat/>
    <w:rPr>
      <w:rFonts w:ascii="Times New Roman" w:hAnsi="Times New Roman" w:eastAsia="宋体" w:cs="Times New Roman"/>
      <w:sz w:val="24"/>
      <w:szCs w:val="24"/>
    </w:rPr>
  </w:style>
  <w:style w:type="character" w:styleId="1091" w:customStyle="1">
    <w:name w:val="纯文本 Char"/>
    <w:basedOn w:val="869"/>
    <w:link w:val="883"/>
    <w:qFormat/>
    <w:rPr>
      <w:rFonts w:ascii="宋体" w:hAnsi="Courier New" w:eastAsia="宋体" w:cs="Times New Roman"/>
      <w:szCs w:val="20"/>
    </w:rPr>
  </w:style>
  <w:style w:type="character" w:styleId="1092" w:customStyle="1">
    <w:name w:val="日期 Char"/>
    <w:basedOn w:val="869"/>
    <w:link w:val="885"/>
    <w:qFormat/>
    <w:rPr>
      <w:rFonts w:ascii="仿宋_GB2312" w:hAnsi="宋体" w:eastAsia="仿宋_GB2312" w:cs="Times New Roman"/>
      <w:color w:val="000000"/>
      <w:sz w:val="24"/>
      <w:szCs w:val="24"/>
    </w:rPr>
  </w:style>
  <w:style w:type="character" w:styleId="1093" w:customStyle="1">
    <w:name w:val="正文文本缩进 2 Char"/>
    <w:basedOn w:val="869"/>
    <w:link w:val="886"/>
    <w:qFormat/>
    <w:rPr>
      <w:rFonts w:ascii="仿宋_GB2312" w:hAnsi="Times New Roman" w:eastAsia="仿宋_GB2312" w:cs="Times New Roman"/>
      <w:sz w:val="24"/>
      <w:szCs w:val="24"/>
    </w:rPr>
  </w:style>
  <w:style w:type="character" w:styleId="1094" w:customStyle="1">
    <w:name w:val="批注框文本 Char"/>
    <w:basedOn w:val="869"/>
    <w:link w:val="888"/>
    <w:qFormat/>
    <w:rPr>
      <w:rFonts w:ascii="Times New Roman" w:hAnsi="Times New Roman" w:eastAsia="宋体" w:cs="Times New Roman"/>
      <w:sz w:val="18"/>
      <w:szCs w:val="18"/>
    </w:rPr>
  </w:style>
  <w:style w:type="character" w:styleId="1095" w:customStyle="1">
    <w:name w:val="页脚 字符"/>
    <w:basedOn w:val="869"/>
    <w:link w:val="1073"/>
    <w:uiPriority w:val="99"/>
    <w:qFormat/>
    <w:rPr>
      <w:sz w:val="18"/>
      <w:szCs w:val="18"/>
    </w:rPr>
  </w:style>
  <w:style w:type="character" w:styleId="1096" w:customStyle="1">
    <w:name w:val="页眉 字符"/>
    <w:basedOn w:val="869"/>
    <w:link w:val="1074"/>
    <w:uiPriority w:val="99"/>
    <w:qFormat/>
    <w:rPr>
      <w:sz w:val="18"/>
      <w:szCs w:val="18"/>
    </w:rPr>
  </w:style>
  <w:style w:type="character" w:styleId="1097" w:customStyle="1">
    <w:name w:val="正文文本缩进 3 Char"/>
    <w:basedOn w:val="869"/>
    <w:link w:val="895"/>
    <w:qFormat/>
    <w:rPr>
      <w:rFonts w:ascii="宋体" w:hAnsi="Times New Roman" w:eastAsia="宋体" w:cs="Times New Roman"/>
      <w:sz w:val="24"/>
      <w:szCs w:val="20"/>
    </w:rPr>
  </w:style>
  <w:style w:type="character" w:styleId="1098" w:customStyle="1">
    <w:name w:val="HTML 预设格式 Char"/>
    <w:basedOn w:val="869"/>
    <w:link w:val="899"/>
    <w:qFormat/>
    <w:rPr>
      <w:rFonts w:ascii="宋体" w:hAnsi="宋体" w:eastAsia="宋体" w:cs="宋体"/>
      <w:sz w:val="24"/>
      <w:szCs w:val="24"/>
    </w:rPr>
  </w:style>
  <w:style w:type="character" w:styleId="1099" w:customStyle="1">
    <w:name w:val="标题 Char1"/>
    <w:link w:val="902"/>
    <w:qFormat/>
    <w:rPr>
      <w:rFonts w:ascii="Times New Roman" w:hAnsi="Times New Roman" w:eastAsia="宋体" w:cs="Times New Roman"/>
      <w:b/>
      <w:sz w:val="32"/>
      <w:szCs w:val="20"/>
    </w:rPr>
  </w:style>
  <w:style w:type="character" w:styleId="1100" w:customStyle="1">
    <w:name w:val="批注主题 Char"/>
    <w:basedOn w:val="1101"/>
    <w:link w:val="903"/>
    <w:qFormat/>
    <w:rPr>
      <w:rFonts w:ascii="Times New Roman" w:hAnsi="Times New Roman" w:eastAsia="宋体" w:cs="Times New Roman"/>
      <w:b/>
      <w:bCs/>
      <w:szCs w:val="24"/>
    </w:rPr>
  </w:style>
  <w:style w:type="character" w:styleId="1101" w:customStyle="1">
    <w:name w:val="批注文字 Char"/>
    <w:basedOn w:val="869"/>
    <w:uiPriority w:val="99"/>
    <w:qFormat/>
    <w:rPr>
      <w:rFonts w:ascii="Times New Roman" w:hAnsi="Times New Roman" w:eastAsia="宋体" w:cs="Times New Roman"/>
      <w:szCs w:val="24"/>
    </w:rPr>
  </w:style>
  <w:style w:type="character" w:styleId="1102" w:customStyle="1">
    <w:name w:val="正文首行缩进 Char"/>
    <w:basedOn w:val="1089"/>
    <w:link w:val="904"/>
    <w:uiPriority w:val="99"/>
    <w:semiHidden/>
    <w:qFormat/>
    <w:rPr>
      <w:rFonts w:ascii="Times New Roman" w:hAnsi="Times New Roman" w:eastAsia="宋体" w:cs="Times New Roman"/>
      <w:sz w:val="21"/>
      <w:szCs w:val="24"/>
    </w:rPr>
  </w:style>
  <w:style w:type="character" w:styleId="1103" w:customStyle="1">
    <w:name w:val="正文首行缩进 2 Char"/>
    <w:basedOn w:val="1104"/>
    <w:link w:val="905"/>
    <w:qFormat/>
    <w:rPr>
      <w:rFonts w:ascii="Times New Roman" w:hAnsi="Times New Roman" w:eastAsia="宋体" w:cs="Times New Roman"/>
      <w:sz w:val="24"/>
      <w:szCs w:val="20"/>
    </w:rPr>
  </w:style>
  <w:style w:type="character" w:styleId="1104" w:customStyle="1">
    <w:name w:val="正文文本缩进 Char"/>
    <w:basedOn w:val="869"/>
    <w:qFormat/>
    <w:rPr>
      <w:rFonts w:ascii="Times New Roman" w:hAnsi="Times New Roman" w:eastAsia="宋体" w:cs="Times New Roman"/>
      <w:szCs w:val="24"/>
    </w:rPr>
  </w:style>
  <w:style w:type="character" w:styleId="1105" w:customStyle="1">
    <w:name w:val="标题 2 Char"/>
    <w:basedOn w:val="869"/>
    <w:qFormat/>
    <w:rPr>
      <w:rFonts w:asciiTheme="majorHAnsi" w:hAnsiTheme="majorHAnsi" w:eastAsiaTheme="majorEastAsia" w:cstheme="majorBidi"/>
      <w:b/>
      <w:bCs/>
      <w:sz w:val="32"/>
      <w:szCs w:val="32"/>
    </w:rPr>
  </w:style>
  <w:style w:type="character" w:styleId="1106" w:customStyle="1">
    <w:name w:val="标题 3 Char"/>
    <w:basedOn w:val="869"/>
    <w:qFormat/>
    <w:rPr>
      <w:rFonts w:ascii="Times New Roman" w:hAnsi="Times New Roman" w:eastAsia="宋体" w:cs="Times New Roman"/>
      <w:b/>
      <w:bCs/>
      <w:sz w:val="32"/>
      <w:szCs w:val="32"/>
    </w:rPr>
  </w:style>
  <w:style w:type="character" w:styleId="1107" w:customStyle="1">
    <w:name w:val="页脚 Char1"/>
    <w:uiPriority w:val="99"/>
    <w:qFormat/>
    <w:rPr>
      <w:rFonts w:ascii="宋体" w:eastAsia="宋体"/>
      <w:sz w:val="18"/>
      <w:lang w:val="en-US" w:eastAsia="zh-CN" w:bidi="ar-SA"/>
    </w:rPr>
  </w:style>
  <w:style w:type="character" w:styleId="1108" w:customStyle="1">
    <w:name w:val="页眉 Char1"/>
    <w:qFormat/>
    <w:rPr>
      <w:rFonts w:eastAsia="宋体"/>
      <w:sz w:val="18"/>
      <w:szCs w:val="18"/>
      <w:lang w:val="en-US" w:eastAsia="zh-CN" w:bidi="ar-SA"/>
    </w:rPr>
  </w:style>
  <w:style w:type="character" w:styleId="1109" w:customStyle="1">
    <w:name w:val="标题 Char"/>
    <w:basedOn w:val="869"/>
    <w:qFormat/>
    <w:rPr>
      <w:rFonts w:eastAsia="宋体" w:asciiTheme="majorHAnsi" w:hAnsiTheme="majorHAnsi" w:cstheme="majorBidi"/>
      <w:b/>
      <w:bCs/>
      <w:sz w:val="32"/>
      <w:szCs w:val="32"/>
    </w:rPr>
  </w:style>
  <w:style w:type="character" w:styleId="1110" w:customStyle="1">
    <w:name w:val="批注文字 字符"/>
    <w:uiPriority w:val="99"/>
    <w:qFormat/>
    <w:rPr>
      <w:rFonts w:ascii="Times New Roman" w:hAnsi="Times New Roman" w:eastAsia="宋体" w:cs="Times New Roman"/>
      <w:sz w:val="24"/>
      <w:lang w:val="en-US" w:eastAsia="zh-CN" w:bidi="ar-SA"/>
    </w:rPr>
  </w:style>
  <w:style w:type="paragraph" w:styleId="1111" w:customStyle="1">
    <w:name w:val="_Style 81"/>
    <w:qFormat/>
    <w:pPr>
      <w:jc w:val="both"/>
      <w:widowControl w:val="off"/>
    </w:pPr>
    <w:rPr>
      <w:sz w:val="21"/>
      <w:szCs w:val="24"/>
    </w:rPr>
  </w:style>
  <w:style w:type="character" w:styleId="1112" w:customStyle="1">
    <w:name w:val="c21"/>
    <w:qFormat/>
    <w:rPr>
      <w:rFonts w:hint="default" w:ascii="ˎ̥" w:hAnsi="ˎ̥"/>
      <w:color w:val="000000"/>
      <w:sz w:val="20"/>
      <w:szCs w:val="20"/>
      <w:u w:val="none"/>
    </w:rPr>
  </w:style>
  <w:style w:type="character" w:styleId="1113" w:customStyle="1">
    <w:name w:val="title4"/>
    <w:qFormat/>
    <w:rPr>
      <w:b/>
      <w:bCs/>
      <w:color w:val="1d87b3"/>
      <w:sz w:val="15"/>
      <w:szCs w:val="15"/>
    </w:rPr>
  </w:style>
  <w:style w:type="character" w:styleId="1114" w:customStyle="1">
    <w:name w:val="标题 2 Char Char"/>
    <w:qFormat/>
    <w:rPr>
      <w:rFonts w:ascii="Arial" w:hAnsi="Arial" w:eastAsia="黑体"/>
      <w:b/>
      <w:bCs/>
      <w:sz w:val="32"/>
      <w:szCs w:val="32"/>
      <w:lang w:val="en-US" w:eastAsia="zh-CN" w:bidi="ar-SA"/>
    </w:rPr>
  </w:style>
  <w:style w:type="character" w:styleId="1115" w:customStyle="1">
    <w:name w:val="black1"/>
    <w:qFormat/>
    <w:rPr>
      <w:color w:val="000000"/>
    </w:rPr>
  </w:style>
  <w:style w:type="character" w:styleId="1116" w:customStyle="1">
    <w:name w:val="street-address"/>
    <w:qFormat/>
  </w:style>
  <w:style w:type="character" w:styleId="1117" w:customStyle="1">
    <w:name w:val="locality"/>
    <w:qFormat/>
  </w:style>
  <w:style w:type="character" w:styleId="1118" w:customStyle="1">
    <w:name w:val="正文文本缩进 Char1"/>
    <w:link w:val="1119"/>
    <w:qFormat/>
    <w:rPr>
      <w:rFonts w:ascii="宋体" w:hAnsi="宋体" w:eastAsia="宋体"/>
      <w:sz w:val="24"/>
      <w:szCs w:val="24"/>
    </w:rPr>
  </w:style>
  <w:style w:type="paragraph" w:styleId="1119" w:customStyle="1">
    <w:name w:val="正文文本缩进1"/>
    <w:basedOn w:val="867"/>
    <w:link w:val="1118"/>
    <w:qFormat/>
    <w:pPr>
      <w:ind w:firstLine="480"/>
      <w:spacing w:line="480" w:lineRule="exact"/>
    </w:pPr>
    <w:rPr>
      <w:rFonts w:ascii="宋体" w:hAnsi="宋体" w:cstheme="minorBidi"/>
      <w:sz w:val="24"/>
    </w:rPr>
  </w:style>
  <w:style w:type="character" w:styleId="1120" w:customStyle="1">
    <w:name w:val="Char Char11"/>
    <w:qFormat/>
    <w:rPr>
      <w:rFonts w:ascii="宋体" w:eastAsia="宋体"/>
      <w:b/>
      <w:sz w:val="24"/>
      <w:u w:val="single"/>
      <w:lang w:val="en-US" w:eastAsia="zh-CN" w:bidi="ar-SA"/>
    </w:rPr>
  </w:style>
  <w:style w:type="character" w:styleId="1121" w:customStyle="1">
    <w:name w:val="txt"/>
    <w:qFormat/>
  </w:style>
  <w:style w:type="character" w:styleId="1122" w:customStyle="1">
    <w:name w:val="正文缩进 Char Char"/>
    <w:link w:val="1123"/>
    <w:qFormat/>
    <w:rPr>
      <w:rFonts w:ascii="宋体" w:eastAsia="宋体"/>
      <w:color w:val="000000"/>
      <w:sz w:val="28"/>
    </w:rPr>
  </w:style>
  <w:style w:type="paragraph" w:styleId="1123" w:customStyle="1">
    <w:name w:val="正文缩进1"/>
    <w:basedOn w:val="867"/>
    <w:link w:val="1122"/>
    <w:qFormat/>
    <w:pPr>
      <w:ind w:firstLine="567"/>
      <w:spacing w:line="480" w:lineRule="exact"/>
      <w:widowControl/>
    </w:pPr>
    <w:rPr>
      <w:rFonts w:ascii="宋体" w:hAnsiTheme="minorHAnsi" w:cstheme="minorBidi"/>
      <w:color w:val="000000"/>
      <w:sz w:val="28"/>
      <w:szCs w:val="22"/>
    </w:rPr>
  </w:style>
  <w:style w:type="character" w:styleId="1124" w:customStyle="1">
    <w:name w:val="普通文字1 Char1"/>
    <w:qFormat/>
    <w:rPr>
      <w:rFonts w:ascii="宋体" w:hAnsi="Courier New" w:eastAsia="宋体"/>
      <w:sz w:val="21"/>
      <w:lang w:val="en-US" w:eastAsia="zh-CN" w:bidi="ar-SA"/>
    </w:rPr>
  </w:style>
  <w:style w:type="character" w:styleId="1125" w:customStyle="1">
    <w:name w:val="chanpin1"/>
    <w:qFormat/>
    <w:rPr>
      <w:rFonts w:hint="default" w:ascii="ˎ̥" w:hAnsi="ˎ̥"/>
      <w:color w:val="000000"/>
      <w:sz w:val="20"/>
      <w:szCs w:val="20"/>
      <w:u w:val="none"/>
    </w:rPr>
  </w:style>
  <w:style w:type="character" w:styleId="1126" w:customStyle="1">
    <w:name w:val="列出段落 Char1"/>
    <w:link w:val="1127"/>
    <w:uiPriority w:val="34"/>
    <w:qFormat/>
    <w:rPr>
      <w:rFonts w:ascii="Calibri" w:hAnsi="Calibri" w:eastAsia="宋体"/>
    </w:rPr>
  </w:style>
  <w:style w:type="paragraph" w:styleId="1127">
    <w:name w:val="List Paragraph"/>
    <w:basedOn w:val="867"/>
    <w:link w:val="1126"/>
    <w:uiPriority w:val="34"/>
    <w:qFormat/>
    <w:pPr>
      <w:ind w:firstLine="420"/>
    </w:pPr>
    <w:rPr>
      <w:rFonts w:ascii="Calibri" w:hAnsi="Calibri" w:cstheme="minorBidi"/>
      <w:szCs w:val="22"/>
    </w:rPr>
  </w:style>
  <w:style w:type="character" w:styleId="1128" w:customStyle="1">
    <w:name w:val="标题 3 Char Char"/>
    <w:qFormat/>
    <w:rPr>
      <w:rFonts w:eastAsia="宋体"/>
      <w:b/>
      <w:bCs/>
      <w:sz w:val="32"/>
      <w:szCs w:val="32"/>
      <w:lang w:val="en-US" w:eastAsia="zh-CN" w:bidi="ar-SA"/>
    </w:rPr>
  </w:style>
  <w:style w:type="character" w:styleId="1129" w:customStyle="1">
    <w:name w:val="段1 Char"/>
    <w:qFormat/>
    <w:rPr>
      <w:rFonts w:ascii="宋体" w:eastAsia="宋体"/>
      <w:sz w:val="24"/>
      <w:lang w:val="en-US" w:eastAsia="zh-CN" w:bidi="ar-SA"/>
    </w:rPr>
  </w:style>
  <w:style w:type="character" w:styleId="1130" w:customStyle="1">
    <w:name w:val="chanpin拷贝"/>
    <w:qFormat/>
  </w:style>
  <w:style w:type="character" w:styleId="1131" w:customStyle="1">
    <w:name w:val="纯文本 Char1"/>
    <w:qFormat/>
    <w:rPr>
      <w:rFonts w:ascii="宋体" w:hAnsi="Courier New" w:eastAsia="宋体"/>
      <w:sz w:val="21"/>
      <w:lang w:val="en-US" w:eastAsia="zh-CN" w:bidi="ar-SA"/>
    </w:rPr>
  </w:style>
  <w:style w:type="character" w:styleId="1132" w:customStyle="1">
    <w:name w:val="apple-style-span"/>
    <w:qFormat/>
    <w:rPr>
      <w:rFonts w:cs="Times New Roman"/>
    </w:rPr>
  </w:style>
  <w:style w:type="paragraph" w:styleId="1133" w:customStyle="1">
    <w:name w:val="二级条标题"/>
    <w:basedOn w:val="1134"/>
    <w:next w:val="867"/>
    <w:qFormat/>
    <w:pPr>
      <w:outlineLvl w:val="2"/>
    </w:pPr>
    <w:rPr>
      <w:rFonts w:ascii="宋体" w:eastAsia="宋体"/>
      <w:b w:val="0"/>
    </w:rPr>
  </w:style>
  <w:style w:type="paragraph" w:styleId="1134" w:customStyle="1">
    <w:name w:val="一级条标题"/>
    <w:basedOn w:val="1135"/>
    <w:next w:val="867"/>
    <w:qFormat/>
    <w:pPr>
      <w:ind w:hanging="840"/>
      <w:tabs>
        <w:tab w:val="left" w:pos="360" w:leader="none"/>
        <w:tab w:val="left" w:pos="840" w:leader="none"/>
      </w:tabs>
      <w:outlineLvl w:val="1"/>
    </w:pPr>
  </w:style>
  <w:style w:type="paragraph" w:styleId="1135" w:customStyle="1">
    <w:name w:val="章标题"/>
    <w:next w:val="867"/>
    <w:qFormat/>
    <w:pPr>
      <w:jc w:val="both"/>
      <w:spacing w:line="460" w:lineRule="exact"/>
      <w:outlineLvl w:val="0"/>
    </w:pPr>
    <w:rPr>
      <w:rFonts w:ascii="黑体" w:eastAsia="黑体"/>
      <w:b/>
      <w:sz w:val="28"/>
    </w:rPr>
  </w:style>
  <w:style w:type="paragraph" w:styleId="1136" w:customStyle="1">
    <w:name w:val="font7"/>
    <w:basedOn w:val="867"/>
    <w:qFormat/>
    <w:pPr>
      <w:jc w:val="left"/>
      <w:spacing w:before="100" w:beforeAutospacing="1" w:after="100" w:afterAutospacing="1"/>
      <w:widowControl/>
    </w:pPr>
    <w:rPr>
      <w:rFonts w:eastAsia="Arial Unicode MS"/>
      <w:b/>
      <w:bCs/>
      <w:color w:val="000000"/>
      <w:sz w:val="20"/>
      <w:szCs w:val="20"/>
    </w:rPr>
  </w:style>
  <w:style w:type="paragraph" w:styleId="1137" w:customStyle="1">
    <w:name w:val="字元 字元"/>
    <w:basedOn w:val="867"/>
    <w:qFormat/>
    <w:rPr>
      <w:rFonts w:ascii="Tahoma" w:hAnsi="Tahoma"/>
      <w:sz w:val="24"/>
      <w:szCs w:val="20"/>
    </w:rPr>
  </w:style>
  <w:style w:type="paragraph" w:styleId="1138" w:customStyle="1">
    <w:name w:val="Char3 Char Char Char"/>
    <w:basedOn w:val="867"/>
    <w:qFormat/>
    <w:rPr>
      <w:rFonts w:ascii="Tahoma" w:hAnsi="Tahoma"/>
      <w:sz w:val="24"/>
      <w:szCs w:val="20"/>
    </w:rPr>
  </w:style>
  <w:style w:type="paragraph" w:styleId="1139" w:customStyle="1">
    <w:name w:val="font6"/>
    <w:basedOn w:val="867"/>
    <w:qFormat/>
    <w:pPr>
      <w:jc w:val="left"/>
      <w:spacing w:before="100" w:beforeAutospacing="1" w:after="100" w:afterAutospacing="1"/>
      <w:widowControl/>
    </w:pPr>
    <w:rPr>
      <w:rFonts w:ascii="宋体" w:hAnsi="宋体" w:cs="宋体"/>
      <w:sz w:val="20"/>
      <w:szCs w:val="20"/>
    </w:rPr>
  </w:style>
  <w:style w:type="paragraph" w:styleId="1140" w:customStyle="1">
    <w:name w:val="项目编号2"/>
    <w:basedOn w:val="1141"/>
    <w:qFormat/>
    <w:pPr>
      <w:numPr>
        <w:numId w:val="1"/>
      </w:numPr>
    </w:pPr>
  </w:style>
  <w:style w:type="paragraph" w:styleId="1141" w:customStyle="1">
    <w:name w:val="项目编号1"/>
    <w:basedOn w:val="867"/>
    <w:qFormat/>
    <w:pPr>
      <w:numPr>
        <w:numId w:val="2"/>
      </w:numPr>
      <w:spacing w:before="100" w:beforeAutospacing="1" w:after="100" w:afterAutospacing="1" w:line="360" w:lineRule="auto"/>
    </w:pPr>
    <w:rPr>
      <w:sz w:val="24"/>
    </w:rPr>
  </w:style>
  <w:style w:type="paragraph" w:styleId="1142" w:customStyle="1">
    <w:name w:val="图中文字"/>
    <w:basedOn w:val="867"/>
    <w:qFormat/>
    <w:pPr>
      <w:jc w:val="center"/>
      <w:spacing w:line="0" w:lineRule="atLeast"/>
    </w:pPr>
    <w:rPr>
      <w:sz w:val="24"/>
      <w:szCs w:val="20"/>
    </w:rPr>
  </w:style>
  <w:style w:type="paragraph" w:styleId="1143" w:customStyle="1">
    <w:name w:val="xl46"/>
    <w:basedOn w:val="867"/>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44" w:customStyle="1">
    <w:name w:val="xl25"/>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5" w:customStyle="1">
    <w:name w:val="Char2"/>
    <w:basedOn w:val="867"/>
    <w:qFormat/>
    <w:rPr>
      <w:rFonts w:ascii="Tahoma" w:hAnsi="Tahoma"/>
      <w:sz w:val="24"/>
      <w:szCs w:val="20"/>
    </w:rPr>
  </w:style>
  <w:style w:type="paragraph" w:styleId="1146" w:customStyle="1">
    <w:name w:val="xl35"/>
    <w:basedOn w:val="86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7" w:customStyle="1">
    <w:name w:val="xl40"/>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8" w:customStyle="1">
    <w:name w:val="xl52"/>
    <w:basedOn w:val="86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49" w:customStyle="1">
    <w:name w:val="xl43"/>
    <w:basedOn w:val="867"/>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50" w:customStyle="1">
    <w:name w:val="background1"/>
    <w:basedOn w:val="867"/>
    <w:qFormat/>
    <w:pPr>
      <w:jc w:val="left"/>
      <w:spacing w:before="100" w:beforeAutospacing="1" w:after="100" w:afterAutospacing="1"/>
      <w:widowControl/>
    </w:pPr>
    <w:rPr>
      <w:rFonts w:ascii="宋体" w:hAnsi="宋体" w:cs="宋体"/>
      <w:sz w:val="24"/>
    </w:rPr>
  </w:style>
  <w:style w:type="paragraph" w:styleId="1151" w:customStyle="1">
    <w:name w:val="Char Char Char Char Char Char Char"/>
    <w:basedOn w:val="867"/>
    <w:qFormat/>
    <w:pPr>
      <w:ind w:firstLine="200"/>
      <w:spacing w:line="360" w:lineRule="auto"/>
    </w:pPr>
    <w:rPr>
      <w:rFonts w:eastAsia="仿宋_GB2312"/>
      <w:sz w:val="24"/>
    </w:rPr>
  </w:style>
  <w:style w:type="paragraph" w:styleId="1152" w:customStyle="1">
    <w:name w:val="xl38"/>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53" w:customStyle="1">
    <w:name w:val="xl36"/>
    <w:basedOn w:val="86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4" w:customStyle="1">
    <w:name w:val="正文 + 宋体"/>
    <w:basedOn w:val="867"/>
    <w:qFormat/>
    <w:pPr>
      <w:ind w:left="360" w:hanging="360"/>
      <w:jc w:val="left"/>
      <w:widowControl/>
    </w:pPr>
    <w:rPr>
      <w:rFonts w:ascii="宋体" w:hAnsi="宋体" w:cs="宋体"/>
      <w:b/>
      <w:bCs/>
      <w:color w:val="000000"/>
      <w:sz w:val="18"/>
      <w:szCs w:val="18"/>
    </w:rPr>
  </w:style>
  <w:style w:type="paragraph" w:styleId="1155" w:customStyle="1">
    <w:name w:val="正文列项_数字"/>
    <w:basedOn w:val="867"/>
    <w:qFormat/>
    <w:pPr>
      <w:numPr>
        <w:ilvl w:val="7"/>
        <w:numId w:val="3"/>
      </w:numPr>
      <w:ind w:left="680" w:hanging="150"/>
      <w:spacing w:line="460" w:lineRule="exact"/>
      <w:tabs>
        <w:tab w:val="clear" w:pos="860" w:leader="none"/>
      </w:tabs>
      <w:outlineLvl w:val="7"/>
    </w:pPr>
    <w:rPr>
      <w:rFonts w:ascii="宋体"/>
      <w:sz w:val="28"/>
      <w:szCs w:val="20"/>
    </w:rPr>
  </w:style>
  <w:style w:type="paragraph" w:styleId="1156" w:customStyle="1">
    <w:name w:val="xl39"/>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7" w:customStyle="1">
    <w:name w:val="xl37"/>
    <w:basedOn w:val="86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8" w:customStyle="1">
    <w:name w:val="xl32"/>
    <w:basedOn w:val="86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9" w:customStyle="1">
    <w:name w:val="font8"/>
    <w:basedOn w:val="867"/>
    <w:qFormat/>
    <w:pPr>
      <w:jc w:val="left"/>
      <w:spacing w:before="100" w:beforeAutospacing="1" w:after="100" w:afterAutospacing="1"/>
      <w:widowControl/>
    </w:pPr>
    <w:rPr>
      <w:sz w:val="36"/>
      <w:szCs w:val="36"/>
    </w:rPr>
  </w:style>
  <w:style w:type="paragraph" w:styleId="1160" w:customStyle="1">
    <w:name w:val="Char"/>
    <w:basedOn w:val="867"/>
    <w:qFormat/>
    <w:pPr>
      <w:tabs>
        <w:tab w:val="left" w:pos="360" w:leader="none"/>
      </w:tabs>
    </w:pPr>
    <w:rPr>
      <w:sz w:val="24"/>
    </w:rPr>
  </w:style>
  <w:style w:type="paragraph" w:styleId="1161" w:customStyle="1">
    <w:name w:val="Char Char Char Char Char Char Char Char Char Char Char Char Char Char Char Char"/>
    <w:basedOn w:val="867"/>
    <w:qFormat/>
    <w:pPr>
      <w:jc w:val="center"/>
      <w:spacing w:after="160" w:line="240" w:lineRule="exact"/>
      <w:widowControl/>
    </w:pPr>
    <w:rPr>
      <w:rFonts w:ascii="宋体" w:hAnsi="宋体"/>
      <w:b/>
      <w:sz w:val="30"/>
      <w:szCs w:val="30"/>
      <w:lang w:eastAsia="en-US"/>
    </w:rPr>
  </w:style>
  <w:style w:type="paragraph" w:styleId="1162" w:customStyle="1">
    <w:name w:val="xl45"/>
    <w:basedOn w:val="867"/>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63" w:customStyle="1">
    <w:name w:val="Char Char1 Char Char Char Char Char Char"/>
    <w:basedOn w:val="867"/>
    <w:qFormat/>
    <w:pPr>
      <w:jc w:val="left"/>
      <w:spacing w:after="160" w:line="240" w:lineRule="exact"/>
      <w:widowControl/>
    </w:pPr>
    <w:rPr>
      <w:rFonts w:ascii="Verdana" w:hAnsi="Verdana" w:eastAsia="仿宋_GB2312"/>
      <w:sz w:val="24"/>
      <w:szCs w:val="20"/>
      <w:lang w:eastAsia="en-US"/>
    </w:rPr>
  </w:style>
  <w:style w:type="paragraph" w:styleId="1164" w:customStyle="1">
    <w:name w:val="Char Char1"/>
    <w:basedOn w:val="874"/>
    <w:qFormat/>
    <w:rPr>
      <w:rFonts w:ascii="Tahoma" w:hAnsi="Tahoma"/>
      <w:sz w:val="24"/>
    </w:rPr>
  </w:style>
  <w:style w:type="paragraph" w:styleId="1165" w:customStyle="1">
    <w:name w:val="xl26"/>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66" w:customStyle="1">
    <w:name w:val="xl30"/>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7" w:customStyle="1">
    <w:name w:val="xl41"/>
    <w:basedOn w:val="867"/>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8" w:customStyle="1">
    <w:name w:val="样式 宋体 五号 行距: 单倍行距"/>
    <w:basedOn w:val="867"/>
    <w:qFormat/>
    <w:pPr>
      <w:jc w:val="left"/>
    </w:pPr>
    <w:rPr>
      <w:rFonts w:ascii="宋体" w:hAnsi="宋体"/>
      <w:szCs w:val="20"/>
    </w:rPr>
  </w:style>
  <w:style w:type="paragraph" w:styleId="1169" w:customStyle="1">
    <w:name w:val="Char1 Char Char Char1"/>
    <w:basedOn w:val="867"/>
    <w:qFormat/>
    <w:rPr>
      <w:rFonts w:ascii="Tahoma" w:hAnsi="Tahoma" w:cs="仿宋_GB2312"/>
      <w:sz w:val="24"/>
      <w:szCs w:val="28"/>
    </w:rPr>
  </w:style>
  <w:style w:type="paragraph" w:styleId="1170" w:customStyle="1">
    <w:name w:val="四级条标题"/>
    <w:basedOn w:val="1171"/>
    <w:next w:val="867"/>
    <w:qFormat/>
    <w:pPr>
      <w:outlineLvl w:val="4"/>
    </w:pPr>
  </w:style>
  <w:style w:type="paragraph" w:styleId="1171" w:customStyle="1">
    <w:name w:val="三级条标题"/>
    <w:basedOn w:val="1133"/>
    <w:next w:val="867"/>
    <w:qFormat/>
    <w:pPr>
      <w:outlineLvl w:val="3"/>
    </w:pPr>
  </w:style>
  <w:style w:type="paragraph" w:styleId="1172" w:customStyle="1">
    <w:name w:val="??"/>
    <w:qFormat/>
    <w:pPr>
      <w:jc w:val="both"/>
      <w:widowControl w:val="off"/>
    </w:pPr>
    <w:rPr>
      <w:sz w:val="21"/>
      <w:lang w:eastAsia="en-US"/>
    </w:rPr>
  </w:style>
  <w:style w:type="paragraph" w:styleId="1173" w:customStyle="1">
    <w:name w:val="样式 标题 2 + 宋体 五号 行距: 单倍行距"/>
    <w:basedOn w:val="1064"/>
    <w:qFormat/>
    <w:pPr>
      <w:numPr>
        <w:ilvl w:val="1"/>
        <w:numId w:val="4"/>
      </w:numPr>
      <w:jc w:val="left"/>
      <w:spacing w:before="260" w:after="260" w:line="240" w:lineRule="auto"/>
    </w:pPr>
    <w:rPr>
      <w:rFonts w:ascii="宋体" w:hAnsi="宋体" w:eastAsia="宋体"/>
      <w:bCs/>
      <w:sz w:val="21"/>
    </w:rPr>
  </w:style>
  <w:style w:type="paragraph" w:styleId="1174" w:customStyle="1">
    <w:name w:val="List Paragraph1"/>
    <w:basedOn w:val="867"/>
    <w:qFormat/>
    <w:pPr>
      <w:ind w:firstLine="420"/>
    </w:pPr>
    <w:rPr>
      <w:rFonts w:ascii="Calibri" w:hAnsi="Calibri"/>
      <w:szCs w:val="22"/>
    </w:rPr>
  </w:style>
  <w:style w:type="paragraph" w:styleId="1175" w:customStyle="1">
    <w:name w:val="项目符号1"/>
    <w:basedOn w:val="1176"/>
    <w:qFormat/>
    <w:pPr>
      <w:ind w:left="-25" w:firstLine="0"/>
    </w:pPr>
  </w:style>
  <w:style w:type="paragraph" w:styleId="1176" w:customStyle="1">
    <w:name w:val="正文文本样式"/>
    <w:basedOn w:val="867"/>
    <w:qFormat/>
    <w:pPr>
      <w:ind w:firstLine="482"/>
      <w:spacing w:line="360" w:lineRule="auto"/>
    </w:pPr>
    <w:rPr>
      <w:rFonts w:cs="宋体"/>
      <w:sz w:val="24"/>
      <w:szCs w:val="20"/>
    </w:rPr>
  </w:style>
  <w:style w:type="paragraph" w:styleId="1177" w:customStyle="1">
    <w:name w:val="xl27"/>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78" w:customStyle="1">
    <w:name w:val="font5"/>
    <w:basedOn w:val="867"/>
    <w:qFormat/>
    <w:pPr>
      <w:jc w:val="left"/>
      <w:spacing w:before="100" w:beforeAutospacing="1" w:after="100" w:afterAutospacing="1"/>
      <w:widowControl/>
    </w:pPr>
    <w:rPr>
      <w:rFonts w:ascii="宋体" w:hAnsi="宋体" w:cs="宋体"/>
      <w:sz w:val="18"/>
      <w:szCs w:val="18"/>
    </w:rPr>
  </w:style>
  <w:style w:type="paragraph" w:styleId="1179" w:customStyle="1">
    <w:name w:val="五级条标题"/>
    <w:basedOn w:val="1170"/>
    <w:next w:val="867"/>
    <w:qFormat/>
    <w:pPr>
      <w:outlineLvl w:val="5"/>
    </w:pPr>
  </w:style>
  <w:style w:type="paragraph" w:styleId="1180" w:customStyle="1">
    <w:name w:val="xl49"/>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81" w:customStyle="1">
    <w:name w:val="文档正文"/>
    <w:basedOn w:val="867"/>
    <w:qFormat/>
    <w:pPr>
      <w:spacing w:before="120" w:after="120" w:line="180" w:lineRule="auto"/>
    </w:pPr>
    <w:rPr>
      <w:rFonts w:ascii="Arial" w:hAnsi="Arial"/>
      <w:szCs w:val="20"/>
    </w:rPr>
  </w:style>
  <w:style w:type="paragraph" w:styleId="1182" w:customStyle="1">
    <w:name w:val="xl33"/>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83" w:customStyle="1">
    <w:name w:val="xl42"/>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84" w:customStyle="1">
    <w:name w:val="Char Char Char1 Char"/>
    <w:basedOn w:val="867"/>
    <w:qFormat/>
    <w:rPr>
      <w:rFonts w:ascii="Tahoma" w:hAnsi="Tahoma"/>
      <w:sz w:val="24"/>
      <w:szCs w:val="20"/>
    </w:rPr>
  </w:style>
  <w:style w:type="paragraph" w:styleId="1185" w:customStyle="1">
    <w:name w:val="xl44"/>
    <w:basedOn w:val="867"/>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86" w:customStyle="1">
    <w:name w:val="1名"/>
    <w:basedOn w:val="867"/>
    <w:qFormat/>
    <w:pPr>
      <w:numPr>
        <w:numId w:val="5"/>
      </w:numPr>
      <w:spacing w:before="120"/>
    </w:pPr>
    <w:rPr>
      <w:rFonts w:ascii="宋体"/>
      <w:sz w:val="28"/>
      <w:szCs w:val="20"/>
    </w:rPr>
  </w:style>
  <w:style w:type="paragraph" w:styleId="1187" w:customStyle="1">
    <w:name w:val="font9"/>
    <w:basedOn w:val="867"/>
    <w:qFormat/>
    <w:pPr>
      <w:jc w:val="left"/>
      <w:spacing w:before="100" w:beforeAutospacing="1" w:after="100" w:afterAutospacing="1"/>
      <w:widowControl/>
    </w:pPr>
    <w:rPr>
      <w:rFonts w:hint="eastAsia" w:ascii="宋体" w:hAnsi="宋体" w:cs="Arial Unicode MS"/>
      <w:color w:val="000000"/>
      <w:sz w:val="20"/>
      <w:szCs w:val="20"/>
    </w:rPr>
  </w:style>
  <w:style w:type="paragraph" w:styleId="1188" w:customStyle="1">
    <w:name w:val="Char Char Char1 Char1"/>
    <w:basedOn w:val="867"/>
    <w:qFormat/>
    <w:rPr>
      <w:rFonts w:ascii="Tahoma" w:hAnsi="Tahoma"/>
      <w:sz w:val="24"/>
      <w:szCs w:val="20"/>
    </w:rPr>
  </w:style>
  <w:style w:type="paragraph" w:styleId="1189" w:customStyle="1">
    <w:name w:val="Char Char Char Char Char Char Char Char Char Char"/>
    <w:basedOn w:val="867"/>
    <w:qFormat/>
  </w:style>
  <w:style w:type="paragraph" w:styleId="1190" w:customStyle="1">
    <w:name w:val="Char Char1 Char Char Char Char Char Char Char Char"/>
    <w:basedOn w:val="867"/>
    <w:qFormat/>
    <w:pPr>
      <w:jc w:val="left"/>
      <w:spacing w:after="160" w:line="240" w:lineRule="exact"/>
      <w:widowControl/>
    </w:pPr>
    <w:rPr>
      <w:rFonts w:ascii="Verdana" w:hAnsi="Verdana"/>
      <w:sz w:val="20"/>
      <w:szCs w:val="20"/>
      <w:lang w:eastAsia="en-US"/>
    </w:rPr>
  </w:style>
  <w:style w:type="paragraph" w:styleId="1191" w:customStyle="1">
    <w:name w:val="Char1"/>
    <w:basedOn w:val="867"/>
    <w:qFormat/>
    <w:pPr>
      <w:tabs>
        <w:tab w:val="left" w:pos="360" w:leader="none"/>
      </w:tabs>
    </w:pPr>
    <w:rPr>
      <w:sz w:val="24"/>
    </w:rPr>
  </w:style>
  <w:style w:type="paragraph" w:styleId="1192" w:customStyle="1">
    <w:name w:val="正文列项_字母"/>
    <w:basedOn w:val="867"/>
    <w:qFormat/>
    <w:pPr>
      <w:numPr>
        <w:ilvl w:val="6"/>
        <w:numId w:val="3"/>
      </w:numPr>
      <w:ind w:left="480" w:hanging="180"/>
      <w:spacing w:line="460" w:lineRule="exact"/>
      <w:tabs>
        <w:tab w:val="clear" w:pos="635" w:leader="none"/>
      </w:tabs>
      <w:outlineLvl w:val="6"/>
    </w:pPr>
    <w:rPr>
      <w:rFonts w:ascii="宋体"/>
      <w:sz w:val="28"/>
      <w:szCs w:val="20"/>
    </w:rPr>
  </w:style>
  <w:style w:type="paragraph" w:styleId="1193" w:customStyle="1">
    <w:name w:val="xl28"/>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4" w:customStyle="1">
    <w:name w:val="xl47"/>
    <w:basedOn w:val="867"/>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5" w:customStyle="1">
    <w:name w:val="默认段落字体 Para Char Char Char Char"/>
    <w:basedOn w:val="867"/>
    <w:qFormat/>
    <w:rPr>
      <w:rFonts w:ascii="Arial" w:hAnsi="Arial" w:cs="Arial"/>
      <w:szCs w:val="21"/>
    </w:rPr>
  </w:style>
  <w:style w:type="paragraph" w:styleId="1196" w:customStyle="1">
    <w:name w:val="xl48"/>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97" w:customStyle="1">
    <w:name w:val="xl31"/>
    <w:basedOn w:val="86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8" w:customStyle="1">
    <w:name w:val="xl53"/>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9" w:customStyle="1">
    <w:name w:val="Char Char Char"/>
    <w:basedOn w:val="867"/>
    <w:qFormat/>
    <w:rPr>
      <w:rFonts w:ascii="Tahoma" w:hAnsi="Tahoma"/>
      <w:sz w:val="24"/>
      <w:szCs w:val="20"/>
    </w:rPr>
  </w:style>
  <w:style w:type="paragraph" w:styleId="1200" w:customStyle="1">
    <w:name w:val="xl50"/>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01" w:customStyle="1">
    <w:name w:val="缺省文本"/>
    <w:basedOn w:val="867"/>
    <w:qFormat/>
    <w:pPr>
      <w:jc w:val="left"/>
    </w:pPr>
    <w:rPr>
      <w:sz w:val="24"/>
    </w:rPr>
  </w:style>
  <w:style w:type="paragraph" w:styleId="1202" w:customStyle="1">
    <w:name w:val="Char Char Char1"/>
    <w:basedOn w:val="867"/>
    <w:qFormat/>
    <w:rPr>
      <w:rFonts w:ascii="Tahoma" w:hAnsi="Tahoma"/>
      <w:sz w:val="24"/>
      <w:szCs w:val="20"/>
    </w:rPr>
  </w:style>
  <w:style w:type="paragraph" w:styleId="1203" w:customStyle="1">
    <w:name w:val="Char Char Char Char Char Char Char1"/>
    <w:basedOn w:val="867"/>
    <w:qFormat/>
    <w:pPr>
      <w:ind w:firstLine="200"/>
      <w:spacing w:line="360" w:lineRule="auto"/>
    </w:pPr>
    <w:rPr>
      <w:rFonts w:eastAsia="仿宋_GB2312"/>
      <w:sz w:val="24"/>
    </w:rPr>
  </w:style>
  <w:style w:type="paragraph" w:styleId="1204" w:customStyle="1">
    <w:name w:val="xl51"/>
    <w:basedOn w:val="86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5" w:customStyle="1">
    <w:name w:val="样式2"/>
    <w:basedOn w:val="901"/>
    <w:qFormat/>
    <w:pPr>
      <w:jc w:val="center"/>
      <w:spacing w:line="360" w:lineRule="auto"/>
    </w:pPr>
    <w:rPr>
      <w:sz w:val="24"/>
    </w:rPr>
  </w:style>
  <w:style w:type="paragraph" w:styleId="1206" w:customStyle="1">
    <w:name w:val="xl24"/>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7" w:customStyle="1">
    <w:name w:val="xl29"/>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08" w:customStyle="1">
    <w:name w:val="正文 + 楷体_GB2312"/>
    <w:basedOn w:val="867"/>
    <w:qFormat/>
    <w:pPr>
      <w:jc w:val="left"/>
      <w:widowControl/>
    </w:pPr>
    <w:rPr>
      <w:rFonts w:ascii="楷体_GB2312" w:eastAsia="楷体_GB2312" w:cs="Arial"/>
      <w:sz w:val="24"/>
    </w:rPr>
  </w:style>
  <w:style w:type="paragraph" w:styleId="1209" w:customStyle="1">
    <w:name w:val="xl34"/>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10" w:customStyle="1">
    <w:name w:val="1 Char Char Char Char"/>
    <w:basedOn w:val="867"/>
    <w:qFormat/>
    <w:rPr>
      <w:rFonts w:ascii="Tahoma" w:hAnsi="Tahoma"/>
      <w:sz w:val="24"/>
      <w:szCs w:val="20"/>
    </w:rPr>
  </w:style>
  <w:style w:type="paragraph" w:styleId="1211" w:customStyle="1">
    <w:name w:val="Default"/>
    <w:next w:val="867"/>
    <w:qFormat/>
    <w:pPr>
      <w:widowControl w:val="off"/>
    </w:pPr>
    <w:rPr>
      <w:rFonts w:ascii="Symbol" w:hAnsi="Symbol" w:cs="Symbol"/>
      <w:color w:val="000000"/>
      <w:sz w:val="24"/>
      <w:szCs w:val="24"/>
    </w:rPr>
  </w:style>
  <w:style w:type="paragraph" w:styleId="1212" w:customStyle="1">
    <w:name w:val="列出段落1"/>
    <w:basedOn w:val="867"/>
    <w:qFormat/>
    <w:pPr>
      <w:ind w:firstLine="420"/>
    </w:pPr>
    <w:rPr>
      <w:rFonts w:ascii="Calibri" w:hAnsi="Calibri"/>
      <w:szCs w:val="22"/>
    </w:rPr>
  </w:style>
  <w:style w:type="paragraph" w:styleId="1213" w:customStyle="1">
    <w:name w:val="default"/>
    <w:basedOn w:val="867"/>
    <w:qFormat/>
    <w:pPr>
      <w:jc w:val="left"/>
      <w:spacing w:before="100" w:beforeAutospacing="1" w:after="100" w:afterAutospacing="1"/>
      <w:widowControl/>
    </w:pPr>
    <w:rPr>
      <w:rFonts w:ascii="宋体" w:hAnsi="宋体" w:cs="宋体"/>
      <w:sz w:val="24"/>
    </w:rPr>
  </w:style>
  <w:style w:type="paragraph" w:styleId="1214" w:customStyle="1">
    <w:name w:val="字元 字元1"/>
    <w:basedOn w:val="867"/>
    <w:qFormat/>
    <w:rPr>
      <w:rFonts w:ascii="Tahoma" w:hAnsi="Tahoma"/>
      <w:sz w:val="24"/>
      <w:szCs w:val="20"/>
    </w:rPr>
  </w:style>
  <w:style w:type="paragraph" w:styleId="1215" w:customStyle="1">
    <w:name w:val="_Style 160"/>
    <w:qFormat/>
    <w:rPr>
      <w:sz w:val="21"/>
      <w:szCs w:val="24"/>
    </w:rPr>
  </w:style>
  <w:style w:type="paragraph" w:styleId="1216" w:customStyle="1">
    <w:name w:val="项目编号3"/>
    <w:basedOn w:val="1176"/>
    <w:qFormat/>
    <w:pPr>
      <w:numPr>
        <w:numId w:val="6"/>
      </w:numPr>
    </w:pPr>
  </w:style>
  <w:style w:type="paragraph" w:styleId="1217" w:customStyle="1">
    <w:name w:val="Char21"/>
    <w:basedOn w:val="867"/>
    <w:qFormat/>
    <w:rPr>
      <w:rFonts w:ascii="Tahoma" w:hAnsi="Tahoma"/>
      <w:sz w:val="24"/>
      <w:szCs w:val="20"/>
    </w:rPr>
  </w:style>
  <w:style w:type="paragraph" w:styleId="1218" w:customStyle="1">
    <w:name w:val="表格文字"/>
    <w:basedOn w:val="878"/>
    <w:qFormat/>
    <w:pPr>
      <w:ind w:firstLine="0"/>
      <w:spacing w:before="20" w:after="20" w:line="240" w:lineRule="auto"/>
    </w:pPr>
    <w:rPr>
      <w:rFonts w:ascii="Century Gothic" w:hAnsi="Century Gothic"/>
      <w:sz w:val="20"/>
      <w:szCs w:val="20"/>
    </w:rPr>
  </w:style>
  <w:style w:type="paragraph" w:styleId="1219" w:customStyle="1">
    <w:name w:val="Char Char Char Char Char Char Char Char Char Char1"/>
    <w:basedOn w:val="867"/>
    <w:qFormat/>
    <w:rPr>
      <w:rFonts w:ascii="宋体" w:hAnsi="宋体" w:cs="Courier New"/>
      <w:sz w:val="32"/>
      <w:szCs w:val="32"/>
    </w:rPr>
  </w:style>
  <w:style w:type="paragraph" w:styleId="1220" w:customStyle="1">
    <w:name w:val="正文文本样式 加粗"/>
    <w:basedOn w:val="1176"/>
    <w:qFormat/>
    <w:rPr>
      <w:b/>
    </w:rPr>
  </w:style>
  <w:style w:type="paragraph" w:styleId="1221" w:customStyle="1">
    <w:name w:val="Char2 Char Char Char Char Char Char"/>
    <w:basedOn w:val="867"/>
    <w:qFormat/>
    <w:pPr>
      <w:jc w:val="center"/>
      <w:spacing w:line="400" w:lineRule="exact"/>
      <w:widowControl/>
    </w:pPr>
  </w:style>
  <w:style w:type="paragraph" w:styleId="1222" w:customStyle="1">
    <w:name w:val="Char Char4"/>
    <w:basedOn w:val="867"/>
    <w:qFormat/>
    <w:pPr>
      <w:jc w:val="center"/>
      <w:spacing w:line="400" w:lineRule="exact"/>
      <w:widowControl/>
    </w:pPr>
  </w:style>
  <w:style w:type="paragraph" w:styleId="1223" w:customStyle="1">
    <w:name w:val="Char3 Char Char Char1"/>
    <w:basedOn w:val="867"/>
    <w:qFormat/>
    <w:rPr>
      <w:rFonts w:ascii="Tahoma" w:hAnsi="Tahoma"/>
      <w:sz w:val="24"/>
      <w:szCs w:val="20"/>
    </w:rPr>
  </w:style>
  <w:style w:type="paragraph" w:styleId="1224">
    <w:name w:val="No Spacing"/>
    <w:link w:val="1327"/>
    <w:uiPriority w:val="1"/>
    <w:qFormat/>
    <w:pPr>
      <w:jc w:val="both"/>
      <w:widowControl w:val="off"/>
    </w:pPr>
    <w:rPr>
      <w:sz w:val="21"/>
      <w:szCs w:val="24"/>
    </w:rPr>
  </w:style>
  <w:style w:type="paragraph" w:styleId="1225" w:customStyle="1">
    <w:name w:val="22222222222222"/>
    <w:basedOn w:val="867"/>
    <w:qFormat/>
    <w:pPr>
      <w:ind w:firstLine="480"/>
      <w:jc w:val="left"/>
      <w:spacing w:line="360" w:lineRule="auto"/>
      <w:widowControl/>
    </w:pPr>
    <w:rPr>
      <w:color w:val="ff0000"/>
      <w:sz w:val="24"/>
      <w:szCs w:val="20"/>
    </w:rPr>
  </w:style>
  <w:style w:type="character" w:styleId="1226" w:customStyle="1">
    <w:name w:val="中等深浅网格 1 - 强调文字颜色 2 Char"/>
    <w:link w:val="1227"/>
    <w:qFormat/>
    <w:rPr>
      <w:szCs w:val="24"/>
      <w:lang w:val="zh-CN"/>
    </w:rPr>
  </w:style>
  <w:style w:type="paragraph" w:styleId="1227" w:customStyle="1">
    <w:name w:val="1"/>
    <w:link w:val="1226"/>
    <w:qFormat/>
    <w:rPr>
      <w:rFonts w:asciiTheme="minorHAnsi" w:hAnsiTheme="minorHAnsi" w:eastAsiaTheme="minorEastAsia" w:cstheme="minorBidi"/>
      <w:sz w:val="21"/>
      <w:szCs w:val="24"/>
      <w:lang w:val="zh-CN"/>
    </w:rPr>
  </w:style>
  <w:style w:type="paragraph" w:styleId="1228" w:customStyle="1">
    <w:name w:val="图文"/>
    <w:basedOn w:val="867"/>
    <w:qFormat/>
    <w:pPr>
      <w:spacing w:after="50" w:line="360" w:lineRule="auto"/>
    </w:pPr>
    <w:rPr>
      <w:sz w:val="24"/>
    </w:rPr>
  </w:style>
  <w:style w:type="paragraph" w:styleId="1229" w:customStyle="1">
    <w:name w:val="xl23"/>
    <w:basedOn w:val="867"/>
    <w:qFormat/>
    <w:pPr>
      <w:spacing w:before="100" w:beforeAutospacing="1" w:after="100" w:afterAutospacing="1" w:line="360" w:lineRule="auto"/>
      <w:widowControl/>
    </w:pPr>
    <w:rPr>
      <w:sz w:val="24"/>
      <w:szCs w:val="20"/>
    </w:rPr>
  </w:style>
  <w:style w:type="paragraph" w:styleId="1230" w:customStyle="1">
    <w:name w:val="正文表格"/>
    <w:basedOn w:val="867"/>
    <w:link w:val="1231"/>
    <w:qFormat/>
    <w:pPr>
      <w:jc w:val="left"/>
    </w:pPr>
    <w:rPr>
      <w:rFonts w:ascii="宋体" w:hAnsi="宋体"/>
      <w:color w:val="000000"/>
      <w:szCs w:val="21"/>
    </w:rPr>
  </w:style>
  <w:style w:type="character" w:styleId="1231" w:customStyle="1">
    <w:name w:val="正文表格 Char"/>
    <w:link w:val="1230"/>
    <w:qFormat/>
    <w:rPr>
      <w:rFonts w:ascii="宋体" w:hAnsi="宋体" w:eastAsia="宋体" w:cs="Times New Roman"/>
      <w:color w:val="000000"/>
      <w:szCs w:val="21"/>
    </w:rPr>
  </w:style>
  <w:style w:type="paragraph" w:styleId="1232" w:customStyle="1">
    <w:name w:val="正文重点"/>
    <w:basedOn w:val="867"/>
    <w:link w:val="1233"/>
    <w:qFormat/>
    <w:pPr>
      <w:ind w:firstLine="482"/>
      <w:jc w:val="left"/>
      <w:spacing w:line="360" w:lineRule="auto"/>
    </w:pPr>
    <w:rPr>
      <w:b/>
      <w:sz w:val="24"/>
      <w:szCs w:val="20"/>
    </w:rPr>
  </w:style>
  <w:style w:type="character" w:styleId="1233" w:customStyle="1">
    <w:name w:val="正文重点 Char"/>
    <w:link w:val="1232"/>
    <w:qFormat/>
    <w:rPr>
      <w:rFonts w:ascii="Times New Roman" w:hAnsi="Times New Roman" w:eastAsia="宋体" w:cs="Times New Roman"/>
      <w:b/>
      <w:sz w:val="24"/>
      <w:szCs w:val="20"/>
    </w:rPr>
  </w:style>
  <w:style w:type="paragraph" w:styleId="1234" w:customStyle="1">
    <w:name w:val="标题1-附件"/>
    <w:basedOn w:val="1063"/>
    <w:qFormat/>
    <w:pPr>
      <w:jc w:val="left"/>
    </w:pPr>
    <w:rPr>
      <w:sz w:val="24"/>
      <w:szCs w:val="24"/>
    </w:rPr>
  </w:style>
  <w:style w:type="paragraph" w:styleId="1235" w:customStyle="1">
    <w:name w:val="正文小标题"/>
    <w:basedOn w:val="867"/>
    <w:next w:val="873"/>
    <w:link w:val="1236"/>
    <w:qFormat/>
    <w:pPr>
      <w:ind w:firstLine="482"/>
      <w:jc w:val="left"/>
    </w:pPr>
    <w:rPr>
      <w:rFonts w:ascii="宋体" w:hAnsi="宋体"/>
      <w:b/>
      <w:i/>
      <w:color w:val="ff0000"/>
      <w:sz w:val="24"/>
      <w:szCs w:val="20"/>
    </w:rPr>
  </w:style>
  <w:style w:type="character" w:styleId="1236" w:customStyle="1">
    <w:name w:val="正文小标题 Char"/>
    <w:link w:val="1235"/>
    <w:qFormat/>
    <w:rPr>
      <w:rFonts w:ascii="宋体" w:hAnsi="宋体" w:eastAsia="宋体" w:cs="Times New Roman"/>
      <w:b/>
      <w:i/>
      <w:color w:val="ff0000"/>
      <w:sz w:val="24"/>
      <w:szCs w:val="20"/>
    </w:rPr>
  </w:style>
  <w:style w:type="paragraph" w:styleId="1237" w:customStyle="1">
    <w:name w:val="正文大标题"/>
    <w:basedOn w:val="1235"/>
    <w:next w:val="873"/>
    <w:link w:val="1238"/>
    <w:qFormat/>
    <w:pPr>
      <w:jc w:val="center"/>
    </w:pPr>
    <w:rPr>
      <w:i w:val="0"/>
      <w:color w:val="000000"/>
      <w:sz w:val="28"/>
      <w:szCs w:val="21"/>
    </w:rPr>
  </w:style>
  <w:style w:type="character" w:styleId="1238" w:customStyle="1">
    <w:name w:val="正文大标题 Char"/>
    <w:link w:val="1237"/>
    <w:qFormat/>
    <w:rPr>
      <w:rFonts w:ascii="宋体" w:hAnsi="宋体" w:eastAsia="宋体" w:cs="Times New Roman"/>
      <w:b/>
      <w:color w:val="000000"/>
      <w:sz w:val="28"/>
      <w:szCs w:val="21"/>
    </w:rPr>
  </w:style>
  <w:style w:type="paragraph" w:styleId="1239" w:customStyle="1">
    <w:name w:val="注释"/>
    <w:basedOn w:val="867"/>
    <w:link w:val="1240"/>
    <w:qFormat/>
    <w:pPr>
      <w:ind w:left="420" w:hanging="420"/>
      <w:jc w:val="left"/>
    </w:pPr>
    <w:rPr>
      <w:rFonts w:ascii="宋体" w:hAnsi="宋体"/>
      <w:szCs w:val="21"/>
    </w:rPr>
  </w:style>
  <w:style w:type="character" w:styleId="1240" w:customStyle="1">
    <w:name w:val="注释 Char"/>
    <w:link w:val="1239"/>
    <w:qFormat/>
    <w:rPr>
      <w:rFonts w:ascii="宋体" w:hAnsi="宋体" w:eastAsia="宋体" w:cs="Times New Roman"/>
      <w:szCs w:val="21"/>
    </w:rPr>
  </w:style>
  <w:style w:type="paragraph" w:styleId="1241" w:customStyle="1">
    <w:name w:val="正文须知-1级"/>
    <w:basedOn w:val="867"/>
    <w:next w:val="867"/>
    <w:qFormat/>
    <w:pPr>
      <w:numPr>
        <w:numId w:val="7"/>
      </w:numPr>
      <w:spacing w:line="300" w:lineRule="auto"/>
    </w:pPr>
    <w:rPr>
      <w:rFonts w:ascii="宋体" w:hAnsi="Calibri"/>
      <w:sz w:val="24"/>
      <w:szCs w:val="21"/>
    </w:rPr>
  </w:style>
  <w:style w:type="paragraph" w:styleId="1242" w:customStyle="1">
    <w:name w:val="正文须知-2级"/>
    <w:basedOn w:val="867"/>
    <w:qFormat/>
    <w:pPr>
      <w:ind w:left="851" w:hanging="851"/>
      <w:spacing w:line="300" w:lineRule="auto"/>
    </w:pPr>
    <w:rPr>
      <w:rFonts w:ascii="宋体" w:hAnsi="Calibri"/>
      <w:sz w:val="24"/>
      <w:szCs w:val="21"/>
    </w:rPr>
  </w:style>
  <w:style w:type="paragraph" w:styleId="1243" w:customStyle="1">
    <w:name w:val="正文须知-3级"/>
    <w:basedOn w:val="867"/>
    <w:qFormat/>
    <w:pPr>
      <w:ind w:left="851" w:hanging="355"/>
      <w:spacing w:line="300" w:lineRule="auto"/>
    </w:pPr>
    <w:rPr>
      <w:rFonts w:ascii="宋体" w:hAnsi="Calibri"/>
      <w:sz w:val="24"/>
      <w:szCs w:val="21"/>
    </w:rPr>
  </w:style>
  <w:style w:type="character" w:styleId="1244" w:customStyle="1">
    <w:name w:val="纯文本 字符"/>
    <w:uiPriority w:val="99"/>
    <w:qFormat/>
    <w:rPr>
      <w:rFonts w:ascii="宋体" w:hAnsi="Courier New" w:eastAsia="宋体" w:cs="Times New Roman"/>
      <w:sz w:val="21"/>
      <w:szCs w:val="21"/>
      <w:lang w:val="en-US" w:eastAsia="zh-CN" w:bidi="ar-SA"/>
    </w:rPr>
  </w:style>
  <w:style w:type="paragraph" w:styleId="1245" w:customStyle="1">
    <w:name w:val="表格1"/>
    <w:basedOn w:val="867"/>
    <w:qFormat/>
    <w:pPr>
      <w:ind w:firstLine="480"/>
      <w:jc w:val="center"/>
    </w:pPr>
    <w:rPr>
      <w:sz w:val="24"/>
      <w:szCs w:val="20"/>
    </w:rPr>
  </w:style>
  <w:style w:type="character" w:styleId="1246" w:customStyle="1">
    <w:name w:val="纯文本 字符1"/>
    <w:qFormat/>
    <w:rPr>
      <w:rFonts w:ascii="宋体" w:hAnsi="Courier New"/>
    </w:rPr>
  </w:style>
  <w:style w:type="character" w:styleId="1247" w:customStyle="1">
    <w:name w:val="bjh-p"/>
    <w:qFormat/>
  </w:style>
  <w:style w:type="paragraph" w:styleId="1248" w:customStyle="1">
    <w:name w:val="无标题条"/>
    <w:next w:val="867"/>
    <w:qFormat/>
    <w:pPr>
      <w:jc w:val="both"/>
    </w:pPr>
    <w:rPr>
      <w:sz w:val="21"/>
    </w:rPr>
  </w:style>
  <w:style w:type="character" w:styleId="1249" w:customStyle="1">
    <w:name w:val="正文格式 Char"/>
    <w:link w:val="1250"/>
    <w:qFormat/>
    <w:rPr>
      <w:rFonts w:ascii="宋体" w:hAnsi="宋体"/>
      <w:sz w:val="24"/>
      <w:szCs w:val="24"/>
      <w:lang w:val="en-GB"/>
    </w:rPr>
  </w:style>
  <w:style w:type="paragraph" w:styleId="1250" w:customStyle="1">
    <w:name w:val="正文格式"/>
    <w:basedOn w:val="867"/>
    <w:link w:val="1249"/>
    <w:qFormat/>
    <w:pPr>
      <w:ind w:firstLine="480"/>
      <w:spacing w:line="360" w:lineRule="auto"/>
    </w:pPr>
    <w:rPr>
      <w:rFonts w:ascii="宋体" w:hAnsi="宋体" w:eastAsiaTheme="minorEastAsia" w:cstheme="minorBidi"/>
      <w:sz w:val="24"/>
      <w:lang w:val="en-GB"/>
    </w:rPr>
  </w:style>
  <w:style w:type="character" w:styleId="1251" w:customStyle="1">
    <w:name w:val="正文缩进 Char"/>
    <w:qFormat/>
    <w:rPr>
      <w:rFonts w:ascii="宋体" w:eastAsia="宋体"/>
      <w:sz w:val="24"/>
      <w:szCs w:val="24"/>
      <w:lang w:val="en-US" w:eastAsia="zh-CN" w:bidi="ar-SA"/>
    </w:rPr>
  </w:style>
  <w:style w:type="character" w:styleId="1252" w:customStyle="1">
    <w:name w:val="Char Char111"/>
    <w:qFormat/>
    <w:rPr>
      <w:rFonts w:ascii="宋体" w:eastAsia="宋体"/>
      <w:b/>
      <w:sz w:val="24"/>
      <w:u w:val="single"/>
      <w:lang w:val="en-US" w:eastAsia="zh-CN" w:bidi="ar-SA"/>
    </w:rPr>
  </w:style>
  <w:style w:type="character" w:styleId="1253" w:customStyle="1">
    <w:name w:val="列出段落 Char"/>
    <w:qFormat/>
    <w:rPr>
      <w:rFonts w:ascii="Calibri" w:hAnsi="Calibri" w:eastAsia="宋体"/>
      <w:sz w:val="21"/>
      <w:szCs w:val="22"/>
      <w:lang w:val="en-US" w:eastAsia="zh-CN" w:bidi="ar-SA"/>
    </w:rPr>
  </w:style>
  <w:style w:type="paragraph" w:styleId="1254" w:customStyle="1">
    <w:name w:val="字元 字元2"/>
    <w:basedOn w:val="867"/>
    <w:qFormat/>
    <w:rPr>
      <w:rFonts w:ascii="Tahoma" w:hAnsi="Tahoma"/>
      <w:sz w:val="24"/>
      <w:szCs w:val="20"/>
    </w:rPr>
  </w:style>
  <w:style w:type="paragraph" w:styleId="1255" w:customStyle="1">
    <w:name w:val="Char3 Char Char Char2"/>
    <w:basedOn w:val="867"/>
    <w:qFormat/>
    <w:rPr>
      <w:rFonts w:ascii="Tahoma" w:hAnsi="Tahoma"/>
      <w:sz w:val="24"/>
      <w:szCs w:val="20"/>
    </w:rPr>
  </w:style>
  <w:style w:type="paragraph" w:styleId="1256" w:customStyle="1">
    <w:name w:val="正文文本缩进2"/>
    <w:basedOn w:val="867"/>
    <w:qFormat/>
    <w:pPr>
      <w:ind w:firstLine="480"/>
      <w:spacing w:line="480" w:lineRule="exact"/>
    </w:pPr>
    <w:rPr>
      <w:rFonts w:ascii="宋体" w:hAnsi="宋体"/>
      <w:sz w:val="24"/>
      <w:lang w:val="zh-CN"/>
    </w:rPr>
  </w:style>
  <w:style w:type="paragraph" w:styleId="1257" w:customStyle="1">
    <w:name w:val="Char3"/>
    <w:basedOn w:val="867"/>
    <w:qFormat/>
    <w:pPr>
      <w:tabs>
        <w:tab w:val="left" w:pos="360" w:leader="none"/>
      </w:tabs>
    </w:pPr>
    <w:rPr>
      <w:sz w:val="24"/>
    </w:rPr>
  </w:style>
  <w:style w:type="paragraph" w:styleId="1258" w:customStyle="1">
    <w:name w:val="Char Char Char Char Char Char Char Char Char Char Char Char Char Char Char Char1"/>
    <w:basedOn w:val="867"/>
    <w:qFormat/>
    <w:pPr>
      <w:jc w:val="center"/>
      <w:spacing w:after="160" w:line="240" w:lineRule="exact"/>
      <w:widowControl/>
    </w:pPr>
    <w:rPr>
      <w:rFonts w:ascii="宋体" w:hAnsi="宋体"/>
      <w:b/>
      <w:sz w:val="30"/>
      <w:szCs w:val="30"/>
      <w:lang w:eastAsia="en-US"/>
    </w:rPr>
  </w:style>
  <w:style w:type="paragraph" w:styleId="1259" w:customStyle="1">
    <w:name w:val="Char Char1 Char Char Char Char Char Char1"/>
    <w:basedOn w:val="867"/>
    <w:qFormat/>
    <w:pPr>
      <w:jc w:val="left"/>
      <w:spacing w:after="160" w:line="240" w:lineRule="exact"/>
      <w:widowControl/>
    </w:pPr>
    <w:rPr>
      <w:rFonts w:ascii="Verdana" w:hAnsi="Verdana" w:eastAsia="仿宋_GB2312"/>
      <w:sz w:val="24"/>
      <w:szCs w:val="20"/>
      <w:lang w:eastAsia="en-US"/>
    </w:rPr>
  </w:style>
  <w:style w:type="paragraph" w:styleId="1260" w:customStyle="1">
    <w:name w:val="列出段落2"/>
    <w:basedOn w:val="867"/>
    <w:qFormat/>
    <w:pPr>
      <w:ind w:firstLine="420"/>
    </w:pPr>
    <w:rPr>
      <w:rFonts w:ascii="Calibri" w:hAnsi="Calibri"/>
      <w:szCs w:val="22"/>
    </w:rPr>
  </w:style>
  <w:style w:type="paragraph" w:styleId="1261" w:customStyle="1">
    <w:name w:val="Char Char Char1 Char2"/>
    <w:basedOn w:val="867"/>
    <w:qFormat/>
    <w:rPr>
      <w:rFonts w:ascii="Tahoma" w:hAnsi="Tahoma"/>
      <w:sz w:val="24"/>
      <w:szCs w:val="20"/>
    </w:rPr>
  </w:style>
  <w:style w:type="paragraph" w:styleId="1262" w:customStyle="1">
    <w:name w:val="Char Char Char2"/>
    <w:basedOn w:val="867"/>
    <w:qFormat/>
    <w:rPr>
      <w:rFonts w:ascii="Tahoma" w:hAnsi="Tahoma"/>
      <w:sz w:val="24"/>
      <w:szCs w:val="20"/>
    </w:rPr>
  </w:style>
  <w:style w:type="paragraph" w:styleId="1263" w:customStyle="1">
    <w:name w:val="Char Char Char Char Char Char Char2"/>
    <w:basedOn w:val="867"/>
    <w:qFormat/>
    <w:pPr>
      <w:ind w:firstLine="200"/>
      <w:spacing w:line="360" w:lineRule="auto"/>
    </w:pPr>
    <w:rPr>
      <w:rFonts w:eastAsia="仿宋_GB2312"/>
      <w:sz w:val="24"/>
    </w:rPr>
  </w:style>
  <w:style w:type="paragraph" w:styleId="1264" w:customStyle="1">
    <w:name w:val="正文缩进2"/>
    <w:basedOn w:val="867"/>
    <w:qFormat/>
    <w:pPr>
      <w:ind w:firstLine="567"/>
      <w:spacing w:line="480" w:lineRule="exact"/>
      <w:widowControl/>
    </w:pPr>
    <w:rPr>
      <w:rFonts w:ascii="宋体"/>
      <w:color w:val="000000"/>
      <w:sz w:val="28"/>
      <w:szCs w:val="20"/>
      <w:lang w:val="zh-CN"/>
    </w:rPr>
  </w:style>
  <w:style w:type="paragraph" w:styleId="1265" w:customStyle="1">
    <w:name w:val="修订1"/>
    <w:qFormat/>
    <w:rPr>
      <w:sz w:val="21"/>
      <w:szCs w:val="24"/>
    </w:rPr>
  </w:style>
  <w:style w:type="paragraph" w:styleId="1266" w:customStyle="1">
    <w:name w:val="Char22"/>
    <w:basedOn w:val="867"/>
    <w:qFormat/>
    <w:rPr>
      <w:rFonts w:ascii="Tahoma" w:hAnsi="Tahoma"/>
      <w:sz w:val="24"/>
      <w:szCs w:val="20"/>
    </w:rPr>
  </w:style>
  <w:style w:type="paragraph" w:styleId="1267" w:customStyle="1">
    <w:name w:val="Char Char Char Char Char Char Char Char Char Char2"/>
    <w:basedOn w:val="867"/>
    <w:qFormat/>
    <w:rPr>
      <w:rFonts w:ascii="宋体" w:hAnsi="宋体" w:cs="Courier New"/>
      <w:sz w:val="32"/>
      <w:szCs w:val="32"/>
    </w:rPr>
  </w:style>
  <w:style w:type="paragraph" w:styleId="1268" w:customStyle="1">
    <w:name w:val="Char2 Char Char Char Char Char Char1"/>
    <w:basedOn w:val="867"/>
    <w:qFormat/>
    <w:pPr>
      <w:jc w:val="center"/>
      <w:spacing w:line="400" w:lineRule="exact"/>
      <w:widowControl/>
    </w:pPr>
  </w:style>
  <w:style w:type="paragraph" w:styleId="1269" w:customStyle="1">
    <w:name w:val="Char Char41"/>
    <w:basedOn w:val="867"/>
    <w:qFormat/>
    <w:pPr>
      <w:jc w:val="center"/>
      <w:spacing w:line="400" w:lineRule="exact"/>
      <w:widowControl/>
    </w:pPr>
  </w:style>
  <w:style w:type="paragraph" w:styleId="1270" w:customStyle="1">
    <w:name w:val="图例"/>
    <w:basedOn w:val="867"/>
    <w:qFormat/>
    <w:pPr>
      <w:jc w:val="center"/>
      <w:spacing w:before="120" w:after="120" w:line="360" w:lineRule="auto"/>
    </w:pPr>
    <w:rPr>
      <w:rFonts w:eastAsia="仿宋_GB2312"/>
      <w:b/>
      <w:sz w:val="24"/>
      <w:szCs w:val="20"/>
    </w:rPr>
  </w:style>
  <w:style w:type="table" w:styleId="1271" w:customStyle="1">
    <w:name w:val="Table Normal"/>
    <w:uiPriority w:val="2"/>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1272" w:customStyle="1">
    <w:name w:val="Table Paragraph"/>
    <w:basedOn w:val="867"/>
    <w:uiPriority w:val="1"/>
    <w:qFormat/>
    <w:pPr>
      <w:jc w:val="left"/>
    </w:pPr>
    <w:rPr>
      <w:rFonts w:ascii="宋体" w:hAnsi="宋体" w:cs="宋体"/>
      <w:sz w:val="22"/>
      <w:szCs w:val="22"/>
      <w:lang w:eastAsia="en-US"/>
    </w:rPr>
  </w:style>
  <w:style w:type="paragraph" w:styleId="1273" w:customStyle="1">
    <w:name w:val="成文日期"/>
    <w:basedOn w:val="867"/>
    <w:link w:val="1274"/>
    <w:qFormat/>
    <w:pPr>
      <w:ind w:right="400" w:firstLine="200"/>
      <w:jc w:val="right"/>
      <w:spacing w:line="570" w:lineRule="exact"/>
    </w:pPr>
    <w:rPr>
      <w:rFonts w:ascii="仿宋_GB2312" w:eastAsia="仿宋_GB2312"/>
      <w:sz w:val="32"/>
      <w:szCs w:val="20"/>
    </w:rPr>
  </w:style>
  <w:style w:type="character" w:styleId="1274" w:customStyle="1">
    <w:name w:val="成文日期 Char"/>
    <w:link w:val="1273"/>
    <w:qFormat/>
    <w:rPr>
      <w:rFonts w:ascii="仿宋_GB2312" w:hAnsi="Times New Roman" w:eastAsia="仿宋_GB2312" w:cs="Times New Roman"/>
      <w:sz w:val="32"/>
      <w:szCs w:val="20"/>
    </w:rPr>
  </w:style>
  <w:style w:type="paragraph" w:styleId="1275" w:customStyle="1">
    <w:name w:val="修订2"/>
    <w:uiPriority w:val="99"/>
    <w:unhideWhenUsed/>
    <w:qFormat/>
    <w:rPr>
      <w:sz w:val="21"/>
      <w:szCs w:val="24"/>
    </w:rPr>
  </w:style>
  <w:style w:type="paragraph" w:styleId="1276" w:customStyle="1">
    <w:name w:val="正文_2"/>
    <w:qFormat/>
    <w:pPr>
      <w:jc w:val="both"/>
      <w:widowControl w:val="off"/>
    </w:pPr>
    <w:rPr>
      <w:rFonts w:ascii="Calibri" w:hAnsi="Calibri"/>
      <w:sz w:val="21"/>
      <w:szCs w:val="24"/>
    </w:rPr>
  </w:style>
  <w:style w:type="character" w:styleId="1277" w:customStyle="1">
    <w:name w:val="正文文本缩进 3 Char1"/>
    <w:qFormat/>
    <w:rPr>
      <w:rFonts w:ascii="楷体_GB2312" w:hAnsi="Times New Roman" w:eastAsia="楷体_GB2312" w:cs="Times New Roman"/>
      <w:b/>
      <w:bCs/>
      <w:sz w:val="24"/>
      <w:szCs w:val="20"/>
    </w:rPr>
  </w:style>
  <w:style w:type="paragraph" w:styleId="1278" w:customStyle="1">
    <w:name w:val="正文 A"/>
    <w:qFormat/>
    <w:pPr>
      <w:jc w:val="both"/>
      <w:widowControl w:val="off"/>
      <w:pBdr>
        <w:top w:val="none" w:color="FFFFFF" w:sz="0" w:space="31"/>
        <w:left w:val="none" w:color="FFFFFF" w:sz="0" w:space="31"/>
        <w:bottom w:val="none" w:color="FFFFFF" w:sz="0" w:space="31"/>
        <w:right w:val="none" w:color="FFFFFF" w:sz="0" w:space="31"/>
      </w:pBdr>
    </w:pPr>
    <w:rPr>
      <w:color w:val="000000"/>
      <w:sz w:val="21"/>
      <w:szCs w:val="21"/>
    </w:rPr>
  </w:style>
  <w:style w:type="paragraph" w:styleId="1279" w:customStyle="1">
    <w:name w:val="Í¼±íÕýÎÄ"/>
    <w:basedOn w:val="867"/>
    <w:next w:val="873"/>
    <w:qFormat/>
    <w:pPr>
      <w:ind w:firstLine="420"/>
    </w:pPr>
    <w:rPr>
      <w:sz w:val="24"/>
      <w:szCs w:val="20"/>
    </w:rPr>
  </w:style>
  <w:style w:type="character" w:styleId="1280" w:customStyle="1">
    <w:name w:val="副标题 Char"/>
    <w:qFormat/>
    <w:rPr>
      <w:rFonts w:ascii="Calibri Light" w:hAnsi="Calibri Light" w:cs="Times New Roman"/>
      <w:b/>
      <w:bCs/>
      <w:sz w:val="32"/>
      <w:szCs w:val="32"/>
    </w:rPr>
  </w:style>
  <w:style w:type="character" w:styleId="1281" w:customStyle="1">
    <w:name w:val="at_1"/>
    <w:basedOn w:val="869"/>
    <w:qFormat/>
  </w:style>
  <w:style w:type="paragraph" w:styleId="1282" w:customStyle="1">
    <w:name w:val="at_0"/>
    <w:basedOn w:val="867"/>
    <w:qFormat/>
    <w:pPr>
      <w:jc w:val="left"/>
      <w:spacing w:before="100" w:beforeAutospacing="1" w:after="100" w:afterAutospacing="1"/>
      <w:widowControl/>
    </w:pPr>
    <w:rPr>
      <w:rFonts w:ascii="宋体" w:hAnsi="宋体" w:cs="宋体"/>
      <w:sz w:val="24"/>
    </w:rPr>
  </w:style>
  <w:style w:type="paragraph" w:styleId="1283" w:customStyle="1">
    <w:name w:val="msonormal"/>
    <w:basedOn w:val="867"/>
    <w:qFormat/>
    <w:pPr>
      <w:jc w:val="left"/>
      <w:spacing w:before="100" w:beforeAutospacing="1" w:after="100" w:afterAutospacing="1"/>
      <w:widowControl/>
    </w:pPr>
    <w:rPr>
      <w:rFonts w:ascii="宋体" w:hAnsi="宋体" w:cs="宋体"/>
      <w:sz w:val="24"/>
    </w:rPr>
  </w:style>
  <w:style w:type="paragraph" w:styleId="1284" w:customStyle="1">
    <w:name w:val="font10"/>
    <w:basedOn w:val="867"/>
    <w:qFormat/>
    <w:pPr>
      <w:jc w:val="left"/>
      <w:spacing w:before="100" w:beforeAutospacing="1" w:after="100" w:afterAutospacing="1"/>
      <w:widowControl/>
    </w:pPr>
    <w:rPr>
      <w:rFonts w:ascii="宋体" w:hAnsi="宋体" w:cs="宋体"/>
      <w:sz w:val="20"/>
      <w:szCs w:val="20"/>
    </w:rPr>
  </w:style>
  <w:style w:type="paragraph" w:styleId="1285" w:customStyle="1">
    <w:name w:val="font11"/>
    <w:basedOn w:val="867"/>
    <w:qFormat/>
    <w:pPr>
      <w:jc w:val="left"/>
      <w:spacing w:before="100" w:beforeAutospacing="1" w:after="100" w:afterAutospacing="1"/>
      <w:widowControl/>
    </w:pPr>
    <w:rPr>
      <w:rFonts w:ascii="宋体" w:hAnsi="宋体" w:cs="宋体"/>
      <w:i/>
      <w:iCs/>
      <w:sz w:val="20"/>
      <w:szCs w:val="20"/>
    </w:rPr>
  </w:style>
  <w:style w:type="paragraph" w:styleId="1286" w:customStyle="1">
    <w:name w:val="font12"/>
    <w:basedOn w:val="867"/>
    <w:qFormat/>
    <w:pPr>
      <w:jc w:val="left"/>
      <w:spacing w:before="100" w:beforeAutospacing="1" w:after="100" w:afterAutospacing="1"/>
      <w:widowControl/>
    </w:pPr>
    <w:rPr>
      <w:rFonts w:ascii="Calibri" w:hAnsi="Calibri" w:cs="Calibri"/>
      <w:sz w:val="20"/>
      <w:szCs w:val="20"/>
    </w:rPr>
  </w:style>
  <w:style w:type="paragraph" w:styleId="1287" w:customStyle="1">
    <w:name w:val="xl66"/>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288" w:customStyle="1">
    <w:name w:val="xl67"/>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289" w:customStyle="1">
    <w:name w:val="xl68"/>
    <w:basedOn w:val="867"/>
    <w:qFormat/>
    <w:pPr>
      <w:jc w:val="center"/>
      <w:spacing w:before="100" w:beforeAutospacing="1" w:after="100" w:afterAutospacing="1"/>
      <w:widowControl/>
    </w:pPr>
    <w:rPr>
      <w:rFonts w:ascii="宋体" w:hAnsi="宋体" w:cs="宋体"/>
      <w:sz w:val="24"/>
    </w:rPr>
  </w:style>
  <w:style w:type="paragraph" w:styleId="1290" w:customStyle="1">
    <w:name w:val="xl69"/>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1" w:customStyle="1">
    <w:name w:val="xl70"/>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2" w:customStyle="1">
    <w:name w:val="xl71"/>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3" w:customStyle="1">
    <w:name w:val="xl72"/>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94" w:customStyle="1">
    <w:name w:val="xl73"/>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95" w:customStyle="1">
    <w:name w:val="xl74"/>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6" w:customStyle="1">
    <w:name w:val="xl75"/>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97" w:customStyle="1">
    <w:name w:val="xl76"/>
    <w:basedOn w:val="867"/>
    <w:qFormat/>
    <w:pPr>
      <w:jc w:val="center"/>
      <w:spacing w:before="100" w:beforeAutospacing="1" w:after="100" w:afterAutospacing="1"/>
      <w:widowControl/>
    </w:pPr>
    <w:rPr>
      <w:rFonts w:ascii="宋体" w:hAnsi="宋体" w:cs="宋体"/>
      <w:b/>
      <w:bCs/>
      <w:sz w:val="24"/>
    </w:rPr>
  </w:style>
  <w:style w:type="paragraph" w:styleId="1298" w:customStyle="1">
    <w:name w:val="xl77"/>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99" w:customStyle="1">
    <w:name w:val="xl78"/>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00" w:customStyle="1">
    <w:name w:val="xl79"/>
    <w:basedOn w:val="867"/>
    <w:qFormat/>
    <w:pPr>
      <w:jc w:val="left"/>
      <w:spacing w:before="100" w:beforeAutospacing="1" w:after="100" w:afterAutospacing="1"/>
      <w:widowControl/>
    </w:pPr>
    <w:rPr>
      <w:rFonts w:ascii="宋体" w:hAnsi="宋体" w:cs="宋体"/>
      <w:sz w:val="24"/>
    </w:rPr>
  </w:style>
  <w:style w:type="paragraph" w:styleId="1301" w:customStyle="1">
    <w:name w:val="xl80"/>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2" w:customStyle="1">
    <w:name w:val="xl81"/>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3" w:customStyle="1">
    <w:name w:val="xl82"/>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304" w:customStyle="1">
    <w:name w:val="xl83"/>
    <w:basedOn w:val="867"/>
    <w:qFormat/>
    <w:pPr>
      <w:jc w:val="center"/>
      <w:spacing w:before="100" w:beforeAutospacing="1" w:after="100" w:afterAutospacing="1"/>
      <w:widowControl/>
    </w:pPr>
    <w:rPr>
      <w:rFonts w:ascii="宋体" w:hAnsi="宋体" w:cs="宋体"/>
      <w:b/>
      <w:bCs/>
      <w:sz w:val="24"/>
    </w:rPr>
  </w:style>
  <w:style w:type="paragraph" w:styleId="1305" w:customStyle="1">
    <w:name w:val="xl84"/>
    <w:basedOn w:val="867"/>
    <w:qFormat/>
    <w:pPr>
      <w:jc w:val="left"/>
      <w:spacing w:before="100" w:beforeAutospacing="1" w:after="100" w:afterAutospacing="1"/>
      <w:widowControl/>
    </w:pPr>
    <w:rPr>
      <w:rFonts w:ascii="宋体" w:hAnsi="宋体" w:cs="宋体"/>
      <w:sz w:val="24"/>
    </w:rPr>
  </w:style>
  <w:style w:type="paragraph" w:styleId="1306" w:customStyle="1">
    <w:name w:val="xl85"/>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7" w:customStyle="1">
    <w:name w:val="xl86"/>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8" w:customStyle="1">
    <w:name w:val="xl87"/>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9" w:customStyle="1">
    <w:name w:val="xl88"/>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0" w:customStyle="1">
    <w:name w:val="xl89"/>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11" w:customStyle="1">
    <w:name w:val="xl90"/>
    <w:basedOn w:val="867"/>
    <w:qFormat/>
    <w:pPr>
      <w:jc w:val="left"/>
      <w:spacing w:before="100" w:beforeAutospacing="1" w:after="100" w:afterAutospacing="1"/>
      <w:widowControl/>
    </w:pPr>
    <w:rPr>
      <w:rFonts w:ascii="宋体" w:hAnsi="宋体" w:cs="宋体"/>
      <w:b/>
      <w:bCs/>
      <w:sz w:val="24"/>
    </w:rPr>
  </w:style>
  <w:style w:type="paragraph" w:styleId="1312" w:customStyle="1">
    <w:name w:val="xl91"/>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6"/>
      <w:szCs w:val="36"/>
    </w:rPr>
  </w:style>
  <w:style w:type="paragraph" w:styleId="1313" w:customStyle="1">
    <w:name w:val="xl92"/>
    <w:basedOn w:val="867"/>
    <w:qFormat/>
    <w:pPr>
      <w:jc w:val="center"/>
      <w:spacing w:before="100" w:beforeAutospacing="1" w:after="100" w:afterAutospacing="1"/>
      <w:widowControl/>
    </w:pPr>
    <w:rPr>
      <w:rFonts w:ascii="宋体" w:hAnsi="宋体" w:cs="宋体"/>
      <w:sz w:val="24"/>
    </w:rPr>
  </w:style>
  <w:style w:type="paragraph" w:styleId="1314" w:customStyle="1">
    <w:name w:val="xl93"/>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6"/>
      <w:szCs w:val="36"/>
    </w:rPr>
  </w:style>
  <w:style w:type="paragraph" w:styleId="1315" w:customStyle="1">
    <w:name w:val="xl94"/>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i/>
      <w:iCs/>
      <w:sz w:val="20"/>
      <w:szCs w:val="20"/>
    </w:rPr>
  </w:style>
  <w:style w:type="paragraph" w:styleId="1316" w:customStyle="1">
    <w:name w:val="xl95"/>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7" w:customStyle="1">
    <w:name w:val="xl96"/>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8" w:customStyle="1">
    <w:name w:val="xl97"/>
    <w:basedOn w:val="867"/>
    <w:qFormat/>
    <w:pPr>
      <w:jc w:val="center"/>
      <w:spacing w:before="100" w:beforeAutospacing="1" w:after="100" w:afterAutospacing="1"/>
      <w:widowControl/>
    </w:pPr>
    <w:rPr>
      <w:rFonts w:ascii="宋体" w:hAnsi="宋体" w:cs="宋体"/>
      <w:b/>
      <w:bCs/>
      <w:sz w:val="24"/>
    </w:rPr>
  </w:style>
  <w:style w:type="paragraph" w:styleId="1319" w:customStyle="1">
    <w:name w:val="xl98"/>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20" w:customStyle="1">
    <w:name w:val="xl99"/>
    <w:basedOn w:val="867"/>
    <w:qFormat/>
    <w:pPr>
      <w:jc w:val="center"/>
      <w:spacing w:before="100" w:beforeAutospacing="1" w:after="100" w:afterAutospacing="1"/>
      <w:widowControl/>
    </w:pPr>
    <w:rPr>
      <w:rFonts w:ascii="宋体" w:hAnsi="宋体" w:cs="宋体"/>
      <w:b/>
      <w:bCs/>
      <w:sz w:val="24"/>
    </w:rPr>
  </w:style>
  <w:style w:type="paragraph" w:styleId="1321" w:customStyle="1">
    <w:name w:val="xl100"/>
    <w:basedOn w:val="867"/>
    <w:qFormat/>
    <w:pPr>
      <w:jc w:val="left"/>
      <w:spacing w:before="100" w:beforeAutospacing="1" w:after="100" w:afterAutospacing="1"/>
      <w:widowControl/>
    </w:pPr>
    <w:rPr>
      <w:rFonts w:ascii="宋体" w:hAnsi="宋体" w:cs="宋体"/>
      <w:sz w:val="24"/>
    </w:rPr>
  </w:style>
  <w:style w:type="character" w:styleId="1322" w:customStyle="1">
    <w:name w:val="列表段落 字符"/>
    <w:link w:val="1323"/>
    <w:uiPriority w:val="34"/>
    <w:qFormat/>
    <w:rPr>
      <w:sz w:val="21"/>
      <w:szCs w:val="22"/>
    </w:rPr>
  </w:style>
  <w:style w:type="paragraph" w:styleId="1323" w:customStyle="1">
    <w:name w:val="_Style 50"/>
    <w:basedOn w:val="867"/>
    <w:next w:val="1127"/>
    <w:link w:val="1322"/>
    <w:uiPriority w:val="34"/>
    <w:qFormat/>
    <w:pPr>
      <w:ind w:firstLine="420"/>
    </w:pPr>
    <w:rPr>
      <w:rFonts w:asciiTheme="minorHAnsi" w:hAnsiTheme="minorHAnsi" w:eastAsiaTheme="minorEastAsia" w:cstheme="minorBidi"/>
      <w:szCs w:val="22"/>
    </w:rPr>
  </w:style>
  <w:style w:type="character" w:styleId="1324" w:customStyle="1">
    <w:name w:val="NormalCharacter"/>
    <w:qFormat/>
  </w:style>
  <w:style w:type="character" w:styleId="1325" w:customStyle="1">
    <w:name w:val="font41"/>
    <w:basedOn w:val="869"/>
    <w:qFormat/>
    <w:rPr>
      <w:rFonts w:hint="eastAsia" w:ascii="宋体" w:hAnsi="宋体" w:eastAsia="宋体" w:cs="宋体"/>
      <w:color w:val="000000"/>
      <w:sz w:val="20"/>
      <w:szCs w:val="20"/>
      <w:u w:val="none"/>
    </w:rPr>
  </w:style>
  <w:style w:type="character" w:styleId="1326" w:customStyle="1">
    <w:name w:val="font131"/>
    <w:basedOn w:val="869"/>
    <w:qFormat/>
    <w:rPr>
      <w:rFonts w:hint="eastAsia" w:ascii="宋体" w:hAnsi="宋体" w:eastAsia="宋体" w:cs="宋体"/>
      <w:b/>
      <w:bCs/>
      <w:color w:val="000000"/>
      <w:sz w:val="20"/>
      <w:szCs w:val="20"/>
      <w:u w:val="none"/>
    </w:rPr>
  </w:style>
  <w:style w:type="character" w:styleId="1327" w:customStyle="1">
    <w:name w:val="无间隔 Char"/>
    <w:basedOn w:val="869"/>
    <w:link w:val="1224"/>
    <w:uiPriority w:val="1"/>
    <w:qFormat/>
    <w:rPr>
      <w:rFonts w:ascii="Times New Roman" w:hAnsi="Times New Roman" w:eastAsia="宋体" w:cs="Times New Roman"/>
      <w:sz w:val="21"/>
      <w:szCs w:val="24"/>
    </w:rPr>
  </w:style>
  <w:style w:type="paragraph" w:styleId="1328" w:customStyle="1">
    <w:name w:val="+正文"/>
    <w:basedOn w:val="867"/>
    <w:qFormat/>
    <w:pPr>
      <w:ind w:firstLine="200"/>
      <w:spacing w:line="360" w:lineRule="auto"/>
    </w:pPr>
    <w:rPr>
      <w:sz w:val="24"/>
    </w:rPr>
  </w:style>
  <w:style w:type="paragraph" w:styleId="1329" w:customStyle="1">
    <w:name w:val="普通正文"/>
    <w:basedOn w:val="867"/>
    <w:qFormat/>
    <w:pPr>
      <w:ind w:firstLine="480"/>
      <w:jc w:val="left"/>
      <w:spacing w:before="120" w:after="120" w:line="360" w:lineRule="auto"/>
    </w:pPr>
    <w:rPr>
      <w:rFonts w:ascii="Arial" w:hAnsi="Arial"/>
      <w:sz w:val="24"/>
    </w:rPr>
  </w:style>
  <w:style w:type="paragraph" w:styleId="1330" w:customStyle="1">
    <w:name w:val="标题 41"/>
    <w:basedOn w:val="867"/>
    <w:next w:val="1123"/>
    <w:qFormat/>
    <w:pPr>
      <w:keepLines/>
      <w:keepNext/>
      <w:spacing w:before="280" w:after="290" w:line="376" w:lineRule="auto"/>
      <w:outlineLvl w:val="3"/>
    </w:pPr>
    <w:rPr>
      <w:rFonts w:ascii="Arial" w:hAnsi="Arial" w:eastAsia="黑体" w:cs="Arial"/>
      <w:b/>
      <w:bCs/>
      <w:sz w:val="28"/>
      <w:szCs w:val="28"/>
    </w:rPr>
  </w:style>
  <w:style w:type="paragraph" w:styleId="1331" w:customStyle="1">
    <w:name w:val="_Style 319"/>
    <w:basedOn w:val="867"/>
    <w:next w:val="1127"/>
    <w:uiPriority w:val="34"/>
    <w:qFormat/>
    <w:pPr>
      <w:ind w:firstLine="420"/>
    </w:pPr>
    <w:rPr>
      <w:rFonts w:ascii="Calibri" w:hAnsi="Calibri"/>
      <w:szCs w:val="22"/>
    </w:rPr>
  </w:style>
  <w:style w:type="character" w:styleId="1332" w:customStyle="1">
    <w:name w:val="页眉 Char"/>
    <w:basedOn w:val="869"/>
    <w:link w:val="889"/>
    <w:uiPriority w:val="99"/>
    <w:semiHidden/>
    <w:qFormat/>
    <w:rPr>
      <w:sz w:val="18"/>
      <w:szCs w:val="18"/>
    </w:rPr>
  </w:style>
  <w:style w:type="character" w:styleId="1333" w:customStyle="1">
    <w:name w:val="标题 1 Char"/>
    <w:basedOn w:val="869"/>
    <w:link w:val="868"/>
    <w:qFormat/>
    <w:rPr>
      <w:rFonts w:asciiTheme="minorEastAsia" w:hAnsiTheme="minorEastAsia" w:eastAsiaTheme="minorEastAsia"/>
      <w:b/>
      <w:sz w:val="32"/>
    </w:rPr>
  </w:style>
  <w:style w:type="paragraph" w:styleId="1334" w:customStyle="1">
    <w:name w:val="text"/>
    <w:basedOn w:val="867"/>
    <w:qFormat/>
    <w:pPr>
      <w:jc w:val="left"/>
      <w:spacing w:before="100" w:beforeAutospacing="1" w:after="100" w:afterAutospacing="1"/>
      <w:widowControl/>
    </w:pPr>
    <w:rPr>
      <w:rFonts w:ascii="宋体" w:hAnsi="宋体" w:cs="宋体"/>
      <w:sz w:val="24"/>
    </w:rPr>
  </w:style>
  <w:style w:type="character" w:styleId="1335" w:customStyle="1">
    <w:name w:val="普通(网站) Char"/>
    <w:link w:val="900"/>
    <w:uiPriority w:val="99"/>
    <w:qFormat/>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周亚娟</dc:creator>
  <cp:lastModifiedBy>李雨韦</cp:lastModifiedBy>
  <cp:revision>61</cp:revision>
  <dcterms:created xsi:type="dcterms:W3CDTF">2026-06-03T08:48:00Z</dcterms:created>
  <dcterms:modified xsi:type="dcterms:W3CDTF">2026-06-17T06:05:23Z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83E73610E9794AB98131A812BA4C5AE3_13</vt:lpwstr>
  </property>
  <property fmtid="{D5CDD505-2E9C-101B-9397-08002B2CF9AE}" pid="4" name="KSOTemplateDocerSaveRecord">
    <vt:lpwstr>eyJoZGlkIjoiY2E0YmMxOThjNWExY2I1M2Q3Y2NlMzgxYzQ2MzQ2NjIiLCJ1c2VySWQiOiIxMzg3NjE3NzcwIn0=</vt:lpwstr>
  </property>
</Properties>
</file>