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jc w:val="center"/>
        <w:rPr>
          <w:rFonts w:hint="eastAsia" w:ascii="宋体" w:hAnsi="宋体" w:cs="宋体"/>
        </w:rPr>
      </w:pPr>
      <w:r>
        <w:rPr>
          <w:rFonts w:hint="eastAsia" w:ascii="宋体" w:hAnsi="宋体" w:cs="宋体"/>
          <w:b/>
          <w:bCs/>
          <w:sz w:val="32"/>
          <w:szCs w:val="32"/>
        </w:rPr>
        <w:t xml:space="preserve">招标公告</w:t>
      </w:r>
      <w:r>
        <w:rPr>
          <w:rFonts w:hint="eastAsia" w:ascii="宋体" w:hAnsi="宋体" w:cs="宋体"/>
        </w:rPr>
      </w:r>
      <w:r/>
    </w:p>
    <w:p>
      <w:pPr>
        <w:pStyle w:val="1000"/>
        <w:ind w:right="0" w:firstLine="480"/>
        <w:keepLines w:val="0"/>
        <w:keepNext w:val="0"/>
        <w:pageBreakBefore w:val="0"/>
        <w:rPr>
          <w:rFonts w:hint="eastAsia" w:ascii="宋体" w:hAnsi="宋体" w:eastAsia="宋体" w:cs="宋体"/>
          <w:szCs w:val="24"/>
        </w:rPr>
      </w:pPr>
      <w:r>
        <w:rPr>
          <w:rFonts w:hint="eastAsia" w:ascii="宋体" w:hAnsi="宋体" w:eastAsia="宋体" w:cs="宋体"/>
          <w:szCs w:val="24"/>
        </w:rPr>
        <w:t xml:space="preserve">项目概况</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u w:val="single"/>
        </w:rPr>
        <w:t xml:space="preserve">唯亭社区卫生服务中心迁建项目医疗专项设备采购与安装</w:t>
      </w:r>
      <w:r>
        <w:rPr>
          <w:rFonts w:hint="eastAsia" w:ascii="宋体" w:hAnsi="宋体" w:eastAsia="宋体" w:cs="宋体"/>
          <w:szCs w:val="24"/>
        </w:rPr>
        <w:t xml:space="preserve">招标项目的潜在投标人应在</w:t>
      </w:r>
      <w:r>
        <w:rPr>
          <w:rFonts w:hint="eastAsia" w:ascii="宋体" w:hAnsi="宋体" w:eastAsia="宋体" w:cs="宋体"/>
          <w:szCs w:val="24"/>
          <w:u w:val="single"/>
        </w:rPr>
        <w:t xml:space="preserve">江苏省政府采购一体化平台“苏采云”系统</w:t>
      </w:r>
      <w:r>
        <w:rPr>
          <w:rFonts w:hint="eastAsia" w:ascii="宋体" w:hAnsi="宋体" w:eastAsia="宋体" w:cs="宋体"/>
          <w:szCs w:val="24"/>
        </w:rPr>
        <w:t xml:space="preserve">获取招标文件，并于</w:t>
      </w:r>
      <w:r>
        <w:rPr>
          <w:rFonts w:hint="eastAsia" w:ascii="宋体" w:hAnsi="宋体" w:eastAsia="宋体" w:cs="宋体"/>
          <w:szCs w:val="24"/>
          <w:u w:val="single"/>
          <w:lang w:eastAsia="zh-CN"/>
        </w:rPr>
        <w:t xml:space="preserve">2026年7月9日</w:t>
      </w:r>
      <w:r>
        <w:rPr>
          <w:rFonts w:hint="eastAsia" w:ascii="宋体" w:hAnsi="宋体" w:eastAsia="宋体" w:cs="宋体"/>
          <w:szCs w:val="24"/>
          <w:u w:val="single"/>
        </w:rPr>
        <w:t xml:space="preserve">09点30分（北京时间）</w:t>
      </w:r>
      <w:r>
        <w:rPr>
          <w:rFonts w:hint="eastAsia" w:ascii="宋体" w:hAnsi="宋体" w:eastAsia="宋体" w:cs="宋体"/>
          <w:szCs w:val="24"/>
        </w:rPr>
        <w:t xml:space="preserve">前提交电子投标文件。</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一、项目基本情况：</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1.项目编号：</w:t>
      </w:r>
      <w:r>
        <w:rPr>
          <w:rFonts w:hint="eastAsia" w:ascii="宋体" w:hAnsi="宋体" w:eastAsia="宋体" w:cs="宋体"/>
          <w:szCs w:val="24"/>
          <w:lang w:eastAsia="zh-CN"/>
        </w:rPr>
        <w:t xml:space="preserve">JSZC-320591-SZWK-G2026-0145</w:t>
      </w:r>
      <w:r>
        <w:rPr>
          <w:rFonts w:hint="eastAsia" w:ascii="宋体" w:hAnsi="宋体" w:eastAsia="宋体" w:cs="宋体"/>
          <w:szCs w:val="24"/>
        </w:rPr>
        <w:t xml:space="preserve">号</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2.项目名称：唯亭社区卫生服务中心迁建项目医疗专项设备采购与安装</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lang w:eastAsia="zh-CN"/>
        </w:rPr>
      </w:pPr>
      <w:r>
        <w:rPr>
          <w:rFonts w:hint="eastAsia" w:ascii="宋体" w:hAnsi="宋体" w:eastAsia="宋体" w:cs="宋体"/>
          <w:szCs w:val="24"/>
        </w:rPr>
        <w:t xml:space="preserve">3.预算金额：</w:t>
      </w:r>
      <w:r>
        <w:rPr>
          <w:rFonts w:hint="eastAsia" w:ascii="宋体" w:hAnsi="宋体" w:eastAsia="宋体" w:cs="宋体"/>
          <w:szCs w:val="24"/>
          <w:lang w:eastAsia="zh-CN"/>
        </w:rPr>
        <w:t xml:space="preserve">12917925.01元</w:t>
      </w:r>
      <w:r>
        <w:rPr>
          <w:rFonts w:hint="eastAsia" w:ascii="宋体" w:hAnsi="宋体" w:eastAsia="宋体" w:cs="宋体"/>
          <w:szCs w:val="24"/>
          <w:lang w:eastAsia="zh-CN"/>
        </w:rPr>
      </w:r>
      <w:r/>
    </w:p>
    <w:p>
      <w:pPr>
        <w:pStyle w:val="1000"/>
        <w:ind w:right="0" w:firstLine="480"/>
        <w:jc w:val="both"/>
        <w:keepLines w:val="0"/>
        <w:keepNext w:val="0"/>
        <w:pageBreakBefore w:val="0"/>
        <w:rPr>
          <w:rFonts w:hint="eastAsia" w:ascii="宋体" w:hAnsi="宋体" w:eastAsia="宋体" w:cs="宋体"/>
          <w:szCs w:val="24"/>
          <w:lang w:eastAsia="zh-CN"/>
        </w:rPr>
      </w:pPr>
      <w:r>
        <w:rPr>
          <w:rFonts w:hint="eastAsia" w:ascii="宋体" w:hAnsi="宋体" w:eastAsia="宋体" w:cs="宋体"/>
          <w:szCs w:val="24"/>
        </w:rPr>
        <w:t xml:space="preserve">4.最高限价：</w:t>
      </w:r>
      <w:r>
        <w:rPr>
          <w:rFonts w:hint="eastAsia" w:ascii="宋体" w:hAnsi="宋体" w:eastAsia="宋体" w:cs="宋体"/>
          <w:szCs w:val="24"/>
          <w:lang w:eastAsia="zh-CN"/>
        </w:rPr>
        <w:t xml:space="preserve">12885394.06元</w:t>
      </w:r>
      <w:r>
        <w:rPr>
          <w:rFonts w:hint="eastAsia" w:ascii="宋体" w:hAnsi="宋体" w:eastAsia="宋体" w:cs="宋体"/>
          <w:szCs w:val="24"/>
          <w:lang w:eastAsia="zh-CN"/>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5.采购需求：拟采购内容为净化手术室、检验科、口腔科、内镜中心净化设备采购与安装、中心供氧压缩空气和吸引，治疗台、处置台、X射线防护等。</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6.合同履行期限：</w:t>
      </w:r>
      <w:bookmarkStart w:id="0" w:name="OLE_LINK17"/>
      <w:r>
        <w:rPr>
          <w:rFonts w:hint="eastAsia" w:ascii="宋体" w:hAnsi="宋体" w:eastAsia="宋体" w:cs="宋体"/>
          <w:szCs w:val="24"/>
        </w:rPr>
        <w:t xml:space="preserve">合同签订并接到采购人通知后150日内安装调试完毕。</w:t>
      </w:r>
      <w:bookmarkEnd w:id="0"/>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7.本项目不接受联合体投标。</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二、申请人的资格要求：</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1.满足《中华人民共和国政府采购法》第二十二条规定；</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（1）具有独立承担民事责任的能力；</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（2）具有良好的商业信誉和健全的财务会计制度；</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（3）具有履行合同所必需的设备和专业技术能力；</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（4）有依法缴纳税收和社会保障资金的良好记录；</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（5）参加政府采购活动前三年内，在经营活动中没有重大违法记录；</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（6）法律、行政法规规定的其他条件。</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2.落实政府采购政策需满足的资格要求：无。</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3.本项目的特定资格要求：</w:t>
      </w:r>
      <w:bookmarkStart w:id="1" w:name="OLE_LINK14"/>
      <w:r>
        <w:rPr>
          <w:rFonts w:hint="eastAsia" w:ascii="宋体" w:hAnsi="宋体" w:eastAsia="宋体" w:cs="宋体"/>
          <w:szCs w:val="24"/>
        </w:rPr>
      </w:r>
      <w:r/>
    </w:p>
    <w:p>
      <w:pPr>
        <w:pStyle w:val="1000"/>
        <w:ind w:right="0" w:firstLine="480"/>
        <w:keepLines w:val="0"/>
        <w:keepNext w:val="0"/>
        <w:pageBreakBefore w:val="0"/>
        <w:rPr>
          <w:rFonts w:hint="eastAsia" w:ascii="宋体" w:hAnsi="宋体" w:eastAsia="宋体" w:cs="宋体"/>
          <w:lang w:eastAsia="zh-CN"/>
        </w:rPr>
      </w:pPr>
      <w:r/>
      <w:bookmarkStart w:id="2" w:name="OLE_LINK15"/>
      <w:r>
        <w:rPr>
          <w:rFonts w:hint="eastAsia" w:ascii="宋体" w:hAnsi="宋体" w:eastAsia="宋体" w:cs="宋体"/>
        </w:rPr>
        <w:t xml:space="preserve">（1）投标人具有所投医疗设备经营许可资格（如属医疗设备）</w:t>
      </w:r>
      <w:r>
        <w:rPr>
          <w:rFonts w:hint="eastAsia" w:ascii="宋体" w:hAnsi="宋体" w:eastAsia="宋体" w:cs="宋体"/>
          <w:lang w:eastAsia="zh-CN"/>
        </w:rPr>
        <w:t xml:space="preserve">。</w:t>
      </w:r>
      <w:r>
        <w:rPr>
          <w:rFonts w:hint="eastAsia" w:ascii="宋体" w:hAnsi="宋体" w:eastAsia="宋体" w:cs="宋体"/>
          <w:lang w:eastAsia="zh-CN"/>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注：</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（1）供应商须未被“信用中国”网站或“中国政府采购网”网站列入失信被执行人、重大税收违法案件当事人名单、政府采购严重失信行为记录名单。</w:t>
      </w:r>
      <w:bookmarkEnd w:id="1"/>
      <w:r/>
      <w:bookmarkEnd w:id="2"/>
      <w:r>
        <w:rPr>
          <w:rFonts w:hint="eastAsia" w:ascii="宋体" w:hAnsi="宋体" w:eastAsia="宋体" w:cs="宋体"/>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三、获取招标文件：</w:t>
      </w:r>
      <w:r>
        <w:rPr>
          <w:rFonts w:hint="eastAsia" w:ascii="宋体" w:hAnsi="宋体" w:eastAsia="宋体" w:cs="宋体"/>
          <w:szCs w:val="24"/>
        </w:rPr>
      </w:r>
      <w:r/>
    </w:p>
    <w:p>
      <w:pPr>
        <w:pStyle w:val="1000"/>
        <w:ind w:right="0" w:firstLine="480"/>
        <w:keepLines w:val="0"/>
        <w:keepNext w:val="0"/>
        <w:pageBreakBefore w:val="0"/>
        <w:widowControl w:val="off"/>
        <w:rPr>
          <w:rFonts w:hint="eastAsia" w:ascii="宋体" w:hAnsi="宋体" w:eastAsia="宋体" w:cs="宋体"/>
          <w:szCs w:val="24"/>
        </w:rPr>
      </w:pPr>
      <w:r>
        <w:rPr>
          <w:rFonts w:hint="eastAsia" w:ascii="宋体" w:hAnsi="宋体" w:eastAsia="宋体" w:cs="宋体"/>
          <w:szCs w:val="24"/>
        </w:rPr>
        <w:t xml:space="preserve">1.时间：自招标文件公告发布之日起至2026年</w:t>
      </w:r>
      <w:r>
        <w:rPr>
          <w:rFonts w:hint="eastAsia" w:ascii="宋体" w:hAnsi="宋体" w:eastAsia="宋体" w:cs="宋体"/>
          <w:szCs w:val="24"/>
          <w:lang w:val="en-US" w:eastAsia="zh-CN"/>
        </w:rPr>
        <w:t xml:space="preserve">6</w:t>
      </w:r>
      <w:r>
        <w:rPr>
          <w:rFonts w:hint="eastAsia" w:ascii="宋体" w:hAnsi="宋体" w:eastAsia="宋体" w:cs="宋体"/>
          <w:szCs w:val="24"/>
        </w:rPr>
        <w:t xml:space="preserve">月</w:t>
      </w:r>
      <w:r>
        <w:rPr>
          <w:rFonts w:hint="eastAsia" w:ascii="宋体" w:hAnsi="宋体" w:eastAsia="宋体" w:cs="宋体"/>
          <w:szCs w:val="24"/>
          <w:lang w:val="en-US" w:eastAsia="zh-CN"/>
        </w:rPr>
        <w:t xml:space="preserve">26</w:t>
      </w:r>
      <w:r>
        <w:rPr>
          <w:rFonts w:hint="eastAsia" w:ascii="宋体" w:hAnsi="宋体" w:eastAsia="宋体" w:cs="宋体"/>
          <w:szCs w:val="24"/>
        </w:rPr>
        <w:t xml:space="preserve">日</w:t>
      </w:r>
      <w:r>
        <w:rPr>
          <w:rFonts w:hint="eastAsia" w:ascii="宋体" w:hAnsi="宋体" w:eastAsia="宋体" w:cs="宋体"/>
          <w:szCs w:val="24"/>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2.地点：“苏采云”系统</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3.获取方式：自行下载</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szCs w:val="24"/>
        </w:rPr>
      </w:pPr>
      <w:r>
        <w:rPr>
          <w:rFonts w:hint="eastAsia" w:ascii="宋体" w:hAnsi="宋体" w:eastAsia="宋体" w:cs="宋体"/>
        </w:rPr>
        <w:t xml:space="preserve">4.售价：本项目免费下载电子招标文件</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四、提交电子投标文件截止时间、开标时间和地点：</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1.提交电子投标文件截止时间、地点</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时间：</w:t>
      </w:r>
      <w:r>
        <w:rPr>
          <w:rFonts w:hint="eastAsia" w:ascii="宋体" w:hAnsi="宋体" w:eastAsia="宋体" w:cs="宋体"/>
          <w:szCs w:val="24"/>
          <w:lang w:eastAsia="zh-CN"/>
        </w:rPr>
        <w:t xml:space="preserve">2026年7月9日</w:t>
      </w:r>
      <w:r>
        <w:rPr>
          <w:rFonts w:hint="eastAsia" w:ascii="宋体" w:hAnsi="宋体" w:eastAsia="宋体" w:cs="宋体"/>
          <w:szCs w:val="24"/>
        </w:rPr>
        <w:t xml:space="preserve">09:30（北京时间）</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地点：“苏采云”系统</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2.开标时间、地点</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时间：</w:t>
      </w:r>
      <w:r>
        <w:rPr>
          <w:rFonts w:hint="eastAsia" w:ascii="宋体" w:hAnsi="宋体" w:eastAsia="宋体" w:cs="宋体"/>
          <w:szCs w:val="24"/>
          <w:lang w:eastAsia="zh-CN"/>
        </w:rPr>
        <w:t xml:space="preserve">2026年7月9日</w:t>
      </w:r>
      <w:r>
        <w:rPr>
          <w:rFonts w:hint="eastAsia" w:ascii="宋体" w:hAnsi="宋体" w:eastAsia="宋体" w:cs="宋体"/>
          <w:szCs w:val="24"/>
        </w:rPr>
        <w:t xml:space="preserve">09:30（北京时间）</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地点：苏州大道东136号星塘大厦3楼北苏州工业园区公共资源交易中心开标室</w:t>
      </w:r>
      <w:r>
        <w:rPr>
          <w:rFonts w:hint="eastAsia" w:ascii="宋体" w:hAnsi="宋体" w:eastAsia="宋体" w:cs="宋体"/>
        </w:rPr>
        <w:t xml:space="preserve">（具体开标室见服务大厅显示屏）</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五、公告期限：</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自本公告发布之日起五个工作日。</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六、其他补充事宜：</w:t>
      </w:r>
      <w:r>
        <w:rPr>
          <w:rFonts w:hint="eastAsia" w:ascii="宋体" w:hAnsi="宋体" w:eastAsia="宋体" w:cs="宋体"/>
          <w:szCs w:val="24"/>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1.招标文件获取（网上获取）</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（1）申领CA证书</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rPr>
        <w:t xml:space="preserve">（2）</w:t>
      </w:r>
      <w:r>
        <w:rPr>
          <w:rFonts w:hint="eastAsia" w:ascii="宋体" w:hAnsi="宋体" w:eastAsia="宋体" w:cs="宋体"/>
          <w:color w:val="000000"/>
          <w:szCs w:val="21"/>
          <w:highlight w:val="none"/>
        </w:rPr>
        <w:t xml:space="preserve">依法获取</w:t>
      </w:r>
      <w:r>
        <w:rPr>
          <w:rFonts w:hint="eastAsia" w:ascii="宋体" w:hAnsi="宋体" w:eastAsia="宋体" w:cs="宋体"/>
          <w:color w:val="000000"/>
          <w:szCs w:val="21"/>
          <w:highlight w:val="none"/>
          <w:lang w:eastAsia="zh-CN"/>
        </w:rPr>
        <w:t xml:space="preserve">招标文件</w:t>
      </w:r>
      <w:r>
        <w:rPr>
          <w:rFonts w:hint="eastAsia" w:ascii="宋体" w:hAnsi="宋体" w:eastAsia="宋体" w:cs="宋体"/>
          <w:color w:val="000000"/>
          <w:highlight w:val="none"/>
          <w:lang w:eastAsia="zh-CN"/>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color w:val="000000"/>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（3）在网上报名过程中如有疑问，请及时联系：</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CA技术咨询服务电话：400-608-6099</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电子签章技术咨询服务电话：15380932027、15371015030、13675197356、13675197221</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系统使用指导与咨询：联系电话：13914088964；18261002950（不见面项目）QQ：3048755361、895706745。</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（4）依法获取招标文件的方式：</w:t>
      </w:r>
      <w:r>
        <w:rPr>
          <w:rFonts w:hint="eastAsia" w:ascii="宋体" w:hAnsi="宋体" w:eastAsia="宋体" w:cs="宋体"/>
          <w:color w:val="000000"/>
          <w:highlight w:val="none"/>
        </w:rPr>
        <w:t xml:space="preserve">供应商确认获取后需自行从系统里面下载本项目招标文件，下载日期视同为依法获取招标文件日期。未依照采购公告要求实行网上获取的投标人，视为未参与该项政府采购活动，不具备对该政府采购项目提出质疑的法定权利，但因供应商资格条件或获取时间设定不符合有关法律法规规定等原因使供应商权益受损的除外。</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（5）截止日期之后下载的招标文件，视为非有效方式且不作为供应商权益受到损害的证明材料和依据。</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2.苏州工业园区财政审计局监督电话：0512-66681110。</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3.本次采购的有关信息将在以下网站上发布：中国政府采购网、江苏政府采购网、苏州市政府采购网。</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4.未依照采购公告要求依法获取招标文件的供应商，视为未参加该项政府采购活动，不具备对该政府采购项目提出质疑的法定权利。</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5.本项目线上递交电子响应文件，不需另行提供纸质响应文件。</w:t>
      </w:r>
      <w:r>
        <w:rPr>
          <w:rFonts w:hint="eastAsia" w:ascii="宋体" w:hAnsi="宋体" w:eastAsia="宋体" w:cs="宋体"/>
        </w:rPr>
      </w:r>
      <w:r/>
    </w:p>
    <w:p>
      <w:pPr>
        <w:pStyle w:val="1000"/>
        <w:ind w:right="0" w:firstLine="480"/>
        <w:keepLines w:val="0"/>
        <w:keepNext w:val="0"/>
        <w:pageBreakBefore w:val="0"/>
        <w:rPr>
          <w:rFonts w:hint="eastAsia" w:ascii="宋体" w:hAnsi="宋体" w:eastAsia="宋体" w:cs="宋体"/>
        </w:rPr>
      </w:pPr>
      <w:r>
        <w:rPr>
          <w:rFonts w:hint="eastAsia" w:ascii="宋体" w:hAnsi="宋体" w:eastAsia="宋体" w:cs="宋体"/>
        </w:rPr>
        <w:t xml:space="preserve">6.单位负责人为同一人或存在直接控股、管理关系的不同供应商，不得参加同一合同项下的政府采购活动。</w:t>
      </w:r>
      <w:r>
        <w:rPr>
          <w:rFonts w:hint="eastAsia" w:ascii="宋体" w:hAnsi="宋体" w:eastAsia="宋体" w:cs="宋体"/>
        </w:rPr>
      </w:r>
      <w:r/>
    </w:p>
    <w:p>
      <w:pPr>
        <w:pStyle w:val="1000"/>
        <w:ind w:right="0" w:firstLine="480"/>
        <w:jc w:val="both"/>
        <w:keepLines w:val="0"/>
        <w:keepNext w:val="0"/>
        <w:pageBreakBefore w:val="0"/>
        <w:rPr>
          <w:rFonts w:hint="eastAsia" w:ascii="宋体" w:hAnsi="宋体" w:eastAsia="宋体" w:cs="宋体"/>
        </w:rPr>
      </w:pPr>
      <w:r>
        <w:rPr>
          <w:rFonts w:hint="eastAsia" w:ascii="宋体" w:hAnsi="宋体" w:eastAsia="宋体" w:cs="宋体"/>
        </w:rPr>
        <w:t xml:space="preserve">7.为采购项目提供整体设计、规范编制或者项目管理、监理、检测等服务的供应商，不得再参加该采购项目的其他采购活动。</w:t>
      </w:r>
      <w:r>
        <w:rPr>
          <w:rFonts w:hint="eastAsia" w:ascii="宋体" w:hAnsi="宋体" w:eastAsia="宋体" w:cs="宋体"/>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8.本项目为非专门面向中小企业采购项目，所属行业为工业。</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七、对本次招标提出询问，请按以下方式联系：</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1、采购人信息</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名 称：苏州工业园区卫生健康委员会</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地址：苏州工业园区现代大道999号现代大厦8楼</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联系人：戚伟峰  0512-62760758</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2、采购代理机构信息</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名 称：苏州市卫康招投标咨询服务有限公司</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地　址：</w:t>
      </w:r>
      <w:bookmarkStart w:id="3" w:name="OLE_LINK3"/>
      <w:r>
        <w:rPr>
          <w:rFonts w:hint="eastAsia" w:ascii="宋体" w:hAnsi="宋体" w:eastAsia="宋体" w:cs="宋体"/>
          <w:szCs w:val="24"/>
        </w:rPr>
        <w:t xml:space="preserve">苏州市姑苏区干将西路1296号深业姑苏中心1幢17层</w:t>
      </w:r>
      <w:bookmarkEnd w:id="3"/>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联系方式：0512-65158848</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3、项目联系方式</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eastAsia="宋体" w:cs="宋体"/>
          <w:szCs w:val="24"/>
        </w:rPr>
      </w:pPr>
      <w:r>
        <w:rPr>
          <w:rFonts w:hint="eastAsia" w:ascii="宋体" w:hAnsi="宋体" w:eastAsia="宋体" w:cs="宋体"/>
          <w:szCs w:val="24"/>
        </w:rPr>
        <w:t xml:space="preserve">项目联系人：</w:t>
      </w:r>
      <w:bookmarkStart w:id="4" w:name="OLE_LINK4"/>
      <w:r>
        <w:rPr>
          <w:rFonts w:hint="eastAsia" w:ascii="宋体" w:hAnsi="宋体" w:eastAsia="宋体" w:cs="宋体"/>
          <w:szCs w:val="24"/>
        </w:rPr>
        <w:t xml:space="preserve">郇为凯（项目负责人）、钱卫吉、李东</w:t>
      </w:r>
      <w:bookmarkEnd w:id="4"/>
      <w:r>
        <w:rPr>
          <w:rFonts w:hint="eastAsia" w:ascii="宋体" w:hAnsi="宋体" w:eastAsia="宋体" w:cs="宋体"/>
          <w:szCs w:val="24"/>
        </w:rPr>
        <w:t xml:space="preserve"> </w:t>
      </w:r>
      <w:r>
        <w:rPr>
          <w:rFonts w:hint="eastAsia" w:ascii="宋体" w:hAnsi="宋体" w:eastAsia="宋体" w:cs="宋体"/>
          <w:szCs w:val="24"/>
        </w:rPr>
      </w:r>
      <w:r/>
    </w:p>
    <w:p>
      <w:pPr>
        <w:pStyle w:val="1000"/>
        <w:ind w:right="0" w:firstLine="480"/>
        <w:jc w:val="both"/>
        <w:keepLines w:val="0"/>
        <w:keepNext w:val="0"/>
        <w:pageBreakBefore w:val="0"/>
        <w:rPr>
          <w:rFonts w:hint="eastAsia" w:ascii="宋体" w:hAnsi="宋体" w:cs="宋体"/>
          <w:b/>
          <w:bCs/>
          <w:spacing w:val="60"/>
          <w:szCs w:val="24"/>
        </w:rPr>
      </w:pPr>
      <w:r>
        <w:rPr>
          <w:rFonts w:hint="eastAsia" w:ascii="宋体" w:hAnsi="宋体" w:eastAsia="宋体" w:cs="宋体"/>
          <w:szCs w:val="24"/>
        </w:rPr>
        <w:t xml:space="preserve">电　话：</w:t>
      </w:r>
      <w:bookmarkStart w:id="5" w:name="OLE_LINK5"/>
      <w:r>
        <w:rPr>
          <w:rFonts w:hint="eastAsia" w:ascii="宋体" w:hAnsi="宋体" w:eastAsia="宋体" w:cs="宋体"/>
          <w:szCs w:val="24"/>
        </w:rPr>
        <w:t xml:space="preserve">0512-65158848-8019</w:t>
      </w:r>
      <w:bookmarkEnd w:id="5"/>
      <w:r>
        <w:rPr>
          <w:rFonts w:hint="eastAsia" w:ascii="宋体" w:hAnsi="宋体" w:cs="宋体"/>
          <w:b/>
          <w:bCs/>
          <w:spacing w:val="60"/>
          <w:szCs w:val="24"/>
        </w:rPr>
      </w:r>
      <w:r/>
    </w:p>
    <w:p>
      <w:pPr>
        <w:pStyle w:val="1000"/>
        <w:ind w:firstLine="2248"/>
        <w:jc w:val="both"/>
        <w:rPr>
          <w:rFonts w:hint="eastAsia" w:ascii="宋体" w:hAnsi="宋体" w:cs="宋体"/>
          <w:b/>
          <w:bCs/>
          <w:spacing w:val="60"/>
          <w:sz w:val="100"/>
          <w:szCs w:val="100"/>
        </w:rPr>
        <w:sectPr>
          <w:headerReference w:type="default" r:id="rId9"/>
          <w:footerReference w:type="default" r:id="rId10"/>
          <w:footnotePr/>
          <w:endnotePr/>
          <w:type w:val="nextPage"/>
          <w:pgSz w:w="11906" w:h="16838" w:orient="portrait"/>
          <w:pgMar w:top="1491" w:right="1758" w:bottom="1418" w:left="1758" w:header="851" w:footer="992" w:gutter="0"/>
          <w:pgNumType w:start="1"/>
          <w:cols w:num="1" w:sep="0" w:space="1701" w:equalWidth="1"/>
          <w:docGrid w:linePitch="360"/>
        </w:sectPr>
      </w:pPr>
      <w:r>
        <w:rPr>
          <w:rFonts w:hint="eastAsia" w:ascii="宋体" w:hAnsi="宋体" w:cs="宋体"/>
          <w:b/>
          <w:bCs/>
          <w:spacing w:val="60"/>
          <w:sz w:val="100"/>
          <w:szCs w:val="100"/>
        </w:rPr>
      </w:r>
      <w:r/>
    </w:p>
    <w:p>
      <w:pPr>
        <w:pStyle w:val="1000"/>
        <w:jc w:val="both"/>
        <w:rPr>
          <w:rFonts w:hint="eastAsia" w:ascii="宋体" w:hAnsi="宋体" w:cs="宋体"/>
          <w:b/>
          <w:bCs/>
          <w:spacing w:val="60"/>
          <w:sz w:val="100"/>
          <w:szCs w:val="100"/>
        </w:rPr>
      </w:pPr>
      <w:r>
        <w:rPr>
          <w:rFonts w:hint="eastAsia" w:ascii="宋体" w:hAnsi="宋体" w:cs="宋体"/>
          <w:b/>
          <w:bCs/>
          <w:spacing w:val="60"/>
          <w:sz w:val="100"/>
          <w:szCs w:val="100"/>
        </w:rPr>
      </w:r>
      <w:r/>
    </w:p>
    <w:p>
      <w:pPr>
        <w:pStyle w:val="1000"/>
        <w:jc w:val="center"/>
        <w:spacing w:line="20" w:lineRule="atLeast"/>
        <w:widowControl w:val="off"/>
        <w:rPr>
          <w:rFonts w:hint="eastAsia" w:ascii="宋体" w:hAnsi="宋体" w:cs="宋体"/>
          <w:b/>
          <w:sz w:val="72"/>
          <w:szCs w:val="72"/>
        </w:rPr>
      </w:pPr>
      <w:r>
        <w:rPr>
          <w:rFonts w:hint="eastAsia" w:ascii="宋体" w:hAnsi="宋体" w:cs="宋体"/>
          <w:b/>
          <w:sz w:val="72"/>
          <w:szCs w:val="72"/>
        </w:rPr>
        <w:t xml:space="preserve">苏州工业园区政府采购</w:t>
      </w:r>
      <w:r>
        <w:rPr>
          <w:rFonts w:hint="eastAsia" w:ascii="宋体" w:hAnsi="宋体" w:cs="宋体"/>
          <w:b/>
          <w:sz w:val="72"/>
          <w:szCs w:val="72"/>
        </w:rPr>
      </w:r>
      <w:r/>
    </w:p>
    <w:p>
      <w:pPr>
        <w:pStyle w:val="1000"/>
        <w:jc w:val="center"/>
        <w:spacing w:line="20" w:lineRule="atLeast"/>
        <w:widowControl w:val="off"/>
        <w:rPr>
          <w:rFonts w:hint="eastAsia" w:ascii="宋体" w:hAnsi="宋体" w:cs="宋体"/>
          <w:b/>
          <w:sz w:val="72"/>
          <w:szCs w:val="72"/>
        </w:rPr>
      </w:pPr>
      <w:r>
        <w:rPr>
          <w:rFonts w:hint="eastAsia" w:ascii="宋体" w:hAnsi="宋体" w:cs="宋体"/>
          <w:b/>
          <w:sz w:val="72"/>
          <w:szCs w:val="72"/>
        </w:rPr>
      </w:r>
      <w:r/>
    </w:p>
    <w:p>
      <w:pPr>
        <w:pStyle w:val="1000"/>
        <w:jc w:val="center"/>
        <w:spacing w:line="20" w:lineRule="atLeast"/>
        <w:widowControl w:val="off"/>
        <w:rPr>
          <w:rFonts w:hint="eastAsia" w:ascii="宋体" w:hAnsi="宋体" w:cs="宋体"/>
          <w:b/>
          <w:sz w:val="72"/>
          <w:szCs w:val="72"/>
        </w:rPr>
      </w:pPr>
      <w:r>
        <w:rPr>
          <w:rFonts w:hint="eastAsia" w:ascii="宋体" w:hAnsi="宋体" w:cs="宋体"/>
          <w:b/>
          <w:sz w:val="72"/>
          <w:szCs w:val="72"/>
        </w:rPr>
        <w:t xml:space="preserve">招 标 文 件</w:t>
      </w:r>
      <w:r>
        <w:rPr>
          <w:rFonts w:hint="eastAsia" w:ascii="宋体" w:hAnsi="宋体" w:cs="宋体"/>
          <w:b/>
          <w:sz w:val="72"/>
          <w:szCs w:val="72"/>
        </w:rPr>
      </w:r>
      <w:r/>
    </w:p>
    <w:p>
      <w:pPr>
        <w:pStyle w:val="1000"/>
        <w:rPr>
          <w:rFonts w:hint="eastAsia" w:ascii="宋体" w:hAnsi="宋体" w:cs="宋体"/>
        </w:rPr>
      </w:pPr>
      <w:r>
        <w:rPr>
          <w:rFonts w:hint="eastAsia" w:ascii="宋体" w:hAnsi="宋体" w:cs="宋体"/>
        </w:rPr>
      </w:r>
      <w:r/>
    </w:p>
    <w:p>
      <w:pPr>
        <w:pStyle w:val="1000"/>
        <w:rPr>
          <w:rFonts w:hint="eastAsia" w:ascii="宋体" w:hAnsi="宋体" w:cs="宋体"/>
        </w:rPr>
      </w:pPr>
      <w:r>
        <w:rPr>
          <w:rFonts w:hint="eastAsia" w:ascii="宋体" w:hAnsi="宋体" w:cs="宋体"/>
        </w:rPr>
      </w:r>
      <w:r/>
    </w:p>
    <w:p>
      <w:pPr>
        <w:pStyle w:val="1000"/>
        <w:rPr>
          <w:rFonts w:hint="eastAsia" w:ascii="宋体" w:hAnsi="宋体" w:cs="宋体"/>
        </w:rPr>
      </w:pPr>
      <w:r>
        <w:rPr>
          <w:rFonts w:hint="eastAsia" w:ascii="宋体" w:hAnsi="宋体" w:cs="宋体"/>
        </w:rPr>
      </w:r>
      <w:r/>
    </w:p>
    <w:p>
      <w:pPr>
        <w:pStyle w:val="1000"/>
        <w:rPr>
          <w:rFonts w:hint="eastAsia" w:ascii="宋体" w:hAnsi="宋体" w:cs="宋体"/>
        </w:rPr>
      </w:pPr>
      <w:r>
        <w:rPr>
          <w:rFonts w:hint="eastAsia" w:ascii="宋体" w:hAnsi="宋体" w:cs="宋体"/>
        </w:rPr>
      </w:r>
      <w:r/>
    </w:p>
    <w:p>
      <w:pPr>
        <w:pStyle w:val="1000"/>
        <w:rPr>
          <w:rFonts w:hint="eastAsia" w:ascii="宋体" w:hAnsi="宋体" w:cs="宋体"/>
        </w:rPr>
      </w:pPr>
      <w:r>
        <w:rPr>
          <w:rFonts w:hint="eastAsia" w:ascii="宋体" w:hAnsi="宋体" w:cs="宋体"/>
        </w:rPr>
      </w:r>
      <w:r/>
    </w:p>
    <w:p>
      <w:pPr>
        <w:pStyle w:val="1000"/>
        <w:ind w:left="240" w:firstLine="904"/>
        <w:spacing w:line="360" w:lineRule="auto"/>
        <w:rPr>
          <w:rFonts w:hint="eastAsia" w:ascii="宋体" w:hAnsi="宋体" w:cs="宋体"/>
          <w:b/>
          <w:bCs/>
          <w:sz w:val="30"/>
        </w:rPr>
      </w:pPr>
      <w:r>
        <w:rPr>
          <w:rFonts w:hint="eastAsia" w:ascii="宋体" w:hAnsi="宋体" w:cs="宋体"/>
          <w:b/>
          <w:bCs/>
          <w:sz w:val="30"/>
        </w:rPr>
        <w:t xml:space="preserve">采购编号：</w:t>
      </w:r>
      <w:r>
        <w:rPr>
          <w:rFonts w:hint="eastAsia" w:ascii="宋体" w:hAnsi="宋体" w:cs="宋体"/>
          <w:b/>
          <w:bCs/>
          <w:sz w:val="30"/>
          <w:lang w:eastAsia="zh-CN"/>
        </w:rPr>
        <w:t xml:space="preserve">JSZC-320591-SZWK-G2026-0145</w:t>
      </w:r>
      <w:r>
        <w:rPr>
          <w:rFonts w:hint="eastAsia" w:ascii="宋体" w:hAnsi="宋体" w:cs="宋体"/>
          <w:b/>
          <w:bCs/>
          <w:sz w:val="30"/>
        </w:rPr>
        <w:t xml:space="preserve">号</w:t>
      </w:r>
      <w:r>
        <w:rPr>
          <w:rFonts w:hint="eastAsia" w:ascii="宋体" w:hAnsi="宋体" w:cs="宋体"/>
          <w:b/>
          <w:bCs/>
          <w:sz w:val="30"/>
        </w:rPr>
      </w:r>
      <w:r/>
    </w:p>
    <w:p>
      <w:pPr>
        <w:pStyle w:val="1000"/>
        <w:ind w:left="240" w:firstLine="904"/>
        <w:spacing w:line="360" w:lineRule="auto"/>
        <w:rPr>
          <w:rFonts w:hint="eastAsia" w:ascii="宋体" w:hAnsi="宋体" w:cs="宋体"/>
          <w:b/>
          <w:bCs/>
          <w:sz w:val="30"/>
        </w:rPr>
      </w:pPr>
      <w:r>
        <w:rPr>
          <w:rFonts w:hint="eastAsia" w:ascii="宋体" w:hAnsi="宋体" w:cs="宋体"/>
          <w:b/>
          <w:bCs/>
          <w:sz w:val="30"/>
        </w:rPr>
        <w:t xml:space="preserve">采购项目：唯亭社区卫生服务中心迁建项目医疗专项设备采购与安装</w:t>
      </w:r>
      <w:r>
        <w:rPr>
          <w:rFonts w:hint="eastAsia" w:ascii="宋体" w:hAnsi="宋体" w:cs="宋体"/>
          <w:b/>
          <w:bCs/>
          <w:sz w:val="30"/>
        </w:rPr>
      </w:r>
      <w:r/>
    </w:p>
    <w:p>
      <w:pPr>
        <w:pStyle w:val="1000"/>
        <w:ind w:left="240" w:firstLine="904"/>
        <w:spacing w:line="360" w:lineRule="auto"/>
        <w:rPr>
          <w:rFonts w:hint="eastAsia" w:ascii="宋体" w:hAnsi="宋体" w:cs="宋体"/>
          <w:b/>
          <w:bCs/>
          <w:sz w:val="30"/>
        </w:rPr>
      </w:pPr>
      <w:r>
        <w:rPr>
          <w:rFonts w:hint="eastAsia" w:ascii="宋体" w:hAnsi="宋体" w:cs="宋体"/>
          <w:b/>
          <w:bCs/>
          <w:sz w:val="30"/>
        </w:rPr>
        <w:t xml:space="preserve">采购单位：苏州工业园区卫生健康委员会</w:t>
      </w:r>
      <w:r>
        <w:rPr>
          <w:rFonts w:hint="eastAsia" w:ascii="宋体" w:hAnsi="宋体" w:cs="宋体"/>
          <w:b/>
          <w:bCs/>
          <w:sz w:val="30"/>
        </w:rPr>
      </w:r>
      <w:r/>
    </w:p>
    <w:p>
      <w:pPr>
        <w:pStyle w:val="1000"/>
        <w:spacing w:line="360" w:lineRule="auto"/>
        <w:rPr>
          <w:rFonts w:hint="eastAsia" w:ascii="宋体" w:hAnsi="宋体" w:cs="宋体"/>
          <w:sz w:val="30"/>
        </w:rPr>
      </w:pPr>
      <w:r>
        <w:rPr>
          <w:rFonts w:hint="eastAsia" w:ascii="宋体" w:hAnsi="宋体" w:cs="宋体"/>
          <w:sz w:val="30"/>
        </w:rPr>
      </w:r>
      <w:r/>
    </w:p>
    <w:p>
      <w:pPr>
        <w:pStyle w:val="1000"/>
        <w:spacing w:line="360" w:lineRule="auto"/>
        <w:rPr>
          <w:rFonts w:hint="eastAsia" w:ascii="宋体" w:hAnsi="宋体" w:cs="宋体"/>
          <w:b/>
          <w:bCs/>
          <w:sz w:val="30"/>
        </w:rPr>
      </w:pPr>
      <w:r>
        <w:rPr>
          <w:rFonts w:hint="eastAsia" w:ascii="宋体" w:hAnsi="宋体" w:cs="宋体"/>
          <w:b/>
          <w:bCs/>
          <w:sz w:val="30"/>
        </w:rPr>
      </w:r>
      <w:r/>
    </w:p>
    <w:p>
      <w:pPr>
        <w:pStyle w:val="1126"/>
        <w:rPr>
          <w:rFonts w:hint="eastAsia" w:ascii="宋体" w:hAnsi="宋体" w:cs="宋体"/>
        </w:rPr>
      </w:pPr>
      <w:r>
        <w:rPr>
          <w:rFonts w:hint="eastAsia" w:ascii="宋体" w:hAnsi="宋体" w:cs="宋体"/>
        </w:rPr>
      </w:r>
      <w:r/>
    </w:p>
    <w:p>
      <w:pPr>
        <w:pStyle w:val="1000"/>
        <w:ind w:firstLine="1958"/>
        <w:spacing w:line="360" w:lineRule="auto"/>
        <w:rPr>
          <w:rFonts w:hint="eastAsia" w:ascii="宋体" w:hAnsi="宋体" w:cs="宋体"/>
          <w:b/>
          <w:bCs/>
          <w:sz w:val="30"/>
        </w:rPr>
      </w:pPr>
      <w:r>
        <w:rPr>
          <w:rFonts w:hint="eastAsia" w:ascii="宋体" w:hAnsi="宋体" w:cs="宋体"/>
          <w:b/>
          <w:bCs/>
          <w:sz w:val="30"/>
        </w:rPr>
      </w:r>
      <w:r/>
    </w:p>
    <w:p>
      <w:pPr>
        <w:pStyle w:val="1000"/>
        <w:ind w:firstLine="1958"/>
        <w:spacing w:line="360" w:lineRule="auto"/>
        <w:rPr>
          <w:rFonts w:hint="eastAsia" w:ascii="宋体" w:hAnsi="宋体" w:cs="宋体"/>
          <w:b/>
          <w:bCs/>
          <w:sz w:val="30"/>
        </w:rPr>
      </w:pPr>
      <w:r>
        <w:rPr>
          <w:rFonts w:hint="eastAsia" w:ascii="宋体" w:hAnsi="宋体" w:cs="宋体"/>
          <w:b/>
          <w:bCs/>
          <w:sz w:val="3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1372870</wp:posOffset>
                </wp:positionH>
                <wp:positionV relativeFrom="paragraph">
                  <wp:posOffset>281305</wp:posOffset>
                </wp:positionV>
                <wp:extent cx="2677160" cy="125412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677160" cy="1254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08.1pt;mso-position-horizontal:absolute;mso-position-vertical-relative:text;margin-top:22.1pt;mso-position-vertical:absolute;width:210.8pt;height:98.8pt;mso-wrap-distance-left:9.0pt;mso-wrap-distance-top:0.0pt;mso-wrap-distance-right:9.0pt;mso-wrap-distance-bottom:0.0pt;" stroked="f">
                <v:path textboxrect="0,0,0,0"/>
                <v:imagedata r:id="rId14" o:title=""/>
              </v:shape>
            </w:pict>
          </mc:Fallback>
        </mc:AlternateContent>
      </w:r>
      <w:r>
        <w:rPr>
          <w:rFonts w:hint="eastAsia" w:ascii="宋体" w:hAnsi="宋体" w:cs="宋体"/>
          <w:b/>
          <w:bCs/>
          <w:sz w:val="30"/>
        </w:rPr>
      </w:r>
      <w:r/>
    </w:p>
    <w:p>
      <w:pPr>
        <w:pStyle w:val="1000"/>
        <w:ind w:firstLine="1958"/>
        <w:spacing w:line="360" w:lineRule="auto"/>
        <w:rPr>
          <w:rFonts w:hint="eastAsia" w:ascii="宋体" w:hAnsi="宋体" w:cs="宋体"/>
          <w:b/>
          <w:bCs/>
          <w:sz w:val="30"/>
        </w:rPr>
      </w:pPr>
      <w:r>
        <w:rPr>
          <w:rFonts w:hint="eastAsia" w:ascii="宋体" w:hAnsi="宋体" w:cs="宋体"/>
          <w:b/>
          <w:bCs/>
          <w:sz w:val="30"/>
        </w:rPr>
      </w:r>
      <w:r/>
    </w:p>
    <w:p>
      <w:pPr>
        <w:pStyle w:val="1000"/>
        <w:ind w:firstLine="1958"/>
        <w:jc w:val="center"/>
        <w:spacing w:line="360" w:lineRule="auto"/>
        <w:rPr>
          <w:rFonts w:hint="eastAsia" w:ascii="宋体" w:hAnsi="宋体" w:cs="宋体"/>
          <w:b/>
          <w:bCs/>
          <w:sz w:val="30"/>
        </w:rPr>
      </w:pPr>
      <w:r>
        <w:rPr>
          <w:rFonts w:hint="eastAsia" w:ascii="宋体" w:hAnsi="宋体" w:cs="宋体"/>
          <w:b/>
          <w:bCs/>
          <w:sz w:val="30"/>
        </w:rPr>
      </w:r>
      <w:r/>
    </w:p>
    <w:p>
      <w:pPr>
        <w:pStyle w:val="1000"/>
        <w:jc w:val="center"/>
        <w:spacing w:line="360" w:lineRule="auto"/>
        <w:rPr>
          <w:rFonts w:hint="eastAsia" w:ascii="宋体" w:hAnsi="宋体" w:cs="宋体"/>
          <w:b/>
          <w:bCs/>
          <w:sz w:val="30"/>
        </w:rPr>
      </w:pPr>
      <w:r>
        <w:rPr>
          <w:rFonts w:hint="eastAsia" w:ascii="宋体" w:hAnsi="宋体" w:cs="宋体"/>
          <w:b/>
          <w:bCs/>
          <w:sz w:val="30"/>
        </w:rPr>
      </w:r>
      <w:r/>
    </w:p>
    <w:p>
      <w:pPr>
        <w:pStyle w:val="1000"/>
        <w:jc w:val="center"/>
        <w:spacing w:line="360" w:lineRule="auto"/>
        <w:rPr>
          <w:rFonts w:hint="eastAsia" w:ascii="宋体" w:hAnsi="宋体" w:cs="宋体"/>
          <w:b/>
          <w:bCs/>
          <w:sz w:val="30"/>
        </w:rPr>
      </w:pPr>
      <w:r>
        <w:rPr>
          <w:rFonts w:hint="eastAsia" w:ascii="宋体" w:hAnsi="宋体" w:cs="宋体"/>
          <w:b/>
          <w:bCs/>
          <w:sz w:val="30"/>
        </w:rPr>
        <w:t xml:space="preserve">苏州市卫康招投标咨询服务有限公司</w:t>
      </w:r>
      <w:r>
        <w:rPr>
          <w:rFonts w:hint="eastAsia" w:ascii="宋体" w:hAnsi="宋体" w:cs="宋体"/>
          <w:b/>
          <w:bCs/>
          <w:sz w:val="30"/>
        </w:rPr>
      </w:r>
      <w:r/>
    </w:p>
    <w:p>
      <w:pPr>
        <w:pStyle w:val="1000"/>
        <w:jc w:val="center"/>
        <w:spacing w:line="360" w:lineRule="auto"/>
        <w:rPr>
          <w:rFonts w:hint="eastAsia" w:ascii="宋体" w:hAnsi="宋体" w:cs="宋体"/>
          <w:b/>
          <w:bCs/>
          <w:sz w:val="30"/>
        </w:rPr>
      </w:pPr>
      <w:r>
        <w:rPr>
          <w:rFonts w:hint="eastAsia" w:ascii="宋体" w:hAnsi="宋体" w:cs="宋体"/>
          <w:b/>
          <w:bCs/>
          <w:sz w:val="30"/>
        </w:rPr>
        <w:t xml:space="preserve">二〇二六年</w:t>
      </w:r>
      <w:r>
        <w:rPr>
          <w:rFonts w:hint="eastAsia" w:ascii="宋体" w:hAnsi="宋体" w:cs="宋体"/>
          <w:b/>
          <w:bCs/>
          <w:sz w:val="30"/>
          <w:lang w:val="en-US" w:eastAsia="zh-CN"/>
        </w:rPr>
        <w:t xml:space="preserve">六</w:t>
      </w:r>
      <w:r>
        <w:rPr>
          <w:rFonts w:hint="eastAsia" w:ascii="宋体" w:hAnsi="宋体" w:cs="宋体"/>
          <w:b/>
          <w:bCs/>
          <w:sz w:val="30"/>
        </w:rPr>
        <w:t xml:space="preserve">月</w:t>
      </w:r>
      <w:r>
        <w:rPr>
          <w:rFonts w:hint="eastAsia" w:ascii="宋体" w:hAnsi="宋体" w:cs="宋体"/>
          <w:b/>
          <w:bCs/>
          <w:sz w:val="30"/>
        </w:rPr>
      </w:r>
      <w:r/>
    </w:p>
    <w:p>
      <w:pPr>
        <w:pStyle w:val="1000"/>
        <w:jc w:val="center"/>
        <w:spacing w:line="360" w:lineRule="auto"/>
        <w:rPr>
          <w:rFonts w:hint="eastAsia" w:ascii="宋体" w:hAnsi="宋体" w:cs="宋体"/>
          <w:bCs/>
          <w:sz w:val="30"/>
        </w:rPr>
        <w:sectPr>
          <w:footerReference w:type="default" r:id="rId11"/>
          <w:footnotePr/>
          <w:endnotePr/>
          <w:type w:val="nextPage"/>
          <w:pgSz w:w="11906" w:h="16838" w:orient="portrait"/>
          <w:pgMar w:top="1418" w:right="1758" w:bottom="1418" w:left="1758" w:header="851" w:footer="992" w:gutter="0"/>
          <w:cols w:num="1" w:sep="0" w:space="1701" w:equalWidth="1"/>
          <w:docGrid w:linePitch="360"/>
        </w:sectPr>
      </w:pPr>
      <w:r>
        <w:rPr>
          <w:rFonts w:hint="eastAsia" w:ascii="宋体" w:hAnsi="宋体" w:cs="宋体"/>
          <w:bCs/>
          <w:sz w:val="30"/>
        </w:rPr>
      </w:r>
      <w:r/>
    </w:p>
    <w:p>
      <w:pPr>
        <w:pStyle w:val="1009"/>
        <w:jc w:val="center"/>
        <w:rPr>
          <w:rFonts w:hint="eastAsia" w:ascii="宋体" w:hAnsi="宋体" w:eastAsia="宋体" w:cs="宋体"/>
          <w:b/>
          <w:sz w:val="52"/>
        </w:rPr>
      </w:pPr>
      <w:r>
        <w:rPr>
          <w:rFonts w:hint="eastAsia" w:ascii="宋体" w:hAnsi="宋体" w:eastAsia="宋体" w:cs="宋体"/>
          <w:b/>
          <w:sz w:val="52"/>
        </w:rPr>
        <w:t xml:space="preserve">目    录</w:t>
      </w:r>
      <w:r>
        <w:rPr>
          <w:rFonts w:hint="eastAsia" w:ascii="宋体" w:hAnsi="宋体" w:eastAsia="宋体" w:cs="宋体"/>
          <w:b/>
          <w:sz w:val="52"/>
        </w:rPr>
      </w:r>
      <w:r/>
    </w:p>
    <w:p>
      <w:pPr>
        <w:pStyle w:val="1009"/>
        <w:ind w:firstLine="0"/>
        <w:jc w:val="center"/>
        <w:rPr>
          <w:rFonts w:hint="eastAsia" w:ascii="宋体" w:hAnsi="宋体" w:eastAsia="宋体" w:cs="宋体"/>
          <w:b/>
          <w:sz w:val="36"/>
        </w:rPr>
      </w:pPr>
      <w:r>
        <w:rPr>
          <w:rFonts w:hint="eastAsia" w:ascii="宋体" w:hAnsi="宋体" w:eastAsia="宋体" w:cs="宋体"/>
          <w:b/>
          <w:sz w:val="36"/>
        </w:rPr>
      </w:r>
      <w:r/>
    </w:p>
    <w:p>
      <w:pPr>
        <w:pStyle w:val="1009"/>
        <w:ind w:firstLine="0"/>
        <w:spacing w:line="380" w:lineRule="exact"/>
        <w:rPr>
          <w:rFonts w:hint="eastAsia" w:ascii="宋体" w:hAnsi="宋体" w:eastAsia="宋体" w:cs="宋体"/>
          <w:b/>
          <w:bCs/>
          <w:szCs w:val="24"/>
        </w:rPr>
      </w:pPr>
      <w:r>
        <w:rPr>
          <w:rFonts w:hint="eastAsia" w:ascii="宋体" w:hAnsi="宋体" w:eastAsia="宋体" w:cs="宋体"/>
          <w:b/>
          <w:bCs/>
          <w:szCs w:val="24"/>
        </w:rPr>
      </w:r>
      <w:r/>
    </w:p>
    <w:p>
      <w:pPr>
        <w:pStyle w:val="1026"/>
        <w:spacing w:after="312" w:line="480" w:lineRule="auto"/>
        <w:tabs>
          <w:tab w:val="right" w:pos="8302" w:leader="dot"/>
        </w:tabs>
        <w:rPr>
          <w:rFonts w:hint="eastAsia" w:ascii="宋体" w:hAnsi="宋体" w:eastAsia="宋体" w:cs="宋体"/>
          <w:sz w:val="32"/>
          <w:szCs w:val="22"/>
        </w:rPr>
      </w:pPr>
      <w:r>
        <w:rPr>
          <w:rFonts w:hint="eastAsia" w:ascii="宋体" w:hAnsi="宋体" w:eastAsia="宋体" w:cs="宋体"/>
          <w:sz w:val="32"/>
          <w:szCs w:val="22"/>
        </w:rPr>
        <w:t xml:space="preserve">前附表 </w:t>
      </w:r>
      <w:r>
        <w:rPr>
          <w:rFonts w:hint="eastAsia" w:ascii="宋体" w:hAnsi="宋体" w:eastAsia="宋体" w:cs="宋体"/>
          <w:sz w:val="32"/>
          <w:szCs w:val="22"/>
        </w:rPr>
      </w:r>
      <w:r/>
    </w:p>
    <w:p>
      <w:pPr>
        <w:pStyle w:val="1026"/>
        <w:spacing w:after="312" w:line="480" w:lineRule="auto"/>
        <w:tabs>
          <w:tab w:val="right" w:pos="8302" w:leader="dot"/>
        </w:tabs>
        <w:rPr>
          <w:rFonts w:hint="eastAsia" w:ascii="宋体" w:hAnsi="宋体" w:eastAsia="宋体" w:cs="宋体"/>
          <w:sz w:val="32"/>
          <w:szCs w:val="22"/>
        </w:rPr>
      </w:pPr>
      <w:r>
        <w:rPr>
          <w:rFonts w:hint="eastAsia" w:ascii="宋体" w:hAnsi="宋体" w:eastAsia="宋体" w:cs="宋体"/>
          <w:sz w:val="32"/>
          <w:szCs w:val="22"/>
        </w:rPr>
        <w:t xml:space="preserve">第一章  投标邀请函</w:t>
      </w:r>
      <w:r>
        <w:rPr>
          <w:rFonts w:hint="eastAsia" w:ascii="宋体" w:hAnsi="宋体" w:eastAsia="宋体" w:cs="宋体"/>
          <w:sz w:val="32"/>
          <w:szCs w:val="22"/>
        </w:rPr>
      </w:r>
      <w:r/>
    </w:p>
    <w:p>
      <w:pPr>
        <w:pStyle w:val="1026"/>
        <w:spacing w:after="312" w:line="480" w:lineRule="auto"/>
        <w:tabs>
          <w:tab w:val="right" w:pos="8302" w:leader="dot"/>
        </w:tabs>
        <w:rPr>
          <w:rFonts w:hint="eastAsia" w:ascii="宋体" w:hAnsi="宋体" w:eastAsia="宋体" w:cs="宋体"/>
          <w:sz w:val="32"/>
          <w:szCs w:val="22"/>
        </w:rPr>
      </w:pPr>
      <w:r>
        <w:rPr>
          <w:rFonts w:hint="eastAsia" w:ascii="宋体" w:hAnsi="宋体" w:eastAsia="宋体" w:cs="宋体"/>
          <w:sz w:val="32"/>
          <w:szCs w:val="22"/>
        </w:rPr>
        <w:t xml:space="preserve">第二章  投标人须知</w:t>
      </w:r>
      <w:r>
        <w:rPr>
          <w:rFonts w:hint="eastAsia" w:ascii="宋体" w:hAnsi="宋体" w:eastAsia="宋体" w:cs="宋体"/>
          <w:sz w:val="32"/>
          <w:szCs w:val="22"/>
        </w:rPr>
      </w:r>
      <w:r/>
    </w:p>
    <w:p>
      <w:pPr>
        <w:pStyle w:val="1026"/>
        <w:spacing w:after="312" w:line="480" w:lineRule="auto"/>
        <w:tabs>
          <w:tab w:val="right" w:pos="8302" w:leader="dot"/>
        </w:tabs>
        <w:rPr>
          <w:rFonts w:hint="eastAsia" w:ascii="宋体" w:hAnsi="宋体" w:eastAsia="宋体" w:cs="宋体"/>
          <w:sz w:val="32"/>
          <w:szCs w:val="22"/>
        </w:rPr>
      </w:pPr>
      <w:r>
        <w:rPr>
          <w:rFonts w:hint="eastAsia" w:ascii="宋体" w:hAnsi="宋体" w:eastAsia="宋体" w:cs="宋体"/>
          <w:sz w:val="32"/>
          <w:szCs w:val="22"/>
        </w:rPr>
        <w:t xml:space="preserve">第三章  投标文件格式</w:t>
      </w:r>
      <w:r>
        <w:rPr>
          <w:rFonts w:hint="eastAsia" w:ascii="宋体" w:hAnsi="宋体" w:eastAsia="宋体" w:cs="宋体"/>
          <w:sz w:val="32"/>
          <w:szCs w:val="22"/>
        </w:rPr>
      </w:r>
      <w:r/>
    </w:p>
    <w:p>
      <w:pPr>
        <w:pStyle w:val="1026"/>
        <w:spacing w:after="312" w:line="480" w:lineRule="auto"/>
        <w:tabs>
          <w:tab w:val="right" w:pos="8302" w:leader="dot"/>
        </w:tabs>
        <w:rPr>
          <w:rFonts w:hint="eastAsia" w:ascii="宋体" w:hAnsi="宋体" w:eastAsia="宋体" w:cs="宋体"/>
          <w:sz w:val="32"/>
          <w:szCs w:val="22"/>
        </w:rPr>
      </w:pPr>
      <w:r>
        <w:rPr>
          <w:rFonts w:hint="eastAsia" w:ascii="宋体" w:hAnsi="宋体" w:eastAsia="宋体" w:cs="宋体"/>
          <w:sz w:val="32"/>
          <w:szCs w:val="22"/>
        </w:rPr>
        <w:t xml:space="preserve">第四章  采购书</w:t>
      </w:r>
      <w:r>
        <w:rPr>
          <w:rFonts w:hint="eastAsia" w:ascii="宋体" w:hAnsi="宋体" w:eastAsia="宋体" w:cs="宋体"/>
          <w:sz w:val="32"/>
          <w:szCs w:val="22"/>
        </w:rPr>
      </w:r>
      <w:r/>
    </w:p>
    <w:p>
      <w:pPr>
        <w:pStyle w:val="1026"/>
        <w:spacing w:after="312" w:line="480" w:lineRule="auto"/>
        <w:tabs>
          <w:tab w:val="right" w:pos="8302" w:leader="dot"/>
        </w:tabs>
        <w:rPr>
          <w:rFonts w:hint="eastAsia" w:ascii="宋体" w:hAnsi="宋体" w:eastAsia="宋体" w:cs="宋体"/>
          <w:sz w:val="32"/>
          <w:szCs w:val="22"/>
        </w:rPr>
      </w:pPr>
      <w:r>
        <w:rPr>
          <w:rFonts w:hint="eastAsia" w:ascii="宋体" w:hAnsi="宋体" w:eastAsia="宋体" w:cs="宋体"/>
          <w:sz w:val="32"/>
          <w:szCs w:val="22"/>
        </w:rPr>
        <w:t xml:space="preserve">第五章  合同主要条款</w:t>
      </w:r>
      <w:r>
        <w:rPr>
          <w:rFonts w:hint="eastAsia" w:ascii="宋体" w:hAnsi="宋体" w:eastAsia="宋体" w:cs="宋体"/>
          <w:sz w:val="32"/>
          <w:szCs w:val="22"/>
        </w:rPr>
      </w:r>
      <w:r/>
    </w:p>
    <w:p>
      <w:pPr>
        <w:pStyle w:val="1026"/>
        <w:spacing w:after="312" w:line="480" w:lineRule="auto"/>
        <w:tabs>
          <w:tab w:val="right" w:pos="8302" w:leader="dot"/>
        </w:tabs>
        <w:rPr>
          <w:rFonts w:hint="eastAsia" w:ascii="宋体" w:hAnsi="宋体" w:eastAsia="宋体" w:cs="宋体"/>
          <w:sz w:val="32"/>
          <w:szCs w:val="22"/>
        </w:rPr>
      </w:pPr>
      <w:r>
        <w:rPr>
          <w:rFonts w:hint="eastAsia" w:ascii="宋体" w:hAnsi="宋体" w:eastAsia="宋体" w:cs="宋体"/>
          <w:sz w:val="32"/>
          <w:szCs w:val="22"/>
        </w:rPr>
        <w:t xml:space="preserve">第六章  评标方法及评分标准</w:t>
      </w:r>
      <w:r>
        <w:rPr>
          <w:rFonts w:hint="eastAsia" w:ascii="宋体" w:hAnsi="宋体" w:eastAsia="宋体" w:cs="宋体"/>
          <w:sz w:val="32"/>
          <w:szCs w:val="22"/>
        </w:rPr>
      </w:r>
      <w:r/>
    </w:p>
    <w:p>
      <w:pPr>
        <w:pStyle w:val="1000"/>
        <w:jc w:val="center"/>
        <w:spacing w:before="50" w:line="400" w:lineRule="exact"/>
        <w:rPr>
          <w:rFonts w:hint="eastAsia" w:ascii="宋体" w:hAnsi="宋体" w:cs="宋体"/>
          <w:b/>
          <w:sz w:val="36"/>
        </w:rPr>
      </w:pPr>
      <w:r>
        <w:rPr>
          <w:rFonts w:hint="eastAsia" w:ascii="宋体" w:hAnsi="宋体" w:cs="宋体"/>
          <w:sz w:val="32"/>
          <w:szCs w:val="24"/>
        </w:rPr>
        <w:br w:type="page" w:clear="all"/>
      </w:r>
      <w:r>
        <w:rPr>
          <w:rFonts w:hint="eastAsia" w:ascii="宋体" w:hAnsi="宋体" w:cs="宋体"/>
          <w:b/>
          <w:sz w:val="32"/>
          <w:szCs w:val="32"/>
        </w:rPr>
        <w:t xml:space="preserve">前 附 表</w:t>
      </w:r>
      <w:r>
        <w:rPr>
          <w:rFonts w:hint="eastAsia" w:ascii="宋体" w:hAnsi="宋体" w:cs="宋体"/>
          <w:b/>
          <w:sz w:val="36"/>
        </w:rPr>
      </w:r>
      <w:r/>
    </w:p>
    <w:p>
      <w:pPr>
        <w:pStyle w:val="1000"/>
        <w:jc w:val="center"/>
        <w:spacing w:before="156" w:line="360" w:lineRule="auto"/>
        <w:rPr>
          <w:rFonts w:hint="eastAsia" w:ascii="宋体" w:hAnsi="宋体" w:cs="宋体"/>
          <w:sz w:val="21"/>
          <w:szCs w:val="21"/>
        </w:rPr>
      </w:pPr>
      <w:r>
        <w:rPr>
          <w:rFonts w:hint="eastAsia" w:ascii="宋体" w:hAnsi="宋体" w:cs="宋体"/>
          <w:sz w:val="21"/>
          <w:szCs w:val="21"/>
        </w:rPr>
        <w:t xml:space="preserve">（下列附表说明是对招标文件的具体补充和修正，如有矛盾之处以本附表为准）</w:t>
      </w:r>
      <w:r>
        <w:rPr>
          <w:rFonts w:hint="eastAsia" w:ascii="宋体" w:hAnsi="宋体" w:cs="宋体"/>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1000"/>
              <w:jc w:val="center"/>
              <w:spacing w:line="360" w:lineRule="exact"/>
              <w:widowControl w:val="off"/>
              <w:rPr>
                <w:rFonts w:hint="eastAsia" w:ascii="宋体" w:hAnsi="宋体" w:cs="宋体"/>
                <w:b/>
                <w:bCs/>
                <w:sz w:val="21"/>
                <w:szCs w:val="21"/>
              </w:rPr>
            </w:pPr>
            <w:r/>
            <w:bookmarkStart w:id="6" w:name="_Toc142194255"/>
            <w:r>
              <w:rPr>
                <w:rFonts w:hint="eastAsia" w:ascii="宋体" w:hAnsi="宋体" w:cs="宋体"/>
                <w:b/>
                <w:bCs/>
                <w:sz w:val="21"/>
                <w:szCs w:val="21"/>
                <w:lang w:val="zh-CN"/>
              </w:rPr>
              <w:t xml:space="preserve">项号</w:t>
            </w:r>
            <w:r>
              <w:rPr>
                <w:rFonts w:hint="eastAsia" w:ascii="宋体" w:hAnsi="宋体" w:cs="宋体"/>
                <w:b/>
                <w:bCs/>
                <w:sz w:val="21"/>
                <w:szCs w:val="21"/>
              </w:rPr>
            </w:r>
            <w:r/>
          </w:p>
        </w:tc>
        <w:tc>
          <w:tcPr>
            <w:tcW w:w="1620" w:type="dxa"/>
            <w:vAlign w:val="center"/>
            <w:textDirection w:val="lrTb"/>
            <w:noWrap w:val="false"/>
          </w:tcPr>
          <w:p>
            <w:pPr>
              <w:pStyle w:val="1000"/>
              <w:jc w:val="center"/>
              <w:spacing w:line="360" w:lineRule="exact"/>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名称</w:t>
            </w:r>
            <w:r>
              <w:rPr>
                <w:rFonts w:hint="eastAsia" w:ascii="宋体" w:hAnsi="宋体" w:cs="宋体"/>
                <w:b/>
                <w:bCs/>
                <w:sz w:val="21"/>
                <w:szCs w:val="21"/>
                <w:lang w:val="zh-CN"/>
              </w:rPr>
            </w:r>
            <w:r/>
          </w:p>
        </w:tc>
        <w:tc>
          <w:tcPr>
            <w:tcW w:w="6345" w:type="dxa"/>
            <w:vAlign w:val="center"/>
            <w:textDirection w:val="lrTb"/>
            <w:noWrap w:val="false"/>
          </w:tcPr>
          <w:p>
            <w:pPr>
              <w:pStyle w:val="1000"/>
              <w:jc w:val="center"/>
              <w:spacing w:line="360" w:lineRule="exact"/>
              <w:widowControl w:val="off"/>
              <w:rPr>
                <w:rFonts w:hint="eastAsia" w:ascii="宋体" w:hAnsi="宋体" w:cs="宋体"/>
                <w:b/>
                <w:bCs/>
                <w:sz w:val="21"/>
                <w:szCs w:val="21"/>
              </w:rPr>
            </w:pPr>
            <w:r>
              <w:rPr>
                <w:rFonts w:hint="eastAsia" w:ascii="宋体" w:hAnsi="宋体" w:cs="宋体"/>
                <w:b/>
                <w:bCs/>
                <w:sz w:val="21"/>
                <w:szCs w:val="21"/>
                <w:lang w:val="zh-CN"/>
              </w:rPr>
              <w:t xml:space="preserve">内      容</w:t>
            </w:r>
            <w:r>
              <w:rPr>
                <w:rFonts w:hint="eastAsia" w:ascii="宋体" w:hAnsi="宋体" w:cs="宋体"/>
                <w:b/>
                <w:bCs/>
                <w:sz w:val="21"/>
                <w:szCs w:val="21"/>
              </w:rPr>
            </w:r>
            <w:r/>
          </w:p>
        </w:tc>
      </w:tr>
      <w:tr>
        <w:trPr>
          <w:trHeight w:val="529"/>
        </w:trPr>
        <w:tc>
          <w:tcPr>
            <w:tcW w:w="791" w:type="dxa"/>
            <w:vAlign w:val="center"/>
            <w:textDirection w:val="lrTb"/>
            <w:noWrap w:val="false"/>
          </w:tcPr>
          <w:p>
            <w:pPr>
              <w:pStyle w:val="1000"/>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lang w:val="zh-CN"/>
              </w:rPr>
            </w:r>
            <w:r/>
          </w:p>
        </w:tc>
        <w:tc>
          <w:tcPr>
            <w:tcW w:w="1620" w:type="dxa"/>
            <w:vAlign w:val="center"/>
            <w:textDirection w:val="lrTb"/>
            <w:noWrap w:val="false"/>
          </w:tcPr>
          <w:p>
            <w:pPr>
              <w:pStyle w:val="1000"/>
              <w:jc w:val="center"/>
              <w:spacing w:line="400" w:lineRule="exact"/>
              <w:widowControl w:val="off"/>
              <w:tabs>
                <w:tab w:val="left" w:pos="3600" w:leader="none"/>
              </w:tabs>
              <w:rPr>
                <w:rFonts w:hint="eastAsia" w:ascii="宋体" w:hAnsi="宋体" w:cs="宋体"/>
                <w:sz w:val="21"/>
                <w:szCs w:val="21"/>
                <w:lang w:val="zh-CN"/>
              </w:rPr>
            </w:pPr>
            <w:r>
              <w:rPr>
                <w:rFonts w:hint="eastAsia" w:ascii="宋体" w:hAnsi="宋体" w:cs="宋体"/>
                <w:sz w:val="21"/>
                <w:szCs w:val="21"/>
                <w:lang w:val="zh-CN"/>
              </w:rPr>
              <w:t xml:space="preserve">采购人</w:t>
            </w:r>
            <w:r>
              <w:rPr>
                <w:rFonts w:hint="eastAsia" w:ascii="宋体" w:hAnsi="宋体" w:cs="宋体"/>
                <w:sz w:val="21"/>
                <w:szCs w:val="21"/>
                <w:lang w:val="zh-CN"/>
              </w:rPr>
            </w:r>
            <w:r/>
          </w:p>
        </w:tc>
        <w:tc>
          <w:tcPr>
            <w:tcW w:w="6345" w:type="dxa"/>
            <w:vAlign w:val="center"/>
            <w:textDirection w:val="lrTb"/>
            <w:noWrap w:val="false"/>
          </w:tcPr>
          <w:p>
            <w:pPr>
              <w:pStyle w:val="1000"/>
              <w:spacing w:line="400" w:lineRule="exact"/>
              <w:widowControl w:val="off"/>
              <w:rPr>
                <w:rFonts w:hint="eastAsia" w:ascii="宋体" w:hAnsi="宋体" w:cs="宋体"/>
                <w:sz w:val="21"/>
                <w:szCs w:val="21"/>
              </w:rPr>
            </w:pPr>
            <w:r>
              <w:rPr>
                <w:rFonts w:hint="eastAsia" w:ascii="宋体" w:hAnsi="宋体" w:cs="宋体"/>
                <w:sz w:val="21"/>
                <w:szCs w:val="21"/>
              </w:rPr>
              <w:t xml:space="preserve">苏州工业园区卫生健康委员会</w:t>
            </w:r>
            <w:r>
              <w:rPr>
                <w:rFonts w:hint="eastAsia" w:ascii="宋体" w:hAnsi="宋体" w:cs="宋体"/>
                <w:sz w:val="21"/>
                <w:szCs w:val="21"/>
              </w:rPr>
            </w:r>
            <w:r/>
          </w:p>
          <w:p>
            <w:pPr>
              <w:pStyle w:val="1000"/>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联系人：戚伟峰 </w:t>
            </w:r>
            <w:r>
              <w:rPr>
                <w:rFonts w:hint="eastAsia" w:ascii="宋体" w:hAnsi="宋体" w:cs="宋体"/>
                <w:sz w:val="21"/>
                <w:szCs w:val="21"/>
              </w:rPr>
              <w:t xml:space="preserve">    </w:t>
            </w:r>
            <w:r>
              <w:rPr>
                <w:rFonts w:hint="eastAsia" w:ascii="宋体" w:hAnsi="宋体" w:cs="宋体"/>
                <w:sz w:val="21"/>
                <w:szCs w:val="21"/>
                <w:lang w:val="zh-CN"/>
              </w:rPr>
              <w:t xml:space="preserve">联系电话：</w:t>
            </w:r>
            <w:r>
              <w:rPr>
                <w:rFonts w:hint="eastAsia" w:ascii="宋体" w:hAnsi="宋体" w:cs="宋体"/>
                <w:sz w:val="21"/>
                <w:szCs w:val="21"/>
              </w:rPr>
              <w:t xml:space="preserve">0512-62760758</w:t>
            </w:r>
            <w:r>
              <w:rPr>
                <w:rFonts w:hint="eastAsia" w:ascii="宋体" w:hAnsi="宋体" w:cs="宋体"/>
                <w:sz w:val="21"/>
                <w:szCs w:val="21"/>
              </w:rPr>
            </w:r>
            <w:r/>
          </w:p>
        </w:tc>
      </w:tr>
      <w:tr>
        <w:trPr>
          <w:trHeight w:val="480"/>
        </w:trPr>
        <w:tc>
          <w:tcPr>
            <w:tcW w:w="791" w:type="dxa"/>
            <w:vAlign w:val="center"/>
            <w:textDirection w:val="lrTb"/>
            <w:noWrap w:val="false"/>
          </w:tcPr>
          <w:p>
            <w:pPr>
              <w:pStyle w:val="1000"/>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zh-CN"/>
              </w:rPr>
            </w:r>
            <w:r/>
          </w:p>
        </w:tc>
        <w:tc>
          <w:tcPr>
            <w:tcW w:w="1620" w:type="dxa"/>
            <w:vAlign w:val="center"/>
            <w:textDirection w:val="lrTb"/>
            <w:noWrap w:val="false"/>
          </w:tcPr>
          <w:p>
            <w:pPr>
              <w:pStyle w:val="1000"/>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采购编号</w:t>
            </w:r>
            <w:r>
              <w:rPr>
                <w:rFonts w:hint="eastAsia" w:ascii="宋体" w:hAnsi="宋体" w:cs="宋体"/>
                <w:sz w:val="21"/>
                <w:szCs w:val="21"/>
              </w:rPr>
            </w:r>
            <w:r/>
          </w:p>
        </w:tc>
        <w:tc>
          <w:tcPr>
            <w:tcW w:w="6345" w:type="dxa"/>
            <w:vAlign w:val="center"/>
            <w:textDirection w:val="lrTb"/>
            <w:noWrap w:val="false"/>
          </w:tcPr>
          <w:p>
            <w:pPr>
              <w:pStyle w:val="1000"/>
              <w:jc w:val="both"/>
              <w:spacing w:line="400" w:lineRule="exact"/>
              <w:rPr>
                <w:rFonts w:hint="eastAsia" w:ascii="宋体" w:hAnsi="宋体" w:cs="宋体"/>
                <w:sz w:val="21"/>
                <w:szCs w:val="21"/>
              </w:rPr>
            </w:pPr>
            <w:r>
              <w:rPr>
                <w:rFonts w:hint="eastAsia" w:ascii="宋体" w:hAnsi="宋体" w:cs="宋体"/>
                <w:sz w:val="21"/>
                <w:szCs w:val="21"/>
                <w:lang w:eastAsia="zh-CN"/>
              </w:rPr>
              <w:t xml:space="preserve">JSZC-320591-SZWK-G2026-0145</w:t>
            </w:r>
            <w:r>
              <w:rPr>
                <w:rFonts w:hint="eastAsia" w:ascii="宋体" w:hAnsi="宋体" w:cs="宋体"/>
                <w:sz w:val="21"/>
                <w:szCs w:val="21"/>
              </w:rPr>
              <w:t xml:space="preserve">号</w:t>
            </w:r>
            <w:r>
              <w:rPr>
                <w:rFonts w:hint="eastAsia" w:ascii="宋体" w:hAnsi="宋体" w:cs="宋体"/>
                <w:sz w:val="21"/>
                <w:szCs w:val="21"/>
              </w:rPr>
            </w:r>
            <w:r/>
          </w:p>
        </w:tc>
      </w:tr>
      <w:tr>
        <w:trPr>
          <w:trHeight w:val="480"/>
        </w:trPr>
        <w:tc>
          <w:tcPr>
            <w:tcW w:w="791" w:type="dxa"/>
            <w:vAlign w:val="center"/>
            <w:textDirection w:val="lrTb"/>
            <w:noWrap w:val="false"/>
          </w:tcPr>
          <w:p>
            <w:pPr>
              <w:pStyle w:val="1000"/>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3</w:t>
            </w:r>
            <w:r>
              <w:rPr>
                <w:rFonts w:hint="eastAsia" w:ascii="宋体" w:hAnsi="宋体" w:cs="宋体"/>
                <w:sz w:val="21"/>
                <w:szCs w:val="21"/>
                <w:lang w:val="zh-CN"/>
              </w:rPr>
            </w:r>
            <w:r/>
          </w:p>
        </w:tc>
        <w:tc>
          <w:tcPr>
            <w:tcW w:w="1620" w:type="dxa"/>
            <w:vAlign w:val="center"/>
            <w:textDirection w:val="lrTb"/>
            <w:noWrap w:val="false"/>
          </w:tcPr>
          <w:p>
            <w:pPr>
              <w:pStyle w:val="1000"/>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采购内容</w:t>
            </w:r>
            <w:r>
              <w:rPr>
                <w:rFonts w:hint="eastAsia" w:ascii="宋体" w:hAnsi="宋体" w:cs="宋体"/>
                <w:sz w:val="21"/>
                <w:szCs w:val="21"/>
              </w:rPr>
            </w:r>
            <w:r/>
          </w:p>
        </w:tc>
        <w:tc>
          <w:tcPr>
            <w:tcW w:w="6345" w:type="dxa"/>
            <w:vAlign w:val="center"/>
            <w:textDirection w:val="lrTb"/>
            <w:noWrap w:val="false"/>
          </w:tcPr>
          <w:p>
            <w:pPr>
              <w:pStyle w:val="1000"/>
              <w:spacing w:line="400" w:lineRule="exact"/>
              <w:widowControl w:val="off"/>
              <w:rPr>
                <w:rFonts w:hint="eastAsia" w:ascii="宋体" w:hAnsi="宋体" w:cs="宋体"/>
                <w:sz w:val="21"/>
                <w:szCs w:val="21"/>
              </w:rPr>
            </w:pPr>
            <w:r>
              <w:rPr>
                <w:rFonts w:hint="eastAsia" w:ascii="宋体" w:hAnsi="宋体" w:cs="宋体"/>
                <w:sz w:val="21"/>
                <w:szCs w:val="21"/>
              </w:rPr>
              <w:t xml:space="preserve">唯亭社区卫生服务中心迁建项目医疗专项设备采购与安装</w:t>
            </w:r>
            <w:r>
              <w:rPr>
                <w:rFonts w:hint="eastAsia" w:ascii="宋体" w:hAnsi="宋体" w:cs="宋体"/>
                <w:sz w:val="21"/>
                <w:szCs w:val="21"/>
              </w:rPr>
            </w:r>
            <w:r/>
          </w:p>
        </w:tc>
      </w:tr>
      <w:tr>
        <w:trPr>
          <w:trHeight w:val="480"/>
        </w:trPr>
        <w:tc>
          <w:tcPr>
            <w:tcW w:w="791" w:type="dxa"/>
            <w:vAlign w:val="center"/>
            <w:textDirection w:val="lrTb"/>
            <w:noWrap w:val="false"/>
          </w:tcPr>
          <w:p>
            <w:pPr>
              <w:pStyle w:val="1000"/>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4</w:t>
            </w:r>
            <w:r>
              <w:rPr>
                <w:rFonts w:hint="eastAsia" w:ascii="宋体" w:hAnsi="宋体" w:cs="宋体"/>
                <w:sz w:val="21"/>
                <w:szCs w:val="21"/>
                <w:lang w:val="zh-CN"/>
              </w:rPr>
            </w:r>
            <w:r/>
          </w:p>
        </w:tc>
        <w:tc>
          <w:tcPr>
            <w:tcW w:w="1620" w:type="dxa"/>
            <w:vAlign w:val="center"/>
            <w:textDirection w:val="lrTb"/>
            <w:noWrap w:val="false"/>
          </w:tcPr>
          <w:p>
            <w:pPr>
              <w:pStyle w:val="1000"/>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投标有效期</w:t>
            </w:r>
            <w:r>
              <w:rPr>
                <w:rFonts w:hint="eastAsia" w:ascii="宋体" w:hAnsi="宋体" w:cs="宋体"/>
                <w:sz w:val="21"/>
                <w:szCs w:val="21"/>
              </w:rPr>
            </w:r>
            <w:r/>
          </w:p>
        </w:tc>
        <w:tc>
          <w:tcPr>
            <w:tcW w:w="6345" w:type="dxa"/>
            <w:vAlign w:val="center"/>
            <w:textDirection w:val="lrTb"/>
            <w:noWrap w:val="false"/>
          </w:tcPr>
          <w:p>
            <w:pPr>
              <w:pStyle w:val="100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九</w:t>
            </w:r>
            <w:r>
              <w:rPr>
                <w:rFonts w:hint="eastAsia" w:ascii="宋体" w:hAnsi="宋体" w:cs="宋体"/>
                <w:sz w:val="21"/>
                <w:szCs w:val="21"/>
                <w:lang w:val="zh-CN"/>
              </w:rPr>
              <w:t xml:space="preserve">十天（日历日）</w:t>
            </w:r>
            <w:r>
              <w:rPr>
                <w:rFonts w:hint="eastAsia" w:ascii="宋体" w:hAnsi="宋体" w:cs="宋体"/>
                <w:sz w:val="21"/>
                <w:szCs w:val="21"/>
              </w:rPr>
            </w:r>
            <w:r/>
          </w:p>
        </w:tc>
      </w:tr>
      <w:tr>
        <w:trPr>
          <w:trHeight w:val="693"/>
        </w:trPr>
        <w:tc>
          <w:tcPr>
            <w:tcW w:w="791" w:type="dxa"/>
            <w:vAlign w:val="center"/>
            <w:textDirection w:val="lrTb"/>
            <w:noWrap w:val="false"/>
          </w:tcPr>
          <w:p>
            <w:pPr>
              <w:pStyle w:val="1000"/>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5</w:t>
            </w:r>
            <w:r>
              <w:rPr>
                <w:rFonts w:hint="eastAsia" w:ascii="宋体" w:hAnsi="宋体" w:cs="宋体"/>
                <w:sz w:val="21"/>
                <w:szCs w:val="21"/>
                <w:lang w:val="zh-CN"/>
              </w:rPr>
            </w:r>
            <w:r/>
          </w:p>
        </w:tc>
        <w:tc>
          <w:tcPr>
            <w:tcW w:w="1620" w:type="dxa"/>
            <w:vAlign w:val="center"/>
            <w:textDirection w:val="lrTb"/>
            <w:noWrap w:val="false"/>
          </w:tcPr>
          <w:p>
            <w:pPr>
              <w:pStyle w:val="1000"/>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投标保证金</w:t>
            </w:r>
            <w:r>
              <w:rPr>
                <w:rFonts w:hint="eastAsia" w:ascii="宋体" w:hAnsi="宋体" w:cs="宋体"/>
                <w:sz w:val="21"/>
                <w:szCs w:val="21"/>
              </w:rPr>
            </w:r>
            <w:r/>
          </w:p>
        </w:tc>
        <w:tc>
          <w:tcPr>
            <w:tcW w:w="6345" w:type="dxa"/>
            <w:vAlign w:val="center"/>
            <w:textDirection w:val="lrTb"/>
            <w:noWrap w:val="false"/>
          </w:tcPr>
          <w:p>
            <w:pPr>
              <w:pStyle w:val="1000"/>
              <w:jc w:val="both"/>
              <w:spacing w:line="400" w:lineRule="exact"/>
              <w:widowControl w:val="off"/>
              <w:rPr>
                <w:rFonts w:hint="eastAsia" w:ascii="宋体" w:hAnsi="宋体" w:cs="宋体"/>
              </w:rPr>
            </w:pPr>
            <w:r>
              <w:rPr>
                <w:rFonts w:hint="eastAsia" w:ascii="宋体" w:hAnsi="宋体" w:cs="宋体"/>
                <w:b/>
                <w:bCs/>
                <w:sz w:val="21"/>
                <w:szCs w:val="21"/>
              </w:rPr>
              <w:t xml:space="preserve">无</w:t>
            </w:r>
            <w:r>
              <w:rPr>
                <w:rFonts w:hint="eastAsia" w:ascii="宋体" w:hAnsi="宋体" w:cs="宋体"/>
              </w:rPr>
            </w:r>
            <w:r/>
          </w:p>
        </w:tc>
      </w:tr>
      <w:tr>
        <w:trPr/>
        <w:tc>
          <w:tcPr>
            <w:tcW w:w="791" w:type="dxa"/>
            <w:vAlign w:val="center"/>
            <w:textDirection w:val="lrTb"/>
            <w:noWrap w:val="false"/>
          </w:tcPr>
          <w:p>
            <w:pPr>
              <w:pStyle w:val="1000"/>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6</w:t>
            </w:r>
            <w:r>
              <w:rPr>
                <w:rFonts w:hint="eastAsia" w:ascii="宋体" w:hAnsi="宋体" w:cs="宋体"/>
                <w:sz w:val="21"/>
                <w:szCs w:val="21"/>
                <w:lang w:val="zh-CN"/>
              </w:rPr>
            </w:r>
            <w:r/>
          </w:p>
        </w:tc>
        <w:tc>
          <w:tcPr>
            <w:tcW w:w="1620" w:type="dxa"/>
            <w:vAlign w:val="center"/>
            <w:textDirection w:val="lrTb"/>
            <w:noWrap w:val="false"/>
          </w:tcPr>
          <w:p>
            <w:pPr>
              <w:pStyle w:val="1000"/>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采购代理机构</w:t>
            </w:r>
            <w:r>
              <w:rPr>
                <w:rFonts w:hint="eastAsia" w:ascii="宋体" w:hAnsi="宋体" w:cs="宋体"/>
                <w:sz w:val="21"/>
                <w:szCs w:val="21"/>
                <w:lang w:val="zh-CN"/>
              </w:rPr>
            </w:r>
            <w:r/>
          </w:p>
        </w:tc>
        <w:tc>
          <w:tcPr>
            <w:tcW w:w="6345" w:type="dxa"/>
            <w:vAlign w:val="center"/>
            <w:textDirection w:val="lrTb"/>
            <w:noWrap w:val="false"/>
          </w:tcPr>
          <w:p>
            <w:pPr>
              <w:pStyle w:val="1000"/>
              <w:jc w:val="both"/>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苏州市卫康招投标咨询服务有限公司</w:t>
            </w:r>
            <w:r>
              <w:rPr>
                <w:rFonts w:hint="eastAsia" w:ascii="宋体" w:hAnsi="宋体" w:cs="宋体"/>
                <w:sz w:val="21"/>
                <w:szCs w:val="21"/>
              </w:rPr>
            </w:r>
            <w:r/>
          </w:p>
          <w:p>
            <w:pPr>
              <w:pStyle w:val="1000"/>
              <w:jc w:val="both"/>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地</w:t>
            </w:r>
            <w:r>
              <w:rPr>
                <w:rFonts w:hint="eastAsia" w:ascii="宋体" w:hAnsi="宋体" w:cs="宋体"/>
                <w:sz w:val="21"/>
                <w:szCs w:val="21"/>
              </w:rPr>
              <w:t xml:space="preserve">  </w:t>
            </w:r>
            <w:r>
              <w:rPr>
                <w:rFonts w:hint="eastAsia" w:ascii="宋体" w:hAnsi="宋体" w:cs="宋体"/>
                <w:sz w:val="21"/>
                <w:szCs w:val="21"/>
                <w:lang w:val="zh-CN"/>
              </w:rPr>
              <w:t xml:space="preserve">址：苏州市姑苏区干将西路1296号深业姑苏中心1幢17层</w:t>
            </w:r>
            <w:r>
              <w:rPr>
                <w:rFonts w:hint="eastAsia" w:ascii="宋体" w:hAnsi="宋体" w:cs="宋体"/>
                <w:sz w:val="21"/>
                <w:szCs w:val="21"/>
              </w:rPr>
              <w:t xml:space="preserve">      </w:t>
            </w:r>
            <w:r>
              <w:rPr>
                <w:rFonts w:hint="eastAsia" w:ascii="宋体" w:hAnsi="宋体" w:cs="宋体"/>
                <w:sz w:val="21"/>
                <w:szCs w:val="21"/>
              </w:rPr>
            </w:r>
            <w:r/>
          </w:p>
          <w:p>
            <w:pPr>
              <w:pStyle w:val="1000"/>
              <w:jc w:val="both"/>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电话：0512-65158848-8019</w:t>
            </w:r>
            <w:r>
              <w:rPr>
                <w:rFonts w:hint="eastAsia" w:ascii="宋体" w:hAnsi="宋体" w:cs="宋体"/>
                <w:sz w:val="21"/>
                <w:szCs w:val="21"/>
              </w:rPr>
              <w:t xml:space="preserve">    </w:t>
            </w:r>
            <w:r>
              <w:rPr>
                <w:rFonts w:hint="eastAsia" w:ascii="宋体" w:hAnsi="宋体" w:cs="宋体"/>
                <w:sz w:val="21"/>
                <w:szCs w:val="21"/>
                <w:lang w:val="zh-CN"/>
              </w:rPr>
              <w:t xml:space="preserve">联系人：郇为凯、钱卫吉、李东 </w:t>
            </w:r>
            <w:r>
              <w:rPr>
                <w:rFonts w:hint="eastAsia" w:ascii="宋体" w:hAnsi="宋体" w:cs="宋体"/>
                <w:sz w:val="21"/>
                <w:szCs w:val="21"/>
                <w:lang w:val="zh-CN"/>
              </w:rPr>
            </w:r>
            <w:r/>
          </w:p>
        </w:tc>
      </w:tr>
      <w:tr>
        <w:trPr>
          <w:trHeight w:val="456"/>
        </w:trPr>
        <w:tc>
          <w:tcPr>
            <w:tcW w:w="791" w:type="dxa"/>
            <w:vAlign w:val="center"/>
            <w:textDirection w:val="lrTb"/>
            <w:noWrap w:val="false"/>
          </w:tcPr>
          <w:p>
            <w:pPr>
              <w:pStyle w:val="1000"/>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r>
            <w:r/>
          </w:p>
        </w:tc>
        <w:tc>
          <w:tcPr>
            <w:tcW w:w="1620" w:type="dxa"/>
            <w:vAlign w:val="center"/>
            <w:textDirection w:val="lrTb"/>
            <w:noWrap w:val="false"/>
          </w:tcPr>
          <w:p>
            <w:pPr>
              <w:pStyle w:val="1000"/>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报名方式</w:t>
            </w:r>
            <w:r>
              <w:rPr>
                <w:rFonts w:hint="eastAsia" w:ascii="宋体" w:hAnsi="宋体" w:cs="宋体"/>
                <w:sz w:val="21"/>
                <w:szCs w:val="21"/>
              </w:rPr>
            </w:r>
            <w:r/>
          </w:p>
        </w:tc>
        <w:tc>
          <w:tcPr>
            <w:tcW w:w="6345" w:type="dxa"/>
            <w:vAlign w:val="center"/>
            <w:textDirection w:val="lrTb"/>
            <w:noWrap w:val="false"/>
          </w:tcPr>
          <w:p>
            <w:pPr>
              <w:pStyle w:val="1000"/>
              <w:jc w:val="both"/>
              <w:spacing w:line="400" w:lineRule="exact"/>
              <w:widowControl w:val="off"/>
              <w:rPr>
                <w:rFonts w:hint="eastAsia" w:ascii="宋体" w:hAnsi="宋体" w:cs="宋体"/>
                <w:sz w:val="21"/>
                <w:szCs w:val="21"/>
                <w:lang w:val="zh-CN"/>
              </w:rPr>
            </w:pPr>
            <w:r>
              <w:rPr>
                <w:rFonts w:hint="eastAsia" w:ascii="宋体" w:hAnsi="宋体" w:cs="宋体"/>
                <w:sz w:val="21"/>
                <w:szCs w:val="21"/>
              </w:rPr>
              <w:t xml:space="preserve">网上报名</w:t>
            </w:r>
            <w:r>
              <w:rPr>
                <w:rFonts w:hint="eastAsia" w:ascii="宋体" w:hAnsi="宋体" w:cs="宋体"/>
                <w:sz w:val="21"/>
                <w:szCs w:val="21"/>
                <w:lang w:val="zh-CN"/>
              </w:rPr>
            </w:r>
            <w:r/>
          </w:p>
        </w:tc>
      </w:tr>
      <w:tr>
        <w:trPr/>
        <w:tc>
          <w:tcPr>
            <w:tcW w:w="791" w:type="dxa"/>
            <w:vAlign w:val="center"/>
            <w:textDirection w:val="lrTb"/>
            <w:noWrap w:val="false"/>
          </w:tcPr>
          <w:p>
            <w:pPr>
              <w:pStyle w:val="1000"/>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8</w:t>
            </w:r>
            <w:r>
              <w:rPr>
                <w:rFonts w:hint="eastAsia" w:ascii="宋体" w:hAnsi="宋体" w:cs="宋体"/>
                <w:sz w:val="21"/>
                <w:szCs w:val="21"/>
                <w:lang w:val="zh-CN"/>
              </w:rPr>
            </w:r>
            <w:r/>
          </w:p>
        </w:tc>
        <w:tc>
          <w:tcPr>
            <w:tcW w:w="1620" w:type="dxa"/>
            <w:vAlign w:val="center"/>
            <w:textDirection w:val="lrTb"/>
            <w:noWrap w:val="false"/>
          </w:tcPr>
          <w:p>
            <w:pPr>
              <w:pStyle w:val="1000"/>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招标文件获取时间、地点</w:t>
            </w:r>
            <w:r>
              <w:rPr>
                <w:rFonts w:hint="eastAsia" w:ascii="宋体" w:hAnsi="宋体" w:cs="宋体"/>
                <w:sz w:val="21"/>
                <w:szCs w:val="21"/>
              </w:rPr>
            </w:r>
            <w:r/>
          </w:p>
        </w:tc>
        <w:tc>
          <w:tcPr>
            <w:tcW w:w="6345" w:type="dxa"/>
            <w:vAlign w:val="center"/>
            <w:textDirection w:val="lrTb"/>
            <w:noWrap w:val="false"/>
          </w:tcPr>
          <w:p>
            <w:pPr>
              <w:pStyle w:val="1000"/>
              <w:jc w:val="both"/>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时间：自公告挂网之日起</w:t>
            </w:r>
            <w:r>
              <w:rPr>
                <w:rFonts w:hint="eastAsia" w:ascii="宋体" w:hAnsi="宋体" w:cs="宋体"/>
                <w:sz w:val="21"/>
                <w:szCs w:val="21"/>
              </w:rPr>
              <w:t xml:space="preserve">至2026年</w:t>
            </w:r>
            <w:r>
              <w:rPr>
                <w:rFonts w:hint="eastAsia" w:ascii="宋体" w:hAnsi="宋体" w:cs="宋体"/>
                <w:sz w:val="21"/>
                <w:szCs w:val="21"/>
                <w:lang w:val="en-US" w:eastAsia="zh-CN"/>
              </w:rPr>
              <w:t xml:space="preserve">6</w:t>
            </w:r>
            <w:r>
              <w:rPr>
                <w:rFonts w:hint="eastAsia" w:ascii="宋体" w:hAnsi="宋体" w:cs="宋体"/>
                <w:sz w:val="21"/>
                <w:szCs w:val="21"/>
              </w:rPr>
              <w:t xml:space="preserve">月</w:t>
            </w:r>
            <w:r>
              <w:rPr>
                <w:rFonts w:hint="eastAsia" w:ascii="宋体" w:hAnsi="宋体" w:cs="宋体"/>
                <w:sz w:val="21"/>
                <w:szCs w:val="21"/>
                <w:lang w:val="en-US" w:eastAsia="zh-CN"/>
              </w:rPr>
              <w:t xml:space="preserve">26</w:t>
            </w:r>
            <w:r>
              <w:rPr>
                <w:rFonts w:hint="eastAsia" w:ascii="宋体" w:hAnsi="宋体" w:cs="宋体"/>
                <w:sz w:val="21"/>
                <w:szCs w:val="21"/>
              </w:rPr>
              <w:t xml:space="preserve">日</w:t>
            </w:r>
            <w:r>
              <w:rPr>
                <w:rFonts w:hint="eastAsia" w:ascii="宋体" w:hAnsi="宋体" w:cs="宋体"/>
                <w:sz w:val="21"/>
                <w:szCs w:val="21"/>
              </w:rPr>
            </w:r>
            <w:r/>
          </w:p>
          <w:p>
            <w:pPr>
              <w:pStyle w:val="1000"/>
              <w:jc w:val="both"/>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地点：</w:t>
            </w:r>
            <w:r>
              <w:rPr>
                <w:rFonts w:hint="eastAsia" w:ascii="宋体" w:hAnsi="宋体" w:cs="宋体"/>
                <w:sz w:val="21"/>
                <w:szCs w:val="21"/>
              </w:rPr>
              <w:t xml:space="preserve">“苏采云”系统</w:t>
            </w:r>
            <w:r>
              <w:rPr>
                <w:rFonts w:hint="eastAsia" w:ascii="宋体" w:hAnsi="宋体" w:cs="宋体"/>
                <w:sz w:val="21"/>
                <w:szCs w:val="21"/>
                <w:lang w:val="zh-CN"/>
              </w:rPr>
              <w:t xml:space="preserve">免费下载</w:t>
            </w:r>
            <w:r>
              <w:rPr>
                <w:rFonts w:hint="eastAsia" w:ascii="宋体" w:hAnsi="宋体" w:cs="宋体"/>
                <w:sz w:val="21"/>
                <w:szCs w:val="21"/>
              </w:rPr>
            </w:r>
            <w:r/>
          </w:p>
        </w:tc>
      </w:tr>
      <w:tr>
        <w:trPr>
          <w:trHeight w:val="480"/>
        </w:trPr>
        <w:tc>
          <w:tcPr>
            <w:tcW w:w="791" w:type="dxa"/>
            <w:vAlign w:val="center"/>
            <w:textDirection w:val="lrTb"/>
            <w:noWrap w:val="false"/>
          </w:tcPr>
          <w:p>
            <w:pPr>
              <w:pStyle w:val="1000"/>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rPr>
            </w:r>
            <w:r/>
          </w:p>
        </w:tc>
        <w:tc>
          <w:tcPr>
            <w:tcW w:w="1620" w:type="dxa"/>
            <w:vAlign w:val="center"/>
            <w:textDirection w:val="lrTb"/>
            <w:noWrap w:val="false"/>
          </w:tcPr>
          <w:p>
            <w:pPr>
              <w:pStyle w:val="1000"/>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投标文件份数</w:t>
            </w:r>
            <w:r>
              <w:rPr>
                <w:rFonts w:hint="eastAsia" w:ascii="宋体" w:hAnsi="宋体" w:cs="宋体"/>
                <w:sz w:val="21"/>
                <w:szCs w:val="21"/>
                <w:lang w:val="zh-CN"/>
              </w:rPr>
            </w:r>
            <w:r/>
          </w:p>
        </w:tc>
        <w:tc>
          <w:tcPr>
            <w:tcW w:w="6345" w:type="dxa"/>
            <w:vAlign w:val="center"/>
            <w:textDirection w:val="lrTb"/>
            <w:noWrap w:val="false"/>
          </w:tcPr>
          <w:p>
            <w:pPr>
              <w:pStyle w:val="100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系统中上传一份电子投标文件</w:t>
            </w:r>
            <w:r>
              <w:rPr>
                <w:rFonts w:hint="eastAsia" w:ascii="宋体" w:hAnsi="宋体" w:cs="宋体"/>
                <w:sz w:val="21"/>
                <w:szCs w:val="21"/>
              </w:rPr>
            </w:r>
            <w:r/>
          </w:p>
        </w:tc>
      </w:tr>
      <w:tr>
        <w:trPr>
          <w:trHeight w:val="480"/>
        </w:trPr>
        <w:tc>
          <w:tcPr>
            <w:tcW w:w="791" w:type="dxa"/>
            <w:vAlign w:val="center"/>
            <w:textDirection w:val="lrTb"/>
            <w:noWrap w:val="false"/>
          </w:tcPr>
          <w:p>
            <w:pPr>
              <w:pStyle w:val="1000"/>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1</w:t>
            </w:r>
            <w:r>
              <w:rPr>
                <w:rFonts w:hint="eastAsia" w:ascii="宋体" w:hAnsi="宋体" w:cs="宋体"/>
                <w:sz w:val="21"/>
                <w:szCs w:val="21"/>
              </w:rPr>
              <w:t xml:space="preserve">0</w:t>
            </w:r>
            <w:r>
              <w:rPr>
                <w:rFonts w:hint="eastAsia" w:ascii="宋体" w:hAnsi="宋体" w:cs="宋体"/>
                <w:sz w:val="21"/>
                <w:szCs w:val="21"/>
              </w:rPr>
            </w:r>
            <w:r/>
          </w:p>
        </w:tc>
        <w:tc>
          <w:tcPr>
            <w:tcW w:w="1620" w:type="dxa"/>
            <w:vAlign w:val="center"/>
            <w:textDirection w:val="lrTb"/>
            <w:noWrap w:val="false"/>
          </w:tcPr>
          <w:p>
            <w:pPr>
              <w:pStyle w:val="1000"/>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投标时间</w:t>
            </w:r>
            <w:r>
              <w:rPr>
                <w:rFonts w:hint="eastAsia" w:ascii="宋体" w:hAnsi="宋体" w:cs="宋体"/>
                <w:sz w:val="21"/>
                <w:szCs w:val="21"/>
                <w:lang w:val="zh-CN"/>
              </w:rPr>
            </w:r>
            <w:r/>
          </w:p>
        </w:tc>
        <w:tc>
          <w:tcPr>
            <w:tcW w:w="6345" w:type="dxa"/>
            <w:vAlign w:val="center"/>
            <w:textDirection w:val="lrTb"/>
            <w:noWrap w:val="false"/>
          </w:tcPr>
          <w:p>
            <w:pPr>
              <w:pStyle w:val="1000"/>
              <w:jc w:val="both"/>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递交电子响应文件截止时间：2026年7月9日</w:t>
            </w:r>
            <w:r>
              <w:rPr>
                <w:rFonts w:hint="eastAsia" w:ascii="宋体" w:hAnsi="宋体" w:cs="宋体"/>
                <w:sz w:val="21"/>
                <w:szCs w:val="21"/>
              </w:rPr>
              <w:t xml:space="preserve">09:30</w:t>
            </w:r>
            <w:r>
              <w:rPr>
                <w:rFonts w:hint="eastAsia" w:ascii="宋体" w:hAnsi="宋体" w:cs="宋体"/>
                <w:sz w:val="21"/>
                <w:szCs w:val="21"/>
                <w:lang w:val="zh-CN"/>
              </w:rPr>
              <w:t xml:space="preserve">前（北京时间）</w:t>
            </w:r>
            <w:r>
              <w:rPr>
                <w:rFonts w:hint="eastAsia" w:ascii="宋体" w:hAnsi="宋体" w:cs="宋体"/>
                <w:sz w:val="21"/>
                <w:szCs w:val="21"/>
                <w:lang w:val="zh-CN"/>
              </w:rPr>
            </w:r>
            <w:r/>
          </w:p>
        </w:tc>
      </w:tr>
      <w:tr>
        <w:trPr>
          <w:trHeight w:val="440"/>
        </w:trPr>
        <w:tc>
          <w:tcPr>
            <w:tcW w:w="791" w:type="dxa"/>
            <w:vAlign w:val="center"/>
            <w:textDirection w:val="lrTb"/>
            <w:noWrap w:val="false"/>
          </w:tcPr>
          <w:p>
            <w:pPr>
              <w:pStyle w:val="1000"/>
              <w:jc w:val="center"/>
              <w:spacing w:line="400" w:lineRule="exact"/>
              <w:widowControl w:val="off"/>
              <w:rPr>
                <w:rFonts w:hint="eastAsia" w:ascii="宋体" w:hAnsi="宋体" w:cs="宋体"/>
                <w:sz w:val="21"/>
                <w:szCs w:val="21"/>
              </w:rPr>
            </w:pPr>
            <w:r>
              <w:rPr>
                <w:rFonts w:hint="eastAsia" w:ascii="宋体" w:hAnsi="宋体" w:cs="宋体"/>
                <w:sz w:val="21"/>
                <w:szCs w:val="21"/>
              </w:rPr>
              <w:t xml:space="preserve">11</w:t>
            </w:r>
            <w:r>
              <w:rPr>
                <w:rFonts w:hint="eastAsia" w:ascii="宋体" w:hAnsi="宋体" w:cs="宋体"/>
                <w:sz w:val="21"/>
                <w:szCs w:val="21"/>
              </w:rPr>
            </w:r>
            <w:r/>
          </w:p>
        </w:tc>
        <w:tc>
          <w:tcPr>
            <w:tcW w:w="1620" w:type="dxa"/>
            <w:vAlign w:val="center"/>
            <w:textDirection w:val="lrTb"/>
            <w:noWrap w:val="false"/>
          </w:tcPr>
          <w:p>
            <w:pPr>
              <w:pStyle w:val="1000"/>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投标文件递交地点</w:t>
            </w:r>
            <w:r>
              <w:rPr>
                <w:rFonts w:hint="eastAsia" w:ascii="宋体" w:hAnsi="宋体" w:cs="宋体"/>
                <w:sz w:val="21"/>
                <w:szCs w:val="21"/>
              </w:rPr>
            </w:r>
            <w:r/>
          </w:p>
        </w:tc>
        <w:tc>
          <w:tcPr>
            <w:tcW w:w="6345" w:type="dxa"/>
            <w:vAlign w:val="center"/>
            <w:textDirection w:val="lrTb"/>
            <w:noWrap w:val="false"/>
          </w:tcPr>
          <w:p>
            <w:pPr>
              <w:pStyle w:val="100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“苏采云”系统</w:t>
            </w:r>
            <w:r>
              <w:rPr>
                <w:rFonts w:hint="eastAsia" w:ascii="宋体" w:hAnsi="宋体" w:cs="宋体"/>
                <w:sz w:val="21"/>
                <w:szCs w:val="21"/>
              </w:rPr>
            </w:r>
            <w:r/>
          </w:p>
        </w:tc>
      </w:tr>
      <w:tr>
        <w:trPr>
          <w:trHeight w:val="414"/>
        </w:trPr>
        <w:tc>
          <w:tcPr>
            <w:tcW w:w="791" w:type="dxa"/>
            <w:vAlign w:val="center"/>
            <w:textDirection w:val="lrTb"/>
            <w:noWrap w:val="false"/>
          </w:tcPr>
          <w:p>
            <w:pPr>
              <w:pStyle w:val="1000"/>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1</w:t>
            </w:r>
            <w:r>
              <w:rPr>
                <w:rFonts w:hint="eastAsia" w:ascii="宋体" w:hAnsi="宋体" w:cs="宋体"/>
                <w:sz w:val="21"/>
                <w:szCs w:val="21"/>
              </w:rPr>
              <w:t xml:space="preserve">2</w:t>
            </w:r>
            <w:r>
              <w:rPr>
                <w:rFonts w:hint="eastAsia" w:ascii="宋体" w:hAnsi="宋体" w:cs="宋体"/>
                <w:sz w:val="21"/>
                <w:szCs w:val="21"/>
              </w:rPr>
            </w:r>
            <w:r/>
          </w:p>
        </w:tc>
        <w:tc>
          <w:tcPr>
            <w:tcW w:w="1620" w:type="dxa"/>
            <w:vAlign w:val="center"/>
            <w:textDirection w:val="lrTb"/>
            <w:noWrap w:val="false"/>
          </w:tcPr>
          <w:p>
            <w:pPr>
              <w:pStyle w:val="1000"/>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开标时间</w:t>
            </w:r>
            <w:r>
              <w:rPr>
                <w:rFonts w:hint="eastAsia" w:ascii="宋体" w:hAnsi="宋体" w:cs="宋体"/>
                <w:sz w:val="21"/>
                <w:szCs w:val="21"/>
                <w:lang w:val="zh-CN"/>
              </w:rPr>
            </w:r>
            <w:r/>
          </w:p>
          <w:p>
            <w:pPr>
              <w:pStyle w:val="1000"/>
              <w:jc w:val="center"/>
              <w:spacing w:line="400" w:lineRule="exact"/>
              <w:widowControl w:val="off"/>
              <w:rPr>
                <w:rFonts w:hint="eastAsia" w:ascii="宋体" w:hAnsi="宋体" w:cs="宋体"/>
                <w:sz w:val="21"/>
                <w:szCs w:val="21"/>
              </w:rPr>
            </w:pPr>
            <w:r>
              <w:rPr>
                <w:rFonts w:hint="eastAsia" w:ascii="宋体" w:hAnsi="宋体" w:cs="宋体"/>
                <w:sz w:val="21"/>
                <w:szCs w:val="21"/>
                <w:lang w:val="zh-CN"/>
              </w:rPr>
              <w:t xml:space="preserve">地点</w:t>
            </w:r>
            <w:r>
              <w:rPr>
                <w:rFonts w:hint="eastAsia" w:ascii="宋体" w:hAnsi="宋体" w:cs="宋体"/>
                <w:sz w:val="21"/>
                <w:szCs w:val="21"/>
              </w:rPr>
            </w:r>
            <w:r/>
          </w:p>
        </w:tc>
        <w:tc>
          <w:tcPr>
            <w:tcW w:w="6345" w:type="dxa"/>
            <w:vAlign w:val="center"/>
            <w:textDirection w:val="lrTb"/>
            <w:noWrap w:val="false"/>
          </w:tcPr>
          <w:p>
            <w:pPr>
              <w:pStyle w:val="1000"/>
              <w:jc w:val="both"/>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时间：2026年7月9日</w:t>
            </w:r>
            <w:r>
              <w:rPr>
                <w:rFonts w:hint="eastAsia" w:ascii="宋体" w:hAnsi="宋体" w:cs="宋体"/>
                <w:sz w:val="21"/>
                <w:szCs w:val="21"/>
              </w:rPr>
              <w:t xml:space="preserve">09:30</w:t>
            </w:r>
            <w:r>
              <w:rPr>
                <w:rFonts w:hint="eastAsia" w:ascii="宋体" w:hAnsi="宋体" w:cs="宋体"/>
                <w:sz w:val="21"/>
                <w:szCs w:val="21"/>
                <w:lang w:val="zh-CN"/>
              </w:rPr>
              <w:t xml:space="preserve">（北京时间）</w:t>
            </w:r>
            <w:r>
              <w:rPr>
                <w:rFonts w:hint="eastAsia" w:ascii="宋体" w:hAnsi="宋体" w:cs="宋体"/>
                <w:sz w:val="21"/>
                <w:szCs w:val="21"/>
                <w:lang w:val="zh-CN"/>
              </w:rPr>
            </w:r>
            <w:r/>
          </w:p>
          <w:p>
            <w:pPr>
              <w:pStyle w:val="1000"/>
              <w:jc w:val="both"/>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地点：苏州大道东136号星塘大厦3楼北苏州工业园区公共资源交易中心开标室</w:t>
            </w:r>
            <w:r>
              <w:rPr>
                <w:rFonts w:hint="eastAsia" w:ascii="宋体" w:hAnsi="宋体" w:cs="宋体"/>
                <w:sz w:val="21"/>
                <w:szCs w:val="21"/>
                <w:lang w:val="zh-CN"/>
              </w:rPr>
              <w:t xml:space="preserve">（具体开标室见服务大厅显示屏）</w:t>
            </w:r>
            <w:r>
              <w:rPr>
                <w:rFonts w:hint="eastAsia" w:ascii="宋体" w:hAnsi="宋体" w:cs="宋体"/>
                <w:sz w:val="21"/>
                <w:szCs w:val="21"/>
                <w:lang w:val="zh-CN"/>
              </w:rPr>
            </w:r>
            <w:r/>
          </w:p>
        </w:tc>
      </w:tr>
      <w:tr>
        <w:trPr>
          <w:trHeight w:val="343"/>
        </w:trPr>
        <w:tc>
          <w:tcPr>
            <w:tcW w:w="791" w:type="dxa"/>
            <w:vAlign w:val="center"/>
            <w:textDirection w:val="lrTb"/>
            <w:noWrap w:val="false"/>
          </w:tcPr>
          <w:p>
            <w:pPr>
              <w:pStyle w:val="1000"/>
              <w:jc w:val="center"/>
              <w:spacing w:line="360" w:lineRule="exact"/>
              <w:widowControl w:val="off"/>
              <w:rPr>
                <w:rFonts w:hint="eastAsia" w:ascii="宋体" w:hAnsi="宋体" w:cs="宋体"/>
                <w:sz w:val="21"/>
                <w:szCs w:val="21"/>
              </w:rPr>
            </w:pPr>
            <w:r>
              <w:rPr>
                <w:rFonts w:hint="eastAsia" w:ascii="宋体" w:hAnsi="宋体" w:cs="宋体"/>
                <w:sz w:val="21"/>
                <w:szCs w:val="21"/>
                <w:lang w:val="zh-CN"/>
              </w:rPr>
              <w:t xml:space="preserve">1</w:t>
            </w:r>
            <w:r>
              <w:rPr>
                <w:rFonts w:hint="eastAsia" w:ascii="宋体" w:hAnsi="宋体" w:cs="宋体"/>
                <w:sz w:val="21"/>
                <w:szCs w:val="21"/>
              </w:rPr>
              <w:t xml:space="preserve">3</w:t>
            </w:r>
            <w:r>
              <w:rPr>
                <w:rFonts w:hint="eastAsia" w:ascii="宋体" w:hAnsi="宋体" w:cs="宋体"/>
                <w:sz w:val="21"/>
                <w:szCs w:val="21"/>
              </w:rPr>
            </w:r>
            <w:r/>
          </w:p>
        </w:tc>
        <w:tc>
          <w:tcPr>
            <w:tcW w:w="1620" w:type="dxa"/>
            <w:vAlign w:val="center"/>
            <w:textDirection w:val="lrTb"/>
            <w:noWrap w:val="false"/>
          </w:tcPr>
          <w:p>
            <w:pPr>
              <w:pStyle w:val="1000"/>
              <w:jc w:val="center"/>
              <w:spacing w:line="400" w:lineRule="exact"/>
              <w:widowControl w:val="off"/>
              <w:rPr>
                <w:rFonts w:hint="eastAsia" w:ascii="宋体" w:hAnsi="宋体" w:cs="宋体"/>
                <w:sz w:val="21"/>
                <w:szCs w:val="21"/>
                <w:lang w:val="zh-CN"/>
              </w:rPr>
            </w:pPr>
            <w:r>
              <w:rPr>
                <w:rFonts w:hint="eastAsia" w:ascii="宋体" w:hAnsi="宋体" w:cs="宋体"/>
                <w:sz w:val="21"/>
                <w:szCs w:val="21"/>
              </w:rPr>
              <w:t xml:space="preserve">代理</w:t>
            </w:r>
            <w:r>
              <w:rPr>
                <w:rFonts w:hint="eastAsia" w:ascii="宋体" w:hAnsi="宋体" w:cs="宋体"/>
                <w:sz w:val="21"/>
                <w:szCs w:val="21"/>
                <w:lang w:val="zh-CN"/>
              </w:rPr>
              <w:t xml:space="preserve">费</w:t>
            </w:r>
            <w:r>
              <w:rPr>
                <w:rFonts w:hint="eastAsia" w:ascii="宋体" w:hAnsi="宋体" w:cs="宋体"/>
                <w:sz w:val="21"/>
                <w:szCs w:val="21"/>
                <w:lang w:val="zh-CN"/>
              </w:rPr>
            </w:r>
            <w:r/>
          </w:p>
        </w:tc>
        <w:tc>
          <w:tcPr>
            <w:tcW w:w="6345" w:type="dxa"/>
            <w:vAlign w:val="center"/>
            <w:textDirection w:val="lrTb"/>
            <w:noWrap w:val="false"/>
          </w:tcPr>
          <w:p>
            <w:pPr>
              <w:pStyle w:val="1000"/>
              <w:spacing w:line="400" w:lineRule="exact"/>
              <w:rPr>
                <w:rFonts w:hint="eastAsia" w:ascii="宋体" w:hAnsi="宋体" w:cs="宋体"/>
                <w:sz w:val="21"/>
                <w:szCs w:val="21"/>
              </w:rPr>
            </w:pPr>
            <w:r>
              <w:rPr>
                <w:rFonts w:hint="eastAsia" w:ascii="宋体" w:hAnsi="宋体" w:cs="宋体"/>
                <w:sz w:val="21"/>
                <w:szCs w:val="21"/>
              </w:rPr>
              <w:t xml:space="preserve">（1）收取原因：本项目预算金额包含代理费，根据代理协议本项目的代理费由中标人支付。</w:t>
            </w:r>
            <w:r>
              <w:rPr>
                <w:rFonts w:hint="eastAsia" w:ascii="宋体" w:hAnsi="宋体" w:cs="宋体"/>
                <w:sz w:val="21"/>
                <w:szCs w:val="21"/>
              </w:rPr>
            </w:r>
            <w:r/>
          </w:p>
          <w:p>
            <w:pPr>
              <w:pStyle w:val="1000"/>
              <w:spacing w:line="400" w:lineRule="exact"/>
              <w:rPr>
                <w:rFonts w:hint="eastAsia" w:ascii="宋体" w:hAnsi="宋体" w:cs="宋体"/>
                <w:sz w:val="21"/>
                <w:szCs w:val="21"/>
              </w:rPr>
            </w:pPr>
            <w:r>
              <w:rPr>
                <w:rFonts w:hint="eastAsia" w:ascii="宋体" w:hAnsi="宋体" w:cs="宋体"/>
                <w:sz w:val="21"/>
                <w:szCs w:val="21"/>
              </w:rPr>
              <w:t xml:space="preserve">（2）收取方式：领取中标通知书时中标人向采购代理机构一次性支付代理费。</w:t>
            </w:r>
            <w:r>
              <w:rPr>
                <w:rFonts w:hint="eastAsia" w:ascii="宋体" w:hAnsi="宋体" w:cs="宋体"/>
                <w:sz w:val="21"/>
                <w:szCs w:val="21"/>
              </w:rPr>
            </w:r>
            <w:r/>
          </w:p>
          <w:p>
            <w:pPr>
              <w:pStyle w:val="1000"/>
              <w:spacing w:line="400" w:lineRule="exact"/>
              <w:rPr>
                <w:rFonts w:hint="eastAsia" w:ascii="宋体" w:hAnsi="宋体" w:cs="宋体"/>
                <w:sz w:val="21"/>
                <w:szCs w:val="21"/>
              </w:rPr>
            </w:pPr>
            <w:r>
              <w:rPr>
                <w:rFonts w:hint="eastAsia" w:ascii="宋体" w:hAnsi="宋体" w:cs="宋体"/>
                <w:sz w:val="21"/>
                <w:szCs w:val="21"/>
              </w:rPr>
              <w:t xml:space="preserve">（3）收取标准：按预算总金额的如下比例下浮50%差额定率累进法计算代理费总收取额。</w:t>
            </w:r>
            <w:r>
              <w:rPr>
                <w:rFonts w:hint="eastAsia" w:ascii="宋体" w:hAnsi="宋体" w:cs="宋体"/>
                <w:sz w:val="21"/>
                <w:szCs w:val="21"/>
              </w:rPr>
            </w:r>
            <w:r/>
          </w:p>
          <w:p>
            <w:pPr>
              <w:pStyle w:val="1000"/>
              <w:spacing w:line="400" w:lineRule="exact"/>
              <w:rPr>
                <w:rFonts w:hint="eastAsia" w:ascii="宋体" w:hAnsi="宋体" w:cs="宋体"/>
                <w:sz w:val="21"/>
                <w:szCs w:val="21"/>
              </w:rPr>
            </w:pPr>
            <w:r>
              <w:rPr>
                <w:rFonts w:hint="eastAsia" w:ascii="宋体" w:hAnsi="宋体" w:cs="宋体"/>
                <w:sz w:val="21"/>
                <w:szCs w:val="21"/>
              </w:rPr>
              <w:t xml:space="preserve">100万元以下部分1.5%</w:t>
            </w:r>
            <w:r>
              <w:rPr>
                <w:rFonts w:hint="eastAsia" w:ascii="宋体" w:hAnsi="宋体" w:cs="宋体"/>
                <w:sz w:val="21"/>
                <w:szCs w:val="21"/>
              </w:rPr>
            </w:r>
            <w:r/>
          </w:p>
          <w:p>
            <w:pPr>
              <w:pStyle w:val="1000"/>
              <w:jc w:val="both"/>
              <w:spacing w:line="400" w:lineRule="exact"/>
              <w:rPr>
                <w:rFonts w:hint="eastAsia" w:ascii="宋体" w:hAnsi="宋体" w:cs="宋体"/>
                <w:sz w:val="21"/>
                <w:szCs w:val="21"/>
              </w:rPr>
            </w:pPr>
            <w:r>
              <w:rPr>
                <w:rFonts w:hint="eastAsia" w:ascii="宋体" w:hAnsi="宋体" w:cs="宋体"/>
                <w:sz w:val="21"/>
                <w:szCs w:val="21"/>
              </w:rPr>
              <w:t xml:space="preserve">100万元（含）～500万元部分1.1%</w:t>
            </w:r>
            <w:r>
              <w:rPr>
                <w:rFonts w:hint="eastAsia" w:ascii="宋体" w:hAnsi="宋体" w:cs="宋体"/>
                <w:sz w:val="21"/>
                <w:szCs w:val="21"/>
              </w:rPr>
            </w:r>
            <w:r/>
          </w:p>
          <w:p>
            <w:pPr>
              <w:pStyle w:val="1000"/>
              <w:jc w:val="both"/>
              <w:spacing w:line="400" w:lineRule="exact"/>
              <w:rPr>
                <w:rFonts w:hint="eastAsia" w:ascii="宋体" w:hAnsi="宋体" w:cs="宋体"/>
                <w:sz w:val="21"/>
                <w:szCs w:val="21"/>
              </w:rPr>
            </w:pPr>
            <w:r>
              <w:rPr>
                <w:rFonts w:hint="eastAsia" w:ascii="宋体" w:hAnsi="宋体" w:cs="宋体"/>
                <w:sz w:val="21"/>
                <w:szCs w:val="21"/>
              </w:rPr>
              <w:t xml:space="preserve">500万元（含）～1000万元部分0.8%</w:t>
            </w:r>
            <w:r>
              <w:rPr>
                <w:rFonts w:hint="eastAsia" w:ascii="宋体" w:hAnsi="宋体" w:cs="宋体"/>
                <w:sz w:val="21"/>
                <w:szCs w:val="21"/>
              </w:rPr>
            </w:r>
            <w:r/>
          </w:p>
          <w:p>
            <w:pPr>
              <w:pStyle w:val="1000"/>
              <w:jc w:val="both"/>
              <w:spacing w:line="400" w:lineRule="exact"/>
              <w:rPr>
                <w:rFonts w:hint="eastAsia" w:ascii="宋体" w:hAnsi="宋体" w:cs="宋体"/>
                <w:sz w:val="21"/>
                <w:szCs w:val="21"/>
              </w:rPr>
            </w:pPr>
            <w:r>
              <w:rPr>
                <w:rFonts w:hint="eastAsia" w:ascii="宋体" w:hAnsi="宋体" w:cs="宋体"/>
                <w:sz w:val="21"/>
                <w:szCs w:val="21"/>
                <w:lang w:val="en-US" w:eastAsia="zh-CN"/>
              </w:rPr>
              <w:t xml:space="preserve">1000</w:t>
            </w:r>
            <w:r>
              <w:rPr>
                <w:rFonts w:hint="eastAsia" w:ascii="宋体" w:hAnsi="宋体" w:cs="宋体"/>
                <w:sz w:val="21"/>
                <w:szCs w:val="21"/>
              </w:rPr>
              <w:t xml:space="preserve">万元（含）～</w:t>
            </w:r>
            <w:r>
              <w:rPr>
                <w:rFonts w:hint="eastAsia" w:ascii="宋体" w:hAnsi="宋体" w:cs="宋体"/>
                <w:sz w:val="21"/>
                <w:szCs w:val="21"/>
                <w:lang w:val="en-US" w:eastAsia="zh-CN"/>
              </w:rPr>
              <w:t xml:space="preserve">5000</w:t>
            </w:r>
            <w:r>
              <w:rPr>
                <w:rFonts w:hint="eastAsia" w:ascii="宋体" w:hAnsi="宋体" w:cs="宋体"/>
                <w:sz w:val="21"/>
                <w:szCs w:val="21"/>
              </w:rPr>
              <w:t xml:space="preserve">万元部分</w:t>
            </w:r>
            <w:r>
              <w:rPr>
                <w:rFonts w:hint="eastAsia" w:ascii="宋体" w:hAnsi="宋体" w:cs="宋体"/>
                <w:sz w:val="21"/>
                <w:szCs w:val="21"/>
                <w:lang w:val="en-US" w:eastAsia="zh-CN"/>
              </w:rPr>
              <w:t xml:space="preserve">0.5</w:t>
            </w:r>
            <w:r>
              <w:rPr>
                <w:rFonts w:hint="eastAsia" w:ascii="宋体" w:hAnsi="宋体" w:cs="宋体"/>
                <w:sz w:val="21"/>
                <w:szCs w:val="21"/>
              </w:rPr>
              <w:t xml:space="preserve">%</w:t>
            </w:r>
            <w:r>
              <w:rPr>
                <w:rFonts w:hint="eastAsia" w:ascii="宋体" w:hAnsi="宋体" w:cs="宋体"/>
                <w:sz w:val="21"/>
                <w:szCs w:val="21"/>
              </w:rPr>
            </w:r>
            <w:r/>
          </w:p>
          <w:p>
            <w:pPr>
              <w:pStyle w:val="1000"/>
              <w:spacing w:line="400" w:lineRule="exact"/>
              <w:rPr>
                <w:rFonts w:hint="eastAsia" w:ascii="宋体" w:hAnsi="宋体" w:cs="宋体"/>
                <w:sz w:val="21"/>
                <w:szCs w:val="21"/>
              </w:rPr>
            </w:pPr>
            <w:r>
              <w:rPr>
                <w:rFonts w:hint="eastAsia" w:ascii="宋体" w:hAnsi="宋体" w:cs="宋体"/>
                <w:sz w:val="21"/>
                <w:szCs w:val="21"/>
              </w:rPr>
              <w:t xml:space="preserve">收取依据：《苏州市级政府采购代理服务收费公告信息表第一批》（苏财购告〔2016〕31号）</w:t>
            </w:r>
            <w:r>
              <w:rPr>
                <w:rFonts w:hint="eastAsia" w:ascii="宋体" w:hAnsi="宋体" w:cs="宋体"/>
                <w:sz w:val="21"/>
                <w:szCs w:val="21"/>
              </w:rPr>
            </w:r>
            <w:r/>
          </w:p>
        </w:tc>
      </w:tr>
      <w:tr>
        <w:trPr>
          <w:trHeight w:val="426"/>
        </w:trPr>
        <w:tc>
          <w:tcPr>
            <w:tcW w:w="791" w:type="dxa"/>
            <w:vAlign w:val="center"/>
            <w:textDirection w:val="lrTb"/>
            <w:noWrap w:val="false"/>
          </w:tcPr>
          <w:p>
            <w:pPr>
              <w:pStyle w:val="1000"/>
              <w:jc w:val="center"/>
              <w:spacing w:line="360" w:lineRule="exact"/>
              <w:widowControl w:val="off"/>
              <w:rPr>
                <w:rFonts w:hint="eastAsia" w:ascii="宋体" w:hAnsi="宋体" w:cs="宋体"/>
                <w:sz w:val="21"/>
                <w:szCs w:val="21"/>
              </w:rPr>
            </w:pPr>
            <w:r>
              <w:rPr>
                <w:rFonts w:hint="eastAsia" w:ascii="宋体" w:hAnsi="宋体" w:cs="宋体"/>
                <w:sz w:val="21"/>
                <w:szCs w:val="21"/>
                <w:lang w:val="zh-CN"/>
              </w:rPr>
              <w:t xml:space="preserve">1</w:t>
            </w:r>
            <w:r>
              <w:rPr>
                <w:rFonts w:hint="eastAsia" w:ascii="宋体" w:hAnsi="宋体" w:cs="宋体"/>
                <w:sz w:val="21"/>
                <w:szCs w:val="21"/>
              </w:rPr>
              <w:t xml:space="preserve">4</w:t>
            </w:r>
            <w:r>
              <w:rPr>
                <w:rFonts w:hint="eastAsia" w:ascii="宋体" w:hAnsi="宋体" w:cs="宋体"/>
                <w:sz w:val="21"/>
                <w:szCs w:val="21"/>
              </w:rPr>
            </w:r>
            <w:r/>
          </w:p>
        </w:tc>
        <w:tc>
          <w:tcPr>
            <w:tcW w:w="1620" w:type="dxa"/>
            <w:vAlign w:val="center"/>
            <w:textDirection w:val="lrTb"/>
            <w:noWrap w:val="false"/>
          </w:tcPr>
          <w:p>
            <w:pPr>
              <w:pStyle w:val="1000"/>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导致废标因素</w:t>
            </w:r>
            <w:r>
              <w:rPr>
                <w:rFonts w:hint="eastAsia" w:ascii="宋体" w:hAnsi="宋体" w:cs="宋体"/>
                <w:sz w:val="21"/>
                <w:szCs w:val="21"/>
                <w:lang w:val="zh-CN"/>
              </w:rPr>
            </w:r>
            <w:r/>
          </w:p>
        </w:tc>
        <w:tc>
          <w:tcPr>
            <w:tcW w:w="6345" w:type="dxa"/>
            <w:vAlign w:val="center"/>
            <w:textDirection w:val="lrTb"/>
            <w:noWrap w:val="false"/>
          </w:tcPr>
          <w:p>
            <w:pPr>
              <w:pStyle w:val="1000"/>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出现下列情形之一的，为废标： </w:t>
            </w:r>
            <w:r>
              <w:rPr>
                <w:rFonts w:hint="eastAsia" w:ascii="宋体" w:hAnsi="宋体" w:cs="宋体"/>
                <w:b/>
                <w:bCs/>
                <w:sz w:val="21"/>
                <w:szCs w:val="21"/>
                <w:lang w:val="zh-CN"/>
              </w:rPr>
            </w:r>
            <w:r/>
          </w:p>
          <w:p>
            <w:pPr>
              <w:pStyle w:val="1000"/>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（一）符合专业条件的供应商或者对招标文件作实质响应的供应商不足三家的； </w:t>
            </w:r>
            <w:r>
              <w:rPr>
                <w:rFonts w:hint="eastAsia" w:ascii="宋体" w:hAnsi="宋体" w:cs="宋体"/>
                <w:b/>
                <w:bCs/>
                <w:sz w:val="21"/>
                <w:szCs w:val="21"/>
                <w:lang w:val="zh-CN"/>
              </w:rPr>
            </w:r>
            <w:r/>
          </w:p>
          <w:p>
            <w:pPr>
              <w:pStyle w:val="1000"/>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（二）出现影响采购公正的违法、违规行为的； </w:t>
            </w:r>
            <w:r>
              <w:rPr>
                <w:rFonts w:hint="eastAsia" w:ascii="宋体" w:hAnsi="宋体" w:cs="宋体"/>
                <w:b/>
                <w:bCs/>
                <w:sz w:val="21"/>
                <w:szCs w:val="21"/>
                <w:lang w:val="zh-CN"/>
              </w:rPr>
            </w:r>
            <w:r/>
          </w:p>
          <w:p>
            <w:pPr>
              <w:pStyle w:val="1000"/>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（三）投标人的报价均超过了采购预算或者最高限价，采购人不能支付的； </w:t>
            </w:r>
            <w:r>
              <w:rPr>
                <w:rFonts w:hint="eastAsia" w:ascii="宋体" w:hAnsi="宋体" w:cs="宋体"/>
                <w:b/>
                <w:bCs/>
                <w:sz w:val="21"/>
                <w:szCs w:val="21"/>
                <w:lang w:val="zh-CN"/>
              </w:rPr>
            </w:r>
            <w:r/>
          </w:p>
          <w:p>
            <w:pPr>
              <w:pStyle w:val="1000"/>
              <w:jc w:val="both"/>
              <w:spacing w:line="400" w:lineRule="exact"/>
              <w:rPr>
                <w:rFonts w:hint="eastAsia" w:ascii="宋体" w:hAnsi="宋体" w:cs="宋体"/>
                <w:sz w:val="21"/>
                <w:szCs w:val="21"/>
                <w:lang w:val="zh-CN"/>
              </w:rPr>
            </w:pPr>
            <w:r>
              <w:rPr>
                <w:rFonts w:hint="eastAsia" w:ascii="宋体" w:hAnsi="宋体" w:cs="宋体"/>
                <w:b/>
                <w:bCs/>
                <w:sz w:val="21"/>
                <w:szCs w:val="21"/>
                <w:lang w:val="zh-CN"/>
              </w:rPr>
              <w:t xml:space="preserve">（四）因重大变故，采购任务取消的。</w:t>
            </w:r>
            <w:r>
              <w:rPr>
                <w:rFonts w:hint="eastAsia" w:ascii="宋体" w:hAnsi="宋体" w:cs="宋体"/>
                <w:sz w:val="21"/>
                <w:szCs w:val="21"/>
                <w:lang w:val="zh-CN"/>
              </w:rPr>
              <w:t xml:space="preserve"> </w:t>
            </w:r>
            <w:r>
              <w:rPr>
                <w:rFonts w:hint="eastAsia" w:ascii="宋体" w:hAnsi="宋体" w:cs="宋体"/>
                <w:sz w:val="21"/>
                <w:szCs w:val="21"/>
                <w:lang w:val="zh-CN"/>
              </w:rPr>
            </w:r>
            <w:r/>
          </w:p>
        </w:tc>
      </w:tr>
      <w:tr>
        <w:trPr>
          <w:trHeight w:val="426"/>
        </w:trPr>
        <w:tc>
          <w:tcPr>
            <w:tcW w:w="791" w:type="dxa"/>
            <w:vAlign w:val="center"/>
            <w:textDirection w:val="lrTb"/>
            <w:noWrap w:val="false"/>
          </w:tcPr>
          <w:p>
            <w:pPr>
              <w:pStyle w:val="1000"/>
              <w:jc w:val="center"/>
              <w:spacing w:line="360" w:lineRule="exact"/>
              <w:widowControl w:val="off"/>
              <w:rPr>
                <w:rFonts w:hint="eastAsia" w:ascii="宋体" w:hAnsi="宋体" w:cs="宋体"/>
                <w:sz w:val="21"/>
                <w:szCs w:val="21"/>
              </w:rPr>
            </w:pPr>
            <w:r>
              <w:rPr>
                <w:rFonts w:hint="eastAsia" w:ascii="宋体" w:hAnsi="宋体" w:cs="宋体"/>
                <w:sz w:val="21"/>
                <w:szCs w:val="21"/>
              </w:rPr>
              <w:t xml:space="preserve">15</w:t>
            </w:r>
            <w:r>
              <w:rPr>
                <w:rFonts w:hint="eastAsia" w:ascii="宋体" w:hAnsi="宋体" w:cs="宋体"/>
                <w:sz w:val="21"/>
                <w:szCs w:val="21"/>
              </w:rPr>
            </w:r>
            <w:r/>
          </w:p>
        </w:tc>
        <w:tc>
          <w:tcPr>
            <w:tcW w:w="1620" w:type="dxa"/>
            <w:vAlign w:val="center"/>
            <w:textDirection w:val="lrTb"/>
            <w:noWrap w:val="false"/>
          </w:tcPr>
          <w:p>
            <w:pPr>
              <w:pStyle w:val="1000"/>
              <w:jc w:val="center"/>
              <w:spacing w:line="40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导致无效标</w:t>
            </w:r>
            <w:r>
              <w:rPr>
                <w:rFonts w:hint="eastAsia" w:ascii="宋体" w:hAnsi="宋体" w:cs="宋体"/>
                <w:sz w:val="21"/>
                <w:szCs w:val="21"/>
              </w:rPr>
              <w:t xml:space="preserve">  </w:t>
            </w:r>
            <w:r>
              <w:rPr>
                <w:rFonts w:hint="eastAsia" w:ascii="宋体" w:hAnsi="宋体" w:cs="宋体"/>
                <w:sz w:val="21"/>
                <w:szCs w:val="21"/>
                <w:lang w:val="zh-CN"/>
              </w:rPr>
              <w:t xml:space="preserve">因素</w:t>
            </w:r>
            <w:r>
              <w:rPr>
                <w:rFonts w:hint="eastAsia" w:ascii="宋体" w:hAnsi="宋体" w:cs="宋体"/>
                <w:sz w:val="21"/>
                <w:szCs w:val="21"/>
                <w:lang w:val="zh-CN"/>
              </w:rPr>
            </w:r>
            <w:r/>
          </w:p>
        </w:tc>
        <w:tc>
          <w:tcPr>
            <w:tcW w:w="6345" w:type="dxa"/>
            <w:vAlign w:val="center"/>
            <w:textDirection w:val="lrTb"/>
            <w:noWrap w:val="false"/>
          </w:tcPr>
          <w:p>
            <w:pPr>
              <w:pStyle w:val="1000"/>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投标文件属下列情况之一的，在资格性、符合性检查时按照无效投标处理：</w:t>
            </w:r>
            <w:r>
              <w:rPr>
                <w:rFonts w:hint="eastAsia" w:ascii="宋体" w:hAnsi="宋体" w:cs="宋体"/>
                <w:b/>
                <w:bCs/>
                <w:sz w:val="21"/>
                <w:szCs w:val="21"/>
                <w:lang w:val="zh-CN"/>
              </w:rPr>
            </w:r>
            <w:r/>
          </w:p>
          <w:p>
            <w:pPr>
              <w:pStyle w:val="1000"/>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（一）投标文件未按招标文件要求</w:t>
            </w:r>
            <w:r>
              <w:rPr>
                <w:rFonts w:hint="eastAsia" w:ascii="宋体" w:hAnsi="宋体" w:cs="宋体"/>
                <w:b/>
                <w:bCs/>
                <w:sz w:val="21"/>
                <w:szCs w:val="21"/>
              </w:rPr>
              <w:t xml:space="preserve">签章</w:t>
            </w:r>
            <w:r>
              <w:rPr>
                <w:rFonts w:hint="eastAsia" w:ascii="宋体" w:hAnsi="宋体" w:cs="宋体"/>
                <w:b/>
                <w:bCs/>
                <w:sz w:val="21"/>
                <w:szCs w:val="21"/>
                <w:lang w:val="zh-CN"/>
              </w:rPr>
              <w:t xml:space="preserve">的；</w:t>
            </w:r>
            <w:r>
              <w:rPr>
                <w:rFonts w:hint="eastAsia" w:ascii="宋体" w:hAnsi="宋体" w:cs="宋体"/>
                <w:b/>
                <w:bCs/>
                <w:sz w:val="21"/>
                <w:szCs w:val="21"/>
                <w:lang w:val="zh-CN"/>
              </w:rPr>
            </w:r>
            <w:r/>
          </w:p>
          <w:p>
            <w:pPr>
              <w:pStyle w:val="1000"/>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（二）不具备招标文件中规定的资格要求的；</w:t>
            </w:r>
            <w:r>
              <w:rPr>
                <w:rFonts w:hint="eastAsia" w:ascii="宋体" w:hAnsi="宋体" w:cs="宋体"/>
                <w:b/>
                <w:bCs/>
                <w:sz w:val="21"/>
                <w:szCs w:val="21"/>
                <w:lang w:val="zh-CN"/>
              </w:rPr>
            </w:r>
            <w:r/>
          </w:p>
          <w:p>
            <w:pPr>
              <w:pStyle w:val="1000"/>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（三）报价超过招标文件中规定的预算金额或者最高限价的；</w:t>
            </w:r>
            <w:r>
              <w:rPr>
                <w:rFonts w:hint="eastAsia" w:ascii="宋体" w:hAnsi="宋体" w:cs="宋体"/>
                <w:b/>
                <w:bCs/>
                <w:sz w:val="21"/>
                <w:szCs w:val="21"/>
                <w:lang w:val="zh-CN"/>
              </w:rPr>
            </w:r>
            <w:r/>
          </w:p>
          <w:p>
            <w:pPr>
              <w:pStyle w:val="1000"/>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（四）投标文件含有采购人不能接受的附加条件的；</w:t>
            </w:r>
            <w:r>
              <w:rPr>
                <w:rFonts w:hint="eastAsia" w:ascii="宋体" w:hAnsi="宋体" w:cs="宋体"/>
                <w:b/>
                <w:bCs/>
                <w:sz w:val="21"/>
                <w:szCs w:val="21"/>
                <w:lang w:val="zh-CN"/>
              </w:rPr>
            </w:r>
            <w:r/>
          </w:p>
          <w:p>
            <w:pPr>
              <w:pStyle w:val="1000"/>
              <w:jc w:val="both"/>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（五）法律、法规和招标文件规定的其他无效情形；</w:t>
            </w:r>
            <w:r>
              <w:rPr>
                <w:rFonts w:hint="eastAsia" w:ascii="宋体" w:hAnsi="宋体" w:cs="宋体"/>
                <w:b/>
                <w:bCs/>
                <w:sz w:val="21"/>
                <w:szCs w:val="21"/>
                <w:lang w:val="zh-CN"/>
              </w:rPr>
            </w:r>
            <w:r/>
          </w:p>
          <w:p>
            <w:pPr>
              <w:pStyle w:val="1000"/>
              <w:jc w:val="both"/>
              <w:spacing w:line="400" w:lineRule="exact"/>
              <w:rPr>
                <w:rFonts w:hint="eastAsia" w:ascii="宋体" w:hAnsi="宋体" w:cs="宋体"/>
                <w:lang w:val="zh-CN"/>
              </w:rPr>
            </w:pPr>
            <w:r>
              <w:rPr>
                <w:rFonts w:hint="eastAsia" w:ascii="宋体" w:hAnsi="宋体" w:cs="宋体"/>
                <w:b/>
                <w:bCs/>
                <w:sz w:val="21"/>
                <w:szCs w:val="21"/>
                <w:lang w:val="zh-CN"/>
              </w:rPr>
              <w:t xml:space="preserve">（</w:t>
            </w:r>
            <w:r>
              <w:rPr>
                <w:rFonts w:hint="eastAsia" w:ascii="宋体" w:hAnsi="宋体" w:cs="宋体"/>
                <w:b/>
                <w:bCs/>
                <w:sz w:val="21"/>
                <w:szCs w:val="21"/>
              </w:rPr>
              <w:t xml:space="preserve">六</w:t>
            </w:r>
            <w:r>
              <w:rPr>
                <w:rFonts w:hint="eastAsia" w:ascii="宋体" w:hAnsi="宋体" w:cs="宋体"/>
                <w:b/>
                <w:bCs/>
                <w:sz w:val="21"/>
                <w:szCs w:val="21"/>
                <w:lang w:val="zh-CN"/>
              </w:rPr>
              <w:t xml:space="preserve">）不同投标（响应）文件制作机器码一致，表明各投标（响应）文件在同一台电脑上制作，各供应商之间涉嫌串通投标，将作为无效投标处理。</w:t>
            </w:r>
            <w:r>
              <w:rPr>
                <w:rFonts w:hint="eastAsia" w:ascii="宋体" w:hAnsi="宋体" w:cs="宋体"/>
                <w:lang w:val="zh-CN"/>
              </w:rPr>
            </w:r>
            <w:r/>
          </w:p>
        </w:tc>
      </w:tr>
    </w:tbl>
    <w:p>
      <w:pPr>
        <w:pStyle w:val="1000"/>
        <w:jc w:val="center"/>
        <w:rPr>
          <w:rFonts w:hint="eastAsia" w:ascii="宋体" w:hAnsi="宋体" w:cs="宋体"/>
          <w:sz w:val="36"/>
          <w:szCs w:val="36"/>
        </w:rPr>
      </w:pPr>
      <w:r>
        <w:rPr>
          <w:rFonts w:hint="eastAsia" w:ascii="宋体" w:hAnsi="宋体" w:cs="宋体"/>
        </w:rPr>
        <w:br w:type="page" w:clear="all"/>
      </w:r>
      <w:r>
        <w:rPr>
          <w:rFonts w:hint="eastAsia" w:ascii="宋体" w:hAnsi="宋体" w:cs="宋体"/>
          <w:b/>
          <w:sz w:val="32"/>
          <w:szCs w:val="32"/>
        </w:rPr>
        <w:t xml:space="preserve">第一章  投标邀请函</w:t>
      </w:r>
      <w:bookmarkEnd w:id="6"/>
      <w:r>
        <w:rPr>
          <w:rFonts w:hint="eastAsia" w:ascii="宋体" w:hAnsi="宋体" w:cs="宋体"/>
          <w:sz w:val="36"/>
          <w:szCs w:val="36"/>
        </w:rPr>
      </w:r>
      <w:r/>
    </w:p>
    <w:p>
      <w:pPr>
        <w:pStyle w:val="1000"/>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r>
      <w:r/>
    </w:p>
    <w:p>
      <w:pPr>
        <w:pStyle w:val="1000"/>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受苏州工业园区卫生健康委员会之委托，苏州市卫康招投标咨询服务有限公司作为采购代理机构，对其所需的唯亭社区卫生服务中心迁建项目医疗专项设备采购与安装进行国内公开招标。欢迎符合资格条件的供应商参加投标。</w:t>
      </w:r>
      <w:r>
        <w:rPr>
          <w:rFonts w:hint="eastAsia" w:ascii="宋体" w:hAnsi="宋体" w:cs="宋体"/>
          <w:sz w:val="21"/>
          <w:szCs w:val="21"/>
        </w:rPr>
      </w:r>
      <w:r/>
    </w:p>
    <w:p>
      <w:pPr>
        <w:pStyle w:val="1000"/>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1、项目编号：</w:t>
      </w:r>
      <w:r>
        <w:rPr>
          <w:rFonts w:hint="eastAsia" w:ascii="宋体" w:hAnsi="宋体" w:cs="宋体"/>
          <w:sz w:val="21"/>
          <w:szCs w:val="21"/>
          <w:lang w:eastAsia="zh-CN"/>
        </w:rPr>
        <w:t xml:space="preserve">JSZC-320591-SZWK-G2026-0145</w:t>
      </w:r>
      <w:r>
        <w:rPr>
          <w:rFonts w:hint="eastAsia" w:ascii="宋体" w:hAnsi="宋体" w:cs="宋体"/>
          <w:sz w:val="21"/>
          <w:szCs w:val="21"/>
        </w:rPr>
        <w:t xml:space="preserve">号</w:t>
      </w:r>
      <w:r>
        <w:rPr>
          <w:rFonts w:hint="eastAsia" w:ascii="宋体" w:hAnsi="宋体" w:cs="宋体"/>
          <w:sz w:val="21"/>
          <w:szCs w:val="21"/>
        </w:rPr>
      </w:r>
      <w:r/>
    </w:p>
    <w:p>
      <w:pPr>
        <w:pStyle w:val="1000"/>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2、项目名称：唯亭社区卫生服务中心迁建项目医疗专项设备采购与安装</w:t>
      </w:r>
      <w:r>
        <w:rPr>
          <w:rFonts w:hint="eastAsia" w:ascii="宋体" w:hAnsi="宋体" w:cs="宋体"/>
          <w:sz w:val="21"/>
          <w:szCs w:val="21"/>
        </w:rPr>
      </w:r>
      <w:r/>
    </w:p>
    <w:p>
      <w:pPr>
        <w:pStyle w:val="1000"/>
        <w:ind w:right="0"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cs="宋体"/>
          <w:sz w:val="21"/>
          <w:szCs w:val="21"/>
        </w:rPr>
        <w:t xml:space="preserve">3、预算金额：</w:t>
      </w:r>
      <w:r>
        <w:rPr>
          <w:rFonts w:hint="eastAsia" w:ascii="宋体" w:hAnsi="宋体" w:cs="宋体"/>
          <w:sz w:val="21"/>
          <w:szCs w:val="21"/>
          <w:lang w:eastAsia="zh-CN"/>
        </w:rPr>
        <w:t xml:space="preserve">12917925.01元</w:t>
      </w:r>
      <w:r>
        <w:rPr>
          <w:rFonts w:hint="eastAsia" w:ascii="宋体" w:hAnsi="宋体" w:eastAsia="宋体" w:cs="宋体"/>
          <w:sz w:val="21"/>
          <w:szCs w:val="21"/>
          <w:lang w:eastAsia="zh-CN"/>
        </w:rPr>
      </w:r>
      <w:r/>
    </w:p>
    <w:p>
      <w:pPr>
        <w:pStyle w:val="1000"/>
        <w:ind w:right="0"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cs="宋体"/>
          <w:sz w:val="21"/>
          <w:szCs w:val="21"/>
        </w:rPr>
        <w:t xml:space="preserve">4、最高限价：</w:t>
      </w:r>
      <w:r>
        <w:rPr>
          <w:rFonts w:hint="eastAsia" w:ascii="宋体" w:hAnsi="宋体" w:cs="宋体"/>
          <w:sz w:val="21"/>
          <w:szCs w:val="21"/>
          <w:lang w:eastAsia="zh-CN"/>
        </w:rPr>
        <w:t xml:space="preserve">12885394.06元</w:t>
      </w:r>
      <w:r>
        <w:rPr>
          <w:rFonts w:hint="eastAsia" w:ascii="宋体" w:hAnsi="宋体" w:eastAsia="宋体" w:cs="宋体"/>
          <w:sz w:val="21"/>
          <w:szCs w:val="21"/>
          <w:lang w:eastAsia="zh-CN"/>
        </w:rPr>
      </w:r>
      <w:r/>
    </w:p>
    <w:p>
      <w:pPr>
        <w:pStyle w:val="1000"/>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lang w:val="zh-CN"/>
        </w:rPr>
        <w:t xml:space="preserve">递交电子响应文件截止时间：</w:t>
      </w:r>
      <w:r>
        <w:rPr>
          <w:rFonts w:hint="eastAsia" w:ascii="宋体" w:hAnsi="宋体" w:cs="宋体"/>
          <w:sz w:val="21"/>
          <w:szCs w:val="21"/>
          <w:lang w:eastAsia="zh-CN"/>
        </w:rPr>
        <w:t xml:space="preserve">2026年7月9日</w:t>
      </w:r>
      <w:r>
        <w:rPr>
          <w:rFonts w:hint="eastAsia" w:ascii="宋体" w:hAnsi="宋体" w:cs="宋体"/>
          <w:sz w:val="21"/>
          <w:szCs w:val="21"/>
        </w:rPr>
        <w:t xml:space="preserve">09:30（北京时间）</w:t>
      </w:r>
      <w:r>
        <w:rPr>
          <w:rFonts w:hint="eastAsia" w:ascii="宋体" w:hAnsi="宋体" w:cs="宋体"/>
          <w:sz w:val="21"/>
          <w:szCs w:val="21"/>
        </w:rPr>
      </w:r>
      <w:r/>
    </w:p>
    <w:p>
      <w:pPr>
        <w:pStyle w:val="1000"/>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投标地点：“苏采云”系统</w:t>
      </w:r>
      <w:r>
        <w:rPr>
          <w:rFonts w:hint="eastAsia" w:ascii="宋体" w:hAnsi="宋体" w:cs="宋体"/>
          <w:sz w:val="21"/>
          <w:szCs w:val="21"/>
        </w:rPr>
      </w:r>
      <w:r/>
    </w:p>
    <w:p>
      <w:pPr>
        <w:pStyle w:val="1000"/>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6、开标时间：</w:t>
      </w:r>
      <w:r>
        <w:rPr>
          <w:rFonts w:hint="eastAsia" w:ascii="宋体" w:hAnsi="宋体" w:cs="宋体"/>
          <w:sz w:val="21"/>
          <w:szCs w:val="21"/>
          <w:lang w:eastAsia="zh-CN"/>
        </w:rPr>
        <w:t xml:space="preserve">2026年7月9日</w:t>
      </w:r>
      <w:r>
        <w:rPr>
          <w:rFonts w:hint="eastAsia" w:ascii="宋体" w:hAnsi="宋体" w:cs="宋体"/>
          <w:sz w:val="21"/>
          <w:szCs w:val="21"/>
        </w:rPr>
        <w:t xml:space="preserve">09:30（北京时间）</w:t>
      </w:r>
      <w:r>
        <w:rPr>
          <w:rFonts w:hint="eastAsia" w:ascii="宋体" w:hAnsi="宋体" w:cs="宋体"/>
          <w:sz w:val="21"/>
          <w:szCs w:val="21"/>
        </w:rPr>
      </w:r>
      <w:r/>
    </w:p>
    <w:p>
      <w:pPr>
        <w:pStyle w:val="1000"/>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7、开标地点：</w:t>
      </w:r>
      <w:r>
        <w:rPr>
          <w:rFonts w:hint="eastAsia" w:ascii="宋体" w:hAnsi="宋体" w:cs="宋体"/>
          <w:sz w:val="21"/>
          <w:szCs w:val="21"/>
          <w:lang w:val="zh-CN"/>
        </w:rPr>
        <w:t xml:space="preserve">苏州大道东136号星塘大厦3楼北苏州工业园区公共资源交易中心开标室</w:t>
      </w:r>
      <w:r>
        <w:rPr>
          <w:rFonts w:hint="eastAsia" w:ascii="宋体" w:hAnsi="宋体" w:cs="宋体"/>
          <w:sz w:val="21"/>
          <w:szCs w:val="21"/>
          <w:lang w:val="zh-CN"/>
        </w:rPr>
        <w:t xml:space="preserve">（具体开标室见服务大厅显示屏）</w:t>
      </w:r>
      <w:r>
        <w:rPr>
          <w:rFonts w:hint="eastAsia" w:ascii="宋体" w:hAnsi="宋体" w:cs="宋体"/>
          <w:sz w:val="21"/>
          <w:szCs w:val="21"/>
        </w:rPr>
      </w:r>
      <w:r/>
    </w:p>
    <w:p>
      <w:pPr>
        <w:pStyle w:val="1000"/>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8、联系单位：</w:t>
      </w:r>
      <w:r>
        <w:rPr>
          <w:rFonts w:hint="eastAsia" w:ascii="宋体" w:hAnsi="宋体" w:cs="宋体"/>
          <w:sz w:val="21"/>
          <w:szCs w:val="21"/>
        </w:rPr>
      </w:r>
      <w:r/>
    </w:p>
    <w:p>
      <w:pPr>
        <w:pStyle w:val="1000"/>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（1）采购人：苏州工业园区卫生健康委员会</w:t>
      </w:r>
      <w:r>
        <w:rPr>
          <w:rFonts w:hint="eastAsia" w:ascii="宋体" w:hAnsi="宋体" w:cs="宋体"/>
          <w:sz w:val="21"/>
          <w:szCs w:val="21"/>
        </w:rPr>
      </w:r>
      <w:r/>
    </w:p>
    <w:p>
      <w:pPr>
        <w:pStyle w:val="1000"/>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lang w:val="zh-CN"/>
        </w:rPr>
        <w:t xml:space="preserve">联系人：戚伟峰</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联系电话：</w:t>
      </w:r>
      <w:r>
        <w:rPr>
          <w:rFonts w:hint="eastAsia" w:ascii="宋体" w:hAnsi="宋体" w:cs="宋体"/>
          <w:sz w:val="21"/>
          <w:szCs w:val="21"/>
        </w:rPr>
        <w:t xml:space="preserve">0512-62760758</w:t>
      </w:r>
      <w:r>
        <w:rPr>
          <w:rFonts w:hint="eastAsia" w:ascii="宋体" w:hAnsi="宋体" w:cs="宋体"/>
          <w:sz w:val="21"/>
          <w:szCs w:val="21"/>
        </w:rPr>
      </w:r>
      <w:r/>
    </w:p>
    <w:p>
      <w:pPr>
        <w:pStyle w:val="1000"/>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地址：苏州工业园区现代大道999号现代大厦8楼  </w:t>
      </w:r>
      <w:r>
        <w:rPr>
          <w:rFonts w:hint="eastAsia" w:ascii="宋体" w:hAnsi="宋体" w:cs="宋体"/>
          <w:sz w:val="21"/>
          <w:szCs w:val="21"/>
        </w:rPr>
      </w:r>
      <w:r/>
    </w:p>
    <w:p>
      <w:pPr>
        <w:pStyle w:val="1000"/>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（2）采购代理机构：苏州市卫康招投标咨询服务有限公司</w:t>
      </w:r>
      <w:r>
        <w:rPr>
          <w:rFonts w:hint="eastAsia" w:ascii="宋体" w:hAnsi="宋体" w:cs="宋体"/>
          <w:sz w:val="21"/>
          <w:szCs w:val="21"/>
        </w:rPr>
      </w:r>
      <w:r/>
    </w:p>
    <w:p>
      <w:pPr>
        <w:pStyle w:val="1000"/>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地址：</w:t>
      </w:r>
      <w:bookmarkStart w:id="7" w:name="OLE_LINK7"/>
      <w:r>
        <w:rPr>
          <w:rFonts w:hint="eastAsia" w:ascii="宋体" w:hAnsi="宋体" w:cs="宋体"/>
          <w:sz w:val="21"/>
          <w:szCs w:val="21"/>
        </w:rPr>
        <w:t xml:space="preserve">苏州市姑苏区干将西路1296号深业姑苏中心1幢17层</w:t>
      </w:r>
      <w:bookmarkEnd w:id="7"/>
      <w:r>
        <w:rPr>
          <w:rFonts w:hint="eastAsia" w:ascii="宋体" w:hAnsi="宋体" w:cs="宋体"/>
          <w:sz w:val="21"/>
          <w:szCs w:val="21"/>
        </w:rPr>
        <w:t xml:space="preserve">            </w:t>
      </w:r>
      <w:r>
        <w:rPr>
          <w:rFonts w:hint="eastAsia" w:ascii="宋体" w:hAnsi="宋体" w:cs="宋体"/>
          <w:sz w:val="21"/>
          <w:szCs w:val="21"/>
        </w:rPr>
      </w:r>
      <w:r/>
    </w:p>
    <w:p>
      <w:pPr>
        <w:pStyle w:val="1000"/>
        <w:ind w:right="0"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联系人：郇为凯、钱卫吉、李东   联系电话：0512-65158848-8019</w:t>
      </w:r>
      <w:r>
        <w:rPr>
          <w:rFonts w:hint="eastAsia" w:ascii="宋体" w:hAnsi="宋体" w:cs="宋体"/>
          <w:sz w:val="21"/>
          <w:szCs w:val="21"/>
        </w:rPr>
      </w:r>
      <w:r/>
    </w:p>
    <w:p>
      <w:pPr>
        <w:pStyle w:val="1000"/>
        <w:ind w:right="0" w:firstLine="420"/>
        <w:jc w:val="both"/>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请投标人获取本招标文件后，认真阅读招标文件进行必要的投标准备，并按照招标文件的要求编制投标文件，并按“前附表”确定的时间、地点准时参加投标。</w:t>
      </w:r>
      <w:r>
        <w:rPr>
          <w:rFonts w:hint="eastAsia" w:ascii="宋体" w:hAnsi="宋体" w:cs="宋体"/>
          <w:sz w:val="21"/>
          <w:szCs w:val="21"/>
        </w:rPr>
      </w:r>
      <w:r/>
    </w:p>
    <w:p>
      <w:pPr>
        <w:pStyle w:val="1000"/>
        <w:jc w:val="center"/>
        <w:spacing w:line="400" w:lineRule="exact"/>
        <w:rPr>
          <w:rFonts w:hint="eastAsia" w:ascii="宋体" w:hAnsi="宋体" w:cs="宋体"/>
          <w:b/>
          <w:sz w:val="36"/>
          <w:szCs w:val="36"/>
        </w:rPr>
      </w:pPr>
      <w:r/>
      <w:bookmarkStart w:id="8" w:name="_Toc13642113"/>
      <w:r/>
      <w:bookmarkStart w:id="9" w:name="_Toc142194256"/>
      <w:r>
        <w:rPr>
          <w:rFonts w:hint="eastAsia" w:ascii="宋体" w:hAnsi="宋体" w:cs="宋体"/>
          <w:b/>
          <w:sz w:val="36"/>
          <w:szCs w:val="36"/>
        </w:rPr>
        <w:br w:type="page" w:clear="all"/>
      </w:r>
      <w:r>
        <w:rPr>
          <w:rFonts w:hint="eastAsia" w:ascii="宋体" w:hAnsi="宋体" w:cs="宋体"/>
          <w:b/>
          <w:sz w:val="32"/>
          <w:szCs w:val="32"/>
        </w:rPr>
        <w:t xml:space="preserve">第二章  投标人须知</w:t>
      </w:r>
      <w:bookmarkEnd w:id="8"/>
      <w:r/>
      <w:bookmarkEnd w:id="9"/>
      <w:r>
        <w:rPr>
          <w:rFonts w:hint="eastAsia" w:ascii="宋体" w:hAnsi="宋体" w:cs="宋体"/>
          <w:b/>
          <w:sz w:val="36"/>
          <w:szCs w:val="36"/>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一、说明和释义</w:t>
      </w:r>
      <w:r>
        <w:rPr>
          <w:rFonts w:hint="eastAsia" w:ascii="宋体" w:hAnsi="宋体" w:eastAsia="宋体" w:cs="宋体"/>
          <w:b/>
          <w:bCs/>
          <w:sz w:val="21"/>
          <w:szCs w:val="21"/>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1、说明</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本招标文件仅适用于苏州市卫康招投标咨询服务有限公司组织的招标活动。</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本次招标活动及因本次招标产生的合同受中国法律制约和保护。</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本招标文件的解释权属于苏州市卫康招投标咨询服务有限公司。</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2、词语释义</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采购代理机构：具体组织实施招标活动的法人。</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投标人：经认定有资格响应招标，参加投标竞争的法人或其他组织和自然人。</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响应：投标人根据采购代理机构发布的招标文件，编制投标文件并按规定投标的行为。</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2.4</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合同：采供</w:t>
      </w:r>
      <w:r>
        <w:rPr>
          <w:rFonts w:hint="eastAsia" w:ascii="宋体" w:hAnsi="宋体" w:eastAsia="宋体" w:cs="宋体"/>
          <w:sz w:val="21"/>
          <w:szCs w:val="21"/>
        </w:rPr>
        <w:t xml:space="preserve">双</w:t>
      </w:r>
      <w:r>
        <w:rPr>
          <w:rFonts w:hint="eastAsia" w:ascii="宋体" w:hAnsi="宋体" w:eastAsia="宋体" w:cs="宋体"/>
          <w:sz w:val="21"/>
          <w:szCs w:val="21"/>
          <w:lang w:val="zh-CN"/>
        </w:rPr>
        <w:t xml:space="preserve">方根据招标文件和中标的投标文件及中标通知书规定的内容签署的以书面形式所达成的协议，包括所有的附件、附录和构成协议的所有文件。</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甲方（采购单位）：合同中明确规定的实际购买货物和服务的法人或其他组织和自然人（采购人） 。</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2.6</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乙方（供应商）：合同中规定的向采购单位提供货物和服务的法人或其他组织和自然人（中标人）。</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2.7</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服务：系指乙方按招标文件规定，应向采购人提供的一切</w:t>
      </w:r>
      <w:r>
        <w:rPr>
          <w:rFonts w:hint="eastAsia" w:ascii="宋体" w:hAnsi="宋体" w:eastAsia="宋体" w:cs="宋体"/>
          <w:sz w:val="21"/>
          <w:szCs w:val="21"/>
        </w:rPr>
        <w:t xml:space="preserve">唯亭社区卫生服务中心迁建项目医疗专项设备采购与安装有关的</w:t>
      </w:r>
      <w:r>
        <w:rPr>
          <w:rFonts w:hint="eastAsia" w:ascii="宋体" w:hAnsi="宋体" w:eastAsia="宋体" w:cs="宋体"/>
          <w:sz w:val="21"/>
          <w:szCs w:val="21"/>
          <w:lang w:val="zh-CN"/>
        </w:rPr>
        <w:t xml:space="preserve">服务，比如人员管理、培训、按国家法律法规及政策要求所必须完成的工作和合同中规定中标人应承担的其它所有义务。</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2.8 </w:t>
      </w:r>
      <w:r>
        <w:rPr>
          <w:rFonts w:hint="eastAsia" w:ascii="宋体" w:hAnsi="宋体" w:eastAsia="宋体" w:cs="宋体"/>
          <w:sz w:val="21"/>
          <w:szCs w:val="21"/>
          <w:lang w:val="zh-CN"/>
        </w:rPr>
        <w:t xml:space="preserve">知识产权：指专利权、商标权、著作权等无形财产专有权的统称。</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2.9 </w:t>
      </w:r>
      <w:r>
        <w:rPr>
          <w:rFonts w:hint="eastAsia" w:ascii="宋体" w:hAnsi="宋体" w:eastAsia="宋体" w:cs="宋体"/>
          <w:sz w:val="21"/>
          <w:szCs w:val="21"/>
          <w:lang w:val="zh-CN"/>
        </w:rPr>
        <w:t xml:space="preserve">天：日历日。</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2.10</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服务地点：合同中明确约定的乙方服务地点。</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2.11</w:t>
      </w:r>
      <w:r>
        <w:rPr>
          <w:rFonts w:hint="eastAsia" w:ascii="宋体" w:hAnsi="宋体" w:eastAsia="宋体" w:cs="宋体"/>
          <w:sz w:val="21"/>
          <w:szCs w:val="21"/>
          <w:lang w:val="zh-CN"/>
        </w:rPr>
        <w:t xml:space="preserve"> 合同价款：根据合同规定，乙方在正确地履行合同义务后甲方应支付乙方的价款。</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2.12</w:t>
      </w:r>
      <w:r>
        <w:rPr>
          <w:rFonts w:hint="eastAsia" w:ascii="宋体" w:hAnsi="宋体" w:eastAsia="宋体" w:cs="宋体"/>
          <w:sz w:val="21"/>
          <w:szCs w:val="21"/>
          <w:lang w:val="zh-CN"/>
        </w:rPr>
        <w:t xml:space="preserve"> 不可抗力：不能预见、不能避免并且不能克服的客观情况。</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2.13 实质响应：满足有关本次采购标的、数量、质量、价款或者报酬、履行期限、履行地点和方式、违约责任和解决争议方法等要求。</w:t>
      </w:r>
      <w:r>
        <w:rPr>
          <w:rFonts w:hint="eastAsia" w:ascii="宋体" w:hAnsi="宋体" w:eastAsia="宋体" w:cs="宋体"/>
          <w:bCs/>
          <w:sz w:val="21"/>
          <w:szCs w:val="21"/>
        </w:rPr>
      </w:r>
      <w:r/>
    </w:p>
    <w:p>
      <w:pPr>
        <w:pStyle w:val="1000"/>
        <w:ind w:right="0" w:firstLine="420"/>
        <w:keepLines w:val="0"/>
        <w:keepNext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2.14书面形式：指书面文字、合同书、信件和传真等可以有形地表现所载内容的形式。</w:t>
      </w:r>
      <w:r>
        <w:rPr>
          <w:rFonts w:hint="eastAsia" w:ascii="宋体" w:hAnsi="宋体" w:eastAsia="宋体" w:cs="宋体"/>
          <w:bCs/>
          <w:sz w:val="21"/>
          <w:szCs w:val="21"/>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二、投标人</w:t>
      </w:r>
      <w:r>
        <w:rPr>
          <w:rFonts w:hint="eastAsia" w:ascii="宋体" w:hAnsi="宋体" w:eastAsia="宋体" w:cs="宋体"/>
          <w:b/>
          <w:bCs/>
          <w:sz w:val="21"/>
          <w:szCs w:val="21"/>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3、合格投标人的资格条件</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具有独立承担民事责任的能力；</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具有良好的商业信誉和健全的财务会计制度；</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具有履行合同所必需的设备和专业技术能力；</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3.4</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有依法缴纳税收和社会保障资金的良好记录；</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参加政府采购活动</w:t>
      </w:r>
      <w:r>
        <w:rPr>
          <w:rFonts w:hint="eastAsia" w:ascii="宋体" w:hAnsi="宋体" w:eastAsia="宋体" w:cs="宋体"/>
          <w:sz w:val="21"/>
          <w:szCs w:val="21"/>
        </w:rPr>
        <w:t xml:space="preserve">前</w:t>
      </w:r>
      <w:r>
        <w:rPr>
          <w:rFonts w:hint="eastAsia" w:ascii="宋体" w:hAnsi="宋体" w:eastAsia="宋体" w:cs="宋体"/>
          <w:sz w:val="21"/>
          <w:szCs w:val="21"/>
          <w:lang w:val="zh-CN"/>
        </w:rPr>
        <w:t xml:space="preserve">三年内，在经营活动中没有重大违法记录；</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3.6</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法律、行政法规规定的其他条件。</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注：参加本项目的</w:t>
      </w:r>
      <w:r>
        <w:rPr>
          <w:rFonts w:hint="eastAsia" w:ascii="宋体" w:hAnsi="宋体" w:eastAsia="宋体" w:cs="宋体"/>
          <w:b/>
          <w:bCs/>
          <w:sz w:val="21"/>
          <w:szCs w:val="21"/>
        </w:rPr>
        <w:t xml:space="preserve">投标人</w:t>
      </w:r>
      <w:r>
        <w:rPr>
          <w:rFonts w:hint="eastAsia" w:ascii="宋体" w:hAnsi="宋体" w:eastAsia="宋体" w:cs="宋体"/>
          <w:b/>
          <w:bCs/>
          <w:sz w:val="21"/>
          <w:szCs w:val="21"/>
          <w:lang w:val="zh-CN"/>
        </w:rPr>
        <w:t xml:space="preserve">应当具备上述资格要求，投标文件中必须提供以下证明文件，否则</w:t>
      </w:r>
      <w:r>
        <w:rPr>
          <w:rFonts w:hint="eastAsia" w:ascii="宋体" w:hAnsi="宋体" w:eastAsia="宋体" w:cs="宋体"/>
          <w:b/>
          <w:bCs/>
          <w:sz w:val="21"/>
          <w:szCs w:val="21"/>
        </w:rPr>
        <w:t xml:space="preserve">视为资格条件不符合：</w:t>
      </w:r>
      <w:r>
        <w:rPr>
          <w:rFonts w:hint="eastAsia" w:ascii="宋体" w:hAnsi="宋体" w:eastAsia="宋体" w:cs="宋体"/>
          <w:b/>
          <w:bCs/>
          <w:sz w:val="21"/>
          <w:szCs w:val="21"/>
        </w:rPr>
      </w:r>
      <w:r/>
    </w:p>
    <w:p>
      <w:pPr>
        <w:pStyle w:val="1000"/>
        <w:ind w:right="0" w:firstLine="422"/>
        <w:keepLines w:val="0"/>
        <w:keepNext w:val="0"/>
        <w:pageBreakBefore w:val="0"/>
        <w:spacing w:line="440" w:lineRule="exact"/>
        <w:rPr>
          <w:rFonts w:hint="eastAsia" w:ascii="宋体" w:hAnsi="宋体" w:eastAsia="宋体" w:cs="宋体"/>
          <w:b/>
          <w:bCs/>
          <w:sz w:val="21"/>
          <w:szCs w:val="21"/>
          <w:lang w:val="zh-CN"/>
        </w:rPr>
      </w:pPr>
      <w:r/>
      <w:bookmarkStart w:id="10" w:name="OLE_LINK2"/>
      <w:r>
        <w:rPr>
          <w:rFonts w:hint="eastAsia" w:ascii="宋体" w:hAnsi="宋体" w:eastAsia="宋体" w:cs="宋体"/>
          <w:b/>
          <w:bCs/>
          <w:sz w:val="21"/>
          <w:szCs w:val="21"/>
          <w:lang w:val="zh-CN"/>
        </w:rPr>
        <w:t xml:space="preserve">A、具有独立承担民事责任的能力证明，包括：法人或者其他组织的营业执照等证明文件，法人授权委托书（如有），自然人的身份证明。</w:t>
      </w:r>
      <w:r>
        <w:rPr>
          <w:rFonts w:hint="eastAsia" w:ascii="宋体" w:hAnsi="宋体" w:eastAsia="宋体" w:cs="宋体"/>
          <w:b/>
          <w:bCs/>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B、具有良好的商业信誉和健全的财务会计制度证明，包括：投标人</w:t>
      </w:r>
      <w:r>
        <w:rPr>
          <w:rFonts w:hint="eastAsia" w:ascii="宋体" w:hAnsi="宋体" w:eastAsia="宋体" w:cs="宋体"/>
          <w:b/>
          <w:bCs/>
          <w:sz w:val="21"/>
          <w:szCs w:val="21"/>
        </w:rPr>
        <w:t xml:space="preserve">2024或2025</w:t>
      </w:r>
      <w:r>
        <w:rPr>
          <w:rFonts w:hint="eastAsia" w:ascii="宋体" w:hAnsi="宋体" w:eastAsia="宋体" w:cs="宋体"/>
          <w:b/>
          <w:bCs/>
          <w:sz w:val="21"/>
          <w:szCs w:val="21"/>
          <w:lang w:val="zh-CN"/>
        </w:rPr>
        <w:t xml:space="preserve">年度经审计过的财务报告或投标人基本开户银行出具的资信证明或财政部门认可的政府采购专业担保机构出具的投标担保函。</w:t>
      </w:r>
      <w:r>
        <w:rPr>
          <w:rFonts w:hint="eastAsia" w:ascii="宋体" w:hAnsi="宋体" w:eastAsia="宋体" w:cs="宋体"/>
          <w:b/>
          <w:bCs/>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C、履行合同所必备的设备和专业技术能力的证明材料，包括</w:t>
      </w:r>
      <w:r>
        <w:rPr>
          <w:rFonts w:hint="eastAsia" w:ascii="宋体" w:hAnsi="宋体" w:eastAsia="宋体" w:cs="宋体"/>
          <w:b/>
          <w:bCs/>
          <w:sz w:val="21"/>
          <w:szCs w:val="21"/>
        </w:rPr>
        <w:t xml:space="preserve">：承诺函或购买设备、人员证书等证明材料</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D、有依法缴纳税收和社会保障资金的良好记录，包括：投标人参加采购活动</w:t>
      </w:r>
      <w:r>
        <w:rPr>
          <w:rFonts w:hint="eastAsia" w:ascii="宋体" w:hAnsi="宋体" w:eastAsia="宋体" w:cs="宋体"/>
          <w:b/>
          <w:bCs/>
          <w:sz w:val="21"/>
          <w:szCs w:val="21"/>
        </w:rPr>
        <w:t xml:space="preserve">最新一期</w:t>
      </w:r>
      <w:r>
        <w:rPr>
          <w:rFonts w:hint="eastAsia" w:ascii="宋体" w:hAnsi="宋体" w:eastAsia="宋体" w:cs="宋体"/>
          <w:b/>
          <w:bCs/>
          <w:sz w:val="21"/>
          <w:szCs w:val="21"/>
          <w:lang w:val="zh-CN"/>
        </w:rPr>
        <w:t xml:space="preserve">缴纳增值税或企业所得税的凭据，依法免税或不需要缴纳的供应商，必须提供相应的证明文件；</w:t>
      </w:r>
      <w:r>
        <w:rPr>
          <w:rFonts w:hint="eastAsia" w:ascii="宋体" w:hAnsi="宋体" w:eastAsia="宋体" w:cs="宋体"/>
          <w:b/>
          <w:bCs/>
          <w:sz w:val="21"/>
          <w:szCs w:val="21"/>
        </w:rPr>
        <w:t xml:space="preserve">最新一期缴纳</w:t>
      </w:r>
      <w:r>
        <w:rPr>
          <w:rFonts w:hint="eastAsia" w:ascii="宋体" w:hAnsi="宋体" w:eastAsia="宋体" w:cs="宋体"/>
          <w:b/>
          <w:bCs/>
          <w:sz w:val="21"/>
          <w:szCs w:val="21"/>
          <w:lang w:val="zh-CN"/>
        </w:rPr>
        <w:t xml:space="preserve">社会保障资金</w:t>
      </w:r>
      <w:r>
        <w:rPr>
          <w:rFonts w:hint="eastAsia" w:ascii="宋体" w:hAnsi="宋体" w:eastAsia="宋体" w:cs="宋体"/>
          <w:b/>
          <w:bCs/>
          <w:sz w:val="21"/>
          <w:szCs w:val="21"/>
        </w:rPr>
        <w:t xml:space="preserve">的证明材料</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E、投标人参加政府采购活动</w:t>
      </w:r>
      <w:r>
        <w:rPr>
          <w:rFonts w:hint="eastAsia" w:ascii="宋体" w:hAnsi="宋体" w:eastAsia="宋体" w:cs="宋体"/>
          <w:b/>
          <w:bCs/>
          <w:sz w:val="21"/>
          <w:szCs w:val="21"/>
        </w:rPr>
        <w:t xml:space="preserve">前</w:t>
      </w:r>
      <w:r>
        <w:rPr>
          <w:rFonts w:hint="eastAsia" w:ascii="宋体" w:hAnsi="宋体" w:eastAsia="宋体" w:cs="宋体"/>
          <w:b/>
          <w:bCs/>
          <w:sz w:val="21"/>
          <w:szCs w:val="21"/>
          <w:lang w:val="zh-CN"/>
        </w:rPr>
        <w:t xml:space="preserve">3年内在经营活动中没有重大违法记录的书面声明函。</w:t>
      </w:r>
      <w:r>
        <w:rPr>
          <w:rFonts w:hint="eastAsia" w:ascii="宋体" w:hAnsi="宋体" w:eastAsia="宋体" w:cs="宋体"/>
          <w:b/>
          <w:bCs/>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lang w:val="zh-CN"/>
        </w:rPr>
      </w:pPr>
      <w:r/>
      <w:bookmarkEnd w:id="10"/>
      <w:r>
        <w:rPr>
          <w:rFonts w:hint="eastAsia" w:ascii="宋体" w:hAnsi="宋体" w:eastAsia="宋体" w:cs="宋体"/>
          <w:b/>
          <w:bCs/>
          <w:sz w:val="21"/>
          <w:szCs w:val="21"/>
        </w:rPr>
        <w:t xml:space="preserve">F、</w:t>
      </w:r>
      <w:r>
        <w:rPr>
          <w:rFonts w:hint="eastAsia" w:ascii="宋体" w:hAnsi="宋体" w:eastAsia="宋体" w:cs="宋体"/>
          <w:b/>
          <w:bCs/>
          <w:sz w:val="21"/>
          <w:szCs w:val="21"/>
          <w:lang w:val="zh-CN"/>
        </w:rPr>
        <w:t xml:space="preserve">投标人具有所投医疗设备经营许可资格（如属医疗设备）。</w:t>
      </w:r>
      <w:r>
        <w:rPr>
          <w:rFonts w:hint="eastAsia" w:ascii="宋体" w:hAnsi="宋体" w:eastAsia="宋体" w:cs="宋体"/>
          <w:b/>
          <w:bCs/>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4、投标人代表</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4.1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指全权代表投标人参加投标活动并签署投标文件的人，如果投标人代表不是法定代表人，须持有《法人代表授权委托书》（详见统一格式）。 </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5、投标费用 </w:t>
      </w:r>
      <w:r>
        <w:rPr>
          <w:rFonts w:hint="eastAsia" w:ascii="宋体" w:hAnsi="宋体" w:eastAsia="宋体" w:cs="宋体"/>
          <w:b/>
          <w:bCs/>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zh-CN"/>
        </w:rPr>
        <w:t xml:space="preserve">5.1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无论投标过程中的做法和结果如何，投标人自行承担所有与参加投标有关的全部费用。</w:t>
      </w:r>
      <w:r>
        <w:rPr>
          <w:rFonts w:hint="eastAsia" w:ascii="宋体" w:hAnsi="宋体" w:eastAsia="宋体" w:cs="宋体"/>
          <w:sz w:val="21"/>
          <w:szCs w:val="21"/>
        </w:rPr>
      </w:r>
      <w:r/>
    </w:p>
    <w:p>
      <w:pPr>
        <w:pStyle w:val="1000"/>
        <w:ind w:right="0" w:firstLine="422"/>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b/>
          <w:sz w:val="21"/>
          <w:szCs w:val="21"/>
          <w:lang w:val="zh-CN"/>
        </w:rPr>
        <w:t xml:space="preserve">6、联合投标</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本次招标不接受联合投标。</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三、招标文件的说明</w:t>
      </w:r>
      <w:r>
        <w:rPr>
          <w:rFonts w:hint="eastAsia" w:ascii="宋体" w:hAnsi="宋体" w:eastAsia="宋体" w:cs="宋体"/>
          <w:b/>
          <w:sz w:val="21"/>
          <w:szCs w:val="21"/>
          <w:lang w:val="zh-CN"/>
        </w:rPr>
      </w:r>
      <w:r/>
    </w:p>
    <w:p>
      <w:pPr>
        <w:pStyle w:val="1000"/>
        <w:ind w:right="0" w:firstLine="422"/>
        <w:keepLines w:val="0"/>
        <w:keepNext w:val="0"/>
        <w:pageBreakBefore w:val="0"/>
        <w:spacing w:line="440" w:lineRule="exact"/>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7、招标文件</w:t>
      </w:r>
      <w:r>
        <w:rPr>
          <w:rFonts w:hint="eastAsia" w:ascii="宋体" w:hAnsi="宋体" w:eastAsia="宋体" w:cs="宋体"/>
          <w:b/>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招标文件由招标文件目录所列内容组成。投标人应详细阅读招标文件的全部内容，</w:t>
      </w:r>
      <w:r>
        <w:rPr>
          <w:rFonts w:hint="eastAsia" w:ascii="宋体" w:hAnsi="宋体" w:eastAsia="宋体" w:cs="宋体"/>
          <w:sz w:val="21"/>
          <w:szCs w:val="21"/>
        </w:rPr>
        <w:t xml:space="preserve">如有残缺等问题应在获取招标文件后及时向采购代理机构提出，</w:t>
      </w:r>
      <w:r>
        <w:rPr>
          <w:rFonts w:hint="eastAsia" w:ascii="宋体" w:hAnsi="宋体" w:eastAsia="宋体" w:cs="宋体"/>
          <w:sz w:val="21"/>
          <w:szCs w:val="21"/>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8、招标文件的询问与澄清（</w:t>
      </w:r>
      <w:r>
        <w:rPr>
          <w:rFonts w:hint="eastAsia" w:ascii="宋体" w:hAnsi="宋体" w:eastAsia="宋体" w:cs="宋体"/>
          <w:b/>
          <w:bCs/>
          <w:sz w:val="21"/>
          <w:szCs w:val="21"/>
        </w:rPr>
        <w:t xml:space="preserve">或更正</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8.1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投标人在收到招标文件后，若有问题需要询问，应于收到招标文件后按相关流程及时提出，采购代理机构将予以解答。</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8.2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采购人或者采购代理机构可以对已发出的招标文件进行必要的澄清或者修改，并发布澄清（</w:t>
      </w:r>
      <w:r>
        <w:rPr>
          <w:rFonts w:hint="eastAsia" w:ascii="宋体" w:hAnsi="宋体" w:eastAsia="宋体" w:cs="宋体"/>
          <w:sz w:val="21"/>
          <w:szCs w:val="21"/>
        </w:rPr>
        <w:t xml:space="preserve">或更正</w:t>
      </w:r>
      <w:r>
        <w:rPr>
          <w:rFonts w:hint="eastAsia" w:ascii="宋体" w:hAnsi="宋体" w:eastAsia="宋体" w:cs="宋体"/>
          <w:sz w:val="21"/>
          <w:szCs w:val="21"/>
          <w:lang w:val="zh-CN"/>
        </w:rPr>
        <w:t xml:space="preserve">）公告。澄清或者</w:t>
      </w:r>
      <w:r>
        <w:rPr>
          <w:rFonts w:hint="eastAsia" w:ascii="宋体" w:hAnsi="宋体" w:eastAsia="宋体" w:cs="宋体"/>
          <w:sz w:val="21"/>
          <w:szCs w:val="21"/>
        </w:rPr>
        <w:t xml:space="preserve">更正</w:t>
      </w:r>
      <w:r>
        <w:rPr>
          <w:rFonts w:hint="eastAsia" w:ascii="宋体" w:hAnsi="宋体" w:eastAsia="宋体" w:cs="宋体"/>
          <w:sz w:val="21"/>
          <w:szCs w:val="21"/>
          <w:lang w:val="zh-CN"/>
        </w:rPr>
        <w:t xml:space="preserve">的内容为招标文件的组成部分。</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8.3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采购代理机构推迟投标截止时间时，应以补充通知的形式在网上发布公告。在这种情况下，采购代理机构和投标人的权利和义务将受到新的截止期的约束。</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8.4</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至招标文件获取截止时间，获取招标文件的潜在投标人不足3家的，采购人或采购代理机构可以顺延招标文件</w:t>
      </w:r>
      <w:r>
        <w:rPr>
          <w:rFonts w:hint="eastAsia" w:ascii="宋体" w:hAnsi="宋体" w:eastAsia="宋体" w:cs="宋体"/>
          <w:sz w:val="21"/>
          <w:szCs w:val="21"/>
        </w:rPr>
        <w:t xml:space="preserve">报名</w:t>
      </w:r>
      <w:r>
        <w:rPr>
          <w:rFonts w:hint="eastAsia" w:ascii="宋体" w:hAnsi="宋体" w:eastAsia="宋体" w:cs="宋体"/>
          <w:sz w:val="21"/>
          <w:szCs w:val="21"/>
          <w:lang w:val="zh-CN"/>
        </w:rPr>
        <w:t xml:space="preserve">期限。</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9、招标文件的修改</w:t>
      </w:r>
      <w:r>
        <w:rPr>
          <w:rFonts w:hint="eastAsia" w:ascii="宋体" w:hAnsi="宋体" w:eastAsia="宋体" w:cs="宋体"/>
          <w:b/>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9.1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采购代理机构无论出于自己的考虑，还是出于对投标人提问的澄清，均可对招标文件用补充文件的方式进行修改。</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9.2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采购代理机构对招标文件的修改，将以</w:t>
      </w:r>
      <w:r>
        <w:rPr>
          <w:rFonts w:hint="eastAsia" w:ascii="宋体" w:hAnsi="宋体" w:eastAsia="宋体" w:cs="宋体"/>
          <w:sz w:val="21"/>
          <w:szCs w:val="21"/>
        </w:rPr>
        <w:t xml:space="preserve">补充通知的形式发布</w:t>
      </w:r>
      <w:r>
        <w:rPr>
          <w:rFonts w:hint="eastAsia" w:ascii="宋体" w:hAnsi="宋体" w:eastAsia="宋体" w:cs="宋体"/>
          <w:sz w:val="21"/>
          <w:szCs w:val="21"/>
          <w:lang w:val="zh-CN"/>
        </w:rPr>
        <w:t xml:space="preserve">。补充文件将作为招标文件的组成部分，对所有投标人有约束力。</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9.3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为使投标人有足够的时间按招标文件的修改要求考虑修正投标文件，或出于其他原因，采购代理机构有权推迟投标截止日期和开标日期，并将</w:t>
      </w:r>
      <w:r>
        <w:rPr>
          <w:rFonts w:hint="eastAsia" w:ascii="宋体" w:hAnsi="宋体" w:eastAsia="宋体" w:cs="宋体"/>
          <w:sz w:val="21"/>
          <w:szCs w:val="21"/>
        </w:rPr>
        <w:t xml:space="preserve">发布补充通知</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10、质疑</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10.1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根据财政部94号令第十一条规定，提出质疑的供应商应当是参与所质疑项目采购活动的供应商。潜在供应商应当依法报名</w:t>
      </w:r>
      <w:r>
        <w:rPr>
          <w:rFonts w:hint="eastAsia" w:ascii="宋体" w:hAnsi="宋体" w:eastAsia="宋体" w:cs="宋体"/>
          <w:sz w:val="21"/>
          <w:szCs w:val="21"/>
        </w:rPr>
        <w:t xml:space="preserve">获取</w:t>
      </w:r>
      <w:r>
        <w:rPr>
          <w:rFonts w:hint="eastAsia" w:ascii="宋体" w:hAnsi="宋体" w:eastAsia="宋体" w:cs="宋体"/>
          <w:sz w:val="21"/>
          <w:szCs w:val="21"/>
          <w:lang w:val="zh-CN"/>
        </w:rPr>
        <w:t xml:space="preserve">本</w:t>
      </w:r>
      <w:r>
        <w:rPr>
          <w:rFonts w:hint="eastAsia" w:ascii="宋体" w:hAnsi="宋体" w:eastAsia="宋体" w:cs="宋体"/>
          <w:sz w:val="21"/>
          <w:szCs w:val="21"/>
        </w:rPr>
        <w:t xml:space="preserve">招标文件</w:t>
      </w:r>
      <w:r>
        <w:rPr>
          <w:rFonts w:hint="eastAsia" w:ascii="宋体" w:hAnsi="宋体" w:eastAsia="宋体" w:cs="宋体"/>
          <w:sz w:val="21"/>
          <w:szCs w:val="21"/>
          <w:lang w:val="zh-CN"/>
        </w:rPr>
        <w:t xml:space="preserve">后可以依法进行质疑。</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2 </w:t>
      </w:r>
      <w:r>
        <w:rPr>
          <w:rFonts w:hint="eastAsia" w:ascii="宋体" w:hAnsi="宋体" w:eastAsia="宋体" w:cs="宋体"/>
          <w:sz w:val="21"/>
          <w:szCs w:val="21"/>
          <w:lang w:val="zh-CN"/>
        </w:rPr>
        <w:t xml:space="preserve">接受质疑函的方式：当场送达或邮寄方式。</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3 </w:t>
      </w:r>
      <w:r>
        <w:rPr>
          <w:rFonts w:hint="eastAsia" w:ascii="宋体" w:hAnsi="宋体" w:eastAsia="宋体" w:cs="宋体"/>
          <w:sz w:val="21"/>
          <w:szCs w:val="21"/>
          <w:lang w:val="zh-CN"/>
        </w:rPr>
        <w:t xml:space="preserve">联系单位：苏州市卫康招投标咨询服务有限公司</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4 </w:t>
      </w:r>
      <w:r>
        <w:rPr>
          <w:rFonts w:hint="eastAsia" w:ascii="宋体" w:hAnsi="宋体" w:eastAsia="宋体" w:cs="宋体"/>
          <w:sz w:val="21"/>
          <w:szCs w:val="21"/>
          <w:lang w:val="zh-CN"/>
        </w:rPr>
        <w:t xml:space="preserve">联系电话：0512-65158848</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5 </w:t>
      </w:r>
      <w:r>
        <w:rPr>
          <w:rFonts w:hint="eastAsia" w:ascii="宋体" w:hAnsi="宋体" w:eastAsia="宋体" w:cs="宋体"/>
          <w:sz w:val="21"/>
          <w:szCs w:val="21"/>
          <w:lang w:val="zh-CN"/>
        </w:rPr>
        <w:t xml:space="preserve">通讯地址：</w:t>
      </w:r>
      <w:r>
        <w:rPr>
          <w:rFonts w:hint="eastAsia" w:ascii="宋体" w:hAnsi="宋体" w:eastAsia="宋体" w:cs="宋体"/>
          <w:sz w:val="21"/>
          <w:szCs w:val="21"/>
        </w:rPr>
        <w:t xml:space="preserve">苏州市姑苏区干将西路1296号深业姑苏中心1幢17层</w:t>
      </w:r>
      <w:r>
        <w:rPr>
          <w:rFonts w:hint="eastAsia" w:ascii="宋体" w:hAnsi="宋体" w:eastAsia="宋体" w:cs="宋体"/>
          <w:sz w:val="21"/>
          <w:szCs w:val="21"/>
          <w:lang w:val="en-US" w:eastAsia="zh-CN"/>
        </w:rPr>
        <w:t xml:space="preserve"> 郇为凯</w:t>
      </w:r>
      <w:r>
        <w:rPr>
          <w:rFonts w:hint="eastAsia" w:ascii="宋体" w:hAnsi="宋体" w:eastAsia="宋体" w:cs="宋体"/>
          <w:sz w:val="21"/>
          <w:szCs w:val="21"/>
          <w:lang w:val="en-US" w:eastAsia="zh-CN"/>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四、投标文件说明</w:t>
      </w:r>
      <w:r>
        <w:rPr>
          <w:rFonts w:hint="eastAsia" w:ascii="宋体" w:hAnsi="宋体" w:eastAsia="宋体" w:cs="宋体"/>
          <w:b/>
          <w:bCs/>
          <w:sz w:val="21"/>
          <w:szCs w:val="21"/>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11、提示与要求</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11.1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11.2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无论是否递交投标文件，投标人都应将招标文件及以后的所有通知、文件等视为保密文件。</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12、投标文件计量单位和使用文字</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zh-CN"/>
        </w:rPr>
        <w:t xml:space="preserve">12.1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投标文件中所使用的计量单位，除招标文件中有特殊要求外，均应使用中华人民共和国法定计量单位。</w:t>
      </w:r>
      <w:r>
        <w:rPr>
          <w:rFonts w:hint="eastAsia" w:ascii="宋体" w:hAnsi="宋体" w:eastAsia="宋体" w:cs="宋体"/>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12.2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13、投标文件的组成</w:t>
      </w:r>
      <w:r>
        <w:rPr>
          <w:rFonts w:hint="eastAsia" w:ascii="宋体" w:hAnsi="宋体" w:eastAsia="宋体" w:cs="宋体"/>
          <w:b/>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.1 封面</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.2 投标函</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 开标一览表</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 法定代表人授权书</w:t>
      </w:r>
      <w:r>
        <w:rPr>
          <w:rFonts w:hint="eastAsia" w:ascii="宋体" w:hAnsi="宋体" w:eastAsia="宋体" w:cs="宋体"/>
          <w:sz w:val="21"/>
          <w:szCs w:val="21"/>
          <w:lang w:val="zh-CN"/>
        </w:rPr>
      </w:r>
      <w:r/>
    </w:p>
    <w:p>
      <w:pPr>
        <w:pStyle w:val="1000"/>
        <w:ind w:right="0" w:firstLine="422"/>
        <w:jc w:val="both"/>
        <w:keepLines w:val="0"/>
        <w:keepNext w:val="0"/>
        <w:pageBreakBefore w:val="0"/>
        <w:spacing w:line="440" w:lineRule="exact"/>
        <w:widowControl w:val="off"/>
        <w:rPr>
          <w:rFonts w:hint="eastAsia" w:ascii="宋体" w:hAnsi="宋体" w:eastAsia="宋体" w:cs="宋体"/>
          <w:b/>
          <w:bCs/>
          <w:sz w:val="21"/>
          <w:szCs w:val="21"/>
          <w:lang w:val="zh-CN"/>
        </w:rPr>
      </w:pPr>
      <w:r>
        <w:rPr>
          <w:rFonts w:hint="eastAsia" w:ascii="宋体" w:hAnsi="宋体" w:eastAsia="宋体" w:cs="宋体"/>
          <w:b/>
          <w:bCs/>
          <w:sz w:val="21"/>
          <w:szCs w:val="21"/>
        </w:rPr>
        <w:t xml:space="preserve">13.5 </w:t>
      </w:r>
      <w:r>
        <w:rPr>
          <w:rFonts w:hint="eastAsia" w:ascii="宋体" w:hAnsi="宋体" w:eastAsia="宋体" w:cs="宋体"/>
          <w:b/>
          <w:bCs/>
          <w:sz w:val="21"/>
          <w:szCs w:val="21"/>
          <w:lang w:val="zh-CN"/>
        </w:rPr>
        <w:t xml:space="preserve">资格证明</w:t>
      </w:r>
      <w:r>
        <w:rPr>
          <w:rFonts w:hint="eastAsia" w:ascii="宋体" w:hAnsi="宋体" w:eastAsia="宋体" w:cs="宋体"/>
          <w:b/>
          <w:bCs/>
          <w:sz w:val="21"/>
          <w:szCs w:val="21"/>
        </w:rPr>
        <w:t xml:space="preserve">文件（如不提供或提供材料不符合要求则属于无效投标）</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zh-CN"/>
        </w:rPr>
      </w:r>
      <w:r/>
    </w:p>
    <w:p>
      <w:pPr>
        <w:pStyle w:val="1000"/>
        <w:ind w:right="0" w:firstLine="422"/>
        <w:jc w:val="both"/>
        <w:keepLines w:val="0"/>
        <w:keepNext w:val="0"/>
        <w:pageBreakBefore w:val="0"/>
        <w:spacing w:line="440" w:lineRule="exact"/>
        <w:widowControl w:val="off"/>
        <w:rPr>
          <w:rFonts w:hint="eastAsia" w:ascii="宋体" w:hAnsi="宋体" w:eastAsia="宋体" w:cs="宋体"/>
          <w:sz w:val="21"/>
          <w:szCs w:val="21"/>
          <w:lang w:val="zh-CN"/>
        </w:rPr>
      </w:pPr>
      <w:r>
        <w:rPr>
          <w:rFonts w:hint="eastAsia" w:ascii="宋体" w:hAnsi="宋体" w:eastAsia="宋体" w:cs="宋体"/>
          <w:b/>
          <w:bCs/>
          <w:sz w:val="21"/>
          <w:szCs w:val="21"/>
        </w:rPr>
        <w:t xml:space="preserve">13.5.1 </w:t>
      </w:r>
      <w:r>
        <w:rPr>
          <w:rFonts w:hint="eastAsia" w:ascii="宋体" w:hAnsi="宋体" w:eastAsia="宋体" w:cs="宋体"/>
          <w:b/>
          <w:bCs/>
          <w:sz w:val="21"/>
          <w:szCs w:val="21"/>
          <w:lang w:val="zh-CN"/>
        </w:rPr>
        <w:t xml:space="preserve">具有独立承担民事责任的能力证明，包括：法人或者其他组织的营业执照等证明文件，法人授权委托书（如有），自然人的身份证明。</w:t>
      </w:r>
      <w:r>
        <w:rPr>
          <w:rFonts w:hint="eastAsia" w:ascii="宋体" w:hAnsi="宋体" w:eastAsia="宋体" w:cs="宋体"/>
          <w:sz w:val="21"/>
          <w:szCs w:val="21"/>
          <w:lang w:val="zh-CN"/>
        </w:rPr>
      </w:r>
      <w:r/>
    </w:p>
    <w:p>
      <w:pPr>
        <w:pStyle w:val="1000"/>
        <w:ind w:right="0" w:firstLine="422"/>
        <w:jc w:val="both"/>
        <w:keepLines w:val="0"/>
        <w:keepNext w:val="0"/>
        <w:pageBreakBefore w:val="0"/>
        <w:spacing w:line="440" w:lineRule="exact"/>
        <w:widowControl w:val="off"/>
        <w:rPr>
          <w:rFonts w:hint="eastAsia" w:ascii="宋体" w:hAnsi="宋体" w:eastAsia="宋体" w:cs="宋体"/>
          <w:b/>
          <w:bCs/>
          <w:sz w:val="21"/>
          <w:szCs w:val="21"/>
          <w:lang w:val="zh-CN"/>
        </w:rPr>
      </w:pPr>
      <w:r>
        <w:rPr>
          <w:rFonts w:hint="eastAsia" w:ascii="宋体" w:hAnsi="宋体" w:eastAsia="宋体" w:cs="宋体"/>
          <w:b/>
          <w:bCs/>
          <w:sz w:val="21"/>
          <w:szCs w:val="21"/>
        </w:rPr>
        <w:t xml:space="preserve">13.5.2 具有良好的商业信誉和健全的财务会计制度证明，包括：投标人2024或2025年度经审计过的财务报告或投标人基本开户银行出具的资信证明或财政部门认可的政府采购专业担保机构出具的投标担保函</w:t>
      </w:r>
      <w:r>
        <w:rPr>
          <w:rFonts w:hint="eastAsia" w:ascii="宋体" w:hAnsi="宋体" w:eastAsia="宋体" w:cs="宋体"/>
          <w:b/>
          <w:bCs/>
          <w:sz w:val="21"/>
          <w:szCs w:val="21"/>
          <w:lang w:val="zh-CN"/>
        </w:rPr>
      </w:r>
      <w:r/>
    </w:p>
    <w:p>
      <w:pPr>
        <w:pStyle w:val="1000"/>
        <w:ind w:right="0" w:firstLine="422"/>
        <w:jc w:val="both"/>
        <w:keepLines w:val="0"/>
        <w:keepNext w:val="0"/>
        <w:pageBreakBefore w:val="0"/>
        <w:spacing w:line="440" w:lineRule="exact"/>
        <w:widowControl w:val="off"/>
        <w:rPr>
          <w:rFonts w:hint="eastAsia" w:ascii="宋体" w:hAnsi="宋体" w:eastAsia="宋体" w:cs="宋体"/>
          <w:b/>
          <w:bCs/>
          <w:sz w:val="21"/>
          <w:szCs w:val="21"/>
          <w:lang w:val="zh-CN"/>
        </w:rPr>
      </w:pPr>
      <w:r>
        <w:rPr>
          <w:rFonts w:hint="eastAsia" w:ascii="宋体" w:hAnsi="宋体" w:eastAsia="宋体" w:cs="宋体"/>
          <w:b/>
          <w:bCs/>
          <w:sz w:val="21"/>
          <w:szCs w:val="21"/>
        </w:rPr>
        <w:t xml:space="preserve">13.5.3 </w:t>
      </w:r>
      <w:r>
        <w:rPr>
          <w:rFonts w:hint="eastAsia" w:ascii="宋体" w:hAnsi="宋体" w:eastAsia="宋体" w:cs="宋体"/>
          <w:b/>
          <w:bCs/>
          <w:sz w:val="21"/>
          <w:szCs w:val="21"/>
          <w:lang w:val="zh-CN"/>
        </w:rPr>
        <w:t xml:space="preserve">履行合同所必备的设备和专业技术能力的证明材料，包括：承诺函或购买设备、人员证书等证明材料</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zh-CN"/>
        </w:rPr>
      </w:r>
      <w:r/>
    </w:p>
    <w:p>
      <w:pPr>
        <w:pStyle w:val="1000"/>
        <w:ind w:right="0" w:firstLine="422"/>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
          <w:bCs/>
          <w:sz w:val="21"/>
          <w:szCs w:val="21"/>
        </w:rPr>
        <w:t xml:space="preserve">13.5.4 有依法缴纳税收和社会保障资金的良好记录，包括：投标人参加采购活动最新一期缴纳增值税或企业所得税的凭据，依法免税或不需要缴纳的供应商，必须提供相应的证明文件；最新一期缴纳社会保障资金的证明材料。</w:t>
      </w:r>
      <w:r>
        <w:rPr>
          <w:rFonts w:hint="eastAsia" w:ascii="宋体" w:hAnsi="宋体" w:eastAsia="宋体" w:cs="宋体"/>
          <w:sz w:val="21"/>
          <w:szCs w:val="21"/>
        </w:rPr>
      </w:r>
      <w:r/>
    </w:p>
    <w:p>
      <w:pPr>
        <w:pStyle w:val="1000"/>
        <w:ind w:right="0" w:firstLine="422"/>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13.5.5 </w:t>
      </w:r>
      <w:r>
        <w:rPr>
          <w:rFonts w:hint="eastAsia" w:ascii="宋体" w:hAnsi="宋体" w:eastAsia="宋体" w:cs="宋体"/>
          <w:b/>
          <w:bCs/>
          <w:sz w:val="21"/>
          <w:szCs w:val="21"/>
          <w:lang w:val="zh-CN"/>
        </w:rPr>
        <w:t xml:space="preserve">参加政府采购活动前3年内在经营活动中没有重大违法记录的书面声明函。</w:t>
      </w:r>
      <w:r>
        <w:rPr>
          <w:rFonts w:hint="eastAsia" w:ascii="宋体" w:hAnsi="宋体" w:eastAsia="宋体" w:cs="宋体"/>
          <w:b/>
          <w:bCs/>
          <w:sz w:val="21"/>
          <w:szCs w:val="21"/>
        </w:rPr>
      </w:r>
      <w:r/>
    </w:p>
    <w:p>
      <w:pPr>
        <w:pStyle w:val="1000"/>
        <w:ind w:right="0" w:firstLine="422"/>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rPr>
        <w:t xml:space="preserve">13.5.6 </w:t>
      </w:r>
      <w:r>
        <w:rPr>
          <w:rFonts w:hint="eastAsia" w:ascii="宋体" w:hAnsi="宋体" w:eastAsia="宋体" w:cs="宋体"/>
          <w:b/>
          <w:bCs/>
          <w:sz w:val="21"/>
          <w:szCs w:val="21"/>
          <w:lang w:val="zh-CN"/>
        </w:rPr>
        <w:t xml:space="preserve">投标人具有所投医疗设备经营许可资格（如属医疗设备）。</w:t>
      </w:r>
      <w:r>
        <w:rPr>
          <w:rFonts w:hint="eastAsia" w:ascii="宋体" w:hAnsi="宋体" w:eastAsia="宋体" w:cs="宋体"/>
          <w:b/>
          <w:bCs/>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13.6 偏离表</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13.</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 服务方案介绍</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13.</w:t>
      </w:r>
      <w:r>
        <w:rPr>
          <w:rFonts w:hint="eastAsia" w:ascii="宋体" w:hAnsi="宋体" w:eastAsia="宋体" w:cs="宋体"/>
          <w:sz w:val="21"/>
          <w:szCs w:val="21"/>
        </w:rPr>
        <w:t xml:space="preserve">8</w:t>
      </w:r>
      <w:r>
        <w:rPr>
          <w:rFonts w:hint="eastAsia" w:ascii="宋体" w:hAnsi="宋体" w:eastAsia="宋体" w:cs="宋体"/>
          <w:sz w:val="21"/>
          <w:szCs w:val="21"/>
          <w:lang w:val="zh-CN"/>
        </w:rPr>
        <w:t xml:space="preserve"> 近三年内具有同类项目业绩合同复印件</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13.</w:t>
      </w:r>
      <w:r>
        <w:rPr>
          <w:rFonts w:hint="eastAsia" w:ascii="宋体" w:hAnsi="宋体" w:eastAsia="宋体" w:cs="宋体"/>
          <w:sz w:val="21"/>
          <w:szCs w:val="21"/>
        </w:rPr>
        <w:t xml:space="preserve">9</w:t>
      </w:r>
      <w:r>
        <w:rPr>
          <w:rFonts w:hint="eastAsia" w:ascii="宋体" w:hAnsi="宋体" w:eastAsia="宋体" w:cs="宋体"/>
          <w:sz w:val="21"/>
          <w:szCs w:val="21"/>
          <w:lang w:val="zh-CN"/>
        </w:rPr>
        <w:t xml:space="preserve"> 拟投入项目成员表</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13.</w:t>
      </w:r>
      <w:r>
        <w:rPr>
          <w:rFonts w:hint="eastAsia" w:ascii="宋体" w:hAnsi="宋体" w:eastAsia="宋体" w:cs="宋体"/>
          <w:sz w:val="21"/>
          <w:szCs w:val="21"/>
        </w:rPr>
        <w:t xml:space="preserve">10 </w:t>
      </w:r>
      <w:r>
        <w:rPr>
          <w:rFonts w:hint="eastAsia" w:ascii="宋体" w:hAnsi="宋体" w:eastAsia="宋体" w:cs="宋体"/>
          <w:sz w:val="21"/>
          <w:szCs w:val="21"/>
          <w:lang w:val="zh-CN"/>
        </w:rPr>
        <w:t xml:space="preserve">对本次投标的详细说明（投标人视各自的情况自行编制）</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13.11 </w:t>
      </w:r>
      <w:r>
        <w:rPr>
          <w:rFonts w:hint="eastAsia" w:ascii="宋体" w:hAnsi="宋体" w:eastAsia="宋体" w:cs="宋体"/>
          <w:sz w:val="21"/>
          <w:szCs w:val="21"/>
          <w:lang w:val="zh-CN"/>
        </w:rPr>
        <w:t xml:space="preserve">中小企业声明函（如属）</w:t>
      </w:r>
      <w:r>
        <w:rPr>
          <w:rFonts w:hint="eastAsia" w:ascii="宋体" w:hAnsi="宋体" w:eastAsia="宋体" w:cs="宋体"/>
          <w:sz w:val="21"/>
          <w:szCs w:val="21"/>
        </w:rPr>
        <w:t xml:space="preserve">或</w:t>
      </w:r>
      <w:r>
        <w:rPr>
          <w:rFonts w:hint="eastAsia" w:ascii="宋体" w:hAnsi="宋体" w:eastAsia="宋体" w:cs="宋体"/>
          <w:sz w:val="21"/>
          <w:szCs w:val="21"/>
          <w:lang w:val="zh-CN"/>
        </w:rPr>
        <w:t xml:space="preserve">残疾人福利性单位声明函（如属）</w:t>
      </w:r>
      <w:r>
        <w:rPr>
          <w:rFonts w:hint="eastAsia" w:ascii="宋体" w:hAnsi="宋体" w:eastAsia="宋体" w:cs="宋体"/>
          <w:sz w:val="21"/>
          <w:szCs w:val="21"/>
        </w:rPr>
        <w:t xml:space="preserve">或监狱企业证明材料（如属）</w:t>
      </w:r>
      <w:r>
        <w:rPr>
          <w:rFonts w:hint="eastAsia" w:ascii="宋体" w:hAnsi="宋体" w:eastAsia="宋体" w:cs="宋体"/>
          <w:sz w:val="21"/>
          <w:szCs w:val="21"/>
          <w:lang w:val="zh-CN"/>
        </w:rPr>
        <w:t xml:space="preserve">和《投标保证承诺书》</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13.12 </w:t>
      </w:r>
      <w:r>
        <w:rPr>
          <w:rFonts w:hint="eastAsia" w:ascii="宋体" w:hAnsi="宋体" w:eastAsia="宋体" w:cs="宋体"/>
          <w:sz w:val="21"/>
          <w:szCs w:val="21"/>
          <w:lang w:val="zh-CN"/>
        </w:rPr>
        <w:t xml:space="preserve">对本次招标有关的及评分标准要求的其它证明材料。</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注：投标人所提交的资料文件的完整与否，将直接影响投标人的投标文件是否有效或评分高低。</w:t>
      </w:r>
      <w:r>
        <w:rPr>
          <w:rFonts w:hint="eastAsia" w:ascii="宋体" w:hAnsi="宋体" w:eastAsia="宋体" w:cs="宋体"/>
          <w:b/>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1</w:t>
      </w:r>
      <w:r>
        <w:rPr>
          <w:rFonts w:hint="eastAsia" w:ascii="宋体" w:hAnsi="宋体" w:eastAsia="宋体" w:cs="宋体"/>
          <w:b/>
          <w:bCs/>
          <w:sz w:val="21"/>
          <w:szCs w:val="21"/>
        </w:rPr>
        <w:t xml:space="preserve">4</w:t>
      </w:r>
      <w:r>
        <w:rPr>
          <w:rFonts w:hint="eastAsia" w:ascii="宋体" w:hAnsi="宋体" w:eastAsia="宋体" w:cs="宋体"/>
          <w:b/>
          <w:bCs/>
          <w:sz w:val="21"/>
          <w:szCs w:val="21"/>
          <w:lang w:val="zh-CN"/>
        </w:rPr>
        <w:t xml:space="preserve">、投标保证金</w:t>
      </w:r>
      <w:r>
        <w:rPr>
          <w:rFonts w:hint="eastAsia" w:ascii="宋体" w:hAnsi="宋体" w:eastAsia="宋体" w:cs="宋体"/>
          <w:b/>
          <w:bCs/>
          <w:sz w:val="21"/>
          <w:szCs w:val="21"/>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1</w:t>
      </w:r>
      <w:r>
        <w:rPr>
          <w:rFonts w:hint="eastAsia" w:ascii="宋体" w:hAnsi="宋体" w:eastAsia="宋体" w:cs="宋体"/>
          <w:b/>
          <w:bCs/>
          <w:sz w:val="21"/>
          <w:szCs w:val="21"/>
        </w:rPr>
        <w:t xml:space="preserve">4</w:t>
      </w:r>
      <w:r>
        <w:rPr>
          <w:rFonts w:hint="eastAsia" w:ascii="宋体" w:hAnsi="宋体" w:eastAsia="宋体" w:cs="宋体"/>
          <w:b/>
          <w:bCs/>
          <w:sz w:val="21"/>
          <w:szCs w:val="21"/>
          <w:lang w:val="zh-CN"/>
        </w:rPr>
        <w:t xml:space="preserve">.1</w:t>
      </w:r>
      <w:r>
        <w:rPr>
          <w:rFonts w:hint="eastAsia" w:ascii="宋体" w:hAnsi="宋体" w:eastAsia="宋体" w:cs="宋体"/>
          <w:b/>
          <w:bCs/>
          <w:sz w:val="21"/>
          <w:szCs w:val="21"/>
        </w:rPr>
        <w:t xml:space="preserve"> </w:t>
      </w:r>
      <w:r>
        <w:rPr>
          <w:rFonts w:hint="eastAsia" w:ascii="宋体" w:hAnsi="宋体" w:eastAsia="宋体" w:cs="宋体"/>
          <w:b/>
          <w:bCs/>
          <w:sz w:val="21"/>
          <w:szCs w:val="21"/>
          <w:lang w:val="zh-CN"/>
        </w:rPr>
        <w:t xml:space="preserve">本项目无投标保证金。</w:t>
      </w:r>
      <w:r>
        <w:rPr>
          <w:rFonts w:hint="eastAsia" w:ascii="宋体" w:hAnsi="宋体" w:eastAsia="宋体" w:cs="宋体"/>
          <w:b/>
          <w:bCs/>
          <w:sz w:val="21"/>
          <w:szCs w:val="21"/>
        </w:rPr>
      </w:r>
      <w:r/>
    </w:p>
    <w:p>
      <w:pPr>
        <w:pStyle w:val="1000"/>
        <w:ind w:right="0"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lang w:val="zh-CN"/>
        </w:rPr>
        <w:t xml:space="preserve">1</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、投标文件的有效期</w:t>
      </w:r>
      <w:r>
        <w:rPr>
          <w:rFonts w:hint="eastAsia" w:ascii="宋体" w:hAnsi="宋体" w:eastAsia="宋体" w:cs="宋体"/>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15</w:t>
      </w: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自开标日起</w:t>
      </w:r>
      <w:r>
        <w:rPr>
          <w:rFonts w:hint="eastAsia" w:ascii="宋体" w:hAnsi="宋体" w:eastAsia="宋体" w:cs="宋体"/>
          <w:sz w:val="21"/>
          <w:szCs w:val="21"/>
        </w:rPr>
        <w:t xml:space="preserve">90</w:t>
      </w:r>
      <w:r>
        <w:rPr>
          <w:rFonts w:hint="eastAsia" w:ascii="宋体" w:hAnsi="宋体" w:eastAsia="宋体" w:cs="宋体"/>
          <w:sz w:val="21"/>
          <w:szCs w:val="21"/>
          <w:lang w:val="zh-CN"/>
        </w:rPr>
        <w:t xml:space="preserve">天，投标书应保持有效。有效期短于这个规定期限的投标，将被拒绝。</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五、</w:t>
      </w:r>
      <w:r>
        <w:rPr>
          <w:rFonts w:hint="eastAsia" w:ascii="宋体" w:hAnsi="宋体" w:eastAsia="宋体" w:cs="宋体"/>
          <w:b/>
          <w:bCs/>
          <w:sz w:val="21"/>
          <w:szCs w:val="21"/>
        </w:rPr>
        <w:t xml:space="preserve">投标</w:t>
      </w:r>
      <w:r>
        <w:rPr>
          <w:rFonts w:hint="eastAsia" w:ascii="宋体" w:hAnsi="宋体" w:eastAsia="宋体" w:cs="宋体"/>
          <w:b/>
          <w:bCs/>
          <w:sz w:val="21"/>
          <w:szCs w:val="21"/>
        </w:rPr>
      </w:r>
      <w:r/>
    </w:p>
    <w:p>
      <w:pPr>
        <w:pStyle w:val="1000"/>
        <w:ind w:right="0" w:firstLine="422"/>
        <w:keepLines w:val="0"/>
        <w:keepNext w:val="0"/>
        <w:pageBreakBefore w:val="0"/>
        <w:spacing w:line="440" w:lineRule="exact"/>
        <w:rPr>
          <w:rFonts w:hint="eastAsia" w:ascii="宋体" w:hAnsi="宋体" w:eastAsia="宋体" w:cs="宋体"/>
          <w:b/>
          <w:sz w:val="21"/>
          <w:szCs w:val="21"/>
        </w:rPr>
        <w:outlineLvl w:val="0"/>
      </w:pPr>
      <w:r>
        <w:rPr>
          <w:rFonts w:hint="eastAsia" w:ascii="宋体" w:hAnsi="宋体" w:eastAsia="宋体" w:cs="宋体"/>
          <w:b/>
          <w:sz w:val="21"/>
          <w:szCs w:val="21"/>
        </w:rPr>
        <w:t xml:space="preserve">16、文件要求：</w:t>
      </w:r>
      <w:r>
        <w:rPr>
          <w:rFonts w:hint="eastAsia" w:ascii="宋体" w:hAnsi="宋体" w:eastAsia="宋体" w:cs="宋体"/>
          <w:b/>
          <w:sz w:val="21"/>
          <w:szCs w:val="21"/>
        </w:rPr>
      </w:r>
      <w:r/>
    </w:p>
    <w:p>
      <w:pPr>
        <w:pStyle w:val="1000"/>
        <w:ind w:right="0" w:firstLine="420"/>
        <w:keepLines w:val="0"/>
        <w:keepNext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本次投标采用电子投标。电子响应文件上传一份到系统，无须携带纸质投标文件。</w:t>
      </w:r>
      <w:r>
        <w:rPr>
          <w:rFonts w:hint="eastAsia" w:ascii="宋体" w:hAnsi="宋体" w:eastAsia="宋体" w:cs="宋体"/>
          <w:bCs/>
          <w:sz w:val="21"/>
          <w:szCs w:val="21"/>
        </w:rPr>
      </w:r>
      <w:r/>
    </w:p>
    <w:p>
      <w:pPr>
        <w:pStyle w:val="1000"/>
        <w:ind w:right="0" w:firstLine="422"/>
        <w:keepLines w:val="0"/>
        <w:keepNext w:val="0"/>
        <w:pageBreakBefore w:val="0"/>
        <w:spacing w:line="440" w:lineRule="exact"/>
        <w:rPr>
          <w:rFonts w:hint="eastAsia" w:ascii="宋体" w:hAnsi="宋体" w:eastAsia="宋体" w:cs="宋体"/>
          <w:b/>
          <w:sz w:val="21"/>
          <w:szCs w:val="21"/>
        </w:rPr>
        <w:outlineLvl w:val="0"/>
      </w:pPr>
      <w:r>
        <w:rPr>
          <w:rFonts w:hint="eastAsia" w:ascii="宋体" w:hAnsi="宋体" w:eastAsia="宋体" w:cs="宋体"/>
          <w:b/>
          <w:sz w:val="21"/>
          <w:szCs w:val="21"/>
        </w:rPr>
        <w:t xml:space="preserve">17、电子投标（响应）文件的编制与提交</w:t>
      </w:r>
      <w:r>
        <w:rPr>
          <w:rFonts w:hint="eastAsia" w:ascii="宋体" w:hAnsi="宋体" w:eastAsia="宋体" w:cs="宋体"/>
          <w:b/>
          <w:sz w:val="21"/>
          <w:szCs w:val="21"/>
        </w:rPr>
      </w:r>
      <w:r/>
    </w:p>
    <w:p>
      <w:pPr>
        <w:pStyle w:val="1000"/>
        <w:ind w:right="0" w:firstLine="420"/>
        <w:jc w:val="both"/>
        <w:keepLines w:val="0"/>
        <w:keepNext w:val="0"/>
        <w:pageBreakBefore w:val="0"/>
        <w:spacing w:line="440" w:lineRule="exact"/>
        <w:widowControl w:val="off"/>
        <w:rPr>
          <w:rFonts w:hint="eastAsia" w:ascii="宋体" w:hAnsi="宋体" w:eastAsia="宋体" w:cs="宋体"/>
          <w:bCs/>
          <w:sz w:val="21"/>
          <w:szCs w:val="21"/>
        </w:rPr>
        <w:outlineLvl w:val="0"/>
      </w:pPr>
      <w:r>
        <w:rPr>
          <w:rFonts w:hint="eastAsia" w:ascii="宋体" w:hAnsi="宋体" w:eastAsia="宋体" w:cs="宋体"/>
          <w:bCs/>
          <w:sz w:val="21"/>
          <w:szCs w:val="21"/>
        </w:rPr>
        <w:t xml:space="preserve">17.1、电子投标（响应）文件制作：本项目采用电子网上招投标，请供应商插入CA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w:t>
      </w:r>
      <w:r>
        <w:rPr>
          <w:rFonts w:hint="eastAsia" w:ascii="宋体" w:hAnsi="宋体" w:eastAsia="宋体" w:cs="宋体"/>
          <w:bCs/>
          <w:sz w:val="21"/>
          <w:szCs w:val="21"/>
        </w:rPr>
      </w:r>
      <w:r/>
    </w:p>
    <w:p>
      <w:pPr>
        <w:pStyle w:val="1000"/>
        <w:ind w:right="0" w:firstLine="420"/>
        <w:jc w:val="both"/>
        <w:keepLines w:val="0"/>
        <w:keepNext w:val="0"/>
        <w:pageBreakBefore w:val="0"/>
        <w:spacing w:line="440" w:lineRule="exact"/>
        <w:widowControl w:val="off"/>
        <w:rPr>
          <w:rFonts w:hint="eastAsia" w:ascii="宋体" w:hAnsi="宋体" w:eastAsia="宋体" w:cs="宋体"/>
          <w:bCs/>
          <w:sz w:val="21"/>
          <w:szCs w:val="21"/>
        </w:rPr>
        <w:outlineLvl w:val="0"/>
      </w:pPr>
      <w:r>
        <w:rPr>
          <w:rFonts w:hint="eastAsia" w:ascii="宋体" w:hAnsi="宋体" w:eastAsia="宋体" w:cs="宋体"/>
          <w:bCs/>
          <w:sz w:val="21"/>
          <w:szCs w:val="21"/>
        </w:rPr>
        <w:t xml:space="preserve">17.2、电子投标（响应）文件递交：投标人应当按照《操作手册》指引，在投标（响应）文件提交截止时间前完成电子投标（响应）文件的上传，未按要求成功上传的投标（响应）文件视为未递交。投标人应充分考虑网络环境、网络带宽等风险因素，如因投标人自身原因造成的电子投标（响应）文件上传不成功由投标人自行承担全部责任。</w:t>
      </w:r>
      <w:r>
        <w:rPr>
          <w:rFonts w:hint="eastAsia" w:ascii="宋体" w:hAnsi="宋体" w:eastAsia="宋体" w:cs="宋体"/>
          <w:bCs/>
          <w:sz w:val="21"/>
          <w:szCs w:val="21"/>
        </w:rPr>
      </w:r>
      <w:r/>
    </w:p>
    <w:p>
      <w:pPr>
        <w:pStyle w:val="1000"/>
        <w:ind w:right="0" w:firstLine="420"/>
        <w:jc w:val="both"/>
        <w:keepLines w:val="0"/>
        <w:keepNext w:val="0"/>
        <w:pageBreakBefore w:val="0"/>
        <w:spacing w:line="440" w:lineRule="exact"/>
        <w:widowControl w:val="off"/>
        <w:rPr>
          <w:rFonts w:hint="eastAsia" w:ascii="宋体" w:hAnsi="宋体" w:eastAsia="宋体" w:cs="宋体"/>
          <w:bCs/>
          <w:sz w:val="21"/>
          <w:szCs w:val="21"/>
        </w:rPr>
        <w:outlineLvl w:val="0"/>
      </w:pPr>
      <w:r>
        <w:rPr>
          <w:rFonts w:hint="eastAsia" w:ascii="宋体" w:hAnsi="宋体" w:eastAsia="宋体" w:cs="宋体"/>
          <w:bCs/>
          <w:sz w:val="21"/>
          <w:szCs w:val="21"/>
        </w:rPr>
        <w:t xml:space="preserve">17.3、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宋体"/>
          <w:bCs/>
          <w:sz w:val="21"/>
          <w:szCs w:val="21"/>
        </w:rPr>
      </w:r>
      <w:r/>
    </w:p>
    <w:p>
      <w:pPr>
        <w:pStyle w:val="1000"/>
        <w:ind w:right="0" w:firstLine="420"/>
        <w:jc w:val="both"/>
        <w:keepLines w:val="0"/>
        <w:keepNext w:val="0"/>
        <w:pageBreakBefore w:val="0"/>
        <w:spacing w:line="440" w:lineRule="exact"/>
        <w:widowControl w:val="off"/>
        <w:rPr>
          <w:rFonts w:hint="eastAsia" w:ascii="宋体" w:hAnsi="宋体" w:eastAsia="宋体" w:cs="宋体"/>
          <w:bCs/>
          <w:sz w:val="21"/>
          <w:szCs w:val="21"/>
        </w:rPr>
        <w:outlineLvl w:val="0"/>
      </w:pPr>
      <w:r>
        <w:rPr>
          <w:rFonts w:hint="eastAsia" w:ascii="宋体" w:hAnsi="宋体" w:eastAsia="宋体" w:cs="宋体"/>
          <w:bCs/>
          <w:sz w:val="21"/>
          <w:szCs w:val="21"/>
        </w:rPr>
        <w:t xml:space="preserve">17.4、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rPr>
          <w:rFonts w:hint="eastAsia" w:ascii="宋体" w:hAnsi="宋体" w:eastAsia="宋体" w:cs="宋体"/>
          <w:bCs/>
          <w:sz w:val="21"/>
          <w:szCs w:val="21"/>
        </w:rPr>
      </w:r>
      <w:r/>
    </w:p>
    <w:p>
      <w:pPr>
        <w:pStyle w:val="1000"/>
        <w:ind w:right="0" w:firstLine="420"/>
        <w:jc w:val="both"/>
        <w:keepLines w:val="0"/>
        <w:keepNext w:val="0"/>
        <w:pageBreakBefore w:val="0"/>
        <w:spacing w:line="440" w:lineRule="exact"/>
        <w:widowControl w:val="off"/>
        <w:rPr>
          <w:rFonts w:hint="eastAsia" w:ascii="宋体" w:hAnsi="宋体" w:eastAsia="宋体" w:cs="宋体"/>
          <w:bCs/>
          <w:sz w:val="21"/>
          <w:szCs w:val="21"/>
        </w:rPr>
        <w:outlineLvl w:val="0"/>
      </w:pPr>
      <w:r>
        <w:rPr>
          <w:rFonts w:hint="eastAsia" w:ascii="宋体" w:hAnsi="宋体" w:eastAsia="宋体" w:cs="宋体"/>
          <w:bCs/>
          <w:sz w:val="21"/>
          <w:szCs w:val="21"/>
        </w:rPr>
        <w:t xml:space="preserve">17.5、电子投标文件中的资料应按招标文件的要求加盖投标人的电子签章或公章。</w:t>
      </w:r>
      <w:r>
        <w:rPr>
          <w:rFonts w:hint="eastAsia" w:ascii="宋体" w:hAnsi="宋体" w:eastAsia="宋体" w:cs="宋体"/>
          <w:bCs/>
          <w:sz w:val="21"/>
          <w:szCs w:val="21"/>
        </w:rPr>
      </w:r>
      <w:r/>
    </w:p>
    <w:p>
      <w:pPr>
        <w:pStyle w:val="1000"/>
        <w:ind w:right="0" w:firstLine="420"/>
        <w:jc w:val="both"/>
        <w:keepLines w:val="0"/>
        <w:keepNext w:val="0"/>
        <w:pageBreakBefore w:val="0"/>
        <w:spacing w:line="440" w:lineRule="exact"/>
        <w:widowControl w:val="off"/>
        <w:rPr>
          <w:rFonts w:hint="eastAsia" w:ascii="宋体" w:hAnsi="宋体" w:eastAsia="宋体" w:cs="宋体"/>
          <w:bCs/>
          <w:sz w:val="21"/>
          <w:szCs w:val="21"/>
        </w:rPr>
        <w:outlineLvl w:val="0"/>
      </w:pPr>
      <w:r>
        <w:rPr>
          <w:rFonts w:hint="eastAsia" w:ascii="宋体" w:hAnsi="宋体" w:eastAsia="宋体" w:cs="宋体"/>
          <w:bCs/>
          <w:sz w:val="21"/>
          <w:szCs w:val="21"/>
        </w:rPr>
        <w:t xml:space="preserve">17.6、未按照要求编制电子投标文件，未按照要求在电子投标文件上加盖电子签章的，均视为无效投标。</w:t>
      </w:r>
      <w:r>
        <w:rPr>
          <w:rFonts w:hint="eastAsia" w:ascii="宋体" w:hAnsi="宋体" w:eastAsia="宋体" w:cs="宋体"/>
          <w:bCs/>
          <w:sz w:val="21"/>
          <w:szCs w:val="21"/>
        </w:rPr>
      </w:r>
      <w:r/>
    </w:p>
    <w:p>
      <w:pPr>
        <w:pStyle w:val="1000"/>
        <w:ind w:right="0"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18、投标供应商需保持“苏采云”系统不见面开标大厅在线状态，并按要求在规定时间内进行响应</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00"/>
        <w:ind w:right="0" w:firstLine="422"/>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19、开标</w:t>
      </w:r>
      <w:r>
        <w:rPr>
          <w:rFonts w:hint="eastAsia" w:ascii="宋体" w:hAnsi="宋体" w:eastAsia="宋体" w:cs="宋体"/>
          <w:b/>
          <w:bCs/>
          <w:sz w:val="21"/>
          <w:szCs w:val="21"/>
        </w:rPr>
      </w:r>
      <w:r/>
    </w:p>
    <w:p>
      <w:pPr>
        <w:pStyle w:val="1000"/>
        <w:ind w:right="0"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hint="eastAsia" w:ascii="宋体" w:hAnsi="宋体" w:eastAsia="宋体" w:cs="宋体"/>
          <w:sz w:val="21"/>
          <w:szCs w:val="21"/>
        </w:rPr>
      </w:r>
      <w:r/>
    </w:p>
    <w:p>
      <w:pPr>
        <w:pStyle w:val="1000"/>
        <w:ind w:right="0"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（2）线上参加（观看）开标（开启）会方式：登录“苏采云”系统，点击“开标大厅”，选择对应项目，点击进入不见面开标系统。</w:t>
      </w:r>
      <w:r>
        <w:rPr>
          <w:rFonts w:hint="eastAsia" w:ascii="宋体" w:hAnsi="宋体" w:eastAsia="宋体" w:cs="宋体"/>
          <w:sz w:val="21"/>
          <w:szCs w:val="21"/>
        </w:rPr>
      </w:r>
      <w:r/>
    </w:p>
    <w:p>
      <w:pPr>
        <w:pStyle w:val="1000"/>
        <w:ind w:right="0"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ascii="宋体" w:hAnsi="宋体" w:eastAsia="宋体" w:cs="宋体"/>
          <w:sz w:val="21"/>
          <w:szCs w:val="21"/>
        </w:rPr>
      </w:r>
      <w:r/>
    </w:p>
    <w:p>
      <w:pPr>
        <w:pStyle w:val="1000"/>
        <w:ind w:right="0"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w:t>
      </w:r>
      <w:r>
        <w:rPr>
          <w:rFonts w:hint="eastAsia" w:ascii="宋体" w:hAnsi="宋体" w:eastAsia="宋体" w:cs="宋体"/>
          <w:sz w:val="21"/>
          <w:szCs w:val="21"/>
          <w:lang w:eastAsia="zh-CN"/>
        </w:rPr>
        <w:t xml:space="preserve">导致</w:t>
      </w:r>
      <w:r>
        <w:rPr>
          <w:rFonts w:hint="eastAsia" w:ascii="宋体" w:hAnsi="宋体" w:eastAsia="宋体" w:cs="宋体"/>
          <w:sz w:val="21"/>
          <w:szCs w:val="21"/>
        </w:rPr>
        <w:t xml:space="preserve">对投标人不利的后果由供应商自行承担。</w:t>
      </w:r>
      <w:r>
        <w:rPr>
          <w:rFonts w:hint="eastAsia" w:ascii="宋体" w:hAnsi="宋体" w:eastAsia="宋体" w:cs="宋体"/>
          <w:sz w:val="21"/>
          <w:szCs w:val="21"/>
        </w:rPr>
      </w:r>
      <w:r/>
    </w:p>
    <w:p>
      <w:pPr>
        <w:pStyle w:val="1000"/>
        <w:ind w:right="0"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（5）投标人在“苏采云”系统规定的时间内未成功解密电子投标文件的，投标无效。</w:t>
      </w:r>
      <w:r>
        <w:rPr>
          <w:rFonts w:hint="eastAsia" w:ascii="宋体" w:hAnsi="宋体" w:eastAsia="宋体" w:cs="宋体"/>
          <w:sz w:val="21"/>
          <w:szCs w:val="21"/>
        </w:rPr>
      </w:r>
      <w:r/>
    </w:p>
    <w:p>
      <w:pPr>
        <w:pStyle w:val="1000"/>
        <w:ind w:right="0"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sz w:val="21"/>
          <w:szCs w:val="21"/>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20、技术支持</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bCs/>
          <w:sz w:val="21"/>
          <w:szCs w:val="21"/>
        </w:rPr>
        <w:outlineLvl w:val="0"/>
      </w:pPr>
      <w:r>
        <w:rPr>
          <w:rFonts w:hint="eastAsia" w:ascii="宋体" w:hAnsi="宋体" w:eastAsia="宋体" w:cs="宋体"/>
          <w:bCs/>
          <w:sz w:val="21"/>
          <w:szCs w:val="21"/>
        </w:rPr>
        <w:t xml:space="preserve">在网上报名过程中如有疑问，请及时联系：</w:t>
      </w:r>
      <w:r>
        <w:rPr>
          <w:rFonts w:hint="eastAsia" w:ascii="宋体" w:hAnsi="宋体" w:eastAsia="宋体" w:cs="宋体"/>
          <w:bCs/>
          <w:sz w:val="21"/>
          <w:szCs w:val="21"/>
        </w:rPr>
      </w:r>
      <w:r/>
    </w:p>
    <w:p>
      <w:pPr>
        <w:pStyle w:val="1000"/>
        <w:ind w:right="0" w:firstLine="420"/>
        <w:keepLines w:val="0"/>
        <w:keepNext w:val="0"/>
        <w:pageBreakBefore w:val="0"/>
        <w:spacing w:line="440" w:lineRule="exact"/>
        <w:rPr>
          <w:rFonts w:hint="eastAsia" w:ascii="宋体" w:hAnsi="宋体" w:eastAsia="宋体" w:cs="宋体"/>
          <w:bCs/>
          <w:sz w:val="21"/>
          <w:szCs w:val="21"/>
        </w:rPr>
        <w:outlineLvl w:val="0"/>
      </w:pPr>
      <w:r>
        <w:rPr>
          <w:rFonts w:hint="eastAsia" w:ascii="宋体" w:hAnsi="宋体" w:eastAsia="宋体" w:cs="宋体"/>
          <w:bCs/>
          <w:sz w:val="21"/>
          <w:szCs w:val="21"/>
        </w:rPr>
        <w:t xml:space="preserve">CA技术咨询服务电话：400-608-6099</w:t>
      </w:r>
      <w:r>
        <w:rPr>
          <w:rFonts w:hint="eastAsia" w:ascii="宋体" w:hAnsi="宋体" w:eastAsia="宋体" w:cs="宋体"/>
          <w:bCs/>
          <w:sz w:val="21"/>
          <w:szCs w:val="21"/>
        </w:rPr>
      </w:r>
      <w:r/>
    </w:p>
    <w:p>
      <w:pPr>
        <w:pStyle w:val="1000"/>
        <w:ind w:right="0" w:firstLine="420"/>
        <w:keepLines w:val="0"/>
        <w:keepNext w:val="0"/>
        <w:pageBreakBefore w:val="0"/>
        <w:spacing w:line="440" w:lineRule="exact"/>
        <w:rPr>
          <w:rFonts w:hint="eastAsia" w:ascii="宋体" w:hAnsi="宋体" w:eastAsia="宋体" w:cs="宋体"/>
          <w:bCs/>
          <w:sz w:val="21"/>
          <w:szCs w:val="21"/>
        </w:rPr>
        <w:outlineLvl w:val="0"/>
      </w:pPr>
      <w:r>
        <w:rPr>
          <w:rFonts w:hint="eastAsia" w:ascii="宋体" w:hAnsi="宋体" w:eastAsia="宋体" w:cs="宋体"/>
          <w:bCs/>
          <w:sz w:val="21"/>
          <w:szCs w:val="21"/>
        </w:rPr>
        <w:t xml:space="preserve">电子签章技术咨询服务电话：15380932027、15371015030、13675197356、13675197221</w:t>
      </w:r>
      <w:r>
        <w:rPr>
          <w:rFonts w:hint="eastAsia" w:ascii="宋体" w:hAnsi="宋体" w:eastAsia="宋体" w:cs="宋体"/>
          <w:bCs/>
          <w:sz w:val="21"/>
          <w:szCs w:val="21"/>
        </w:rPr>
      </w:r>
      <w:r/>
    </w:p>
    <w:p>
      <w:pPr>
        <w:pStyle w:val="1000"/>
        <w:ind w:right="0" w:firstLine="420"/>
        <w:keepLines w:val="0"/>
        <w:keepNext w:val="0"/>
        <w:pageBreakBefore w:val="0"/>
        <w:spacing w:line="440" w:lineRule="exact"/>
        <w:rPr>
          <w:rFonts w:hint="eastAsia" w:ascii="宋体" w:hAnsi="宋体" w:eastAsia="宋体" w:cs="宋体"/>
          <w:bCs/>
          <w:sz w:val="21"/>
          <w:szCs w:val="21"/>
        </w:rPr>
        <w:outlineLvl w:val="0"/>
      </w:pPr>
      <w:r>
        <w:rPr>
          <w:rFonts w:hint="eastAsia" w:ascii="宋体" w:hAnsi="宋体" w:eastAsia="宋体" w:cs="宋体"/>
          <w:bCs/>
          <w:sz w:val="21"/>
          <w:szCs w:val="21"/>
        </w:rPr>
        <w:t xml:space="preserve">系统使用指导与咨询：联系电话：13914088964；18261002950（不见面项目）QQ：3048755361、895706745。</w:t>
      </w:r>
      <w:r>
        <w:rPr>
          <w:rFonts w:hint="eastAsia" w:ascii="宋体" w:hAnsi="宋体" w:eastAsia="宋体" w:cs="宋体"/>
          <w:bCs/>
          <w:sz w:val="21"/>
          <w:szCs w:val="21"/>
        </w:rPr>
      </w:r>
      <w:r/>
    </w:p>
    <w:p>
      <w:pPr>
        <w:pStyle w:val="1000"/>
        <w:ind w:right="0" w:firstLine="422"/>
        <w:keepLines w:val="0"/>
        <w:keepNext w:val="0"/>
        <w:pageBreakBefore w:val="0"/>
        <w:spacing w:line="440" w:lineRule="exact"/>
        <w:rPr>
          <w:rFonts w:hint="eastAsia" w:ascii="宋体" w:hAnsi="宋体" w:eastAsia="宋体" w:cs="宋体"/>
          <w:b/>
          <w:sz w:val="21"/>
          <w:szCs w:val="21"/>
        </w:rPr>
        <w:outlineLvl w:val="0"/>
      </w:pPr>
      <w:r>
        <w:rPr>
          <w:rFonts w:hint="eastAsia" w:ascii="宋体" w:hAnsi="宋体" w:eastAsia="宋体" w:cs="宋体"/>
          <w:b/>
          <w:sz w:val="21"/>
          <w:szCs w:val="21"/>
        </w:rPr>
        <w:t xml:space="preserve">21、澄清</w:t>
      </w:r>
      <w:r>
        <w:rPr>
          <w:rFonts w:hint="eastAsia" w:ascii="宋体" w:hAnsi="宋体" w:eastAsia="宋体" w:cs="宋体"/>
          <w:b/>
          <w:sz w:val="21"/>
          <w:szCs w:val="21"/>
        </w:rPr>
      </w:r>
      <w:r/>
    </w:p>
    <w:p>
      <w:pPr>
        <w:pStyle w:val="1000"/>
        <w:ind w:right="0" w:firstLine="420"/>
        <w:keepLines w:val="0"/>
        <w:keepNext w:val="0"/>
        <w:pageBreakBefore w:val="0"/>
        <w:spacing w:line="440" w:lineRule="exact"/>
        <w:rPr>
          <w:rFonts w:hint="eastAsia" w:ascii="宋体" w:hAnsi="宋体" w:eastAsia="宋体" w:cs="宋体"/>
          <w:bCs/>
          <w:sz w:val="21"/>
          <w:szCs w:val="21"/>
        </w:rPr>
        <w:outlineLvl w:val="0"/>
      </w:pPr>
      <w:r>
        <w:rPr>
          <w:rFonts w:hint="eastAsia" w:ascii="宋体" w:hAnsi="宋体" w:eastAsia="宋体" w:cs="宋体"/>
          <w:bCs/>
          <w:sz w:val="21"/>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000"/>
        <w:ind w:right="0" w:firstLine="422"/>
        <w:keepLines w:val="0"/>
        <w:keepNext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六、评标</w:t>
      </w:r>
      <w:r>
        <w:rPr>
          <w:rFonts w:hint="eastAsia" w:ascii="宋体" w:hAnsi="宋体" w:eastAsia="宋体" w:cs="宋体"/>
          <w:b/>
          <w:sz w:val="21"/>
          <w:szCs w:val="21"/>
        </w:rPr>
      </w:r>
      <w:r/>
    </w:p>
    <w:p>
      <w:pPr>
        <w:pStyle w:val="1000"/>
        <w:ind w:right="0" w:firstLine="422"/>
        <w:keepLines w:val="0"/>
        <w:keepNext w:val="0"/>
        <w:pageBreakBefore w:val="0"/>
        <w:spacing w:line="440" w:lineRule="exact"/>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22、资格审查</w:t>
      </w:r>
      <w:r>
        <w:rPr>
          <w:rFonts w:hint="eastAsia" w:ascii="宋体" w:hAnsi="宋体" w:eastAsia="宋体" w:cs="宋体"/>
          <w:b/>
          <w:sz w:val="21"/>
          <w:szCs w:val="21"/>
          <w:lang w:val="zh-CN"/>
        </w:rPr>
      </w:r>
      <w:r/>
    </w:p>
    <w:p>
      <w:pPr>
        <w:pStyle w:val="1000"/>
        <w:ind w:right="0" w:firstLine="422"/>
        <w:keepLines w:val="0"/>
        <w:keepNext w:val="0"/>
        <w:pageBreakBefore w:val="0"/>
        <w:spacing w:line="440" w:lineRule="exact"/>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22.1</w:t>
      </w:r>
      <w:r>
        <w:rPr>
          <w:rFonts w:hint="eastAsia" w:ascii="宋体" w:hAnsi="宋体" w:eastAsia="宋体" w:cs="宋体"/>
          <w:b/>
          <w:sz w:val="21"/>
          <w:szCs w:val="21"/>
        </w:rPr>
        <w:t xml:space="preserve"> </w:t>
      </w:r>
      <w:r>
        <w:rPr>
          <w:rFonts w:hint="eastAsia" w:ascii="宋体" w:hAnsi="宋体" w:eastAsia="宋体" w:cs="宋体"/>
          <w:b/>
          <w:sz w:val="21"/>
          <w:szCs w:val="21"/>
          <w:lang w:val="zh-CN"/>
        </w:rPr>
        <w:t xml:space="preserve">公开招标采购项目开标结束后，采购人依法对投标人的资格进行审查。</w:t>
      </w:r>
      <w:r>
        <w:rPr>
          <w:rFonts w:hint="eastAsia" w:ascii="宋体" w:hAnsi="宋体" w:eastAsia="宋体" w:cs="宋体"/>
          <w:b/>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22.2</w:t>
      </w:r>
      <w:r>
        <w:rPr>
          <w:rFonts w:hint="eastAsia" w:ascii="宋体" w:hAnsi="宋体" w:eastAsia="宋体" w:cs="宋体"/>
          <w:sz w:val="21"/>
          <w:szCs w:val="21"/>
        </w:rPr>
        <w:t xml:space="preserve">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2.2.1 </w:t>
      </w:r>
      <w:r>
        <w:rPr>
          <w:rFonts w:hint="eastAsia" w:ascii="宋体" w:hAnsi="宋体" w:eastAsia="宋体" w:cs="宋体"/>
          <w:sz w:val="21"/>
          <w:szCs w:val="21"/>
          <w:lang w:val="zh-CN"/>
        </w:rPr>
        <w:t xml:space="preserve">查询时间：投标文件递交截止时间。</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2.2</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查询渠道：通过“信用中国”网站、中国政府采购网等渠道查询相关主体信用记录。</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2.2</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b/>
          <w:sz w:val="21"/>
          <w:szCs w:val="21"/>
          <w:lang w:val="zh-CN"/>
        </w:rPr>
      </w:pPr>
      <w:r>
        <w:rPr>
          <w:rFonts w:hint="eastAsia" w:ascii="宋体" w:hAnsi="宋体" w:eastAsia="宋体" w:cs="宋体"/>
          <w:sz w:val="21"/>
          <w:szCs w:val="21"/>
          <w:lang w:val="zh-CN"/>
        </w:rPr>
        <w:t xml:space="preserve">22.</w:t>
      </w:r>
      <w:r>
        <w:rPr>
          <w:rFonts w:hint="eastAsia" w:ascii="宋体" w:hAnsi="宋体" w:eastAsia="宋体" w:cs="宋体"/>
          <w:sz w:val="21"/>
          <w:szCs w:val="21"/>
        </w:rPr>
        <w:t xml:space="preserve">3 </w:t>
      </w:r>
      <w:r>
        <w:rPr>
          <w:rFonts w:hint="eastAsia" w:ascii="宋体" w:hAnsi="宋体" w:eastAsia="宋体" w:cs="宋体"/>
          <w:sz w:val="21"/>
          <w:szCs w:val="21"/>
          <w:lang w:val="zh-CN"/>
        </w:rPr>
        <w:t xml:space="preserve">经采购人或者采购代理机构审查供应商存在上述失信行为的，投标无效。</w:t>
      </w:r>
      <w:r>
        <w:rPr>
          <w:rFonts w:hint="eastAsia" w:ascii="宋体" w:hAnsi="宋体" w:eastAsia="宋体" w:cs="宋体"/>
          <w:b/>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22.</w:t>
      </w:r>
      <w:r>
        <w:rPr>
          <w:rFonts w:hint="eastAsia" w:ascii="宋体" w:hAnsi="宋体" w:eastAsia="宋体" w:cs="宋体"/>
          <w:sz w:val="21"/>
          <w:szCs w:val="21"/>
        </w:rPr>
        <w:t xml:space="preserve">4 资格审查</w:t>
      </w:r>
      <w:r>
        <w:rPr>
          <w:rFonts w:hint="eastAsia" w:ascii="宋体" w:hAnsi="宋体" w:eastAsia="宋体" w:cs="宋体"/>
          <w:sz w:val="21"/>
          <w:szCs w:val="21"/>
          <w:lang w:val="zh-CN"/>
        </w:rPr>
        <w:t xml:space="preserve">合格</w:t>
      </w:r>
      <w:r>
        <w:rPr>
          <w:rFonts w:hint="eastAsia" w:ascii="宋体" w:hAnsi="宋体" w:eastAsia="宋体" w:cs="宋体"/>
          <w:sz w:val="21"/>
          <w:szCs w:val="21"/>
        </w:rPr>
        <w:t xml:space="preserve">的</w:t>
      </w:r>
      <w:r>
        <w:rPr>
          <w:rFonts w:hint="eastAsia" w:ascii="宋体" w:hAnsi="宋体" w:eastAsia="宋体" w:cs="宋体"/>
          <w:sz w:val="21"/>
          <w:szCs w:val="21"/>
          <w:lang w:val="zh-CN"/>
        </w:rPr>
        <w:t xml:space="preserve">投标人不足3家的，不得评标。</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23、评标委员会</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评标委员会成员依法组建；</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评标委员会将对符合资格的投标人的投标文件进行符合性审查，以确定其是否满足招标文件的实质性要求。</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3 </w:t>
      </w:r>
      <w:r>
        <w:rPr>
          <w:rFonts w:hint="eastAsia" w:ascii="宋体" w:hAnsi="宋体" w:eastAsia="宋体" w:cs="宋体"/>
          <w:sz w:val="21"/>
          <w:szCs w:val="21"/>
          <w:lang w:val="zh-CN"/>
        </w:rPr>
        <w:t xml:space="preserve">评标委员会负责具体的评标事务，并独立履行以下职责：</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审查、评价投标文件是否符合招标文件的商务、</w:t>
      </w:r>
      <w:r>
        <w:rPr>
          <w:rFonts w:hint="eastAsia" w:ascii="宋体" w:hAnsi="宋体" w:eastAsia="宋体" w:cs="宋体"/>
          <w:sz w:val="21"/>
          <w:szCs w:val="21"/>
        </w:rPr>
        <w:t xml:space="preserve">服务方案</w:t>
      </w:r>
      <w:r>
        <w:rPr>
          <w:rFonts w:hint="eastAsia" w:ascii="宋体" w:hAnsi="宋体" w:eastAsia="宋体" w:cs="宋体"/>
          <w:sz w:val="21"/>
          <w:szCs w:val="21"/>
          <w:lang w:val="zh-CN"/>
        </w:rPr>
        <w:t xml:space="preserve">等实质性要求；</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要求投标人对投标文件有关事项作出澄清或者说明；</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对投标文件进行比较和评价；</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确定中标人；</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向采购人、采购代理机构或者有关部门报告评标中发现的违法行为；</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4 </w:t>
      </w:r>
      <w:r>
        <w:rPr>
          <w:rFonts w:hint="eastAsia" w:ascii="宋体" w:hAnsi="宋体" w:eastAsia="宋体" w:cs="宋体"/>
          <w:sz w:val="21"/>
          <w:szCs w:val="21"/>
          <w:lang w:val="zh-CN"/>
        </w:rPr>
        <w:t xml:space="preserve">评标委员会成员应当履行下列义务：</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遵纪守法，客观、公正、廉洁地履行职责；</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按照招标文件规定的评标办法和评标标准进行评标，对评审意见承担个人责任；</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对评标过程和结果，以及投标人的商业秘密保密；</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.4</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参与评标报告的起草；</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配合招标采购人答复投标人提出的质疑；</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zh-CN"/>
        </w:rPr>
        <w:t xml:space="preserve">23.</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.6</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配合有关部门的投诉处理工作。</w:t>
      </w:r>
      <w:r>
        <w:rPr>
          <w:rFonts w:hint="eastAsia" w:ascii="宋体" w:hAnsi="宋体" w:eastAsia="宋体" w:cs="宋体"/>
          <w:sz w:val="21"/>
          <w:szCs w:val="21"/>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24、评标内容的保密</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开标后，直到宣布授予中标人合同为止，凡属于审查、澄清、评价和比较投标的所有资料，有关授予合同的信息都不应向投标人或与评标无关的其他人泄露。</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在投标文件的审查、澄清、评价和比较以及授予合同的过程中，投标人对采购代理机构和评标委员会成员施加影响的任何行为，都将取消其中标资格。</w:t>
      </w:r>
      <w:r>
        <w:rPr>
          <w:rFonts w:hint="eastAsia" w:ascii="宋体" w:hAnsi="宋体" w:eastAsia="宋体" w:cs="宋体"/>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在评标期间，采购代理机构将通过指定联络人与投标人进行联系。</w:t>
      </w:r>
      <w:r>
        <w:rPr>
          <w:rFonts w:hint="eastAsia" w:ascii="宋体" w:hAnsi="宋体" w:eastAsia="宋体" w:cs="宋体"/>
          <w:sz w:val="21"/>
          <w:szCs w:val="21"/>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25、对投标文件初审</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25.1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初审内容：投标文件是否实质性响应招标文件的要求、内容是否完整、价格构成是否有计算错误及文件签署是否齐全等。</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25.2 </w:t>
      </w:r>
      <w:r>
        <w:rPr>
          <w:rFonts w:hint="eastAsia" w:ascii="宋体" w:hAnsi="宋体" w:eastAsia="宋体" w:cs="宋体"/>
          <w:sz w:val="21"/>
          <w:szCs w:val="21"/>
          <w:lang w:val="zh-CN"/>
        </w:rPr>
        <w:t xml:space="preserve">投标文件有下列情况之一者将被认定为无效投标：</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投标文件未按照本须知规定签署和盖章；</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 </w:t>
      </w:r>
      <w:r>
        <w:rPr>
          <w:rFonts w:hint="eastAsia" w:ascii="宋体" w:hAnsi="宋体" w:eastAsia="宋体" w:cs="宋体"/>
          <w:sz w:val="21"/>
          <w:szCs w:val="21"/>
          <w:lang w:val="zh-CN"/>
        </w:rPr>
        <w:t xml:space="preserve">投标人拒绝修正错误；</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 </w:t>
      </w:r>
      <w:r>
        <w:rPr>
          <w:rFonts w:hint="eastAsia" w:ascii="宋体" w:hAnsi="宋体" w:eastAsia="宋体" w:cs="宋体"/>
          <w:sz w:val="21"/>
          <w:szCs w:val="21"/>
          <w:lang w:val="zh-CN"/>
        </w:rPr>
        <w:t xml:space="preserve">投标人的报价是选择性的；</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 </w:t>
      </w:r>
      <w:r>
        <w:rPr>
          <w:rFonts w:hint="eastAsia" w:ascii="宋体" w:hAnsi="宋体" w:eastAsia="宋体" w:cs="宋体"/>
          <w:sz w:val="21"/>
          <w:szCs w:val="21"/>
          <w:lang w:val="zh-CN"/>
        </w:rPr>
        <w:t xml:space="preserve">投标人的报价只投了同一标段中部分内容；</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 </w:t>
      </w:r>
      <w:r>
        <w:rPr>
          <w:rFonts w:hint="eastAsia" w:ascii="宋体" w:hAnsi="宋体" w:eastAsia="宋体" w:cs="宋体"/>
          <w:sz w:val="21"/>
          <w:szCs w:val="21"/>
          <w:lang w:val="zh-CN"/>
        </w:rPr>
        <w:t xml:space="preserve">投标人的投标文件中出现评标委员会认为不应雷同的；</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6 </w:t>
      </w:r>
      <w:r>
        <w:rPr>
          <w:rFonts w:hint="eastAsia" w:ascii="宋体" w:hAnsi="宋体" w:eastAsia="宋体" w:cs="宋体"/>
          <w:sz w:val="21"/>
          <w:szCs w:val="21"/>
          <w:lang w:val="zh-CN"/>
        </w:rPr>
        <w:t xml:space="preserve">其他被评标委员会认定无效的情况。</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b/>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实质性响应的投标应该与招标文件要求的标的、数量、质量、价款或者报酬、履行期限、履行地点和方式、违约责任和解决争议方法等条款相符。不得限制</w:t>
      </w:r>
      <w:r>
        <w:rPr>
          <w:rFonts w:hint="eastAsia" w:ascii="宋体" w:hAnsi="宋体" w:eastAsia="宋体" w:cs="宋体"/>
          <w:sz w:val="21"/>
          <w:szCs w:val="21"/>
        </w:rPr>
        <w:t xml:space="preserve">采购人</w:t>
      </w:r>
      <w:r>
        <w:rPr>
          <w:rFonts w:hint="eastAsia" w:ascii="宋体" w:hAnsi="宋体" w:eastAsia="宋体" w:cs="宋体"/>
          <w:sz w:val="21"/>
          <w:szCs w:val="21"/>
          <w:lang w:val="zh-CN"/>
        </w:rPr>
        <w:t xml:space="preserve">的权利或投标人的义务，也不得对其他实质性响应的投标人的竞争地位产生不公正影响。</w:t>
      </w:r>
      <w:r>
        <w:rPr>
          <w:rFonts w:hint="eastAsia" w:ascii="宋体" w:hAnsi="宋体" w:eastAsia="宋体" w:cs="宋体"/>
          <w:b/>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4 </w:t>
      </w:r>
      <w:r>
        <w:rPr>
          <w:rFonts w:hint="eastAsia" w:ascii="宋体" w:hAnsi="宋体" w:eastAsia="宋体" w:cs="宋体"/>
          <w:sz w:val="21"/>
          <w:szCs w:val="21"/>
          <w:lang w:val="zh-CN"/>
        </w:rPr>
        <w:t xml:space="preserve">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5 </w:t>
      </w:r>
      <w:r>
        <w:rPr>
          <w:rFonts w:hint="eastAsia" w:ascii="宋体" w:hAnsi="宋体" w:eastAsia="宋体" w:cs="宋体"/>
          <w:sz w:val="21"/>
          <w:szCs w:val="21"/>
          <w:lang w:val="zh-CN"/>
        </w:rPr>
        <w:t xml:space="preserve">投标文件报价出现前后不一致的，除招标文件另有规定外，按照下列规定修正：</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25.5.1 </w:t>
      </w:r>
      <w:r>
        <w:rPr>
          <w:rFonts w:hint="eastAsia" w:ascii="宋体" w:hAnsi="宋体" w:eastAsia="宋体" w:cs="宋体"/>
          <w:sz w:val="21"/>
          <w:szCs w:val="21"/>
          <w:lang w:val="zh-CN"/>
        </w:rPr>
        <w:t xml:space="preserve">投标文件中开标一览表（报价表）内容与投标文件中相应内容不一致的，以开标一览表（报价表）为准；</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25.5.2 </w:t>
      </w:r>
      <w:r>
        <w:rPr>
          <w:rFonts w:hint="eastAsia" w:ascii="宋体" w:hAnsi="宋体" w:eastAsia="宋体" w:cs="宋体"/>
          <w:sz w:val="21"/>
          <w:szCs w:val="21"/>
          <w:lang w:val="zh-CN"/>
        </w:rPr>
        <w:t xml:space="preserve">大写金额和小写金额不一致的，以大写金额为准；</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25.5.3 </w:t>
      </w:r>
      <w:r>
        <w:rPr>
          <w:rFonts w:hint="eastAsia" w:ascii="宋体" w:hAnsi="宋体" w:eastAsia="宋体" w:cs="宋体"/>
          <w:sz w:val="21"/>
          <w:szCs w:val="21"/>
          <w:lang w:val="zh-CN"/>
        </w:rPr>
        <w:t xml:space="preserve">单价金额小数点或者百分比有明显错位的，以开标一览表的总价为准，并修改单价；</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25.5.4 </w:t>
      </w:r>
      <w:r>
        <w:rPr>
          <w:rFonts w:hint="eastAsia" w:ascii="宋体" w:hAnsi="宋体" w:eastAsia="宋体" w:cs="宋体"/>
          <w:sz w:val="21"/>
          <w:szCs w:val="21"/>
          <w:lang w:val="zh-CN"/>
        </w:rPr>
        <w:t xml:space="preserve">总价金额与按单价汇总金额不一致的，以单价金额计算结果为准。</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同时出现两种以上不一致的，按照前款规定的顺序修正。修正后的报价按照本须知2</w:t>
      </w:r>
      <w:r>
        <w:rPr>
          <w:rFonts w:hint="eastAsia" w:ascii="宋体" w:hAnsi="宋体" w:eastAsia="宋体" w:cs="宋体"/>
          <w:sz w:val="21"/>
          <w:szCs w:val="21"/>
        </w:rPr>
        <w:t xml:space="preserve">5.4</w:t>
      </w:r>
      <w:r>
        <w:rPr>
          <w:rFonts w:hint="eastAsia" w:ascii="宋体" w:hAnsi="宋体" w:eastAsia="宋体" w:cs="宋体"/>
          <w:sz w:val="21"/>
          <w:szCs w:val="21"/>
          <w:lang w:val="zh-CN"/>
        </w:rPr>
        <w:t xml:space="preserve">条规定经投标人确认后产生约束力，投标人不确认的，其投标无效。</w:t>
      </w:r>
      <w:r>
        <w:rPr>
          <w:rFonts w:hint="eastAsia" w:ascii="宋体" w:hAnsi="宋体" w:eastAsia="宋体" w:cs="宋体"/>
          <w:sz w:val="21"/>
          <w:szCs w:val="21"/>
          <w:lang w:val="zh-CN"/>
        </w:rPr>
      </w:r>
      <w:r/>
    </w:p>
    <w:p>
      <w:pPr>
        <w:pStyle w:val="1000"/>
        <w:ind w:right="0" w:firstLine="422"/>
        <w:jc w:val="both"/>
        <w:keepLines w:val="0"/>
        <w:keepNext w:val="0"/>
        <w:pageBreakBefore w:val="0"/>
        <w:spacing w:line="440" w:lineRule="exact"/>
        <w:tabs>
          <w:tab w:val="left" w:pos="360" w:leader="none"/>
        </w:tabs>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.5</w:t>
      </w:r>
      <w:r>
        <w:rPr>
          <w:rFonts w:hint="eastAsia" w:ascii="宋体" w:hAnsi="宋体" w:eastAsia="宋体" w:cs="宋体"/>
          <w:b/>
          <w:bCs/>
          <w:sz w:val="21"/>
          <w:szCs w:val="21"/>
        </w:rPr>
        <w:t xml:space="preserve"> 根据《关于推动解决政府采购异常低价问题的通知》（财库〔2026〕2号）文件要求，评审过程中出现下列情形之一的，评审委员会应当启动异常低价投标（响应）审查程序：</w:t>
      </w:r>
      <w:r>
        <w:rPr>
          <w:rFonts w:hint="eastAsia" w:ascii="宋体" w:hAnsi="宋体" w:eastAsia="宋体" w:cs="宋体"/>
          <w:b/>
          <w:bCs/>
          <w:sz w:val="21"/>
          <w:szCs w:val="21"/>
        </w:rPr>
      </w:r>
      <w:r/>
    </w:p>
    <w:p>
      <w:pPr>
        <w:pStyle w:val="1000"/>
        <w:ind w:right="0" w:firstLine="422"/>
        <w:jc w:val="both"/>
        <w:keepLines w:val="0"/>
        <w:keepNext w:val="0"/>
        <w:pageBreakBefore w:val="0"/>
        <w:spacing w:line="440" w:lineRule="exact"/>
        <w:tabs>
          <w:tab w:val="left" w:pos="3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sz w:val="21"/>
          <w:szCs w:val="21"/>
        </w:rPr>
      </w:r>
      <w:r/>
    </w:p>
    <w:p>
      <w:pPr>
        <w:pStyle w:val="1000"/>
        <w:ind w:right="0" w:firstLine="422"/>
        <w:jc w:val="both"/>
        <w:keepLines w:val="0"/>
        <w:keepNext w:val="0"/>
        <w:pageBreakBefore w:val="0"/>
        <w:spacing w:line="440" w:lineRule="exact"/>
        <w:tabs>
          <w:tab w:val="left" w:pos="3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sz w:val="21"/>
          <w:szCs w:val="21"/>
        </w:rPr>
      </w:r>
      <w:r/>
    </w:p>
    <w:p>
      <w:pPr>
        <w:pStyle w:val="1000"/>
        <w:ind w:right="0" w:firstLine="422"/>
        <w:jc w:val="both"/>
        <w:keepLines w:val="0"/>
        <w:keepNext w:val="0"/>
        <w:pageBreakBefore w:val="0"/>
        <w:spacing w:line="440" w:lineRule="exact"/>
        <w:tabs>
          <w:tab w:val="left" w:pos="3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（3）投标（响应）报价低于采购项目最高限价45%的，即投标（响应）报价&lt;采购项目最高限价×45%；</w:t>
      </w:r>
      <w:r>
        <w:rPr>
          <w:rFonts w:hint="eastAsia" w:ascii="宋体" w:hAnsi="宋体" w:eastAsia="宋体" w:cs="宋体"/>
          <w:b/>
          <w:bCs/>
          <w:sz w:val="21"/>
          <w:szCs w:val="21"/>
        </w:rPr>
      </w:r>
      <w:r/>
    </w:p>
    <w:p>
      <w:pPr>
        <w:pStyle w:val="1000"/>
        <w:ind w:right="0" w:firstLine="422"/>
        <w:jc w:val="both"/>
        <w:keepLines w:val="0"/>
        <w:keepNext w:val="0"/>
        <w:pageBreakBefore w:val="0"/>
        <w:spacing w:line="440" w:lineRule="exact"/>
        <w:tabs>
          <w:tab w:val="left" w:pos="3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（4）评审委员会基于专业判断，认为供应商报价过低，有可能影响产品质量或者不能诚信履约的其他情形。</w:t>
      </w:r>
      <w:r>
        <w:rPr>
          <w:rFonts w:hint="eastAsia" w:ascii="宋体" w:hAnsi="宋体" w:eastAsia="宋体" w:cs="宋体"/>
          <w:b/>
          <w:bCs/>
          <w:sz w:val="21"/>
          <w:szCs w:val="21"/>
        </w:rPr>
      </w:r>
      <w:r/>
    </w:p>
    <w:p>
      <w:pPr>
        <w:pStyle w:val="1000"/>
        <w:ind w:right="0" w:firstLine="422"/>
        <w:jc w:val="both"/>
        <w:keepLines w:val="0"/>
        <w:keepNext w:val="0"/>
        <w:pageBreakBefore w:val="0"/>
        <w:spacing w:line="440" w:lineRule="exact"/>
        <w:tabs>
          <w:tab w:val="left" w:pos="3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5）评审委员会启动异常低价投标（响应）审查后，属于前述情形的，应当要求相关供应商在评审现场30分钟内对投标（响应）价格作出解释，并提供项目具体成本测算等与报价合理性相关的书面说明及必要的证明材料，包括但不限于原材料成本、人工成本、制造费用等。其中，属于（3）项情形，供应商已随投标（响应）文件一并提交相关书面说明及必要的证明材料的，在评审现场可不再重复提交。</w:t>
      </w:r>
      <w:r>
        <w:rPr>
          <w:rFonts w:hint="eastAsia" w:ascii="宋体" w:hAnsi="宋体" w:eastAsia="宋体" w:cs="宋体"/>
          <w:b/>
          <w:bCs/>
          <w:sz w:val="21"/>
          <w:szCs w:val="21"/>
        </w:rPr>
      </w:r>
      <w:r/>
    </w:p>
    <w:p>
      <w:pPr>
        <w:pStyle w:val="1000"/>
        <w:ind w:right="0" w:firstLine="422"/>
        <w:jc w:val="both"/>
        <w:keepLines w:val="0"/>
        <w:keepNext w:val="0"/>
        <w:pageBreakBefore w:val="0"/>
        <w:spacing w:line="440" w:lineRule="exact"/>
        <w:tabs>
          <w:tab w:val="left" w:pos="3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sz w:val="21"/>
          <w:szCs w:val="21"/>
        </w:rPr>
      </w:r>
      <w:r/>
    </w:p>
    <w:p>
      <w:pPr>
        <w:pStyle w:val="1000"/>
        <w:ind w:right="0" w:firstLine="420"/>
        <w:keepLines w:val="0"/>
        <w:keepNext w:val="0"/>
        <w:pageBreakBefore w:val="0"/>
        <w:spacing w:line="440" w:lineRule="exact"/>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6 </w:t>
      </w:r>
      <w:r>
        <w:rPr>
          <w:rFonts w:hint="eastAsia" w:ascii="宋体" w:hAnsi="宋体" w:eastAsia="宋体" w:cs="宋体"/>
          <w:sz w:val="21"/>
          <w:szCs w:val="21"/>
          <w:lang w:val="zh-CN"/>
        </w:rPr>
        <w:t xml:space="preserve">除上述情形外，对投标文件的判定，只依据投标文件本身，不依靠开标后的任何外来证明。</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7 </w:t>
      </w:r>
      <w:r>
        <w:rPr>
          <w:rFonts w:hint="eastAsia" w:ascii="宋体" w:hAnsi="宋体" w:eastAsia="宋体" w:cs="宋体"/>
          <w:sz w:val="21"/>
          <w:szCs w:val="21"/>
          <w:lang w:val="zh-CN"/>
        </w:rPr>
        <w:t xml:space="preserve">采购代理机构将拒绝被确定为非实质性响应的投标，投标人不能通过修正或撤销不符之处而使其投标成为实质性响应的投标。</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8 </w:t>
      </w:r>
      <w:r>
        <w:rPr>
          <w:rFonts w:hint="eastAsia" w:ascii="宋体" w:hAnsi="宋体" w:eastAsia="宋体" w:cs="宋体"/>
          <w:sz w:val="21"/>
          <w:szCs w:val="21"/>
          <w:lang w:val="zh-CN"/>
        </w:rPr>
        <w:t xml:space="preserve">对不同文字文本投标文件的解释发生异议的，以中文文本为准。</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26、废标</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26.1 在招标过程中，出现下列情况之一的，应予废标：</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26.1.1 符合专业条件的供应商或者对招标文件作实质响应的供应商不足三家的</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26.1.2 </w:t>
      </w:r>
      <w:r>
        <w:rPr>
          <w:rFonts w:hint="eastAsia" w:ascii="宋体" w:hAnsi="宋体" w:eastAsia="宋体" w:cs="宋体"/>
          <w:sz w:val="21"/>
          <w:szCs w:val="21"/>
          <w:lang w:val="zh-CN"/>
        </w:rPr>
        <w:t xml:space="preserve">出现影响采购公正的违法、违规行为的； </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26.1.3 </w:t>
      </w:r>
      <w:r>
        <w:rPr>
          <w:rFonts w:hint="eastAsia" w:ascii="宋体" w:hAnsi="宋体" w:eastAsia="宋体" w:cs="宋体"/>
          <w:sz w:val="21"/>
          <w:szCs w:val="21"/>
          <w:lang w:val="zh-CN"/>
        </w:rPr>
        <w:t xml:space="preserve">投标人的报价均超过了采购预算或者最高限价，采购人不能支付的； </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26.1.4 </w:t>
      </w:r>
      <w:r>
        <w:rPr>
          <w:rFonts w:hint="eastAsia" w:ascii="宋体" w:hAnsi="宋体" w:eastAsia="宋体" w:cs="宋体"/>
          <w:sz w:val="21"/>
          <w:szCs w:val="21"/>
          <w:lang w:val="zh-CN"/>
        </w:rPr>
        <w:t xml:space="preserve">因重大变故，采购任务取消的。 </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26.2 废标后，采购代理机构将发布废标公告。</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27、投标文件的评价和比较</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zh-CN"/>
        </w:rPr>
        <w:t xml:space="preserve">27.1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评标委员会将仅对按照</w:t>
      </w:r>
      <w:r>
        <w:rPr>
          <w:rFonts w:hint="eastAsia" w:ascii="宋体" w:hAnsi="宋体" w:eastAsia="宋体" w:cs="宋体"/>
          <w:sz w:val="21"/>
          <w:szCs w:val="21"/>
        </w:rPr>
        <w:t xml:space="preserve">招标文件</w:t>
      </w:r>
      <w:r>
        <w:rPr>
          <w:rFonts w:hint="eastAsia" w:ascii="宋体" w:hAnsi="宋体" w:eastAsia="宋体" w:cs="宋体"/>
          <w:sz w:val="21"/>
          <w:szCs w:val="21"/>
          <w:lang w:val="zh-CN"/>
        </w:rPr>
        <w:t xml:space="preserve">规定确定为实质上响应招标文件要求的投标文件进行商务和技术评估，综合比较与评价。</w:t>
      </w:r>
      <w:r>
        <w:rPr>
          <w:rFonts w:hint="eastAsia" w:ascii="宋体" w:hAnsi="宋体" w:eastAsia="宋体" w:cs="宋体"/>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27.2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评价和比较采用综合评分法，评标委员会严格按照招标文件的规定要求、条件、评分标准，对投标人所提供货物或服务的</w:t>
      </w:r>
      <w:r>
        <w:rPr>
          <w:rFonts w:hint="eastAsia" w:ascii="宋体" w:hAnsi="宋体" w:eastAsia="宋体" w:cs="宋体"/>
          <w:sz w:val="21"/>
          <w:szCs w:val="21"/>
        </w:rPr>
        <w:t xml:space="preserve">科学</w:t>
      </w:r>
      <w:r>
        <w:rPr>
          <w:rFonts w:hint="eastAsia" w:ascii="宋体" w:hAnsi="宋体" w:eastAsia="宋体" w:cs="宋体"/>
          <w:sz w:val="21"/>
          <w:szCs w:val="21"/>
          <w:lang w:val="zh-CN"/>
        </w:rPr>
        <w:t xml:space="preserve">性、可靠性、</w:t>
      </w:r>
      <w:r>
        <w:rPr>
          <w:rFonts w:hint="eastAsia" w:ascii="宋体" w:hAnsi="宋体" w:eastAsia="宋体" w:cs="宋体"/>
          <w:sz w:val="21"/>
          <w:szCs w:val="21"/>
        </w:rPr>
        <w:t xml:space="preserve">履约</w:t>
      </w:r>
      <w:r>
        <w:rPr>
          <w:rFonts w:hint="eastAsia" w:ascii="宋体" w:hAnsi="宋体" w:eastAsia="宋体" w:cs="宋体"/>
          <w:sz w:val="21"/>
          <w:szCs w:val="21"/>
          <w:lang w:val="zh-CN"/>
        </w:rPr>
        <w:t xml:space="preserve">服务承诺、质量保证承诺等实质性响应内容进行比较评价。</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zh-CN"/>
        </w:rPr>
        <w:t xml:space="preserve">27.3 最低的投标报价或最高的折扣比例是中标的重要条件，但不是唯一条件。</w:t>
      </w:r>
      <w:r>
        <w:rPr>
          <w:rFonts w:hint="eastAsia" w:ascii="宋体" w:hAnsi="宋体" w:eastAsia="宋体" w:cs="宋体"/>
          <w:sz w:val="21"/>
          <w:szCs w:val="21"/>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七、授予合同</w:t>
      </w:r>
      <w:r>
        <w:rPr>
          <w:rFonts w:hint="eastAsia" w:ascii="宋体" w:hAnsi="宋体" w:eastAsia="宋体" w:cs="宋体"/>
          <w:b/>
          <w:bCs/>
          <w:sz w:val="21"/>
          <w:szCs w:val="21"/>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28、中标人的确认</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28.1</w:t>
      </w:r>
      <w:r>
        <w:rPr>
          <w:rFonts w:hint="eastAsia" w:ascii="宋体" w:hAnsi="宋体" w:eastAsia="宋体" w:cs="宋体"/>
          <w:sz w:val="21"/>
          <w:szCs w:val="21"/>
        </w:rPr>
        <w:t xml:space="preserve"> 评标委员会按招标文件规定的评标方法和标准进行详细评审后，按采购人的委托向采购人推荐中标候选单位或根据采购人授权直接确定中标人</w:t>
      </w:r>
      <w:r>
        <w:rPr>
          <w:rFonts w:hint="eastAsia" w:ascii="宋体" w:hAnsi="宋体" w:eastAsia="宋体" w:cs="宋体"/>
          <w:sz w:val="21"/>
          <w:szCs w:val="21"/>
          <w:lang w:val="zh-CN"/>
        </w:rPr>
        <w:t xml:space="preserve">。评标委员会有权评定中标人，同时也有权拒绝任何或所有投标人中标。</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28.2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经评标委员会评审并确定中标人后，采购代理机构将在规定的时间内将中标结果在政府采购管理部门指定媒体上予以公告，公告期为一个工作日。</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28.3 </w:t>
      </w:r>
      <w:r>
        <w:rPr>
          <w:rFonts w:hint="eastAsia" w:ascii="宋体" w:hAnsi="宋体" w:eastAsia="宋体" w:cs="宋体"/>
          <w:sz w:val="21"/>
          <w:szCs w:val="21"/>
          <w:lang w:val="zh-CN"/>
        </w:rPr>
        <w:t xml:space="preserve">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29、合同授予标准</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29.1</w:t>
      </w:r>
      <w:r>
        <w:rPr>
          <w:rFonts w:hint="eastAsia" w:ascii="宋体" w:hAnsi="宋体" w:eastAsia="宋体" w:cs="宋体"/>
          <w:sz w:val="21"/>
          <w:szCs w:val="21"/>
        </w:rPr>
        <w:t xml:space="preserve"> 采购代理机构将把合同授予其投标文件在实质上响应招标文件要求和按本须知规定评选出的投标人。确定为中标的投标人必须具有实施本合同的能力和资源</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29.2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在合同签订之前，如发现中标人提供的材料虚假或对标书所要求说明的情况故意隐瞒或虚报，则按政府采购程序取消其签约资格。</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30、中标通知书</w:t>
      </w:r>
      <w:r>
        <w:rPr>
          <w:rFonts w:hint="eastAsia" w:ascii="宋体" w:hAnsi="宋体" w:eastAsia="宋体" w:cs="宋体"/>
          <w:b/>
          <w:bCs/>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30.1</w:t>
      </w:r>
      <w:r>
        <w:rPr>
          <w:rFonts w:hint="eastAsia" w:ascii="宋体" w:hAnsi="宋体" w:eastAsia="宋体" w:cs="宋体"/>
          <w:sz w:val="21"/>
          <w:szCs w:val="21"/>
        </w:rPr>
        <w:t xml:space="preserve"> 确定</w:t>
      </w:r>
      <w:r>
        <w:rPr>
          <w:rFonts w:hint="eastAsia" w:ascii="宋体" w:hAnsi="宋体" w:eastAsia="宋体" w:cs="宋体"/>
          <w:sz w:val="21"/>
          <w:szCs w:val="21"/>
          <w:lang w:val="zh-CN"/>
        </w:rPr>
        <w:t xml:space="preserve">中标人后，采购代理机构将</w:t>
      </w:r>
      <w:r>
        <w:rPr>
          <w:rFonts w:hint="eastAsia" w:ascii="宋体" w:hAnsi="宋体" w:eastAsia="宋体" w:cs="宋体"/>
          <w:sz w:val="21"/>
          <w:szCs w:val="21"/>
        </w:rPr>
        <w:t xml:space="preserve">在规定时间内</w:t>
      </w:r>
      <w:r>
        <w:rPr>
          <w:rFonts w:hint="eastAsia" w:ascii="宋体" w:hAnsi="宋体" w:eastAsia="宋体" w:cs="宋体"/>
          <w:sz w:val="21"/>
          <w:szCs w:val="21"/>
          <w:lang w:val="zh-CN"/>
        </w:rPr>
        <w:t xml:space="preserve">以书面形式通知中标人其投标被接受。在中标通知书中明确中标人的中标</w:t>
      </w:r>
      <w:r>
        <w:rPr>
          <w:rFonts w:hint="eastAsia" w:ascii="宋体" w:hAnsi="宋体" w:eastAsia="宋体" w:cs="宋体"/>
          <w:sz w:val="21"/>
          <w:szCs w:val="21"/>
        </w:rPr>
        <w:t xml:space="preserve">价格</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服务内容及标准</w:t>
      </w:r>
      <w:r>
        <w:rPr>
          <w:rFonts w:hint="eastAsia" w:ascii="宋体" w:hAnsi="宋体" w:eastAsia="宋体" w:cs="宋体"/>
          <w:sz w:val="21"/>
          <w:szCs w:val="21"/>
          <w:lang w:val="zh-CN"/>
        </w:rPr>
        <w:t xml:space="preserve">和有关合同签订的日期和地点。</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30.2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中标通知书将成为合同的组成部分。</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sz w:val="21"/>
          <w:szCs w:val="21"/>
          <w:lang w:val="zh-CN"/>
        </w:rPr>
        <w:t xml:space="preserve">30.3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采购代理机构对未中标人不承担解释未中标原因的义务。</w:t>
      </w:r>
      <w:r>
        <w:rPr>
          <w:rFonts w:hint="eastAsia" w:ascii="宋体" w:hAnsi="宋体" w:eastAsia="宋体" w:cs="宋体"/>
          <w:b/>
          <w:bCs/>
          <w:sz w:val="21"/>
          <w:szCs w:val="21"/>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31、合同的签订</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31.1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中标人应按中标通知书中规定与采购人签订政府采购合同。</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31.2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签订的合同及合同条款应以招标文件和中标人的投标文件及其澄清文件为依据。</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31.3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中标人无正当理由不得放弃中标。</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31.4 </w:t>
      </w:r>
      <w:r>
        <w:rPr>
          <w:rFonts w:hint="eastAsia" w:ascii="宋体" w:hAnsi="宋体" w:eastAsia="宋体" w:cs="宋体"/>
          <w:sz w:val="21"/>
          <w:szCs w:val="21"/>
          <w:lang w:val="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b/>
          <w:bCs/>
          <w:sz w:val="21"/>
          <w:szCs w:val="21"/>
          <w:lang w:val="zh-CN"/>
        </w:rPr>
      </w:pPr>
      <w:r>
        <w:rPr>
          <w:rFonts w:hint="eastAsia" w:ascii="宋体" w:hAnsi="宋体" w:eastAsia="宋体" w:cs="宋体"/>
          <w:bCs/>
          <w:color w:val="000000"/>
          <w:sz w:val="21"/>
          <w:szCs w:val="21"/>
          <w:highlight w:val="none"/>
          <w:lang w:val="en-US" w:eastAsia="zh-CN"/>
        </w:rPr>
        <w:t xml:space="preserve">31.5 </w:t>
      </w:r>
      <w:r>
        <w:rPr>
          <w:rFonts w:hint="eastAsia" w:ascii="宋体" w:hAnsi="宋体" w:eastAsia="宋体" w:cs="宋体"/>
          <w:bCs/>
          <w:color w:val="000000"/>
          <w:sz w:val="21"/>
          <w:szCs w:val="21"/>
          <w:highlight w:val="none"/>
        </w:rPr>
        <w:t xml:space="preserve">根据苏州市财政局《关于深入开展苏州市政府采购合同信用融资业务的通知》相关要求，本项目支持政府采购合同信用融资。</w:t>
      </w:r>
      <w:r>
        <w:rPr>
          <w:rFonts w:hint="eastAsia" w:ascii="宋体" w:hAnsi="宋体" w:eastAsia="宋体" w:cs="宋体"/>
          <w:b/>
          <w:bCs/>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八、其他事项</w:t>
      </w:r>
      <w:r>
        <w:rPr>
          <w:rFonts w:hint="eastAsia" w:ascii="宋体" w:hAnsi="宋体" w:eastAsia="宋体" w:cs="宋体"/>
          <w:b/>
          <w:bCs/>
          <w:sz w:val="21"/>
          <w:szCs w:val="21"/>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32、中标服务费</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32.1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中标人应按前附表规定缴纳中标服务费。</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33、监督和公证</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34.1</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政府有关监督部门将对招投标全过程进行监督。</w:t>
      </w:r>
      <w:r>
        <w:rPr>
          <w:rFonts w:hint="eastAsia" w:ascii="宋体" w:hAnsi="宋体" w:eastAsia="宋体" w:cs="宋体"/>
          <w:sz w:val="21"/>
          <w:szCs w:val="21"/>
          <w:lang w:val="zh-CN"/>
        </w:rPr>
      </w:r>
      <w:r/>
    </w:p>
    <w:p>
      <w:pPr>
        <w:pStyle w:val="1000"/>
        <w:ind w:right="0" w:firstLine="420"/>
        <w:keepLines w:val="0"/>
        <w:keepNext w:val="0"/>
        <w:pageBreakBefore w:val="0"/>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34.2</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采购代理机构的</w:t>
      </w:r>
      <w:r>
        <w:rPr>
          <w:rFonts w:hint="eastAsia" w:ascii="宋体" w:hAnsi="宋体" w:eastAsia="宋体" w:cs="宋体"/>
          <w:sz w:val="21"/>
          <w:szCs w:val="21"/>
        </w:rPr>
        <w:t xml:space="preserve">开标评标</w:t>
      </w:r>
      <w:r>
        <w:rPr>
          <w:rFonts w:hint="eastAsia" w:ascii="宋体" w:hAnsi="宋体" w:eastAsia="宋体" w:cs="宋体"/>
          <w:sz w:val="21"/>
          <w:szCs w:val="21"/>
          <w:lang w:val="zh-CN"/>
        </w:rPr>
        <w:t xml:space="preserve">过程将</w:t>
      </w:r>
      <w:r>
        <w:rPr>
          <w:rFonts w:hint="eastAsia" w:ascii="宋体" w:hAnsi="宋体" w:eastAsia="宋体" w:cs="宋体"/>
          <w:sz w:val="21"/>
          <w:szCs w:val="21"/>
        </w:rPr>
        <w:t xml:space="preserve">请</w:t>
      </w:r>
      <w:r>
        <w:rPr>
          <w:rFonts w:hint="eastAsia" w:ascii="宋体" w:hAnsi="宋体" w:eastAsia="宋体" w:cs="宋体"/>
          <w:sz w:val="21"/>
          <w:szCs w:val="21"/>
          <w:lang w:val="zh-CN"/>
        </w:rPr>
        <w:t xml:space="preserve">公证机关进行公证。</w:t>
      </w:r>
      <w:r>
        <w:rPr>
          <w:rFonts w:hint="eastAsia" w:ascii="宋体" w:hAnsi="宋体" w:eastAsia="宋体" w:cs="宋体"/>
          <w:sz w:val="21"/>
          <w:szCs w:val="21"/>
          <w:lang w:val="zh-CN"/>
        </w:rPr>
      </w:r>
      <w:r/>
    </w:p>
    <w:p>
      <w:pPr>
        <w:pStyle w:val="1000"/>
        <w:ind w:right="0"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34、未尽事宜</w:t>
      </w:r>
      <w:r>
        <w:rPr>
          <w:rFonts w:hint="eastAsia" w:ascii="宋体" w:hAnsi="宋体" w:eastAsia="宋体" w:cs="宋体"/>
          <w:b/>
          <w:bCs/>
          <w:sz w:val="21"/>
          <w:szCs w:val="21"/>
        </w:rPr>
      </w:r>
      <w:r/>
    </w:p>
    <w:p>
      <w:pPr>
        <w:pStyle w:val="1000"/>
        <w:ind w:right="0" w:firstLine="420"/>
        <w:keepLines w:val="0"/>
        <w:keepNext w:val="0"/>
        <w:pageBreakBefore w:val="0"/>
        <w:spacing w:line="440" w:lineRule="exact"/>
        <w:rPr>
          <w:rFonts w:hint="eastAsia" w:ascii="宋体" w:hAnsi="宋体" w:eastAsia="宋体" w:cs="宋体"/>
          <w:b/>
          <w:sz w:val="21"/>
          <w:szCs w:val="21"/>
        </w:rPr>
      </w:pPr>
      <w:r>
        <w:rPr>
          <w:rFonts w:hint="eastAsia" w:ascii="宋体" w:hAnsi="宋体" w:eastAsia="宋体" w:cs="宋体"/>
          <w:sz w:val="21"/>
          <w:szCs w:val="21"/>
        </w:rPr>
        <w:t xml:space="preserve">34.1 按照</w:t>
      </w:r>
      <w:r>
        <w:rPr>
          <w:rFonts w:hint="eastAsia" w:ascii="宋体" w:hAnsi="宋体" w:eastAsia="宋体" w:cs="宋体"/>
          <w:sz w:val="21"/>
          <w:szCs w:val="21"/>
          <w:lang w:val="zh-CN"/>
        </w:rPr>
        <w:t xml:space="preserve">《中华人民共和国政府采购法》及其他有关政府采购的法律法规的规定执行。</w:t>
      </w:r>
      <w:r>
        <w:rPr>
          <w:rFonts w:hint="eastAsia" w:ascii="宋体" w:hAnsi="宋体" w:eastAsia="宋体" w:cs="宋体"/>
          <w:b/>
          <w:sz w:val="21"/>
          <w:szCs w:val="21"/>
        </w:rPr>
      </w:r>
      <w:r/>
    </w:p>
    <w:p>
      <w:pPr>
        <w:pStyle w:val="1000"/>
        <w:jc w:val="both"/>
        <w:spacing w:line="400" w:lineRule="exact"/>
        <w:rPr>
          <w:rFonts w:hint="eastAsia" w:ascii="宋体" w:hAnsi="宋体" w:cs="宋体"/>
          <w:b/>
          <w:sz w:val="36"/>
          <w:szCs w:val="36"/>
        </w:rPr>
      </w:pPr>
      <w:r>
        <w:rPr>
          <w:rFonts w:hint="eastAsia" w:ascii="宋体" w:hAnsi="宋体" w:cs="宋体"/>
          <w:b/>
          <w:sz w:val="36"/>
          <w:szCs w:val="36"/>
        </w:rPr>
      </w:r>
      <w:r/>
    </w:p>
    <w:p>
      <w:pPr>
        <w:pStyle w:val="1000"/>
        <w:jc w:val="both"/>
        <w:spacing w:before="50" w:line="400" w:lineRule="exact"/>
        <w:rPr>
          <w:rFonts w:hint="eastAsia" w:ascii="宋体" w:hAnsi="宋体" w:cs="宋体"/>
          <w:b/>
          <w:sz w:val="36"/>
          <w:szCs w:val="36"/>
        </w:rPr>
      </w:pPr>
      <w:r/>
      <w:bookmarkStart w:id="11" w:name="_Toc142194265"/>
      <w:r/>
      <w:bookmarkStart w:id="12" w:name="_Toc13642114"/>
      <w:r>
        <w:rPr>
          <w:rFonts w:hint="eastAsia" w:ascii="宋体" w:hAnsi="宋体" w:cs="宋体"/>
          <w:b/>
          <w:sz w:val="36"/>
          <w:szCs w:val="36"/>
        </w:rPr>
      </w:r>
      <w:r/>
    </w:p>
    <w:p>
      <w:pPr>
        <w:pStyle w:val="1000"/>
        <w:jc w:val="center"/>
        <w:spacing w:before="50" w:line="400" w:lineRule="exact"/>
        <w:rPr>
          <w:rFonts w:hint="eastAsia" w:ascii="宋体" w:hAnsi="宋体" w:cs="宋体"/>
          <w:b/>
          <w:sz w:val="36"/>
          <w:szCs w:val="36"/>
        </w:rPr>
      </w:pPr>
      <w:r>
        <w:rPr>
          <w:rFonts w:hint="eastAsia" w:ascii="宋体" w:hAnsi="宋体" w:cs="宋体"/>
          <w:b/>
          <w:sz w:val="32"/>
          <w:szCs w:val="32"/>
        </w:rPr>
        <w:br w:type="page" w:clear="all"/>
      </w:r>
      <w:r>
        <w:rPr>
          <w:rFonts w:hint="eastAsia" w:ascii="宋体" w:hAnsi="宋体" w:cs="宋体"/>
          <w:b/>
          <w:sz w:val="32"/>
          <w:szCs w:val="32"/>
        </w:rPr>
        <w:t xml:space="preserve">第三章  投标文件格式</w:t>
      </w:r>
      <w:bookmarkEnd w:id="11"/>
      <w:r/>
      <w:bookmarkEnd w:id="12"/>
      <w:r>
        <w:rPr>
          <w:rFonts w:hint="eastAsia" w:ascii="宋体" w:hAnsi="宋体" w:cs="宋体"/>
          <w:b/>
          <w:sz w:val="36"/>
          <w:szCs w:val="36"/>
        </w:rPr>
      </w:r>
      <w:r/>
    </w:p>
    <w:p>
      <w:pPr>
        <w:pStyle w:val="1009"/>
        <w:ind w:firstLine="0"/>
        <w:spacing w:line="360" w:lineRule="auto"/>
        <w:rPr>
          <w:rFonts w:hint="eastAsia" w:ascii="宋体" w:hAnsi="宋体" w:eastAsia="宋体" w:cs="宋体"/>
          <w:b/>
        </w:rPr>
      </w:pPr>
      <w:r>
        <w:rPr>
          <w:rFonts w:hint="eastAsia" w:ascii="宋体" w:hAnsi="宋体" w:eastAsia="宋体" w:cs="宋体"/>
          <w:b/>
        </w:rPr>
      </w:r>
      <w:r/>
    </w:p>
    <w:p>
      <w:pPr>
        <w:pStyle w:val="1009"/>
        <w:ind w:firstLine="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说明：</w:t>
      </w:r>
      <w:r>
        <w:rPr>
          <w:rFonts w:hint="eastAsia" w:ascii="宋体" w:hAnsi="宋体" w:eastAsia="宋体" w:cs="宋体"/>
          <w:b/>
          <w:sz w:val="21"/>
          <w:szCs w:val="21"/>
        </w:rPr>
      </w:r>
      <w:r/>
    </w:p>
    <w:p>
      <w:pPr>
        <w:pStyle w:val="1009"/>
        <w:ind w:firstLine="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    对本章所有的投标书格式，投标人可根据自身情况进行补充和修改，但补充和修改不得造成与本格式内容有实质性的违背。</w:t>
      </w:r>
      <w:r>
        <w:rPr>
          <w:rFonts w:hint="eastAsia" w:ascii="宋体" w:hAnsi="宋体" w:eastAsia="宋体" w:cs="宋体"/>
          <w:sz w:val="21"/>
          <w:szCs w:val="21"/>
        </w:rPr>
      </w:r>
      <w:r/>
    </w:p>
    <w:p>
      <w:pPr>
        <w:pStyle w:val="1003"/>
        <w:spacing w:line="420" w:lineRule="exact"/>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sz w:val="21"/>
          <w:szCs w:val="21"/>
        </w:rPr>
      </w:pPr>
      <w:r>
        <w:rPr>
          <w:rFonts w:hint="eastAsia" w:ascii="宋体" w:hAnsi="宋体" w:cs="宋体"/>
          <w:sz w:val="21"/>
          <w:szCs w:val="21"/>
        </w:rPr>
      </w:r>
      <w:r/>
    </w:p>
    <w:p>
      <w:pPr>
        <w:pStyle w:val="1000"/>
        <w:spacing w:line="420" w:lineRule="exact"/>
        <w:rPr>
          <w:rFonts w:hint="eastAsia" w:ascii="宋体" w:hAnsi="宋体" w:cs="宋体"/>
          <w:b/>
          <w:bCs/>
          <w:sz w:val="21"/>
          <w:szCs w:val="21"/>
        </w:rPr>
      </w:pPr>
      <w:r/>
      <w:bookmarkStart w:id="13" w:name="_Toc142194269"/>
      <w:r/>
      <w:bookmarkStart w:id="14" w:name="_Toc142194270"/>
      <w:r>
        <w:rPr>
          <w:rFonts w:hint="eastAsia" w:ascii="宋体" w:hAnsi="宋体" w:cs="宋体"/>
          <w:b/>
          <w:bCs/>
          <w:sz w:val="21"/>
          <w:szCs w:val="21"/>
        </w:rPr>
        <w:br w:type="page" w:clear="all"/>
      </w:r>
      <w:r>
        <w:rPr>
          <w:rFonts w:hint="eastAsia" w:ascii="宋体" w:hAnsi="宋体" w:cs="宋体"/>
          <w:b/>
          <w:bCs/>
          <w:sz w:val="21"/>
          <w:szCs w:val="21"/>
        </w:rPr>
        <w:t xml:space="preserve">格式1：封面</w:t>
      </w:r>
      <w:r>
        <w:rPr>
          <w:rFonts w:hint="eastAsia" w:ascii="宋体" w:hAnsi="宋体" w:cs="宋体"/>
          <w:b/>
          <w:bCs/>
          <w:sz w:val="21"/>
          <w:szCs w:val="21"/>
        </w:rPr>
      </w:r>
      <w:r/>
    </w:p>
    <w:p>
      <w:pPr>
        <w:pStyle w:val="1000"/>
        <w:ind w:firstLine="482"/>
        <w:jc w:val="center"/>
        <w:spacing w:line="360" w:lineRule="auto"/>
        <w:rPr>
          <w:rFonts w:hint="eastAsia" w:ascii="宋体" w:hAnsi="宋体" w:cs="宋体"/>
          <w:b/>
          <w:bCs/>
          <w:szCs w:val="21"/>
        </w:rPr>
      </w:pPr>
      <w:r>
        <w:rPr>
          <w:rFonts w:hint="eastAsia" w:ascii="宋体" w:hAnsi="宋体" w:cs="宋体"/>
          <w:b/>
          <w:bCs/>
          <w:szCs w:val="21"/>
        </w:rPr>
      </w:r>
      <w:r/>
    </w:p>
    <w:p>
      <w:pPr>
        <w:pStyle w:val="1030"/>
        <w:jc w:val="center"/>
        <w:rPr>
          <w:rFonts w:hint="eastAsia" w:cs="宋体"/>
          <w:sz w:val="54"/>
          <w:szCs w:val="54"/>
        </w:rPr>
      </w:pPr>
      <w:r>
        <w:rPr>
          <w:rFonts w:hint="eastAsia" w:cs="宋体"/>
          <w:sz w:val="54"/>
          <w:szCs w:val="54"/>
        </w:rPr>
        <w:t xml:space="preserve">投 标 文 件</w:t>
      </w:r>
      <w:r>
        <w:rPr>
          <w:rFonts w:hint="eastAsia" w:cs="宋体"/>
          <w:sz w:val="54"/>
          <w:szCs w:val="54"/>
        </w:rPr>
      </w:r>
      <w:r/>
    </w:p>
    <w:p>
      <w:pPr>
        <w:pStyle w:val="1030"/>
        <w:rPr>
          <w:rFonts w:hint="eastAsia" w:cs="宋体"/>
          <w:sz w:val="31"/>
          <w:szCs w:val="31"/>
        </w:rPr>
      </w:pPr>
      <w:r>
        <w:rPr>
          <w:rFonts w:hint="eastAsia" w:cs="宋体"/>
          <w:sz w:val="31"/>
          <w:szCs w:val="31"/>
        </w:rPr>
        <w:t xml:space="preserve"> </w:t>
      </w:r>
      <w:r>
        <w:rPr>
          <w:rFonts w:hint="eastAsia" w:cs="宋体"/>
          <w:sz w:val="31"/>
          <w:szCs w:val="31"/>
        </w:rPr>
      </w:r>
      <w:r/>
    </w:p>
    <w:p>
      <w:pPr>
        <w:pStyle w:val="1030"/>
        <w:jc w:val="center"/>
        <w:rPr>
          <w:rFonts w:hint="eastAsia" w:cs="宋体"/>
          <w:sz w:val="40"/>
          <w:szCs w:val="40"/>
        </w:rPr>
      </w:pPr>
      <w:r>
        <w:rPr>
          <w:rFonts w:hint="eastAsia" w:cs="宋体"/>
          <w:sz w:val="40"/>
          <w:szCs w:val="40"/>
        </w:rPr>
        <w:t xml:space="preserve"> </w:t>
      </w:r>
      <w:r>
        <w:rPr>
          <w:rFonts w:hint="eastAsia" w:cs="宋体"/>
          <w:sz w:val="40"/>
          <w:szCs w:val="40"/>
        </w:rPr>
      </w:r>
      <w:r/>
    </w:p>
    <w:p>
      <w:pPr>
        <w:pStyle w:val="1030"/>
        <w:rPr>
          <w:rFonts w:hint="eastAsia" w:cs="宋体"/>
          <w:sz w:val="31"/>
          <w:szCs w:val="31"/>
        </w:rPr>
      </w:pPr>
      <w:r>
        <w:rPr>
          <w:rFonts w:hint="eastAsia" w:cs="宋体"/>
          <w:sz w:val="31"/>
          <w:szCs w:val="31"/>
        </w:rPr>
        <w:t xml:space="preserve"> </w:t>
      </w:r>
      <w:r>
        <w:rPr>
          <w:rFonts w:hint="eastAsia" w:cs="宋体"/>
          <w:sz w:val="31"/>
          <w:szCs w:val="31"/>
        </w:rPr>
      </w:r>
      <w:r/>
    </w:p>
    <w:p>
      <w:pPr>
        <w:pStyle w:val="1030"/>
        <w:ind w:left="2400"/>
        <w:spacing w:line="480" w:lineRule="auto"/>
        <w:rPr>
          <w:rFonts w:hint="eastAsia" w:cs="宋体"/>
          <w:sz w:val="36"/>
          <w:szCs w:val="36"/>
        </w:rPr>
      </w:pPr>
      <w:r>
        <w:rPr>
          <w:rFonts w:hint="eastAsia" w:cs="宋体"/>
          <w:sz w:val="36"/>
          <w:szCs w:val="36"/>
        </w:rPr>
        <w:t xml:space="preserve">项目名称：</w:t>
      </w:r>
      <w:r>
        <w:rPr>
          <w:rFonts w:hint="eastAsia" w:cs="宋体"/>
          <w:sz w:val="36"/>
          <w:szCs w:val="36"/>
          <w:u w:val="single"/>
        </w:rPr>
        <w:t xml:space="preserve">            </w:t>
      </w:r>
      <w:r>
        <w:rPr>
          <w:rFonts w:hint="eastAsia" w:cs="宋体"/>
          <w:sz w:val="36"/>
          <w:szCs w:val="36"/>
        </w:rPr>
      </w:r>
      <w:r/>
    </w:p>
    <w:p>
      <w:pPr>
        <w:pStyle w:val="1030"/>
        <w:ind w:left="2400"/>
        <w:spacing w:line="480" w:lineRule="auto"/>
        <w:rPr>
          <w:rFonts w:hint="eastAsia" w:cs="宋体"/>
          <w:sz w:val="36"/>
          <w:szCs w:val="36"/>
        </w:rPr>
      </w:pPr>
      <w:r>
        <w:rPr>
          <w:rFonts w:hint="eastAsia" w:cs="宋体"/>
          <w:sz w:val="36"/>
          <w:szCs w:val="36"/>
        </w:rPr>
        <w:t xml:space="preserve">项目编号：</w:t>
      </w:r>
      <w:r>
        <w:rPr>
          <w:rFonts w:hint="eastAsia" w:cs="宋体"/>
          <w:sz w:val="36"/>
          <w:szCs w:val="36"/>
          <w:u w:val="single"/>
        </w:rPr>
        <w:t xml:space="preserve">            </w:t>
      </w:r>
      <w:r>
        <w:rPr>
          <w:rFonts w:hint="eastAsia" w:cs="宋体"/>
          <w:sz w:val="36"/>
          <w:szCs w:val="36"/>
        </w:rPr>
      </w:r>
      <w:r/>
    </w:p>
    <w:p>
      <w:pPr>
        <w:pStyle w:val="1030"/>
        <w:ind w:left="2400"/>
        <w:spacing w:line="480" w:lineRule="auto"/>
        <w:rPr>
          <w:rFonts w:hint="eastAsia" w:cs="宋体"/>
          <w:sz w:val="36"/>
          <w:szCs w:val="36"/>
        </w:rPr>
      </w:pPr>
      <w:r>
        <w:rPr>
          <w:rFonts w:hint="eastAsia" w:cs="宋体"/>
          <w:sz w:val="36"/>
          <w:szCs w:val="36"/>
        </w:rPr>
        <w:t xml:space="preserve">标段名称：</w:t>
      </w:r>
      <w:r>
        <w:rPr>
          <w:rFonts w:hint="eastAsia" w:cs="宋体"/>
          <w:sz w:val="36"/>
          <w:szCs w:val="36"/>
          <w:u w:val="single"/>
        </w:rPr>
        <w:t xml:space="preserve">            </w:t>
      </w:r>
      <w:r>
        <w:rPr>
          <w:rFonts w:hint="eastAsia" w:cs="宋体"/>
          <w:sz w:val="36"/>
          <w:szCs w:val="36"/>
        </w:rPr>
      </w:r>
      <w:r/>
    </w:p>
    <w:p>
      <w:pPr>
        <w:pStyle w:val="1030"/>
        <w:ind w:left="2400"/>
        <w:spacing w:line="480" w:lineRule="auto"/>
        <w:rPr>
          <w:rFonts w:hint="eastAsia" w:cs="宋体"/>
          <w:sz w:val="36"/>
          <w:szCs w:val="36"/>
        </w:rPr>
      </w:pPr>
      <w:r>
        <w:rPr>
          <w:rFonts w:hint="eastAsia" w:cs="宋体"/>
          <w:sz w:val="36"/>
          <w:szCs w:val="36"/>
        </w:rPr>
        <w:t xml:space="preserve">标段编号：</w:t>
      </w:r>
      <w:r>
        <w:rPr>
          <w:rFonts w:hint="eastAsia" w:cs="宋体"/>
          <w:sz w:val="36"/>
          <w:szCs w:val="36"/>
          <w:u w:val="single"/>
        </w:rPr>
        <w:t xml:space="preserve">            </w:t>
      </w:r>
      <w:r>
        <w:rPr>
          <w:rFonts w:hint="eastAsia" w:cs="宋体"/>
          <w:sz w:val="36"/>
          <w:szCs w:val="36"/>
        </w:rPr>
      </w:r>
      <w:r/>
    </w:p>
    <w:p>
      <w:pPr>
        <w:pStyle w:val="1030"/>
        <w:jc w:val="center"/>
        <w:rPr>
          <w:rFonts w:hint="eastAsia" w:cs="宋体"/>
          <w:sz w:val="36"/>
          <w:szCs w:val="36"/>
        </w:rPr>
      </w:pPr>
      <w:r>
        <w:rPr>
          <w:rFonts w:hint="eastAsia" w:cs="宋体"/>
          <w:sz w:val="36"/>
          <w:szCs w:val="36"/>
        </w:rPr>
        <w:t xml:space="preserve"> </w:t>
      </w:r>
      <w:r>
        <w:rPr>
          <w:rFonts w:hint="eastAsia" w:cs="宋体"/>
          <w:sz w:val="36"/>
          <w:szCs w:val="36"/>
        </w:rPr>
      </w:r>
      <w:r/>
    </w:p>
    <w:p>
      <w:pPr>
        <w:pStyle w:val="1030"/>
        <w:jc w:val="center"/>
        <w:rPr>
          <w:rFonts w:hint="eastAsia" w:cs="宋体"/>
          <w:sz w:val="36"/>
          <w:szCs w:val="36"/>
        </w:rPr>
      </w:pPr>
      <w:r>
        <w:rPr>
          <w:rFonts w:hint="eastAsia" w:cs="宋体"/>
          <w:sz w:val="36"/>
          <w:szCs w:val="36"/>
        </w:rPr>
      </w:r>
      <w:r/>
    </w:p>
    <w:p>
      <w:pPr>
        <w:pStyle w:val="1030"/>
        <w:jc w:val="center"/>
        <w:rPr>
          <w:rFonts w:hint="eastAsia" w:cs="宋体"/>
          <w:sz w:val="36"/>
          <w:szCs w:val="36"/>
        </w:rPr>
      </w:pPr>
      <w:r>
        <w:rPr>
          <w:rFonts w:hint="eastAsia" w:cs="宋体"/>
          <w:sz w:val="36"/>
          <w:szCs w:val="36"/>
        </w:rPr>
        <w:t xml:space="preserve">供应商名称：</w:t>
      </w:r>
      <w:r>
        <w:rPr>
          <w:rFonts w:hint="eastAsia" w:cs="宋体"/>
          <w:sz w:val="36"/>
          <w:szCs w:val="36"/>
          <w:u w:val="single"/>
        </w:rPr>
        <w:t xml:space="preserve">            </w:t>
      </w:r>
      <w:r>
        <w:rPr>
          <w:rFonts w:hint="eastAsia" w:cs="宋体"/>
          <w:sz w:val="36"/>
          <w:szCs w:val="36"/>
        </w:rPr>
        <w:t xml:space="preserve">（盖章）</w:t>
      </w:r>
      <w:r>
        <w:rPr>
          <w:rFonts w:hint="eastAsia" w:cs="宋体"/>
          <w:sz w:val="36"/>
          <w:szCs w:val="36"/>
        </w:rPr>
      </w:r>
      <w:r/>
    </w:p>
    <w:p>
      <w:pPr>
        <w:pStyle w:val="1030"/>
        <w:jc w:val="center"/>
        <w:rPr>
          <w:rFonts w:hint="eastAsia" w:cs="宋体"/>
          <w:sz w:val="36"/>
          <w:szCs w:val="36"/>
        </w:rPr>
      </w:pPr>
      <w:r>
        <w:rPr>
          <w:rFonts w:hint="eastAsia" w:cs="宋体"/>
          <w:sz w:val="36"/>
          <w:szCs w:val="36"/>
        </w:rPr>
        <w:t xml:space="preserve">日期：</w:t>
      </w:r>
      <w:r>
        <w:rPr>
          <w:rFonts w:hint="eastAsia" w:cs="宋体"/>
          <w:sz w:val="36"/>
          <w:szCs w:val="36"/>
        </w:rPr>
      </w:r>
      <w:r/>
    </w:p>
    <w:p>
      <w:pPr>
        <w:pStyle w:val="1079"/>
        <w:ind w:firstLine="422"/>
        <w:rPr>
          <w:rFonts w:hint="eastAsia" w:ascii="宋体" w:hAnsi="宋体" w:cs="宋体"/>
          <w:b/>
          <w:bCs/>
          <w:szCs w:val="21"/>
        </w:rPr>
        <w:sectPr>
          <w:footerReference w:type="default" r:id="rId12"/>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bCs/>
          <w:szCs w:val="21"/>
        </w:rPr>
      </w:r>
      <w:r/>
    </w:p>
    <w:p>
      <w:pPr>
        <w:pStyle w:val="1079"/>
        <w:ind w:firstLine="0"/>
        <w:rPr>
          <w:rFonts w:hint="eastAsia" w:ascii="宋体" w:hAnsi="宋体" w:cs="宋体"/>
          <w:b/>
          <w:bCs/>
          <w:szCs w:val="21"/>
        </w:rPr>
      </w:pPr>
      <w:r>
        <w:rPr>
          <w:rFonts w:hint="eastAsia" w:ascii="宋体" w:hAnsi="宋体" w:cs="宋体"/>
          <w:b/>
          <w:bCs/>
          <w:szCs w:val="21"/>
        </w:rPr>
        <w:t xml:space="preserve">格式2：投标函</w:t>
      </w:r>
      <w:r>
        <w:rPr>
          <w:rFonts w:hint="eastAsia" w:ascii="宋体" w:hAnsi="宋体" w:cs="宋体"/>
          <w:b/>
          <w:bCs/>
          <w:szCs w:val="21"/>
        </w:rPr>
      </w:r>
      <w:r/>
    </w:p>
    <w:p>
      <w:pPr>
        <w:pStyle w:val="1030"/>
        <w:ind w:firstLine="567"/>
        <w:jc w:val="center"/>
        <w:spacing w:line="500" w:lineRule="atLeast"/>
        <w:rPr>
          <w:rFonts w:hint="eastAsia" w:cs="宋体"/>
          <w:b/>
          <w:bCs/>
          <w:sz w:val="40"/>
          <w:szCs w:val="40"/>
        </w:rPr>
      </w:pPr>
      <w:r>
        <w:rPr>
          <w:rFonts w:hint="eastAsia" w:cs="宋体"/>
          <w:b/>
          <w:bCs/>
          <w:sz w:val="30"/>
          <w:szCs w:val="30"/>
        </w:rPr>
        <w:t xml:space="preserve">投 标 函</w:t>
      </w:r>
      <w:r>
        <w:rPr>
          <w:rFonts w:hint="eastAsia" w:cs="宋体"/>
          <w:b/>
          <w:bCs/>
          <w:sz w:val="40"/>
          <w:szCs w:val="40"/>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我们收到贵公司</w:t>
      </w:r>
      <w:r>
        <w:rPr>
          <w:rFonts w:hint="eastAsia" w:ascii="宋体" w:hAnsi="宋体" w:cs="宋体"/>
          <w:sz w:val="21"/>
          <w:szCs w:val="21"/>
          <w:u w:val="single"/>
        </w:rPr>
        <w:t xml:space="preserve">           （</w:t>
      </w:r>
      <w:r>
        <w:rPr>
          <w:rFonts w:hint="eastAsia" w:ascii="宋体" w:hAnsi="宋体" w:cs="宋体"/>
          <w:sz w:val="21"/>
          <w:szCs w:val="21"/>
        </w:rPr>
        <w:t xml:space="preserve">采购项目编号）号招标文件，经仔细阅读和研究，我们决定参加投标。并向贵公司承诺：</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1、我方愿意按照招标文件的一切要求，提供完成该项目的全部内容，我方的投标报价包括提供以上所有服务，价格及明细见报价表。包括所发生的全部费用以及企业利润、税金和政策性文件规定及合同包含的所有风险、责任等各项应有费用。</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2、如果我方的投标被接受，我方将严格履行招标文件中规定的每一项要求，严格履行合同的责任和义务，保证按期、按质履行合同，完成合同内容所规定的全部工作。</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3、我方本项目投标文件的有效期限自提交投标文件截止之日起90天。如果我方在开标后规定的投标有效期内撤回投标，我方愿意承担一切责任。</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4、我方愿意提供采购人在招标文件中要求的所有资料。也同意向贵方提供贵方可能另外要求的与其投标有关的任何证据或资料。并保证所提供的资料全部是真实的、有效的，若有虚假，我方愿承担一切责任。</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5、我方已审阅全部招标文件，包括招标文件的澄清和更正文件（如有）及有关附件，我们已完全理解招标文件并对招标文件不存在任何异议。</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6、我方愿意遵守招标公告及招标文件中所列的收费标准。</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7、我方承诺该项投标在开标后的全过程中保持有效，不做任何更改和变动。</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所有有关标书的函电，请按下列地址联系：</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单    位：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联 系 人：</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联系电话：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传　　真：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投标人（供应商）：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1000"/>
        <w:ind w:firstLine="420"/>
        <w:spacing w:line="420" w:lineRule="exact"/>
        <w:rPr>
          <w:rFonts w:hint="eastAsia" w:ascii="宋体" w:hAnsi="宋体" w:cs="宋体"/>
          <w:sz w:val="21"/>
          <w:szCs w:val="21"/>
        </w:rPr>
      </w:pPr>
      <w:r>
        <w:rPr>
          <w:rFonts w:hint="eastAsia" w:ascii="宋体" w:hAnsi="宋体" w:cs="宋体"/>
          <w:sz w:val="21"/>
          <w:szCs w:val="21"/>
        </w:rPr>
        <w:t xml:space="preserve">法定代表人或授权代理人：</w:t>
      </w:r>
      <w:r>
        <w:rPr>
          <w:rFonts w:hint="eastAsia" w:ascii="宋体" w:hAnsi="宋体" w:cs="宋体"/>
          <w:sz w:val="21"/>
          <w:szCs w:val="21"/>
          <w:u w:val="single"/>
        </w:rPr>
        <w:t xml:space="preserve">                 </w:t>
      </w:r>
      <w:r>
        <w:rPr>
          <w:rFonts w:hint="eastAsia" w:ascii="宋体" w:hAnsi="宋体" w:cs="宋体"/>
          <w:sz w:val="21"/>
          <w:szCs w:val="21"/>
        </w:rPr>
        <w:t xml:space="preserve">（签字）</w:t>
      </w:r>
      <w:r>
        <w:rPr>
          <w:rFonts w:hint="eastAsia" w:ascii="宋体" w:hAnsi="宋体" w:cs="宋体"/>
          <w:sz w:val="21"/>
          <w:szCs w:val="21"/>
        </w:rPr>
      </w:r>
      <w:r/>
    </w:p>
    <w:p>
      <w:pPr>
        <w:pStyle w:val="1000"/>
        <w:ind w:firstLine="420"/>
        <w:spacing w:line="420" w:lineRule="exact"/>
        <w:rPr>
          <w:rFonts w:hint="eastAsia" w:ascii="宋体" w:hAnsi="宋体" w:cs="宋体"/>
          <w:szCs w:val="21"/>
        </w:rPr>
      </w:pPr>
      <w:r>
        <w:rPr>
          <w:rFonts w:hint="eastAsia" w:ascii="宋体" w:hAnsi="宋体" w:cs="宋体"/>
          <w:sz w:val="21"/>
          <w:szCs w:val="21"/>
        </w:rPr>
        <w:t xml:space="preserve">日　　期：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Cs w:val="21"/>
        </w:rPr>
        <w:t xml:space="preserve">                </w:t>
      </w:r>
      <w:r>
        <w:rPr>
          <w:rFonts w:hint="eastAsia" w:ascii="宋体" w:hAnsi="宋体" w:cs="宋体"/>
          <w:szCs w:val="21"/>
        </w:rPr>
      </w:r>
      <w:r/>
    </w:p>
    <w:p>
      <w:pPr>
        <w:pStyle w:val="1079"/>
        <w:ind w:firstLine="422"/>
        <w:rPr>
          <w:rFonts w:hint="eastAsia" w:ascii="宋体" w:hAnsi="宋体" w:cs="宋体"/>
          <w:b/>
          <w:bCs/>
          <w:szCs w:val="21"/>
        </w:rPr>
      </w:pPr>
      <w:r>
        <w:rPr>
          <w:rFonts w:hint="eastAsia" w:ascii="宋体" w:hAnsi="宋体" w:cs="宋体"/>
          <w:b/>
          <w:bCs/>
          <w:szCs w:val="21"/>
        </w:rPr>
      </w:r>
      <w:r/>
    </w:p>
    <w:p>
      <w:pPr>
        <w:pStyle w:val="1079"/>
        <w:ind w:firstLine="422"/>
        <w:rPr>
          <w:rFonts w:hint="eastAsia" w:ascii="宋体" w:hAnsi="宋体" w:cs="宋体"/>
          <w:b/>
          <w:bCs/>
          <w:szCs w:val="21"/>
        </w:rPr>
      </w:pPr>
      <w:r>
        <w:rPr>
          <w:rFonts w:hint="eastAsia" w:ascii="宋体" w:hAnsi="宋体" w:cs="宋体"/>
          <w:b/>
          <w:bCs/>
          <w:szCs w:val="21"/>
        </w:rPr>
      </w:r>
      <w:r/>
    </w:p>
    <w:p>
      <w:pPr>
        <w:pStyle w:val="1079"/>
        <w:ind w:firstLine="422"/>
        <w:rPr>
          <w:rFonts w:hint="eastAsia" w:ascii="宋体" w:hAnsi="宋体" w:cs="宋体"/>
          <w:b/>
          <w:bCs/>
          <w:szCs w:val="21"/>
        </w:rPr>
      </w:pPr>
      <w:r>
        <w:rPr>
          <w:rFonts w:hint="eastAsia" w:ascii="宋体" w:hAnsi="宋体" w:cs="宋体"/>
          <w:b/>
          <w:bCs/>
          <w:szCs w:val="21"/>
        </w:rPr>
        <w:t xml:space="preserve">格式3：法人授权委托书</w:t>
      </w:r>
      <w:r>
        <w:rPr>
          <w:rFonts w:hint="eastAsia" w:ascii="宋体" w:hAnsi="宋体" w:cs="宋体"/>
          <w:b/>
          <w:bCs/>
          <w:szCs w:val="21"/>
        </w:rPr>
      </w:r>
      <w:r/>
    </w:p>
    <w:p>
      <w:pPr>
        <w:pStyle w:val="1079"/>
        <w:ind w:firstLine="422"/>
        <w:rPr>
          <w:rFonts w:hint="eastAsia" w:ascii="宋体" w:hAnsi="宋体" w:cs="宋体"/>
          <w:b/>
          <w:bCs/>
          <w:szCs w:val="21"/>
        </w:rPr>
      </w:pPr>
      <w:r>
        <w:rPr>
          <w:rFonts w:hint="eastAsia" w:ascii="宋体" w:hAnsi="宋体" w:cs="宋体"/>
          <w:b/>
          <w:bCs/>
          <w:szCs w:val="21"/>
        </w:rPr>
      </w:r>
      <w:r/>
    </w:p>
    <w:p>
      <w:pPr>
        <w:pStyle w:val="1030"/>
        <w:ind w:firstLine="567"/>
        <w:jc w:val="center"/>
        <w:spacing w:line="500" w:lineRule="atLeast"/>
        <w:rPr>
          <w:rFonts w:hint="eastAsia" w:cs="宋体"/>
          <w:b/>
          <w:bCs/>
          <w:sz w:val="21"/>
          <w:szCs w:val="21"/>
        </w:rPr>
      </w:pPr>
      <w:r>
        <w:rPr>
          <w:rFonts w:hint="eastAsia" w:cs="宋体"/>
          <w:b/>
          <w:bCs/>
          <w:sz w:val="30"/>
          <w:szCs w:val="30"/>
        </w:rPr>
        <w:t xml:space="preserve">法定代表人授权委托书</w:t>
      </w:r>
      <w:r>
        <w:rPr>
          <w:rFonts w:hint="eastAsia" w:cs="宋体"/>
          <w:b/>
          <w:bCs/>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t xml:space="preserve">本授权委托书声明：我</w:t>
      </w:r>
      <w:r>
        <w:rPr>
          <w:rFonts w:hint="eastAsia" w:ascii="宋体" w:hAnsi="宋体" w:cs="宋体"/>
          <w:sz w:val="21"/>
          <w:szCs w:val="21"/>
          <w:u w:val="single"/>
        </w:rPr>
        <w:t xml:space="preserve">          </w:t>
      </w:r>
      <w:r>
        <w:rPr>
          <w:rFonts w:hint="eastAsia" w:ascii="宋体" w:hAnsi="宋体" w:cs="宋体"/>
          <w:sz w:val="21"/>
          <w:szCs w:val="21"/>
        </w:rPr>
        <w:t xml:space="preserve">（姓名）系</w:t>
      </w:r>
      <w:r>
        <w:rPr>
          <w:rFonts w:hint="eastAsia" w:ascii="宋体" w:hAnsi="宋体" w:cs="宋体"/>
          <w:sz w:val="21"/>
          <w:szCs w:val="21"/>
          <w:u w:val="single"/>
        </w:rPr>
        <w:t xml:space="preserve">         </w:t>
      </w:r>
      <w:r>
        <w:rPr>
          <w:rFonts w:hint="eastAsia" w:ascii="宋体" w:hAnsi="宋体" w:cs="宋体"/>
          <w:sz w:val="21"/>
          <w:szCs w:val="21"/>
        </w:rPr>
        <w:t xml:space="preserve">（投标人名称）的法定代表人，现授权委托 </w:t>
      </w:r>
      <w:r>
        <w:rPr>
          <w:rFonts w:hint="eastAsia" w:ascii="宋体" w:hAnsi="宋体" w:cs="宋体"/>
          <w:sz w:val="21"/>
          <w:szCs w:val="21"/>
          <w:u w:val="single"/>
        </w:rPr>
        <w:t xml:space="preserve">                        </w:t>
      </w:r>
      <w:r>
        <w:rPr>
          <w:rFonts w:hint="eastAsia" w:ascii="宋体" w:hAnsi="宋体" w:cs="宋体"/>
          <w:sz w:val="21"/>
          <w:szCs w:val="21"/>
        </w:rPr>
        <w:t xml:space="preserve"> （姓名+手机号码）为我公司代理人，以本公司的名义参加</w:t>
      </w:r>
      <w:r>
        <w:rPr>
          <w:rFonts w:hint="eastAsia" w:ascii="宋体" w:hAnsi="宋体" w:cs="宋体"/>
          <w:sz w:val="21"/>
          <w:szCs w:val="21"/>
          <w:u w:val="single"/>
        </w:rPr>
        <w:t xml:space="preserve">                </w:t>
      </w:r>
      <w:r>
        <w:rPr>
          <w:rFonts w:hint="eastAsia" w:ascii="宋体" w:hAnsi="宋体" w:cs="宋体"/>
          <w:sz w:val="21"/>
          <w:szCs w:val="21"/>
        </w:rPr>
        <w:t xml:space="preserve"> （采购人名称）组织实施的编号为</w:t>
      </w:r>
      <w:r>
        <w:rPr>
          <w:rFonts w:hint="eastAsia" w:ascii="宋体" w:hAnsi="宋体" w:cs="宋体"/>
          <w:sz w:val="21"/>
          <w:szCs w:val="21"/>
          <w:u w:val="single"/>
        </w:rPr>
        <w:t xml:space="preserve">                </w:t>
      </w:r>
      <w:r>
        <w:rPr>
          <w:rFonts w:hint="eastAsia" w:ascii="宋体" w:hAnsi="宋体" w:cs="宋体"/>
          <w:sz w:val="21"/>
          <w:szCs w:val="21"/>
        </w:rPr>
        <w:t xml:space="preserve">号的招标（采购）活动。代理人在投标、开标、评标、合同订立和履行过程中所签署的一切文件和处理与这有关的一切事务，我均予以承认。</w:t>
      </w:r>
      <w:r>
        <w:rPr>
          <w:rFonts w:hint="eastAsia" w:ascii="宋体" w:hAnsi="宋体" w:cs="宋体"/>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t xml:space="preserve">代理人无转委托权。特此委托。</w:t>
      </w:r>
      <w:r>
        <w:rPr>
          <w:rFonts w:hint="eastAsia" w:ascii="宋体" w:hAnsi="宋体" w:cs="宋体"/>
          <w:sz w:val="21"/>
          <w:szCs w:val="21"/>
        </w:rPr>
      </w:r>
      <w:r/>
    </w:p>
    <w:p>
      <w:pPr>
        <w:pStyle w:val="1030"/>
        <w:ind w:firstLine="482"/>
        <w:spacing w:line="400" w:lineRule="exact"/>
        <w:rPr>
          <w:rFonts w:hint="eastAsia" w:cs="宋体"/>
          <w:sz w:val="21"/>
          <w:szCs w:val="21"/>
          <w:u w:val="single"/>
        </w:rPr>
      </w:pPr>
      <w:r>
        <w:rPr>
          <w:rFonts w:hint="eastAsia" w:cs="宋体"/>
          <w:sz w:val="21"/>
          <w:szCs w:val="21"/>
        </w:rPr>
        <w:t xml:space="preserve">投 标 人（盖章）：</w:t>
      </w:r>
      <w:r>
        <w:rPr>
          <w:rFonts w:hint="eastAsia" w:cs="宋体"/>
          <w:sz w:val="21"/>
          <w:szCs w:val="21"/>
          <w:u w:val="single"/>
        </w:rPr>
        <w:t xml:space="preserve">               </w:t>
      </w:r>
      <w:r>
        <w:rPr>
          <w:rFonts w:hint="eastAsia" w:cs="宋体"/>
          <w:sz w:val="21"/>
          <w:szCs w:val="21"/>
          <w:u w:val="single"/>
        </w:rPr>
      </w:r>
      <w:r/>
    </w:p>
    <w:p>
      <w:pPr>
        <w:pStyle w:val="1030"/>
        <w:ind w:firstLine="482"/>
        <w:spacing w:line="400" w:lineRule="exact"/>
        <w:rPr>
          <w:rFonts w:hint="eastAsia" w:cs="宋体"/>
          <w:sz w:val="21"/>
          <w:szCs w:val="21"/>
          <w:u w:val="single"/>
        </w:rPr>
      </w:pPr>
      <w:r>
        <w:rPr>
          <w:rFonts w:hint="eastAsia" w:cs="宋体"/>
          <w:sz w:val="21"/>
          <w:szCs w:val="21"/>
        </w:rPr>
        <w:t xml:space="preserve">法定代表人（签字或盖章）：</w:t>
      </w:r>
      <w:r>
        <w:rPr>
          <w:rFonts w:hint="eastAsia" w:cs="宋体"/>
          <w:sz w:val="21"/>
          <w:szCs w:val="21"/>
          <w:u w:val="single"/>
        </w:rPr>
        <w:t xml:space="preserve">             </w:t>
      </w:r>
      <w:r>
        <w:rPr>
          <w:rFonts w:hint="eastAsia" w:cs="宋体"/>
          <w:sz w:val="21"/>
          <w:szCs w:val="21"/>
          <w:u w:val="single"/>
        </w:rPr>
      </w:r>
      <w:r/>
    </w:p>
    <w:p>
      <w:pPr>
        <w:pStyle w:val="1030"/>
        <w:ind w:firstLine="482"/>
        <w:spacing w:line="400" w:lineRule="exact"/>
        <w:rPr>
          <w:rFonts w:hint="eastAsia" w:cs="宋体"/>
          <w:sz w:val="21"/>
          <w:szCs w:val="21"/>
          <w:u w:val="single"/>
        </w:rPr>
      </w:pPr>
      <w:r>
        <w:rPr>
          <w:rFonts w:hint="eastAsia" w:cs="宋体"/>
          <w:sz w:val="21"/>
          <w:szCs w:val="21"/>
        </w:rPr>
        <w:t xml:space="preserve">代理人（签字）：</w:t>
      </w:r>
      <w:r>
        <w:rPr>
          <w:rFonts w:hint="eastAsia" w:cs="宋体"/>
          <w:sz w:val="21"/>
          <w:szCs w:val="21"/>
          <w:u w:val="single"/>
        </w:rPr>
        <w:t xml:space="preserve">                 </w:t>
      </w:r>
      <w:r>
        <w:rPr>
          <w:rFonts w:hint="eastAsia" w:cs="宋体"/>
          <w:sz w:val="21"/>
          <w:szCs w:val="21"/>
          <w:u w:val="single"/>
        </w:rPr>
      </w:r>
      <w:r/>
    </w:p>
    <w:p>
      <w:pPr>
        <w:pStyle w:val="1030"/>
        <w:ind w:firstLine="482"/>
        <w:spacing w:line="400" w:lineRule="exact"/>
        <w:rPr>
          <w:rFonts w:hint="eastAsia" w:cs="宋体"/>
          <w:sz w:val="21"/>
          <w:szCs w:val="21"/>
          <w:u w:val="single"/>
        </w:rPr>
      </w:pPr>
      <w:r>
        <w:rPr>
          <w:rFonts w:hint="eastAsia" w:cs="宋体"/>
          <w:sz w:val="21"/>
          <w:szCs w:val="21"/>
        </w:rPr>
        <w:t xml:space="preserve">日 期： </w:t>
      </w:r>
      <w:r>
        <w:rPr>
          <w:rFonts w:hint="eastAsia" w:cs="宋体"/>
          <w:sz w:val="21"/>
          <w:szCs w:val="21"/>
          <w:u w:val="single"/>
        </w:rPr>
        <w:t xml:space="preserve">                  </w:t>
      </w:r>
      <w:r>
        <w:rPr>
          <w:rFonts w:hint="eastAsia" w:cs="宋体"/>
          <w:sz w:val="21"/>
          <w:szCs w:val="21"/>
          <w:u w:val="single"/>
        </w:rPr>
      </w:r>
      <w:r/>
    </w:p>
    <w:p>
      <w:pPr>
        <w:pStyle w:val="1079"/>
        <w:ind w:firstLine="422"/>
        <w:rPr>
          <w:rFonts w:hint="eastAsia" w:ascii="宋体" w:hAnsi="宋体" w:cs="宋体"/>
          <w:b/>
          <w:bCs/>
          <w:szCs w:val="21"/>
        </w:rPr>
      </w:pPr>
      <w:r>
        <w:rPr>
          <w:rFonts w:hint="eastAsia" w:ascii="宋体" w:hAnsi="宋体" w:cs="宋体"/>
          <w:b/>
          <w:bCs/>
          <w:szCs w:val="21"/>
        </w:rPr>
      </w:r>
      <w:r/>
    </w:p>
    <w:p>
      <w:pPr>
        <w:pStyle w:val="1079"/>
        <w:ind w:firstLine="422"/>
        <w:rPr>
          <w:rFonts w:hint="eastAsia" w:ascii="宋体" w:hAnsi="宋体" w:cs="宋体"/>
          <w:b/>
          <w:bCs/>
          <w:szCs w:val="21"/>
        </w:rPr>
      </w:pPr>
      <w:r>
        <w:rPr>
          <w:rFonts w:hint="eastAsia" w:ascii="宋体" w:hAnsi="宋体" w:cs="宋体"/>
          <w:b/>
          <w:bCs/>
          <w:szCs w:val="21"/>
        </w:rPr>
      </w:r>
      <w:r/>
    </w:p>
    <w:p>
      <w:pPr>
        <w:pStyle w:val="1079"/>
        <w:ind w:firstLine="422"/>
        <w:rPr>
          <w:rFonts w:hint="eastAsia" w:ascii="宋体" w:hAnsi="宋体" w:cs="宋体"/>
          <w:b/>
          <w:bCs/>
          <w:szCs w:val="21"/>
        </w:rPr>
      </w:pPr>
      <w:r>
        <w:rPr>
          <w:rFonts w:hint="eastAsia" w:ascii="宋体" w:hAnsi="宋体" w:cs="宋体"/>
          <w:b/>
          <w:bCs/>
          <w:szCs w:val="21"/>
        </w:rPr>
      </w:r>
      <w:r/>
    </w:p>
    <w:p>
      <w:pPr>
        <w:pStyle w:val="1079"/>
        <w:ind w:firstLine="422"/>
        <w:rPr>
          <w:rFonts w:hint="eastAsia" w:ascii="宋体" w:hAnsi="宋体" w:cs="宋体"/>
          <w:b/>
          <w:bCs/>
          <w:szCs w:val="21"/>
        </w:rPr>
      </w:pPr>
      <w:r>
        <w:rPr>
          <w:rFonts w:hint="eastAsia" w:ascii="宋体" w:hAnsi="宋体" w:cs="宋体"/>
          <w:b/>
          <w:bCs/>
          <w:szCs w:val="21"/>
        </w:rPr>
      </w:r>
      <w:r/>
    </w:p>
    <w:p>
      <w:pPr>
        <w:pStyle w:val="1079"/>
        <w:ind w:firstLine="422"/>
        <w:rPr>
          <w:rFonts w:hint="eastAsia" w:ascii="宋体" w:hAnsi="宋体" w:cs="宋体"/>
          <w:b/>
          <w:bCs/>
          <w:szCs w:val="21"/>
        </w:rPr>
      </w:pPr>
      <w:r>
        <w:rPr>
          <w:rFonts w:hint="eastAsia" w:ascii="宋体" w:hAnsi="宋体" w:cs="宋体"/>
          <w:b/>
          <w:bCs/>
          <w:szCs w:val="21"/>
        </w:rPr>
      </w:r>
      <w:r/>
    </w:p>
    <w:p>
      <w:pPr>
        <w:pStyle w:val="1079"/>
        <w:ind w:firstLine="0"/>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格式4：开标一览表</w:t>
      </w:r>
      <w:r>
        <w:rPr>
          <w:rFonts w:hint="eastAsia" w:ascii="宋体" w:hAnsi="宋体" w:cs="宋体"/>
          <w:b/>
          <w:bCs/>
          <w:szCs w:val="21"/>
        </w:rPr>
      </w:r>
      <w:r/>
    </w:p>
    <w:p>
      <w:pPr>
        <w:pStyle w:val="1000"/>
        <w:jc w:val="center"/>
        <w:spacing w:before="100" w:beforeAutospacing="1" w:after="100" w:afterAutospacing="1" w:line="500" w:lineRule="atLeast"/>
        <w:rPr>
          <w:rFonts w:hint="eastAsia" w:ascii="宋体" w:hAnsi="宋体" w:cs="宋体"/>
          <w:sz w:val="30"/>
          <w:szCs w:val="30"/>
        </w:rPr>
      </w:pPr>
      <w:r>
        <w:rPr>
          <w:rFonts w:hint="eastAsia" w:ascii="宋体" w:hAnsi="宋体" w:cs="宋体"/>
          <w:b/>
          <w:bCs/>
          <w:sz w:val="30"/>
          <w:szCs w:val="30"/>
        </w:rPr>
        <w:t xml:space="preserve">开  标 一 览  表</w:t>
      </w:r>
      <w:r>
        <w:rPr>
          <w:rFonts w:hint="eastAsia" w:ascii="宋体" w:hAnsi="宋体" w:cs="宋体"/>
          <w:sz w:val="30"/>
          <w:szCs w:val="30"/>
        </w:rPr>
      </w:r>
      <w:r/>
    </w:p>
    <w:p>
      <w:pPr>
        <w:pStyle w:val="1000"/>
        <w:spacing w:before="100" w:beforeAutospacing="1" w:after="100" w:afterAutospacing="1" w:line="360" w:lineRule="auto"/>
        <w:rPr>
          <w:rFonts w:hint="eastAsia" w:ascii="宋体" w:hAnsi="宋体" w:cs="宋体"/>
          <w:sz w:val="21"/>
          <w:szCs w:val="21"/>
        </w:rPr>
      </w:pPr>
      <w:r>
        <w:rPr>
          <w:rFonts w:hint="eastAsia" w:ascii="宋体" w:hAnsi="宋体" w:cs="宋体"/>
          <w:sz w:val="21"/>
          <w:szCs w:val="21"/>
        </w:rPr>
        <w:t xml:space="preserve">项目编号：</w:t>
      </w:r>
      <w:r>
        <w:rPr>
          <w:rFonts w:hint="eastAsia" w:ascii="宋体" w:hAnsi="宋体" w:cs="宋体"/>
          <w:sz w:val="21"/>
          <w:szCs w:val="21"/>
          <w:u w:val="single"/>
        </w:rPr>
        <w:t xml:space="preserve">                   </w:t>
      </w:r>
      <w:r>
        <w:rPr>
          <w:rFonts w:hint="eastAsia" w:ascii="宋体" w:hAnsi="宋体" w:cs="宋体"/>
          <w:sz w:val="21"/>
          <w:szCs w:val="21"/>
        </w:rPr>
      </w:r>
      <w:r/>
    </w:p>
    <w:p>
      <w:pPr>
        <w:pStyle w:val="1000"/>
        <w:spacing w:before="100" w:beforeAutospacing="1" w:after="100" w:afterAutospacing="1" w:line="360" w:lineRule="auto"/>
        <w:rPr>
          <w:rFonts w:hint="eastAsia"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u w:val="single"/>
        </w:rPr>
        <w:t xml:space="preserve">                   </w:t>
      </w:r>
      <w:r>
        <w:rPr>
          <w:rFonts w:hint="eastAsia" w:ascii="宋体" w:hAnsi="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7"/>
        <w:gridCol w:w="3283"/>
        <w:gridCol w:w="2017"/>
        <w:gridCol w:w="1978"/>
      </w:tblGrid>
      <w:tr>
        <w:trPr>
          <w:trHeight w:val="841"/>
        </w:trPr>
        <w:tc>
          <w:tcPr>
            <w:tcW w:w="1247"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t xml:space="preserve">序号</w:t>
            </w:r>
            <w:r>
              <w:rPr>
                <w:rFonts w:hint="eastAsia" w:ascii="宋体" w:hAnsi="宋体" w:cs="宋体"/>
                <w:spacing w:val="20"/>
                <w:sz w:val="21"/>
                <w:szCs w:val="21"/>
              </w:rPr>
            </w:r>
            <w:r/>
          </w:p>
        </w:tc>
        <w:tc>
          <w:tcPr>
            <w:tcW w:w="3283"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t xml:space="preserve">项目名称</w:t>
            </w:r>
            <w:r>
              <w:rPr>
                <w:rFonts w:hint="eastAsia" w:ascii="宋体" w:hAnsi="宋体" w:cs="宋体"/>
                <w:spacing w:val="20"/>
                <w:sz w:val="21"/>
                <w:szCs w:val="21"/>
              </w:rPr>
            </w:r>
            <w:r/>
          </w:p>
        </w:tc>
        <w:tc>
          <w:tcPr>
            <w:tcW w:w="2017"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t xml:space="preserve">投标总价（元）</w:t>
            </w:r>
            <w:r>
              <w:rPr>
                <w:rFonts w:hint="eastAsia" w:ascii="宋体" w:hAnsi="宋体" w:cs="宋体"/>
                <w:spacing w:val="20"/>
                <w:sz w:val="21"/>
                <w:szCs w:val="21"/>
              </w:rPr>
            </w:r>
            <w:r/>
          </w:p>
        </w:tc>
        <w:tc>
          <w:tcPr>
            <w:tcW w:w="1978"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t xml:space="preserve">备注</w:t>
            </w:r>
            <w:r>
              <w:rPr>
                <w:rFonts w:hint="eastAsia" w:ascii="宋体" w:hAnsi="宋体" w:cs="宋体"/>
                <w:spacing w:val="20"/>
                <w:sz w:val="21"/>
                <w:szCs w:val="21"/>
              </w:rPr>
            </w:r>
            <w:r/>
          </w:p>
        </w:tc>
      </w:tr>
      <w:tr>
        <w:trPr>
          <w:trHeight w:val="874"/>
        </w:trPr>
        <w:tc>
          <w:tcPr>
            <w:tcW w:w="1247"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328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2017" w:type="dxa"/>
            <w:vAlign w:val="top"/>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1978"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651"/>
        </w:trPr>
        <w:tc>
          <w:tcPr>
            <w:gridSpan w:val="4"/>
            <w:tcW w:w="8525" w:type="dxa"/>
            <w:vAlign w:val="center"/>
            <w:textDirection w:val="lrTb"/>
            <w:noWrap w:val="false"/>
          </w:tcPr>
          <w:p>
            <w:pPr>
              <w:pStyle w:val="1000"/>
              <w:spacing w:line="360" w:lineRule="auto"/>
              <w:rPr>
                <w:rFonts w:hint="eastAsia" w:ascii="宋体" w:hAnsi="宋体" w:cs="宋体"/>
                <w:spacing w:val="20"/>
                <w:sz w:val="21"/>
                <w:szCs w:val="21"/>
              </w:rPr>
            </w:pPr>
            <w:r>
              <w:rPr>
                <w:rFonts w:hint="eastAsia" w:ascii="宋体" w:hAnsi="宋体" w:cs="宋体"/>
                <w:spacing w:val="20"/>
                <w:sz w:val="21"/>
                <w:szCs w:val="21"/>
              </w:rPr>
              <w:t xml:space="preserve">合计（人民币大写）：     小写：</w:t>
            </w:r>
            <w:r>
              <w:rPr>
                <w:rFonts w:hint="eastAsia" w:ascii="宋体" w:hAnsi="宋体" w:cs="宋体"/>
                <w:spacing w:val="20"/>
                <w:sz w:val="21"/>
                <w:szCs w:val="21"/>
              </w:rPr>
            </w:r>
            <w:r/>
          </w:p>
        </w:tc>
      </w:tr>
    </w:tbl>
    <w:p>
      <w:pPr>
        <w:pStyle w:val="1079"/>
        <w:ind w:firstLine="422"/>
        <w:rPr>
          <w:rFonts w:hint="eastAsia" w:ascii="宋体" w:hAnsi="宋体" w:cs="宋体"/>
          <w:b/>
          <w:bCs/>
          <w:szCs w:val="21"/>
        </w:rPr>
      </w:pP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szCs w:val="21"/>
          <w:lang w:bidi="en-US"/>
        </w:rPr>
        <w:t xml:space="preserve">响应单位（盖章）</w:t>
      </w: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bCs/>
          <w:szCs w:val="21"/>
          <w:lang w:bidi="en-US"/>
        </w:rPr>
        <w:t xml:space="preserve">日期：</w:t>
      </w:r>
      <w:r>
        <w:rPr>
          <w:rFonts w:hint="eastAsia" w:ascii="宋体" w:hAnsi="宋体" w:cs="宋体"/>
          <w:b/>
          <w:bCs/>
          <w:szCs w:val="21"/>
        </w:rPr>
      </w:r>
      <w:r/>
    </w:p>
    <w:p>
      <w:pPr>
        <w:pStyle w:val="1079"/>
        <w:ind w:firstLine="422"/>
        <w:rPr>
          <w:rFonts w:hint="eastAsia" w:ascii="宋体" w:hAnsi="宋体" w:cs="宋体"/>
          <w:b/>
          <w:bCs/>
          <w:szCs w:val="21"/>
        </w:rPr>
      </w:pPr>
      <w:r>
        <w:rPr>
          <w:rFonts w:hint="eastAsia" w:ascii="宋体" w:hAnsi="宋体" w:cs="宋体"/>
          <w:b/>
          <w:bCs/>
          <w:szCs w:val="21"/>
        </w:rPr>
      </w:r>
      <w:r/>
    </w:p>
    <w:p>
      <w:pPr>
        <w:pStyle w:val="1000"/>
        <w:ind w:firstLine="422"/>
        <w:rPr>
          <w:rFonts w:hint="eastAsia" w:ascii="宋体" w:hAnsi="宋体" w:cs="宋体"/>
          <w:b/>
          <w:sz w:val="21"/>
          <w:szCs w:val="21"/>
          <w:lang w:val="zh-CN" w:bidi="en-US"/>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sz w:val="21"/>
          <w:szCs w:val="21"/>
          <w:lang w:val="zh-CN" w:bidi="en-US"/>
        </w:rPr>
        <w:t xml:space="preserve">注：本项目</w:t>
      </w:r>
      <w:r>
        <w:rPr>
          <w:rFonts w:hint="eastAsia" w:ascii="宋体" w:hAnsi="宋体" w:cs="宋体"/>
          <w:b/>
          <w:sz w:val="21"/>
          <w:szCs w:val="21"/>
          <w:lang w:bidi="en-US"/>
        </w:rPr>
        <w:t xml:space="preserve">系统中</w:t>
      </w:r>
      <w:r>
        <w:rPr>
          <w:rFonts w:hint="eastAsia" w:ascii="宋体" w:hAnsi="宋体" w:cs="宋体"/>
          <w:b/>
          <w:sz w:val="21"/>
          <w:szCs w:val="21"/>
          <w:lang w:val="zh-CN" w:bidi="en-US"/>
        </w:rPr>
        <w:t xml:space="preserve">开标一览表中只填写投标</w:t>
      </w:r>
      <w:r>
        <w:rPr>
          <w:rFonts w:hint="eastAsia" w:ascii="宋体" w:hAnsi="宋体" w:cs="宋体"/>
          <w:b/>
          <w:sz w:val="21"/>
          <w:szCs w:val="21"/>
          <w:lang w:bidi="en-US"/>
        </w:rPr>
        <w:t xml:space="preserve">总价</w:t>
      </w:r>
      <w:r>
        <w:rPr>
          <w:rFonts w:hint="eastAsia" w:ascii="宋体" w:hAnsi="宋体" w:cs="宋体"/>
          <w:b/>
          <w:sz w:val="21"/>
          <w:szCs w:val="21"/>
          <w:lang w:val="zh-CN" w:bidi="en-US"/>
        </w:rPr>
        <w:t xml:space="preserve">。</w:t>
      </w:r>
      <w:r>
        <w:rPr>
          <w:rFonts w:hint="eastAsia" w:ascii="宋体" w:hAnsi="宋体" w:cs="宋体"/>
          <w:b/>
          <w:sz w:val="21"/>
          <w:szCs w:val="21"/>
          <w:lang w:val="zh-CN" w:bidi="en-US"/>
        </w:rPr>
      </w:r>
      <w:r/>
    </w:p>
    <w:p>
      <w:pPr>
        <w:pStyle w:val="1079"/>
        <w:ind w:firstLine="422"/>
        <w:rPr>
          <w:rFonts w:hint="eastAsia" w:ascii="宋体" w:hAnsi="宋体" w:cs="宋体"/>
          <w:b/>
          <w:bCs/>
          <w:szCs w:val="21"/>
        </w:rPr>
      </w:pPr>
      <w:r>
        <w:rPr>
          <w:rFonts w:hint="eastAsia" w:ascii="宋体" w:hAnsi="宋体" w:cs="宋体"/>
          <w:b/>
          <w:bCs/>
          <w:szCs w:val="21"/>
        </w:rPr>
        <w:t xml:space="preserve">格式5：分项报价表</w:t>
      </w:r>
      <w:r>
        <w:rPr>
          <w:rFonts w:hint="eastAsia" w:ascii="宋体" w:hAnsi="宋体" w:cs="宋体"/>
          <w:b/>
          <w:bCs/>
          <w:szCs w:val="21"/>
        </w:rPr>
      </w:r>
      <w:r/>
    </w:p>
    <w:p>
      <w:pPr>
        <w:pStyle w:val="1000"/>
        <w:spacing w:before="100" w:beforeAutospacing="1" w:after="100" w:afterAutospacing="1" w:line="360" w:lineRule="auto"/>
        <w:rPr>
          <w:rFonts w:hint="eastAsia" w:ascii="宋体" w:hAnsi="宋体" w:cs="宋体"/>
          <w:sz w:val="21"/>
          <w:szCs w:val="21"/>
        </w:rPr>
      </w:pPr>
      <w:r/>
      <w:bookmarkStart w:id="15" w:name="OLE_LINK12"/>
      <w:r>
        <w:rPr>
          <w:rFonts w:hint="eastAsia" w:ascii="宋体" w:hAnsi="宋体" w:cs="宋体"/>
          <w:sz w:val="21"/>
          <w:szCs w:val="21"/>
        </w:rPr>
        <w:t xml:space="preserve">项目编号：</w:t>
      </w:r>
      <w:r>
        <w:rPr>
          <w:rFonts w:hint="eastAsia" w:ascii="宋体" w:hAnsi="宋体" w:cs="宋体"/>
          <w:sz w:val="21"/>
          <w:szCs w:val="21"/>
          <w:u w:val="single"/>
        </w:rPr>
        <w:t xml:space="preserve">                   </w:t>
      </w:r>
      <w:r>
        <w:rPr>
          <w:rFonts w:hint="eastAsia" w:ascii="宋体" w:hAnsi="宋体" w:cs="宋体"/>
          <w:sz w:val="21"/>
          <w:szCs w:val="21"/>
        </w:rPr>
      </w:r>
      <w:r/>
    </w:p>
    <w:p>
      <w:pPr>
        <w:pStyle w:val="1000"/>
        <w:spacing w:before="100" w:beforeAutospacing="1" w:after="100" w:afterAutospacing="1" w:line="360" w:lineRule="auto"/>
        <w:rPr>
          <w:rFonts w:hint="eastAsia" w:ascii="宋体" w:hAnsi="宋体" w:cs="宋体"/>
          <w:sz w:val="21"/>
          <w:szCs w:val="21"/>
          <w:u w:val="single"/>
        </w:rPr>
      </w:pPr>
      <w:r>
        <w:rPr>
          <w:rFonts w:hint="eastAsia" w:ascii="宋体" w:hAnsi="宋体" w:cs="宋体"/>
          <w:sz w:val="21"/>
          <w:szCs w:val="21"/>
        </w:rPr>
        <w:t xml:space="preserve">项目名称：</w:t>
      </w:r>
      <w:r>
        <w:rPr>
          <w:rFonts w:hint="eastAsia" w:ascii="宋体" w:hAnsi="宋体" w:cs="宋体"/>
          <w:sz w:val="21"/>
          <w:szCs w:val="21"/>
          <w:u w:val="single"/>
        </w:rPr>
        <w:t xml:space="preserve">                   </w:t>
      </w:r>
      <w:r>
        <w:rPr>
          <w:rFonts w:hint="eastAsia" w:ascii="宋体" w:hAnsi="宋体" w:cs="宋体"/>
          <w:sz w:val="21"/>
          <w:szCs w:val="21"/>
          <w:u w:val="single"/>
        </w:rPr>
      </w:r>
      <w:r/>
    </w:p>
    <w:p>
      <w:pPr>
        <w:pStyle w:val="1000"/>
        <w:jc w:val="center"/>
        <w:spacing w:before="100" w:beforeAutospacing="1" w:after="100" w:afterAutospacing="1" w:line="360" w:lineRule="auto"/>
        <w:rPr>
          <w:rFonts w:hint="eastAsia" w:ascii="宋体" w:hAnsi="宋体" w:cs="宋体"/>
          <w:sz w:val="21"/>
          <w:szCs w:val="21"/>
        </w:rPr>
      </w:pPr>
      <w:r>
        <w:rPr>
          <w:rFonts w:hint="eastAsia" w:ascii="宋体" w:hAnsi="宋体" w:cs="宋体"/>
          <w:b/>
          <w:bCs/>
          <w:sz w:val="30"/>
          <w:szCs w:val="30"/>
        </w:rPr>
        <w:t xml:space="preserve">分项报价表</w:t>
      </w:r>
      <w:r>
        <w:rPr>
          <w:rFonts w:hint="eastAsia" w:ascii="宋体" w:hAnsi="宋体" w:cs="宋体"/>
          <w:sz w:val="21"/>
          <w:szCs w:val="21"/>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6"/>
        <w:gridCol w:w="1294"/>
        <w:gridCol w:w="936"/>
        <w:gridCol w:w="936"/>
        <w:gridCol w:w="938"/>
        <w:gridCol w:w="685"/>
        <w:gridCol w:w="724"/>
        <w:gridCol w:w="967"/>
        <w:gridCol w:w="967"/>
        <w:gridCol w:w="610"/>
      </w:tblGrid>
      <w:tr>
        <w:trPr>
          <w:trHeight w:val="423"/>
        </w:trPr>
        <w:tc>
          <w:tcPr>
            <w:tcW w:w="273"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t xml:space="preserve">序号</w:t>
            </w:r>
            <w:r>
              <w:rPr>
                <w:rFonts w:hint="eastAsia" w:ascii="宋体" w:hAnsi="宋体" w:cs="宋体"/>
                <w:spacing w:val="20"/>
                <w:sz w:val="21"/>
                <w:szCs w:val="21"/>
              </w:rPr>
            </w:r>
            <w:r/>
          </w:p>
        </w:tc>
        <w:tc>
          <w:tcPr>
            <w:tcW w:w="760"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t xml:space="preserve">产品名称</w:t>
            </w:r>
            <w:r>
              <w:rPr>
                <w:rFonts w:hint="eastAsia" w:ascii="宋体" w:hAnsi="宋体" w:cs="宋体"/>
                <w:spacing w:val="20"/>
                <w:sz w:val="21"/>
                <w:szCs w:val="21"/>
              </w:rPr>
            </w:r>
            <w:r/>
          </w:p>
        </w:tc>
        <w:tc>
          <w:tcPr>
            <w:tcW w:w="549" w:type="dxa"/>
            <w:vAlign w:val="center"/>
            <w:textDirection w:val="lrTb"/>
            <w:noWrap w:val="false"/>
          </w:tcPr>
          <w:p>
            <w:pPr>
              <w:pStyle w:val="1000"/>
              <w:jc w:val="center"/>
              <w:rPr>
                <w:rFonts w:ascii="宋体" w:hAnsi="宋体" w:cs="宋体"/>
                <w:spacing w:val="20"/>
                <w:sz w:val="21"/>
                <w:szCs w:val="21"/>
              </w:rPr>
            </w:pPr>
            <w:r>
              <w:rPr>
                <w:rFonts w:hint="eastAsia" w:ascii="宋体" w:hAnsi="宋体" w:cs="宋体"/>
                <w:spacing w:val="20"/>
                <w:sz w:val="21"/>
                <w:szCs w:val="21"/>
              </w:rPr>
              <w:t xml:space="preserve">生产厂家</w:t>
            </w:r>
            <w:r>
              <w:rPr>
                <w:rFonts w:ascii="宋体" w:hAnsi="宋体" w:cs="宋体"/>
                <w:spacing w:val="20"/>
                <w:sz w:val="21"/>
                <w:szCs w:val="21"/>
              </w:rPr>
            </w:r>
            <w:r/>
          </w:p>
        </w:tc>
        <w:tc>
          <w:tcPr>
            <w:tcW w:w="549" w:type="dxa"/>
            <w:vAlign w:val="center"/>
            <w:textDirection w:val="lrTb"/>
            <w:noWrap w:val="false"/>
          </w:tcPr>
          <w:p>
            <w:pPr>
              <w:pStyle w:val="1000"/>
              <w:jc w:val="center"/>
              <w:rPr>
                <w:rFonts w:hint="eastAsia" w:ascii="宋体" w:hAnsi="宋体" w:cs="宋体"/>
                <w:spacing w:val="20"/>
                <w:sz w:val="21"/>
                <w:szCs w:val="21"/>
              </w:rPr>
            </w:pPr>
            <w:r>
              <w:rPr>
                <w:rFonts w:hint="eastAsia" w:ascii="宋体" w:hAnsi="宋体" w:cs="宋体"/>
                <w:spacing w:val="20"/>
                <w:sz w:val="21"/>
                <w:szCs w:val="21"/>
              </w:rPr>
              <w:t xml:space="preserve">品牌</w:t>
            </w:r>
            <w:r>
              <w:rPr>
                <w:rFonts w:hint="eastAsia" w:ascii="宋体" w:hAnsi="宋体" w:cs="宋体"/>
                <w:spacing w:val="20"/>
                <w:sz w:val="21"/>
                <w:szCs w:val="21"/>
              </w:rPr>
            </w:r>
            <w:r/>
          </w:p>
        </w:tc>
        <w:tc>
          <w:tcPr>
            <w:tcW w:w="550" w:type="dxa"/>
            <w:vAlign w:val="center"/>
            <w:textDirection w:val="lrTb"/>
            <w:noWrap w:val="false"/>
          </w:tcPr>
          <w:p>
            <w:pPr>
              <w:pStyle w:val="1000"/>
              <w:jc w:val="center"/>
              <w:rPr>
                <w:rFonts w:hint="eastAsia" w:ascii="宋体" w:hAnsi="宋体" w:cs="宋体"/>
                <w:spacing w:val="20"/>
                <w:sz w:val="21"/>
                <w:szCs w:val="21"/>
              </w:rPr>
            </w:pPr>
            <w:r>
              <w:rPr>
                <w:rFonts w:hint="eastAsia" w:ascii="宋体" w:hAnsi="宋体" w:cs="宋体"/>
                <w:spacing w:val="20"/>
                <w:sz w:val="21"/>
                <w:szCs w:val="21"/>
              </w:rPr>
              <w:t xml:space="preserve">规格型号</w:t>
            </w:r>
            <w:r>
              <w:rPr>
                <w:rFonts w:hint="eastAsia" w:ascii="宋体" w:hAnsi="宋体" w:cs="宋体"/>
                <w:spacing w:val="20"/>
                <w:sz w:val="21"/>
                <w:szCs w:val="21"/>
              </w:rPr>
            </w:r>
            <w:r/>
          </w:p>
        </w:tc>
        <w:tc>
          <w:tcPr>
            <w:tcW w:w="402" w:type="dxa"/>
            <w:vAlign w:val="center"/>
            <w:textDirection w:val="lrTb"/>
            <w:noWrap w:val="false"/>
          </w:tcPr>
          <w:p>
            <w:pPr>
              <w:pStyle w:val="1000"/>
              <w:jc w:val="center"/>
              <w:rPr>
                <w:rFonts w:hint="eastAsia" w:ascii="宋体" w:hAnsi="宋体" w:cs="宋体"/>
                <w:spacing w:val="20"/>
                <w:sz w:val="21"/>
                <w:szCs w:val="21"/>
              </w:rPr>
            </w:pPr>
            <w:r>
              <w:rPr>
                <w:rFonts w:hint="eastAsia" w:ascii="宋体" w:hAnsi="宋体" w:cs="宋体"/>
                <w:spacing w:val="20"/>
                <w:sz w:val="21"/>
                <w:szCs w:val="21"/>
              </w:rPr>
              <w:t xml:space="preserve">数量</w:t>
            </w:r>
            <w:r>
              <w:rPr>
                <w:rFonts w:hint="eastAsia" w:ascii="宋体" w:hAnsi="宋体" w:cs="宋体"/>
                <w:spacing w:val="20"/>
                <w:sz w:val="21"/>
                <w:szCs w:val="21"/>
              </w:rPr>
            </w:r>
            <w:r/>
          </w:p>
        </w:tc>
        <w:tc>
          <w:tcPr>
            <w:tcW w:w="425" w:type="dxa"/>
            <w:vAlign w:val="center"/>
            <w:textDirection w:val="lrTb"/>
            <w:noWrap w:val="false"/>
          </w:tcPr>
          <w:p>
            <w:pPr>
              <w:pStyle w:val="1000"/>
              <w:jc w:val="center"/>
              <w:rPr>
                <w:rFonts w:hint="eastAsia" w:ascii="宋体" w:hAnsi="宋体" w:cs="宋体"/>
                <w:spacing w:val="20"/>
                <w:sz w:val="21"/>
                <w:szCs w:val="21"/>
              </w:rPr>
            </w:pPr>
            <w:r>
              <w:rPr>
                <w:rFonts w:hint="eastAsia" w:ascii="宋体" w:hAnsi="宋体" w:cs="宋体"/>
                <w:spacing w:val="20"/>
                <w:sz w:val="21"/>
                <w:szCs w:val="21"/>
              </w:rPr>
              <w:t xml:space="preserve">单位</w:t>
            </w:r>
            <w:r>
              <w:rPr>
                <w:rFonts w:hint="eastAsia" w:ascii="宋体" w:hAnsi="宋体" w:cs="宋体"/>
                <w:spacing w:val="20"/>
                <w:sz w:val="21"/>
                <w:szCs w:val="21"/>
              </w:rPr>
            </w:r>
            <w:r/>
          </w:p>
        </w:tc>
        <w:tc>
          <w:tcPr>
            <w:tcW w:w="567" w:type="dxa"/>
            <w:vAlign w:val="center"/>
            <w:textDirection w:val="lrTb"/>
            <w:noWrap w:val="false"/>
          </w:tcPr>
          <w:p>
            <w:pPr>
              <w:pStyle w:val="1000"/>
              <w:jc w:val="center"/>
              <w:rPr>
                <w:rFonts w:hint="eastAsia" w:ascii="宋体" w:hAnsi="宋体" w:cs="宋体"/>
                <w:spacing w:val="20"/>
                <w:sz w:val="21"/>
                <w:szCs w:val="21"/>
              </w:rPr>
            </w:pPr>
            <w:r>
              <w:rPr>
                <w:rFonts w:hint="eastAsia" w:ascii="宋体" w:hAnsi="宋体" w:cs="宋体"/>
                <w:spacing w:val="20"/>
                <w:sz w:val="21"/>
                <w:szCs w:val="21"/>
              </w:rPr>
              <w:t xml:space="preserve">单价（元）</w:t>
            </w:r>
            <w:r>
              <w:rPr>
                <w:rFonts w:hint="eastAsia" w:ascii="宋体" w:hAnsi="宋体" w:cs="宋体"/>
                <w:spacing w:val="20"/>
                <w:sz w:val="21"/>
                <w:szCs w:val="21"/>
              </w:rPr>
            </w:r>
            <w:r/>
          </w:p>
        </w:tc>
        <w:tc>
          <w:tcPr>
            <w:tcW w:w="567" w:type="dxa"/>
            <w:vAlign w:val="center"/>
            <w:textDirection w:val="lrTb"/>
            <w:noWrap w:val="false"/>
          </w:tcPr>
          <w:p>
            <w:pPr>
              <w:pStyle w:val="1000"/>
              <w:jc w:val="center"/>
              <w:rPr>
                <w:rFonts w:hint="eastAsia" w:ascii="宋体" w:hAnsi="宋体" w:cs="宋体"/>
                <w:spacing w:val="20"/>
                <w:sz w:val="21"/>
                <w:szCs w:val="21"/>
              </w:rPr>
            </w:pPr>
            <w:r>
              <w:rPr>
                <w:rFonts w:hint="eastAsia" w:ascii="宋体" w:hAnsi="宋体" w:cs="宋体"/>
                <w:spacing w:val="20"/>
                <w:sz w:val="21"/>
                <w:szCs w:val="21"/>
              </w:rPr>
              <w:t xml:space="preserve">总价（元）</w:t>
            </w:r>
            <w:r>
              <w:rPr>
                <w:rFonts w:hint="eastAsia" w:ascii="宋体" w:hAnsi="宋体" w:cs="宋体"/>
                <w:spacing w:val="20"/>
                <w:sz w:val="21"/>
                <w:szCs w:val="21"/>
              </w:rPr>
            </w:r>
            <w:r/>
          </w:p>
        </w:tc>
        <w:tc>
          <w:tcPr>
            <w:tcW w:w="353"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t xml:space="preserve">备注</w:t>
            </w:r>
            <w:r>
              <w:rPr>
                <w:rFonts w:hint="eastAsia" w:ascii="宋体" w:hAnsi="宋体" w:cs="宋体"/>
                <w:spacing w:val="20"/>
                <w:sz w:val="21"/>
                <w:szCs w:val="21"/>
              </w:rPr>
            </w:r>
            <w:r/>
          </w:p>
        </w:tc>
      </w:tr>
      <w:tr>
        <w:trPr>
          <w:trHeight w:val="423"/>
        </w:trPr>
        <w:tc>
          <w:tcPr>
            <w:tcW w:w="2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76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54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54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55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40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425"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567"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top"/>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353"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423"/>
        </w:trPr>
        <w:tc>
          <w:tcPr>
            <w:tcW w:w="2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76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54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54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55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40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425"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567"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top"/>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353"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423"/>
        </w:trPr>
        <w:tc>
          <w:tcPr>
            <w:tcW w:w="2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76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54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54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55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40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425"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567"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top"/>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353"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423"/>
        </w:trPr>
        <w:tc>
          <w:tcPr>
            <w:tcW w:w="2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76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54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54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55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40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425"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567"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top"/>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353"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423"/>
        </w:trPr>
        <w:tc>
          <w:tcPr>
            <w:tcW w:w="273"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760"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49"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49"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50"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402"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425"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top"/>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353"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423"/>
        </w:trPr>
        <w:tc>
          <w:tcPr>
            <w:tcW w:w="273"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760"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49"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49"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50"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402"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425"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top"/>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353"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423"/>
        </w:trPr>
        <w:tc>
          <w:tcPr>
            <w:tcW w:w="273"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760"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49"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49"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50"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402"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425"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top"/>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353"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423"/>
        </w:trPr>
        <w:tc>
          <w:tcPr>
            <w:tcW w:w="273"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760"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49"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49"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50"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402"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425"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567" w:type="dxa"/>
            <w:vAlign w:val="top"/>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c>
          <w:tcPr>
            <w:tcW w:w="353" w:type="dxa"/>
            <w:vAlign w:val="center"/>
            <w:textDirection w:val="lrTb"/>
            <w:noWrap w:val="false"/>
          </w:tcPr>
          <w:p>
            <w:pPr>
              <w:pStyle w:val="1000"/>
              <w:jc w:val="center"/>
              <w:spacing w:line="360" w:lineRule="auto"/>
              <w:rPr>
                <w:rFonts w:hint="eastAsia" w:ascii="宋体" w:hAnsi="宋体" w:cs="宋体"/>
                <w:spacing w:val="20"/>
                <w:sz w:val="21"/>
                <w:szCs w:val="21"/>
              </w:rPr>
            </w:pPr>
            <w:r>
              <w:rPr>
                <w:rFonts w:hint="eastAsia" w:ascii="宋体" w:hAnsi="宋体" w:cs="宋体"/>
                <w:spacing w:val="20"/>
                <w:sz w:val="21"/>
                <w:szCs w:val="21"/>
              </w:rPr>
            </w:r>
            <w:r/>
          </w:p>
        </w:tc>
      </w:tr>
      <w:tr>
        <w:trPr>
          <w:trHeight w:val="423"/>
        </w:trPr>
        <w:tc>
          <w:tcPr>
            <w:gridSpan w:val="10"/>
            <w:tcW w:w="8523" w:type="dxa"/>
            <w:vAlign w:val="center"/>
            <w:textDirection w:val="lrTb"/>
            <w:noWrap w:val="false"/>
          </w:tcPr>
          <w:p>
            <w:pPr>
              <w:pStyle w:val="1000"/>
              <w:jc w:val="both"/>
              <w:spacing w:line="360" w:lineRule="auto"/>
              <w:rPr>
                <w:rFonts w:hint="eastAsia" w:ascii="宋体" w:hAnsi="宋体" w:cs="宋体"/>
                <w:spacing w:val="20"/>
                <w:sz w:val="21"/>
                <w:szCs w:val="21"/>
              </w:rPr>
            </w:pPr>
            <w:r>
              <w:rPr>
                <w:rFonts w:hint="eastAsia" w:ascii="宋体" w:hAnsi="宋体" w:cs="宋体"/>
                <w:spacing w:val="20"/>
                <w:sz w:val="21"/>
                <w:szCs w:val="21"/>
              </w:rPr>
              <w:t xml:space="preserve">合计（人民币大写）：     小写：</w:t>
            </w:r>
            <w:r>
              <w:rPr>
                <w:rFonts w:hint="eastAsia" w:ascii="宋体" w:hAnsi="宋体" w:cs="宋体"/>
                <w:spacing w:val="20"/>
                <w:sz w:val="21"/>
                <w:szCs w:val="21"/>
              </w:rPr>
            </w:r>
            <w:r/>
          </w:p>
        </w:tc>
      </w:tr>
      <w:tr>
        <w:trPr>
          <w:trHeight w:val="423"/>
        </w:trPr>
        <w:tc>
          <w:tcPr>
            <w:gridSpan w:val="10"/>
            <w:tcW w:w="8523" w:type="dxa"/>
            <w:vAlign w:val="center"/>
            <w:textDirection w:val="lrTb"/>
            <w:noWrap w:val="false"/>
          </w:tcPr>
          <w:p>
            <w:pPr>
              <w:pStyle w:val="1000"/>
              <w:jc w:val="both"/>
              <w:spacing w:line="360" w:lineRule="auto"/>
              <w:rPr>
                <w:rFonts w:hint="eastAsia" w:ascii="宋体" w:hAnsi="宋体" w:cs="宋体"/>
                <w:spacing w:val="20"/>
                <w:sz w:val="21"/>
                <w:szCs w:val="21"/>
              </w:rPr>
            </w:pPr>
            <w:r>
              <w:rPr>
                <w:rFonts w:hint="eastAsia" w:ascii="宋体" w:hAnsi="宋体" w:cs="宋体"/>
                <w:bCs/>
                <w:color w:val="000000"/>
                <w:sz w:val="21"/>
                <w:szCs w:val="21"/>
              </w:rPr>
              <w:t xml:space="preserve">本项目中提供的符合本国产品标准的产品成本之和占该采购包提供的全部产品成本之和的比例为</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w:t>
            </w:r>
            <w:r>
              <w:rPr>
                <w:rFonts w:hint="eastAsia" w:ascii="宋体" w:hAnsi="宋体" w:cs="宋体"/>
                <w:spacing w:val="20"/>
                <w:sz w:val="21"/>
                <w:szCs w:val="21"/>
              </w:rPr>
            </w:r>
            <w:r/>
          </w:p>
        </w:tc>
      </w:tr>
    </w:tbl>
    <w:p>
      <w:pPr>
        <w:pStyle w:val="1079"/>
        <w:spacing w:line="360" w:lineRule="auto"/>
        <w:rPr>
          <w:rFonts w:hint="eastAsia" w:ascii="宋体" w:hAnsi="宋体" w:cs="宋体"/>
          <w:szCs w:val="21"/>
          <w:lang w:bidi="en-US"/>
        </w:rPr>
      </w:pPr>
      <w:r>
        <w:rPr>
          <w:rFonts w:hint="eastAsia" w:ascii="宋体" w:hAnsi="宋体" w:cs="宋体"/>
          <w:szCs w:val="21"/>
          <w:lang w:bidi="en-US"/>
        </w:rPr>
      </w:r>
      <w:r/>
    </w:p>
    <w:p>
      <w:pPr>
        <w:pStyle w:val="1079"/>
        <w:spacing w:line="360" w:lineRule="auto"/>
        <w:rPr>
          <w:rFonts w:hint="eastAsia" w:ascii="宋体" w:hAnsi="宋体" w:cs="宋体"/>
          <w:b/>
          <w:bCs/>
          <w:szCs w:val="21"/>
        </w:rPr>
      </w:pPr>
      <w:r>
        <w:rPr>
          <w:rFonts w:hint="eastAsia" w:ascii="宋体" w:hAnsi="宋体" w:cs="宋体"/>
          <w:szCs w:val="21"/>
          <w:lang w:bidi="en-US"/>
        </w:rPr>
        <w:t xml:space="preserve">响应单位（盖章）</w:t>
      </w: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bCs/>
          <w:szCs w:val="21"/>
          <w:lang w:bidi="en-US"/>
        </w:rPr>
        <w:t xml:space="preserve">日期：</w:t>
      </w:r>
      <w:r>
        <w:rPr>
          <w:rFonts w:hint="eastAsia" w:ascii="宋体" w:hAnsi="宋体" w:cs="宋体"/>
          <w:b/>
          <w:bCs/>
          <w:szCs w:val="21"/>
        </w:rPr>
      </w:r>
      <w:r/>
    </w:p>
    <w:p>
      <w:pPr>
        <w:pStyle w:val="1079"/>
        <w:ind w:firstLine="422"/>
        <w:rPr>
          <w:rFonts w:hint="eastAsia" w:ascii="宋体" w:hAnsi="宋体" w:cs="宋体"/>
          <w:b/>
          <w:bCs/>
          <w:szCs w:val="21"/>
        </w:rPr>
        <w:sectPr>
          <w:footnotePr/>
          <w:endnotePr/>
          <w:type w:val="nextPage"/>
          <w:pgSz w:w="11906" w:h="16838" w:orient="portrait"/>
          <w:pgMar w:top="1440" w:right="1797" w:bottom="1440" w:left="1797" w:header="851" w:footer="992" w:gutter="0"/>
          <w:cols w:num="1" w:sep="0" w:space="1701" w:equalWidth="1"/>
          <w:docGrid w:linePitch="360"/>
        </w:sectPr>
      </w:pPr>
      <w:r/>
      <w:bookmarkEnd w:id="15"/>
      <w:r>
        <w:rPr>
          <w:rFonts w:hint="eastAsia" w:ascii="宋体" w:hAnsi="宋体" w:cs="宋体"/>
          <w:b/>
          <w:bCs/>
          <w:szCs w:val="21"/>
        </w:rPr>
      </w:r>
      <w:r/>
    </w:p>
    <w:p>
      <w:pPr>
        <w:pStyle w:val="1000"/>
        <w:ind w:firstLine="422"/>
        <w:spacing w:line="360" w:lineRule="auto"/>
        <w:rPr>
          <w:rFonts w:hint="eastAsia" w:ascii="宋体" w:hAnsi="宋体" w:cs="宋体"/>
          <w:b/>
          <w:sz w:val="21"/>
          <w:szCs w:val="21"/>
        </w:rPr>
      </w:pPr>
      <w:r>
        <w:rPr>
          <w:rFonts w:hint="eastAsia" w:ascii="宋体" w:hAnsi="宋体" w:cs="宋体"/>
          <w:b/>
          <w:sz w:val="21"/>
          <w:szCs w:val="21"/>
        </w:rPr>
        <w:t xml:space="preserve">格式6：</w:t>
      </w:r>
      <w:r>
        <w:rPr>
          <w:rFonts w:hint="eastAsia" w:ascii="宋体" w:hAnsi="宋体" w:cs="宋体"/>
          <w:b/>
          <w:bCs/>
          <w:sz w:val="21"/>
          <w:szCs w:val="21"/>
        </w:rPr>
        <w:t xml:space="preserve">偏离表</w:t>
      </w:r>
      <w:r>
        <w:rPr>
          <w:rFonts w:hint="eastAsia" w:ascii="宋体" w:hAnsi="宋体" w:cs="宋体"/>
          <w:b/>
          <w:sz w:val="21"/>
          <w:szCs w:val="21"/>
        </w:rPr>
      </w:r>
      <w:r/>
    </w:p>
    <w:p>
      <w:pPr>
        <w:pStyle w:val="1000"/>
        <w:ind w:firstLine="602"/>
        <w:jc w:val="center"/>
        <w:spacing w:line="360" w:lineRule="auto"/>
        <w:rPr>
          <w:rFonts w:hint="eastAsia" w:ascii="宋体" w:hAnsi="宋体" w:cs="宋体"/>
          <w:b/>
          <w:bCs/>
          <w:sz w:val="21"/>
          <w:szCs w:val="21"/>
        </w:rPr>
      </w:pPr>
      <w:r/>
      <w:bookmarkStart w:id="16" w:name="OLE_LINK6"/>
      <w:r>
        <w:rPr>
          <w:rFonts w:hint="eastAsia" w:ascii="宋体" w:hAnsi="宋体" w:cs="宋体"/>
          <w:b/>
          <w:bCs/>
          <w:sz w:val="30"/>
          <w:szCs w:val="30"/>
        </w:rPr>
        <w:t xml:space="preserve">技术或服务要求偏离表</w:t>
      </w:r>
      <w:bookmarkEnd w:id="16"/>
      <w:r>
        <w:rPr>
          <w:rFonts w:hint="eastAsia" w:ascii="宋体" w:hAnsi="宋体" w:cs="宋体"/>
          <w:b/>
          <w:bCs/>
          <w:sz w:val="21"/>
          <w:szCs w:val="21"/>
        </w:rPr>
      </w:r>
      <w:r/>
    </w:p>
    <w:p>
      <w:pPr>
        <w:pStyle w:val="1000"/>
        <w:ind w:firstLine="420"/>
        <w:spacing w:line="360" w:lineRule="auto"/>
        <w:rPr>
          <w:rFonts w:hint="eastAsia" w:ascii="宋体" w:hAnsi="宋体" w:cs="宋体"/>
          <w:sz w:val="21"/>
          <w:szCs w:val="21"/>
          <w:lang w:val="zh-CN"/>
        </w:rPr>
      </w:pPr>
      <w:r>
        <w:rPr>
          <w:rFonts w:hint="eastAsia" w:ascii="宋体" w:hAnsi="宋体" w:cs="宋体"/>
          <w:sz w:val="21"/>
          <w:szCs w:val="21"/>
        </w:rPr>
        <w:t xml:space="preserve">招标</w:t>
      </w:r>
      <w:r>
        <w:rPr>
          <w:rFonts w:hint="eastAsia" w:ascii="宋体" w:hAnsi="宋体" w:cs="宋体"/>
          <w:sz w:val="21"/>
          <w:szCs w:val="21"/>
          <w:lang w:val="zh-CN"/>
        </w:rPr>
        <w:t xml:space="preserve">编号：</w:t>
      </w:r>
      <w:r>
        <w:rPr>
          <w:rFonts w:hint="eastAsia" w:ascii="宋体" w:hAnsi="宋体" w:cs="宋体"/>
          <w:sz w:val="21"/>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val="zh-CN"/>
              </w:rPr>
              <w:t xml:space="preserve">序号</w:t>
            </w:r>
            <w:r>
              <w:rPr>
                <w:rFonts w:hint="eastAsia" w:ascii="宋体" w:hAnsi="宋体" w:cs="宋体"/>
                <w:sz w:val="21"/>
                <w:szCs w:val="21"/>
              </w:rPr>
            </w:r>
            <w:r/>
          </w:p>
        </w:tc>
        <w:tc>
          <w:tcPr>
            <w:tcW w:w="1956"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val="zh-CN"/>
              </w:rPr>
              <w:t xml:space="preserve">名称</w:t>
            </w:r>
            <w:r>
              <w:rPr>
                <w:rFonts w:hint="eastAsia" w:ascii="宋体" w:hAnsi="宋体" w:cs="宋体"/>
                <w:sz w:val="21"/>
                <w:szCs w:val="21"/>
              </w:rPr>
            </w:r>
            <w:r/>
          </w:p>
        </w:tc>
        <w:tc>
          <w:tcPr>
            <w:tcW w:w="174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val="zh-CN"/>
              </w:rPr>
              <w:t xml:space="preserve">采购要求</w:t>
            </w:r>
            <w:r>
              <w:rPr>
                <w:rFonts w:hint="eastAsia" w:ascii="宋体" w:hAnsi="宋体" w:cs="宋体"/>
                <w:sz w:val="21"/>
                <w:szCs w:val="21"/>
              </w:rPr>
            </w:r>
            <w:r/>
          </w:p>
        </w:tc>
        <w:tc>
          <w:tcPr>
            <w:tcW w:w="1981"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val="zh-CN"/>
              </w:rPr>
              <w:t xml:space="preserve">响应内容</w:t>
            </w:r>
            <w:r>
              <w:rPr>
                <w:rFonts w:hint="eastAsia" w:ascii="宋体" w:hAnsi="宋体" w:cs="宋体"/>
                <w:sz w:val="21"/>
                <w:szCs w:val="21"/>
              </w:rPr>
            </w:r>
            <w:r/>
          </w:p>
        </w:tc>
        <w:tc>
          <w:tcPr>
            <w:tcW w:w="1973" w:type="dxa"/>
            <w:vAlign w:val="center"/>
            <w:textDirection w:val="lrTb"/>
            <w:noWrap w:val="false"/>
          </w:tcPr>
          <w:p>
            <w:pPr>
              <w:pStyle w:val="1000"/>
              <w:rPr>
                <w:rFonts w:hint="eastAsia" w:ascii="宋体" w:hAnsi="宋体" w:cs="宋体"/>
                <w:sz w:val="21"/>
                <w:szCs w:val="21"/>
                <w:lang w:val="zh-CN"/>
              </w:rPr>
            </w:pPr>
            <w:r>
              <w:rPr>
                <w:rFonts w:hint="eastAsia" w:ascii="宋体" w:hAnsi="宋体" w:cs="宋体"/>
                <w:sz w:val="21"/>
                <w:szCs w:val="21"/>
                <w:lang w:val="zh-CN"/>
              </w:rPr>
              <w:t xml:space="preserve">选择项（选符合、正偏离或负偏离）</w:t>
            </w:r>
            <w:r>
              <w:rPr>
                <w:rFonts w:hint="eastAsia" w:ascii="宋体" w:hAnsi="宋体" w:cs="宋体"/>
                <w:sz w:val="21"/>
                <w:szCs w:val="21"/>
                <w:lang w:val="zh-CN"/>
              </w:rPr>
            </w:r>
            <w:r/>
          </w:p>
        </w:tc>
      </w:tr>
      <w:tr>
        <w:trPr>
          <w:trHeight w:val="567" w:hRule="exact"/>
        </w:trPr>
        <w:tc>
          <w:tcPr>
            <w:tcW w:w="78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r>
    </w:tbl>
    <w:p>
      <w:pPr>
        <w:pStyle w:val="1000"/>
        <w:ind w:firstLine="422"/>
        <w:jc w:val="center"/>
        <w:spacing w:line="360" w:lineRule="auto"/>
        <w:rPr>
          <w:rFonts w:hint="eastAsia" w:ascii="宋体" w:hAnsi="宋体" w:cs="宋体"/>
          <w:b/>
          <w:bCs/>
          <w:sz w:val="21"/>
          <w:szCs w:val="21"/>
        </w:rPr>
      </w:pPr>
      <w:r>
        <w:rPr>
          <w:rFonts w:hint="eastAsia" w:ascii="宋体" w:hAnsi="宋体" w:cs="宋体"/>
          <w:b/>
          <w:bCs/>
          <w:sz w:val="21"/>
          <w:szCs w:val="21"/>
        </w:rPr>
      </w:r>
      <w:r/>
    </w:p>
    <w:p>
      <w:pPr>
        <w:pStyle w:val="1000"/>
        <w:ind w:firstLine="602"/>
        <w:jc w:val="center"/>
        <w:spacing w:line="360" w:lineRule="auto"/>
        <w:rPr>
          <w:rFonts w:hint="eastAsia" w:ascii="宋体" w:hAnsi="宋体" w:cs="宋体"/>
          <w:b/>
          <w:bCs/>
          <w:sz w:val="21"/>
          <w:szCs w:val="21"/>
        </w:rPr>
      </w:pPr>
      <w:r>
        <w:rPr>
          <w:rFonts w:hint="eastAsia" w:ascii="宋体" w:hAnsi="宋体" w:cs="宋体"/>
          <w:b/>
          <w:bCs/>
          <w:sz w:val="30"/>
          <w:szCs w:val="30"/>
        </w:rPr>
        <w:t xml:space="preserve">商务条款偏离表</w:t>
      </w:r>
      <w:r>
        <w:rPr>
          <w:rFonts w:hint="eastAsia" w:ascii="宋体" w:hAnsi="宋体" w:cs="宋体"/>
          <w:b/>
          <w:bCs/>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t xml:space="preserve">招标</w:t>
      </w:r>
      <w:r>
        <w:rPr>
          <w:rFonts w:hint="eastAsia" w:ascii="宋体" w:hAnsi="宋体" w:cs="宋体"/>
          <w:sz w:val="21"/>
          <w:szCs w:val="21"/>
          <w:lang w:val="zh-CN"/>
        </w:rPr>
        <w:t xml:space="preserve">编号：          </w:t>
      </w:r>
      <w:r>
        <w:rPr>
          <w:rFonts w:hint="eastAsia" w:ascii="宋体" w:hAnsi="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val="zh-CN"/>
              </w:rPr>
              <w:t xml:space="preserve">序号</w:t>
            </w:r>
            <w:r>
              <w:rPr>
                <w:rFonts w:hint="eastAsia" w:ascii="宋体" w:hAnsi="宋体" w:cs="宋体"/>
                <w:sz w:val="21"/>
                <w:szCs w:val="21"/>
              </w:rPr>
            </w:r>
            <w:r/>
          </w:p>
        </w:tc>
        <w:tc>
          <w:tcPr>
            <w:tcW w:w="1956"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val="zh-CN"/>
              </w:rPr>
              <w:t xml:space="preserve">名称</w:t>
            </w:r>
            <w:r>
              <w:rPr>
                <w:rFonts w:hint="eastAsia" w:ascii="宋体" w:hAnsi="宋体" w:cs="宋体"/>
                <w:sz w:val="21"/>
                <w:szCs w:val="21"/>
              </w:rPr>
            </w:r>
            <w:r/>
          </w:p>
        </w:tc>
        <w:tc>
          <w:tcPr>
            <w:tcW w:w="174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val="zh-CN"/>
              </w:rPr>
              <w:t xml:space="preserve">采购要求</w:t>
            </w:r>
            <w:r>
              <w:rPr>
                <w:rFonts w:hint="eastAsia" w:ascii="宋体" w:hAnsi="宋体" w:cs="宋体"/>
                <w:sz w:val="21"/>
                <w:szCs w:val="21"/>
              </w:rPr>
            </w:r>
            <w:r/>
          </w:p>
        </w:tc>
        <w:tc>
          <w:tcPr>
            <w:tcW w:w="1981"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val="zh-CN"/>
              </w:rPr>
              <w:t xml:space="preserve">响应内容</w:t>
            </w:r>
            <w:r>
              <w:rPr>
                <w:rFonts w:hint="eastAsia" w:ascii="宋体" w:hAnsi="宋体" w:cs="宋体"/>
                <w:sz w:val="21"/>
                <w:szCs w:val="21"/>
              </w:rPr>
            </w:r>
            <w:r/>
          </w:p>
        </w:tc>
        <w:tc>
          <w:tcPr>
            <w:tcW w:w="1973" w:type="dxa"/>
            <w:vAlign w:val="center"/>
            <w:textDirection w:val="lrTb"/>
            <w:noWrap w:val="false"/>
          </w:tcPr>
          <w:p>
            <w:pPr>
              <w:pStyle w:val="1000"/>
              <w:rPr>
                <w:rFonts w:hint="eastAsia" w:ascii="宋体" w:hAnsi="宋体" w:cs="宋体"/>
                <w:sz w:val="21"/>
                <w:szCs w:val="21"/>
                <w:lang w:val="zh-CN"/>
              </w:rPr>
            </w:pPr>
            <w:r>
              <w:rPr>
                <w:rFonts w:hint="eastAsia" w:ascii="宋体" w:hAnsi="宋体" w:cs="宋体"/>
                <w:sz w:val="21"/>
                <w:szCs w:val="21"/>
                <w:lang w:val="zh-CN"/>
              </w:rPr>
              <w:t xml:space="preserve">选择项（选符合、正偏离或负偏离）</w:t>
            </w:r>
            <w:r>
              <w:rPr>
                <w:rFonts w:hint="eastAsia" w:ascii="宋体" w:hAnsi="宋体" w:cs="宋体"/>
                <w:sz w:val="21"/>
                <w:szCs w:val="21"/>
                <w:lang w:val="zh-CN"/>
              </w:rPr>
            </w:r>
            <w:r/>
          </w:p>
        </w:tc>
      </w:tr>
      <w:tr>
        <w:trPr>
          <w:trHeight w:val="567" w:hRule="exact"/>
        </w:trPr>
        <w:tc>
          <w:tcPr>
            <w:tcW w:w="78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r>
      <w:tr>
        <w:trPr>
          <w:trHeight w:val="567" w:hRule="exact"/>
        </w:trPr>
        <w:tc>
          <w:tcPr>
            <w:tcW w:w="78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56"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742"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81"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c>
          <w:tcPr>
            <w:tcW w:w="1973" w:type="dxa"/>
            <w:vAlign w:val="top"/>
            <w:textDirection w:val="lrTb"/>
            <w:noWrap w:val="false"/>
          </w:tcPr>
          <w:p>
            <w:pPr>
              <w:pStyle w:val="1000"/>
              <w:rPr>
                <w:rFonts w:hint="eastAsia" w:ascii="宋体" w:hAnsi="宋体" w:cs="宋体"/>
                <w:sz w:val="21"/>
                <w:szCs w:val="21"/>
              </w:rPr>
            </w:pPr>
            <w:r>
              <w:rPr>
                <w:rFonts w:hint="eastAsia" w:ascii="宋体" w:hAnsi="宋体" w:cs="宋体"/>
                <w:sz w:val="21"/>
                <w:szCs w:val="21"/>
              </w:rPr>
            </w:r>
            <w:r/>
          </w:p>
        </w:tc>
      </w:tr>
    </w:tbl>
    <w:p>
      <w:pPr>
        <w:pStyle w:val="1079"/>
        <w:spacing w:line="360" w:lineRule="auto"/>
        <w:rPr>
          <w:rFonts w:hint="eastAsia" w:ascii="宋体" w:hAnsi="宋体" w:cs="宋体"/>
          <w:szCs w:val="21"/>
          <w:lang w:bidi="en-US"/>
        </w:rPr>
      </w:pPr>
      <w:r>
        <w:rPr>
          <w:rFonts w:hint="eastAsia" w:ascii="宋体" w:hAnsi="宋体" w:cs="宋体"/>
          <w:szCs w:val="21"/>
          <w:lang w:bidi="en-US"/>
        </w:rPr>
      </w:r>
      <w:r/>
    </w:p>
    <w:p>
      <w:pPr>
        <w:pStyle w:val="1079"/>
        <w:spacing w:line="360" w:lineRule="auto"/>
        <w:rPr>
          <w:rFonts w:hint="eastAsia" w:ascii="宋体" w:hAnsi="宋体" w:cs="宋体"/>
          <w:b/>
          <w:bCs/>
          <w:szCs w:val="21"/>
        </w:rPr>
      </w:pPr>
      <w:r>
        <w:rPr>
          <w:rFonts w:hint="eastAsia" w:ascii="宋体" w:hAnsi="宋体" w:cs="宋体"/>
          <w:szCs w:val="21"/>
          <w:lang w:bidi="en-US"/>
        </w:rPr>
        <w:t xml:space="preserve">响应单位（盖章）</w:t>
      </w: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bCs/>
          <w:szCs w:val="21"/>
          <w:lang w:bidi="en-US"/>
        </w:rPr>
        <w:t xml:space="preserve">日期：</w:t>
      </w:r>
      <w:r>
        <w:rPr>
          <w:rFonts w:hint="eastAsia" w:ascii="宋体" w:hAnsi="宋体" w:cs="宋体"/>
          <w:b/>
          <w:bCs/>
          <w:szCs w:val="21"/>
        </w:rPr>
      </w:r>
      <w:r/>
    </w:p>
    <w:p>
      <w:pPr>
        <w:pStyle w:val="1000"/>
        <w:ind w:left="741" w:hanging="741"/>
        <w:spacing w:line="400" w:lineRule="exact"/>
        <w:tabs>
          <w:tab w:val="left" w:pos="1320" w:leader="none"/>
        </w:tabs>
        <w:rPr>
          <w:rFonts w:hint="eastAsia" w:ascii="宋体" w:hAnsi="宋体" w:cs="宋体"/>
          <w:sz w:val="21"/>
          <w:szCs w:val="21"/>
        </w:rPr>
      </w:pPr>
      <w:r>
        <w:rPr>
          <w:rFonts w:hint="eastAsia" w:ascii="宋体" w:hAnsi="宋体" w:cs="宋体"/>
          <w:sz w:val="21"/>
          <w:szCs w:val="21"/>
        </w:rPr>
      </w:r>
      <w:r/>
    </w:p>
    <w:p>
      <w:pPr>
        <w:pStyle w:val="1000"/>
        <w:ind w:left="741" w:hanging="741"/>
        <w:spacing w:line="400" w:lineRule="exact"/>
        <w:tabs>
          <w:tab w:val="left" w:pos="1320" w:leader="none"/>
        </w:tabs>
        <w:rPr>
          <w:rFonts w:hint="eastAsia" w:ascii="宋体" w:hAnsi="宋体" w:cs="宋体"/>
          <w:sz w:val="21"/>
          <w:szCs w:val="21"/>
        </w:rPr>
      </w:pPr>
      <w:r>
        <w:rPr>
          <w:rFonts w:hint="eastAsia" w:ascii="宋体" w:hAnsi="宋体" w:cs="宋体"/>
          <w:sz w:val="21"/>
          <w:szCs w:val="21"/>
        </w:rPr>
      </w:r>
      <w:r/>
    </w:p>
    <w:p>
      <w:pPr>
        <w:pStyle w:val="1016"/>
        <w:spacing w:line="400" w:lineRule="exact"/>
        <w:rPr>
          <w:rFonts w:hint="eastAsia" w:hAnsi="宋体" w:eastAsia="宋体" w:cs="宋体"/>
          <w:b/>
          <w:bCs/>
          <w:sz w:val="21"/>
          <w:szCs w:val="21"/>
        </w:rPr>
      </w:pPr>
      <w:r/>
      <w:bookmarkEnd w:id="13"/>
      <w:r>
        <w:rPr>
          <w:rFonts w:hint="eastAsia" w:hAnsi="宋体" w:eastAsia="宋体" w:cs="宋体"/>
          <w:b/>
          <w:sz w:val="21"/>
          <w:szCs w:val="21"/>
        </w:rPr>
        <w:t xml:space="preserve">格式7：项目组主要</w:t>
      </w:r>
      <w:r>
        <w:rPr>
          <w:rFonts w:hint="eastAsia" w:hAnsi="宋体" w:eastAsia="宋体" w:cs="宋体"/>
          <w:b/>
          <w:bCs/>
          <w:sz w:val="21"/>
          <w:szCs w:val="21"/>
        </w:rPr>
        <w:t xml:space="preserve">人员一览表</w:t>
      </w:r>
      <w:r>
        <w:rPr>
          <w:rFonts w:hint="eastAsia" w:hAnsi="宋体" w:eastAsia="宋体" w:cs="宋体"/>
          <w:b/>
          <w:bCs/>
          <w:sz w:val="21"/>
          <w:szCs w:val="21"/>
        </w:rPr>
      </w:r>
      <w:r/>
    </w:p>
    <w:p>
      <w:pPr>
        <w:pStyle w:val="1000"/>
        <w:rPr>
          <w:rFonts w:hint="eastAsia" w:ascii="宋体" w:hAnsi="宋体" w:cs="宋体"/>
          <w:b/>
          <w:bCs/>
          <w:sz w:val="21"/>
          <w:szCs w:val="21"/>
        </w:rPr>
      </w:pPr>
      <w:r>
        <w:rPr>
          <w:rFonts w:hint="eastAsia" w:ascii="宋体" w:hAnsi="宋体" w:cs="宋体"/>
          <w:b/>
          <w:bCs/>
          <w:sz w:val="21"/>
          <w:szCs w:val="21"/>
        </w:rPr>
      </w:r>
      <w:r/>
    </w:p>
    <w:p>
      <w:pPr>
        <w:pStyle w:val="1076"/>
        <w:jc w:val="center"/>
        <w:spacing w:line="360" w:lineRule="auto"/>
        <w:rPr>
          <w:rFonts w:hint="eastAsia" w:hAnsi="宋体" w:eastAsia="宋体" w:cs="宋体"/>
          <w:b/>
          <w:bCs/>
          <w:sz w:val="30"/>
          <w:szCs w:val="30"/>
        </w:rPr>
      </w:pPr>
      <w:r>
        <w:rPr>
          <w:rFonts w:hint="eastAsia" w:hAnsi="宋体" w:eastAsia="宋体" w:cs="宋体"/>
          <w:b/>
          <w:bCs/>
          <w:sz w:val="30"/>
          <w:szCs w:val="30"/>
        </w:rPr>
      </w:r>
      <w:r/>
    </w:p>
    <w:p>
      <w:pPr>
        <w:pStyle w:val="1076"/>
        <w:jc w:val="center"/>
        <w:spacing w:line="360" w:lineRule="auto"/>
        <w:rPr>
          <w:rFonts w:hint="eastAsia" w:hAnsi="宋体" w:eastAsia="宋体" w:cs="宋体"/>
          <w:b/>
          <w:bCs/>
          <w:sz w:val="30"/>
          <w:szCs w:val="30"/>
        </w:rPr>
      </w:pPr>
      <w:r>
        <w:rPr>
          <w:rFonts w:hint="eastAsia" w:hAnsi="宋体" w:eastAsia="宋体" w:cs="宋体"/>
          <w:b/>
          <w:bCs/>
          <w:sz w:val="30"/>
          <w:szCs w:val="30"/>
        </w:rPr>
        <w:t xml:space="preserve">项目组人员一览表</w:t>
      </w:r>
      <w:r>
        <w:rPr>
          <w:rFonts w:hint="eastAsia" w:hAnsi="宋体" w:eastAsia="宋体" w:cs="宋体"/>
          <w:b/>
          <w:bCs/>
          <w:sz w:val="30"/>
          <w:szCs w:val="30"/>
        </w:rPr>
      </w:r>
      <w:r/>
    </w:p>
    <w:tbl>
      <w:tblPr>
        <w:tblpPr w:horzAnchor="margin" w:tblpXSpec="center" w:vertAnchor="text" w:tblpY="28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556"/>
      </w:tblGrid>
      <w:tr>
        <w:trPr>
          <w:trHeight w:val="555"/>
        </w:trPr>
        <w:tc>
          <w:tcPr>
            <w:tcW w:w="1123" w:type="dxa"/>
            <w:vAlign w:val="center"/>
            <w:textDirection w:val="lrTb"/>
            <w:noWrap w:val="false"/>
          </w:tcPr>
          <w:p>
            <w:pPr>
              <w:pStyle w:val="1000"/>
              <w:jc w:val="center"/>
              <w:widowControl w:val="off"/>
              <w:rPr>
                <w:rFonts w:hint="eastAsia" w:ascii="宋体" w:hAnsi="宋体" w:cs="宋体"/>
                <w:sz w:val="21"/>
                <w:szCs w:val="21"/>
              </w:rPr>
              <w:framePr w:vAnchor="page" w:hAnchor="page" w:xAlign="center" w:y="286"/>
            </w:pPr>
            <w:r>
              <w:rPr>
                <w:rFonts w:hint="eastAsia" w:ascii="宋体" w:hAnsi="宋体" w:cs="宋体"/>
                <w:sz w:val="21"/>
                <w:szCs w:val="21"/>
              </w:rPr>
              <w:t xml:space="preserve">姓名</w:t>
            </w:r>
            <w:r>
              <w:rPr>
                <w:rFonts w:hint="eastAsia" w:ascii="宋体" w:hAnsi="宋体" w:cs="宋体"/>
                <w:sz w:val="21"/>
                <w:szCs w:val="21"/>
              </w:rPr>
            </w:r>
            <w:r/>
          </w:p>
        </w:tc>
        <w:tc>
          <w:tcPr>
            <w:tcW w:w="1989" w:type="dxa"/>
            <w:vAlign w:val="center"/>
            <w:textDirection w:val="lrTb"/>
            <w:noWrap w:val="false"/>
          </w:tcPr>
          <w:p>
            <w:pPr>
              <w:pStyle w:val="1000"/>
              <w:jc w:val="center"/>
              <w:widowControl w:val="off"/>
              <w:rPr>
                <w:rFonts w:hint="eastAsia" w:ascii="宋体" w:hAnsi="宋体" w:cs="宋体"/>
                <w:sz w:val="21"/>
                <w:szCs w:val="21"/>
              </w:rPr>
              <w:framePr w:vAnchor="page" w:hAnchor="page" w:xAlign="center" w:y="286"/>
            </w:pPr>
            <w:r>
              <w:rPr>
                <w:rFonts w:hint="eastAsia" w:ascii="宋体" w:hAnsi="宋体" w:cs="宋体"/>
                <w:sz w:val="21"/>
                <w:szCs w:val="21"/>
              </w:rPr>
              <w:t xml:space="preserve">本项目拟任职务</w:t>
            </w:r>
            <w:r>
              <w:rPr>
                <w:rFonts w:hint="eastAsia" w:ascii="宋体" w:hAnsi="宋体" w:cs="宋体"/>
                <w:sz w:val="21"/>
                <w:szCs w:val="21"/>
              </w:rPr>
            </w:r>
            <w:r/>
          </w:p>
        </w:tc>
        <w:tc>
          <w:tcPr>
            <w:tcW w:w="1171" w:type="dxa"/>
            <w:vAlign w:val="center"/>
            <w:textDirection w:val="lrTb"/>
            <w:noWrap w:val="false"/>
          </w:tcPr>
          <w:p>
            <w:pPr>
              <w:pStyle w:val="1000"/>
              <w:jc w:val="center"/>
              <w:widowControl w:val="off"/>
              <w:rPr>
                <w:rFonts w:hint="eastAsia" w:ascii="宋体" w:hAnsi="宋体" w:cs="宋体"/>
                <w:sz w:val="21"/>
                <w:szCs w:val="21"/>
              </w:rPr>
              <w:framePr w:vAnchor="page" w:hAnchor="page" w:xAlign="center" w:y="286"/>
            </w:pPr>
            <w:r>
              <w:rPr>
                <w:rFonts w:hint="eastAsia" w:ascii="宋体" w:hAnsi="宋体" w:cs="宋体"/>
                <w:sz w:val="21"/>
                <w:szCs w:val="21"/>
              </w:rPr>
              <w:t xml:space="preserve">技术职称</w:t>
            </w:r>
            <w:r>
              <w:rPr>
                <w:rFonts w:hint="eastAsia" w:ascii="宋体" w:hAnsi="宋体" w:cs="宋体"/>
                <w:sz w:val="21"/>
                <w:szCs w:val="21"/>
              </w:rPr>
            </w:r>
            <w:r/>
          </w:p>
        </w:tc>
        <w:tc>
          <w:tcPr>
            <w:tcW w:w="867" w:type="dxa"/>
            <w:vAlign w:val="center"/>
            <w:textDirection w:val="lrTb"/>
            <w:noWrap w:val="false"/>
          </w:tcPr>
          <w:p>
            <w:pPr>
              <w:pStyle w:val="1000"/>
              <w:jc w:val="center"/>
              <w:widowControl w:val="off"/>
              <w:rPr>
                <w:rFonts w:hint="eastAsia" w:ascii="宋体" w:hAnsi="宋体" w:cs="宋体"/>
                <w:sz w:val="21"/>
                <w:szCs w:val="21"/>
              </w:rPr>
              <w:framePr w:vAnchor="page" w:hAnchor="page" w:xAlign="center" w:y="286"/>
            </w:pPr>
            <w:r>
              <w:rPr>
                <w:rFonts w:hint="eastAsia" w:ascii="宋体" w:hAnsi="宋体" w:cs="宋体"/>
                <w:sz w:val="21"/>
                <w:szCs w:val="21"/>
              </w:rPr>
              <w:t xml:space="preserve">年龄</w:t>
            </w:r>
            <w:r>
              <w:rPr>
                <w:rFonts w:hint="eastAsia" w:ascii="宋体" w:hAnsi="宋体" w:cs="宋体"/>
                <w:sz w:val="21"/>
                <w:szCs w:val="21"/>
              </w:rPr>
            </w:r>
            <w:r/>
          </w:p>
        </w:tc>
        <w:tc>
          <w:tcPr>
            <w:tcW w:w="900" w:type="dxa"/>
            <w:vAlign w:val="center"/>
            <w:textDirection w:val="lrTb"/>
            <w:noWrap w:val="false"/>
          </w:tcPr>
          <w:p>
            <w:pPr>
              <w:pStyle w:val="1000"/>
              <w:jc w:val="center"/>
              <w:widowControl w:val="off"/>
              <w:rPr>
                <w:rFonts w:hint="eastAsia" w:ascii="宋体" w:hAnsi="宋体" w:cs="宋体"/>
                <w:sz w:val="21"/>
                <w:szCs w:val="21"/>
              </w:rPr>
              <w:framePr w:vAnchor="page" w:hAnchor="page" w:xAlign="center" w:y="286"/>
            </w:pPr>
            <w:r>
              <w:rPr>
                <w:rFonts w:hint="eastAsia" w:ascii="宋体" w:hAnsi="宋体" w:cs="宋体"/>
                <w:sz w:val="21"/>
                <w:szCs w:val="21"/>
              </w:rPr>
              <w:t xml:space="preserve">学历</w:t>
            </w:r>
            <w:r>
              <w:rPr>
                <w:rFonts w:hint="eastAsia" w:ascii="宋体" w:hAnsi="宋体" w:cs="宋体"/>
                <w:sz w:val="21"/>
                <w:szCs w:val="21"/>
              </w:rPr>
            </w:r>
            <w:r/>
          </w:p>
        </w:tc>
        <w:tc>
          <w:tcPr>
            <w:tcW w:w="2556" w:type="dxa"/>
            <w:vAlign w:val="center"/>
            <w:textDirection w:val="lrTb"/>
            <w:noWrap w:val="false"/>
          </w:tcPr>
          <w:p>
            <w:pPr>
              <w:pStyle w:val="1000"/>
              <w:jc w:val="center"/>
              <w:widowControl w:val="off"/>
              <w:rPr>
                <w:rFonts w:hint="eastAsia" w:ascii="宋体" w:hAnsi="宋体" w:cs="宋体"/>
                <w:sz w:val="21"/>
                <w:szCs w:val="21"/>
              </w:rPr>
              <w:framePr w:vAnchor="page" w:hAnchor="page" w:xAlign="center" w:y="286"/>
            </w:pPr>
            <w:r>
              <w:rPr>
                <w:rFonts w:hint="eastAsia" w:ascii="宋体" w:hAnsi="宋体" w:cs="宋体"/>
                <w:sz w:val="21"/>
                <w:szCs w:val="21"/>
              </w:rPr>
              <w:t xml:space="preserve">主要资历及担任过的职务</w:t>
            </w:r>
            <w:r>
              <w:rPr>
                <w:rFonts w:hint="eastAsia" w:ascii="宋体" w:hAnsi="宋体" w:cs="宋体"/>
                <w:sz w:val="21"/>
                <w:szCs w:val="21"/>
              </w:rPr>
            </w:r>
            <w:r/>
          </w:p>
        </w:tc>
      </w:tr>
      <w:tr>
        <w:trPr>
          <w:trHeight w:val="555"/>
        </w:trPr>
        <w:tc>
          <w:tcPr>
            <w:tcW w:w="1123"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989"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171"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867"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900"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2556"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r>
      <w:tr>
        <w:trPr>
          <w:trHeight w:val="555"/>
        </w:trPr>
        <w:tc>
          <w:tcPr>
            <w:tcW w:w="1123"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989"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171"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867"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900"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2556"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r>
      <w:tr>
        <w:trPr>
          <w:trHeight w:val="555"/>
        </w:trPr>
        <w:tc>
          <w:tcPr>
            <w:tcW w:w="1123"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989"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171"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867"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900"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2556"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r>
      <w:tr>
        <w:trPr>
          <w:trHeight w:val="555"/>
        </w:trPr>
        <w:tc>
          <w:tcPr>
            <w:tcW w:w="1123"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989"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171"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867"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900"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2556"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r>
      <w:tr>
        <w:trPr>
          <w:trHeight w:val="555"/>
        </w:trPr>
        <w:tc>
          <w:tcPr>
            <w:tcW w:w="1123"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989"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1171"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867"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900"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c>
          <w:tcPr>
            <w:tcW w:w="2556" w:type="dxa"/>
            <w:vAlign w:val="center"/>
            <w:textDirection w:val="lrTb"/>
            <w:noWrap w:val="false"/>
          </w:tcPr>
          <w:p>
            <w:pPr>
              <w:pStyle w:val="1000"/>
              <w:jc w:val="center"/>
              <w:spacing w:line="560" w:lineRule="exact"/>
              <w:widowControl w:val="off"/>
              <w:rPr>
                <w:rFonts w:hint="eastAsia" w:ascii="宋体" w:hAnsi="宋体" w:cs="宋体"/>
                <w:sz w:val="21"/>
                <w:szCs w:val="21"/>
              </w:rPr>
              <w:framePr w:vAnchor="page" w:hAnchor="page" w:xAlign="center" w:y="286"/>
            </w:pPr>
            <w:r>
              <w:rPr>
                <w:rFonts w:hint="eastAsia" w:ascii="宋体" w:hAnsi="宋体" w:cs="宋体"/>
                <w:sz w:val="21"/>
                <w:szCs w:val="21"/>
              </w:rPr>
            </w:r>
            <w:r/>
          </w:p>
        </w:tc>
      </w:tr>
    </w:tbl>
    <w:p>
      <w:pPr>
        <w:pStyle w:val="1000"/>
        <w:ind w:firstLine="420"/>
        <w:spacing w:line="360" w:lineRule="auto"/>
        <w:rPr>
          <w:rFonts w:hint="eastAsia" w:ascii="宋体" w:hAnsi="宋体" w:cs="宋体"/>
          <w:sz w:val="21"/>
          <w:szCs w:val="21"/>
        </w:rPr>
      </w:pPr>
      <w:r>
        <w:rPr>
          <w:rFonts w:hint="eastAsia" w:ascii="宋体" w:hAnsi="宋体" w:cs="宋体"/>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t xml:space="preserve">注：人员必须按本表承诺人员配备，不得随意更换。</w:t>
      </w:r>
      <w:r>
        <w:rPr>
          <w:rFonts w:hint="eastAsia" w:ascii="宋体" w:hAnsi="宋体" w:cs="宋体"/>
          <w:sz w:val="21"/>
          <w:szCs w:val="21"/>
        </w:rPr>
      </w:r>
      <w:r/>
    </w:p>
    <w:p>
      <w:pPr>
        <w:pStyle w:val="1079"/>
        <w:spacing w:line="360" w:lineRule="auto"/>
        <w:rPr>
          <w:rFonts w:hint="eastAsia" w:ascii="宋体" w:hAnsi="宋体" w:cs="宋体"/>
          <w:szCs w:val="21"/>
          <w:lang w:bidi="en-US"/>
        </w:rPr>
      </w:pPr>
      <w:r>
        <w:rPr>
          <w:rFonts w:hint="eastAsia" w:ascii="宋体" w:hAnsi="宋体" w:cs="宋体"/>
          <w:szCs w:val="21"/>
          <w:lang w:bidi="en-US"/>
        </w:rPr>
      </w:r>
      <w:r/>
    </w:p>
    <w:p>
      <w:pPr>
        <w:pStyle w:val="1079"/>
        <w:spacing w:line="360" w:lineRule="auto"/>
        <w:rPr>
          <w:rFonts w:hint="eastAsia" w:ascii="宋体" w:hAnsi="宋体" w:cs="宋体"/>
          <w:szCs w:val="21"/>
          <w:lang w:bidi="en-US"/>
        </w:rPr>
      </w:pPr>
      <w:r>
        <w:rPr>
          <w:rFonts w:hint="eastAsia" w:ascii="宋体" w:hAnsi="宋体" w:cs="宋体"/>
          <w:szCs w:val="21"/>
          <w:lang w:bidi="en-US"/>
        </w:rPr>
      </w:r>
      <w:r/>
    </w:p>
    <w:p>
      <w:pPr>
        <w:pStyle w:val="1079"/>
        <w:spacing w:line="360" w:lineRule="auto"/>
        <w:rPr>
          <w:rFonts w:hint="eastAsia" w:ascii="宋体" w:hAnsi="宋体" w:cs="宋体"/>
          <w:szCs w:val="21"/>
          <w:lang w:bidi="en-US"/>
        </w:rPr>
      </w:pPr>
      <w:r>
        <w:rPr>
          <w:rFonts w:hint="eastAsia" w:ascii="宋体" w:hAnsi="宋体" w:cs="宋体"/>
          <w:szCs w:val="21"/>
          <w:lang w:bidi="en-US"/>
        </w:rPr>
      </w:r>
      <w:r/>
    </w:p>
    <w:p>
      <w:pPr>
        <w:pStyle w:val="1079"/>
        <w:spacing w:line="360" w:lineRule="auto"/>
        <w:rPr>
          <w:rFonts w:hint="eastAsia" w:ascii="宋体" w:hAnsi="宋体" w:cs="宋体"/>
          <w:b/>
          <w:bCs/>
          <w:szCs w:val="21"/>
        </w:rPr>
      </w:pPr>
      <w:r>
        <w:rPr>
          <w:rFonts w:hint="eastAsia" w:ascii="宋体" w:hAnsi="宋体" w:cs="宋体"/>
          <w:szCs w:val="21"/>
          <w:lang w:bidi="en-US"/>
        </w:rPr>
        <w:t xml:space="preserve">响应单位（盖章）</w:t>
      </w: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bCs/>
          <w:szCs w:val="21"/>
          <w:lang w:bidi="en-US"/>
        </w:rPr>
        <w:t xml:space="preserve">日期：</w:t>
      </w:r>
      <w:r>
        <w:rPr>
          <w:rFonts w:hint="eastAsia" w:ascii="宋体" w:hAnsi="宋体" w:cs="宋体"/>
          <w:b/>
          <w:bCs/>
          <w:szCs w:val="21"/>
        </w:rPr>
      </w:r>
      <w:r/>
    </w:p>
    <w:p>
      <w:pPr>
        <w:pStyle w:val="1016"/>
        <w:spacing w:line="400" w:lineRule="exact"/>
        <w:rPr>
          <w:rFonts w:hint="eastAsia" w:hAnsi="宋体" w:eastAsia="宋体" w:cs="宋体"/>
          <w:b/>
          <w:bCs/>
          <w:sz w:val="21"/>
          <w:szCs w:val="21"/>
        </w:rPr>
      </w:pPr>
      <w:r>
        <w:rPr>
          <w:rFonts w:hint="eastAsia" w:hAnsi="宋体" w:eastAsia="宋体" w:cs="宋体"/>
          <w:szCs w:val="21"/>
        </w:rPr>
        <w:br w:type="page" w:clear="all"/>
      </w:r>
      <w:r>
        <w:rPr>
          <w:rFonts w:hint="eastAsia" w:hAnsi="宋体" w:eastAsia="宋体" w:cs="宋体"/>
          <w:b/>
          <w:sz w:val="21"/>
          <w:szCs w:val="21"/>
        </w:rPr>
        <w:t xml:space="preserve">格式8：</w:t>
      </w:r>
      <w:r>
        <w:rPr>
          <w:rFonts w:hint="eastAsia" w:hAnsi="宋体" w:eastAsia="宋体" w:cs="宋体"/>
          <w:b/>
          <w:bCs/>
          <w:sz w:val="21"/>
          <w:szCs w:val="21"/>
        </w:rPr>
        <w:t xml:space="preserve">资格证明文件</w:t>
      </w:r>
      <w:bookmarkEnd w:id="14"/>
      <w:r>
        <w:rPr>
          <w:rFonts w:hint="eastAsia" w:hAnsi="宋体" w:eastAsia="宋体" w:cs="宋体"/>
          <w:b/>
          <w:bCs/>
          <w:sz w:val="21"/>
          <w:szCs w:val="21"/>
        </w:rPr>
      </w:r>
      <w:r/>
    </w:p>
    <w:p>
      <w:pPr>
        <w:pStyle w:val="1016"/>
        <w:spacing w:line="400" w:lineRule="exact"/>
        <w:rPr>
          <w:rFonts w:hint="eastAsia" w:hAnsi="宋体" w:eastAsia="宋体" w:cs="宋体"/>
          <w:b/>
          <w:bCs/>
          <w:sz w:val="21"/>
          <w:szCs w:val="21"/>
        </w:rPr>
      </w:pPr>
      <w:r>
        <w:rPr>
          <w:rFonts w:hint="eastAsia" w:hAnsi="宋体" w:eastAsia="宋体" w:cs="宋体"/>
          <w:b/>
          <w:bCs/>
          <w:sz w:val="21"/>
          <w:szCs w:val="21"/>
        </w:rPr>
      </w:r>
      <w:r/>
    </w:p>
    <w:p>
      <w:pPr>
        <w:pStyle w:val="1016"/>
        <w:spacing w:line="400" w:lineRule="exact"/>
        <w:rPr>
          <w:rFonts w:hint="eastAsia" w:hAnsi="宋体" w:eastAsia="宋体" w:cs="宋体"/>
          <w:b/>
          <w:bCs/>
          <w:sz w:val="21"/>
          <w:szCs w:val="21"/>
        </w:rPr>
      </w:pPr>
      <w:r>
        <w:rPr>
          <w:rFonts w:hint="eastAsia" w:hAnsi="宋体" w:eastAsia="宋体" w:cs="宋体"/>
          <w:b/>
          <w:bCs/>
          <w:sz w:val="21"/>
          <w:szCs w:val="21"/>
        </w:rPr>
        <w:t xml:space="preserve">（1）关于资格文件的声明函</w:t>
      </w:r>
      <w:r>
        <w:rPr>
          <w:rFonts w:hint="eastAsia" w:hAnsi="宋体" w:eastAsia="宋体" w:cs="宋体"/>
          <w:b/>
          <w:bCs/>
          <w:sz w:val="21"/>
          <w:szCs w:val="21"/>
        </w:rPr>
      </w:r>
      <w:r/>
    </w:p>
    <w:p>
      <w:pPr>
        <w:pStyle w:val="1009"/>
        <w:ind w:firstLine="0"/>
        <w:rPr>
          <w:rFonts w:hint="eastAsia" w:ascii="宋体" w:hAnsi="宋体" w:eastAsia="宋体" w:cs="宋体"/>
          <w:b/>
          <w:sz w:val="21"/>
          <w:szCs w:val="21"/>
        </w:rPr>
      </w:pPr>
      <w:r>
        <w:rPr>
          <w:rFonts w:hint="eastAsia" w:ascii="宋体" w:hAnsi="宋体" w:eastAsia="宋体" w:cs="宋体"/>
          <w:b/>
          <w:sz w:val="21"/>
          <w:szCs w:val="21"/>
        </w:rPr>
      </w:r>
      <w:r/>
    </w:p>
    <w:p>
      <w:pPr>
        <w:pStyle w:val="1009"/>
        <w:jc w:val="center"/>
        <w:rPr>
          <w:rFonts w:hint="eastAsia" w:ascii="宋体" w:hAnsi="宋体" w:eastAsia="宋体" w:cs="宋体"/>
          <w:b/>
          <w:bCs/>
          <w:sz w:val="30"/>
          <w:szCs w:val="30"/>
        </w:rPr>
      </w:pPr>
      <w:r>
        <w:rPr>
          <w:rFonts w:hint="eastAsia" w:ascii="宋体" w:hAnsi="宋体" w:eastAsia="宋体" w:cs="宋体"/>
          <w:b/>
          <w:bCs/>
          <w:sz w:val="30"/>
          <w:szCs w:val="30"/>
        </w:rPr>
        <w:t xml:space="preserve">关于资格文件的声明函</w:t>
      </w:r>
      <w:r>
        <w:rPr>
          <w:rFonts w:hint="eastAsia" w:ascii="宋体" w:hAnsi="宋体" w:eastAsia="宋体" w:cs="宋体"/>
          <w:b/>
          <w:bCs/>
          <w:sz w:val="30"/>
          <w:szCs w:val="30"/>
        </w:rPr>
      </w:r>
      <w:r/>
    </w:p>
    <w:p>
      <w:pPr>
        <w:pStyle w:val="1009"/>
        <w:jc w:val="center"/>
        <w:rPr>
          <w:rFonts w:hint="eastAsia" w:ascii="宋体" w:hAnsi="宋体" w:eastAsia="宋体" w:cs="宋体"/>
        </w:rPr>
      </w:pPr>
      <w:r>
        <w:rPr>
          <w:rFonts w:hint="eastAsia" w:ascii="宋体" w:hAnsi="宋体" w:eastAsia="宋体" w:cs="宋体"/>
        </w:rPr>
      </w:r>
      <w:r/>
    </w:p>
    <w:p>
      <w:pPr>
        <w:pStyle w:val="1009"/>
        <w:jc w:val="center"/>
        <w:rPr>
          <w:rFonts w:hint="eastAsia" w:ascii="宋体" w:hAnsi="宋体" w:eastAsia="宋体" w:cs="宋体"/>
        </w:rPr>
      </w:pPr>
      <w:r>
        <w:rPr>
          <w:rFonts w:hint="eastAsia" w:ascii="宋体" w:hAnsi="宋体" w:eastAsia="宋体" w:cs="宋体"/>
        </w:rPr>
      </w:r>
      <w:r/>
    </w:p>
    <w:p>
      <w:pPr>
        <w:pStyle w:val="1076"/>
        <w:ind w:firstLine="422"/>
        <w:spacing w:line="360" w:lineRule="auto"/>
        <w:rPr>
          <w:rFonts w:hint="eastAsia" w:hAnsi="宋体" w:eastAsia="宋体" w:cs="宋体"/>
          <w:b/>
          <w:bCs/>
          <w:sz w:val="21"/>
          <w:szCs w:val="21"/>
        </w:rPr>
      </w:pPr>
      <w:r>
        <w:rPr>
          <w:rFonts w:hint="eastAsia" w:hAnsi="宋体" w:eastAsia="宋体" w:cs="宋体"/>
          <w:b/>
          <w:bCs/>
          <w:sz w:val="21"/>
          <w:szCs w:val="21"/>
          <w:u w:val="single"/>
        </w:rPr>
        <w:t xml:space="preserve">苏州市卫康招投标咨询服务有限公司</w:t>
      </w:r>
      <w:r>
        <w:rPr>
          <w:rFonts w:hint="eastAsia" w:hAnsi="宋体" w:eastAsia="宋体" w:cs="宋体"/>
          <w:b/>
          <w:bCs/>
          <w:sz w:val="21"/>
          <w:szCs w:val="21"/>
        </w:rPr>
        <w:t xml:space="preserve">：</w:t>
      </w:r>
      <w:r>
        <w:rPr>
          <w:rFonts w:hint="eastAsia" w:hAnsi="宋体" w:eastAsia="宋体" w:cs="宋体"/>
          <w:b/>
          <w:bCs/>
          <w:sz w:val="21"/>
          <w:szCs w:val="21"/>
        </w:rPr>
      </w:r>
      <w:r/>
    </w:p>
    <w:p>
      <w:pPr>
        <w:pStyle w:val="1009"/>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本公司愿就由贵公司组织实施的编号为</w:t>
      </w:r>
      <w:r>
        <w:rPr>
          <w:rFonts w:hint="eastAsia" w:ascii="宋体" w:hAnsi="宋体" w:eastAsia="宋体" w:cs="宋体"/>
          <w:sz w:val="21"/>
          <w:szCs w:val="21"/>
          <w:u w:val="single"/>
          <w:lang w:eastAsia="zh-CN"/>
        </w:rPr>
        <w:t xml:space="preserve">JSZC-320591-SZWK-G2026-0145</w:t>
      </w:r>
      <w:r>
        <w:rPr>
          <w:rFonts w:hint="eastAsia" w:ascii="宋体" w:hAnsi="宋体" w:eastAsia="宋体" w:cs="宋体"/>
          <w:sz w:val="21"/>
          <w:szCs w:val="21"/>
          <w:u w:val="single"/>
        </w:rPr>
        <w:t xml:space="preserve">号</w:t>
      </w:r>
      <w:r>
        <w:rPr>
          <w:rFonts w:hint="eastAsia" w:ascii="宋体" w:hAnsi="宋体" w:eastAsia="宋体" w:cs="宋体"/>
          <w:sz w:val="21"/>
          <w:szCs w:val="21"/>
        </w:rPr>
        <w:t xml:space="preserve">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sz w:val="21"/>
          <w:szCs w:val="21"/>
        </w:rPr>
      </w:r>
      <w:r/>
    </w:p>
    <w:p>
      <w:pPr>
        <w:pStyle w:val="100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79"/>
        <w:spacing w:line="360" w:lineRule="auto"/>
        <w:rPr>
          <w:rFonts w:hint="eastAsia" w:ascii="宋体" w:hAnsi="宋体" w:cs="宋体"/>
          <w:b/>
          <w:bCs/>
          <w:szCs w:val="21"/>
        </w:rPr>
      </w:pPr>
      <w:r>
        <w:rPr>
          <w:rFonts w:hint="eastAsia" w:ascii="宋体" w:hAnsi="宋体" w:cs="宋体"/>
          <w:szCs w:val="21"/>
          <w:lang w:bidi="en-US"/>
        </w:rPr>
        <w:t xml:space="preserve">响应单位（盖章）</w:t>
      </w: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bCs/>
          <w:szCs w:val="21"/>
          <w:lang w:bidi="en-US"/>
        </w:rPr>
        <w:t xml:space="preserve">日期：</w:t>
      </w:r>
      <w:r>
        <w:rPr>
          <w:rFonts w:hint="eastAsia" w:ascii="宋体" w:hAnsi="宋体" w:cs="宋体"/>
          <w:b/>
          <w:bCs/>
          <w:szCs w:val="21"/>
        </w:rPr>
      </w:r>
      <w:r/>
    </w:p>
    <w:p>
      <w:pPr>
        <w:pStyle w:val="1009"/>
        <w:ind w:firstLine="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1009"/>
        <w:ind w:firstLine="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rPr>
      </w:pPr>
      <w:r>
        <w:rPr>
          <w:rFonts w:hint="eastAsia" w:ascii="宋体" w:hAnsi="宋体" w:eastAsia="宋体" w:cs="宋体"/>
        </w:rPr>
      </w:r>
      <w:r/>
    </w:p>
    <w:p>
      <w:pPr>
        <w:pStyle w:val="1009"/>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009"/>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009"/>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009"/>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009"/>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009"/>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009"/>
        <w:ind w:firstLine="0"/>
        <w:rPr>
          <w:rFonts w:hint="eastAsia" w:ascii="宋体" w:hAnsi="宋体" w:eastAsia="宋体" w:cs="宋体"/>
          <w:b/>
          <w:sz w:val="21"/>
          <w:szCs w:val="21"/>
        </w:rPr>
      </w:pPr>
      <w:r>
        <w:rPr>
          <w:rFonts w:hint="eastAsia" w:ascii="宋体" w:hAnsi="宋体" w:eastAsia="宋体" w:cs="宋体"/>
          <w:b/>
          <w:bCs/>
          <w:sz w:val="21"/>
          <w:szCs w:val="21"/>
        </w:rPr>
        <w:t xml:space="preserve">（2）</w:t>
      </w:r>
      <w:r>
        <w:rPr>
          <w:rFonts w:hint="eastAsia" w:ascii="宋体" w:hAnsi="宋体" w:eastAsia="宋体" w:cs="宋体"/>
          <w:b/>
          <w:sz w:val="21"/>
          <w:szCs w:val="21"/>
        </w:rPr>
        <w:t xml:space="preserve">投标人情况表</w:t>
      </w:r>
      <w:r>
        <w:rPr>
          <w:rFonts w:hint="eastAsia" w:ascii="宋体" w:hAnsi="宋体" w:eastAsia="宋体" w:cs="宋体"/>
          <w:b/>
          <w:sz w:val="21"/>
          <w:szCs w:val="21"/>
        </w:rPr>
      </w:r>
      <w:r/>
    </w:p>
    <w:p>
      <w:pPr>
        <w:pStyle w:val="1009"/>
        <w:jc w:val="center"/>
        <w:rPr>
          <w:rFonts w:hint="eastAsia" w:ascii="宋体" w:hAnsi="宋体" w:eastAsia="宋体" w:cs="宋体"/>
          <w:b/>
          <w:bCs/>
          <w:sz w:val="30"/>
          <w:szCs w:val="30"/>
        </w:rPr>
      </w:pPr>
      <w:r>
        <w:rPr>
          <w:rFonts w:hint="eastAsia" w:ascii="宋体" w:hAnsi="宋体" w:eastAsia="宋体" w:cs="宋体"/>
          <w:b/>
          <w:bCs/>
          <w:sz w:val="30"/>
          <w:szCs w:val="30"/>
        </w:rPr>
        <w:t xml:space="preserve">投标人情况表</w:t>
      </w:r>
      <w:r>
        <w:rPr>
          <w:rFonts w:hint="eastAsia" w:ascii="宋体" w:hAnsi="宋体" w:eastAsia="宋体" w:cs="宋体"/>
          <w:b/>
          <w:bCs/>
          <w:sz w:val="30"/>
          <w:szCs w:val="30"/>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4"/>
        <w:gridCol w:w="1620"/>
        <w:gridCol w:w="2385"/>
        <w:gridCol w:w="502"/>
        <w:gridCol w:w="835"/>
        <w:gridCol w:w="804"/>
        <w:gridCol w:w="661"/>
        <w:gridCol w:w="1052"/>
      </w:tblGrid>
      <w:tr>
        <w:trPr>
          <w:trHeight w:val="850"/>
        </w:trPr>
        <w:tc>
          <w:tcPr>
            <w:tcW w:w="674"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620"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企业法人</w:t>
            </w:r>
            <w:r>
              <w:rPr>
                <w:rFonts w:hint="eastAsia" w:ascii="宋体" w:hAnsi="宋体" w:eastAsia="宋体" w:cs="宋体"/>
                <w:sz w:val="21"/>
                <w:szCs w:val="21"/>
              </w:rPr>
            </w:r>
            <w:r/>
          </w:p>
        </w:tc>
        <w:tc>
          <w:tcPr>
            <w:gridSpan w:val="2"/>
            <w:tcW w:w="2887"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1639" w:type="dxa"/>
            <w:vAlign w:val="center"/>
            <w:textDirection w:val="lrTb"/>
            <w:noWrap w:val="false"/>
          </w:tcPr>
          <w:p>
            <w:pPr>
              <w:pStyle w:val="1009"/>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公司成立日期</w:t>
            </w:r>
            <w:r>
              <w:rPr>
                <w:rFonts w:hint="eastAsia" w:ascii="宋体" w:hAnsi="宋体" w:eastAsia="宋体" w:cs="宋体"/>
                <w:sz w:val="21"/>
                <w:szCs w:val="21"/>
              </w:rPr>
            </w:r>
            <w:r/>
          </w:p>
        </w:tc>
        <w:tc>
          <w:tcPr>
            <w:gridSpan w:val="2"/>
            <w:tcW w:w="1713" w:type="dxa"/>
            <w:vAlign w:val="center"/>
            <w:textDirection w:val="lrTb"/>
            <w:noWrap w:val="false"/>
          </w:tcPr>
          <w:p>
            <w:pPr>
              <w:pStyle w:val="1009"/>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850"/>
        </w:trPr>
        <w:tc>
          <w:tcPr>
            <w:tcW w:w="674"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620"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总部地址</w:t>
            </w:r>
            <w:r>
              <w:rPr>
                <w:rFonts w:hint="eastAsia" w:ascii="宋体" w:hAnsi="宋体" w:eastAsia="宋体" w:cs="宋体"/>
                <w:sz w:val="21"/>
                <w:szCs w:val="21"/>
              </w:rPr>
            </w:r>
            <w:r/>
          </w:p>
        </w:tc>
        <w:tc>
          <w:tcPr>
            <w:gridSpan w:val="6"/>
            <w:tcW w:w="6239"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850"/>
        </w:trPr>
        <w:tc>
          <w:tcPr>
            <w:tcW w:w="674"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620" w:type="dxa"/>
            <w:vAlign w:val="center"/>
            <w:textDirection w:val="lrTb"/>
            <w:noWrap w:val="false"/>
          </w:tcPr>
          <w:p>
            <w:pPr>
              <w:pStyle w:val="1009"/>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当地代表处地址</w:t>
            </w:r>
            <w:r>
              <w:rPr>
                <w:rFonts w:hint="eastAsia" w:ascii="宋体" w:hAnsi="宋体" w:eastAsia="宋体" w:cs="宋体"/>
                <w:sz w:val="21"/>
                <w:szCs w:val="21"/>
              </w:rPr>
            </w:r>
            <w:r/>
          </w:p>
        </w:tc>
        <w:tc>
          <w:tcPr>
            <w:gridSpan w:val="6"/>
            <w:tcW w:w="6239" w:type="dxa"/>
            <w:vAlign w:val="center"/>
            <w:textDirection w:val="lrTb"/>
            <w:noWrap w:val="false"/>
          </w:tcPr>
          <w:p>
            <w:pPr>
              <w:pStyle w:val="1009"/>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850"/>
        </w:trPr>
        <w:tc>
          <w:tcPr>
            <w:tcW w:w="674"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620"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tc>
        <w:tc>
          <w:tcPr>
            <w:tcW w:w="2385" w:type="dxa"/>
            <w:vAlign w:val="center"/>
            <w:textDirection w:val="lrTb"/>
            <w:noWrap w:val="false"/>
          </w:tcPr>
          <w:p>
            <w:pPr>
              <w:pStyle w:val="1009"/>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1337"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rPr>
            </w:r>
            <w:r/>
          </w:p>
        </w:tc>
        <w:tc>
          <w:tcPr>
            <w:gridSpan w:val="3"/>
            <w:tcW w:w="2517" w:type="dxa"/>
            <w:vAlign w:val="center"/>
            <w:textDirection w:val="lrTb"/>
            <w:noWrap w:val="false"/>
          </w:tcPr>
          <w:p>
            <w:pPr>
              <w:pStyle w:val="1009"/>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850"/>
        </w:trPr>
        <w:tc>
          <w:tcPr>
            <w:tcW w:w="674"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620"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传真</w:t>
            </w:r>
            <w:r>
              <w:rPr>
                <w:rFonts w:hint="eastAsia" w:ascii="宋体" w:hAnsi="宋体" w:eastAsia="宋体" w:cs="宋体"/>
                <w:sz w:val="21"/>
                <w:szCs w:val="21"/>
              </w:rPr>
            </w:r>
            <w:r/>
          </w:p>
        </w:tc>
        <w:tc>
          <w:tcPr>
            <w:tcW w:w="2385" w:type="dxa"/>
            <w:vAlign w:val="center"/>
            <w:textDirection w:val="lrTb"/>
            <w:noWrap w:val="false"/>
          </w:tcPr>
          <w:p>
            <w:pPr>
              <w:pStyle w:val="1009"/>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1337"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gridSpan w:val="3"/>
            <w:tcW w:w="2517" w:type="dxa"/>
            <w:vAlign w:val="center"/>
            <w:textDirection w:val="lrTb"/>
            <w:noWrap w:val="false"/>
          </w:tcPr>
          <w:p>
            <w:pPr>
              <w:pStyle w:val="1009"/>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850"/>
        </w:trPr>
        <w:tc>
          <w:tcPr>
            <w:tcW w:w="674"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620"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注册地</w:t>
            </w:r>
            <w:r>
              <w:rPr>
                <w:rFonts w:hint="eastAsia" w:ascii="宋体" w:hAnsi="宋体" w:eastAsia="宋体" w:cs="宋体"/>
                <w:sz w:val="21"/>
                <w:szCs w:val="21"/>
              </w:rPr>
            </w:r>
            <w:r/>
          </w:p>
        </w:tc>
        <w:tc>
          <w:tcPr>
            <w:tcW w:w="2385" w:type="dxa"/>
            <w:vAlign w:val="center"/>
            <w:textDirection w:val="lrTb"/>
            <w:noWrap w:val="false"/>
          </w:tcPr>
          <w:p>
            <w:pPr>
              <w:pStyle w:val="1009"/>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1337"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注册年份</w:t>
            </w:r>
            <w:r>
              <w:rPr>
                <w:rFonts w:hint="eastAsia" w:ascii="宋体" w:hAnsi="宋体" w:eastAsia="宋体" w:cs="宋体"/>
                <w:sz w:val="21"/>
                <w:szCs w:val="21"/>
              </w:rPr>
            </w:r>
            <w:r/>
          </w:p>
        </w:tc>
        <w:tc>
          <w:tcPr>
            <w:gridSpan w:val="3"/>
            <w:tcW w:w="2517" w:type="dxa"/>
            <w:vAlign w:val="center"/>
            <w:textDirection w:val="lrTb"/>
            <w:noWrap w:val="false"/>
          </w:tcPr>
          <w:p>
            <w:pPr>
              <w:pStyle w:val="1009"/>
              <w:ind w:left="437"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850"/>
        </w:trPr>
        <w:tc>
          <w:tcPr>
            <w:tcW w:w="674"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1620" w:type="dxa"/>
            <w:vAlign w:val="center"/>
            <w:textDirection w:val="lrTb"/>
            <w:noWrap w:val="false"/>
          </w:tcPr>
          <w:p>
            <w:pPr>
              <w:pStyle w:val="1009"/>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单位职工人数</w:t>
            </w:r>
            <w:r>
              <w:rPr>
                <w:rFonts w:hint="eastAsia" w:ascii="宋体" w:hAnsi="宋体" w:eastAsia="宋体" w:cs="宋体"/>
                <w:sz w:val="21"/>
                <w:szCs w:val="21"/>
              </w:rPr>
            </w:r>
            <w:r/>
          </w:p>
        </w:tc>
        <w:tc>
          <w:tcPr>
            <w:tcW w:w="2385" w:type="dxa"/>
            <w:vAlign w:val="center"/>
            <w:textDirection w:val="lrTb"/>
            <w:noWrap w:val="false"/>
          </w:tcPr>
          <w:p>
            <w:pPr>
              <w:pStyle w:val="1009"/>
              <w:ind w:firstLine="216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人</w:t>
            </w:r>
            <w:r>
              <w:rPr>
                <w:rFonts w:hint="eastAsia" w:ascii="宋体" w:hAnsi="宋体" w:eastAsia="宋体" w:cs="宋体"/>
                <w:sz w:val="21"/>
                <w:szCs w:val="21"/>
              </w:rPr>
            </w:r>
            <w:r/>
          </w:p>
        </w:tc>
        <w:tc>
          <w:tcPr>
            <w:gridSpan w:val="4"/>
            <w:tcW w:w="2802" w:type="dxa"/>
            <w:vAlign w:val="center"/>
            <w:textDirection w:val="lrTb"/>
            <w:noWrap w:val="false"/>
          </w:tcPr>
          <w:p>
            <w:pPr>
              <w:pStyle w:val="1009"/>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2025年总营业收入：</w:t>
            </w:r>
            <w:r>
              <w:rPr>
                <w:rFonts w:hint="eastAsia" w:ascii="宋体" w:hAnsi="宋体" w:eastAsia="宋体" w:cs="宋体"/>
                <w:sz w:val="21"/>
                <w:szCs w:val="21"/>
              </w:rPr>
            </w:r>
            <w:r/>
          </w:p>
        </w:tc>
        <w:tc>
          <w:tcPr>
            <w:tcW w:w="1052" w:type="dxa"/>
            <w:vAlign w:val="center"/>
            <w:textDirection w:val="lrTb"/>
            <w:noWrap w:val="false"/>
          </w:tcPr>
          <w:p>
            <w:pPr>
              <w:pStyle w:val="1009"/>
              <w:ind w:left="1112"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万元</w:t>
            </w:r>
            <w:r>
              <w:rPr>
                <w:rFonts w:hint="eastAsia" w:ascii="宋体" w:hAnsi="宋体" w:eastAsia="宋体" w:cs="宋体"/>
                <w:sz w:val="21"/>
                <w:szCs w:val="21"/>
              </w:rPr>
            </w:r>
            <w:r/>
          </w:p>
        </w:tc>
      </w:tr>
      <w:tr>
        <w:trPr>
          <w:cantSplit/>
          <w:trHeight w:val="850"/>
        </w:trPr>
        <w:tc>
          <w:tcPr>
            <w:tcW w:w="674"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gridSpan w:val="7"/>
            <w:tcW w:w="7859" w:type="dxa"/>
            <w:vAlign w:val="center"/>
            <w:textDirection w:val="lrTb"/>
            <w:noWrap w:val="false"/>
          </w:tcPr>
          <w:p>
            <w:pPr>
              <w:pStyle w:val="1009"/>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企业或社会团体办公场所的面积：</w:t>
            </w:r>
            <w:r>
              <w:rPr>
                <w:rFonts w:hint="eastAsia" w:ascii="宋体" w:hAnsi="宋体" w:eastAsia="宋体" w:cs="宋体"/>
                <w:sz w:val="21"/>
                <w:szCs w:val="21"/>
              </w:rPr>
            </w:r>
            <w:r/>
          </w:p>
        </w:tc>
      </w:tr>
      <w:tr>
        <w:trPr>
          <w:trHeight w:val="1978"/>
        </w:trPr>
        <w:tc>
          <w:tcPr>
            <w:tcW w:w="674"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gridSpan w:val="7"/>
            <w:tcW w:w="7859" w:type="dxa"/>
            <w:vAlign w:val="center"/>
            <w:textDirection w:val="lrTb"/>
            <w:noWrap w:val="false"/>
          </w:tcPr>
          <w:p>
            <w:pPr>
              <w:pStyle w:val="1009"/>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主营范围</w:t>
            </w:r>
            <w:r>
              <w:rPr>
                <w:rFonts w:hint="eastAsia" w:ascii="宋体" w:hAnsi="宋体" w:eastAsia="宋体" w:cs="宋体"/>
                <w:sz w:val="21"/>
                <w:szCs w:val="21"/>
              </w:rPr>
            </w:r>
            <w:r/>
          </w:p>
          <w:p>
            <w:pPr>
              <w:pStyle w:val="1009"/>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1、_____________________________________</w:t>
            </w:r>
            <w:r>
              <w:rPr>
                <w:rFonts w:hint="eastAsia" w:ascii="宋体" w:hAnsi="宋体" w:eastAsia="宋体" w:cs="宋体"/>
                <w:sz w:val="21"/>
                <w:szCs w:val="21"/>
              </w:rPr>
            </w:r>
            <w:r/>
          </w:p>
          <w:p>
            <w:pPr>
              <w:pStyle w:val="1009"/>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2、 ____________________________________</w:t>
            </w:r>
            <w:r>
              <w:rPr>
                <w:rFonts w:hint="eastAsia" w:ascii="宋体" w:hAnsi="宋体" w:eastAsia="宋体" w:cs="宋体"/>
                <w:sz w:val="21"/>
                <w:szCs w:val="21"/>
              </w:rPr>
            </w:r>
            <w:r/>
          </w:p>
        </w:tc>
      </w:tr>
      <w:tr>
        <w:trPr>
          <w:trHeight w:val="2130"/>
        </w:trPr>
        <w:tc>
          <w:tcPr>
            <w:tcW w:w="674" w:type="dxa"/>
            <w:vAlign w:val="center"/>
            <w:textDirection w:val="lrTb"/>
            <w:noWrap w:val="false"/>
          </w:tcPr>
          <w:p>
            <w:pPr>
              <w:pStyle w:val="1009"/>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gridSpan w:val="7"/>
            <w:tcW w:w="7859" w:type="dxa"/>
            <w:vAlign w:val="center"/>
            <w:textDirection w:val="lrTb"/>
            <w:noWrap w:val="false"/>
          </w:tcPr>
          <w:p>
            <w:pPr>
              <w:pStyle w:val="1009"/>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rPr>
                <w:rFonts w:hint="eastAsia" w:ascii="宋体" w:hAnsi="宋体" w:eastAsia="宋体" w:cs="宋体"/>
                <w:sz w:val="21"/>
                <w:szCs w:val="21"/>
              </w:rPr>
            </w:r>
            <w:r/>
          </w:p>
        </w:tc>
      </w:tr>
    </w:tbl>
    <w:p>
      <w:pPr>
        <w:pStyle w:val="1079"/>
        <w:spacing w:line="360" w:lineRule="auto"/>
        <w:rPr>
          <w:rFonts w:hint="eastAsia" w:ascii="宋体" w:hAnsi="宋体" w:cs="宋体"/>
          <w:szCs w:val="21"/>
          <w:lang w:bidi="en-US"/>
        </w:rPr>
      </w:pPr>
      <w:r>
        <w:rPr>
          <w:rFonts w:hint="eastAsia" w:ascii="宋体" w:hAnsi="宋体" w:cs="宋体"/>
          <w:szCs w:val="21"/>
          <w:lang w:bidi="en-US"/>
        </w:rPr>
      </w:r>
      <w:r/>
    </w:p>
    <w:p>
      <w:pPr>
        <w:pStyle w:val="1079"/>
        <w:spacing w:line="360" w:lineRule="auto"/>
        <w:rPr>
          <w:rFonts w:hint="eastAsia" w:ascii="宋体" w:hAnsi="宋体" w:cs="宋体"/>
          <w:b/>
          <w:bCs/>
          <w:szCs w:val="21"/>
        </w:rPr>
      </w:pPr>
      <w:r>
        <w:rPr>
          <w:rFonts w:hint="eastAsia" w:ascii="宋体" w:hAnsi="宋体" w:cs="宋体"/>
          <w:szCs w:val="21"/>
          <w:lang w:bidi="en-US"/>
        </w:rPr>
        <w:t xml:space="preserve">响应单位（盖章）</w:t>
      </w: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bCs/>
          <w:szCs w:val="21"/>
          <w:lang w:bidi="en-US"/>
        </w:rPr>
        <w:t xml:space="preserve">日期：</w:t>
      </w:r>
      <w:r>
        <w:rPr>
          <w:rFonts w:hint="eastAsia" w:ascii="宋体" w:hAnsi="宋体" w:cs="宋体"/>
          <w:b/>
          <w:bCs/>
          <w:szCs w:val="21"/>
        </w:rPr>
      </w:r>
      <w:r/>
    </w:p>
    <w:p>
      <w:pPr>
        <w:pStyle w:val="1009"/>
        <w:ind w:firstLine="0"/>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1009"/>
        <w:ind w:firstLine="0"/>
        <w:spacing w:line="400" w:lineRule="exact"/>
        <w:rPr>
          <w:rFonts w:hint="eastAsia" w:ascii="宋体" w:hAnsi="宋体" w:eastAsia="宋体" w:cs="宋体"/>
          <w:b/>
          <w:bCs/>
          <w:sz w:val="21"/>
          <w:szCs w:val="21"/>
        </w:rPr>
      </w:pPr>
      <w:r>
        <w:rPr>
          <w:rFonts w:hint="eastAsia" w:ascii="宋体" w:hAnsi="宋体" w:eastAsia="宋体" w:cs="宋体"/>
          <w:b/>
          <w:sz w:val="21"/>
          <w:szCs w:val="21"/>
        </w:rPr>
        <w:br w:type="page" w:clear="all"/>
      </w:r>
      <w:r>
        <w:rPr>
          <w:rFonts w:hint="eastAsia" w:ascii="宋体" w:hAnsi="宋体" w:eastAsia="宋体" w:cs="宋体"/>
          <w:b/>
          <w:sz w:val="21"/>
          <w:szCs w:val="21"/>
        </w:rPr>
        <w:t xml:space="preserve">格式</w:t>
      </w:r>
      <w:r>
        <w:rPr>
          <w:rFonts w:hint="eastAsia" w:ascii="宋体" w:hAnsi="宋体" w:eastAsia="宋体" w:cs="宋体"/>
          <w:b/>
          <w:bCs/>
          <w:sz w:val="21"/>
          <w:szCs w:val="21"/>
        </w:rPr>
        <w:t xml:space="preserve">9：类似项目一览表</w:t>
      </w:r>
      <w:r>
        <w:rPr>
          <w:rFonts w:hint="eastAsia" w:ascii="宋体" w:hAnsi="宋体" w:eastAsia="宋体" w:cs="宋体"/>
          <w:b/>
          <w:bCs/>
          <w:sz w:val="21"/>
          <w:szCs w:val="21"/>
        </w:rPr>
      </w:r>
      <w:r/>
    </w:p>
    <w:p>
      <w:pPr>
        <w:pStyle w:val="1000"/>
        <w:jc w:val="center"/>
        <w:rPr>
          <w:rFonts w:hint="eastAsia" w:ascii="宋体" w:hAnsi="宋体" w:cs="宋体"/>
          <w:b/>
          <w:sz w:val="28"/>
          <w:szCs w:val="28"/>
        </w:rPr>
      </w:pPr>
      <w:r>
        <w:rPr>
          <w:rFonts w:hint="eastAsia" w:ascii="宋体" w:hAnsi="宋体" w:cs="宋体"/>
          <w:b/>
          <w:sz w:val="28"/>
          <w:szCs w:val="28"/>
        </w:rPr>
      </w:r>
      <w:r/>
    </w:p>
    <w:p>
      <w:pPr>
        <w:pStyle w:val="1000"/>
        <w:jc w:val="center"/>
        <w:rPr>
          <w:rFonts w:hint="eastAsia" w:ascii="宋体" w:hAnsi="宋体" w:cs="宋体"/>
          <w:b/>
          <w:sz w:val="28"/>
          <w:szCs w:val="28"/>
        </w:rPr>
      </w:pPr>
      <w:r>
        <w:rPr>
          <w:rFonts w:hint="eastAsia" w:ascii="宋体" w:hAnsi="宋体" w:cs="宋体"/>
          <w:b/>
          <w:sz w:val="28"/>
          <w:szCs w:val="28"/>
        </w:rPr>
      </w:r>
      <w:r/>
    </w:p>
    <w:p>
      <w:pPr>
        <w:pStyle w:val="1000"/>
        <w:jc w:val="center"/>
        <w:rPr>
          <w:rFonts w:hint="eastAsia" w:ascii="宋体" w:hAnsi="宋体" w:cs="宋体"/>
          <w:b/>
          <w:sz w:val="36"/>
          <w:szCs w:val="36"/>
        </w:rPr>
      </w:pPr>
      <w:r>
        <w:rPr>
          <w:rFonts w:hint="eastAsia" w:ascii="宋体" w:hAnsi="宋体" w:cs="宋体"/>
          <w:b/>
          <w:sz w:val="28"/>
          <w:szCs w:val="28"/>
        </w:rPr>
        <w:t xml:space="preserve">类似项目一览表</w:t>
      </w:r>
      <w:r>
        <w:rPr>
          <w:rFonts w:hint="eastAsia" w:ascii="宋体" w:hAnsi="宋体" w:cs="宋体"/>
          <w:b/>
          <w:sz w:val="36"/>
          <w:szCs w:val="36"/>
        </w:rPr>
      </w:r>
      <w:r/>
    </w:p>
    <w:p>
      <w:pPr>
        <w:pStyle w:val="1000"/>
        <w:spacing w:line="360" w:lineRule="auto"/>
        <w:rPr>
          <w:rFonts w:hint="eastAsia" w:ascii="宋体" w:hAnsi="宋体" w:cs="宋体"/>
        </w:rPr>
      </w:pPr>
      <w:r>
        <w:rPr>
          <w:rFonts w:hint="eastAsia" w:ascii="宋体" w:hAnsi="宋体" w:cs="宋体"/>
        </w:rPr>
      </w:r>
      <w:r/>
    </w:p>
    <w:tbl>
      <w:tblPr>
        <w:tblpPr w:horzAnchor="page" w:tblpX="1746" w:vertAnchor="text" w:tblpY="4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980"/>
        <w:gridCol w:w="1093"/>
        <w:gridCol w:w="1304"/>
        <w:gridCol w:w="1709"/>
        <w:gridCol w:w="1113"/>
      </w:tblGrid>
      <w:tr>
        <w:trPr>
          <w:trHeight w:val="567"/>
        </w:trPr>
        <w:tc>
          <w:tcPr>
            <w:tcW w:w="1209" w:type="dxa"/>
            <w:vAlign w:val="center"/>
            <w:textDirection w:val="lrTb"/>
            <w:noWrap w:val="false"/>
          </w:tcPr>
          <w:p>
            <w:pPr>
              <w:pStyle w:val="1000"/>
              <w:jc w:val="center"/>
              <w:rPr>
                <w:rFonts w:hint="eastAsia" w:ascii="宋体" w:hAnsi="宋体" w:cs="宋体"/>
                <w:b/>
                <w:sz w:val="21"/>
                <w:szCs w:val="21"/>
              </w:rPr>
              <w:framePr w:vAnchor="text" w:hAnchor="page" w:x="1746" w:y="476"/>
            </w:pPr>
            <w:r>
              <w:rPr>
                <w:rFonts w:hint="eastAsia" w:ascii="宋体" w:hAnsi="宋体" w:cs="宋体"/>
                <w:b/>
                <w:sz w:val="21"/>
                <w:szCs w:val="21"/>
              </w:rPr>
              <w:t xml:space="preserve">序号</w:t>
            </w:r>
            <w:r>
              <w:rPr>
                <w:rFonts w:hint="eastAsia" w:ascii="宋体" w:hAnsi="宋体" w:cs="宋体"/>
                <w:b/>
                <w:sz w:val="21"/>
                <w:szCs w:val="21"/>
              </w:rPr>
            </w:r>
            <w:r/>
          </w:p>
        </w:tc>
        <w:tc>
          <w:tcPr>
            <w:tcW w:w="1980" w:type="dxa"/>
            <w:vAlign w:val="center"/>
            <w:textDirection w:val="lrTb"/>
            <w:noWrap w:val="false"/>
          </w:tcPr>
          <w:p>
            <w:pPr>
              <w:pStyle w:val="1000"/>
              <w:jc w:val="center"/>
              <w:rPr>
                <w:rFonts w:hint="eastAsia" w:ascii="宋体" w:hAnsi="宋体" w:cs="宋体"/>
                <w:b/>
                <w:sz w:val="21"/>
                <w:szCs w:val="21"/>
              </w:rPr>
              <w:framePr w:vAnchor="text" w:hAnchor="page" w:x="1746" w:y="476"/>
            </w:pPr>
            <w:r>
              <w:rPr>
                <w:rFonts w:hint="eastAsia" w:ascii="宋体" w:hAnsi="宋体" w:cs="宋体"/>
                <w:b/>
                <w:sz w:val="21"/>
                <w:szCs w:val="21"/>
              </w:rPr>
              <w:t xml:space="preserve">项目名称</w:t>
            </w:r>
            <w:r>
              <w:rPr>
                <w:rFonts w:hint="eastAsia" w:ascii="宋体" w:hAnsi="宋体" w:cs="宋体"/>
                <w:b/>
                <w:sz w:val="21"/>
                <w:szCs w:val="21"/>
              </w:rPr>
            </w:r>
            <w:r/>
          </w:p>
        </w:tc>
        <w:tc>
          <w:tcPr>
            <w:tcW w:w="1093" w:type="dxa"/>
            <w:vAlign w:val="center"/>
            <w:textDirection w:val="lrTb"/>
            <w:noWrap w:val="false"/>
          </w:tcPr>
          <w:p>
            <w:pPr>
              <w:pStyle w:val="1000"/>
              <w:jc w:val="center"/>
              <w:rPr>
                <w:rFonts w:hint="eastAsia" w:ascii="宋体" w:hAnsi="宋体" w:cs="宋体"/>
                <w:b/>
                <w:sz w:val="21"/>
                <w:szCs w:val="21"/>
              </w:rPr>
              <w:framePr w:vAnchor="text" w:hAnchor="page" w:x="1746" w:y="476"/>
            </w:pPr>
            <w:r>
              <w:rPr>
                <w:rFonts w:hint="eastAsia" w:ascii="宋体" w:hAnsi="宋体" w:cs="宋体"/>
                <w:b/>
                <w:sz w:val="21"/>
                <w:szCs w:val="21"/>
              </w:rPr>
              <w:t xml:space="preserve">项目时间</w:t>
            </w:r>
            <w:r>
              <w:rPr>
                <w:rFonts w:hint="eastAsia" w:ascii="宋体" w:hAnsi="宋体" w:cs="宋体"/>
                <w:b/>
                <w:sz w:val="21"/>
                <w:szCs w:val="21"/>
              </w:rPr>
            </w:r>
            <w:r/>
          </w:p>
        </w:tc>
        <w:tc>
          <w:tcPr>
            <w:tcW w:w="1304" w:type="dxa"/>
            <w:vAlign w:val="center"/>
            <w:textDirection w:val="lrTb"/>
            <w:noWrap w:val="false"/>
          </w:tcPr>
          <w:p>
            <w:pPr>
              <w:pStyle w:val="1000"/>
              <w:jc w:val="center"/>
              <w:rPr>
                <w:rFonts w:hint="eastAsia" w:ascii="宋体" w:hAnsi="宋体" w:cs="宋体"/>
                <w:b/>
                <w:sz w:val="21"/>
                <w:szCs w:val="21"/>
              </w:rPr>
              <w:framePr w:vAnchor="text" w:hAnchor="page" w:x="1746" w:y="476"/>
            </w:pPr>
            <w:r>
              <w:rPr>
                <w:rFonts w:hint="eastAsia" w:ascii="宋体" w:hAnsi="宋体" w:cs="宋体"/>
                <w:b/>
                <w:sz w:val="21"/>
                <w:szCs w:val="21"/>
              </w:rPr>
              <w:t xml:space="preserve">项目规模</w:t>
            </w:r>
            <w:r>
              <w:rPr>
                <w:rFonts w:hint="eastAsia" w:ascii="宋体" w:hAnsi="宋体" w:cs="宋体"/>
                <w:b/>
                <w:sz w:val="21"/>
                <w:szCs w:val="21"/>
              </w:rPr>
            </w:r>
            <w:r/>
          </w:p>
        </w:tc>
        <w:tc>
          <w:tcPr>
            <w:tcW w:w="1709" w:type="dxa"/>
            <w:vAlign w:val="center"/>
            <w:textDirection w:val="lrTb"/>
            <w:noWrap w:val="false"/>
          </w:tcPr>
          <w:p>
            <w:pPr>
              <w:pStyle w:val="1000"/>
              <w:jc w:val="center"/>
              <w:rPr>
                <w:rFonts w:hint="eastAsia" w:ascii="宋体" w:hAnsi="宋体" w:cs="宋体"/>
                <w:b/>
                <w:sz w:val="21"/>
                <w:szCs w:val="21"/>
              </w:rPr>
              <w:framePr w:vAnchor="text" w:hAnchor="page" w:x="1746" w:y="476"/>
            </w:pPr>
            <w:r>
              <w:rPr>
                <w:rFonts w:hint="eastAsia" w:ascii="宋体" w:hAnsi="宋体" w:cs="宋体"/>
                <w:b/>
                <w:sz w:val="21"/>
                <w:szCs w:val="21"/>
              </w:rPr>
              <w:t xml:space="preserve">业主单位</w:t>
            </w:r>
            <w:r>
              <w:rPr>
                <w:rFonts w:hint="eastAsia" w:ascii="宋体" w:hAnsi="宋体" w:cs="宋体"/>
                <w:b/>
                <w:sz w:val="21"/>
                <w:szCs w:val="21"/>
              </w:rPr>
            </w:r>
            <w:r/>
          </w:p>
        </w:tc>
        <w:tc>
          <w:tcPr>
            <w:tcW w:w="1113" w:type="dxa"/>
            <w:vAlign w:val="center"/>
            <w:textDirection w:val="lrTb"/>
            <w:noWrap w:val="false"/>
          </w:tcPr>
          <w:p>
            <w:pPr>
              <w:pStyle w:val="1000"/>
              <w:jc w:val="center"/>
              <w:rPr>
                <w:rFonts w:hint="eastAsia" w:ascii="宋体" w:hAnsi="宋体" w:cs="宋体"/>
                <w:b/>
                <w:sz w:val="21"/>
                <w:szCs w:val="21"/>
              </w:rPr>
              <w:framePr w:vAnchor="text" w:hAnchor="page" w:x="1746" w:y="476"/>
            </w:pPr>
            <w:r>
              <w:rPr>
                <w:rFonts w:hint="eastAsia" w:ascii="宋体" w:hAnsi="宋体" w:cs="宋体"/>
                <w:b/>
                <w:sz w:val="21"/>
                <w:szCs w:val="21"/>
              </w:rPr>
              <w:t xml:space="preserve">备注</w:t>
            </w:r>
            <w:r>
              <w:rPr>
                <w:rFonts w:hint="eastAsia" w:ascii="宋体" w:hAnsi="宋体" w:cs="宋体"/>
                <w:b/>
                <w:sz w:val="21"/>
                <w:szCs w:val="21"/>
              </w:rPr>
            </w:r>
            <w:r/>
          </w:p>
        </w:tc>
      </w:tr>
      <w:tr>
        <w:trPr>
          <w:trHeight w:val="567"/>
        </w:trPr>
        <w:tc>
          <w:tcPr>
            <w:tcW w:w="1209"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t xml:space="preserve">1</w:t>
            </w:r>
            <w:r>
              <w:rPr>
                <w:rFonts w:hint="eastAsia" w:ascii="宋体" w:hAnsi="宋体" w:cs="宋体"/>
                <w:sz w:val="21"/>
                <w:szCs w:val="21"/>
              </w:rPr>
            </w:r>
            <w:r/>
          </w:p>
        </w:tc>
        <w:tc>
          <w:tcPr>
            <w:tcW w:w="1980"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093"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304"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709"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113"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r>
      <w:tr>
        <w:trPr>
          <w:trHeight w:val="567"/>
        </w:trPr>
        <w:tc>
          <w:tcPr>
            <w:tcW w:w="1209"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t xml:space="preserve">2</w:t>
            </w:r>
            <w:r>
              <w:rPr>
                <w:rFonts w:hint="eastAsia" w:ascii="宋体" w:hAnsi="宋体" w:cs="宋体"/>
                <w:sz w:val="21"/>
                <w:szCs w:val="21"/>
              </w:rPr>
            </w:r>
            <w:r/>
          </w:p>
        </w:tc>
        <w:tc>
          <w:tcPr>
            <w:tcW w:w="1980"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093"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304"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709"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113"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r>
      <w:tr>
        <w:trPr>
          <w:trHeight w:val="567"/>
        </w:trPr>
        <w:tc>
          <w:tcPr>
            <w:tcW w:w="1209"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t xml:space="preserve">3</w:t>
            </w:r>
            <w:r>
              <w:rPr>
                <w:rFonts w:hint="eastAsia" w:ascii="宋体" w:hAnsi="宋体" w:cs="宋体"/>
                <w:sz w:val="21"/>
                <w:szCs w:val="21"/>
              </w:rPr>
            </w:r>
            <w:r/>
          </w:p>
        </w:tc>
        <w:tc>
          <w:tcPr>
            <w:tcW w:w="1980"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093"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304"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709"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113"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r>
      <w:tr>
        <w:trPr>
          <w:trHeight w:val="567"/>
        </w:trPr>
        <w:tc>
          <w:tcPr>
            <w:tcW w:w="1209"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t xml:space="preserve">4</w:t>
            </w:r>
            <w:r>
              <w:rPr>
                <w:rFonts w:hint="eastAsia" w:ascii="宋体" w:hAnsi="宋体" w:cs="宋体"/>
                <w:sz w:val="21"/>
                <w:szCs w:val="21"/>
              </w:rPr>
            </w:r>
            <w:r/>
          </w:p>
        </w:tc>
        <w:tc>
          <w:tcPr>
            <w:tcW w:w="1980"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093"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304"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709"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113"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r>
      <w:tr>
        <w:trPr>
          <w:trHeight w:val="567"/>
        </w:trPr>
        <w:tc>
          <w:tcPr>
            <w:tcW w:w="1209"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t xml:space="preserve">5</w:t>
            </w:r>
            <w:r>
              <w:rPr>
                <w:rFonts w:hint="eastAsia" w:ascii="宋体" w:hAnsi="宋体" w:cs="宋体"/>
                <w:sz w:val="21"/>
                <w:szCs w:val="21"/>
              </w:rPr>
            </w:r>
            <w:r/>
          </w:p>
        </w:tc>
        <w:tc>
          <w:tcPr>
            <w:tcW w:w="1980"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093"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304"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709"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113"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r>
      <w:tr>
        <w:trPr>
          <w:trHeight w:val="567"/>
        </w:trPr>
        <w:tc>
          <w:tcPr>
            <w:tcW w:w="1209"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t xml:space="preserve">6</w:t>
            </w:r>
            <w:r>
              <w:rPr>
                <w:rFonts w:hint="eastAsia" w:ascii="宋体" w:hAnsi="宋体" w:cs="宋体"/>
                <w:sz w:val="21"/>
                <w:szCs w:val="21"/>
              </w:rPr>
            </w:r>
            <w:r/>
          </w:p>
        </w:tc>
        <w:tc>
          <w:tcPr>
            <w:tcW w:w="1980"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093"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304"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709"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113"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r>
      <w:tr>
        <w:trPr>
          <w:trHeight w:val="567"/>
        </w:trPr>
        <w:tc>
          <w:tcPr>
            <w:tcW w:w="1209"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t xml:space="preserve">…</w:t>
            </w:r>
            <w:r>
              <w:rPr>
                <w:rFonts w:hint="eastAsia" w:ascii="宋体" w:hAnsi="宋体" w:cs="宋体"/>
                <w:sz w:val="21"/>
                <w:szCs w:val="21"/>
              </w:rPr>
            </w:r>
            <w:r/>
          </w:p>
        </w:tc>
        <w:tc>
          <w:tcPr>
            <w:tcW w:w="1980"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t xml:space="preserve">…</w:t>
            </w:r>
            <w:r>
              <w:rPr>
                <w:rFonts w:hint="eastAsia" w:ascii="宋体" w:hAnsi="宋体" w:cs="宋体"/>
                <w:sz w:val="21"/>
                <w:szCs w:val="21"/>
              </w:rPr>
            </w:r>
            <w:r/>
          </w:p>
        </w:tc>
        <w:tc>
          <w:tcPr>
            <w:tcW w:w="1093"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304"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709"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c>
          <w:tcPr>
            <w:tcW w:w="1113" w:type="dxa"/>
            <w:vAlign w:val="center"/>
            <w:textDirection w:val="lrTb"/>
            <w:noWrap w:val="false"/>
          </w:tcPr>
          <w:p>
            <w:pPr>
              <w:pStyle w:val="1000"/>
              <w:jc w:val="center"/>
              <w:rPr>
                <w:rFonts w:hint="eastAsia" w:ascii="宋体" w:hAnsi="宋体" w:cs="宋体"/>
                <w:sz w:val="21"/>
                <w:szCs w:val="21"/>
              </w:rPr>
              <w:framePr w:vAnchor="text" w:hAnchor="page" w:x="1746" w:y="476"/>
            </w:pPr>
            <w:r>
              <w:rPr>
                <w:rFonts w:hint="eastAsia" w:ascii="宋体" w:hAnsi="宋体" w:cs="宋体"/>
                <w:sz w:val="21"/>
                <w:szCs w:val="21"/>
              </w:rPr>
            </w:r>
            <w:r/>
          </w:p>
        </w:tc>
      </w:tr>
    </w:tbl>
    <w:p>
      <w:pPr>
        <w:pStyle w:val="1000"/>
        <w:ind w:left="420" w:right="357" w:hanging="400"/>
        <w:spacing w:before="120" w:line="400" w:lineRule="exact"/>
        <w:rPr>
          <w:rFonts w:hint="eastAsia" w:ascii="宋体" w:hAnsi="宋体" w:cs="宋体"/>
          <w:b/>
          <w:bCs/>
          <w:sz w:val="21"/>
          <w:szCs w:val="21"/>
        </w:rPr>
      </w:pPr>
      <w:r>
        <w:rPr>
          <w:rFonts w:hint="eastAsia" w:ascii="宋体" w:hAnsi="宋体" w:cs="宋体"/>
          <w:b/>
          <w:bCs/>
          <w:sz w:val="21"/>
          <w:szCs w:val="21"/>
        </w:rPr>
      </w:r>
      <w:r/>
    </w:p>
    <w:p>
      <w:pPr>
        <w:pStyle w:val="1079"/>
        <w:spacing w:line="360" w:lineRule="auto"/>
        <w:rPr>
          <w:rFonts w:hint="eastAsia" w:ascii="宋体" w:hAnsi="宋体" w:cs="宋体"/>
          <w:b/>
          <w:bCs/>
          <w:szCs w:val="21"/>
        </w:rPr>
      </w:pPr>
      <w:r>
        <w:rPr>
          <w:rFonts w:hint="eastAsia" w:ascii="宋体" w:hAnsi="宋体" w:cs="宋体"/>
          <w:szCs w:val="21"/>
          <w:lang w:bidi="en-US"/>
        </w:rPr>
        <w:t xml:space="preserve">响应单位（盖章）</w:t>
      </w: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bCs/>
          <w:szCs w:val="21"/>
          <w:lang w:bidi="en-US"/>
        </w:rPr>
        <w:t xml:space="preserve">日期：</w:t>
      </w:r>
      <w:r>
        <w:rPr>
          <w:rFonts w:hint="eastAsia" w:ascii="宋体" w:hAnsi="宋体" w:cs="宋体"/>
          <w:b/>
          <w:bCs/>
          <w:szCs w:val="21"/>
        </w:rPr>
      </w:r>
      <w:r/>
    </w:p>
    <w:p>
      <w:pPr>
        <w:pStyle w:val="1000"/>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1000"/>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1000"/>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1000"/>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1000"/>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1000"/>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1000"/>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1000"/>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1009"/>
        <w:ind w:firstLine="0"/>
        <w:spacing w:line="400" w:lineRule="exact"/>
        <w:rPr>
          <w:rFonts w:hint="eastAsia" w:ascii="宋体" w:hAnsi="宋体" w:eastAsia="宋体" w:cs="宋体"/>
          <w:b/>
          <w:bCs/>
          <w:sz w:val="21"/>
          <w:szCs w:val="21"/>
        </w:rPr>
      </w:pPr>
      <w:r/>
      <w:bookmarkStart w:id="17" w:name="_Toc142194271"/>
      <w:r/>
      <w:bookmarkStart w:id="18" w:name="_Toc13889376"/>
      <w:r/>
      <w:bookmarkStart w:id="19" w:name="_Toc13642116"/>
      <w:r>
        <w:rPr>
          <w:rFonts w:hint="eastAsia" w:ascii="宋体" w:hAnsi="宋体" w:eastAsia="宋体" w:cs="宋体"/>
          <w:b/>
          <w:bCs/>
          <w:sz w:val="21"/>
          <w:szCs w:val="21"/>
        </w:rPr>
        <w:br w:type="page" w:clear="all"/>
      </w:r>
      <w:r>
        <w:rPr>
          <w:rFonts w:hint="eastAsia" w:ascii="宋体" w:hAnsi="宋体" w:eastAsia="宋体" w:cs="宋体"/>
          <w:b/>
          <w:bCs/>
          <w:sz w:val="21"/>
          <w:szCs w:val="21"/>
        </w:rPr>
        <w:t xml:space="preserve">格式10：技术支持以及售后服务承诺</w:t>
      </w:r>
      <w:r>
        <w:rPr>
          <w:rFonts w:hint="eastAsia" w:ascii="宋体" w:hAnsi="宋体" w:eastAsia="宋体" w:cs="宋体"/>
          <w:b/>
          <w:bCs/>
          <w:sz w:val="21"/>
          <w:szCs w:val="21"/>
        </w:rPr>
      </w:r>
      <w:r/>
    </w:p>
    <w:p>
      <w:pPr>
        <w:pStyle w:val="1000"/>
        <w:jc w:val="center"/>
        <w:spacing w:line="360" w:lineRule="auto"/>
        <w:tabs>
          <w:tab w:val="left" w:pos="1320" w:leader="none"/>
        </w:tabs>
        <w:rPr>
          <w:rFonts w:hint="eastAsia" w:ascii="宋体" w:hAnsi="宋体" w:cs="宋体"/>
          <w:b/>
          <w:sz w:val="28"/>
          <w:szCs w:val="28"/>
        </w:rPr>
      </w:pPr>
      <w:r>
        <w:rPr>
          <w:rFonts w:hint="eastAsia" w:ascii="宋体" w:hAnsi="宋体" w:cs="宋体"/>
          <w:b/>
          <w:sz w:val="28"/>
          <w:szCs w:val="28"/>
        </w:rPr>
      </w:r>
      <w:r/>
    </w:p>
    <w:p>
      <w:pPr>
        <w:pStyle w:val="1000"/>
        <w:jc w:val="center"/>
        <w:spacing w:line="360" w:lineRule="auto"/>
        <w:tabs>
          <w:tab w:val="left" w:pos="1320" w:leader="none"/>
        </w:tabs>
        <w:rPr>
          <w:rFonts w:hint="eastAsia" w:ascii="宋体" w:hAnsi="宋体" w:cs="宋体"/>
          <w:b/>
          <w:sz w:val="30"/>
          <w:szCs w:val="30"/>
        </w:rPr>
      </w:pPr>
      <w:r>
        <w:rPr>
          <w:rFonts w:hint="eastAsia" w:ascii="宋体" w:hAnsi="宋体" w:cs="宋体"/>
          <w:b/>
          <w:sz w:val="28"/>
          <w:szCs w:val="28"/>
        </w:rPr>
        <w:t xml:space="preserve">技术支持以及售后服务承诺</w:t>
      </w:r>
      <w:r>
        <w:rPr>
          <w:rFonts w:hint="eastAsia" w:ascii="宋体" w:hAnsi="宋体" w:cs="宋体"/>
          <w:b/>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562"/>
      </w:tblGrid>
      <w:tr>
        <w:trPr>
          <w:trHeight w:val="850"/>
        </w:trPr>
        <w:tc>
          <w:tcPr>
            <w:tcW w:w="972" w:type="dxa"/>
            <w:vAlign w:val="center"/>
            <w:textDirection w:val="lrTb"/>
            <w:noWrap w:val="false"/>
          </w:tcPr>
          <w:p>
            <w:pPr>
              <w:pStyle w:val="1000"/>
              <w:jc w:val="center"/>
              <w:rPr>
                <w:rFonts w:hint="eastAsia" w:ascii="宋体" w:hAnsi="宋体" w:cs="宋体"/>
                <w:sz w:val="21"/>
                <w:szCs w:val="21"/>
              </w:rPr>
            </w:pPr>
            <w:r/>
            <w:bookmarkEnd w:id="17"/>
            <w:r/>
            <w:bookmarkEnd w:id="18"/>
            <w:r/>
            <w:bookmarkEnd w:id="19"/>
            <w:r/>
            <w:bookmarkStart w:id="20" w:name="_Toc142194272"/>
            <w:r>
              <w:rPr>
                <w:rFonts w:hint="eastAsia" w:ascii="宋体" w:hAnsi="宋体" w:cs="宋体"/>
                <w:sz w:val="21"/>
                <w:szCs w:val="21"/>
              </w:rPr>
              <w:t xml:space="preserve">序号</w:t>
            </w:r>
            <w:r>
              <w:rPr>
                <w:rFonts w:hint="eastAsia" w:ascii="宋体" w:hAnsi="宋体" w:cs="宋体"/>
                <w:sz w:val="21"/>
                <w:szCs w:val="21"/>
              </w:rPr>
            </w:r>
            <w:r/>
          </w:p>
        </w:tc>
        <w:tc>
          <w:tcPr>
            <w:tcW w:w="294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名称</w:t>
            </w:r>
            <w:r>
              <w:rPr>
                <w:rFonts w:hint="eastAsia" w:ascii="宋体" w:hAnsi="宋体" w:cs="宋体"/>
                <w:sz w:val="21"/>
                <w:szCs w:val="21"/>
              </w:rPr>
            </w:r>
            <w:r/>
          </w:p>
        </w:tc>
        <w:tc>
          <w:tcPr>
            <w:tcW w:w="312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投标承诺</w:t>
            </w:r>
            <w:r>
              <w:rPr>
                <w:rFonts w:hint="eastAsia" w:ascii="宋体" w:hAnsi="宋体" w:cs="宋体"/>
                <w:sz w:val="21"/>
                <w:szCs w:val="21"/>
              </w:rPr>
            </w:r>
            <w:r/>
          </w:p>
        </w:tc>
        <w:tc>
          <w:tcPr>
            <w:tcW w:w="156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备注</w:t>
            </w:r>
            <w:r>
              <w:rPr>
                <w:rFonts w:hint="eastAsia" w:ascii="宋体" w:hAnsi="宋体" w:cs="宋体"/>
                <w:sz w:val="21"/>
                <w:szCs w:val="21"/>
              </w:rPr>
            </w:r>
            <w:r/>
          </w:p>
        </w:tc>
      </w:tr>
      <w:tr>
        <w:trPr>
          <w:trHeight w:val="850"/>
        </w:trPr>
        <w:tc>
          <w:tcPr>
            <w:tcW w:w="97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294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服务响应时间</w:t>
            </w:r>
            <w:r>
              <w:rPr>
                <w:rFonts w:hint="eastAsia" w:ascii="宋体" w:hAnsi="宋体" w:cs="宋体"/>
                <w:sz w:val="21"/>
                <w:szCs w:val="21"/>
              </w:rPr>
            </w:r>
            <w:r/>
          </w:p>
        </w:tc>
        <w:tc>
          <w:tcPr>
            <w:tcW w:w="312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156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r>
      <w:tr>
        <w:trPr>
          <w:trHeight w:val="850"/>
        </w:trPr>
        <w:tc>
          <w:tcPr>
            <w:tcW w:w="97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294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到达现场时间</w:t>
            </w:r>
            <w:r>
              <w:rPr>
                <w:rFonts w:hint="eastAsia" w:ascii="宋体" w:hAnsi="宋体" w:cs="宋体"/>
                <w:sz w:val="21"/>
                <w:szCs w:val="21"/>
              </w:rPr>
            </w:r>
            <w:r/>
          </w:p>
        </w:tc>
        <w:tc>
          <w:tcPr>
            <w:tcW w:w="312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156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r>
      <w:tr>
        <w:trPr>
          <w:trHeight w:val="850"/>
        </w:trPr>
        <w:tc>
          <w:tcPr>
            <w:tcW w:w="97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294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解决问题时间</w:t>
            </w:r>
            <w:r>
              <w:rPr>
                <w:rFonts w:hint="eastAsia" w:ascii="宋体" w:hAnsi="宋体" w:cs="宋体"/>
                <w:sz w:val="21"/>
                <w:szCs w:val="21"/>
              </w:rPr>
            </w:r>
            <w:r/>
          </w:p>
        </w:tc>
        <w:tc>
          <w:tcPr>
            <w:tcW w:w="312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156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r>
      <w:tr>
        <w:trPr>
          <w:trHeight w:val="850"/>
        </w:trPr>
        <w:tc>
          <w:tcPr>
            <w:tcW w:w="97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294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免费质保期</w:t>
            </w:r>
            <w:r>
              <w:rPr>
                <w:rFonts w:hint="eastAsia" w:ascii="宋体" w:hAnsi="宋体" w:cs="宋体"/>
                <w:sz w:val="21"/>
                <w:szCs w:val="21"/>
              </w:rPr>
            </w:r>
            <w:r/>
          </w:p>
        </w:tc>
        <w:tc>
          <w:tcPr>
            <w:tcW w:w="312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156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r>
    </w:tbl>
    <w:p>
      <w:pPr>
        <w:pStyle w:val="1079"/>
        <w:spacing w:line="360" w:lineRule="auto"/>
        <w:rPr>
          <w:rFonts w:hint="eastAsia" w:ascii="宋体" w:hAnsi="宋体" w:cs="宋体"/>
          <w:szCs w:val="21"/>
          <w:lang w:bidi="en-US"/>
        </w:rPr>
      </w:pPr>
      <w:r>
        <w:rPr>
          <w:rFonts w:hint="eastAsia" w:ascii="宋体" w:hAnsi="宋体" w:cs="宋体"/>
          <w:szCs w:val="21"/>
          <w:lang w:bidi="en-US"/>
        </w:rPr>
      </w:r>
      <w:r/>
    </w:p>
    <w:p>
      <w:pPr>
        <w:pStyle w:val="1079"/>
        <w:spacing w:line="360" w:lineRule="auto"/>
        <w:rPr>
          <w:rFonts w:hint="eastAsia" w:ascii="宋体" w:hAnsi="宋体" w:cs="宋体"/>
          <w:b/>
          <w:bCs/>
          <w:szCs w:val="21"/>
        </w:rPr>
      </w:pPr>
      <w:r>
        <w:rPr>
          <w:rFonts w:hint="eastAsia" w:ascii="宋体" w:hAnsi="宋体" w:cs="宋体"/>
          <w:szCs w:val="21"/>
          <w:lang w:bidi="en-US"/>
        </w:rPr>
        <w:t xml:space="preserve">响应单位（盖章）</w:t>
      </w: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rPr>
          <w:rFonts w:hint="eastAsia" w:ascii="宋体" w:hAnsi="宋体" w:cs="宋体"/>
          <w:b/>
          <w:bCs/>
          <w:szCs w:val="21"/>
        </w:rPr>
      </w:r>
      <w:r/>
    </w:p>
    <w:p>
      <w:pPr>
        <w:pStyle w:val="1079"/>
        <w:spacing w:line="360" w:lineRule="auto"/>
        <w:rPr>
          <w:rFonts w:hint="eastAsia" w:ascii="宋体" w:hAnsi="宋体" w:cs="宋体"/>
          <w:b/>
          <w:bCs/>
          <w:szCs w:val="21"/>
        </w:rPr>
      </w:pPr>
      <w:r>
        <w:rPr>
          <w:rFonts w:hint="eastAsia" w:ascii="宋体" w:hAnsi="宋体" w:cs="宋体"/>
          <w:bCs/>
          <w:szCs w:val="21"/>
          <w:lang w:bidi="en-US"/>
        </w:rPr>
        <w:t xml:space="preserve">日期：</w:t>
      </w:r>
      <w:r>
        <w:rPr>
          <w:rFonts w:hint="eastAsia" w:ascii="宋体" w:hAnsi="宋体" w:cs="宋体"/>
          <w:b/>
          <w:bCs/>
          <w:szCs w:val="21"/>
        </w:rPr>
      </w:r>
      <w:r/>
    </w:p>
    <w:p>
      <w:pPr>
        <w:pStyle w:val="1000"/>
        <w:spacing w:line="400" w:lineRule="exact"/>
        <w:rPr>
          <w:rFonts w:hint="eastAsia" w:ascii="宋体" w:hAnsi="宋体" w:cs="宋体"/>
          <w:sz w:val="32"/>
          <w:szCs w:val="32"/>
          <w:lang w:val="zh-CN"/>
        </w:rPr>
      </w:pPr>
      <w:r>
        <w:rPr>
          <w:rFonts w:hint="eastAsia" w:ascii="宋体" w:hAnsi="宋体" w:cs="宋体"/>
          <w:b/>
          <w:bCs/>
          <w:sz w:val="21"/>
          <w:szCs w:val="21"/>
        </w:rPr>
        <w:br w:type="page" w:clear="all"/>
      </w:r>
      <w:r>
        <w:rPr>
          <w:rFonts w:hint="eastAsia" w:ascii="宋体" w:hAnsi="宋体" w:cs="宋体"/>
          <w:b/>
          <w:bCs/>
          <w:sz w:val="21"/>
          <w:szCs w:val="21"/>
        </w:rPr>
        <w:t xml:space="preserve">格式11：中小企业声明函</w:t>
      </w:r>
      <w:r>
        <w:rPr>
          <w:rFonts w:hint="eastAsia" w:ascii="宋体" w:hAnsi="宋体" w:cs="宋体"/>
          <w:sz w:val="32"/>
          <w:szCs w:val="32"/>
          <w:lang w:val="zh-CN"/>
        </w:rPr>
      </w:r>
      <w:r/>
    </w:p>
    <w:p>
      <w:pPr>
        <w:pStyle w:val="1000"/>
        <w:jc w:val="center"/>
        <w:spacing w:line="400" w:lineRule="exact"/>
        <w:rPr>
          <w:rFonts w:hint="eastAsia" w:ascii="宋体" w:hAnsi="宋体" w:cs="宋体"/>
          <w:sz w:val="32"/>
          <w:szCs w:val="32"/>
          <w:lang w:val="zh-CN"/>
        </w:rPr>
      </w:pPr>
      <w:r>
        <w:rPr>
          <w:rFonts w:hint="eastAsia" w:ascii="宋体" w:hAnsi="宋体" w:cs="宋体"/>
          <w:sz w:val="32"/>
          <w:szCs w:val="32"/>
          <w:lang w:val="zh-CN"/>
        </w:rPr>
      </w:r>
      <w:r/>
    </w:p>
    <w:p>
      <w:pPr>
        <w:pStyle w:val="1000"/>
        <w:jc w:val="center"/>
        <w:spacing w:line="400" w:lineRule="exact"/>
        <w:rPr>
          <w:rFonts w:hint="eastAsia" w:ascii="宋体" w:hAnsi="宋体" w:cs="宋体"/>
          <w:sz w:val="32"/>
          <w:szCs w:val="32"/>
          <w:lang w:val="zh-CN"/>
        </w:rPr>
      </w:pPr>
      <w:r>
        <w:rPr>
          <w:rFonts w:hint="eastAsia" w:ascii="宋体" w:hAnsi="宋体" w:cs="宋体"/>
          <w:b/>
          <w:bCs/>
          <w:sz w:val="28"/>
          <w:szCs w:val="28"/>
          <w:lang w:val="zh-CN"/>
        </w:rPr>
        <w:t xml:space="preserve">中小企业声明函</w:t>
      </w:r>
      <w:r>
        <w:rPr>
          <w:rFonts w:hint="eastAsia" w:ascii="宋体" w:hAnsi="宋体" w:cs="宋体"/>
          <w:sz w:val="32"/>
          <w:szCs w:val="32"/>
          <w:lang w:val="zh-CN"/>
        </w:rPr>
      </w:r>
      <w:r/>
    </w:p>
    <w:p>
      <w:pPr>
        <w:pStyle w:val="1000"/>
        <w:spacing w:line="400" w:lineRule="exact"/>
        <w:rPr>
          <w:rFonts w:hint="eastAsia" w:ascii="宋体" w:hAnsi="宋体" w:cs="宋体"/>
          <w:szCs w:val="21"/>
        </w:rPr>
      </w:pPr>
      <w:r>
        <w:rPr>
          <w:rFonts w:hint="eastAsia" w:ascii="宋体" w:hAnsi="宋体" w:cs="宋体"/>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t xml:space="preserve">本公司郑重声明， 根据《政府采购促进中小企业发展管理办法》（财库﹝2020﹞46 号） 的规定， 本公司参加</w:t>
      </w:r>
      <w:r>
        <w:rPr>
          <w:rFonts w:hint="eastAsia" w:ascii="宋体" w:hAnsi="宋体" w:cs="宋体"/>
          <w:sz w:val="21"/>
          <w:szCs w:val="21"/>
          <w:u w:val="single"/>
        </w:rPr>
        <w:t xml:space="preserve">（单位名称）</w:t>
      </w:r>
      <w:r>
        <w:rPr>
          <w:rFonts w:hint="eastAsia" w:ascii="宋体" w:hAnsi="宋体" w:cs="宋体"/>
          <w:sz w:val="21"/>
          <w:szCs w:val="21"/>
        </w:rPr>
        <w:t xml:space="preserve"> 的</w:t>
      </w:r>
      <w:r>
        <w:rPr>
          <w:rFonts w:hint="eastAsia" w:ascii="宋体" w:hAnsi="宋体" w:cs="宋体"/>
          <w:sz w:val="21"/>
          <w:szCs w:val="21"/>
          <w:u w:val="single"/>
        </w:rPr>
        <w:t xml:space="preserve">唯亭社区卫生服务中心迁建项目医疗专项设备采购与安装</w:t>
      </w:r>
      <w:r>
        <w:rPr>
          <w:rFonts w:hint="eastAsia" w:ascii="宋体" w:hAnsi="宋体" w:cs="宋体"/>
          <w:sz w:val="21"/>
          <w:szCs w:val="21"/>
        </w:rPr>
        <w:t xml:space="preserve">采购活动，提供的货物全部由符合政策要求的中小企业制造。 具体情况如下：</w:t>
      </w:r>
      <w:r>
        <w:rPr>
          <w:rFonts w:hint="eastAsia" w:ascii="宋体" w:hAnsi="宋体" w:cs="宋体"/>
          <w:sz w:val="21"/>
          <w:szCs w:val="21"/>
        </w:rPr>
      </w:r>
      <w:r/>
    </w:p>
    <w:p>
      <w:pPr>
        <w:pStyle w:val="1000"/>
        <w:numPr>
          <w:ilvl w:val="0"/>
          <w:numId w:val="4"/>
        </w:numPr>
        <w:ind w:firstLine="420"/>
        <w:spacing w:line="360" w:lineRule="auto"/>
        <w:rPr>
          <w:rFonts w:hint="eastAsia"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 xml:space="preserve">，属于</w:t>
      </w:r>
      <w:r>
        <w:rPr>
          <w:rFonts w:hint="eastAsia" w:ascii="宋体" w:hAnsi="宋体" w:cs="宋体"/>
          <w:sz w:val="21"/>
          <w:szCs w:val="21"/>
          <w:u w:val="single"/>
        </w:rPr>
        <w:t xml:space="preserve">工业</w:t>
      </w:r>
      <w:r>
        <w:rPr>
          <w:rFonts w:hint="eastAsia" w:ascii="宋体" w:hAnsi="宋体" w:cs="宋体"/>
          <w:sz w:val="21"/>
          <w:szCs w:val="21"/>
        </w:rPr>
        <w:t xml:space="preserve">；制造商为</w:t>
      </w:r>
      <w:r>
        <w:rPr>
          <w:rFonts w:hint="eastAsia" w:ascii="宋体" w:hAnsi="宋体" w:cs="宋体"/>
          <w:sz w:val="21"/>
          <w:szCs w:val="21"/>
          <w:u w:val="single"/>
        </w:rPr>
        <w:t xml:space="preserve">（企业名称）</w:t>
      </w:r>
      <w:r>
        <w:rPr>
          <w:rFonts w:hint="eastAsia" w:ascii="宋体" w:hAnsi="宋体" w:cs="宋体"/>
          <w:sz w:val="21"/>
          <w:szCs w:val="21"/>
        </w:rPr>
        <w:t xml:space="preserve">， 从业人员</w:t>
      </w:r>
      <w:r>
        <w:rPr>
          <w:rFonts w:hint="eastAsia" w:ascii="宋体" w:hAnsi="宋体" w:cs="宋体"/>
          <w:sz w:val="21"/>
          <w:szCs w:val="21"/>
          <w:u w:val="single"/>
        </w:rPr>
        <w:t xml:space="preserve">   </w:t>
      </w:r>
      <w:r>
        <w:rPr>
          <w:rFonts w:hint="eastAsia" w:ascii="宋体" w:hAnsi="宋体" w:cs="宋体"/>
          <w:sz w:val="21"/>
          <w:szCs w:val="21"/>
        </w:rPr>
        <w:t xml:space="preserve">人， 营业收入为</w:t>
      </w:r>
      <w:r>
        <w:rPr>
          <w:rFonts w:hint="eastAsia" w:ascii="宋体" w:hAnsi="宋体" w:cs="宋体"/>
          <w:sz w:val="21"/>
          <w:szCs w:val="21"/>
          <w:u w:val="single"/>
        </w:rPr>
        <w:t xml:space="preserve">   </w:t>
      </w:r>
      <w:r>
        <w:rPr>
          <w:rFonts w:hint="eastAsia" w:ascii="宋体" w:hAnsi="宋体" w:cs="宋体"/>
          <w:sz w:val="21"/>
          <w:szCs w:val="21"/>
        </w:rPr>
        <w:t xml:space="preserve">万元， 资产总额为</w:t>
      </w:r>
      <w:r>
        <w:rPr>
          <w:rFonts w:hint="eastAsia" w:ascii="宋体" w:hAnsi="宋体" w:cs="宋体"/>
          <w:sz w:val="21"/>
          <w:szCs w:val="21"/>
          <w:u w:val="single"/>
        </w:rPr>
        <w:t xml:space="preserve">    </w:t>
      </w:r>
      <w:r>
        <w:rPr>
          <w:rFonts w:hint="eastAsia" w:ascii="宋体" w:hAnsi="宋体" w:cs="宋体"/>
          <w:sz w:val="21"/>
          <w:szCs w:val="21"/>
        </w:rPr>
        <w:t xml:space="preserve">万元， 属</w:t>
      </w:r>
      <w:r>
        <w:rPr>
          <w:rFonts w:hint="eastAsia" w:ascii="宋体" w:hAnsi="宋体" w:cs="宋体"/>
          <w:sz w:val="21"/>
          <w:szCs w:val="21"/>
          <w:u w:val="single"/>
        </w:rPr>
        <w:t xml:space="preserve">于（中型企业、小型企业、 微型企业）</w:t>
      </w:r>
      <w:r>
        <w:rPr>
          <w:rFonts w:hint="eastAsia" w:ascii="宋体" w:hAnsi="宋体" w:cs="宋体"/>
          <w:sz w:val="21"/>
          <w:szCs w:val="21"/>
        </w:rPr>
        <w:t xml:space="preserve">；</w:t>
      </w:r>
      <w:r>
        <w:rPr>
          <w:rFonts w:hint="eastAsia" w:ascii="宋体" w:hAnsi="宋体" w:cs="宋体"/>
          <w:sz w:val="21"/>
          <w:szCs w:val="21"/>
        </w:rPr>
      </w:r>
      <w:r/>
    </w:p>
    <w:p>
      <w:pPr>
        <w:pStyle w:val="1000"/>
        <w:ind w:firstLine="420"/>
        <w:spacing w:line="360" w:lineRule="auto"/>
        <w:rPr>
          <w:rFonts w:ascii="宋体" w:hAnsi="宋体" w:eastAsia="宋体" w:cs="宋体"/>
          <w:sz w:val="21"/>
          <w:szCs w:val="21"/>
          <w:lang w:val="en-US" w:eastAsia="zh-CN"/>
        </w:rPr>
      </w:pPr>
      <w:r>
        <w:rPr>
          <w:rFonts w:hint="eastAsia" w:ascii="宋体" w:hAnsi="宋体" w:cs="宋体"/>
          <w:sz w:val="21"/>
          <w:szCs w:val="21"/>
          <w:lang w:val="en-US" w:eastAsia="zh-CN"/>
        </w:rPr>
        <w:t xml:space="preserve">......</w:t>
      </w:r>
      <w:r>
        <w:rPr>
          <w:rFonts w:ascii="宋体" w:hAnsi="宋体" w:eastAsia="宋体" w:cs="宋体"/>
          <w:sz w:val="21"/>
          <w:szCs w:val="21"/>
          <w:lang w:val="en-US" w:eastAsia="zh-CN"/>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rPr>
          <w:rFonts w:hint="eastAsia" w:ascii="宋体" w:hAnsi="宋体" w:cs="宋体"/>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t xml:space="preserve">本企业对上述声明内容的真实性负责。 如有虚假，将依法承担相应责任。</w:t>
      </w:r>
      <w:r>
        <w:rPr>
          <w:rFonts w:hint="eastAsia" w:ascii="宋体" w:hAnsi="宋体" w:cs="宋体"/>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r>
      <w:r/>
    </w:p>
    <w:p>
      <w:pPr>
        <w:pStyle w:val="1000"/>
        <w:ind w:firstLine="420"/>
        <w:jc w:val="right"/>
        <w:spacing w:line="360" w:lineRule="auto"/>
        <w:rPr>
          <w:rFonts w:hint="eastAsia" w:ascii="宋体" w:hAnsi="宋体" w:cs="宋体"/>
          <w:sz w:val="21"/>
          <w:szCs w:val="21"/>
        </w:rPr>
      </w:pPr>
      <w:r>
        <w:rPr>
          <w:rFonts w:hint="eastAsia" w:ascii="宋体" w:hAnsi="宋体" w:cs="宋体"/>
          <w:sz w:val="21"/>
          <w:szCs w:val="21"/>
        </w:rPr>
        <w:t xml:space="preserve">企业名称（盖章）：                 </w:t>
      </w:r>
      <w:r>
        <w:rPr>
          <w:rFonts w:hint="eastAsia" w:ascii="宋体" w:hAnsi="宋体" w:cs="宋体"/>
          <w:sz w:val="21"/>
          <w:szCs w:val="21"/>
        </w:rPr>
      </w:r>
      <w:r/>
    </w:p>
    <w:p>
      <w:pPr>
        <w:pStyle w:val="1000"/>
        <w:ind w:firstLine="420"/>
        <w:jc w:val="right"/>
        <w:spacing w:line="360" w:lineRule="auto"/>
        <w:rPr>
          <w:rFonts w:hint="eastAsia" w:ascii="宋体" w:hAnsi="宋体" w:cs="宋体"/>
          <w:sz w:val="21"/>
          <w:szCs w:val="21"/>
        </w:rPr>
      </w:pPr>
      <w:r>
        <w:rPr>
          <w:rFonts w:hint="eastAsia" w:ascii="宋体" w:hAnsi="宋体" w:cs="宋体"/>
          <w:sz w:val="21"/>
          <w:szCs w:val="21"/>
        </w:rPr>
        <w:t xml:space="preserve">日 期：                 </w:t>
      </w:r>
      <w:r>
        <w:rPr>
          <w:rFonts w:hint="eastAsia" w:ascii="宋体" w:hAnsi="宋体" w:cs="宋体"/>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rPr>
      </w:r>
      <w:r/>
    </w:p>
    <w:p>
      <w:pPr>
        <w:pStyle w:val="1000"/>
        <w:numPr>
          <w:ilvl w:val="0"/>
          <w:numId w:val="0"/>
        </w:numPr>
        <w:ind w:firstLine="420"/>
        <w:spacing w:line="360" w:lineRule="auto"/>
        <w:rPr>
          <w:rFonts w:hint="eastAsia" w:ascii="宋体" w:hAnsi="宋体" w:cs="宋体"/>
          <w:sz w:val="21"/>
          <w:szCs w:val="21"/>
        </w:rPr>
      </w:pPr>
      <w:r>
        <w:rPr>
          <w:rFonts w:hint="eastAsia" w:ascii="宋体" w:hAnsi="宋体" w:cs="宋体"/>
          <w:sz w:val="21"/>
          <w:szCs w:val="21"/>
          <w:lang w:val="en-US" w:eastAsia="zh-CN" w:bidi="ar-SA"/>
        </w:rPr>
        <w:t xml:space="preserve">1、</w:t>
      </w:r>
      <w:r>
        <w:rPr>
          <w:rFonts w:hint="eastAsia" w:ascii="宋体" w:hAnsi="宋体" w:cs="宋体"/>
          <w:sz w:val="21"/>
          <w:szCs w:val="21"/>
        </w:rPr>
        <w:t xml:space="preserve">从业人员、营业收入、资产总额填报上一年度数据，无上一年度数据的新成立企业可不填报。</w:t>
      </w:r>
      <w:r>
        <w:rPr>
          <w:rFonts w:hint="eastAsia" w:ascii="宋体" w:hAnsi="宋体" w:cs="宋体"/>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t xml:space="preserve">2、中小企业划分标准详见工信部联企业〔2011〕300号通知中的《中小企业划型标准规定》。</w:t>
      </w:r>
      <w:r>
        <w:rPr>
          <w:rFonts w:hint="eastAsia" w:ascii="宋体" w:hAnsi="宋体" w:cs="宋体"/>
          <w:sz w:val="21"/>
          <w:szCs w:val="21"/>
        </w:rPr>
      </w:r>
      <w:r/>
    </w:p>
    <w:p>
      <w:pPr>
        <w:pStyle w:val="1000"/>
        <w:spacing w:line="480" w:lineRule="atLeast"/>
        <w:rPr>
          <w:rFonts w:hint="eastAsia" w:ascii="宋体" w:hAnsi="宋体" w:cs="宋体"/>
          <w:b/>
          <w:bCs/>
          <w:sz w:val="21"/>
          <w:szCs w:val="21"/>
        </w:rPr>
      </w:pPr>
      <w:r>
        <w:rPr>
          <w:rFonts w:hint="eastAsia" w:ascii="宋体" w:hAnsi="宋体" w:cs="宋体"/>
          <w:b/>
          <w:bCs/>
          <w:sz w:val="21"/>
          <w:szCs w:val="21"/>
        </w:rPr>
        <w:br w:type="page" w:clear="all"/>
      </w:r>
      <w:r>
        <w:rPr>
          <w:rFonts w:hint="eastAsia" w:ascii="宋体" w:hAnsi="宋体" w:cs="宋体"/>
          <w:b/>
          <w:bCs/>
          <w:sz w:val="21"/>
          <w:szCs w:val="21"/>
        </w:rPr>
        <w:t xml:space="preserve">格式12：残疾人福利性单位声明函</w:t>
      </w:r>
      <w:r>
        <w:rPr>
          <w:rFonts w:hint="eastAsia" w:ascii="宋体" w:hAnsi="宋体" w:cs="宋体"/>
          <w:b/>
          <w:bCs/>
          <w:sz w:val="21"/>
          <w:szCs w:val="21"/>
        </w:rPr>
      </w:r>
      <w:r/>
    </w:p>
    <w:p>
      <w:pPr>
        <w:pStyle w:val="1000"/>
        <w:spacing w:line="480" w:lineRule="atLeast"/>
        <w:rPr>
          <w:rFonts w:hint="eastAsia" w:ascii="宋体" w:hAnsi="宋体" w:cs="宋体"/>
          <w:sz w:val="21"/>
          <w:szCs w:val="21"/>
        </w:rPr>
      </w:pPr>
      <w:r>
        <w:rPr>
          <w:rFonts w:hint="eastAsia" w:ascii="宋体" w:hAnsi="宋体" w:cs="宋体"/>
          <w:sz w:val="21"/>
          <w:szCs w:val="21"/>
        </w:rPr>
      </w:r>
      <w:r/>
    </w:p>
    <w:p>
      <w:pPr>
        <w:pStyle w:val="1000"/>
        <w:spacing w:line="480" w:lineRule="atLeast"/>
        <w:rPr>
          <w:rFonts w:hint="eastAsia" w:ascii="宋体" w:hAnsi="宋体" w:cs="宋体"/>
          <w:sz w:val="21"/>
          <w:szCs w:val="21"/>
        </w:rPr>
      </w:pPr>
      <w:r>
        <w:rPr>
          <w:rFonts w:hint="eastAsia" w:ascii="宋体" w:hAnsi="宋体" w:cs="宋体"/>
          <w:sz w:val="21"/>
          <w:szCs w:val="21"/>
        </w:rPr>
      </w:r>
      <w:r/>
    </w:p>
    <w:p>
      <w:pPr>
        <w:pStyle w:val="1000"/>
        <w:jc w:val="center"/>
        <w:spacing w:line="480" w:lineRule="atLeast"/>
        <w:rPr>
          <w:rFonts w:hint="eastAsia" w:ascii="宋体" w:hAnsi="宋体" w:cs="宋体"/>
          <w:sz w:val="21"/>
          <w:szCs w:val="21"/>
        </w:rPr>
      </w:pPr>
      <w:r>
        <w:rPr>
          <w:rFonts w:hint="eastAsia" w:ascii="宋体" w:hAnsi="宋体" w:cs="宋体"/>
          <w:b/>
          <w:bCs/>
          <w:sz w:val="28"/>
          <w:szCs w:val="28"/>
        </w:rPr>
        <w:t xml:space="preserve">残疾人福利性单位声明函</w:t>
      </w:r>
      <w:r>
        <w:rPr>
          <w:rFonts w:hint="eastAsia" w:ascii="宋体" w:hAnsi="宋体" w:cs="宋体"/>
          <w:sz w:val="21"/>
          <w:szCs w:val="21"/>
        </w:rPr>
      </w:r>
      <w:r/>
    </w:p>
    <w:p>
      <w:pPr>
        <w:pStyle w:val="1000"/>
        <w:spacing w:line="480" w:lineRule="atLeast"/>
        <w:rPr>
          <w:rFonts w:hint="eastAsia" w:ascii="宋体" w:hAnsi="宋体" w:cs="宋体"/>
          <w:sz w:val="21"/>
          <w:szCs w:val="21"/>
        </w:rPr>
      </w:pPr>
      <w:r>
        <w:rPr>
          <w:rFonts w:hint="eastAsia" w:ascii="宋体" w:hAnsi="宋体" w:cs="宋体"/>
          <w:sz w:val="21"/>
          <w:szCs w:val="21"/>
        </w:rPr>
      </w:r>
      <w:r/>
    </w:p>
    <w:p>
      <w:pPr>
        <w:pStyle w:val="1000"/>
        <w:ind w:firstLine="420"/>
        <w:spacing w:line="480" w:lineRule="atLeast"/>
        <w:rPr>
          <w:rFonts w:hint="eastAsia" w:ascii="宋体" w:hAnsi="宋体" w:cs="宋体"/>
          <w:sz w:val="21"/>
          <w:szCs w:val="21"/>
        </w:rPr>
      </w:pPr>
      <w:r>
        <w:rPr>
          <w:rFonts w:hint="eastAsia" w:ascii="宋体" w:hAnsi="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1"/>
          <w:szCs w:val="21"/>
        </w:rPr>
      </w:r>
      <w:r/>
    </w:p>
    <w:p>
      <w:pPr>
        <w:pStyle w:val="1000"/>
        <w:ind w:firstLine="420"/>
        <w:spacing w:line="480" w:lineRule="atLeast"/>
        <w:rPr>
          <w:rFonts w:hint="eastAsia" w:ascii="宋体" w:hAnsi="宋体" w:cs="宋体"/>
          <w:sz w:val="21"/>
          <w:szCs w:val="21"/>
        </w:rPr>
      </w:pPr>
      <w:r>
        <w:rPr>
          <w:rFonts w:hint="eastAsia" w:ascii="宋体" w:hAnsi="宋体" w:cs="宋体"/>
          <w:sz w:val="21"/>
          <w:szCs w:val="21"/>
        </w:rPr>
        <w:t xml:space="preserve">本单位对上述声明的真实性负责。如有虚假，将依法承担相应责任。</w:t>
      </w:r>
      <w:r>
        <w:rPr>
          <w:rFonts w:hint="eastAsia" w:ascii="宋体" w:hAnsi="宋体" w:cs="宋体"/>
          <w:sz w:val="21"/>
          <w:szCs w:val="21"/>
        </w:rPr>
      </w:r>
      <w:r/>
    </w:p>
    <w:p>
      <w:pPr>
        <w:pStyle w:val="1000"/>
        <w:spacing w:line="480" w:lineRule="atLeast"/>
        <w:rPr>
          <w:rFonts w:hint="eastAsia" w:ascii="宋体" w:hAnsi="宋体" w:cs="宋体"/>
          <w:sz w:val="21"/>
          <w:szCs w:val="21"/>
        </w:rPr>
      </w:pPr>
      <w:r>
        <w:rPr>
          <w:rFonts w:hint="eastAsia" w:ascii="宋体" w:hAnsi="宋体" w:cs="宋体"/>
          <w:sz w:val="21"/>
          <w:szCs w:val="21"/>
        </w:rPr>
      </w:r>
      <w:r/>
    </w:p>
    <w:p>
      <w:pPr>
        <w:pStyle w:val="1000"/>
        <w:spacing w:line="480" w:lineRule="atLeast"/>
        <w:rPr>
          <w:rFonts w:hint="eastAsia" w:ascii="宋体" w:hAnsi="宋体" w:cs="宋体"/>
          <w:sz w:val="21"/>
          <w:szCs w:val="21"/>
        </w:rPr>
      </w:pPr>
      <w:r>
        <w:rPr>
          <w:rFonts w:hint="eastAsia" w:ascii="宋体" w:hAnsi="宋体" w:cs="宋体"/>
          <w:sz w:val="21"/>
          <w:szCs w:val="21"/>
        </w:rPr>
      </w:r>
      <w:r/>
    </w:p>
    <w:p>
      <w:pPr>
        <w:pStyle w:val="1000"/>
        <w:jc w:val="right"/>
        <w:spacing w:line="480" w:lineRule="atLeast"/>
        <w:rPr>
          <w:rFonts w:hint="eastAsia" w:ascii="宋体" w:hAnsi="宋体" w:cs="宋体"/>
          <w:sz w:val="21"/>
          <w:szCs w:val="21"/>
        </w:rPr>
      </w:pPr>
      <w:r>
        <w:rPr>
          <w:rFonts w:hint="eastAsia" w:ascii="宋体" w:hAnsi="宋体" w:cs="宋体"/>
          <w:sz w:val="21"/>
          <w:szCs w:val="21"/>
        </w:rPr>
        <w:t xml:space="preserve">                    单位名称（盖章）：</w:t>
      </w:r>
      <w:r>
        <w:rPr>
          <w:rFonts w:hint="eastAsia" w:ascii="宋体" w:hAnsi="宋体" w:cs="宋体"/>
          <w:sz w:val="21"/>
          <w:szCs w:val="21"/>
        </w:rPr>
      </w:r>
      <w:r/>
    </w:p>
    <w:p>
      <w:pPr>
        <w:pStyle w:val="1000"/>
        <w:jc w:val="right"/>
        <w:spacing w:before="100" w:after="100" w:line="480" w:lineRule="atLeast"/>
        <w:rPr>
          <w:rFonts w:hint="eastAsia" w:ascii="宋体" w:hAnsi="宋体" w:cs="宋体"/>
          <w:sz w:val="21"/>
          <w:szCs w:val="21"/>
        </w:rPr>
      </w:pPr>
      <w:r>
        <w:rPr>
          <w:rFonts w:hint="eastAsia" w:ascii="宋体" w:hAnsi="宋体" w:cs="宋体"/>
          <w:sz w:val="21"/>
          <w:szCs w:val="21"/>
        </w:rPr>
        <w:t xml:space="preserve">                    日  期：</w:t>
      </w:r>
      <w:r>
        <w:rPr>
          <w:rFonts w:hint="eastAsia" w:ascii="宋体" w:hAnsi="宋体" w:cs="宋体"/>
          <w:sz w:val="21"/>
          <w:szCs w:val="21"/>
        </w:rPr>
      </w:r>
      <w:r/>
    </w:p>
    <w:p>
      <w:pPr>
        <w:pStyle w:val="1000"/>
        <w:spacing w:before="100" w:after="100" w:line="480" w:lineRule="atLeast"/>
        <w:rPr>
          <w:rFonts w:hint="eastAsia" w:ascii="宋体" w:hAnsi="宋体" w:cs="宋体"/>
          <w:sz w:val="21"/>
          <w:szCs w:val="21"/>
        </w:rPr>
      </w:pPr>
      <w:r>
        <w:rPr>
          <w:rFonts w:hint="eastAsia" w:ascii="宋体" w:hAnsi="宋体" w:cs="宋体"/>
          <w:sz w:val="21"/>
          <w:szCs w:val="21"/>
        </w:rPr>
      </w:r>
      <w:r/>
    </w:p>
    <w:p>
      <w:pPr>
        <w:pStyle w:val="1000"/>
        <w:spacing w:before="100" w:after="100" w:line="480" w:lineRule="atLeast"/>
        <w:rPr>
          <w:rFonts w:hint="eastAsia" w:ascii="宋体" w:hAnsi="宋体" w:cs="宋体"/>
          <w:sz w:val="21"/>
          <w:szCs w:val="21"/>
        </w:rPr>
      </w:pPr>
      <w:r>
        <w:rPr>
          <w:rFonts w:hint="eastAsia" w:ascii="宋体" w:hAnsi="宋体" w:cs="宋体"/>
          <w:sz w:val="21"/>
          <w:szCs w:val="21"/>
        </w:rPr>
      </w:r>
      <w:r/>
    </w:p>
    <w:p>
      <w:pPr>
        <w:pStyle w:val="1000"/>
        <w:spacing w:before="100" w:after="100" w:line="480" w:lineRule="atLeast"/>
        <w:rPr>
          <w:rFonts w:hint="eastAsia" w:ascii="宋体" w:hAnsi="宋体" w:cs="宋体"/>
          <w:sz w:val="21"/>
          <w:szCs w:val="21"/>
        </w:rPr>
      </w:pPr>
      <w:r>
        <w:rPr>
          <w:rFonts w:hint="eastAsia" w:ascii="宋体" w:hAnsi="宋体" w:cs="宋体"/>
          <w:sz w:val="21"/>
          <w:szCs w:val="21"/>
        </w:rPr>
      </w:r>
      <w:r/>
    </w:p>
    <w:p>
      <w:pPr>
        <w:pStyle w:val="1000"/>
        <w:spacing w:before="100" w:after="100" w:line="480" w:lineRule="atLeast"/>
        <w:rPr>
          <w:rFonts w:hint="eastAsia" w:ascii="宋体" w:hAnsi="宋体" w:cs="宋体"/>
          <w:sz w:val="21"/>
          <w:szCs w:val="21"/>
        </w:rPr>
      </w:pPr>
      <w:r>
        <w:rPr>
          <w:rFonts w:hint="eastAsia" w:ascii="宋体" w:hAnsi="宋体" w:cs="宋体"/>
          <w:sz w:val="21"/>
          <w:szCs w:val="21"/>
        </w:rPr>
      </w:r>
      <w:r/>
    </w:p>
    <w:p>
      <w:pPr>
        <w:pStyle w:val="1000"/>
        <w:spacing w:before="100" w:after="100" w:line="480" w:lineRule="atLeast"/>
        <w:rPr>
          <w:rFonts w:hint="eastAsia" w:ascii="宋体" w:hAnsi="宋体" w:cs="宋体"/>
          <w:sz w:val="21"/>
          <w:szCs w:val="21"/>
        </w:rPr>
      </w:pPr>
      <w:r>
        <w:rPr>
          <w:rFonts w:hint="eastAsia" w:ascii="宋体" w:hAnsi="宋体" w:cs="宋体"/>
          <w:sz w:val="21"/>
          <w:szCs w:val="21"/>
        </w:rPr>
      </w:r>
      <w:r/>
    </w:p>
    <w:p>
      <w:pPr>
        <w:pStyle w:val="1000"/>
        <w:spacing w:before="100" w:after="100" w:line="480" w:lineRule="atLeast"/>
        <w:rPr>
          <w:rFonts w:hint="eastAsia" w:ascii="宋体" w:hAnsi="宋体" w:cs="宋体"/>
          <w:sz w:val="21"/>
          <w:szCs w:val="21"/>
        </w:rPr>
      </w:pPr>
      <w:r>
        <w:rPr>
          <w:rFonts w:hint="eastAsia" w:ascii="宋体" w:hAnsi="宋体" w:cs="宋体"/>
          <w:sz w:val="21"/>
          <w:szCs w:val="21"/>
        </w:rPr>
      </w:r>
      <w:r/>
    </w:p>
    <w:p>
      <w:pPr>
        <w:pStyle w:val="1000"/>
        <w:spacing w:before="100" w:after="100" w:line="480" w:lineRule="atLeast"/>
        <w:rPr>
          <w:rFonts w:hint="eastAsia" w:ascii="宋体" w:hAnsi="宋体" w:cs="宋体"/>
          <w:sz w:val="21"/>
          <w:szCs w:val="21"/>
        </w:rPr>
      </w:pPr>
      <w:r>
        <w:rPr>
          <w:rFonts w:hint="eastAsia" w:ascii="宋体" w:hAnsi="宋体" w:cs="宋体"/>
          <w:sz w:val="21"/>
          <w:szCs w:val="21"/>
        </w:rPr>
      </w:r>
      <w:r/>
    </w:p>
    <w:p>
      <w:pPr>
        <w:pStyle w:val="1000"/>
        <w:spacing w:before="100" w:after="100" w:line="480" w:lineRule="atLeast"/>
        <w:rPr>
          <w:rFonts w:hint="eastAsia" w:ascii="宋体" w:hAnsi="宋体" w:cs="宋体"/>
          <w:sz w:val="21"/>
          <w:szCs w:val="21"/>
        </w:rPr>
      </w:pPr>
      <w:r>
        <w:rPr>
          <w:rFonts w:hint="eastAsia" w:ascii="宋体" w:hAnsi="宋体" w:cs="宋体"/>
          <w:sz w:val="21"/>
          <w:szCs w:val="21"/>
        </w:rPr>
      </w:r>
      <w:r/>
    </w:p>
    <w:p>
      <w:pPr>
        <w:pStyle w:val="1000"/>
        <w:spacing w:before="100" w:after="100" w:line="480" w:lineRule="atLeast"/>
        <w:rPr>
          <w:rFonts w:hint="eastAsia" w:ascii="宋体" w:hAnsi="宋体" w:cs="宋体"/>
          <w:sz w:val="21"/>
          <w:szCs w:val="21"/>
        </w:rPr>
      </w:pPr>
      <w:r>
        <w:rPr>
          <w:rFonts w:hint="eastAsia" w:ascii="宋体" w:hAnsi="宋体" w:cs="宋体"/>
          <w:sz w:val="21"/>
          <w:szCs w:val="21"/>
        </w:rPr>
      </w:r>
      <w:r/>
    </w:p>
    <w:p>
      <w:pPr>
        <w:pStyle w:val="1000"/>
        <w:spacing w:before="100" w:after="100" w:line="480" w:lineRule="atLeast"/>
        <w:rPr>
          <w:rFonts w:hint="eastAsia" w:ascii="宋体" w:hAnsi="宋体" w:cs="宋体"/>
          <w:sz w:val="21"/>
          <w:szCs w:val="21"/>
        </w:rPr>
      </w:pPr>
      <w:r>
        <w:rPr>
          <w:rFonts w:hint="eastAsia" w:ascii="宋体" w:hAnsi="宋体" w:cs="宋体"/>
          <w:sz w:val="21"/>
          <w:szCs w:val="21"/>
        </w:rPr>
      </w:r>
      <w:r/>
    </w:p>
    <w:p>
      <w:pPr>
        <w:pStyle w:val="1000"/>
        <w:spacing w:before="100" w:after="100" w:line="480" w:lineRule="atLeast"/>
        <w:rPr>
          <w:rFonts w:hint="eastAsia" w:ascii="宋体" w:hAnsi="宋体" w:cs="宋体"/>
          <w:sz w:val="21"/>
          <w:szCs w:val="21"/>
        </w:rPr>
      </w:pPr>
      <w:r>
        <w:rPr>
          <w:rFonts w:hint="eastAsia" w:ascii="宋体" w:hAnsi="宋体" w:cs="宋体"/>
          <w:sz w:val="21"/>
          <w:szCs w:val="21"/>
        </w:rPr>
      </w:r>
      <w:r/>
    </w:p>
    <w:p>
      <w:pPr>
        <w:pStyle w:val="1002"/>
        <w:jc w:val="both"/>
        <w:spacing w:line="360" w:lineRule="auto"/>
        <w:rPr>
          <w:rFonts w:hint="eastAsia" w:eastAsia="宋体" w:cs="宋体"/>
          <w:bCs/>
          <w:sz w:val="21"/>
          <w:szCs w:val="21"/>
        </w:rPr>
      </w:pPr>
      <w:r>
        <w:rPr>
          <w:rFonts w:hint="eastAsia" w:eastAsia="宋体" w:cs="宋体"/>
          <w:bCs/>
          <w:sz w:val="21"/>
          <w:szCs w:val="21"/>
        </w:rPr>
        <w:t xml:space="preserve">格式13：关于符合本国产品标准的声明函</w:t>
      </w:r>
      <w:r>
        <w:rPr>
          <w:rFonts w:hint="eastAsia" w:eastAsia="宋体" w:cs="宋体"/>
          <w:bCs/>
          <w:sz w:val="21"/>
          <w:szCs w:val="21"/>
        </w:rPr>
      </w:r>
      <w:r/>
    </w:p>
    <w:p>
      <w:pPr>
        <w:pStyle w:val="1000"/>
        <w:jc w:val="center"/>
        <w:spacing w:line="480" w:lineRule="atLeast"/>
        <w:rPr>
          <w:rFonts w:hint="eastAsia" w:ascii="宋体" w:hAnsi="宋体" w:cs="宋体"/>
          <w:b/>
          <w:bCs/>
          <w:sz w:val="28"/>
          <w:szCs w:val="28"/>
        </w:rPr>
      </w:pPr>
      <w:r>
        <w:rPr>
          <w:rFonts w:hint="eastAsia" w:ascii="宋体" w:hAnsi="宋体" w:cs="宋体"/>
          <w:b/>
          <w:bCs/>
          <w:sz w:val="28"/>
          <w:szCs w:val="28"/>
        </w:rPr>
      </w:r>
      <w:r/>
    </w:p>
    <w:p>
      <w:pPr>
        <w:pStyle w:val="1000"/>
        <w:jc w:val="center"/>
        <w:spacing w:line="480" w:lineRule="atLeast"/>
        <w:rPr>
          <w:rFonts w:hint="eastAsia" w:ascii="宋体" w:hAnsi="宋体" w:cs="宋体"/>
          <w:b/>
          <w:bCs/>
          <w:sz w:val="28"/>
          <w:szCs w:val="28"/>
        </w:rPr>
      </w:pPr>
      <w:r>
        <w:rPr>
          <w:rFonts w:hint="eastAsia" w:ascii="宋体" w:hAnsi="宋体" w:cs="宋体"/>
          <w:b/>
          <w:bCs/>
          <w:sz w:val="28"/>
          <w:szCs w:val="28"/>
        </w:rPr>
        <w:t xml:space="preserve">关于符合本国产品标准的声明函</w:t>
      </w:r>
      <w:r>
        <w:rPr>
          <w:rFonts w:hint="eastAsia" w:ascii="宋体" w:hAnsi="宋体" w:cs="宋体"/>
          <w:b/>
          <w:bCs/>
          <w:sz w:val="28"/>
          <w:szCs w:val="28"/>
        </w:rPr>
      </w:r>
      <w:r/>
    </w:p>
    <w:p>
      <w:pPr>
        <w:pStyle w:val="1000"/>
        <w:ind w:firstLine="420"/>
        <w:spacing w:line="0" w:lineRule="atLeast"/>
        <w:rPr>
          <w:rFonts w:hint="eastAsia" w:ascii="宋体" w:hAnsi="宋体" w:cs="宋体"/>
          <w:color w:val="000000"/>
          <w:sz w:val="21"/>
          <w:szCs w:val="21"/>
        </w:rPr>
      </w:pPr>
      <w:r>
        <w:rPr>
          <w:rFonts w:hint="eastAsia" w:ascii="宋体" w:hAnsi="宋体" w:cs="宋体"/>
          <w:color w:val="000000"/>
          <w:sz w:val="21"/>
          <w:szCs w:val="21"/>
        </w:rPr>
      </w:r>
      <w:r/>
    </w:p>
    <w:p>
      <w:pPr>
        <w:pStyle w:val="1030"/>
        <w:ind w:firstLine="420"/>
        <w:spacing w:before="0" w:beforeAutospacing="0" w:after="0" w:afterAutospacing="0" w:line="460" w:lineRule="exact"/>
        <w:shd w:val="clear" w:color="auto" w:fill="ffffff"/>
        <w:rPr>
          <w:rFonts w:hint="eastAsia" w:cs="宋体"/>
          <w:color w:val="000000"/>
          <w:sz w:val="21"/>
          <w:szCs w:val="21"/>
        </w:rPr>
      </w:pPr>
      <w:r>
        <w:rPr>
          <w:rFonts w:hint="eastAsia" w:cs="宋体"/>
          <w:color w:val="000000"/>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s="宋体"/>
          <w:color w:val="000000"/>
          <w:sz w:val="21"/>
          <w:szCs w:val="21"/>
        </w:rPr>
      </w:r>
      <w:r/>
    </w:p>
    <w:p>
      <w:pPr>
        <w:pStyle w:val="1030"/>
        <w:ind w:firstLine="420"/>
        <w:spacing w:before="0" w:beforeAutospacing="0" w:after="0" w:afterAutospacing="0" w:line="460" w:lineRule="exact"/>
        <w:shd w:val="clear" w:color="auto" w:fill="ffffff"/>
        <w:rPr>
          <w:rFonts w:hint="eastAsia" w:cs="宋体"/>
          <w:color w:val="000000"/>
          <w:sz w:val="21"/>
          <w:szCs w:val="21"/>
        </w:rPr>
      </w:pPr>
      <w:r>
        <w:rPr>
          <w:rFonts w:hint="eastAsia" w:cs="宋体"/>
          <w:color w:val="000000"/>
          <w:sz w:val="21"/>
          <w:szCs w:val="21"/>
          <w:shd w:val="clear" w:color="auto" w:fill="ffffff"/>
        </w:rPr>
        <w:t xml:space="preserve">1.</w:t>
      </w:r>
      <w:r>
        <w:rPr>
          <w:rStyle w:val="1039"/>
          <w:rFonts w:hint="eastAsia" w:ascii="宋体" w:hAnsi="宋体" w:cs="宋体"/>
          <w:i w:val="0"/>
          <w:color w:val="000000"/>
          <w:szCs w:val="21"/>
          <w:u w:val="single"/>
          <w:shd w:val="clear" w:color="auto" w:fill="ffffff"/>
        </w:rPr>
        <w:t xml:space="preserve">（产品名称1）</w:t>
      </w:r>
      <w:r>
        <w:rPr>
          <w:rStyle w:val="1039"/>
          <w:rFonts w:hint="eastAsia" w:ascii="宋体" w:hAnsi="宋体" w:cs="宋体"/>
          <w:i w:val="0"/>
          <w:color w:val="000000"/>
          <w:szCs w:val="21"/>
          <w:u w:val="single"/>
          <w:shd w:val="clear" w:color="auto" w:fill="ffffff"/>
          <w:vertAlign w:val="superscript"/>
        </w:rPr>
        <w:t xml:space="preserve">1</w:t>
      </w:r>
      <w:r>
        <w:rPr>
          <w:rFonts w:hint="eastAsia" w:cs="宋体"/>
          <w:color w:val="000000"/>
          <w:sz w:val="21"/>
          <w:szCs w:val="21"/>
          <w:shd w:val="clear" w:color="auto" w:fill="ffffff"/>
        </w:rPr>
        <w:t xml:space="preserve">，生产厂为</w:t>
      </w:r>
      <w:r>
        <w:rPr>
          <w:rStyle w:val="1039"/>
          <w:rFonts w:hint="eastAsia" w:ascii="宋体" w:hAnsi="宋体" w:cs="宋体"/>
          <w:i w:val="0"/>
          <w:color w:val="000000"/>
          <w:szCs w:val="21"/>
          <w:u w:val="single"/>
          <w:shd w:val="clear" w:color="auto" w:fill="ffffff"/>
        </w:rPr>
        <w:t xml:space="preserve">（厂名）</w:t>
      </w:r>
      <w:r>
        <w:rPr>
          <w:rStyle w:val="1039"/>
          <w:rFonts w:hint="eastAsia" w:ascii="宋体" w:hAnsi="宋体" w:cs="宋体"/>
          <w:i w:val="0"/>
          <w:color w:val="000000"/>
          <w:szCs w:val="21"/>
          <w:u w:val="single"/>
          <w:shd w:val="clear" w:color="auto" w:fill="ffffff"/>
          <w:vertAlign w:val="superscript"/>
        </w:rPr>
        <w:t xml:space="preserve">2</w:t>
      </w:r>
      <w:r>
        <w:rPr>
          <w:rFonts w:hint="eastAsia" w:cs="宋体"/>
          <w:color w:val="000000"/>
          <w:sz w:val="21"/>
          <w:szCs w:val="21"/>
          <w:shd w:val="clear" w:color="auto" w:fill="ffffff"/>
        </w:rPr>
        <w:t xml:space="preserve">，厂址为</w:t>
      </w:r>
      <w:r>
        <w:rPr>
          <w:rStyle w:val="1039"/>
          <w:rFonts w:hint="eastAsia" w:ascii="宋体" w:hAnsi="宋体" w:cs="宋体"/>
          <w:i w:val="0"/>
          <w:color w:val="000000"/>
          <w:szCs w:val="21"/>
          <w:u w:val="single"/>
          <w:shd w:val="clear" w:color="auto" w:fill="ffffff"/>
        </w:rPr>
        <w:t xml:space="preserve">（生产厂址）</w:t>
      </w:r>
      <w:r>
        <w:rPr>
          <w:rFonts w:hint="eastAsia" w:cs="宋体"/>
          <w:color w:val="000000"/>
          <w:sz w:val="21"/>
          <w:szCs w:val="21"/>
          <w:shd w:val="clear" w:color="auto" w:fill="ffffff"/>
        </w:rPr>
        <w:t xml:space="preserve">。</w:t>
      </w:r>
      <w:r>
        <w:rPr>
          <w:rStyle w:val="1039"/>
          <w:rFonts w:hint="eastAsia" w:ascii="宋体" w:hAnsi="宋体" w:cs="宋体"/>
          <w:i w:val="0"/>
          <w:color w:val="000000"/>
          <w:szCs w:val="21"/>
          <w:u w:val="single"/>
          <w:shd w:val="clear" w:color="auto" w:fill="ffffff"/>
        </w:rPr>
        <w:t xml:space="preserve">（产品名称1）</w:t>
      </w:r>
      <w:r>
        <w:rPr>
          <w:rFonts w:hint="eastAsia" w:cs="宋体"/>
          <w:color w:val="000000"/>
          <w:sz w:val="21"/>
          <w:szCs w:val="21"/>
          <w:shd w:val="clear" w:color="auto" w:fill="ffffff"/>
        </w:rPr>
        <w:t xml:space="preserve">的中国境内生产的组件成本占比≥</w:t>
      </w:r>
      <w:r>
        <w:rPr>
          <w:rStyle w:val="1039"/>
          <w:rFonts w:hint="eastAsia" w:ascii="宋体" w:hAnsi="宋体" w:cs="宋体"/>
          <w:i w:val="0"/>
          <w:color w:val="000000"/>
          <w:szCs w:val="21"/>
          <w:u w:val="single"/>
          <w:shd w:val="clear" w:color="auto" w:fill="ffffff"/>
        </w:rPr>
        <w:t xml:space="preserve">（规定比例）</w:t>
      </w:r>
      <w:r>
        <w:rPr>
          <w:rStyle w:val="1039"/>
          <w:rFonts w:hint="eastAsia" w:ascii="宋体" w:hAnsi="宋体" w:cs="宋体"/>
          <w:i w:val="0"/>
          <w:color w:val="000000"/>
          <w:szCs w:val="21"/>
          <w:u w:val="single"/>
          <w:shd w:val="clear" w:color="auto" w:fill="ffffff"/>
          <w:vertAlign w:val="superscript"/>
        </w:rPr>
        <w:t xml:space="preserve">3</w:t>
      </w:r>
      <w:r>
        <w:rPr>
          <w:rFonts w:hint="eastAsia" w:cs="宋体"/>
          <w:color w:val="000000"/>
          <w:sz w:val="21"/>
          <w:szCs w:val="21"/>
          <w:shd w:val="clear" w:color="auto" w:fill="ffffff"/>
        </w:rPr>
        <w:t xml:space="preserve">。</w:t>
      </w:r>
      <w:r>
        <w:rPr>
          <w:rStyle w:val="1039"/>
          <w:rFonts w:hint="eastAsia" w:ascii="宋体" w:hAnsi="宋体" w:cs="宋体"/>
          <w:i w:val="0"/>
          <w:color w:val="000000"/>
          <w:szCs w:val="21"/>
          <w:u w:val="single"/>
          <w:shd w:val="clear" w:color="auto" w:fill="ffffff"/>
        </w:rPr>
        <w:t xml:space="preserve">（产品名称1）</w:t>
      </w:r>
      <w:r>
        <w:rPr>
          <w:rFonts w:hint="eastAsia" w:cs="宋体"/>
          <w:color w:val="000000"/>
          <w:sz w:val="21"/>
          <w:szCs w:val="21"/>
          <w:shd w:val="clear" w:color="auto" w:fill="ffffff"/>
        </w:rPr>
        <w:t xml:space="preserve">的</w:t>
      </w:r>
      <w:r>
        <w:rPr>
          <w:rStyle w:val="1039"/>
          <w:rFonts w:hint="eastAsia" w:ascii="宋体" w:hAnsi="宋体" w:cs="宋体"/>
          <w:i w:val="0"/>
          <w:color w:val="000000"/>
          <w:szCs w:val="21"/>
          <w:u w:val="single"/>
          <w:shd w:val="clear" w:color="auto" w:fill="ffffff"/>
        </w:rPr>
        <w:t xml:space="preserve">（关键组件）</w:t>
      </w:r>
      <w:r>
        <w:rPr>
          <w:rStyle w:val="1039"/>
          <w:rFonts w:hint="eastAsia" w:ascii="宋体" w:hAnsi="宋体" w:cs="宋体"/>
          <w:i w:val="0"/>
          <w:color w:val="000000"/>
          <w:szCs w:val="21"/>
          <w:u w:val="single"/>
          <w:shd w:val="clear" w:color="auto" w:fill="ffffff"/>
          <w:vertAlign w:val="superscript"/>
        </w:rPr>
        <w:t xml:space="preserve">4</w:t>
      </w:r>
      <w:r>
        <w:rPr>
          <w:rFonts w:hint="eastAsia" w:cs="宋体"/>
          <w:color w:val="000000"/>
          <w:sz w:val="21"/>
          <w:szCs w:val="21"/>
          <w:shd w:val="clear" w:color="auto" w:fill="ffffff"/>
        </w:rPr>
        <w:t xml:space="preserve">在中国境内生产。</w:t>
      </w:r>
      <w:r>
        <w:rPr>
          <w:rStyle w:val="1039"/>
          <w:rFonts w:hint="eastAsia" w:ascii="宋体" w:hAnsi="宋体" w:cs="宋体"/>
          <w:i w:val="0"/>
          <w:color w:val="000000"/>
          <w:szCs w:val="21"/>
          <w:u w:val="single"/>
          <w:shd w:val="clear" w:color="auto" w:fill="ffffff"/>
        </w:rPr>
        <w:t xml:space="preserve">（产品名称1）</w:t>
      </w:r>
      <w:r>
        <w:rPr>
          <w:rFonts w:hint="eastAsia" w:cs="宋体"/>
          <w:color w:val="000000"/>
          <w:sz w:val="21"/>
          <w:szCs w:val="21"/>
          <w:shd w:val="clear" w:color="auto" w:fill="ffffff"/>
        </w:rPr>
        <w:t xml:space="preserve">的</w:t>
      </w:r>
      <w:r>
        <w:rPr>
          <w:rStyle w:val="1039"/>
          <w:rFonts w:hint="eastAsia" w:ascii="宋体" w:hAnsi="宋体" w:cs="宋体"/>
          <w:i w:val="0"/>
          <w:color w:val="000000"/>
          <w:szCs w:val="21"/>
          <w:u w:val="single"/>
          <w:shd w:val="clear" w:color="auto" w:fill="ffffff"/>
        </w:rPr>
        <w:t xml:space="preserve">（关键工序）</w:t>
      </w:r>
      <w:r>
        <w:rPr>
          <w:rStyle w:val="1039"/>
          <w:rFonts w:hint="eastAsia" w:ascii="宋体" w:hAnsi="宋体" w:cs="宋体"/>
          <w:i w:val="0"/>
          <w:color w:val="000000"/>
          <w:szCs w:val="21"/>
          <w:u w:val="single"/>
          <w:shd w:val="clear" w:color="auto" w:fill="ffffff"/>
          <w:vertAlign w:val="superscript"/>
        </w:rPr>
        <w:t xml:space="preserve">5</w:t>
      </w:r>
      <w:r>
        <w:rPr>
          <w:rFonts w:hint="eastAsia" w:cs="宋体"/>
          <w:color w:val="000000"/>
          <w:sz w:val="21"/>
          <w:szCs w:val="21"/>
          <w:shd w:val="clear" w:color="auto" w:fill="ffffff"/>
        </w:rPr>
        <w:t xml:space="preserve">在中国境内完成。</w:t>
      </w:r>
      <w:r>
        <w:rPr>
          <w:rFonts w:hint="eastAsia" w:cs="宋体"/>
          <w:color w:val="000000"/>
          <w:sz w:val="21"/>
          <w:szCs w:val="21"/>
        </w:rPr>
      </w:r>
      <w:r/>
    </w:p>
    <w:p>
      <w:pPr>
        <w:pStyle w:val="1030"/>
        <w:ind w:firstLine="420"/>
        <w:spacing w:before="0" w:beforeAutospacing="0" w:after="0" w:afterAutospacing="0" w:line="460" w:lineRule="exact"/>
        <w:shd w:val="clear" w:color="auto" w:fill="ffffff"/>
        <w:rPr>
          <w:rFonts w:hint="eastAsia" w:cs="宋体"/>
          <w:color w:val="000000"/>
          <w:sz w:val="21"/>
          <w:szCs w:val="21"/>
        </w:rPr>
      </w:pPr>
      <w:r>
        <w:rPr>
          <w:rFonts w:hint="eastAsia" w:cs="宋体"/>
          <w:color w:val="000000"/>
          <w:sz w:val="21"/>
          <w:szCs w:val="21"/>
          <w:shd w:val="clear" w:color="auto" w:fill="ffffff"/>
        </w:rPr>
        <w:t xml:space="preserve">2.</w:t>
      </w:r>
      <w:r>
        <w:rPr>
          <w:rStyle w:val="1039"/>
          <w:rFonts w:hint="eastAsia" w:ascii="宋体" w:hAnsi="宋体" w:cs="宋体"/>
          <w:i w:val="0"/>
          <w:color w:val="000000"/>
          <w:szCs w:val="21"/>
          <w:u w:val="single"/>
          <w:shd w:val="clear" w:color="auto" w:fill="ffffff"/>
        </w:rPr>
        <w:t xml:space="preserve">（产品名称2）</w:t>
      </w:r>
      <w:r>
        <w:rPr>
          <w:rFonts w:hint="eastAsia" w:cs="宋体"/>
          <w:color w:val="000000"/>
          <w:sz w:val="21"/>
          <w:szCs w:val="21"/>
          <w:shd w:val="clear" w:color="auto" w:fill="ffffff"/>
        </w:rPr>
        <w:t xml:space="preserve">，生产厂为</w:t>
      </w:r>
      <w:r>
        <w:rPr>
          <w:rStyle w:val="1039"/>
          <w:rFonts w:hint="eastAsia" w:ascii="宋体" w:hAnsi="宋体" w:cs="宋体"/>
          <w:i w:val="0"/>
          <w:color w:val="000000"/>
          <w:szCs w:val="21"/>
          <w:u w:val="single"/>
          <w:shd w:val="clear" w:color="auto" w:fill="ffffff"/>
        </w:rPr>
        <w:t xml:space="preserve">（厂名）</w:t>
      </w:r>
      <w:r>
        <w:rPr>
          <w:rFonts w:hint="eastAsia" w:cs="宋体"/>
          <w:color w:val="000000"/>
          <w:sz w:val="21"/>
          <w:szCs w:val="21"/>
          <w:shd w:val="clear" w:color="auto" w:fill="ffffff"/>
        </w:rPr>
        <w:t xml:space="preserve">，厂址为</w:t>
      </w:r>
      <w:r>
        <w:rPr>
          <w:rStyle w:val="1039"/>
          <w:rFonts w:hint="eastAsia" w:ascii="宋体" w:hAnsi="宋体" w:cs="宋体"/>
          <w:i w:val="0"/>
          <w:color w:val="000000"/>
          <w:szCs w:val="21"/>
          <w:u w:val="single"/>
          <w:shd w:val="clear" w:color="auto" w:fill="ffffff"/>
        </w:rPr>
        <w:t xml:space="preserve">（生产厂址）</w:t>
      </w:r>
      <w:r>
        <w:rPr>
          <w:rFonts w:hint="eastAsia" w:cs="宋体"/>
          <w:color w:val="000000"/>
          <w:sz w:val="21"/>
          <w:szCs w:val="21"/>
          <w:shd w:val="clear" w:color="auto" w:fill="ffffff"/>
        </w:rPr>
        <w:t xml:space="preserve">。</w:t>
      </w:r>
      <w:r>
        <w:rPr>
          <w:rStyle w:val="1039"/>
          <w:rFonts w:hint="eastAsia" w:ascii="宋体" w:hAnsi="宋体" w:cs="宋体"/>
          <w:i w:val="0"/>
          <w:color w:val="000000"/>
          <w:szCs w:val="21"/>
          <w:u w:val="single"/>
          <w:shd w:val="clear" w:color="auto" w:fill="ffffff"/>
        </w:rPr>
        <w:t xml:space="preserve">（产品名称2）</w:t>
      </w:r>
      <w:r>
        <w:rPr>
          <w:rFonts w:hint="eastAsia" w:cs="宋体"/>
          <w:color w:val="000000"/>
          <w:sz w:val="21"/>
          <w:szCs w:val="21"/>
          <w:shd w:val="clear" w:color="auto" w:fill="ffffff"/>
        </w:rPr>
        <w:t xml:space="preserve">的中国境内生产的组件成本占比≥</w:t>
      </w:r>
      <w:r>
        <w:rPr>
          <w:rStyle w:val="1039"/>
          <w:rFonts w:hint="eastAsia" w:ascii="宋体" w:hAnsi="宋体" w:cs="宋体"/>
          <w:i w:val="0"/>
          <w:color w:val="000000"/>
          <w:szCs w:val="21"/>
          <w:u w:val="single"/>
          <w:shd w:val="clear" w:color="auto" w:fill="ffffff"/>
        </w:rPr>
        <w:t xml:space="preserve">（规定比例）</w:t>
      </w:r>
      <w:r>
        <w:rPr>
          <w:rFonts w:hint="eastAsia" w:cs="宋体"/>
          <w:color w:val="000000"/>
          <w:sz w:val="21"/>
          <w:szCs w:val="21"/>
          <w:shd w:val="clear" w:color="auto" w:fill="ffffff"/>
        </w:rPr>
        <w:t xml:space="preserve">。</w:t>
      </w:r>
      <w:r>
        <w:rPr>
          <w:rStyle w:val="1039"/>
          <w:rFonts w:hint="eastAsia" w:ascii="宋体" w:hAnsi="宋体" w:cs="宋体"/>
          <w:i w:val="0"/>
          <w:color w:val="000000"/>
          <w:szCs w:val="21"/>
          <w:u w:val="single"/>
          <w:shd w:val="clear" w:color="auto" w:fill="ffffff"/>
        </w:rPr>
        <w:t xml:space="preserve">（产品名称2）</w:t>
      </w:r>
      <w:r>
        <w:rPr>
          <w:rFonts w:hint="eastAsia" w:cs="宋体"/>
          <w:color w:val="000000"/>
          <w:sz w:val="21"/>
          <w:szCs w:val="21"/>
          <w:shd w:val="clear" w:color="auto" w:fill="ffffff"/>
        </w:rPr>
        <w:t xml:space="preserve">的</w:t>
      </w:r>
      <w:r>
        <w:rPr>
          <w:rStyle w:val="1039"/>
          <w:rFonts w:hint="eastAsia" w:ascii="宋体" w:hAnsi="宋体" w:cs="宋体"/>
          <w:i w:val="0"/>
          <w:color w:val="000000"/>
          <w:szCs w:val="21"/>
          <w:u w:val="single"/>
          <w:shd w:val="clear" w:color="auto" w:fill="ffffff"/>
        </w:rPr>
        <w:t xml:space="preserve">（关键组件）</w:t>
      </w:r>
      <w:r>
        <w:rPr>
          <w:rFonts w:hint="eastAsia" w:cs="宋体"/>
          <w:color w:val="000000"/>
          <w:sz w:val="21"/>
          <w:szCs w:val="21"/>
          <w:shd w:val="clear" w:color="auto" w:fill="ffffff"/>
        </w:rPr>
        <w:t xml:space="preserve">在中国境内生产。</w:t>
      </w:r>
      <w:r>
        <w:rPr>
          <w:rStyle w:val="1039"/>
          <w:rFonts w:hint="eastAsia" w:ascii="宋体" w:hAnsi="宋体" w:cs="宋体"/>
          <w:i w:val="0"/>
          <w:color w:val="000000"/>
          <w:szCs w:val="21"/>
          <w:u w:val="single"/>
          <w:shd w:val="clear" w:color="auto" w:fill="ffffff"/>
        </w:rPr>
        <w:t xml:space="preserve">（产品名称2）</w:t>
      </w:r>
      <w:r>
        <w:rPr>
          <w:rFonts w:hint="eastAsia" w:cs="宋体"/>
          <w:color w:val="000000"/>
          <w:sz w:val="21"/>
          <w:szCs w:val="21"/>
          <w:shd w:val="clear" w:color="auto" w:fill="ffffff"/>
        </w:rPr>
        <w:t xml:space="preserve">的</w:t>
      </w:r>
      <w:r>
        <w:rPr>
          <w:rStyle w:val="1039"/>
          <w:rFonts w:hint="eastAsia" w:ascii="宋体" w:hAnsi="宋体" w:cs="宋体"/>
          <w:i w:val="0"/>
          <w:color w:val="000000"/>
          <w:szCs w:val="21"/>
          <w:u w:val="single"/>
          <w:shd w:val="clear" w:color="auto" w:fill="ffffff"/>
        </w:rPr>
        <w:t xml:space="preserve">（关键工序）</w:t>
      </w:r>
      <w:r>
        <w:rPr>
          <w:rFonts w:hint="eastAsia" w:cs="宋体"/>
          <w:color w:val="000000"/>
          <w:sz w:val="21"/>
          <w:szCs w:val="21"/>
          <w:shd w:val="clear" w:color="auto" w:fill="ffffff"/>
        </w:rPr>
        <w:t xml:space="preserve">在中国境内完成。</w:t>
      </w:r>
      <w:r>
        <w:rPr>
          <w:rFonts w:hint="eastAsia" w:cs="宋体"/>
          <w:color w:val="000000"/>
          <w:sz w:val="21"/>
          <w:szCs w:val="21"/>
        </w:rPr>
      </w:r>
      <w:r/>
    </w:p>
    <w:p>
      <w:pPr>
        <w:pStyle w:val="1030"/>
        <w:ind w:firstLine="420"/>
        <w:spacing w:before="0" w:beforeAutospacing="0" w:after="0" w:afterAutospacing="0" w:line="460" w:lineRule="exact"/>
        <w:shd w:val="clear" w:color="auto" w:fill="ffffff"/>
        <w:rPr>
          <w:rFonts w:hint="eastAsia" w:cs="宋体"/>
          <w:color w:val="000000"/>
          <w:sz w:val="21"/>
          <w:szCs w:val="21"/>
        </w:rPr>
      </w:pPr>
      <w:r>
        <w:rPr>
          <w:rFonts w:hint="eastAsia" w:cs="宋体"/>
          <w:color w:val="000000"/>
          <w:sz w:val="21"/>
          <w:szCs w:val="21"/>
          <w:shd w:val="clear" w:color="auto" w:fill="ffffff"/>
        </w:rPr>
        <w:t xml:space="preserve">……</w:t>
      </w:r>
      <w:r>
        <w:rPr>
          <w:rFonts w:hint="eastAsia" w:cs="宋体"/>
          <w:color w:val="000000"/>
          <w:sz w:val="21"/>
          <w:szCs w:val="21"/>
        </w:rPr>
      </w:r>
      <w:r/>
    </w:p>
    <w:p>
      <w:pPr>
        <w:pStyle w:val="1030"/>
        <w:ind w:firstLine="420"/>
        <w:spacing w:before="0" w:beforeAutospacing="0" w:after="0" w:afterAutospacing="0" w:line="460" w:lineRule="exact"/>
        <w:shd w:val="clear" w:color="auto" w:fill="ffffff"/>
        <w:rPr>
          <w:rFonts w:hint="eastAsia" w:cs="宋体"/>
          <w:color w:val="000000"/>
          <w:sz w:val="21"/>
          <w:szCs w:val="21"/>
        </w:rPr>
      </w:pPr>
      <w:r>
        <w:rPr>
          <w:rFonts w:hint="eastAsia" w:cs="宋体"/>
          <w:color w:val="000000"/>
          <w:sz w:val="21"/>
          <w:szCs w:val="21"/>
          <w:shd w:val="clear" w:color="auto" w:fill="ffffff"/>
        </w:rPr>
        <w:t xml:space="preserve">本公司（单位）对上述声明内容的真实性负责。如有虚假，愿承担相应法律责任。</w:t>
      </w:r>
      <w:r>
        <w:rPr>
          <w:rFonts w:hint="eastAsia" w:cs="宋体"/>
          <w:color w:val="000000"/>
          <w:sz w:val="21"/>
          <w:szCs w:val="21"/>
        </w:rPr>
      </w:r>
      <w:r/>
    </w:p>
    <w:p>
      <w:pPr>
        <w:pStyle w:val="1030"/>
        <w:ind w:firstLine="420"/>
        <w:spacing w:before="0" w:beforeAutospacing="0" w:after="0" w:afterAutospacing="0" w:line="460" w:lineRule="exact"/>
        <w:shd w:val="clear" w:color="auto" w:fill="ffffff"/>
        <w:rPr>
          <w:rFonts w:hint="eastAsia" w:cs="宋体"/>
          <w:color w:val="000000"/>
          <w:sz w:val="21"/>
          <w:szCs w:val="21"/>
        </w:rPr>
      </w:pPr>
      <w:r>
        <w:rPr>
          <w:rFonts w:hint="eastAsia" w:cs="宋体"/>
          <w:color w:val="000000"/>
          <w:sz w:val="21"/>
          <w:szCs w:val="21"/>
        </w:rPr>
      </w:r>
      <w:r/>
    </w:p>
    <w:p>
      <w:pPr>
        <w:pStyle w:val="1030"/>
        <w:ind w:firstLine="420"/>
        <w:jc w:val="right"/>
        <w:spacing w:before="0" w:beforeAutospacing="0" w:after="0" w:afterAutospacing="0" w:line="460" w:lineRule="exact"/>
        <w:shd w:val="clear" w:color="auto" w:fill="ffffff"/>
        <w:rPr>
          <w:rFonts w:hint="eastAsia" w:cs="宋体"/>
          <w:color w:val="000000"/>
          <w:sz w:val="21"/>
          <w:szCs w:val="21"/>
        </w:rPr>
      </w:pPr>
      <w:r>
        <w:rPr>
          <w:rFonts w:hint="eastAsia" w:cs="宋体"/>
          <w:color w:val="000000"/>
          <w:sz w:val="21"/>
          <w:szCs w:val="21"/>
          <w:shd w:val="clear" w:color="auto" w:fill="ffffff"/>
        </w:rPr>
        <w:t xml:space="preserve">公司（单位）名称（盖章）：　</w:t>
      </w:r>
      <w:r>
        <w:rPr>
          <w:rFonts w:hint="eastAsia" w:cs="宋体"/>
          <w:color w:val="000000"/>
          <w:sz w:val="21"/>
          <w:szCs w:val="21"/>
        </w:rPr>
      </w:r>
      <w:r/>
    </w:p>
    <w:p>
      <w:pPr>
        <w:pStyle w:val="1030"/>
        <w:ind w:firstLine="420"/>
        <w:jc w:val="right"/>
        <w:spacing w:before="0" w:beforeAutospacing="0" w:after="0" w:afterAutospacing="0" w:line="460" w:lineRule="exact"/>
        <w:shd w:val="clear" w:color="auto" w:fill="ffffff"/>
        <w:rPr>
          <w:rFonts w:hint="eastAsia" w:cs="宋体"/>
          <w:color w:val="000000"/>
          <w:sz w:val="21"/>
          <w:szCs w:val="21"/>
        </w:rPr>
      </w:pPr>
      <w:r>
        <w:rPr>
          <w:rFonts w:hint="eastAsia" w:cs="宋体"/>
          <w:color w:val="000000"/>
          <w:sz w:val="21"/>
          <w:szCs w:val="21"/>
          <w:shd w:val="clear" w:color="auto" w:fill="ffffff"/>
        </w:rPr>
        <w:t xml:space="preserve">日期：　年　月　日</w:t>
      </w:r>
      <w:r>
        <w:rPr>
          <w:rFonts w:hint="eastAsia" w:cs="宋体"/>
          <w:color w:val="000000"/>
          <w:sz w:val="21"/>
          <w:szCs w:val="21"/>
        </w:rPr>
      </w:r>
      <w:r/>
    </w:p>
    <w:p>
      <w:pPr>
        <w:pStyle w:val="1000"/>
        <w:ind w:firstLine="420"/>
        <w:jc w:val="center"/>
        <w:spacing w:line="460" w:lineRule="exact"/>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         </w:t>
      </w:r>
      <w:r>
        <w:rPr>
          <w:rFonts w:hint="eastAsia" w:ascii="宋体" w:hAnsi="宋体" w:cs="宋体"/>
          <w:color w:val="000000"/>
          <w:sz w:val="21"/>
          <w:szCs w:val="21"/>
        </w:rPr>
      </w:r>
      <w:r/>
    </w:p>
    <w:p>
      <w:pPr>
        <w:pStyle w:val="1000"/>
        <w:ind w:firstLine="420"/>
        <w:spacing w:line="460" w:lineRule="exact"/>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r>
      <w:r/>
    </w:p>
    <w:p>
      <w:pPr>
        <w:pStyle w:val="1000"/>
        <w:ind w:firstLine="420"/>
        <w:spacing w:line="460" w:lineRule="exact"/>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1.产品如有型号，请在“产品名称”栏一并填写。</w:t>
      </w:r>
      <w:r>
        <w:rPr>
          <w:rFonts w:hint="eastAsia" w:ascii="宋体" w:hAnsi="宋体" w:cs="宋体"/>
          <w:color w:val="000000"/>
          <w:sz w:val="21"/>
          <w:szCs w:val="21"/>
          <w:shd w:val="clear" w:color="auto" w:fill="ffffff"/>
        </w:rPr>
      </w:r>
      <w:r/>
    </w:p>
    <w:p>
      <w:pPr>
        <w:pStyle w:val="1000"/>
        <w:ind w:firstLine="420"/>
        <w:spacing w:line="460" w:lineRule="exact"/>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2.生产厂名与厂址应与生产厂营业执照载明的相关信息保持一致。</w:t>
      </w:r>
      <w:r>
        <w:rPr>
          <w:rFonts w:hint="eastAsia" w:ascii="宋体" w:hAnsi="宋体" w:cs="宋体"/>
          <w:color w:val="000000"/>
          <w:sz w:val="21"/>
          <w:szCs w:val="21"/>
          <w:shd w:val="clear" w:color="auto" w:fill="ffffff"/>
        </w:rPr>
      </w:r>
      <w:r/>
    </w:p>
    <w:p>
      <w:pPr>
        <w:pStyle w:val="1000"/>
        <w:ind w:firstLine="420"/>
        <w:spacing w:line="460" w:lineRule="exact"/>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shd w:val="clear" w:color="auto" w:fill="ffffff"/>
        </w:rPr>
      </w:r>
      <w:r/>
    </w:p>
    <w:p>
      <w:pPr>
        <w:pStyle w:val="1000"/>
        <w:ind w:firstLine="420"/>
        <w:spacing w:line="460" w:lineRule="exact"/>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4.该产品的关键组件要求实施前，“关键组件”栏可不填，下同。</w:t>
      </w:r>
      <w:r>
        <w:rPr>
          <w:rFonts w:hint="eastAsia" w:ascii="宋体" w:hAnsi="宋体" w:cs="宋体"/>
          <w:color w:val="000000"/>
          <w:sz w:val="21"/>
          <w:szCs w:val="21"/>
          <w:shd w:val="clear" w:color="auto" w:fill="ffffff"/>
        </w:rPr>
      </w:r>
      <w:r/>
    </w:p>
    <w:p>
      <w:pPr>
        <w:pStyle w:val="1000"/>
        <w:ind w:firstLine="420"/>
        <w:spacing w:line="460" w:lineRule="exact"/>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5.该产品的关键工序要求实施前，“关键工序”栏可不填，下同。</w:t>
      </w:r>
      <w:r>
        <w:rPr>
          <w:rFonts w:hint="eastAsia" w:ascii="宋体" w:hAnsi="宋体" w:cs="宋体"/>
          <w:color w:val="000000"/>
          <w:sz w:val="21"/>
          <w:szCs w:val="21"/>
          <w:shd w:val="clear" w:color="auto" w:fill="ffffff"/>
        </w:rPr>
      </w:r>
      <w:r/>
    </w:p>
    <w:p>
      <w:pPr>
        <w:pStyle w:val="1000"/>
        <w:spacing w:before="100" w:after="100" w:line="480" w:lineRule="atLeast"/>
        <w:rPr>
          <w:rFonts w:hint="eastAsia" w:ascii="宋体" w:hAnsi="宋体" w:cs="宋体"/>
          <w:b/>
          <w:bCs/>
          <w:sz w:val="21"/>
          <w:szCs w:val="21"/>
        </w:rPr>
      </w:pPr>
      <w:r>
        <w:rPr>
          <w:rFonts w:hint="eastAsia" w:ascii="宋体" w:hAnsi="宋体" w:cs="宋体"/>
          <w:b/>
          <w:bCs/>
          <w:sz w:val="21"/>
          <w:szCs w:val="21"/>
        </w:rPr>
        <w:br w:type="page" w:clear="all"/>
      </w:r>
      <w:r>
        <w:rPr>
          <w:rFonts w:hint="eastAsia" w:ascii="宋体" w:hAnsi="宋体" w:cs="宋体"/>
          <w:b/>
          <w:bCs/>
          <w:sz w:val="21"/>
          <w:szCs w:val="21"/>
        </w:rPr>
        <w:t xml:space="preserve">格式14：响应保证承诺书</w:t>
      </w:r>
      <w:r>
        <w:rPr>
          <w:rFonts w:hint="eastAsia" w:ascii="宋体" w:hAnsi="宋体" w:cs="宋体"/>
          <w:b/>
          <w:bCs/>
          <w:sz w:val="21"/>
          <w:szCs w:val="21"/>
        </w:rPr>
      </w:r>
      <w:r/>
    </w:p>
    <w:p>
      <w:pPr>
        <w:pStyle w:val="1000"/>
        <w:jc w:val="center"/>
        <w:spacing w:before="100" w:after="100" w:line="480" w:lineRule="atLeast"/>
        <w:rPr>
          <w:rFonts w:hint="eastAsia" w:ascii="宋体" w:hAnsi="宋体" w:cs="宋体"/>
          <w:b/>
          <w:bCs/>
          <w:sz w:val="21"/>
          <w:szCs w:val="21"/>
        </w:rPr>
      </w:pPr>
      <w:r>
        <w:rPr>
          <w:rFonts w:hint="eastAsia" w:ascii="宋体" w:hAnsi="宋体" w:cs="宋体"/>
          <w:b/>
          <w:bCs/>
          <w:sz w:val="21"/>
          <w:szCs w:val="21"/>
        </w:rPr>
      </w:r>
      <w:r/>
    </w:p>
    <w:p>
      <w:pPr>
        <w:pStyle w:val="1000"/>
        <w:jc w:val="center"/>
        <w:spacing w:before="100" w:after="100" w:line="480" w:lineRule="atLeast"/>
        <w:rPr>
          <w:rFonts w:hint="eastAsia" w:ascii="宋体" w:hAnsi="宋体" w:cs="宋体"/>
          <w:sz w:val="21"/>
          <w:szCs w:val="21"/>
        </w:rPr>
      </w:pPr>
      <w:r>
        <w:rPr>
          <w:rFonts w:hint="eastAsia" w:ascii="宋体" w:hAnsi="宋体" w:cs="宋体"/>
          <w:b/>
          <w:bCs/>
          <w:sz w:val="28"/>
          <w:szCs w:val="28"/>
        </w:rPr>
        <w:t xml:space="preserve">响应保证承诺书</w:t>
      </w:r>
      <w:r>
        <w:rPr>
          <w:rFonts w:hint="eastAsia" w:ascii="宋体" w:hAnsi="宋体" w:cs="宋体"/>
          <w:sz w:val="21"/>
          <w:szCs w:val="21"/>
        </w:rPr>
      </w:r>
      <w:r/>
    </w:p>
    <w:p>
      <w:pPr>
        <w:pStyle w:val="1000"/>
        <w:ind w:firstLine="420"/>
        <w:spacing w:before="100" w:after="100" w:line="440" w:lineRule="atLeast"/>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苏州市卫康招投标咨询服务有限公司</w:t>
      </w:r>
      <w:r>
        <w:rPr>
          <w:rFonts w:hint="eastAsia" w:ascii="宋体" w:hAnsi="宋体" w:cs="宋体"/>
          <w:sz w:val="21"/>
          <w:szCs w:val="21"/>
        </w:rPr>
      </w:r>
      <w:r/>
    </w:p>
    <w:p>
      <w:pPr>
        <w:pStyle w:val="1000"/>
        <w:ind w:firstLine="420"/>
        <w:spacing w:before="100" w:after="100" w:line="440" w:lineRule="atLeast"/>
        <w:rPr>
          <w:rFonts w:hint="eastAsia" w:ascii="宋体" w:hAnsi="宋体" w:cs="宋体"/>
          <w:sz w:val="21"/>
          <w:szCs w:val="21"/>
        </w:rPr>
      </w:pPr>
      <w:r>
        <w:rPr>
          <w:rFonts w:hint="eastAsia" w:ascii="宋体" w:hAnsi="宋体" w:cs="宋体"/>
          <w:sz w:val="21"/>
          <w:szCs w:val="21"/>
        </w:rPr>
        <w:t xml:space="preserve">我单位自愿参加</w:t>
      </w:r>
      <w:r>
        <w:rPr>
          <w:rFonts w:hint="eastAsia" w:ascii="宋体" w:hAnsi="宋体" w:cs="宋体"/>
          <w:sz w:val="21"/>
          <w:szCs w:val="21"/>
          <w:u w:val="single"/>
        </w:rPr>
        <w:t xml:space="preserve"> （项目名称和采购编号）</w:t>
      </w:r>
      <w:r>
        <w:rPr>
          <w:rFonts w:hint="eastAsia" w:ascii="宋体" w:hAnsi="宋体" w:cs="宋体"/>
          <w:sz w:val="21"/>
          <w:szCs w:val="21"/>
        </w:rPr>
        <w:t xml:space="preserve">的投标，并做出如下承诺：</w:t>
      </w:r>
      <w:r>
        <w:rPr>
          <w:rFonts w:hint="eastAsia" w:ascii="宋体" w:hAnsi="宋体" w:cs="宋体"/>
          <w:sz w:val="21"/>
          <w:szCs w:val="21"/>
        </w:rPr>
      </w:r>
      <w:r/>
    </w:p>
    <w:p>
      <w:pPr>
        <w:pStyle w:val="1000"/>
        <w:ind w:firstLine="420"/>
        <w:spacing w:before="100" w:after="100" w:line="440" w:lineRule="atLeast"/>
        <w:rPr>
          <w:rFonts w:hint="eastAsia"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一、除不可抗力外，我单位如果发生以下行为，将在行为发生的10个工作日内，向贵方支付本招标文件公布的预算金额的2%作为违约赔偿金。</w:t>
      </w:r>
      <w:r>
        <w:rPr>
          <w:rFonts w:hint="eastAsia" w:ascii="宋体" w:hAnsi="宋体" w:cs="宋体"/>
          <w:sz w:val="21"/>
          <w:szCs w:val="21"/>
        </w:rPr>
      </w:r>
      <w:r/>
    </w:p>
    <w:p>
      <w:pPr>
        <w:pStyle w:val="1000"/>
        <w:ind w:firstLine="420"/>
        <w:spacing w:before="100" w:after="100" w:line="440" w:lineRule="atLeast"/>
        <w:rPr>
          <w:rFonts w:hint="eastAsia" w:ascii="宋体" w:hAnsi="宋体" w:cs="宋体"/>
          <w:sz w:val="21"/>
          <w:szCs w:val="21"/>
        </w:rPr>
      </w:pPr>
      <w:r>
        <w:rPr>
          <w:rFonts w:hint="eastAsia" w:ascii="宋体" w:hAnsi="宋体" w:cs="宋体"/>
          <w:sz w:val="21"/>
          <w:szCs w:val="21"/>
        </w:rPr>
        <w:t xml:space="preserve">1.自投标截止时间至本项目发布中标公告为止，撤销投标；</w:t>
      </w:r>
      <w:r>
        <w:rPr>
          <w:rFonts w:hint="eastAsia" w:ascii="宋体" w:hAnsi="宋体" w:cs="宋体"/>
          <w:sz w:val="21"/>
          <w:szCs w:val="21"/>
        </w:rPr>
      </w:r>
      <w:r/>
    </w:p>
    <w:p>
      <w:pPr>
        <w:pStyle w:val="1000"/>
        <w:ind w:firstLine="420"/>
        <w:spacing w:before="100" w:after="100" w:line="440" w:lineRule="atLeast"/>
        <w:rPr>
          <w:rFonts w:hint="eastAsia" w:ascii="宋体" w:hAnsi="宋体" w:cs="宋体"/>
          <w:sz w:val="21"/>
          <w:szCs w:val="21"/>
        </w:rPr>
      </w:pPr>
      <w:r>
        <w:rPr>
          <w:rFonts w:hint="eastAsia" w:ascii="宋体" w:hAnsi="宋体" w:cs="宋体"/>
          <w:sz w:val="21"/>
          <w:szCs w:val="21"/>
        </w:rPr>
        <w:t xml:space="preserve">2.中标后不依法与采购人签订合同；</w:t>
      </w:r>
      <w:r>
        <w:rPr>
          <w:rFonts w:hint="eastAsia" w:ascii="宋体" w:hAnsi="宋体" w:cs="宋体"/>
          <w:sz w:val="21"/>
          <w:szCs w:val="21"/>
        </w:rPr>
      </w:r>
      <w:r/>
    </w:p>
    <w:p>
      <w:pPr>
        <w:pStyle w:val="1000"/>
        <w:ind w:firstLine="420"/>
        <w:spacing w:before="100" w:after="100" w:line="440" w:lineRule="atLeast"/>
        <w:rPr>
          <w:rFonts w:hint="eastAsia" w:ascii="宋体" w:hAnsi="宋体" w:cs="宋体"/>
          <w:sz w:val="21"/>
          <w:szCs w:val="21"/>
        </w:rPr>
      </w:pPr>
      <w:r>
        <w:rPr>
          <w:rFonts w:hint="eastAsia" w:ascii="宋体" w:hAnsi="宋体" w:cs="宋体"/>
          <w:sz w:val="21"/>
          <w:szCs w:val="21"/>
        </w:rPr>
        <w:t xml:space="preserve">3.中标后不按本招标文件规定向采购人提交履约保证金；</w:t>
      </w:r>
      <w:r>
        <w:rPr>
          <w:rFonts w:hint="eastAsia" w:ascii="宋体" w:hAnsi="宋体" w:cs="宋体"/>
          <w:sz w:val="21"/>
          <w:szCs w:val="21"/>
        </w:rPr>
      </w:r>
      <w:r/>
    </w:p>
    <w:p>
      <w:pPr>
        <w:pStyle w:val="1000"/>
        <w:ind w:firstLine="420"/>
        <w:spacing w:before="100" w:after="100" w:line="440" w:lineRule="atLeast"/>
        <w:rPr>
          <w:rFonts w:hint="eastAsia" w:ascii="宋体" w:hAnsi="宋体" w:cs="宋体"/>
          <w:sz w:val="21"/>
          <w:szCs w:val="21"/>
        </w:rPr>
      </w:pPr>
      <w:r>
        <w:rPr>
          <w:rFonts w:hint="eastAsia" w:ascii="宋体" w:hAnsi="宋体" w:cs="宋体"/>
          <w:sz w:val="21"/>
          <w:szCs w:val="21"/>
        </w:rPr>
        <w:t xml:space="preserve">4.中标后不按本招标文件规定向贵方缴纳采购代理费。</w:t>
      </w:r>
      <w:r>
        <w:rPr>
          <w:rFonts w:hint="eastAsia" w:ascii="宋体" w:hAnsi="宋体" w:cs="宋体"/>
          <w:sz w:val="21"/>
          <w:szCs w:val="21"/>
        </w:rPr>
      </w:r>
      <w:r/>
    </w:p>
    <w:p>
      <w:pPr>
        <w:pStyle w:val="1000"/>
        <w:ind w:firstLine="420"/>
        <w:spacing w:before="100" w:after="100" w:line="440" w:lineRule="atLeast"/>
        <w:rPr>
          <w:rFonts w:hint="eastAsia" w:ascii="宋体" w:hAnsi="宋体" w:cs="宋体"/>
          <w:sz w:val="21"/>
          <w:szCs w:val="21"/>
        </w:rPr>
      </w:pPr>
      <w:r>
        <w:rPr>
          <w:rFonts w:hint="eastAsia" w:ascii="宋体" w:hAnsi="宋体" w:cs="宋体"/>
          <w:sz w:val="21"/>
          <w:szCs w:val="21"/>
        </w:rPr>
        <w:t xml:space="preserve">二、我单位知晓上述行为的法律后果，承认本承诺书作为贵方要求我单位履行违约赔偿义务的依据作用。</w:t>
      </w:r>
      <w:r>
        <w:rPr>
          <w:rFonts w:hint="eastAsia" w:ascii="宋体" w:hAnsi="宋体" w:cs="宋体"/>
          <w:sz w:val="21"/>
          <w:szCs w:val="21"/>
        </w:rPr>
      </w:r>
      <w:r/>
    </w:p>
    <w:p>
      <w:pPr>
        <w:pStyle w:val="1000"/>
        <w:spacing w:before="100" w:after="100" w:line="480" w:lineRule="atLeast"/>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r>
      <w:r/>
    </w:p>
    <w:p>
      <w:pPr>
        <w:pStyle w:val="1000"/>
        <w:ind w:left="480"/>
        <w:spacing w:before="100" w:after="100" w:line="480" w:lineRule="atLeast"/>
        <w:rPr>
          <w:rFonts w:hint="eastAsia" w:ascii="宋体" w:hAnsi="宋体" w:cs="宋体"/>
          <w:sz w:val="21"/>
          <w:szCs w:val="21"/>
        </w:rPr>
      </w:pPr>
      <w:r>
        <w:rPr>
          <w:rFonts w:hint="eastAsia" w:ascii="宋体" w:hAnsi="宋体" w:cs="宋体"/>
          <w:sz w:val="21"/>
          <w:szCs w:val="21"/>
        </w:rPr>
        <w:t xml:space="preserve">响应人：</w:t>
      </w:r>
      <w:r>
        <w:rPr>
          <w:rFonts w:hint="eastAsia" w:ascii="宋体" w:hAnsi="宋体" w:cs="宋体"/>
          <w:sz w:val="21"/>
          <w:szCs w:val="21"/>
          <w:u w:val="single"/>
        </w:rPr>
        <w:t xml:space="preserve">                    </w:t>
      </w:r>
      <w:r>
        <w:rPr>
          <w:rFonts w:hint="eastAsia" w:ascii="宋体" w:hAnsi="宋体" w:cs="宋体"/>
          <w:sz w:val="21"/>
          <w:szCs w:val="21"/>
        </w:rPr>
        <w:t xml:space="preserve">（盖公章）</w:t>
      </w:r>
      <w:r>
        <w:rPr>
          <w:rFonts w:hint="eastAsia" w:ascii="宋体" w:hAnsi="宋体" w:cs="宋体"/>
          <w:sz w:val="21"/>
          <w:szCs w:val="21"/>
        </w:rPr>
      </w:r>
      <w:r/>
    </w:p>
    <w:p>
      <w:pPr>
        <w:pStyle w:val="1000"/>
        <w:ind w:left="480"/>
        <w:spacing w:before="100" w:after="100" w:line="480" w:lineRule="atLeast"/>
        <w:rPr>
          <w:rFonts w:hint="eastAsia" w:ascii="宋体" w:hAnsi="宋体" w:cs="宋体"/>
          <w:sz w:val="21"/>
          <w:szCs w:val="21"/>
        </w:rPr>
      </w:pPr>
      <w:r>
        <w:rPr>
          <w:rFonts w:hint="eastAsia" w:ascii="宋体" w:hAnsi="宋体" w:cs="宋体"/>
          <w:sz w:val="21"/>
          <w:szCs w:val="21"/>
        </w:rPr>
        <w:t xml:space="preserve">地址：</w:t>
      </w:r>
      <w:r>
        <w:rPr>
          <w:rFonts w:hint="eastAsia" w:ascii="宋体" w:hAnsi="宋体" w:cs="宋体"/>
          <w:sz w:val="21"/>
          <w:szCs w:val="21"/>
          <w:u w:val="single"/>
        </w:rPr>
        <w:t xml:space="preserve">                            </w:t>
      </w:r>
      <w:r>
        <w:rPr>
          <w:rFonts w:hint="eastAsia" w:ascii="宋体" w:hAnsi="宋体" w:cs="宋体"/>
          <w:sz w:val="21"/>
          <w:szCs w:val="21"/>
        </w:rPr>
      </w:r>
      <w:r/>
    </w:p>
    <w:p>
      <w:pPr>
        <w:pStyle w:val="1000"/>
        <w:ind w:left="480"/>
        <w:spacing w:before="100" w:after="100" w:line="480" w:lineRule="atLeast"/>
        <w:rPr>
          <w:rFonts w:hint="eastAsia" w:ascii="宋体" w:hAnsi="宋体" w:cs="宋体"/>
          <w:sz w:val="21"/>
          <w:szCs w:val="21"/>
        </w:rPr>
      </w:pPr>
      <w:r>
        <w:rPr>
          <w:rFonts w:hint="eastAsia" w:ascii="宋体" w:hAnsi="宋体" w:cs="宋体"/>
          <w:sz w:val="21"/>
          <w:szCs w:val="21"/>
        </w:rPr>
        <w:t xml:space="preserve">电话：</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1000"/>
        <w:ind w:left="480"/>
        <w:spacing w:before="100" w:after="100" w:line="480" w:lineRule="atLeast"/>
        <w:rPr>
          <w:rFonts w:hint="eastAsia" w:ascii="宋体" w:hAnsi="宋体" w:cs="宋体"/>
          <w:sz w:val="21"/>
          <w:szCs w:val="21"/>
        </w:rPr>
      </w:pPr>
      <w:r>
        <w:rPr>
          <w:rFonts w:hint="eastAsia" w:ascii="宋体" w:hAnsi="宋体" w:cs="宋体"/>
          <w:sz w:val="21"/>
          <w:szCs w:val="21"/>
        </w:rPr>
        <w:t xml:space="preserve">传真：</w:t>
      </w:r>
      <w:r>
        <w:rPr>
          <w:rFonts w:hint="eastAsia" w:ascii="宋体" w:hAnsi="宋体" w:cs="宋体"/>
          <w:sz w:val="21"/>
          <w:szCs w:val="21"/>
          <w:u w:val="single"/>
        </w:rPr>
        <w:t xml:space="preserve">                            </w:t>
      </w:r>
      <w:r>
        <w:rPr>
          <w:rFonts w:hint="eastAsia" w:ascii="宋体" w:hAnsi="宋体" w:cs="宋体"/>
          <w:sz w:val="21"/>
          <w:szCs w:val="21"/>
        </w:rPr>
      </w:r>
      <w:r/>
    </w:p>
    <w:p>
      <w:pPr>
        <w:pStyle w:val="1000"/>
        <w:ind w:left="480"/>
        <w:spacing w:before="100" w:after="100" w:line="480" w:lineRule="atLeast"/>
        <w:rPr>
          <w:rFonts w:hint="eastAsia" w:ascii="宋体" w:hAnsi="宋体" w:cs="宋体"/>
          <w:sz w:val="21"/>
          <w:szCs w:val="21"/>
        </w:rPr>
      </w:pPr>
      <w:r>
        <w:rPr>
          <w:rFonts w:hint="eastAsia" w:ascii="宋体" w:hAnsi="宋体" w:cs="宋体"/>
          <w:sz w:val="21"/>
          <w:szCs w:val="21"/>
        </w:rPr>
        <w:t xml:space="preserve">电子邮件：</w:t>
      </w:r>
      <w:r>
        <w:rPr>
          <w:rFonts w:hint="eastAsia" w:ascii="宋体" w:hAnsi="宋体" w:cs="宋体"/>
          <w:sz w:val="21"/>
          <w:szCs w:val="21"/>
          <w:u w:val="single"/>
        </w:rPr>
        <w:t xml:space="preserve">                               </w:t>
      </w:r>
      <w:r>
        <w:rPr>
          <w:rFonts w:hint="eastAsia" w:ascii="宋体" w:hAnsi="宋体" w:cs="宋体"/>
          <w:sz w:val="21"/>
          <w:szCs w:val="21"/>
        </w:rPr>
      </w:r>
      <w:r/>
    </w:p>
    <w:p>
      <w:pPr>
        <w:pStyle w:val="1000"/>
        <w:ind w:left="480"/>
        <w:spacing w:before="100" w:after="100" w:line="480" w:lineRule="atLeast"/>
        <w:rPr>
          <w:rFonts w:hint="eastAsia" w:ascii="宋体" w:hAnsi="宋体" w:cs="宋体"/>
          <w:sz w:val="21"/>
          <w:szCs w:val="21"/>
        </w:rPr>
      </w:pPr>
      <w:r>
        <w:rPr>
          <w:rFonts w:hint="eastAsia" w:ascii="宋体" w:hAnsi="宋体" w:cs="宋体"/>
          <w:sz w:val="21"/>
          <w:szCs w:val="21"/>
        </w:rPr>
        <w:t xml:space="preserve">邮编：</w:t>
      </w:r>
      <w:r>
        <w:rPr>
          <w:rFonts w:hint="eastAsia" w:ascii="宋体" w:hAnsi="宋体" w:cs="宋体"/>
          <w:sz w:val="21"/>
          <w:szCs w:val="21"/>
          <w:u w:val="single"/>
        </w:rPr>
        <w:t xml:space="preserve">                            </w:t>
      </w:r>
      <w:r>
        <w:rPr>
          <w:rFonts w:hint="eastAsia" w:ascii="宋体" w:hAnsi="宋体" w:cs="宋体"/>
          <w:sz w:val="21"/>
          <w:szCs w:val="21"/>
        </w:rPr>
      </w:r>
      <w:r/>
    </w:p>
    <w:p>
      <w:pPr>
        <w:pStyle w:val="1000"/>
        <w:ind w:left="480"/>
        <w:spacing w:before="100" w:after="100" w:line="480" w:lineRule="atLeast"/>
        <w:rPr>
          <w:rFonts w:hint="eastAsia" w:ascii="宋体" w:hAnsi="宋体" w:cs="宋体"/>
          <w:sz w:val="21"/>
          <w:szCs w:val="21"/>
        </w:rPr>
      </w:pPr>
      <w:r>
        <w:rPr>
          <w:rFonts w:hint="eastAsia" w:ascii="宋体" w:hAnsi="宋体" w:cs="宋体"/>
          <w:sz w:val="21"/>
          <w:szCs w:val="21"/>
        </w:rPr>
        <w:t xml:space="preserve">法定代表人或委托代理人（签字或签章）：</w:t>
      </w:r>
      <w:r>
        <w:rPr>
          <w:rFonts w:hint="eastAsia" w:ascii="宋体" w:hAnsi="宋体" w:cs="宋体"/>
          <w:sz w:val="21"/>
          <w:szCs w:val="21"/>
          <w:u w:val="single"/>
        </w:rPr>
        <w:t xml:space="preserve">         </w:t>
      </w:r>
      <w:r>
        <w:rPr>
          <w:rFonts w:hint="eastAsia" w:ascii="宋体" w:hAnsi="宋体" w:cs="宋体"/>
          <w:sz w:val="21"/>
          <w:szCs w:val="21"/>
        </w:rPr>
      </w:r>
      <w:r/>
    </w:p>
    <w:p>
      <w:pPr>
        <w:pStyle w:val="1000"/>
        <w:ind w:left="480"/>
        <w:spacing w:before="100" w:after="100" w:line="480" w:lineRule="atLeast"/>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u w:val="single"/>
        </w:rPr>
        <w:t xml:space="preserve">                          </w:t>
      </w:r>
      <w:r>
        <w:rPr>
          <w:rFonts w:hint="eastAsia" w:ascii="宋体" w:hAnsi="宋体" w:cs="宋体"/>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r>
      <w:r/>
    </w:p>
    <w:p>
      <w:pPr>
        <w:pStyle w:val="1000"/>
        <w:ind w:firstLine="420"/>
        <w:spacing w:line="360" w:lineRule="auto"/>
        <w:rPr>
          <w:rFonts w:hint="eastAsia" w:ascii="宋体" w:hAnsi="宋体" w:cs="宋体"/>
          <w:sz w:val="21"/>
          <w:szCs w:val="21"/>
        </w:rPr>
      </w:pPr>
      <w:r>
        <w:rPr>
          <w:rFonts w:hint="eastAsia" w:ascii="宋体" w:hAnsi="宋体" w:cs="宋体"/>
          <w:sz w:val="21"/>
          <w:szCs w:val="21"/>
        </w:rPr>
      </w:r>
      <w:r/>
    </w:p>
    <w:p>
      <w:pPr>
        <w:pStyle w:val="1000"/>
        <w:rPr>
          <w:rFonts w:hint="eastAsia" w:ascii="宋体" w:hAnsi="宋体" w:cs="宋体"/>
          <w:b/>
          <w:sz w:val="21"/>
          <w:szCs w:val="21"/>
        </w:rPr>
      </w:pPr>
      <w:r>
        <w:rPr>
          <w:rFonts w:hint="eastAsia" w:ascii="宋体" w:hAnsi="宋体" w:cs="宋体"/>
          <w:b/>
          <w:sz w:val="21"/>
          <w:szCs w:val="21"/>
        </w:rPr>
      </w:r>
      <w:r/>
    </w:p>
    <w:p>
      <w:pPr>
        <w:pStyle w:val="1000"/>
        <w:jc w:val="center"/>
        <w:spacing w:line="360" w:lineRule="auto"/>
        <w:tabs>
          <w:tab w:val="left" w:pos="1320" w:leader="none"/>
        </w:tabs>
        <w:rPr>
          <w:rFonts w:hint="eastAsia" w:ascii="宋体" w:hAnsi="宋体" w:cs="宋体"/>
          <w:b/>
          <w:sz w:val="36"/>
          <w:szCs w:val="36"/>
        </w:rPr>
      </w:pPr>
      <w:r>
        <w:rPr>
          <w:rFonts w:hint="eastAsia" w:ascii="宋体" w:hAnsi="宋体" w:cs="宋体"/>
          <w:b/>
          <w:sz w:val="32"/>
          <w:szCs w:val="32"/>
        </w:rPr>
        <w:t xml:space="preserve">第四章  采购书</w:t>
      </w:r>
      <w:r>
        <w:rPr>
          <w:rFonts w:hint="eastAsia" w:ascii="宋体" w:hAnsi="宋体" w:cs="宋体"/>
          <w:b/>
          <w:sz w:val="36"/>
          <w:szCs w:val="36"/>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受苏州工业园区卫生健康委员会的委托，苏州市卫康招投标咨询服务有限公司作为采购代理机构，就其拟采购的唯亭社区卫生服务中心迁建项目医疗专项设备采购与安装进行国内公开招标。</w:t>
      </w:r>
      <w:r>
        <w:rPr>
          <w:rFonts w:hint="eastAsia" w:ascii="宋体" w:hAnsi="宋体" w:eastAsia="宋体" w:cs="宋体"/>
          <w:sz w:val="21"/>
        </w:rPr>
        <w:t xml:space="preserve">欢迎符合招标公告资格条件的供应商前来报名参加投标。</w:t>
      </w:r>
      <w:r>
        <w:rPr>
          <w:rFonts w:hint="eastAsia" w:ascii="宋体" w:hAnsi="宋体" w:eastAsia="宋体" w:cs="宋体"/>
          <w:sz w:val="21"/>
          <w:szCs w:val="21"/>
        </w:rPr>
      </w:r>
      <w:r/>
    </w:p>
    <w:p>
      <w:pPr>
        <w:pStyle w:val="1076"/>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一、项目编号：</w:t>
      </w:r>
      <w:r>
        <w:rPr>
          <w:rFonts w:hint="eastAsia" w:hAnsi="宋体" w:eastAsia="宋体" w:cs="宋体"/>
          <w:sz w:val="21"/>
          <w:szCs w:val="21"/>
          <w:lang w:eastAsia="zh-CN"/>
        </w:rPr>
        <w:t xml:space="preserve">JSZC-320591-SZWK-G2026-0145</w:t>
      </w:r>
      <w:r>
        <w:rPr>
          <w:rFonts w:hint="eastAsia" w:ascii="宋体" w:hAnsi="宋体" w:eastAsia="宋体" w:cs="宋体"/>
          <w:sz w:val="21"/>
          <w:szCs w:val="21"/>
        </w:rPr>
        <w:t xml:space="preserve">号</w:t>
      </w:r>
      <w:r>
        <w:rPr>
          <w:rFonts w:hint="eastAsia" w:ascii="宋体" w:hAnsi="宋体" w:eastAsia="宋体" w:cs="宋体"/>
          <w:b/>
          <w:bCs/>
          <w:sz w:val="21"/>
          <w:szCs w:val="21"/>
        </w:rPr>
      </w:r>
      <w:r/>
    </w:p>
    <w:p>
      <w:pPr>
        <w:pStyle w:val="1076"/>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二、项目名称：</w:t>
      </w:r>
      <w:r>
        <w:rPr>
          <w:rFonts w:hint="eastAsia" w:ascii="宋体" w:hAnsi="宋体" w:eastAsia="宋体" w:cs="宋体"/>
          <w:sz w:val="21"/>
          <w:szCs w:val="21"/>
        </w:rPr>
        <w:t xml:space="preserve">唯亭社区卫生服务中心迁建项目医疗专项设备采购与安装</w:t>
      </w:r>
      <w:r>
        <w:rPr>
          <w:rFonts w:hint="eastAsia" w:ascii="宋体" w:hAnsi="宋体" w:eastAsia="宋体" w:cs="宋体"/>
          <w:b/>
          <w:bCs/>
          <w:sz w:val="21"/>
          <w:szCs w:val="21"/>
        </w:rPr>
      </w:r>
      <w:r/>
    </w:p>
    <w:p>
      <w:pPr>
        <w:pStyle w:val="1076"/>
        <w:ind w:firstLine="422"/>
        <w:keepLines w:val="0"/>
        <w:keepNext w:val="0"/>
        <w:pageBreakBefore w:val="0"/>
        <w:spacing w:line="440" w:lineRule="exact"/>
        <w:widowControl/>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三、预算金额：</w:t>
      </w:r>
      <w:bookmarkStart w:id="21" w:name="_Hlk183174478"/>
      <w:r>
        <w:rPr>
          <w:rFonts w:hint="eastAsia" w:hAnsi="宋体" w:eastAsia="宋体" w:cs="宋体"/>
          <w:sz w:val="21"/>
          <w:szCs w:val="21"/>
          <w:lang w:eastAsia="zh-CN"/>
        </w:rPr>
        <w:t xml:space="preserve">12917925.01元</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最高限价：</w:t>
      </w:r>
      <w:r>
        <w:rPr>
          <w:rFonts w:hint="eastAsia" w:hAnsi="宋体" w:eastAsia="宋体" w:cs="宋体"/>
          <w:sz w:val="21"/>
          <w:szCs w:val="21"/>
          <w:lang w:eastAsia="zh-CN"/>
        </w:rPr>
        <w:t xml:space="preserve">12885394.06元</w:t>
      </w:r>
      <w:r>
        <w:rPr>
          <w:rFonts w:hint="eastAsia" w:ascii="宋体" w:hAnsi="宋体" w:eastAsia="宋体" w:cs="宋体"/>
          <w:b/>
          <w:bCs/>
          <w:sz w:val="21"/>
          <w:szCs w:val="21"/>
          <w:lang w:eastAsia="zh-CN"/>
        </w:rPr>
      </w:r>
      <w:r/>
    </w:p>
    <w:p>
      <w:pPr>
        <w:pStyle w:val="1076"/>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四、采购需求：</w:t>
      </w:r>
      <w:r>
        <w:rPr>
          <w:rFonts w:hint="eastAsia" w:ascii="宋体" w:hAnsi="宋体" w:eastAsia="宋体" w:cs="宋体"/>
          <w:b/>
          <w:bCs/>
          <w:sz w:val="21"/>
          <w:szCs w:val="21"/>
        </w:rPr>
      </w:r>
      <w:r/>
    </w:p>
    <w:p>
      <w:pPr>
        <w:pStyle w:val="1000"/>
        <w:ind w:firstLine="422"/>
        <w:keepLines w:val="0"/>
        <w:keepNext w:val="0"/>
        <w:pageBreakBefore w:val="0"/>
        <w:spacing w:line="440" w:lineRule="exact"/>
        <w:widowControl/>
        <w:rPr>
          <w:rFonts w:hint="eastAsia" w:ascii="宋体" w:hAnsi="宋体" w:eastAsia="宋体" w:cs="宋体"/>
          <w:b/>
          <w:bCs/>
          <w:sz w:val="21"/>
          <w:szCs w:val="21"/>
        </w:rPr>
      </w:pPr>
      <w:r/>
      <w:bookmarkEnd w:id="21"/>
      <w:r>
        <w:rPr>
          <w:rFonts w:hint="eastAsia" w:ascii="宋体" w:hAnsi="宋体" w:eastAsia="宋体" w:cs="宋体"/>
          <w:b/>
          <w:bCs/>
          <w:sz w:val="21"/>
          <w:szCs w:val="21"/>
        </w:rPr>
        <w:t xml:space="preserve">（一）项目概况</w:t>
      </w:r>
      <w:r>
        <w:rPr>
          <w:rFonts w:hint="eastAsia" w:ascii="宋体" w:hAnsi="宋体" w:eastAsia="宋体" w:cs="宋体"/>
          <w:b/>
          <w:bCs/>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本次招标范围包括：净化手术室、检验科、口腔科、内镜中心净化设备采购与安装、中心供氧压缩空气和吸引，治疗台、处置台、X射线防护等。</w:t>
      </w:r>
      <w:r>
        <w:rPr>
          <w:rFonts w:hint="eastAsia" w:ascii="宋体" w:hAnsi="宋体" w:eastAsia="宋体" w:cs="宋体"/>
          <w:sz w:val="21"/>
          <w:szCs w:val="21"/>
        </w:rPr>
      </w:r>
      <w:r/>
    </w:p>
    <w:p>
      <w:pPr>
        <w:pStyle w:val="1000"/>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（二）项目范围</w:t>
      </w:r>
      <w:r>
        <w:rPr>
          <w:rFonts w:hint="eastAsia" w:ascii="宋体" w:hAnsi="宋体" w:eastAsia="宋体" w:cs="宋体"/>
          <w:b/>
          <w:bCs/>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本项目采购范围为该区域内的净化设备和材料的供货、安装、调试、检测、保修等，具体以图纸确认为准。</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1、一层放射科：1间CT、1间DR、1间DRF、1间MRI、阅片等辅房及办公区域。</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2、二层检验科：检验大厅、采血、配血及其辅房，办公区域等。</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3、二层牙片、控制室、种植室、包装等辅房区域。</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4、三层内镜中心：肠镜、胃镜、洗镜、及其辅房，办公区域等。</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5、三层手术部：1间手术室，洁净走廊及其辅房、办公走廊及其辅房等。</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6、三层DR及控制室：1间DR及其辅房。</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7、大楼医气。</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8、大楼纯水</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9、大楼医疗用品用具。</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10、战时发电机组及战时水箱及泵组、战时淋浴器及加热设备等。</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11、空调风口及风口静压箱等。</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12、医专视频监控接智能化平台磁盘阵列。</w:t>
      </w:r>
      <w:r>
        <w:rPr>
          <w:rFonts w:hint="eastAsia" w:ascii="宋体" w:hAnsi="宋体" w:eastAsia="宋体" w:cs="宋体"/>
          <w:sz w:val="21"/>
          <w:szCs w:val="21"/>
        </w:rPr>
      </w:r>
      <w:r/>
    </w:p>
    <w:p>
      <w:pPr>
        <w:pStyle w:val="1000"/>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三</w:t>
      </w:r>
      <w:r>
        <w:rPr>
          <w:rFonts w:hint="eastAsia" w:ascii="宋体" w:hAnsi="宋体" w:eastAsia="宋体" w:cs="宋体"/>
          <w:b/>
          <w:bCs/>
          <w:sz w:val="21"/>
          <w:szCs w:val="21"/>
        </w:rPr>
        <w:t xml:space="preserve">）总体要求</w:t>
      </w:r>
      <w:r>
        <w:rPr>
          <w:rFonts w:hint="eastAsia" w:ascii="宋体" w:hAnsi="宋体" w:eastAsia="宋体" w:cs="宋体"/>
          <w:b/>
          <w:bCs/>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1、设计原则</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（1）洁污分明，功能齐全、选材及配置合理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（2）配置方案、设备选择、装饰材料充分满足各功能区的使用要求</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（3）具有先进性、高可靠性、实用性、经济性。</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2、规范与标准</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本项目全部技术指标，包括设备、材料、包装、运输、安装、调试、维修等</w:t>
      </w:r>
      <w:r>
        <w:rPr>
          <w:rFonts w:hint="eastAsia" w:ascii="宋体" w:hAnsi="宋体" w:eastAsia="宋体" w:cs="宋体"/>
          <w:sz w:val="21"/>
          <w:szCs w:val="21"/>
          <w:lang w:eastAsia="zh-CN"/>
        </w:rPr>
        <w:t xml:space="preserve">各项</w:t>
      </w:r>
      <w:r>
        <w:rPr>
          <w:rFonts w:hint="eastAsia" w:ascii="宋体" w:hAnsi="宋体" w:eastAsia="宋体" w:cs="宋体"/>
          <w:sz w:val="21"/>
          <w:szCs w:val="21"/>
        </w:rPr>
        <w:t xml:space="preserve">技术参数，必须符合本招标文件及国家</w:t>
      </w:r>
      <w:r>
        <w:rPr>
          <w:rFonts w:hint="eastAsia" w:ascii="宋体" w:hAnsi="宋体" w:eastAsia="宋体" w:cs="宋体"/>
          <w:sz w:val="21"/>
          <w:szCs w:val="21"/>
          <w:lang w:val="en-US" w:eastAsia="zh-CN"/>
        </w:rPr>
        <w:t xml:space="preserve">相关</w:t>
      </w:r>
      <w:r>
        <w:rPr>
          <w:rFonts w:hint="eastAsia" w:ascii="宋体" w:hAnsi="宋体" w:eastAsia="宋体" w:cs="宋体"/>
          <w:sz w:val="21"/>
          <w:szCs w:val="21"/>
        </w:rPr>
        <w:t xml:space="preserve">规范的要求。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3、各区域洁净度要求</w:t>
      </w:r>
      <w:r>
        <w:rPr>
          <w:rFonts w:hint="eastAsia" w:ascii="宋体" w:hAnsi="宋体" w:eastAsia="宋体" w:cs="宋体"/>
          <w:sz w:val="21"/>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3"/>
        <w:gridCol w:w="1158"/>
        <w:gridCol w:w="1158"/>
        <w:gridCol w:w="3759"/>
        <w:gridCol w:w="1375"/>
      </w:tblGrid>
      <w:tr>
        <w:trPr>
          <w:trHeight w:val="553"/>
        </w:trPr>
        <w:tc>
          <w:tcPr>
            <w:tcW w:w="67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楼层</w:t>
            </w:r>
            <w:r>
              <w:rPr>
                <w:rFonts w:hint="eastAsia" w:ascii="宋体" w:hAnsi="宋体" w:cs="宋体"/>
                <w:sz w:val="21"/>
                <w:szCs w:val="21"/>
              </w:rPr>
            </w:r>
            <w:r/>
          </w:p>
        </w:tc>
        <w:tc>
          <w:tcPr>
            <w:tcW w:w="6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科室</w:t>
            </w:r>
            <w:r>
              <w:rPr>
                <w:rFonts w:hint="eastAsia" w:ascii="宋体" w:hAnsi="宋体" w:cs="宋体"/>
                <w:sz w:val="21"/>
                <w:szCs w:val="21"/>
              </w:rPr>
            </w:r>
            <w:r/>
          </w:p>
        </w:tc>
        <w:tc>
          <w:tcPr>
            <w:tcW w:w="6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级别</w:t>
            </w:r>
            <w:r>
              <w:rPr>
                <w:rFonts w:hint="eastAsia" w:ascii="宋体" w:hAnsi="宋体" w:cs="宋体"/>
                <w:sz w:val="21"/>
                <w:szCs w:val="21"/>
              </w:rPr>
            </w:r>
            <w:r/>
          </w:p>
        </w:tc>
        <w:tc>
          <w:tcPr>
            <w:tcW w:w="2184"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净化区域</w:t>
            </w:r>
            <w:r>
              <w:rPr>
                <w:rFonts w:hint="eastAsia" w:ascii="宋体" w:hAnsi="宋体" w:cs="宋体"/>
                <w:sz w:val="21"/>
                <w:szCs w:val="21"/>
              </w:rPr>
            </w:r>
            <w:r/>
          </w:p>
        </w:tc>
        <w:tc>
          <w:tcPr>
            <w:tcW w:w="79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数量（间）</w:t>
            </w:r>
            <w:r>
              <w:rPr>
                <w:rFonts w:hint="eastAsia" w:ascii="宋体" w:hAnsi="宋体" w:cs="宋体"/>
                <w:sz w:val="21"/>
                <w:szCs w:val="21"/>
              </w:rPr>
            </w:r>
            <w:r/>
          </w:p>
        </w:tc>
      </w:tr>
      <w:tr>
        <w:trPr>
          <w:trHeight w:val="454"/>
        </w:trPr>
        <w:tc>
          <w:tcPr>
            <w:tcW w:w="67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一层</w:t>
            </w:r>
            <w:r>
              <w:rPr>
                <w:rFonts w:hint="eastAsia" w:ascii="宋体" w:hAnsi="宋体" w:cs="宋体"/>
                <w:sz w:val="21"/>
                <w:szCs w:val="21"/>
              </w:rPr>
            </w:r>
            <w:r/>
          </w:p>
        </w:tc>
        <w:tc>
          <w:tcPr>
            <w:tcW w:w="6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放射科</w:t>
            </w:r>
            <w:r>
              <w:rPr>
                <w:rFonts w:hint="eastAsia" w:ascii="宋体" w:hAnsi="宋体" w:cs="宋体"/>
                <w:sz w:val="21"/>
                <w:szCs w:val="21"/>
              </w:rPr>
            </w:r>
            <w:r/>
          </w:p>
        </w:tc>
        <w:tc>
          <w:tcPr>
            <w:tcW w:w="6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W w:w="2184"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CT、DR、DRF、MRI等</w:t>
            </w:r>
            <w:r>
              <w:rPr>
                <w:rFonts w:hint="eastAsia" w:ascii="宋体" w:hAnsi="宋体" w:cs="宋体"/>
                <w:sz w:val="21"/>
                <w:szCs w:val="21"/>
              </w:rPr>
            </w:r>
            <w:r/>
          </w:p>
        </w:tc>
        <w:tc>
          <w:tcPr>
            <w:tcW w:w="79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r>
      <w:tr>
        <w:trPr>
          <w:trHeight w:val="454"/>
        </w:trPr>
        <w:tc>
          <w:tcPr>
            <w:tcW w:w="670" w:type="dxa"/>
            <w:vAlign w:val="center"/>
            <w:vMerge w:val="restart"/>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二层</w:t>
            </w:r>
            <w:r>
              <w:rPr>
                <w:rFonts w:hint="eastAsia" w:ascii="宋体" w:hAnsi="宋体" w:cs="宋体"/>
                <w:sz w:val="21"/>
                <w:szCs w:val="21"/>
              </w:rPr>
            </w:r>
            <w:r/>
          </w:p>
        </w:tc>
        <w:tc>
          <w:tcPr>
            <w:tcW w:w="6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t xml:space="preserve">检验科</w:t>
            </w:r>
            <w:r>
              <w:rPr>
                <w:rFonts w:hint="eastAsia" w:ascii="宋体" w:hAnsi="宋体" w:cs="宋体"/>
                <w:sz w:val="21"/>
                <w:szCs w:val="21"/>
              </w:rPr>
            </w:r>
            <w:r/>
          </w:p>
        </w:tc>
        <w:tc>
          <w:tcPr>
            <w:tcW w:w="6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W w:w="2184"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检验大厅、微生物实验室、HIV实验室、采血、配血、办公区等</w:t>
            </w:r>
            <w:r>
              <w:rPr>
                <w:rFonts w:hint="eastAsia" w:ascii="宋体" w:hAnsi="宋体" w:cs="宋体"/>
                <w:sz w:val="21"/>
                <w:szCs w:val="21"/>
              </w:rPr>
            </w:r>
            <w:r/>
          </w:p>
        </w:tc>
        <w:tc>
          <w:tcPr>
            <w:tcW w:w="79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以图纸为准</w:t>
            </w:r>
            <w:r>
              <w:rPr>
                <w:rFonts w:hint="eastAsia" w:ascii="宋体" w:hAnsi="宋体" w:cs="宋体"/>
                <w:sz w:val="21"/>
                <w:szCs w:val="21"/>
              </w:rPr>
            </w:r>
            <w:r/>
          </w:p>
        </w:tc>
      </w:tr>
      <w:tr>
        <w:trPr>
          <w:trHeight w:val="454"/>
        </w:trPr>
        <w:tc>
          <w:tcPr>
            <w:tcW w:w="670" w:type="dxa"/>
            <w:vAlign w:val="center"/>
            <w:vMerge w:val="continue"/>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6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牙科</w:t>
            </w:r>
            <w:r>
              <w:rPr>
                <w:rFonts w:hint="eastAsia" w:ascii="宋体" w:hAnsi="宋体" w:cs="宋体"/>
                <w:sz w:val="21"/>
                <w:szCs w:val="21"/>
              </w:rPr>
            </w:r>
            <w:r/>
          </w:p>
        </w:tc>
        <w:tc>
          <w:tcPr>
            <w:tcW w:w="6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W w:w="2184" w:type="dxa"/>
            <w:vAlign w:val="center"/>
            <w:textDirection w:val="lrTb"/>
            <w:noWrap w:val="false"/>
          </w:tcPr>
          <w:p>
            <w:pPr>
              <w:pStyle w:val="1000"/>
              <w:jc w:val="center"/>
              <w:rPr>
                <w:rFonts w:ascii="宋体" w:hAnsi="宋体" w:cs="宋体"/>
                <w:sz w:val="21"/>
                <w:szCs w:val="21"/>
              </w:rPr>
            </w:pPr>
            <w:r>
              <w:rPr>
                <w:rFonts w:hint="eastAsia" w:ascii="宋体" w:hAnsi="宋体" w:cs="宋体"/>
                <w:sz w:val="21"/>
                <w:szCs w:val="21"/>
                <w:lang w:bidi="ar"/>
              </w:rPr>
              <w:t xml:space="preserve">牙片室、控制室、全景机室</w:t>
            </w:r>
            <w:r>
              <w:rPr>
                <w:rFonts w:ascii="宋体" w:hAnsi="宋体" w:cs="宋体"/>
                <w:sz w:val="21"/>
                <w:szCs w:val="21"/>
              </w:rPr>
            </w:r>
            <w:r/>
          </w:p>
        </w:tc>
        <w:tc>
          <w:tcPr>
            <w:tcW w:w="79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以图纸为准</w:t>
            </w:r>
            <w:r>
              <w:rPr>
                <w:rFonts w:hint="eastAsia" w:ascii="宋体" w:hAnsi="宋体" w:cs="宋体"/>
                <w:sz w:val="21"/>
                <w:szCs w:val="21"/>
              </w:rPr>
            </w:r>
            <w:r/>
          </w:p>
        </w:tc>
      </w:tr>
      <w:tr>
        <w:trPr>
          <w:trHeight w:val="454"/>
        </w:trPr>
        <w:tc>
          <w:tcPr>
            <w:tcW w:w="670" w:type="dxa"/>
            <w:vAlign w:val="center"/>
            <w:vMerge w:val="continue"/>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6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牙科</w:t>
            </w:r>
            <w:r>
              <w:rPr>
                <w:rFonts w:hint="eastAsia" w:ascii="宋体" w:hAnsi="宋体" w:cs="宋体"/>
                <w:sz w:val="21"/>
                <w:szCs w:val="21"/>
              </w:rPr>
            </w:r>
            <w:r/>
          </w:p>
        </w:tc>
        <w:tc>
          <w:tcPr>
            <w:tcW w:w="6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Ⅳ级</w:t>
            </w:r>
            <w:r>
              <w:rPr>
                <w:rFonts w:hint="eastAsia" w:ascii="宋体" w:hAnsi="宋体" w:cs="宋体"/>
                <w:sz w:val="21"/>
                <w:szCs w:val="21"/>
              </w:rPr>
            </w:r>
            <w:r/>
          </w:p>
        </w:tc>
        <w:tc>
          <w:tcPr>
            <w:tcW w:w="2184"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技工室、种植室、包装检查、洗消及相应辅房等</w:t>
            </w:r>
            <w:r>
              <w:rPr>
                <w:rFonts w:hint="eastAsia" w:ascii="宋体" w:hAnsi="宋体" w:cs="宋体"/>
                <w:sz w:val="21"/>
                <w:szCs w:val="21"/>
              </w:rPr>
            </w:r>
            <w:r/>
          </w:p>
        </w:tc>
        <w:tc>
          <w:tcPr>
            <w:tcW w:w="79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以图纸为准</w:t>
            </w:r>
            <w:r>
              <w:rPr>
                <w:rFonts w:hint="eastAsia" w:ascii="宋体" w:hAnsi="宋体" w:cs="宋体"/>
                <w:sz w:val="21"/>
                <w:szCs w:val="21"/>
              </w:rPr>
            </w:r>
            <w:r/>
          </w:p>
        </w:tc>
      </w:tr>
      <w:tr>
        <w:trPr>
          <w:trHeight w:val="454"/>
        </w:trPr>
        <w:tc>
          <w:tcPr>
            <w:tcW w:w="670" w:type="dxa"/>
            <w:vAlign w:val="center"/>
            <w:vMerge w:val="restart"/>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三层</w:t>
            </w:r>
            <w:r>
              <w:rPr>
                <w:rFonts w:hint="eastAsia" w:ascii="宋体" w:hAnsi="宋体" w:cs="宋体"/>
                <w:sz w:val="21"/>
                <w:szCs w:val="21"/>
              </w:rPr>
            </w:r>
            <w:r/>
          </w:p>
        </w:tc>
        <w:tc>
          <w:tcPr>
            <w:tcW w:w="673" w:type="dxa"/>
            <w:vAlign w:val="center"/>
            <w:vMerge w:val="restart"/>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洁净手术部</w:t>
            </w:r>
            <w:r>
              <w:rPr>
                <w:rFonts w:hint="eastAsia" w:ascii="宋体" w:hAnsi="宋体" w:cs="宋体"/>
                <w:sz w:val="21"/>
                <w:szCs w:val="21"/>
              </w:rPr>
            </w:r>
            <w:r/>
          </w:p>
        </w:tc>
        <w:tc>
          <w:tcPr>
            <w:gridSpan w:val="3"/>
            <w:tcW w:w="629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洁净手术室</w:t>
            </w:r>
            <w:r>
              <w:rPr>
                <w:rFonts w:hint="eastAsia" w:ascii="宋体" w:hAnsi="宋体" w:cs="宋体"/>
                <w:sz w:val="21"/>
                <w:szCs w:val="21"/>
              </w:rPr>
            </w:r>
            <w:r/>
          </w:p>
        </w:tc>
      </w:tr>
      <w:tr>
        <w:trPr>
          <w:trHeight w:val="454"/>
        </w:trPr>
        <w:tc>
          <w:tcPr>
            <w:tcW w:w="670" w:type="dxa"/>
            <w:vAlign w:val="center"/>
            <w:vMerge w:val="continue"/>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673" w:type="dxa"/>
            <w:vAlign w:val="center"/>
            <w:vMerge w:val="continue"/>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6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Ⅱ级</w:t>
            </w:r>
            <w:r>
              <w:rPr>
                <w:rFonts w:hint="eastAsia" w:ascii="宋体" w:hAnsi="宋体" w:cs="宋体"/>
                <w:sz w:val="21"/>
                <w:szCs w:val="21"/>
              </w:rPr>
            </w:r>
            <w:r/>
          </w:p>
        </w:tc>
        <w:tc>
          <w:tcPr>
            <w:tcW w:w="2184"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手术室</w:t>
            </w:r>
            <w:r>
              <w:rPr>
                <w:rFonts w:hint="eastAsia" w:ascii="宋体" w:hAnsi="宋体" w:cs="宋体"/>
                <w:sz w:val="21"/>
                <w:szCs w:val="21"/>
              </w:rPr>
            </w:r>
            <w:r/>
          </w:p>
        </w:tc>
        <w:tc>
          <w:tcPr>
            <w:tcW w:w="79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1</w:t>
            </w:r>
            <w:r>
              <w:rPr>
                <w:rFonts w:hint="eastAsia" w:ascii="宋体" w:hAnsi="宋体" w:cs="宋体"/>
                <w:sz w:val="21"/>
                <w:szCs w:val="21"/>
              </w:rPr>
            </w:r>
            <w:r/>
          </w:p>
        </w:tc>
      </w:tr>
      <w:tr>
        <w:trPr>
          <w:trHeight w:val="454"/>
        </w:trPr>
        <w:tc>
          <w:tcPr>
            <w:tcW w:w="670" w:type="dxa"/>
            <w:vAlign w:val="center"/>
            <w:vMerge w:val="continue"/>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673" w:type="dxa"/>
            <w:vAlign w:val="center"/>
            <w:vMerge w:val="continue"/>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gridSpan w:val="3"/>
            <w:tcW w:w="6292"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洁净辅助用房</w:t>
            </w:r>
            <w:r>
              <w:rPr>
                <w:rFonts w:hint="eastAsia" w:ascii="宋体" w:hAnsi="宋体" w:cs="宋体"/>
                <w:sz w:val="21"/>
                <w:szCs w:val="21"/>
              </w:rPr>
            </w:r>
            <w:r/>
          </w:p>
        </w:tc>
      </w:tr>
      <w:tr>
        <w:trPr>
          <w:trHeight w:val="454"/>
        </w:trPr>
        <w:tc>
          <w:tcPr>
            <w:tcW w:w="670" w:type="dxa"/>
            <w:vAlign w:val="center"/>
            <w:vMerge w:val="continue"/>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673" w:type="dxa"/>
            <w:vAlign w:val="center"/>
            <w:vMerge w:val="continue"/>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6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Ⅳ级</w:t>
            </w:r>
            <w:r>
              <w:rPr>
                <w:rFonts w:hint="eastAsia" w:ascii="宋体" w:hAnsi="宋体" w:cs="宋体"/>
                <w:sz w:val="21"/>
                <w:szCs w:val="21"/>
              </w:rPr>
            </w:r>
            <w:r/>
          </w:p>
        </w:tc>
        <w:tc>
          <w:tcPr>
            <w:tcW w:w="2184"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无菌品库、换床、准备复苏间、洁净物品间等</w:t>
            </w:r>
            <w:r>
              <w:rPr>
                <w:rFonts w:hint="eastAsia" w:ascii="宋体" w:hAnsi="宋体" w:cs="宋体"/>
                <w:sz w:val="21"/>
                <w:szCs w:val="21"/>
              </w:rPr>
            </w:r>
            <w:r/>
          </w:p>
        </w:tc>
        <w:tc>
          <w:tcPr>
            <w:tcW w:w="799" w:type="dxa"/>
            <w:vAlign w:val="center"/>
            <w:vMerge w:val="restart"/>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以图纸为准</w:t>
            </w:r>
            <w:r>
              <w:rPr>
                <w:rFonts w:hint="eastAsia" w:ascii="宋体" w:hAnsi="宋体" w:cs="宋体"/>
                <w:sz w:val="21"/>
                <w:szCs w:val="21"/>
              </w:rPr>
            </w:r>
            <w:r/>
          </w:p>
        </w:tc>
      </w:tr>
      <w:tr>
        <w:trPr>
          <w:trHeight w:val="454"/>
        </w:trPr>
        <w:tc>
          <w:tcPr>
            <w:tcW w:w="670" w:type="dxa"/>
            <w:vAlign w:val="center"/>
            <w:vMerge w:val="continue"/>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673" w:type="dxa"/>
            <w:vAlign w:val="center"/>
            <w:vMerge w:val="continue"/>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6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W w:w="2184" w:type="dxa"/>
            <w:vAlign w:val="center"/>
            <w:textDirection w:val="lrTb"/>
            <w:noWrap w:val="false"/>
          </w:tcPr>
          <w:p>
            <w:pPr>
              <w:pStyle w:val="1000"/>
              <w:jc w:val="center"/>
              <w:rPr>
                <w:rFonts w:ascii="宋体" w:hAnsi="宋体" w:cs="宋体"/>
                <w:sz w:val="21"/>
                <w:szCs w:val="21"/>
              </w:rPr>
            </w:pPr>
            <w:r>
              <w:rPr>
                <w:rFonts w:hint="eastAsia" w:ascii="宋体" w:hAnsi="宋体" w:cs="宋体"/>
                <w:sz w:val="21"/>
                <w:szCs w:val="21"/>
                <w:lang w:bidi="ar"/>
              </w:rPr>
              <w:t xml:space="preserve">更衣、办公区等</w:t>
            </w:r>
            <w:r>
              <w:rPr>
                <w:rFonts w:ascii="宋体" w:hAnsi="宋体" w:cs="宋体"/>
                <w:sz w:val="21"/>
                <w:szCs w:val="21"/>
              </w:rPr>
            </w:r>
            <w:r/>
          </w:p>
        </w:tc>
        <w:tc>
          <w:tcPr>
            <w:tcW w:w="799" w:type="dxa"/>
            <w:vAlign w:val="center"/>
            <w:vMerge w:val="continue"/>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r>
      <w:tr>
        <w:trPr>
          <w:trHeight w:val="454"/>
        </w:trPr>
        <w:tc>
          <w:tcPr>
            <w:tcW w:w="670" w:type="dxa"/>
            <w:vAlign w:val="center"/>
            <w:vMerge w:val="continue"/>
            <w:textDirection w:val="lrTb"/>
            <w:noWrap w:val="false"/>
          </w:tcPr>
          <w:p>
            <w:pPr>
              <w:pStyle w:val="1000"/>
              <w:jc w:val="center"/>
              <w:rPr>
                <w:rFonts w:hint="eastAsia" w:ascii="宋体" w:hAnsi="宋体" w:cs="宋体"/>
                <w:sz w:val="21"/>
                <w:szCs w:val="21"/>
              </w:rPr>
            </w:pPr>
            <w:r>
              <w:rPr>
                <w:rFonts w:hint="eastAsia" w:ascii="宋体" w:hAnsi="宋体" w:cs="宋体"/>
                <w:sz w:val="21"/>
                <w:szCs w:val="21"/>
              </w:rPr>
            </w:r>
            <w:r/>
          </w:p>
        </w:tc>
        <w:tc>
          <w:tcPr>
            <w:tcW w:w="673" w:type="dxa"/>
            <w:vAlign w:val="center"/>
            <w:textDirection w:val="lrTb"/>
            <w:noWrap w:val="false"/>
          </w:tcPr>
          <w:p>
            <w:pPr>
              <w:pStyle w:val="1000"/>
              <w:jc w:val="center"/>
              <w:rPr>
                <w:rFonts w:hint="eastAsia" w:ascii="宋体" w:hAnsi="宋体" w:cs="宋体"/>
                <w:sz w:val="21"/>
                <w:szCs w:val="21"/>
              </w:rPr>
            </w:pPr>
            <w:r>
              <w:rPr>
                <w:rFonts w:hint="eastAsia" w:ascii="宋体" w:hAnsi="宋体"/>
                <w:sz w:val="21"/>
                <w:szCs w:val="21"/>
              </w:rPr>
              <w:t xml:space="preserve">内镜中心</w:t>
            </w:r>
            <w:r>
              <w:rPr>
                <w:rFonts w:hint="eastAsia" w:ascii="宋体" w:hAnsi="宋体" w:cs="宋体"/>
                <w:sz w:val="21"/>
                <w:szCs w:val="21"/>
              </w:rPr>
            </w:r>
            <w:r/>
          </w:p>
        </w:tc>
        <w:tc>
          <w:tcPr>
            <w:tcW w:w="67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W w:w="2184" w:type="dxa"/>
            <w:vAlign w:val="center"/>
            <w:textDirection w:val="lrTb"/>
            <w:noWrap w:val="false"/>
          </w:tcPr>
          <w:p>
            <w:pPr>
              <w:pStyle w:val="1000"/>
              <w:jc w:val="center"/>
              <w:rPr>
                <w:rFonts w:ascii="宋体" w:hAnsi="宋体" w:cs="宋体"/>
                <w:sz w:val="21"/>
                <w:szCs w:val="21"/>
              </w:rPr>
            </w:pPr>
            <w:r>
              <w:rPr>
                <w:rFonts w:hint="eastAsia" w:ascii="宋体" w:hAnsi="宋体" w:cs="宋体"/>
                <w:sz w:val="21"/>
                <w:szCs w:val="21"/>
                <w:lang w:bidi="ar"/>
              </w:rPr>
              <w:t xml:space="preserve">肠镜、胃镜、洗镜、准备复苏室、办公区等</w:t>
            </w:r>
            <w:r>
              <w:rPr>
                <w:rFonts w:ascii="宋体" w:hAnsi="宋体" w:cs="宋体"/>
                <w:sz w:val="21"/>
                <w:szCs w:val="21"/>
              </w:rPr>
            </w:r>
            <w:r/>
          </w:p>
        </w:tc>
        <w:tc>
          <w:tcPr>
            <w:tcW w:w="799"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以图纸为准</w:t>
            </w:r>
            <w:r>
              <w:rPr>
                <w:rFonts w:hint="eastAsia" w:ascii="宋体" w:hAnsi="宋体" w:cs="宋体"/>
                <w:sz w:val="21"/>
                <w:szCs w:val="21"/>
              </w:rPr>
            </w:r>
            <w:r/>
          </w:p>
        </w:tc>
      </w:tr>
    </w:tbl>
    <w:p>
      <w:pPr>
        <w:pStyle w:val="1000"/>
        <w:ind w:firstLine="420"/>
        <w:spacing w:line="440" w:lineRule="exact"/>
        <w:rPr>
          <w:rFonts w:hint="eastAsia" w:ascii="宋体" w:hAnsi="宋体" w:cs="宋体"/>
          <w:sz w:val="21"/>
          <w:szCs w:val="21"/>
        </w:rPr>
      </w:pPr>
      <w:r>
        <w:rPr>
          <w:rFonts w:hint="eastAsia" w:ascii="宋体" w:hAnsi="宋体" w:cs="宋体"/>
          <w:sz w:val="21"/>
          <w:szCs w:val="21"/>
        </w:rPr>
        <w:t xml:space="preserve">4、手术室基本装备</w:t>
      </w:r>
      <w:r>
        <w:rPr>
          <w:rFonts w:hint="eastAsia" w:ascii="宋体" w:hAnsi="宋体" w:cs="宋体"/>
          <w:sz w:val="21"/>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900"/>
        <w:gridCol w:w="6070"/>
      </w:tblGrid>
      <w:tr>
        <w:trPr>
          <w:trHeight w:val="510"/>
          <w:tblHeader/>
        </w:trPr>
        <w:tc>
          <w:tcPr>
            <w:tcW w:w="949"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名称</w:t>
            </w:r>
            <w:r>
              <w:rPr>
                <w:rFonts w:ascii="宋体" w:hAnsi="宋体" w:cs="宋体"/>
                <w:sz w:val="21"/>
                <w:szCs w:val="21"/>
              </w:rPr>
            </w:r>
            <w:r/>
          </w:p>
        </w:tc>
        <w:tc>
          <w:tcPr>
            <w:tcW w:w="523"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数量</w:t>
            </w:r>
            <w:r>
              <w:rPr>
                <w:rFonts w:ascii="宋体" w:hAnsi="宋体" w:cs="宋体"/>
                <w:sz w:val="21"/>
                <w:szCs w:val="21"/>
              </w:rPr>
            </w:r>
            <w:r/>
          </w:p>
        </w:tc>
        <w:tc>
          <w:tcPr>
            <w:tcW w:w="3527" w:type="dxa"/>
            <w:vAlign w:val="center"/>
            <w:textDirection w:val="lrTb"/>
            <w:noWrap w:val="false"/>
          </w:tcPr>
          <w:p>
            <w:pPr>
              <w:pStyle w:val="1000"/>
              <w:ind w:left="-98"/>
              <w:jc w:val="center"/>
              <w:spacing w:line="320" w:lineRule="exact"/>
              <w:widowControl w:val="off"/>
              <w:rPr>
                <w:rFonts w:ascii="宋体" w:hAnsi="宋体" w:cs="宋体"/>
                <w:sz w:val="21"/>
                <w:szCs w:val="21"/>
              </w:rPr>
            </w:pPr>
            <w:r>
              <w:rPr>
                <w:rFonts w:hint="eastAsia" w:ascii="宋体" w:hAnsi="宋体" w:cs="宋体"/>
                <w:sz w:val="21"/>
                <w:szCs w:val="21"/>
              </w:rPr>
              <w:t xml:space="preserve">配 置 要 求</w:t>
            </w:r>
            <w:r>
              <w:rPr>
                <w:rFonts w:ascii="宋体" w:hAnsi="宋体" w:cs="宋体"/>
                <w:sz w:val="21"/>
                <w:szCs w:val="21"/>
              </w:rPr>
            </w:r>
            <w:r/>
          </w:p>
        </w:tc>
      </w:tr>
      <w:tr>
        <w:trPr>
          <w:trHeight w:val="510"/>
        </w:trPr>
        <w:tc>
          <w:tcPr>
            <w:tcW w:w="949"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中央控制面板</w:t>
            </w:r>
            <w:r>
              <w:rPr>
                <w:rFonts w:ascii="宋体" w:hAnsi="宋体" w:cs="宋体"/>
                <w:sz w:val="21"/>
                <w:szCs w:val="21"/>
              </w:rPr>
            </w:r>
            <w:r/>
          </w:p>
        </w:tc>
        <w:tc>
          <w:tcPr>
            <w:tcW w:w="523"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27寸液晶六联情报面板；①时钟；②计时钟；③空调系统启停、监控，温湿度显示及控制，高效过滤网堵塞报警；④照明系统控制，消防报警；⑤免提电话面板；⑥医气系统监控、报警。</w:t>
            </w:r>
            <w:r>
              <w:rPr>
                <w:rFonts w:ascii="宋体" w:hAnsi="宋体" w:cs="宋体"/>
                <w:sz w:val="21"/>
                <w:szCs w:val="21"/>
              </w:rPr>
            </w:r>
            <w:r/>
          </w:p>
        </w:tc>
      </w:tr>
      <w:tr>
        <w:trPr>
          <w:trHeight w:val="510"/>
        </w:trPr>
        <w:tc>
          <w:tcPr>
            <w:tcW w:w="949"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内嵌式器械柜</w:t>
            </w:r>
            <w:r>
              <w:rPr>
                <w:rFonts w:ascii="宋体" w:hAnsi="宋体" w:cs="宋体"/>
                <w:sz w:val="21"/>
                <w:szCs w:val="21"/>
              </w:rPr>
            </w:r>
            <w:r/>
          </w:p>
        </w:tc>
        <w:tc>
          <w:tcPr>
            <w:tcW w:w="523"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不锈钢器械柜1700*900*400、SUS304不锈钢，面框厚度1.2mm，本体厚度1.0mm、上部玻璃移门、下不锈钢门、6mm厚钢化玻璃层板；</w:t>
            </w:r>
            <w:r>
              <w:rPr>
                <w:rFonts w:ascii="宋体" w:hAnsi="宋体" w:cs="宋体"/>
                <w:sz w:val="21"/>
                <w:szCs w:val="21"/>
              </w:rPr>
            </w:r>
            <w:r/>
          </w:p>
        </w:tc>
      </w:tr>
      <w:tr>
        <w:trPr>
          <w:trHeight w:val="510"/>
        </w:trPr>
        <w:tc>
          <w:tcPr>
            <w:tcW w:w="949"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内嵌式麻醉柜</w:t>
            </w:r>
            <w:r>
              <w:rPr>
                <w:rFonts w:ascii="宋体" w:hAnsi="宋体" w:cs="宋体"/>
                <w:sz w:val="21"/>
                <w:szCs w:val="21"/>
              </w:rPr>
            </w:r>
            <w:r/>
          </w:p>
        </w:tc>
        <w:tc>
          <w:tcPr>
            <w:tcW w:w="523"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1000"/>
              <w:jc w:val="center"/>
              <w:spacing w:line="320" w:lineRule="exact"/>
              <w:widowControl w:val="off"/>
              <w:rPr>
                <w:rFonts w:hint="eastAsia" w:ascii="宋体" w:hAnsi="宋体" w:cs="宋体"/>
                <w:sz w:val="21"/>
                <w:szCs w:val="21"/>
              </w:rPr>
            </w:pPr>
            <w:r>
              <w:rPr>
                <w:rFonts w:hint="eastAsia" w:ascii="宋体" w:hAnsi="宋体" w:cs="宋体"/>
                <w:sz w:val="21"/>
                <w:szCs w:val="21"/>
              </w:rPr>
              <w:t xml:space="preserve">不锈钢麻醉柜1700*900*400、SUS304不锈钢，面框厚度1.2mm，本体厚度1.0mm、上部玻璃移门、中间不锈钢抽板、下不锈钢门、</w:t>
            </w:r>
            <w:r>
              <w:rPr>
                <w:rFonts w:hint="eastAsia" w:ascii="宋体" w:hAnsi="宋体" w:cs="宋体"/>
                <w:sz w:val="21"/>
                <w:szCs w:val="21"/>
              </w:rPr>
            </w:r>
            <w:r/>
          </w:p>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6mm厚钢化玻璃层板；</w:t>
            </w:r>
            <w:r>
              <w:rPr>
                <w:rFonts w:ascii="宋体" w:hAnsi="宋体" w:cs="宋体"/>
                <w:sz w:val="21"/>
                <w:szCs w:val="21"/>
              </w:rPr>
            </w:r>
            <w:r/>
          </w:p>
        </w:tc>
      </w:tr>
      <w:tr>
        <w:trPr>
          <w:trHeight w:val="510"/>
        </w:trPr>
        <w:tc>
          <w:tcPr>
            <w:tcW w:w="949"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内嵌式药品柜</w:t>
            </w:r>
            <w:r>
              <w:rPr>
                <w:rFonts w:ascii="宋体" w:hAnsi="宋体" w:cs="宋体"/>
                <w:sz w:val="21"/>
                <w:szCs w:val="21"/>
              </w:rPr>
            </w:r>
            <w:r/>
          </w:p>
        </w:tc>
        <w:tc>
          <w:tcPr>
            <w:tcW w:w="523"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1000"/>
              <w:jc w:val="center"/>
              <w:spacing w:line="320" w:lineRule="exact"/>
              <w:widowControl w:val="off"/>
              <w:rPr>
                <w:rFonts w:hint="eastAsia" w:ascii="宋体" w:hAnsi="宋体" w:cs="宋体"/>
                <w:sz w:val="21"/>
                <w:szCs w:val="21"/>
              </w:rPr>
            </w:pPr>
            <w:r>
              <w:rPr>
                <w:rFonts w:hint="eastAsia" w:ascii="宋体" w:hAnsi="宋体" w:cs="宋体"/>
                <w:sz w:val="21"/>
                <w:szCs w:val="21"/>
              </w:rPr>
              <w:t xml:space="preserve">不锈钢药品柜1700*900*400、SUS304不锈钢，面框厚度1.2mm，本体厚度1.0mm、上部玻璃移门、中间两个抽屉、下不锈钢门、</w:t>
            </w:r>
            <w:r>
              <w:rPr>
                <w:rFonts w:hint="eastAsia" w:ascii="宋体" w:hAnsi="宋体" w:cs="宋体"/>
                <w:sz w:val="21"/>
                <w:szCs w:val="21"/>
              </w:rPr>
            </w:r>
            <w:r/>
          </w:p>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6mm厚钢化玻璃层板；</w:t>
            </w:r>
            <w:r>
              <w:rPr>
                <w:rFonts w:ascii="宋体" w:hAnsi="宋体" w:cs="宋体"/>
                <w:sz w:val="21"/>
                <w:szCs w:val="21"/>
              </w:rPr>
            </w:r>
            <w:r/>
          </w:p>
        </w:tc>
      </w:tr>
      <w:tr>
        <w:trPr>
          <w:trHeight w:val="510"/>
        </w:trPr>
        <w:tc>
          <w:tcPr>
            <w:tcW w:w="949"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电脑柜</w:t>
            </w:r>
            <w:r>
              <w:rPr>
                <w:rFonts w:ascii="宋体" w:hAnsi="宋体" w:cs="宋体"/>
                <w:sz w:val="21"/>
                <w:szCs w:val="21"/>
              </w:rPr>
            </w:r>
            <w:r/>
          </w:p>
        </w:tc>
        <w:tc>
          <w:tcPr>
            <w:tcW w:w="523"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不锈钢电脑柜1700*900*400、SUS304不锈钢，面框厚度1.2mm，本体厚度1.0mm、上玻璃移门，中间键盘、抽板，下不锈钢开门、完成面成品保护。</w:t>
            </w:r>
            <w:r>
              <w:rPr>
                <w:rFonts w:ascii="宋体" w:hAnsi="宋体" w:cs="宋体"/>
                <w:sz w:val="21"/>
                <w:szCs w:val="21"/>
              </w:rPr>
            </w:r>
            <w:r/>
          </w:p>
        </w:tc>
      </w:tr>
      <w:tr>
        <w:trPr>
          <w:trHeight w:val="510"/>
        </w:trPr>
        <w:tc>
          <w:tcPr>
            <w:tcW w:w="949"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X光观片箱</w:t>
            </w:r>
            <w:r>
              <w:rPr>
                <w:rFonts w:ascii="宋体" w:hAnsi="宋体" w:cs="宋体"/>
                <w:sz w:val="21"/>
                <w:szCs w:val="21"/>
              </w:rPr>
            </w:r>
            <w:r/>
          </w:p>
        </w:tc>
        <w:tc>
          <w:tcPr>
            <w:tcW w:w="523"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1000"/>
              <w:jc w:val="center"/>
              <w:spacing w:line="320" w:lineRule="exact"/>
              <w:widowControl w:val="off"/>
              <w:rPr>
                <w:rFonts w:ascii="宋体" w:hAnsi="宋体" w:cs="宋体"/>
                <w:sz w:val="21"/>
                <w:szCs w:val="24"/>
              </w:rPr>
            </w:pPr>
            <w:r>
              <w:rPr>
                <w:rFonts w:hint="eastAsia" w:ascii="宋体" w:hAnsi="宋体" w:cs="宋体"/>
                <w:sz w:val="21"/>
                <w:szCs w:val="24"/>
              </w:rPr>
              <w:t xml:space="preserve">六联观片</w:t>
            </w:r>
            <w:r>
              <w:rPr>
                <w:rFonts w:hint="eastAsia" w:ascii="宋体" w:hAnsi="宋体" w:cs="宋体"/>
                <w:sz w:val="21"/>
                <w:szCs w:val="24"/>
                <w:lang w:eastAsia="zh-CN"/>
              </w:rPr>
              <w:t xml:space="preserve">：</w:t>
            </w:r>
            <w:r>
              <w:rPr>
                <w:rFonts w:hint="eastAsia" w:ascii="宋体" w:hAnsi="宋体" w:cs="宋体"/>
                <w:sz w:val="21"/>
                <w:szCs w:val="24"/>
              </w:rPr>
              <w:t xml:space="preserve">1250*1150*95、1.2厚304不锈钢面框、PE扩散板面板，色温6000-6500k、配置220*65W驱动电源、可分区看片、亮度可调。</w:t>
            </w:r>
            <w:r>
              <w:rPr>
                <w:rFonts w:ascii="宋体" w:hAnsi="宋体" w:cs="宋体"/>
                <w:sz w:val="21"/>
                <w:szCs w:val="24"/>
              </w:rPr>
            </w:r>
            <w:r/>
          </w:p>
        </w:tc>
      </w:tr>
      <w:tr>
        <w:trPr>
          <w:trHeight w:val="510"/>
        </w:trPr>
        <w:tc>
          <w:tcPr>
            <w:tcW w:w="949"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内嵌式书写台</w:t>
            </w:r>
            <w:r>
              <w:rPr>
                <w:rFonts w:ascii="宋体" w:hAnsi="宋体" w:cs="宋体"/>
                <w:sz w:val="21"/>
                <w:szCs w:val="21"/>
              </w:rPr>
            </w:r>
            <w:r/>
          </w:p>
        </w:tc>
        <w:tc>
          <w:tcPr>
            <w:tcW w:w="523"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1000"/>
              <w:jc w:val="center"/>
              <w:spacing w:line="320" w:lineRule="exact"/>
              <w:widowControl w:val="off"/>
              <w:rPr>
                <w:rFonts w:ascii="宋体" w:hAnsi="宋体" w:cs="宋体"/>
                <w:sz w:val="21"/>
                <w:szCs w:val="24"/>
              </w:rPr>
            </w:pPr>
            <w:r>
              <w:rPr>
                <w:rFonts w:hint="eastAsia" w:ascii="宋体" w:hAnsi="宋体" w:cs="宋体"/>
                <w:sz w:val="21"/>
                <w:szCs w:val="24"/>
              </w:rPr>
              <w:t xml:space="preserve">600*450*300不锈钢书写台、SUS304不锈钢，面框厚度1.2mm，本体厚度1.0mm。</w:t>
            </w:r>
            <w:r>
              <w:rPr>
                <w:rFonts w:ascii="宋体" w:hAnsi="宋体" w:cs="宋体"/>
                <w:sz w:val="21"/>
                <w:szCs w:val="24"/>
              </w:rPr>
            </w:r>
            <w:r/>
          </w:p>
        </w:tc>
      </w:tr>
      <w:tr>
        <w:trPr>
          <w:trHeight w:val="510"/>
        </w:trPr>
        <w:tc>
          <w:tcPr>
            <w:tcW w:w="949"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输液导轨</w:t>
            </w:r>
            <w:r>
              <w:rPr>
                <w:rFonts w:ascii="宋体" w:hAnsi="宋体" w:cs="宋体"/>
                <w:sz w:val="21"/>
                <w:szCs w:val="21"/>
              </w:rPr>
            </w:r>
            <w:r/>
          </w:p>
        </w:tc>
        <w:tc>
          <w:tcPr>
            <w:tcW w:w="523"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输液导轨、铝合金输液轨，长度2.5米、每套配置4个不锈钢挂钩。</w:t>
            </w:r>
            <w:r>
              <w:rPr>
                <w:rFonts w:ascii="宋体" w:hAnsi="宋体" w:cs="宋体"/>
                <w:sz w:val="21"/>
                <w:szCs w:val="21"/>
              </w:rPr>
            </w:r>
            <w:r/>
          </w:p>
        </w:tc>
      </w:tr>
      <w:tr>
        <w:trPr>
          <w:trHeight w:val="510"/>
        </w:trPr>
        <w:tc>
          <w:tcPr>
            <w:tcW w:w="949"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组合电源插座箱</w:t>
            </w:r>
            <w:r>
              <w:rPr>
                <w:rFonts w:ascii="宋体" w:hAnsi="宋体" w:cs="宋体"/>
                <w:sz w:val="21"/>
                <w:szCs w:val="21"/>
              </w:rPr>
            </w:r>
            <w:r/>
          </w:p>
        </w:tc>
        <w:tc>
          <w:tcPr>
            <w:tcW w:w="523"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4组</w:t>
            </w:r>
            <w:r>
              <w:rPr>
                <w:rFonts w:ascii="宋体" w:hAnsi="宋体" w:cs="宋体"/>
                <w:sz w:val="21"/>
                <w:szCs w:val="21"/>
              </w:rPr>
            </w:r>
            <w:r/>
          </w:p>
        </w:tc>
        <w:tc>
          <w:tcPr>
            <w:tcW w:w="3527"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600*250*150电源插座箱、SUS304不锈钢，面框厚度1.2mm，本体厚度1.0mm箱体冷板喷涂、配三组220V多功能五孔插座和两个接线端子。</w:t>
            </w:r>
            <w:r>
              <w:rPr>
                <w:rFonts w:ascii="宋体" w:hAnsi="宋体" w:cs="宋体"/>
                <w:sz w:val="21"/>
                <w:szCs w:val="21"/>
              </w:rPr>
            </w:r>
            <w:r/>
          </w:p>
        </w:tc>
      </w:tr>
      <w:tr>
        <w:trPr>
          <w:trHeight w:val="510"/>
        </w:trPr>
        <w:tc>
          <w:tcPr>
            <w:tcW w:w="949"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藏墙医用气体终端</w:t>
            </w:r>
            <w:r>
              <w:rPr>
                <w:rFonts w:ascii="宋体" w:hAnsi="宋体" w:cs="宋体"/>
                <w:sz w:val="21"/>
                <w:szCs w:val="21"/>
              </w:rPr>
            </w:r>
            <w:r/>
          </w:p>
        </w:tc>
        <w:tc>
          <w:tcPr>
            <w:tcW w:w="523"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600*250*150气体终端箱（不含终端）、面框1.2厚不锈钢拉丝板制，箱体冷板喷涂。</w:t>
            </w:r>
            <w:r>
              <w:rPr>
                <w:rFonts w:ascii="宋体" w:hAnsi="宋体" w:cs="宋体"/>
                <w:sz w:val="21"/>
                <w:szCs w:val="21"/>
              </w:rPr>
            </w:r>
            <w:r/>
          </w:p>
        </w:tc>
      </w:tr>
      <w:tr>
        <w:trPr>
          <w:trHeight w:val="510"/>
        </w:trPr>
        <w:tc>
          <w:tcPr>
            <w:tcW w:w="949"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麻醉废气排放系统</w:t>
            </w:r>
            <w:r>
              <w:rPr>
                <w:rFonts w:ascii="宋体" w:hAnsi="宋体" w:cs="宋体"/>
                <w:sz w:val="21"/>
                <w:szCs w:val="21"/>
              </w:rPr>
            </w:r>
            <w:r/>
          </w:p>
        </w:tc>
        <w:tc>
          <w:tcPr>
            <w:tcW w:w="523"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除墙面设置终端外，吊塔预留管道。采用压缩空气射流形式排放。</w:t>
            </w:r>
            <w:r>
              <w:rPr>
                <w:rFonts w:ascii="宋体" w:hAnsi="宋体" w:cs="宋体"/>
                <w:sz w:val="21"/>
                <w:szCs w:val="21"/>
              </w:rPr>
            </w:r>
            <w:r/>
          </w:p>
        </w:tc>
      </w:tr>
      <w:tr>
        <w:trPr>
          <w:trHeight w:val="510"/>
        </w:trPr>
        <w:tc>
          <w:tcPr>
            <w:tcW w:w="949"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保温柜</w:t>
            </w:r>
            <w:r>
              <w:rPr>
                <w:rFonts w:ascii="宋体" w:hAnsi="宋体" w:cs="宋体"/>
                <w:sz w:val="21"/>
                <w:szCs w:val="21"/>
              </w:rPr>
            </w:r>
            <w:r/>
          </w:p>
        </w:tc>
        <w:tc>
          <w:tcPr>
            <w:tcW w:w="523"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1000"/>
              <w:jc w:val="center"/>
              <w:spacing w:line="360" w:lineRule="auto"/>
              <w:rPr>
                <w:rFonts w:ascii="宋体" w:hAnsi="宋体" w:cs="宋体"/>
                <w:sz w:val="21"/>
                <w:szCs w:val="21"/>
              </w:rPr>
            </w:pPr>
            <w:r>
              <w:rPr>
                <w:rFonts w:hint="eastAsia" w:ascii="宋体" w:hAnsi="宋体" w:cs="宋体"/>
                <w:sz w:val="21"/>
                <w:szCs w:val="21"/>
              </w:rPr>
              <w:t xml:space="preserve">设定温度范围：室温</w:t>
            </w:r>
            <w:r>
              <w:rPr>
                <w:rFonts w:ascii="宋体" w:hAnsi="宋体" w:cs="宋体"/>
                <w:sz w:val="21"/>
                <w:szCs w:val="21"/>
              </w:rPr>
              <w:t xml:space="preserve">+5</w:t>
            </w:r>
            <w:r>
              <w:rPr>
                <w:rFonts w:hint="eastAsia" w:ascii="宋体" w:hAnsi="宋体" w:cs="宋体"/>
                <w:sz w:val="21"/>
                <w:szCs w:val="21"/>
              </w:rPr>
              <w:t xml:space="preserve">℃</w:t>
            </w:r>
            <w:r>
              <w:rPr>
                <w:rFonts w:ascii="宋体" w:hAnsi="宋体" w:cs="宋体"/>
                <w:sz w:val="21"/>
                <w:szCs w:val="21"/>
              </w:rPr>
              <w:t xml:space="preserve">~60</w:t>
            </w:r>
            <w:r>
              <w:rPr>
                <w:rFonts w:hint="eastAsia" w:ascii="宋体" w:hAnsi="宋体" w:cs="宋体"/>
                <w:sz w:val="21"/>
                <w:szCs w:val="21"/>
              </w:rPr>
              <w:t xml:space="preserve">℃。有效容积</w:t>
            </w:r>
            <w:r>
              <w:rPr>
                <w:rFonts w:ascii="宋体" w:hAnsi="宋体" w:cs="宋体"/>
                <w:sz w:val="21"/>
                <w:szCs w:val="21"/>
              </w:rPr>
              <w:t xml:space="preserve">≥90L</w:t>
            </w:r>
            <w:r>
              <w:rPr>
                <w:rFonts w:hint="eastAsia" w:ascii="宋体" w:hAnsi="宋体" w:cs="宋体"/>
                <w:sz w:val="21"/>
                <w:szCs w:val="21"/>
              </w:rPr>
              <w:t xml:space="preserve">。</w:t>
            </w:r>
            <w:r>
              <w:rPr>
                <w:rFonts w:ascii="宋体" w:hAnsi="宋体" w:cs="宋体"/>
                <w:sz w:val="21"/>
                <w:szCs w:val="21"/>
              </w:rPr>
            </w:r>
            <w:r/>
          </w:p>
        </w:tc>
      </w:tr>
      <w:tr>
        <w:trPr>
          <w:trHeight w:val="510"/>
        </w:trPr>
        <w:tc>
          <w:tcPr>
            <w:tcW w:w="949"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保冷柜</w:t>
            </w:r>
            <w:r>
              <w:rPr>
                <w:rFonts w:ascii="宋体" w:hAnsi="宋体" w:cs="宋体"/>
                <w:sz w:val="21"/>
                <w:szCs w:val="21"/>
              </w:rPr>
            </w:r>
            <w:r/>
          </w:p>
        </w:tc>
        <w:tc>
          <w:tcPr>
            <w:tcW w:w="523"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1000"/>
              <w:jc w:val="center"/>
              <w:spacing w:line="360" w:lineRule="auto"/>
              <w:rPr>
                <w:rFonts w:hint="eastAsia" w:ascii="宋体"/>
              </w:rPr>
            </w:pPr>
            <w:r>
              <w:rPr>
                <w:rFonts w:hint="eastAsia" w:ascii="宋体" w:hAnsi="宋体" w:cs="宋体"/>
                <w:sz w:val="21"/>
                <w:szCs w:val="21"/>
              </w:rPr>
              <w:t xml:space="preserve">温度范围：</w:t>
            </w:r>
            <w:r>
              <w:rPr>
                <w:rFonts w:ascii="宋体" w:hAnsi="宋体" w:cs="宋体"/>
                <w:sz w:val="21"/>
                <w:szCs w:val="21"/>
              </w:rPr>
              <w:t xml:space="preserve">2</w:t>
            </w:r>
            <w:r>
              <w:rPr>
                <w:rFonts w:hint="eastAsia" w:ascii="宋体" w:hAnsi="宋体" w:cs="宋体"/>
                <w:sz w:val="21"/>
                <w:szCs w:val="21"/>
              </w:rPr>
              <w:t xml:space="preserve">℃</w:t>
            </w:r>
            <w:r>
              <w:rPr>
                <w:rFonts w:ascii="宋体" w:hAnsi="宋体" w:cs="宋体"/>
                <w:sz w:val="21"/>
                <w:szCs w:val="21"/>
              </w:rPr>
              <w:t xml:space="preserve">~8</w:t>
            </w:r>
            <w:r>
              <w:rPr>
                <w:rFonts w:hint="eastAsia" w:ascii="宋体" w:hAnsi="宋体" w:cs="宋体"/>
                <w:sz w:val="21"/>
                <w:szCs w:val="21"/>
              </w:rPr>
              <w:t xml:space="preserve">℃</w:t>
            </w:r>
            <w:r>
              <w:rPr>
                <w:rFonts w:hint="eastAsia" w:ascii="宋体" w:hAnsi="宋体" w:cs="宋体"/>
                <w:sz w:val="21"/>
                <w:szCs w:val="21"/>
                <w:lang w:eastAsia="zh-CN"/>
              </w:rPr>
              <w:t xml:space="preserve">（</w:t>
            </w:r>
            <w:r>
              <w:rPr>
                <w:rFonts w:hint="eastAsia" w:ascii="宋体" w:hAnsi="宋体" w:cs="宋体"/>
                <w:sz w:val="21"/>
                <w:szCs w:val="21"/>
              </w:rPr>
              <w:t xml:space="preserve">环境温度</w:t>
            </w:r>
            <w:r>
              <w:rPr>
                <w:rFonts w:ascii="宋体" w:hAnsi="宋体" w:cs="宋体"/>
                <w:sz w:val="21"/>
                <w:szCs w:val="21"/>
              </w:rPr>
              <w:t xml:space="preserve">10</w:t>
            </w:r>
            <w:r>
              <w:rPr>
                <w:rFonts w:hint="eastAsia" w:ascii="宋体" w:hAnsi="宋体" w:cs="宋体"/>
                <w:sz w:val="21"/>
                <w:szCs w:val="21"/>
              </w:rPr>
              <w:t xml:space="preserve">℃</w:t>
            </w:r>
            <w:r>
              <w:rPr>
                <w:rFonts w:ascii="宋体" w:hAnsi="宋体" w:cs="宋体"/>
                <w:sz w:val="21"/>
                <w:szCs w:val="21"/>
              </w:rPr>
              <w:t xml:space="preserve">~32</w:t>
            </w:r>
            <w:r>
              <w:rPr>
                <w:rFonts w:hint="eastAsia" w:ascii="宋体" w:hAnsi="宋体" w:cs="宋体"/>
                <w:sz w:val="21"/>
                <w:szCs w:val="21"/>
              </w:rPr>
              <w:t xml:space="preserve">℃</w:t>
            </w:r>
            <w:r>
              <w:rPr>
                <w:rFonts w:hint="eastAsia" w:ascii="宋体" w:hAnsi="宋体" w:cs="宋体"/>
                <w:sz w:val="21"/>
                <w:szCs w:val="21"/>
                <w:lang w:eastAsia="zh-CN"/>
              </w:rPr>
              <w:t xml:space="preserve">），</w:t>
            </w:r>
            <w:r>
              <w:rPr>
                <w:rFonts w:ascii="宋体" w:hAnsi="宋体" w:cs="宋体"/>
                <w:sz w:val="21"/>
                <w:szCs w:val="21"/>
              </w:rPr>
              <w:t xml:space="preserve"> </w:t>
            </w:r>
            <w:r>
              <w:rPr>
                <w:rFonts w:hint="eastAsia" w:ascii="宋体" w:hAnsi="宋体" w:cs="宋体"/>
                <w:sz w:val="21"/>
                <w:szCs w:val="21"/>
              </w:rPr>
              <w:t xml:space="preserve">风冷式冷却，精确微电脑控制，大屏幕数字温度显示，分辨率</w:t>
            </w:r>
            <w:r>
              <w:rPr>
                <w:rFonts w:ascii="宋体" w:hAnsi="宋体" w:cs="宋体"/>
                <w:sz w:val="21"/>
                <w:szCs w:val="21"/>
              </w:rPr>
              <w:t xml:space="preserve">0.1</w:t>
            </w:r>
            <w:r>
              <w:rPr>
                <w:rFonts w:hint="eastAsia" w:ascii="宋体" w:hAnsi="宋体" w:cs="宋体"/>
                <w:sz w:val="21"/>
                <w:szCs w:val="21"/>
              </w:rPr>
              <w:t xml:space="preserve">℃，便于准确观察监控箱内温度。有效容积</w:t>
            </w:r>
            <w:r>
              <w:rPr>
                <w:rFonts w:ascii="宋体" w:hAnsi="宋体" w:cs="宋体"/>
                <w:sz w:val="21"/>
                <w:szCs w:val="21"/>
              </w:rPr>
              <w:t xml:space="preserve">≥90L</w:t>
            </w:r>
            <w:r>
              <w:rPr>
                <w:rFonts w:hint="eastAsia" w:ascii="宋体" w:hAnsi="宋体" w:cs="宋体"/>
                <w:sz w:val="21"/>
                <w:szCs w:val="21"/>
              </w:rPr>
              <w:t xml:space="preserve">。</w:t>
            </w:r>
            <w:r>
              <w:rPr>
                <w:rFonts w:hint="eastAsia" w:ascii="宋体"/>
              </w:rPr>
            </w:r>
            <w:r/>
          </w:p>
        </w:tc>
      </w:tr>
      <w:tr>
        <w:trPr>
          <w:trHeight w:val="510"/>
        </w:trPr>
        <w:tc>
          <w:tcPr>
            <w:tcW w:w="949"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手术室吊塔</w:t>
            </w:r>
            <w:r>
              <w:rPr>
                <w:rFonts w:ascii="宋体" w:hAnsi="宋体" w:cs="宋体"/>
                <w:sz w:val="21"/>
                <w:szCs w:val="21"/>
              </w:rPr>
            </w:r>
            <w:r/>
          </w:p>
        </w:tc>
        <w:tc>
          <w:tcPr>
            <w:tcW w:w="523" w:type="dxa"/>
            <w:vAlign w:val="center"/>
            <w:textDirection w:val="lrTb"/>
            <w:noWrap w:val="false"/>
          </w:tcPr>
          <w:p>
            <w:pPr>
              <w:pStyle w:val="1000"/>
              <w:jc w:val="center"/>
              <w:spacing w:line="320" w:lineRule="exact"/>
              <w:widowControl w:val="off"/>
              <w:rPr>
                <w:rFonts w:ascii="宋体" w:hAnsi="宋体" w:eastAsia="宋体" w:cs="宋体"/>
                <w:sz w:val="21"/>
                <w:szCs w:val="21"/>
                <w:lang w:val="en-US" w:eastAsia="zh-CN"/>
              </w:rPr>
            </w:pPr>
            <w:r>
              <w:rPr>
                <w:rFonts w:hint="eastAsia" w:ascii="宋体" w:hAnsi="宋体" w:cs="宋体"/>
                <w:sz w:val="21"/>
                <w:szCs w:val="21"/>
                <w:lang w:val="en-US" w:eastAsia="zh-CN"/>
              </w:rPr>
              <w:t xml:space="preserve">1批</w:t>
            </w:r>
            <w:r>
              <w:rPr>
                <w:rFonts w:ascii="宋体" w:hAnsi="宋体" w:eastAsia="宋体" w:cs="宋体"/>
                <w:sz w:val="21"/>
                <w:szCs w:val="21"/>
                <w:lang w:val="en-US" w:eastAsia="zh-CN"/>
              </w:rPr>
            </w:r>
            <w:r/>
          </w:p>
        </w:tc>
        <w:tc>
          <w:tcPr>
            <w:tcW w:w="3527"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数量详见图纸，设备甲供，中标方</w:t>
            </w:r>
            <w:r>
              <w:rPr>
                <w:rFonts w:hint="eastAsia" w:ascii="宋体" w:hAnsi="宋体" w:cs="宋体"/>
                <w:sz w:val="21"/>
                <w:szCs w:val="21"/>
                <w:lang w:val="en-US" w:eastAsia="zh-CN"/>
              </w:rPr>
              <w:t xml:space="preserve">仅</w:t>
            </w:r>
            <w:r>
              <w:rPr>
                <w:rFonts w:hint="eastAsia" w:ascii="宋体" w:hAnsi="宋体" w:cs="宋体"/>
                <w:sz w:val="21"/>
                <w:szCs w:val="21"/>
              </w:rPr>
              <w:t xml:space="preserve">配合锚栓及基座安装。</w:t>
            </w:r>
            <w:r>
              <w:rPr>
                <w:rFonts w:ascii="宋体" w:hAnsi="宋体" w:cs="宋体"/>
                <w:sz w:val="21"/>
                <w:szCs w:val="21"/>
              </w:rPr>
            </w:r>
            <w:r/>
          </w:p>
        </w:tc>
      </w:tr>
      <w:tr>
        <w:trPr>
          <w:trHeight w:val="510"/>
        </w:trPr>
        <w:tc>
          <w:tcPr>
            <w:tcW w:w="949"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手术室无影灯</w:t>
            </w:r>
            <w:r>
              <w:rPr>
                <w:rFonts w:ascii="宋体" w:hAnsi="宋体" w:cs="宋体"/>
                <w:sz w:val="21"/>
                <w:szCs w:val="21"/>
              </w:rPr>
            </w:r>
            <w:r/>
          </w:p>
        </w:tc>
        <w:tc>
          <w:tcPr>
            <w:tcW w:w="523"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1套</w:t>
            </w:r>
            <w:r>
              <w:rPr>
                <w:rFonts w:ascii="宋体" w:hAnsi="宋体" w:cs="宋体"/>
                <w:sz w:val="21"/>
                <w:szCs w:val="21"/>
              </w:rPr>
            </w:r>
            <w:r/>
          </w:p>
        </w:tc>
        <w:tc>
          <w:tcPr>
            <w:tcW w:w="3527" w:type="dxa"/>
            <w:vAlign w:val="center"/>
            <w:textDirection w:val="lrTb"/>
            <w:noWrap w:val="false"/>
          </w:tcPr>
          <w:p>
            <w:pPr>
              <w:pStyle w:val="1000"/>
              <w:jc w:val="center"/>
              <w:spacing w:line="320" w:lineRule="exact"/>
              <w:widowControl w:val="off"/>
              <w:rPr>
                <w:rFonts w:ascii="宋体" w:hAnsi="宋体" w:cs="宋体"/>
                <w:sz w:val="21"/>
                <w:szCs w:val="21"/>
              </w:rPr>
            </w:pPr>
            <w:r>
              <w:rPr>
                <w:rFonts w:hint="eastAsia" w:ascii="宋体" w:hAnsi="宋体" w:cs="宋体"/>
                <w:sz w:val="21"/>
                <w:szCs w:val="21"/>
              </w:rPr>
              <w:t xml:space="preserve">设备甲供，中标方</w:t>
            </w:r>
            <w:r>
              <w:rPr>
                <w:rFonts w:hint="eastAsia" w:ascii="宋体" w:hAnsi="宋体" w:cs="宋体"/>
                <w:sz w:val="21"/>
                <w:szCs w:val="21"/>
                <w:lang w:val="en-US" w:eastAsia="zh-CN"/>
              </w:rPr>
              <w:t xml:space="preserve">仅</w:t>
            </w:r>
            <w:r>
              <w:rPr>
                <w:rFonts w:hint="eastAsia" w:ascii="宋体" w:hAnsi="宋体" w:cs="宋体"/>
                <w:sz w:val="21"/>
                <w:szCs w:val="21"/>
              </w:rPr>
              <w:t xml:space="preserve">配合锚栓及基座安装。</w:t>
            </w:r>
            <w:r>
              <w:rPr>
                <w:rFonts w:ascii="宋体" w:hAnsi="宋体" w:cs="宋体"/>
                <w:sz w:val="21"/>
                <w:szCs w:val="21"/>
              </w:rPr>
            </w:r>
            <w:r/>
          </w:p>
        </w:tc>
      </w:tr>
    </w:tbl>
    <w:p>
      <w:pPr>
        <w:pStyle w:val="1000"/>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各区域手术室内装备配置详见图纸，要求参考此表。</w:t>
      </w:r>
      <w:r>
        <w:rPr>
          <w:rFonts w:hint="eastAsia" w:ascii="宋体" w:hAnsi="宋体" w:eastAsia="宋体" w:cs="宋体"/>
          <w:b/>
          <w:bCs/>
          <w:sz w:val="21"/>
          <w:szCs w:val="21"/>
        </w:rPr>
      </w:r>
      <w:r/>
    </w:p>
    <w:p>
      <w:pPr>
        <w:pStyle w:val="1000"/>
        <w:ind w:firstLine="422"/>
        <w:keepLines w:val="0"/>
        <w:keepNext w:val="0"/>
        <w:pageBreakBefore w:val="0"/>
        <w:spacing w:line="440" w:lineRule="exact"/>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图纸下载链接：链接：</w:t>
      </w:r>
      <w:r>
        <w:rPr>
          <w:rFonts w:hint="eastAsia" w:ascii="宋体" w:hAnsi="宋体" w:eastAsia="宋体" w:cs="宋体"/>
          <w:b/>
          <w:bCs/>
          <w:color w:val="000000"/>
          <w:sz w:val="21"/>
          <w:szCs w:val="21"/>
          <w:u w:val="none"/>
          <w:lang w:val="en-US" w:eastAsia="zh-CN"/>
        </w:rPr>
        <w:t xml:space="preserve">https://pan.baidu.com/s/14aIThoi9T5ro-ZiReZyP5Q，</w:t>
      </w:r>
      <w:r>
        <w:rPr>
          <w:rFonts w:hint="eastAsia" w:ascii="宋体" w:hAnsi="宋体" w:eastAsia="宋体" w:cs="宋体"/>
          <w:b/>
          <w:bCs/>
          <w:sz w:val="21"/>
          <w:szCs w:val="21"/>
          <w:lang w:val="en-US" w:eastAsia="zh-CN"/>
        </w:rPr>
        <w:t xml:space="preserve">提取码：szwk</w:t>
      </w:r>
      <w:r>
        <w:rPr>
          <w:rFonts w:hint="eastAsia" w:ascii="宋体" w:hAnsi="宋体" w:eastAsia="宋体" w:cs="宋体"/>
          <w:b/>
          <w:bCs/>
          <w:sz w:val="21"/>
          <w:szCs w:val="21"/>
          <w:lang w:val="en-US" w:eastAsia="zh-CN"/>
        </w:rPr>
      </w:r>
      <w:r/>
    </w:p>
    <w:p>
      <w:pPr>
        <w:pStyle w:val="1000"/>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四</w:t>
      </w:r>
      <w:r>
        <w:rPr>
          <w:rFonts w:hint="eastAsia" w:ascii="宋体" w:hAnsi="宋体" w:eastAsia="宋体" w:cs="宋体"/>
          <w:b/>
          <w:bCs/>
          <w:sz w:val="21"/>
          <w:szCs w:val="21"/>
        </w:rPr>
        <w:t xml:space="preserve">）服务内容</w:t>
      </w:r>
      <w:r>
        <w:rPr>
          <w:rFonts w:hint="eastAsia" w:ascii="宋体" w:hAnsi="宋体" w:eastAsia="宋体" w:cs="宋体"/>
          <w:b/>
          <w:bCs/>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各区域的楼层总配电箱（包括双路电源自动切换装置）及其后所有的桥架、线管、电源线、照明、插座等全部由净化单位采购、安装（应急照明、疏散指示等消防电系统、设备层的照明插座除外）。</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与投标人提供的配电箱（包括备用电源等）的出线</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将区域内医疗设备、不带电金属物体等接地线安装至等电位端子排。</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招标范围内的给排水管道安装并接入投标人预留接口</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招标范围内所有用水末端（医用刷手池、普通卫生洁具、龙头及相应管件阀门等）、地漏、存水弯的采购安装</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所有用水末端与排水立管之间的连接</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招标范围内纯水机组、医用纯水管道以及用水设备的安装配合</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提供招标范围内排水点需求。</w:t>
      </w:r>
      <w:r>
        <w:rPr>
          <w:rFonts w:hint="eastAsia" w:ascii="宋体" w:hAnsi="宋体" w:eastAsia="宋体" w:cs="宋体"/>
          <w:sz w:val="21"/>
          <w:szCs w:val="21"/>
        </w:rPr>
      </w:r>
      <w:r/>
    </w:p>
    <w:p>
      <w:pPr>
        <w:pStyle w:val="1000"/>
        <w:ind w:firstLine="420"/>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招标范围内氧气、负压吸引、压缩空气、二氧化碳、笑气和麻醉废气终端、设备带及管线敷设</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氧气（备用）、笑气、二氧化碳自动切换汇流排的采购、安装及相应管路连接</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液氧系统、真空负压机组系统、空气压缩机组系统等设备的采购、安装及相应管路连接</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麻醉废气排放管道的安装</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将吊塔所需气体管道敷设至吊塔接口处并预留阀门</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配合消防项目安装及调试。</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三层手术部、二层检验科内净化专用的弱电机柜、交换机、监控存储、门禁安防等设备的供货与安装</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16、</w:t>
      </w:r>
      <w:r>
        <w:rPr>
          <w:rFonts w:hint="eastAsia" w:ascii="宋体" w:hAnsi="宋体" w:eastAsia="宋体" w:cs="宋体"/>
          <w:sz w:val="21"/>
          <w:szCs w:val="21"/>
        </w:rPr>
        <w:t xml:space="preserve">招标范围内综合布线项目</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医用呼叫系统的设备采购及管线敷设</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18、</w:t>
      </w:r>
      <w:r>
        <w:rPr>
          <w:rFonts w:hint="eastAsia" w:ascii="宋体" w:hAnsi="宋体" w:eastAsia="宋体" w:cs="宋体"/>
          <w:sz w:val="21"/>
          <w:szCs w:val="21"/>
        </w:rPr>
        <w:t xml:space="preserve">电话、网络布线系统中所有布线由净化单位安装至相应的机柜并且完成与交换机的线路连通</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招标范围内</w:t>
      </w:r>
      <w:r>
        <w:rPr>
          <w:rFonts w:hint="eastAsia" w:ascii="宋体" w:hAnsi="宋体" w:eastAsia="宋体" w:cs="宋体"/>
          <w:sz w:val="21"/>
          <w:szCs w:val="21"/>
          <w:lang w:val="en-US" w:eastAsia="zh-CN"/>
        </w:rPr>
        <w:t xml:space="preserve">配套的</w:t>
      </w:r>
      <w:r>
        <w:rPr>
          <w:rFonts w:hint="eastAsia" w:ascii="宋体" w:hAnsi="宋体" w:eastAsia="宋体" w:cs="宋体"/>
          <w:sz w:val="21"/>
          <w:szCs w:val="21"/>
        </w:rPr>
        <w:t xml:space="preserve">轻钢龙骨隔墙</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墙面、顶面、地面</w:t>
      </w:r>
      <w:r>
        <w:rPr>
          <w:rFonts w:hint="eastAsia" w:ascii="宋体" w:hAnsi="宋体" w:eastAsia="宋体" w:cs="宋体"/>
          <w:sz w:val="21"/>
          <w:szCs w:val="21"/>
          <w:lang w:val="en-US" w:eastAsia="zh-CN"/>
        </w:rPr>
        <w:t xml:space="preserve">等</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招标范围交界面上的门窗内侧收口以及招标范围内门窗（含防火门）</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招标范围内的固定家具，如护士站等</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招标范围内的辐射防护项目</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招标范围内空调机房的设备基础。</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24、</w:t>
      </w:r>
      <w:r>
        <w:rPr>
          <w:rFonts w:hint="eastAsia" w:ascii="宋体" w:hAnsi="宋体" w:eastAsia="宋体" w:cs="宋体"/>
          <w:sz w:val="21"/>
          <w:szCs w:val="21"/>
        </w:rPr>
        <w:t xml:space="preserve">提供净化区域内相关定位。</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26、</w:t>
      </w:r>
      <w:r>
        <w:rPr>
          <w:rFonts w:hint="eastAsia" w:ascii="宋体" w:hAnsi="宋体" w:eastAsia="宋体" w:cs="宋体"/>
          <w:sz w:val="21"/>
          <w:szCs w:val="21"/>
        </w:rPr>
        <w:t xml:space="preserve">配合安装可移动家具及医疗设备。</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27、</w:t>
      </w:r>
      <w:r>
        <w:rPr>
          <w:rFonts w:hint="eastAsia" w:ascii="宋体" w:hAnsi="宋体" w:eastAsia="宋体" w:cs="宋体"/>
          <w:sz w:val="21"/>
          <w:szCs w:val="21"/>
        </w:rPr>
        <w:t xml:space="preserve">投标人负责将屋面风冷热泵补水管接至热泵基础处，将加湿给水管道送至机房内1米处，并预留阀门</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28、</w:t>
      </w:r>
      <w:r>
        <w:rPr>
          <w:rFonts w:hint="eastAsia" w:ascii="宋体" w:hAnsi="宋体" w:eastAsia="宋体" w:cs="宋体"/>
          <w:sz w:val="21"/>
          <w:szCs w:val="21"/>
        </w:rPr>
        <w:t xml:space="preserve">投标人在设备层或设备机房预留冷凝水排水接口（加湿冷凝水采用铸铁地漏）</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29、</w:t>
      </w:r>
      <w:r>
        <w:rPr>
          <w:rFonts w:hint="eastAsia" w:ascii="宋体" w:hAnsi="宋体" w:eastAsia="宋体" w:cs="宋体"/>
          <w:sz w:val="21"/>
          <w:szCs w:val="21"/>
        </w:rPr>
        <w:t xml:space="preserve">净化专项区域全年冷热源</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招标范围内的所有空调冷冻（热水）供回水、冷凝水、加湿水、设备排水等系统的设备材料采购、安装、冲洗、打压、调试、检测、验收工作</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rPr>
        <w:t xml:space="preserve">招标范围内除防排烟系统以外的包括空调送回风系统、排风系统、新风系统等所有系统设备材料采购、安装、调试与检测验收等工作</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（五）设备清单</w:t>
      </w:r>
      <w:r>
        <w:rPr>
          <w:rFonts w:hint="eastAsia" w:ascii="宋体" w:hAnsi="宋体" w:eastAsia="宋体" w:cs="宋体"/>
          <w:b/>
          <w:bCs/>
          <w:sz w:val="21"/>
          <w:szCs w:val="21"/>
        </w:rPr>
      </w:r>
      <w:r/>
    </w:p>
    <w:tbl>
      <w:tblPr>
        <w:tblW w:w="82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4"/>
        <w:gridCol w:w="1359"/>
        <w:gridCol w:w="4188"/>
        <w:gridCol w:w="863"/>
        <w:gridCol w:w="951"/>
      </w:tblGrid>
      <w:tr>
        <w:trPr>
          <w:trHeight w:val="567"/>
        </w:trPr>
        <w:tc>
          <w:tcPr>
            <w:tcW w:w="874" w:type="dxa"/>
            <w:vAlign w:val="center"/>
            <w:vMerge w:val="restart"/>
            <w:textDirection w:val="lrTb"/>
            <w:noWrap w:val="false"/>
          </w:tcPr>
          <w:p>
            <w:pPr>
              <w:pStyle w:val="100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1359" w:type="dxa"/>
            <w:vAlign w:val="center"/>
            <w:vMerge w:val="restart"/>
            <w:textDirection w:val="lrTb"/>
            <w:noWrap w:val="false"/>
          </w:tcPr>
          <w:p>
            <w:pPr>
              <w:pStyle w:val="100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rPr>
                <w:rFonts w:hint="eastAsia" w:ascii="宋体" w:hAnsi="宋体" w:eastAsia="宋体" w:cs="宋体"/>
                <w:b/>
                <w:bCs/>
                <w:i w:val="0"/>
                <w:iCs w:val="0"/>
                <w:color w:val="000000"/>
                <w:sz w:val="21"/>
                <w:szCs w:val="21"/>
                <w:u w:val="none"/>
              </w:rPr>
            </w:r>
            <w:r/>
          </w:p>
        </w:tc>
        <w:tc>
          <w:tcPr>
            <w:tcW w:w="4188" w:type="dxa"/>
            <w:vAlign w:val="center"/>
            <w:vMerge w:val="restart"/>
            <w:textDirection w:val="lrTb"/>
            <w:noWrap w:val="false"/>
          </w:tcPr>
          <w:p>
            <w:pPr>
              <w:pStyle w:val="100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rPr>
                <w:rFonts w:hint="eastAsia" w:ascii="宋体" w:hAnsi="宋体" w:eastAsia="宋体" w:cs="宋体"/>
                <w:b/>
                <w:bCs/>
                <w:i w:val="0"/>
                <w:iCs w:val="0"/>
                <w:color w:val="000000"/>
                <w:sz w:val="21"/>
                <w:szCs w:val="21"/>
                <w:u w:val="none"/>
              </w:rPr>
            </w:r>
            <w:r/>
          </w:p>
        </w:tc>
        <w:tc>
          <w:tcPr>
            <w:tcW w:w="863" w:type="dxa"/>
            <w:vAlign w:val="center"/>
            <w:vMerge w:val="restart"/>
            <w:textDirection w:val="lrTb"/>
            <w:noWrap w:val="false"/>
          </w:tcPr>
          <w:p>
            <w:pPr>
              <w:pStyle w:val="100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W w:w="951" w:type="dxa"/>
            <w:vAlign w:val="center"/>
            <w:vMerge w:val="restart"/>
            <w:textDirection w:val="lrTb"/>
            <w:noWrap w:val="false"/>
          </w:tcPr>
          <w:p>
            <w:pPr>
              <w:pStyle w:val="100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手术室药品柜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手术室药品柜900*1700*400mm\1.2mm304不锈钢8mm厚浮法白玻璃，上半部分钢化玻璃层板，下半部分不锈钢层板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手术室麻醉柜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手术室麻醉柜900*1700*400mm\1.2mm304不锈钢8mm厚浮法白玻璃，上半部分钢化玻璃层板，下半部分不锈钢层板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手术室电脑柜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手术室电脑柜900*1700*400mm\1.2mm304不锈钢8mm厚浮法白玻璃，上半部分钢化玻璃层板，下半部分不锈钢层板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手术室书写台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手术室书写台700*400*300mm\1.2mm304不锈钢，内设照明，配五孔插座和网络接口</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输液导轨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铝合金输液轨，长度2.5米、每套配置4个不锈钢挂钩。</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一层钡餐调剂台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一层钡餐调剂台600*3200*750mm\12mm厚白色人造石台面\18mm厚成品饰面门板\铝合金踢脚线\不锈钢五金件及拉手</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定制成品护士台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定制成品护士台3000*750*1050mm\16mm厚人造石台面\18mm厚免漆板柜体\1.2mm不锈钢踢脚线\不锈钢铰链及成品铝合金暗拉手等五金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手术室准备复苏区底柜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手术室准备复苏区底柜2500*600*850mm\18mm免漆板\16mm厚人造石台面\铝合金踢脚线\不锈钢铰链等五金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手术室准备复苏区吊柜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手术室准备复苏区吊柜2500*350*1100mm\18mm免漆板\不锈钢铰链等五金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处置室洗漱台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处置室洗漱台2800*1000*850mm\18mm免漆板\16mm厚人造石台面\铝合金踢脚线\不锈钢铰链等五金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传递窗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600*600*600mm传递窗\1.2mm不锈钢\电子互锁，带灭菌灯</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一层治疗室边台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一层治疗室边台5000/2000*600*850mm\台面：25mm理化板\柜体：1.0mm厚优质冷轧钢板，表面经静电环氧树脂粉末喷涂处理\下柜内置一块可活动层板\五金配件：三节静音无声滑轨，液压阻尼铰链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一层治疗室吊柜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一层治疗室全钢吊柜5000*300*600m\柜体：1.0mm厚优质冷轧钢板，表面经静电环氧树脂粉末喷涂处理\门板可视玻璃窗\五金配件：液压阻尼铰链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一层穿刺室边台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一层穿刺室边台5092*500*850mm\台面：25mm理化板\柜体：1.0mm厚优质冷轧钢板，表面经静电环氧树脂粉末喷涂处理，亚克力挡水板\下柜内置一块可活动层板\五金配件：三节静音无声滑轨，液压阻尼铰链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一层注射室操作台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一层注射室操作台2100*600*850mm\台面：25mm理化板\柜体：1.0mm厚优质冷轧钢板，表面经静电环氧树脂粉末喷涂处理，亚克力挡水板\下柜内置一块可活动层板\五金配件：三节静音无声滑轨，液压阻尼铰链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一层清创室操作台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一层清创室操作台3700*600*850mm\台面：25mm理化板\柜体：1.0mm厚优质冷轧钢板，表面经静电环氧树脂粉末喷涂处理，亚克力挡水板\下柜内置一块可活动层板\五金配件：三节静音无声滑轨，液压阻尼铰链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一层牙科诊室操作台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一层牙科诊室操作台3030*600*850mm\台面：25mm理化板\柜体：1.0mm厚优质冷轧钢板，表面经静电环氧树脂粉末喷涂处理，亚克力挡水板\下柜内置一块可活动层板\五金配件：三节静音无声滑轨，液压阻尼铰链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一层婴儿打理台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一层母婴室婴儿打理台2200*600*850mm\台面：25mm理化板\柜体：1.0mm厚优质冷轧钢板，表面经静电环氧树脂粉末喷涂处理\亚克力挡水板\下柜内置一块可活动层板\五金配件：三节静音无声滑轨，液压阻尼铰链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一层处置室垃圾收集台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处置室垃圾收集台3200*600*850mm\台面：25mm理化板\柜体：1.0mm厚优质冷轧钢板，表面经静电环氧树脂粉末喷涂处理，配置脚踏带缓降功能的垃圾收纳装置，门板可选择多种垃圾和医疗废物标识贴方便进行垃圾分类\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一层处置室吊柜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一层处置室全钢吊柜3200*350*600mm\柜体：1.0mm厚优质冷轧钢板，表面经静电环氧树脂粉末喷涂处理\门板可视玻璃窗\五金配件：液压阻尼铰链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二层患者准备室边台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二层患者准备室边台1860*600*850mm\台面：20mm陶瓷\柜体：1.0mm厚优质冷轧钢板，表面经静电环氧树脂粉末喷涂处理\下柜内置一块可活动层板\五金配件：三节静音无声滑轨，液压阻尼铰链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二层存污室边台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二层存污室边台1200*600*850mm\台面：20mm陶瓷\柜体：1.0mm厚优质冷轧钢板，表面经静电环氧树脂粉末喷涂处理\下柜内置一块可活动层板\五金配件：三节静音无声滑轨，液压阻尼铰链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二层结核室实验边台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二层结核室实验边台2200/1800*750*850mm\台面：20mm陶瓷\柜体：1.0mm厚优质冷轧钢板，表面经静电环氧树脂粉末喷涂处理\下柜内置一块可活动层板\五金配件：三节静音无声滑轨，液压阻尼铰链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二层试剂准备室实验边台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二层试剂准备室实验边台2150*750*850mm\台面：20mm陶瓷\柜体：1.0mm厚优质冷轧钢板，表面经静电环氧树脂粉末喷涂处理\下柜内置一块可活动层板\五金配件：三节静音无声滑轨，液压阻尼铰链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二层HIV实验室实验边台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二层HIV实验室实验边台3150/2200*750*850mm\台面：20mm陶瓷\柜体：1.0mm厚优质冷轧钢板，表面经静电环氧树脂粉末喷涂处理\下柜内置一块可活动层板\五金配件：三节静音无声滑轨，液压阻尼铰链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二层更衣室边台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二层更衣室边台2000*600*850mm\台面：25mm理化板\柜体：1.0mm厚优质冷轧钢板，表面经静电环氧树脂粉末喷涂处理\下柜内置一块可活动层板\五金配件：三节静音无声滑轨，液压阻尼铰链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二层更衣室吊柜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二层更衣室全钢吊柜2000*350*600mm\柜体：1.0mm厚优质冷轧钢板，表面经静电环氧树脂粉末喷涂处理\门板可视玻璃窗\五金配件：液压阻尼铰链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二层检验大厅中央台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二层检验大厅中央台3500*2000*850mm\台面：20mm陶瓷\柜体：1.0mm厚优质冷轧钢板，表面经静电环氧树脂粉末喷涂处理\下柜内置一块可活动层板\五金配件：三节静音无声滑轨，液压阻尼铰链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二层功能柱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二层检验大厅功能柱400*200*2150mm\全钢结构高光白</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二层交叉配血室边台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二层交叉配血室边台3400*600*850mm\台面：20mm陶瓷\柜体：1.0mm厚优质冷轧钢板，表面经静电环氧树脂粉末喷涂处理\下柜内置一块可活动层板\五金配件：三节静音无声滑轨，液压阻尼铰链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二层体液检查室试验台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二层体液检查室试验台3400/1900*1000*850mm\台面：20mm陶瓷\柜体：1.0mm厚优质冷轧钢板，表面经静电环氧树脂粉末喷涂处理\下柜内置一块可活动层板\五金配件：三节静音无声滑轨，液压阻尼铰链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二层洁具室边台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二层洁具室边台2190*600*850mm\台面：20mm陶瓷\柜体：1.0mm厚优质冷轧钢板，表面经静电环氧树脂粉末喷涂处理\下柜内置一块可活动层板\五金配件：三节静音无声滑轨，液压阻尼铰链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二层检验大厅边台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二层检验大厅边台3000*800*850mm\台面：20mm陶瓷\柜体：1.0mm厚优质冷轧钢板，表面经静电环氧树脂粉末喷涂处理\下柜内置一块可活动层板\五金配件：三节静音无声滑轨，液压阻尼铰链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二层12-1号边台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二层12-1号边台1260*840*850mm\台面：20mm陶瓷\柜体：1.0mm厚优质冷轧钢板，表面经静电环氧树脂粉末喷涂处理\下柜内置一块可活动层板\五金配件：三节静音无声滑轨，液压阻尼铰链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二层12-2号边台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二层12-2号边台1600*840*850mm\台面：20mm陶瓷\柜体：1.0mm厚优质冷轧钢板，表面经静电环氧树脂粉末喷涂处理\下柜内置一块可活动层板\五金配件：三节静音无声滑轨，液压阻尼铰链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二层12-3号边台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二层12-3号边台1400*1050*850mm\台面：20mm陶瓷\柜体：1.0mm厚优质冷轧钢板，表面经静电环氧树脂粉末喷涂处理\下柜内置一块可活动层板\五金配件：三节静音无声滑轨，液压阻尼铰链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二层13-1号边台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二层13-1号边台1400*1000*850mm\台面：20mm陶瓷\柜体：1.0mm厚优质冷轧钢板，表面经静电环氧树脂粉末喷涂处理\下柜内置一块可活动层板\五金配件：三节静音无声滑轨，液压阻尼铰链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二层13-2号边台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二层13-2号边台2400*1000*850mm\台面：20mm陶瓷\柜体：1.0mm厚优质冷轧钢板，表面经静电环氧树脂粉末喷涂处理\下柜内置一块可活动层板\五金配件：三节静音无声滑轨，液压阻尼铰链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二层清洗室边台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二层清洗室边台3000*600*850mm\台面：20mm陶瓷\柜体：1.0mm厚优质冷轧钢板，表面经静电环氧树脂粉末喷涂处理\下柜内置一块可活动层板\五金配件：三节静音无声滑轨，液压阻尼铰链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二层技工室边台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二层技工室边台5960*600*850mm\台面：20mm陶瓷\柜体：1.0mm厚优质冷轧钢板，表面经静电环氧树脂粉末喷涂处理\下柜内置一块可活动层板\五金配件：三节静音无声滑轨，液压阻尼铰链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二层石膏室边台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二层石膏室边台5060*600*850mm\台面：20mm陶瓷\柜体：1.0mm厚优质冷轧钢板，表面经静电环氧树脂粉末喷涂处理\下柜内置一块可活动层板\五金配件：三节静音无声滑轨，液压阻尼铰链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二层清创室边台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二层清创室边台3845*600*850mm\台面：20mm陶瓷\柜体：1.0mm厚优质冷轧钢板，表面经静电环氧树脂粉末喷涂处理\下柜内置一块可活动层板\五金配件：三节静音无声滑轨，液压阻尼铰链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二层皮肤治疗室边台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二层皮肤治疗室边台2250*600*850mm\台面：20mm陶瓷\柜体：1.0mm厚优质冷轧钢板，表面经静电环氧树脂粉末喷涂处理\下柜内置一块可活动层板\五金配件：三节静音无声滑轨，液压阻尼铰链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二层皮肤治疗室吊柜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二层皮肤治疗室吊柜2250*400*600mm\柜体：1.0mm厚优质冷轧钢板，表面经静电环氧树脂粉末喷涂处理\门板可视玻璃窗\五金配件：液压阻尼铰链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三层肠镜室边台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三层肠镜室边台1600*600*850mm\台面：25mm理化板\柜体：1.0mm厚优质冷轧钢板，表面经静电环氧树脂粉末喷涂处理，亚克力挡水板\下柜内置一块可活动层板\五金配件：三节静音无声滑轨，液压阻尼铰链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三层肠镜室吊柜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三层肠镜室吊柜1600*350*600mm\柜体：1.0mm厚优质冷轧钢板，表面经静电环氧树脂粉末喷涂处理\门板可视玻璃窗\五金配件：液压阻尼铰链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三层胃镜室边台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三层胃镜室边台1600*600*850mm\台面：25mm理化板\柜体：1.0mm厚优质冷轧钢板，表面经静电环氧树脂粉末喷涂处理，亚克力挡水板\下柜内置一块可活动层板\五金配件：三节静音无声滑轨，液压阻尼铰链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三层胃镜室吊柜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三层胃镜室吊柜1600*350*600mm\柜体：1.0mm厚优质冷轧钢板，表面经静电环氧树脂粉末喷涂处理\门板可视玻璃窗\五金配件：液压阻尼铰链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三层准备复苏室边台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三层准备复苏室边台2250*600*850mm\台面：25mm理化板\柜体：1.0mm厚优质冷轧钢板，表面经静电环氧树脂粉末喷涂处理，亚克力挡水板\下柜内置一块可活动层板\五金配件：三节静音无声滑轨，液压阻尼铰链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三层准备复苏室吊柜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三层准备复苏室吊柜2250*350*600mm\柜体：1.0mm厚优质冷轧钢板，表面经静电环氧树脂粉末喷涂处理\门板可视玻璃窗\五金配件：液压阻尼铰链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三层采血室边台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三层采血室边台2390*600*850mm\台面：25mm理化板\柜体：1.0mm厚优质冷轧钢板，表面经静电环氧树脂粉末喷涂处理，亚克力挡水板\下柜内置一块可活动层板\五金配件：三节静音无声滑轨，液压阻尼铰链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三层口腔室边台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三层口腔室边台4360*600*850mm\台面：25mm理化板\柜体：1.0mm厚优质冷轧钢板，表面经静电环氧树脂粉末喷涂处理，亚克力挡水板\下柜内置一块可活动层板\五金配件：三节静音无声滑轨，液压阻尼铰链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三层理疗室边台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三层理疗室边台2230*600*850mm\台面：25mm理化板\柜体：1.0mm厚优质冷轧钢板，表面经静电环氧树脂粉末喷涂处理，亚克力挡水板\下柜内置一块可活动层板\五金配件：三节静音无声滑轨，液压阻尼铰链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三层理疗室吊柜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三层理疗室吊柜2230*350*600mm\柜体：1.0mm厚优质冷轧钢板，表面经静电环氧树脂粉末喷涂处理\门板可视玻璃窗\五金配件：液压阻尼铰链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三层处置室边台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三层处置室边台1200*600*850mm\台面：25mm理化板\柜体：1.0mm厚优质冷轧钢板，表面经静电环氧树脂粉末喷涂处理，亚克力挡水板\下柜内置一块可活动层板\五金配件：三节静音无声滑轨，液压阻尼铰链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三层收样室边台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三层收样室边台2160*600*850mm\台面：25mm理化板\柜体：1.0mm厚优质冷轧钢板，表面经静电环氧树脂粉末喷涂处理，亚克力挡水板\下柜内置一块可活动层板\五金配件：三节静音无声滑轨，液压阻尼铰链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四层茶水间边台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四层茶水间边台5100*600*850mm\台面：25mm理化板\柜体：1.0mm厚优质冷轧钢板，表面经静电环氧树脂粉末喷涂处理，亚克力挡水板\下柜内置一块可活动层板\五金配件：三节静音无声滑轨，液压阻尼铰链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五-九层污物洁具间边台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五-九层污物洁具间边台1650*600*850mm\台面：25mm理化板\柜体：1.0mm厚优质冷轧钢板，表面经静电环氧树脂粉末喷涂处理，亚克力挡水板\下柜内置一块可活动层板\五金配件：三节静音无声滑轨，液压阻尼铰链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五-九层开水间边台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五-九层开水间边台2150*600*850mm\台面：25mm理化板\柜体：1.0mm厚优质冷轧钢板，表面经静电环氧树脂粉末喷涂处理，亚克力挡水板\下柜内置一块可活动层板\五金配件：三节静音无声滑轨，液压阻尼铰链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五-九层治疗室边台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五-九层治疗室边台5885/1900*600*850mm\台面：25mm理化板\柜体：1.0mm厚优质冷轧钢板，表面经静电环氧树脂粉末喷涂处理，亚克力挡水板\下柜内置一块可活动层板\五金配件：三节静音无声滑轨，液压阻尼铰链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五-九层治疗室吊柜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五-九层治疗室吊柜5885*350*600mm\柜体：1.0mm厚优质冷轧钢板，表面经静电环氧树脂粉末喷涂处理\门板可视玻璃窗\五金配件：液压阻尼铰链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五-九层处置室垃圾收集台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处置室垃圾收集台3100*600*850mm\台面：25mm理化板\柜体：1.0mm厚优质冷轧钢板，表面经静电环氧树脂粉末喷涂处理，配置脚踏带缓降功能的垃圾收纳装置，门板可选择多种垃圾和医疗废物标识贴方便进行垃圾分类\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五-九层处置室吊柜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五-九层处置室吊柜3100*350*600mm\柜体：1.0mm厚优质冷轧钢板，表面经静电环氧树脂粉末喷涂处理\门板可视玻璃窗\五金配件：液压阻尼铰链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五-九层专科检查室边台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五-九层专科检查室边台3430*600*850mm\台面：25mm理化板\柜体：1.0mm厚优质冷轧钢板，表面经静电环氧树脂粉末喷涂处理，亚克力挡水板\下柜内置一块可活动层板\五金配件：三节静音无声滑轨，液压阻尼铰链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五-九层专科检查室吊柜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五-九层专科检查室吊柜3430*400*850mm\柜体：1.0mm厚优质冷轧钢板，表面经静电环氧树脂粉末喷涂处理\门板可视玻璃窗\五金配件：液压阻尼铰链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五层6号边台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五层6号边台4860/1960*600*850mm\台面：25mm理化板\柜体：1.0mm厚优质冷轧钢板，表面经静电环氧树脂粉末喷涂处理，亚克力挡水板\下柜内置一块可活动层板\五金配件：三节静音无声滑轨，液压阻尼铰链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五层6号吊柜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五层6号吊柜4860*400*600mm\柜体：1.0mm厚优质冷轧钢板，表面经静电环氧树脂粉末喷涂处理\门板可视玻璃窗\五金配件：液压阻尼铰链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更衣柜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更衣柜800*500*1800mm\柜体：1.0mm厚冷轧钢板\辅材：304不锈钢合页，C型不锈钢拉手，带不锈钢挂衣杆\颜色：柜体现代白</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全钢货架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全钢货架（四层）900*500*2000mm\货架每层层板承重不低于200kg\主材：立柱1.0mm厚冷轧钢板，层板0.6mm厚冷轧钢板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\颜色：白色</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不锈钢鞋柜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不锈钢鞋柜（双层单面）1050*400*500mm\主材：1.0mm厚304不锈钢板材\颜色：不锈钢本色</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橡胶板卷材楼地面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50厚C20细石混凝土找平层\刷素水泥浆一道\内配双向φ4@150mm钢筋网片\水泥自流平界面剂一道\5厚水泥浆自流平\专用PVC地板胶，2厚同质透心PVC地板（医技采用防静电型），专用胶粘结粘接，拼接处打磨遮缝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257.01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地面卷材防水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双层3mmSBS防潮层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67.34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楼地面紫铜屏蔽</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0.2mm厚紫铜屏蔽层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192.32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水泥砂浆楼地面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50mm厚硫酸钡水泥</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塑料板踢脚线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2厚同质透心PVC地板（医技采用防静电型）\100mm高\成品铝合金收口条</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186.62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20厚1:3干硬性水泥砂找平层\20mm厚M15干硬性水泥砂浆结合层\18mm厚古堡灰大理石门槛石\石材六面防护，背衬玻璃纤维网格布\石材完成面打蜡处理</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镀锌钢骨架制作及安装\2mm厚铅板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213.96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镀锌钢骨架制作及安装\3mm厚铅板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136.31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12mm木工板基层\10mm厚白色烤漆玻璃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5厚1:1:6水泥石灰砂浆粉面\腻子批嵌二遍\刷（喷）抗菌防霉无机涂料三遍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221.83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5厚1:1:6水泥石灰砂浆粉面\腻子批嵌二遍\刷抗菌防霉防水纳米陶瓷涂料三遍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0.2mm厚紫铜屏蔽层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75龙骨（内填50mm厚吸音棉）\防火型复合吸音白板\具体做法详见图纸，满足设计要求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镀锌钢骨架制作及安装\8mm厚硅酸钙板基层\6mm无机预涂板面层\成品铝合金工字收口条\专用角码、膨胀螺栓等\具体做法详见图纸，满足设计要求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198.73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金属装饰线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1.2mm厚不锈钢防撞护角条\展开宽度100mm</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塑料装饰线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成品PVC护角条及安装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紫铜屏蔽</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0.2mm厚紫铜屏蔽层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φ8mm镀锌统身螺纹吊杆\主龙骨60*27*1.2mm，次龙骨配套烤漆T型暗架龙骨间距根据面层分割\600*600*1.2mm冲孔铝扣板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φ8mm镀锌统身螺纹吊杆\主龙骨60*27*1.2mm，次龙骨配套烤漆T型暗架龙骨间距根据面层分割\600*600*1.2mm铝扣板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开筒灯孔、喷淋孔及加固</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开格式灯孔、格栅灯孔、排风口及加固</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窗帘盒展开宽带400mm\18mm阻燃板基层\4mm厚铝塑板\镀锌钢骨架固定</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医用磁屏蔽手推气密门M1123PB\门洞尺寸：1100*2300mm\磁屏蔽玻璃观察窗\门扇表面均采用1.0mm镀锌钢板表面静电喷粉处理，1.5mm镀锌钢板门框\门体表面安装不锈钢防撞带\防撞门吸、拉手、合页等五金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医用手推气密门M1123\门洞尺寸：1100*2300mm\5mm双层钢化玻璃\门扇表面均采用1.0mm镀锌钢板表面静电喷粉处理，1.5mm镀锌钢板门框\门体表面安装不锈钢防撞带\防撞门吸、拉手、合页等五金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磁屏蔽单开自动平移门PM1523PB-LD\门洞尺寸：1500*2300mm\磁屏蔽玻璃观察窗\门扇表面均采用1.0mm镀锌钢板表面静电喷粉处理门体表面安装不锈钢防撞带，优质铝合金型材门框\微电脑控制、电动、指示灯、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铅防护单开自动平移门PM1523FH-LD\门洞尺寸：1500*2300mm\铅玻璃观察窗\门扇表面均采用1.0mm镀锌钢板表面静电喷粉处理门体表面安装不锈钢防撞带，优质铝合金型材门框\微电脑控制、电动、指示灯、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医用单开自动平移门PM1523LD\门洞尺寸：1500*2300mm\5mm双层钢化玻璃\门扇表面均采用1.0mm镀锌钢板表面静电喷粉处理门体表面安装不锈钢防撞带，优质铝合金型材门框\微电脑控制、电动、脚感应、把手等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医用铅防护手推气密门M1123FH\门洞尺寸：1100*2300mm\铅防护固定观察窗\门扇表面均采用1.0mm镀锌钢板表面静电喷粉处理，1.5mm镀锌钢板门框\门体表面安装不锈钢防撞带\防撞门吸、拉手、合页等五金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磁屏蔽固定观察窗\磁屏蔽玻璃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铅防护固定观察窗\铅防护玻璃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推拉窗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5+9+5钢化玻璃\1.2mm厚不锈钢窗框</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50厚C20细石混凝土找平层，内配φ6@200双向钢筋网\40厚1:3干硬性水泥砂浆结合层，表面撒素水泥面\600*600mm防滑地砖，干水泥擦缝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最薄30厚C20细石混凝土找坡层抹平\20厚1:3干硬性水泥砂浆结合层，表面撒素水泥面\300*300mm防滑地砖，干水泥擦缝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20厚1:3干硬性水泥砂找平层\20mm厚M15干硬性水泥砂浆结合层\18mm厚古堡灰大理石门槛石\石材六面防护，背衬玻璃纤维网格布\石材完成面打蜡处理</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水泥砂浆楼地面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50mm厚硫酸钡水泥</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楼（地）面涂膜防水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第一道防水：6.0mm厚聚合物水泥防水砂浆\第二道防水：1.5mm厚JS-Ⅱ型防水涂料（上翻300mm）\清单量按展开面积计入</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橡胶板卷材楼地面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50厚C20细石混凝土找平层\刷素水泥浆一道\内配双向φ4@150mm钢筋网片\水泥自流平界面剂一道\5厚水泥浆自流平\专用PVC地板胶，2厚同质透心PVC地板（医技采用防静电型），专用胶粘结粘接，拼接处打磨遮缝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412.03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塑料板踢脚线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2厚同质透心PVC地板（医技采用防静电型）\100mm高\成品铝合金收口条</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330.89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镀锌钢骨架制作及安装\2mm厚铅板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119.93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5厚1:1:6水泥石灰砂浆粉面\腻子批嵌二遍\刷（喷）抗菌防霉无机涂料三遍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5厚1:1:6水泥石灰砂浆粉面\腻子批嵌二遍\刷抗菌防霉防水纳米陶瓷涂料三遍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墙面涂膜防水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墙面1.5mm厚JS-Ⅱ型防水涂料</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79.81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块料墙面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5mm专用胶粘结层\界面剂一道\300*600mm墙砖\白水泥擦缝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79.81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镀锌钢骨架制作及安装\8mm厚硅酸钙板基层\6mm无机预涂板面层\成品铝合金工字收口条\专用角码、膨胀螺栓等\具体做法详见图纸，满足设计要求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379.73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金属隔断</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50mm厚双面手工岩棉夹心彩钢板隔墙\钢板厚度0.5mm，岩棉容重120kg/m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\内衬一层12mm厚石膏板\龙骨面层等制作安装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359.55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硅酸钙板隔墙</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75系列轻钢龙骨（内填50mm厚岩棉）\双面双层8mm厚硅酸钙板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金属装饰线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1.2mm厚不锈钢防撞护角条\展开宽度100mm</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塑料装饰线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成品PVC护角条及安装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柱（梁）面装饰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采血收样顶部吊楣\镀锌钢骨架制作及安装\12mm阻燃板\6mm无机预涂板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药房窗口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采血收样窗口\成品12厚钢化玻璃\1.2mm拉丝不锈钢包边</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采血收样窗口台面\镀锌钢骨架及安装\15mm人造石台面\12mm阻燃板\6mm无机预涂板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人造石台面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镀锌钢骨架及安装\10mm玻镁板基层\16mm人造石台面</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成品隔断</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成品12mm抗倍特板卫生间蹲位隔断2000mm高\门锁、合页等五金\具体做法详见图纸，满足设计要求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镜面玻璃</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卫生间银镜\9mm厚阻燃板基层\6mm厚车边银镜\1.2mm厚拉丝不锈钢包边</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挂衣钩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不锈钢挂衣钩</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卫生纸盒</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不锈钢抽纸盒</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洗漱台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16mm厚人造石台面\18mm厚免漆板柜体\台面宽度600mm\台面开孔，磨边\不锈钢铰链，成品铝合金暗拉手</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顶面涂膜防水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顶面1.5mm厚JS-Ⅱ型防水涂料</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φ8mm镀锌统身螺纹吊杆\主龙骨60*27*1.2mm，次龙骨配套烤漆T型暗架龙骨间距根据面层分割\600*600*1.2mm铝扣板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220.92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φ8mm镀锌统身螺纹吊杆\主龙骨60*27*1.2mm，次龙骨配套烤漆T型暗架龙骨间距根据面层分割\300*300*0.8铝扣板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M10mm螺杆\M10mm膨胀螺栓\配套上人型龙骨\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50mm厚双面手工岩棉夹心彩钢板\墙面与顶面交界处成品铝合金R50阴角圆弧</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208.92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开筒灯孔、喷淋孔及加固</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开格式灯孔、格栅灯孔、排风口及加固</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1、风口材料品种、规格：600*600铝合金检修口</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窗帘盒展开宽带400mm\18mm阻燃板基层\4mm厚铝塑板\镀锌钢骨架固定</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医用手推气密门M1123\门洞尺寸：1100*2300mm\5mm双层钢化玻璃\门扇表面均采用1.0mm镀锌钢板表面静电喷粉处理，1.5mm镀锌钢板门框\门体表面安装不锈钢防撞带\防撞门吸、拉手、合页等五金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医用手推气密门M1023\门洞尺寸：1000*2300mm\5mm双层钢化玻璃\门扇表面均采用1.0mm镀锌钢板表面静电喷粉处理，1.5mm镀锌钢板门框\门体表面安装不锈钢防撞带\防撞门吸、拉手、合页等五金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医用手推气密门M1123C\门洞尺寸：1100*2300mm\5mm双层钢化玻璃\门扇表面均采用1.0mm镀锌钢板表面静电喷粉处理，1.5mm镀锌钢板门框\含通风百叶\防撞门吸、拉手、合页等五金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医用手推气密门M1023C\门洞尺寸：1000*2300mm\5mm双层钢化玻璃\门扇表面均采用1.0mm镀锌钢板表面静电喷粉处理，1.5mm镀锌钢板门框\含通风百叶\防撞门吸、拉手、合页等五金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医用铅防护手推气密门M1023FH\门洞尺寸：1000*2300mm\铅防护固定观察窗\门扇表面均采用1.0mm镀锌钢板表面静电喷粉处理，1.5mm镀锌钢板门框\门体表面安装不锈钢防撞带\防撞门吸、拉手、合页等五金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铅防护单开自动平移门PM1223FH-LD\门洞尺寸：1200*2300mm\铅玻璃\观察窗门扇表面均采用1.0mm镀锌钢板表面静电喷粉处理门体表面安装不锈钢防撞带，优质铝合金型材门框\微电脑控制、电动、指示灯、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单开自动平移门PM1223LD\门洞尺寸：1200*2300mm\5mm双层钢化玻璃\观察窗门扇表面均采用1.0mm镀锌钢板表面静电喷粉处理门体表面安装不锈钢防撞带，优质铝合金型材门框\微电脑控制、电动、指示灯、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双层玻璃固定观察窗\5+5mm钢化玻璃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铅防护固定观察窗\铅防护玻璃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谈话窗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12厚钢化玻璃推拉窗\1.0厚白色钢板包边</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50厚C20细石混凝土找平层，内配φ6@200双向钢筋网\40厚1:3干硬性水泥砂浆结合层，表面撒素水泥面\600*600mm防滑地砖，干水泥擦缝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最薄30厚C20细石混凝土找坡层抹平\20厚1:3干硬性水泥砂浆结合层，表面撒素水泥面\600*600mm防滑地砖，干水泥擦缝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40厚1:3干硬性水泥砂浆结合层，表面撒水泥粉\600*600mm防滑地砖，干水泥擦缝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20厚1:3干硬性水泥砂找平层\20mm厚M15干硬性水泥砂浆结合层\18mm厚古堡灰大理石门槛石\石材六面防护，背衬玻璃纤维网格布\石材完成面打蜡处理</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楼（地）面涂膜防水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第一道防水：6.0mm厚聚合物水泥防水砂浆\第二道防水：1.5mm厚JS-Ⅱ型防水涂料（上翻300mm）\清单量按展开面积计入</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136.94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橡胶板卷材楼地面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50厚C20细石混凝土找平层\刷素水泥浆一道\内配双向φ4@150mm钢筋网片\水泥自流平界面剂一道\5厚水泥浆自流平\专用PVC地板胶，2厚同质透心PVC地板（医技采用防静电型），专用胶粘结粘接，拼接处打磨遮缝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546.87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橡胶板楼地面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50厚C20细石混凝土找平层\刷素水泥浆一道\内配双向φ4@150mm钢筋网片\水泥自流平界面剂一道\5厚水泥浆自流平\专用橡胶地板胶，2.0mm抗静电同质透心橡胶地板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67.28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水泥砂浆楼地面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50mm厚硫酸钡水泥</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192.86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塑料板踢脚线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2厚同质透心PVC地板（医技采用防静电型）\100mm高\成品铝合金收口条</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橡胶地板踢脚线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3.5mm橡胶地板100m高\橡胶专用胶水\R30阴角圆弧处理</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石材零星项目</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石材挡水条\水泥砂浆粘贴</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镀锌钢骨架制作及安装\2mm厚铅板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5厚1:1:6水泥石灰砂浆粉面\腻子批嵌二遍\刷（喷）抗菌防霉无机涂料三遍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731.11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5厚1:1:6水泥石灰砂浆粉面\腻子批嵌二遍\刷抗菌防霉防水纳米陶瓷涂料三遍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墙面涂膜防水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墙面1.5mm厚JS-Ⅱ型防水涂料</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263.11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块料墙面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5mm专用胶粘结层\界面剂一道\300*600mm墙砖\白水泥擦缝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263.11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镀锌钢骨架制作及安装\8mm厚硅酸钙板基层\6mm无机预涂板面层\成品铝合金工字收口条\专用角码、膨胀螺栓等\具体做法详见图纸，满足设计要求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713.82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镀锌钢骨架制作及安装（含器械柜钢支撑）\1.2mm电解钢板（含加强筋）\12mmA级背衬板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92.18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金属装饰线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1.2mm厚不锈钢防撞护角条\展开宽度100mm</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塑料装饰线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成品PVC护角条及安装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成品隔断</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成品12mm抗倍特板卫生间蹲位隔断2000mm高\门锁、合页等五金\具体做法详见图纸，满足设计要求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镜面玻璃</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卫生间银镜\9mm厚阻燃板基层\6mm厚车边银镜\1.2mm厚拉丝不锈钢包边</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挂衣钩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不锈钢挂衣钩</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卫生纸盒</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不锈钢抽纸盒</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洗漱台</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16mm厚人造石台面\18mm厚免漆板柜体\台面宽度600mm\台面开孔，磨边\不锈钢铰链，成品铝合金暗拉手</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顶面涂膜防水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顶面1.5mm厚JS-Ⅱ型防水涂料</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φ8mm镀锌统身螺纹吊杆\主龙骨60*27*1.2mm，次龙骨配套烤漆T型暗架龙骨间距根据面层分割\600*600*1.2mm铝扣板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611.61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φ8mm镀锌统身螺纹吊杆\主龙骨60*27*1.2mm，次龙骨配套烤漆T型暗架龙骨间距根据面层分割\300*300*0.8铝扣板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M8全螺纹吊筋，M8膨胀螺栓\镀锌钢骨架制作及安装\9.5mm厚A级背衬板\1.0mm厚的电解钢板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55.64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开筒灯孔、喷淋孔及加固</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开格式灯孔、格栅灯孔、排风口及加固</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窗帘盒展开宽带400mm\18mm阻燃板基层\4mm厚铝塑板\镀锌钢骨架固定</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医用手推气密门M1123\门洞尺寸：1100*2300mm\5mm双层钢化玻璃\门扇表面均采用1.0mm镀锌钢板表面静电喷粉处理，1.5mm镀锌钢板门框\门体表面安装不锈钢防撞带\防撞门吸、拉手、合页等五金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医用手推气密门M1523\门洞尺寸：1500*2300mm\5mm双层钢化玻璃\门扇表面均采用1.0mm镀锌钢板表面静电喷粉处理，1.5mm镀锌钢板门框\门体表面安装不锈钢防撞带\防撞门吸、拉手、合页等五金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医用手推气密门M1123C\门洞尺寸：1100*2300mm\5mm双层钢化玻璃\门扇表面均采用1.0mm镀锌钢板表面静电喷粉处理，1.5mm镀锌钢板门框\含通风百叶\防撞门吸、拉手、合页等五金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铅防护单开自动平移门PM1523FH-LD\门洞尺寸：1500*2300mm\铅玻璃\观察窗门扇表面均采用1.0mm镀锌钢板表面静电喷粉处理门体表面安装不锈钢防撞带，优质铝合金型材门框\微电脑控制、电动、含指示灯、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医用单开自动平移门PM1523LD\门洞尺寸：1500*2300mm\5mm双层钢化玻璃\门扇表面均采用1.0mm镀锌钢板表面静电喷粉处理门体表面安装不锈钢防撞带，优质铝合金型材门框\微电脑控制、电动、含脚感应、把手等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医用铅防护手推气密门M1123FH\门洞尺寸：1100*2300mm\铅防护固定观察窗\门扇表面均采用1.0mm镀锌钢板表面静电喷粉处理，1.5mm镀锌钢板门框\门体表面安装不锈钢防撞带\防撞门吸、拉手、合页等五金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医用单开自动平移门PM0923LD\门洞尺寸：900*2300mm\5mm双层钢化玻璃\门扇表面均采用1.0mm镀锌钢板表面静电喷粉处理门体表面安装不锈钢防撞带，优质铝合金型材门框\微电脑控制、电动、含脚感应、把手等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铅防护固定观察窗\铅防护玻璃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橡胶板卷材楼地面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100厚C20细石混凝土找平层\刷素水泥浆一道\内配双向φ4@150mm钢筋网片\水泥自流平界面剂一道\5厚水泥浆自流平\专用PVC地板胶，2厚同质透心PVC地板（医技采用防静电型），专用胶粘结粘接，拼接处打磨遮缝</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水泥砂浆楼地面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50mm厚硫酸钡水泥</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塑料板踢脚线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2厚同质透心PVC地板（医技采用防静电型）\100mm高\成品铝合金收口条</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石材楼地面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20厚1:3干硬性水泥砂找平层\20mm厚M15干硬性水泥砂浆结合层\18mm厚古堡灰大理石门槛石\石材六面防护，背衬玻璃纤维网格布\石材完成面打蜡处理</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0.78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镀锌钢骨架制作及安装\3mm厚铅板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91.14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镀锌钢骨架制作及安装\8mm厚硅酸钙板基层\6mm无机预涂板面层\成品铝合金工字收口条\专用角码、膨胀螺栓等\具体做法详见图纸，满足设计要求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金属装饰线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1.2mm厚不锈钢防撞护角条\展开宽度100mm</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φ8mm镀锌统身螺纹吊杆\15mm岩棉保温\主龙骨60*27*1.2mm，次龙骨配套烤漆T型暗架龙骨间距根据面层分割\600*600*1.2mm铝扣板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开筒灯孔、喷淋孔及加固</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开格式灯孔、格栅灯孔、排风口及加固</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1、风口材料品种、规格：600*600铝合金检修口</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医用铅防护手推气密门M1123FH\门洞尺寸：1100*2300mm\铅防护固定观察窗\门扇表面均采用1.0mm镀锌钢板表面静电喷粉处理，1.5mm镀锌钢板门框\门体表面安装不锈钢防撞带\防撞门吸、拉手、合页等五金</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铅防护单开自动平移门PM1523FH-LD\门洞尺寸：1500*2300mm\铅玻璃观察窗\门扇表面均采用1.0mm镀锌钢板表面静电喷粉处理门体表面安装不锈钢防撞带，优质铝合金型材门框\微电脑控制、电动、指示灯、脚感应、把手等</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铅防护固定观察窗\铅防护玻璃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0.64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门框加固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6.181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无影灯锚栓加固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200*200*15钢板固定\角钢制作及安装\M14膨胀螺栓固定</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不锈钢防撞带</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1.2mm厚不锈钢防撞带150mm宽\6mm厚阻燃板基层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金属装饰线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门槛处1.2厚拉丝不锈钢造型收口</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石材零星项目</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20mm厚大理石窗台板\5mm厚专用胶粘接层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减振垫板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5mm厚减振垫板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吊顶反支撑</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吊顶反支撑制作\镀锌钢骨架制作及安装\具体做法详见图纸，满足设计要求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1296.46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暗门五金</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消火栓暗门五金（磁吸、暗拉手、暗门铰链等）\表面贴火警119发光标识\面层及骨架已另计\具体做法详见图纸，满足设计要求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消火栓铝合金暗门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成品铝合金暗门（表面贴火警119发光标识）\磁吸、承载十字铰链等五金\暗门尺寸：900*2300mm\防撞条、角码等\具体做法详见图纸，满足设计要求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75系列轻钢龙骨\8mm厚硅酸钙板\外挂钢丝网\墙砖面层已另计</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75系列轻钢龙骨\8mm厚硅酸钙板\面层已另计</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医用隔断帘及轨道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医用隔断帘\隔帘材质：100%多元脂纤维\\镀锌钢骨架\8mm厚玻镁板基层\成品铝合金轨道</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金属门窗套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12mm阻燃板基层\1.2mm不锈钢门套</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151.53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幕墙封铝板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镀锌钢骨架制作及安装\18mm阻燃板基层\干挂2mm厚灰色铝板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88.95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不锈钢电缆沟</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300*150mm不锈钢电缆沟\1.2mm厚底槽，3mm厚不锈钢盖板</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86.61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1、名称：FAU-101风冷热泵型直膨式全新风空调机组（控制箱设备自带）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2、新风段：新风比：100%（风口带调节阀）；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3、风机段：≥风量：3030m³/h，机外余压：350Pa，N=1.5kW，变频，风机能效不低于2级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4、均流段；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5、粗/中效过滤段：G4/F8（板式/袋式）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6、直膨段：盘管夏季冷却能力：制冷量：49KW，盘管冬季加热能力：制热量：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30kW；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7、SW-FAU-101直膨室外机：功率：18KW，APF≥4.4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8、夏季电再热段：电再热量：4kW；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9、出风段；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10、机组形式及安装方式：卧式机组，室内安装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11、安装内容：减振器、电机检查接线、支架制作安装、控制箱安装等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1、名称：FAU-201风冷热泵型直膨式全新风空调机组（控制箱设备自带）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2、新风段：新风比：100%（风口带调节阀）；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3、风机段：风量：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5000m³/h，机外余压：400Pa，N=3.0kW，变频，风机能效不低于2级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4、均流段；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5、粗/中效过滤段：G4/F8（板式/袋式）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6、直膨段：盘管夏季冷却能力：制冷量：80KW，盘管冬季加热能力：制热量：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7、SW-FAU-201直膨室外机：功率：18KW，APF≥4.4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8、夏季电再热段：电再热量：6.5kW；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9、出风段；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10、机组形式及安装方式：卧式机组，室内安装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11、安装内容：减振器、电机检查接线、支架制作安装、控制箱安装等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1、名称：FAU-301风冷热泵型直膨式全新风空调机组（控制箱设备自带）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2、新风段：新风比：100%（风口带调节阀）；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3、风机段：</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风量：4450m³/h，机外余压：450Pa，N=3.0kW，变频，风机能效不低于2级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4、均流段；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5、粗/中效过滤段：G4/F8（板式/袋式）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6、直膨段：盘管夏季冷却能力：制冷量：71KW，盘管冬季加热能力：制热量：45kW；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7、SW-FAU-301直膨室外机：功率：27KW，APF≥4.4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8、夏季电再热段：电再热量：6.0kW；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9、出风段；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10、机组形式及安装方式：卧式机组，室内安装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11、安装内容：减振器、电机检查接线、支架制作安装、控制箱安装等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1、名称：AHU-201风冷热泵型直膨式全新风空调机组（控制箱设备自带）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2、混风段：新风比：27%（风口带调节阀）；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3、风机段：风量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3750m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/h，新风比23.5%，机外余压：950Pa，N=4.0kW，变频，风机能效不低于2级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4、均流段；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5、粗/中效过滤段：G4/F8（板式/袋式）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6、表冷段：盘管夏季冷却能力：制冷量：37KW，盘管冬季加热能力：制热量：16kW；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7、夏季电再热段：电再热量：13kW；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8、加湿段：电极加湿量：11kg/h；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9、出风段：带紫外灭菌灯；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10、机组形式及安装方式：卧式机组，室内安装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11、安装内容：减振器、电机检查接线、支架制作安装、控制箱安装等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1、名称：AHU-301风冷热泵型直膨式全新风空调机组（控制箱设备自带）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2、混风段：新风比：24%（风口带调节阀）；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3、风机段：风量：5150m³/h，机外余压：850Pa，N=4.0kW，变频，风机能效不低于2级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4、均流段；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5、粗/中效过滤段：G4/F8（板式/袋式）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6、表冷段：盘管夏季冷却能力：制冷量：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44KW，盘管冬季加热能力：制热量：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17kW；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7、夏季电再热段：电再热量：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18kW；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8、加湿段：电极加湿量：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12kg/h；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9、出风段：带紫外灭菌灯；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10、机组形式及安装方式：卧式机组，室内安装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11、安装内容：减振器、电机检查接线、支架制作安装、控制箱安装等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1、名称：AHU-302风冷热泵型直膨式全新风空调机组（控制箱设备自带）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2、混风段：新风比：27%（风口带调节阀）；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3、风机段：风量：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5330m³/h，机外余压：950Pa，N=5.5kW，变频，风机能效不低于2级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4、均流段；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5、粗/中效过滤段：G4/F8（板式/袋式）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6、表冷段：盘管夏季冷却能力：制冷量：50KW，盘管冬季加热能力：制热量：21KW；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7、夏季电再热段：电再热量：18kW；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8、加湿段：电极加湿量：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15kg/h；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9、出风段：带紫外灭菌灯；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10、机组形式及安装方式：卧式机组，室内安装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11、安装内容：减振器、电机检查接线、支架制作安装、控制箱安装等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1、名称：P-101-1静音型排风机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2、规格：排风量：3800m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/h，机外余压：300Pa，功率：0.75kW，兼做事故排风，风机能效不低于2级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1、名称：P-101-2静音型排风机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2、规格：排风量：2000m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/h，机外余压：300Pa，功率：0.55kW，兼做事故排风，风机能效不低于2级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1、名称：P-201-1静音型排风机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2、规格：排风量：3200m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/h，机外余压：350Pa，功率：0.75kW，风机能效不低于2级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1、名称：P-201-2静音型排风机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/h，机外余压：300Pa，功率：0.55kW，兼做事故排风，风机能效不低于2级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1、名称：P-201-3高效排风机箱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/h，机外余压：400Pa，功率：0.75kW，内置H13高效过滤器，风机能效不低于2级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1、名称：P-201-4静音型排风机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1、名称：P-301-1静音型排风机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1350m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1、名称：P-301-2/3静音型排风机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350m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1、名称：P-301-4静音型排风机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1700m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1、名称：P-301-5静音型排风机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1、名称：PF-301-1静音型排风机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1、名称：PF-301-2静音型排风机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1、名称：PF-201-1静音型排风机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离心式通风机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1、名称：P-01/02防爆型排风机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2、规格：排风量：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/h，机外余压：300Pa，功率：0.55kW，兼做事故排风，风机能效不低于2级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离心式泵</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1、名称：K-1/2风冷热泵模块（控制箱设备自带）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130kW，制热量：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140kW，功率：42kW，COP≥2.9</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3、安装内容：减振器、电机检查接线、支架制作安装、控制箱安装等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离心式泵</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1、名称：XHB-1/2冷热水循环泵（一用一备）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2、规格：流量：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/h，扬程：32m，功率：7.5kW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1、名称：V-1膨胀水箱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2、型号、规格：有效容积：</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0.5m3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1、名称：V-2闭式承压蓄能水箱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2、型号、规格：有效容积：</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1.5m3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水处理器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1、名称：WP-1电子除垢仪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2、型号、规格：容积：DN100，功率：200w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1、名称：FP-34卧式暗装风机盘管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340m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/h，功率：32w；制冷量：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1.99kW、制热量：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3.5kW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3、安装内容：减振器、电机检查接线、支架制作安装、软接等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1、名称：FP-51卧式暗装风机盘管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510m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/h，功率：45w；制冷量：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2.78kW、制热量：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5.2KW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3、安装内容：减振器、电机检查接线、支架制作安装、软接等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1、名称：FP-68卧式暗装风机盘管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680m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/h，功率：50w；制冷量：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3.57kW、制热量：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6.5kW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3、安装内容：减振器、电机检查接线、支架制作安装、软接等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1、名称：FP-85卧式暗装风机盘管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850m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/h，功率：64w；制冷量：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4.2KW、制热量：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7.87kW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3、安装内容：减振器、电机检查接线、支架制作安装、软接等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1、名称：FP-102卧式暗装风机盘管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1020m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/h，功率：80w；制冷量：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5.2KW、制热量：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9.8kW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3、安装内容：减振器、电机检查接线、支架制作安装、软接等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1、名称：FP-117卧式暗装风机盘管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1170m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/h，功率：105w；制冷量：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5.6kW、制热量：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10.9kW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3、安装内容：减振器、电机检查接线、支架制作安装、软接等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1、名称：FP-136卧式暗装风机盘管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1360m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/h，功率：133w；制冷量：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6.88kW、制热量：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13.5kW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3、安装内容：减振器、电机检查接线、支架制作安装、软接等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1、名称：V-22两面出风嵌入式室内机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450m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/h，功率：55w；制冷量：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2.2KW、制热量：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2.5kW；（含冷凝水提升泵）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1、名称：V-28四面出风嵌入式室内机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660m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/h，功率：55w；制冷量：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2.8kW、制热量：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3.2KW；（含冷凝水提升泵）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1、名称：V-36四面出风嵌入式室内机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690m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/h，功率：55w；制冷量：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3.6kW、制热量：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4.0kW；（含冷凝水提升泵）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1、名称：V-45四面出风嵌入式室内机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720m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/h，功率：70w；制冷量：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4.5kW、制热量：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1、名称：V-50四面出风嵌入式室内机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720m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/h，功率：70w；制冷量：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5.6kW；（含冷凝水提升泵）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1、名称：V-56四面出风嵌入式室内机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780m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/h，功率：75w；制冷量：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5.6kW、制热量：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6.3kW；（含冷凝水提升泵）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1、名称：V-71四面出风嵌入式室内机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900m3/h，功率：90w；制冷量：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7.1kW、制热量：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8.0kW；（含冷凝水提升泵）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1、名称：V-80四面出风嵌入式室内机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1080m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/h，功率：90w；制冷量：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8.0kW、制热量：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9.0kW；（含冷凝水提升泵）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1、名称：V-125四面出风嵌入式室内机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/h，功率：210w；制冷量：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12.5kW、制热量：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14.0kW;（含冷凝水提升泵）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1、名称：V-125四面出风嵌入式室内机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/h，功率：210w；制冷量：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12.5kW、制热量：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14.0kW;（含冷凝水提升泵）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1、名称：V-140四面出风嵌入式室内机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/h，功率：210w；制冷量：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14.0kW、制热量：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16.0kW;（含冷凝水提升泵）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1、名称：3HP四面出风分体式空调（含室外机）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780m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/h，功率：2.5kW；制冷量：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7.2KW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1、名称：6HP-多联室外机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15kW；功率：4.3kW；IPLV≥4.0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1、名称：SW-101多联机室外机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78.4kW、制热量：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87.5kW；功率：21.4kW；IPLV≥3.95；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1、名称：SW-201多联机室外机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33.5kW、制热量：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37.5kW；功率：8.9kW；IPLV≥3.95；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1、名称：SW-202多联机室外机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40kW、制热量：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45kW；功率：11kW；IPLV≥3.95；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1、名称：SW-102多联机室外机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40kW、制热量：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45kW；功率：11kW；IPLV≥3.95；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1、名称：JM-1精密空调内外机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2、规格：风量：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5600m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/h，机外余压：200Pa；制冷量：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26kW、制冷功率：10.2KW；制热量（电加热）:15kW；APF≥4.4；电极加湿量：4kg/h；风机能效不低于2级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3、安装内容：减振器、电机检查接线、支架制作安装、冷媒充注等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矩形 周长800mm以下 板厚δ 0.5mm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矩形 周长2000mm以下 板厚δ 0.5mm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矩形 周长2000mm以下 板厚δ 0.6mm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矩形 周长2000mm以下 板厚δ 0.75mm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277.45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矩形 周长4000mm以下 板厚δ 0.75mm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矩形 周长4000mm以下 板厚δ 1.0mm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矩形 周长4000mm以上 板厚δ 1.0mm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矩形 周长4000mm以上 板厚δ 1.2mm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1、名称：镀锌钢板风管 圆形 直径500mm以下 板厚δ0.5mm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不锈钢板通风管道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1、名称：不锈钢风管 圆形 直径400mm以下 板厚δ0.5mm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碳钢通风管道</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1、名称：风管防辐射包裹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2、材质：铅板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3、板材厚度：5mm</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柔性软风管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1、名称：铝箔保温软管风管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2、规格：φ300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柔性接口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1、名称：难燃帆布软接口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1、名称：风管止回阀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2、规格：630*320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2、规格：630*400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1、名称：防火阀（70℃）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2、规格：800*400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2、规格：630*400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1、名称：VD-手动风量调节阀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2、规格：630*400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1、名称：MD-开关量电动调节阀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3、支架形式、材质：执行器安装、检查接线、支架制作安装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1、名称：消声器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1、名称：消声器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1、名称：消声器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1、名称：消声器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2、规格：630*400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1、名称：消声弯头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1、名称：消声弯头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1、名称：消声弯头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消声器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1、名称：消声弯头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2、规格：630*400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3、安装内容：支架制作安装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2、规格：1500X200X200(h)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2、规格：2750X200X300(h)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2、规格：3100X200X300(h)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2、规格：1600X200X200(h)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2、规格：1500X200X400(h)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2、规格：1500X200X300(h)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2、规格：1000X200X200(h)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2、规格：1050X200X200(h)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2、规格：500X200X400(h)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2、规格：1200X200X400(h)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2、规格：2300X200X200(h)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2、规格：1800X200X200(h)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2、规格：800X200X200(h)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2、规格：1200X200X200(h)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2、规格：2200X200X200(h)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1、名称：静压箱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2、规格：600*600*200(h)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3、支架形式、材质：支架制作安装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1、名称：HA1-单层百叶回排风口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2、规格：300*300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1、名称：HA2-单层百叶回排风口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1、名称：HA3-单层百叶回排风口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2、规格：700*400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1、名称：JHA1-单层百叶回排风口 带中效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2、规格：300*300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1、名称：JHA2-单层百叶回排风口 带中效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1、名称：JHA3-单层百叶回排风口 带中效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2、规格：700*400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1、名称：JPA1-单层百叶回排风口（带中效）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2、规格：300*300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1、名称：PA1-单层百叶回排风口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2、规格：300*300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1、名称：PA2-单层百叶回排风口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1、名称：PA3-单层百叶回排风口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2、规格：700*400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1、名称：PA4-单层百叶回排风口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2、规格：900*400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1、名称：S1-高效送风口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2、规格：510*510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1、名称：S2-高效送风口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2、规格：650*650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1、名称：S3-高效送风口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2、规格：710*710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1、名称：SO1-双层百叶送风口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2、规格：300*300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1、名称：SO2-双层百叶送风口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1、名称：SO3-双层百叶送风口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2、规格：500*500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1、名称：层流送风天花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2、规格：1800*2600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1、名称：新风抽屉式滤网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2、规格：320×250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1、名称：新风抽屉式滤网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1、名称：新风抽屉式滤网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2、规格：400×250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1、名称：新风抽屉式滤网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2、规格：500×320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1、名称：新风抽屉式滤网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2、规格：630×400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金属结构刷油</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1、除锈级别：支架除轻锈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2、油漆品种：刷防锈漆二道、色漆二道</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6218.34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通风管道绝热</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2、绝热厚度：30mm以内，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防火隔板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防火阀两侧防火板8mm</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通风管道绝热</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1、绝热材料品种：岩棉保温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2、绝热厚度：50mm以内，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2、规格：Φ6.4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2、规格：Φ9.5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2、规格：Φ12.7</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2、规格：Φ15.9</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183.85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2、规格：Φ19.1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2、规格：Φ22.2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2、规格：Φ25.4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2、规格：Φ28.6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1、名称：冷媒铜管（含冷媒加注）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2、规格：Φ31.8</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3、焊接方法：氧乙炔焊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93.01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1、绝热材料品种：难燃橡塑B1级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3、管道外径：Φ57以内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低压铜及铜合金管件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1、名称：多联机铜管分歧管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2、规格：综合</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2、介质：冷冻（热）水管、冷凝水管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3、规格、压力等级：镀锌钢管DN20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2、介质：冷冻（热）水管、冷凝水管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3、规格、压力等级：镀锌钢管DN25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542.66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2、介质：冷冻（热）水管、冷凝水管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3、规格、压力等级：镀锌钢管DN32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2、介质：冷冻（热）水管、冷凝水管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3、规格、压力等级：镀锌钢管DN40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2、介质：冷冻（热）水管、冷凝水管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3、规格、压力等级：镀锌钢管DN50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197.33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2、介质：冷冻（热）水管、冷凝水管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3、规格、压力等级：无缝钢管DN65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4、连接形式：焊接连接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2、介质：冷冻（热）水管、冷凝水管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3、规格、压力等级：无缝钢管DN80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4、连接形式：焊接连接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65.83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2、介质：冷冻（热）水管、冷凝水管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3、规格、压力等级：无缝钢管DN100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4、连接形式：焊接连接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警示带形式：按规范</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159.23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1、名称：管道支架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2、材质：型钢</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2117.17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金属结构刷油</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1、除锈级别：支架除轻锈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2、油漆品种：刷防锈漆二道、色漆二道</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2117.17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1、名称：蝶阀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2、规格：DN80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1、名称：蝶阀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2、规格：DN100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1、材质：可曲挠橡胶接头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2、规格：DN80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1、材质：可曲挠橡胶接头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2、规格：DN100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压力仪表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1、名称：压力表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1、类型：闸阀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1、类型：排气阀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1、类型：蝶阀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2、规格、压力等级：DN65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1、类型：橡胶软接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1、类型：橡胶软接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2、规格、压力等级：DN65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1、类型：金属软接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1、类型：金属软接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1、类型：Y型过滤器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1、类型：Y型过滤器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1、类型：Y型过滤器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2、规格、压力等级：DN65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1、类型：Y型过滤器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1、类型：Y型过滤器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1、类型：开关量电动二通阀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1、类型：电动比例积分三通调节阀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1、类型：电动比例积分三通调节阀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焊接法兰阀门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1、类型：电动压差旁通调节阀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3、连接形式：法兰连接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温度仪表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1、名称：温度计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1、绝热材料品种：难燃橡塑海绵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3、管道外径：Φ133以内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防潮层、保护层</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1、材料：铝合金板保护层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2、厚度：0.5mm</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1、规格：PVC20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2、配置形式：吊棚内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2203.7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1、名称：信号控制线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2203.7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其他电器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1、名称：空调线控器（设备自带）</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消毒器、消毒锅</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1、类型：空气消毒机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2、型号、规格：风量：800m3/h，功率：200w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设备基础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1、名称：净化专项室内空调设备混凝土基础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铝及铝合金风口、散流器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1、名称：侧下回风口（带中效）H2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2、规格：900×400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显示仪表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1、名称：机械式压差表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2、规格：0-60Pa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3、其他：具体参数要求详见设计图纸、招标文件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上位机系统</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配备组态软件、监控电脑主机、显示屏、打印机、交换机、可实现手机APP远程控制功能</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通风系统检测、调试</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1、名称：通风及空调系统调试</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1、名称：一层MRI空调总柜1AK-MRI</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2、基础形式、材质、规格：槽钢基础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4、安装方式：落地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1、名称：一层空调总柜1AK-01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1、名称：一层放射区办公总柜1AT-FS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1、名称：一层MRI设备总柜1ATP-MRI</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2、基础形式、材质、规格：槽钢基础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3、安装方式：落地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1、名称：一层CT设备总柜1ATP-CT</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2、基础形式、材质、规格：槽钢基础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3、安装方式：落地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1、名称：一层DR设备总柜1ATP-DR/DRF</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2、基础形式、材质、规格：槽钢基础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3、安装方式：落地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1、名称：二层检验用电总柜2AT-JY</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2、基础形式、材质、规格：槽钢基础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3、安装方式：落地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1、名称：二层暖通总柜2AK-01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1、名称：二层照明用电2AL-JY</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1、名称：2层检验工艺用电2AC-JY</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1、名称：二层牙科拍片用电1-2ATP-KQ1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1、名称：二层牙科用电2AP-YK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1、名称：三层一般用电总柜3AT-GY</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2、基础形式、材质、规格：槽钢基础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3、安装方式：落地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1、名称：三层手术用电总柜3AT-SS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1、名称：三层新风机组配电箱3AK-01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1、名称：三层消毒供应区3AC-XDGY</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1、名称：三层洗镜区3AC-XJ</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1、名称：三层内镜3AC-NJ1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1、名称：三层内镜3AC-NJ2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1、名称：三层手术办公区3AC-SS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1、名称：三层事故排风控制柜3AT-SGPF</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1、名称：内镜复苏区IT-FS1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1、名称：手术复苏区IT-FS2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1、名称：手术室IT-SS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1、名称：四层DR设备总柜4ATP-DR</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1、名称：四层机房总柜4AK-SS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2、基础形式、材质、规格：槽钢基础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3、安装方式：落地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1、名称：屋面总柜RFAK-01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2、端子板外部接线材质、规格：端子接线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3、安装方式：挂壁安装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1、名称：插座箱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2、安装方式：暗装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1、名称：隔离变压器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2、规格：10KVA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1、名称：隔离变压器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2、规格：8KVA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1、名称：隔离变压器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2、规格：6.3KVA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蓄电池屏（柜）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1、名称：备用电源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2、规格：40KVA/30min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重复显示器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1、名称：外接报警显示及测试仪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2、安装于手术室内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1、名称：热镀锌密闭桥架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2、规格：200*100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1、名称：热镀锌密闭桥架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2、规格：150*100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1、名称：镀锌桥架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2、规格：150*120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3、材质：地沟内敷设</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52.65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2、材质：焊接钢管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3、规格：SC50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73.32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823.85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988.05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685.07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1573.26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1、名称：桥架、明配管及接地扁钢等支架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2、材质：镀锌型钢</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471.98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2、规格：WDZB1-YJY-4x150+1x70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2、规格：WDZB1-YJY-4x150+1x35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2、规格：WDZB1-YJY-4x100+1x70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2、规格：WDZB1-YJY-4x50+1x25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2、规格：WDZB1-YJY-4x25+1x16</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2、规格：WDZB1-YJY-3x35+2x16</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57.98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2、规格：WDZB1-YJY-3x25+2x16</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2、规格：WDZB1-YJY-5x16</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191.58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2、规格：WDZB1-YJY-5x10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221.13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2、规格：WDZB1-YJY-5x6</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205.69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2、规格：WDZB1-YJY-5x4</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132.63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2、规格：WDZB1-YJY-5x2.5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2、规格：WDZB1-YJV-5x2.5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2、规格：WDZB1-YJY-4x4</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2、规格：WDZB1-YJY-4x2.5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705.86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2、规格：WDZB1N-YJY-4x2.5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90.25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2、规格：WDZB1-YJY-3x10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2、规格：WDZB1-YJY-3x6</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1、名称：控制电缆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2、规格：WDZB1N-KVV-8*1.0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94.53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2、型号：240mm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以下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2、型号：120mm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以下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2、型号：35mm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以下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1、名称：电力电缆头（按端子数量）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2、型号：16mm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以下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1、名称：电力电缆头（按端子数量）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2、型号：6mm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以下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1、名称：电力电缆头（按端子数量）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2、型号：2.5mm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以下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3、材质、类型：铜芯</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2、规格：WDZB1-BYJ-4</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3621.67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2、规格：WDZB1-BYJ-2.5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6887.37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1、名称：线槽配线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2、规格：WDZB1-BYJ-4</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1437.48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1、名称：线槽配线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2、规格：WDZB1-BYJ-2.5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906.81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2、规格：WDZB1-BYJR-6</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3、规格：WDZB1-KYJY-7*1.0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317.31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1、名称：x射线警示灯或消毒中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2、安装形式：底边距门框上方0.15m出线或与自动门配套安装；与设备联动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普通灯具</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1、名称：LED防水吸顶灯，15W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1、名称：LED双管支架灯，2x18W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1、名称：LED双管支架灯，2x18W（防爆型）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1、名称：600*600mm吸顶平板LED灯；40W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1、名称：1300*300mm吸顶式气密性净化LED灯；60W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1、名称：1200*300mm吸顶式气密性净化LED灯；40W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1、名称：1200*300mm吸顶式气密性净化应急LED灯；40W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2、型号：应急时间不小于90min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医疗专用灯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1、名称：980*110mm紫外线灭菌灯；30W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1、名称：低压安全照明灯 20W;DC24V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1、名称：单联单控翘板暗开关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2、规格：250V,10A</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1、名称：双联单控翘板暗开关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2、规格：250V,10A</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1、名称：单联双控翘板暗开关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2、规格：250V,10A</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1、名称：单联单控翘板暗开关（防爆）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2、规格：250V,10A</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1、名称：紫外线照明开关（电子式定时开关）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2、规格：10A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3、安装方式：暗装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1、名称：安全型单相二，三孔插座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2、规格：10A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3、安装方式：暗装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1、名称：单相二，三孔暗插座（防水型）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2、规格：10A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3、安装方式：暗装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1、名称：单相三孔插座（防水型）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2、规格：16A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3、安装方式：暗装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1、名称：桌面插座（防水型）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2、安装方式：暗装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1、名称：地面插座（防水型）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2、安装方式：暗装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1、名称：风机门内外按钮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2、安装方式：暗装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1、名称：接线盒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2、材质：金属</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3、安装形式：安装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1、名称：开关盒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2、材质：金属</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3、安装形式：安装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等电位端子箱、测试板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1、名称：等电位端子箱LEB</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1、名称：接地母线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2、规格：热镀锌扁钢-40*4</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1049.57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柴油发电机组</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1、名称：柴油发电机（不含控制柜）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2、型号：120kW</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1、名称：保温柜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2、型号：设定温度范围：室温+5℃~60℃。有效容积≥90L。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保冷柜</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1、名称：保冷柜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2、型号：温度范围：2℃~8℃（环境温度10℃~32℃）, 风冷式冷却，精确微电脑控制，大屏幕数字温度显示，分辨率0.1℃，便于准确观察监控箱内温度。有效容积≥90L。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1、名称：嵌入式情报多功能控制箱（液晶显示屏）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2、规格：1.2mm304不锈钢，900（宽）*560（高）*200（厚）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医疗专用灯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1、名称：六联观片灯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2、型号：1197（宽）*992（高）*25（厚）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3、其他：详见图纸及技术招标文件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电视、电话插座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1、名称：2ND双口内网网络面板（含模块）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电视、电话插座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1、名称：ND单口内网网络面板（含模块）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电视、电话插座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1、名称：TP单口电话面板（含模块）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电视、电话插座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1、名称：NW双口内外网网络面板（含模块）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电视、电话插座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1、名称：NP双口内网电话网络面板（含模块）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1、名称：2ND地插双口内网网络面板（含模块）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1、名称：ND地插单口内网网络面板（含模块）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1、名称：NW地插双口内外网网络面板（含模块）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1、名称：WP地插双口外网电话网络面板（含模块）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路由器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1、名称：无线AP（含模块）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1、名称：24口网络配线架（含模块）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1、名称：1U标准理线架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机柜、机架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1、名称：19英寸标准机柜，42U</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1、名称：24芯光纤配线架 （含耦合器、尾纤、熔接）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1、名称：24口千兆交换机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1、名称：12芯室内单模光纤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2、敷设方式：管内或桥架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1、名称：六类网络跳线2M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3、规格：RVV-3*2.5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3、规格：RVV-3*1.5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1、名称：六类非屏蔽网线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2、敷设方式：管内或桥架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6915.4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361.44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542.16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1、名称：金属线槽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2、规格：200*100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1、名称：桥架、明配管支架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2、材质：型钢</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189.18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1、名称：接线盒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2、材质：金属</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3、安装形式：安装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1、名称：半球摄像机，400万高清数字摄像机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1、名称：高速球机，400万7寸23倍红外网络球机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1、名称：24口千兆交换机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录像设备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1、名称：16路硬盘录像机，含4块6T硬盘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1、名称：监控专用监视器，22寸，桌面式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1、名称：六类非屏蔽网线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2、敷设方式：管内或桥架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1016.7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76.98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出入口控制设备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1、名称：多门控制设备，四门型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出入口控制设备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1、名称：多门控制设备，单门型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出入口目标识别设备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1、名称：门禁读卡器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1、名称：直流电源，AC240V/DC12V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输出设备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1、名称：IC卡（白）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出入口执行机构设备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1、名称：双门磁力锁，280kg/LED（含支架）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出入口执行机构设备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1、名称：单门磁力锁，280kg/LED（含支架）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出入口执行机构设备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1、名称：大翘板出门按钮，86型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1、名称：六类非屏蔽网线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2、敷设方式：管内或桥架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3、规格：RVV-3*2.5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3、规格：RVV-2*1.0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3、规格：RVV-4*1.0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3、规格：RVVP-6*1.0</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1、名称：外置电源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2、规格：单个系统外置电源能，具有专用指示灯指示上电后供电正常功能恢复对总线的供电输出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入侵报警控制器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1、名称：护士站呼叫主机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2、类别：13英寸高清液晶触摸屏，分辨率≥1920*1080；≥1300万像素前置摄像头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1、名称：病床分机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2、规格：7英寸液晶屏，多点式电容触摸屏，分辨率≥1024*600;2）采用≥4核≥1.8GHz的CPU搭配≥2G+32G的内存存储组合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1、名称：走廊显示屏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2、类别：双面≥28英寸液晶屏，分辨率：≥1980*560，采用≥6核CPU，主频可达≥1.8GHz，≥4G+32G的内存存储组合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3、规格：RVV-2*1.5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1、名称：六类非屏蔽网线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2、敷设方式：管内或桥架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82.68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1、名称：外置电源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2、规格：单个系统外置电源能，具有专用指示灯指示上电后供电正常功能恢复对总线的供电输出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入侵报警控制器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1、名称：护士站呼叫主机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2、类别：13英寸高清液晶触摸屏，分辨率≥1920*1080；≥1300万像素前置摄像头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1、名称：病床分机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2、规格：7英寸液晶屏，多点式电容触摸屏，分辨率≥1024*600;2）采用≥4核≥1.8GHz的CPU搭配≥2G+32G的内存存储组合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1、名称：走廊显示屏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2、类别：双面≥28英寸液晶屏，分辨率：≥1980*560，采用≥6核CPU，主频可达≥1.8GHz，≥4G+32G的内存存储组合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3、规格：RVV-2*1.5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1、名称：六类非屏蔽网线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2、敷设方式：管内或桥架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4、配置形式：暗配</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81.72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2、材质：紧定式镀锌薄壁电线管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4、配置形式：吊顶内</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122.58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视频控制设备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1、名称：分布式阵列存储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2、路数：机架式/4U 48盘位（900Mbps带宽）可接入/48块8T企业级SATA硬盘/64位多核处理器/4GB缓存（可扩展至64GB）/2个千兆数据网口（可扩展2千兆网口或2万兆光口）/1个千兆管理网口/冗余电源/网络协议：RTSP/ONVIF/PSIA/（GB/T28181）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3、其他：具体详见深化设计清单及招标文件智能化相关技术要求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覆塑不锈钢管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3、规格、压力等级：覆塑不锈钢管 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De75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单向止回阀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1、类型：单向止回阀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清扫口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1、型号、规格：清扫口 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不锈钢水池</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304不锈钢洗手池，外尺寸：480D*500W，单斗配单感应水龙头，下给水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不锈钢地漏</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1、型号、规格：不锈钢地漏 DN75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2、介质：墙体刨沟及恢复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覆塑不锈钢管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3、规格、压力等级：覆塑不锈钢管 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76.75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覆塑不锈钢管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3、规格、压力等级：覆塑不锈钢管 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De110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De75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不锈钢洗手池</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304不锈钢洗手池，外尺寸：480D*500W，单斗配单感应水龙头，下给水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不锈钢洗手池</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1、材质：单人位刷手池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2、规格、类型：高背板感应式医用洗手池，304不锈钢，800*600*2000（带镜子）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3、附件名称、数量：含龙头、角阀、软管、下水等配套五金附件安装。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小便斗</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1、材质：陶瓷感应小便斗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蹲便器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1、规格、类型：脚踏式蹲便器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陶瓷洗手盆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1、规格、类型：陶瓷洗手盆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2、附件名称、数量：配混水感应水龙头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陶瓷立柱盆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1、规格、类型：陶瓷立柱盆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2、附件名称、数量：配混水感应水龙头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不锈钢地漏</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1、型号、规格：不锈钢地漏 DN100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清扫口</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1、型号、规格：清扫口 DN100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2、介质：墙体刨沟及恢复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覆塑不锈钢管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3、规格、压力等级：覆塑不锈钢管 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覆塑不锈钢管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3、规格、压力等级：覆塑不锈钢管 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De110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De75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陶瓷立柱盆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1、材质：陶瓷立柱盆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2、附件名称、数量：配混水感应水龙头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淋浴器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1、材质、规格：淋浴器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蹲便器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1、材质：脚踏式蹲便器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陶瓷洗手盆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1、材质：陶瓷洗手盆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2、附件名称、数量：配感应水龙头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陶瓷洗手盆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1、材质：陶瓷洗手盆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2、附件名称、数量：配混水感应水龙头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不锈钢刷手池</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1、材质：双人位刷手池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2、规格、类型：高背板感应式医用洗手池，304不锈钢，1500*600*2000（带镜子）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3、附件名称、数量：含龙头、角阀、软管、下水等配套五金附件安装。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不锈钢地漏</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1、型号、规格：不锈钢地漏 DN75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2、介质：墙体刨沟及恢复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薄壁不锈钢</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HDPE排水管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3、材质、规格：HDPE排水管 De75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截止阀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单向止回阀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1、类型：单向止回阀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不锈钢地漏</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1、型号、规格：不锈钢地漏 DN75</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2、绝热厚度：20mm</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超纯水设备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1、产水水量： 200L(25°C)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2、产水电导：≤0.1μs/cm(25°C)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3、产水水质符合CAP用水标准及GB/T6682-2008实验室分析用水标准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4、纯水输出压力：0.05~0.35Mpa（可调）。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5、进水要求：市政自来水，电导≤400μs/cm，压力0.15-0.35Mpa，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（电导&gt;400μs/cm需加装软水处理器，水压过大可安装减压阀）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6、供电要求： AC 220V/50Hz;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7、环境条件：温度5~40℃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进水温度：5~35℃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8、反渗透脱盐率：≥98.5%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9、菌落总数≤50cfu/ml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超纯水设备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1、产水水质：产水电≤10us/cm,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2、产水量：≥600L/Ⅱ(25℃)；自来水水质符合GB5749的规定；纯化水菌落总数≤10CFU/100ml，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纯水设备使用的滤芯孔径≤0.1nm，并定期更换。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3、符合中华人民共和国医院消毒供应中心WS310.1-2016供应室用水标准；符合中华人民共和国卫生行业标准WS 507-2016《软室内镜清洗消毒规范》用水要求。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4、电源要求：单相220V±10%,50Hz；功率2.2kW，环境要求：适应于环境温度+5℃-+30℃之间，相对湿度≤80%。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不锈钢卡压管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不锈钢卡压管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快装球阀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1、名称：快装球阀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2、型号、规格：DN15,SUS304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超纯水设备</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1、产水水质：产水电≤10us/cm,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2、产水量：≥300L/Ⅱ(25℃)；自来水水质符合GB5749的规定；纯化水菌落总数≤10CFU/100ml，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纯水设备使用的滤芯孔径≤0.1nm，并定期更换。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3、符合中华人民共和国医院消毒供应中心WS310.1-2016供应室用水标准；符合中华人民共和国卫生行业标准WS 507-2016《软室内镜清洗消毒规范》用水要求。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4、电源要求：单相220V±10%,50Hz；功率2.2kW，环境要求：适应于环境温度+5℃-+30℃之间，相对湿度≤80%。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不锈钢卡压管</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3、规格、压力等级：薄壁不锈钢管 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4、连接形式：卡压连接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 警示带形式：管道冲洗、消毒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快装球阀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1、名称：快装球阀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2、型号、规格：DN15,SUS304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1、绝热材料品种：橡塑保温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2、绝热厚度：20mm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1、材质、类型：食品级不锈钢装配式水箱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2、型号、规格：2000*8000*2800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1、材质、类型：食品级不锈钢装配式水箱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2、型号、规格：2000*2000*2500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1、材质、类型：食品级不锈钢装配式水箱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2、型号、规格：2000*1000*1000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离心式泵</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1、名称：气压自动给水设备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2、规格：启泵压力0.25MPa，停泵压力0.30MPa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离心式泵</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1、名称：给水管道泵（一用一备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2、规格：DP50-16-11*3型；单台泵：流量16m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 扬程33m 功率3.0kW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气压罐</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1、型号、规格：隔膜气压罐 调节容积300L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热水器、开水炉</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1、能源种类：电热水器（平时购置，战前安装）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2、型号、容积：EES-120 455L、220V、8kW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热水器、开水炉</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1、能源种类：电开水器（平时购置，战前安装）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2、型号、容积：DAY电开水器 50L、380V、9kW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淋浴器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1、材质、规格：淋浴器（平时购置，战前安装）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洗涤盆</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1、材质：拖布池（平时购置，战前安装）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液氧罐 5m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1.型号、规格：5m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2.工作压力：1.6MPa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3.安装方式：按照设计要求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4.液氧罐至汽化器至分气缸的站内连接管道及管配件、阀门等安装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空温式汽化器 150m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1.名称：空温式汽化器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2.型号：150m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3.结构：立式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4.主要材质：铝合金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氧气一级减压装置</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1.名称：氧气减压装置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2.规格：双路减压，1用1备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氧气分气缸</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1.名称：氧气分气缸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2.规格：2进4出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4.其他：含配套阀门等配件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氧气汇流排10+10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1.名称：氧气汇流排10+10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2.规格：10+10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3.输出压力：0.6MPa（可调）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4.切换方式：全自动切换，也可手动切换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5.其他：具备Ⅱ类医疗器械注册证</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脱脂不锈钢管  Φ34*2.0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1.材质：304脱脂不锈钢管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2.规格：Φ34*2.0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3.焊接方法：氩弧焊焊接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镀锌钢管DN50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3.连接形式：按照设计要求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4.其他：包含配套管件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5.安装部位：室外氧气管道保护套管</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不锈钢球阀 DN25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2.材质：304不锈钢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一体式医用真空负压机组</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1.名称：一体式医用真空负压机组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2.机组组成：一体式撬装机组，包含：油润旋片真空泵2台，单机功率4KW，单机抽气量150m³/h，1用1备；内置中央控制系统1套；内置细菌过滤器2套；内置0.25m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真空罐1个；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3.吸引压力：-0.04至-0.087MPa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4.站内管道及管配件、阀门；电气配管配线等全部工作内容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真空罐</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2.材质：碳钢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3.压力：-0.1MPa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真空排气灭菌器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1.名称：真空排气灭菌器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2.型号、规格：Q≥200m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  P≤2KW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吸引集气缸</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1.名称：吸引集气缸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2.规格：1进4出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4.其他：含配套阀门等配件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一体式医用空气压缩机组</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1.名称：一体式医用空气压缩机组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2.机组组成：一体式撬装机组，系统流量≥0.59m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min（不含备用机）；包含：无油涡旋式空压机2台，单机功率≤5.5KW，单机排气量≥0.59m3/min，1用1备；吸附式干燥机2台，1用1备；四级过滤系统2套，1用1备，精度：0.01um；一氧化碳浓度监测仪器1套；露点检测仪1套；中央控制系统1套；内置0.3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储气罐1台；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3.排气压力：0.8MPa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4.站内管道及管配件、阀门；电气配管配线等全部工作内容</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空气储气罐</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2.材质：碳钢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3.压力：1.0MPa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空气一级减压装置</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1.名称：空气一级减压装置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2.规格：双路减压，1用1备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压缩空气分气缸</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1.名称：压缩空气分气缸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2.规格：1进4出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4.其他：含配套阀门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氧气二级减压箱</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1.名称：氧气二级减压箱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2.型号、规格：双路减压，1用1备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护士站报警器三气</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1.名称：护士站报警器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2.型号、规格：三气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3.功能：超欠压声光报警功能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4.其他：具备Ⅱ类医疗器械注册证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护士站报警器四气</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1.名称：护士站报警器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2.型号、规格：四气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3.功能：超欠压声光报警功能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4.其他：具备Ⅱ类医疗器械注册证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护士站报警器五气</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1.名称：护士站报警器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2.型号、规格：五气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3.功能：超欠压声光报警功能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4.其他：具备Ⅱ类医疗器械注册证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报警器检修阀门</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1.名称：报警器检修阀门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3.型号、规格：DG4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4.焊接方法：按设计要求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Φ28*1.5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2.规格：Φ28*1.5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Φ22*1.5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2.规格：Φ22*1.5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Φ15*1.0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2.规格：Φ15*1.0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667.4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Φ10*1.0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2.规格：Φ10*1.0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Φ8*1.0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2.规格：Φ8*1.0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1416.5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DN20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DN25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管架制作安装</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1.单件支架质量：按设计要求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2.材质：热轧型钢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3.管架形式：一般管架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4.支架衬垫材质：按设计要求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5.减震器形式及做法：按设计要求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Φ67*2.0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2.规格：Φ67*2.0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Φ54*2.0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2.规格：Φ54*2.0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Φ42*2.0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2.规格：Φ42*2.0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Φ35*2.0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2.规格：Φ35*2.0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519.7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Φ28*1.5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2.规格：Φ28*1.5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Φ12*1.0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2.规格：Φ12*1.0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Φ10*1.0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2.规格：Φ10*1.0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1412.1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DN32</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DN40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镀锌钢管DN50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1.名称：镀锌钢管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3.连接形式：按照设计要求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4.其他：包含配套管件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5.安装部位：室外氧气管道保护套管</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Φ28*1.5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2.规格：Φ28*1.5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Φ22*1.5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2.规格：Φ22*1.5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Φ15*1.0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2.规格：Φ15*1.0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Φ10*1.0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2.规格：Φ10*1.0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Φ8*1.0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2.规格：Φ8*1.0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DN20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DN25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二氧化碳汇流排2+2</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1.名称：二氧化碳汇流排2+2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2.规格：2+2，带电加热装置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3.输出压力：0.4MPa（可调）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4.切换方式：全自动切换，也可手动切换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5.其他：具备Ⅱ类医疗器械注册证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笑气汇流排2+2</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1.名称：笑气汇流排2+2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2.规格：2+2，带电加热装置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3.输出压力：0.4MPa（可调）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4.切换方式：全自动切换，也可手动切换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5.其他：具备Ⅱ类医疗器械注册证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Φ15*1.0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2.规格：Φ15*1.0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Φ10*1.0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2.规格：Φ10*1.0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Φ8*1.0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2.规格：Φ8*1.0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牙科压缩空气机组</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1.名称：牙科压缩空气机组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2.机组组成：一体式撬装机组，系统流量≥0.8m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/min；包含：无油活塞空压主机2台，单机功率≤2.2KW，单机排气量≥0.4m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/min，1用1备；冷冻式干燥机2台，1用1备；三级过滤系统2套，1用1备，精度：0.01um；中央控制系统1套；内置0.3m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储气罐1台；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3.排气压力：0.8MPa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4.站内管道及管配件、阀门；电气配管配线等全部工作内容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空气储气罐</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1.规格：1.0m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2.材质：碳钢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3.压力：1.0MPa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Φ28*1.5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2.规格：Φ28*1.5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  Φ15*1.0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2.规格：Φ15*1.0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3.焊接方法：焊接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4.压力试验、吹扫与清洗设计要求：按设计要求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5.脱脂设计要求：按设计要求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6.其他：包含配套管件</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754</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 DN25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2.材质：黄铜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755</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牙科电动抽吸机</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1.名称：牙科电动抽吸机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2.机组组成：一体式撬装机组，集成2台气环泵，单台流量≥145m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/h；集成1台不锈钢汽水分离器；集成2套细菌过滤器；集成1套中央控制系统。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3.吸引压力：≥-18Kpa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4.站内管道及管配件、阀门；电气配管配线等全部工作内容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756</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UPVC管φ90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1.材质：UPVC管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2.规格：φ90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3.连接形式：粘接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4.压力试验、吹扫设计要求：按设计要求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757</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UPVC管φ50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1.材质：UPVC管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3.连接形式：粘接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4.压力试验、吹扫设计要求：按设计要求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758</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UPVC管φ32</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1.材质：UPVC管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2.规格：φ32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3.连接形式：粘接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4.压力试验、吹扫设计要求：按设计要求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759</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PPR管DN50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1.材质：PPR管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3.连接形式：粘接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4.压力试验、吹扫设计要求：按设计要求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760</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PVC球阀 DN25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1.名称：球阀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2.材质：PVC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761</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信号线RVV 2*1.0mm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1.名称：信号线RVV 2*1.0mm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3.材质：铜芯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4.配线部位：按设计要求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5.配线线制：按设计要求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6.钢索材质、规格：按设计要求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配管JDG20</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2.规格：JDG20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3.配置形式：按设计要求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4.接地要求：按设计要求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5.钢索材质、规格：按设计要求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医疗设备带</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1.材质：铝合金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2.规格：三腔结构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565</w:t>
            </w:r>
            <w:r>
              <w:rPr>
                <w:rFonts w:hint="eastAsia" w:ascii="宋体" w:hAnsi="宋体" w:eastAsia="宋体" w:cs="宋体"/>
                <w:i w:val="0"/>
                <w:iCs w:val="0"/>
                <w:color w:val="000000"/>
                <w:sz w:val="21"/>
                <w:szCs w:val="21"/>
                <w:u w:val="none"/>
              </w:rPr>
            </w:r>
            <w:r/>
          </w:p>
        </w:tc>
      </w:tr>
      <w:tr>
        <w:trPr>
          <w:trHeight w:val="567"/>
        </w:trPr>
        <w:tc>
          <w:tcPr>
            <w:tcW w:w="874" w:type="dxa"/>
            <w:vAlign w:val="center"/>
            <w:vMerge w:val="restart"/>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764</w:t>
            </w:r>
            <w:r>
              <w:rPr>
                <w:rFonts w:hint="eastAsia" w:ascii="宋体" w:hAnsi="宋体" w:eastAsia="宋体" w:cs="宋体"/>
                <w:i w:val="0"/>
                <w:iCs w:val="0"/>
                <w:color w:val="000000"/>
                <w:sz w:val="21"/>
                <w:szCs w:val="21"/>
                <w:u w:val="none"/>
              </w:rPr>
            </w:r>
            <w:r/>
          </w:p>
        </w:tc>
        <w:tc>
          <w:tcPr>
            <w:tcW w:w="1359" w:type="dxa"/>
            <w:vAlign w:val="center"/>
            <w:vMerge w:val="restart"/>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氧气终端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1.名称：空气终端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2.气体种类：压缩空气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3.制式：德标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4.（1）按照EN 737 - 1:1998、DIN13260-2、ISO9170-1, ISO9170-2德式终端标准进行加工制造，CE认证。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（2）采用ISO32颜色标准识别气体。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（3）采用双排双销与钢珠双重锁定，灵活稳定，按压解锁。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（4）一组直径相异，分别与各特定气体或设施匹配的内、外接头组件，以保持气体专用性。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超大流量设计，所有正气体终端组，单一出气口流量瞬间能达到100L/min时，流量至少能维持3秒钟，一般流量大于80L/min。负压终端组，单一出气口流量瞬间能达到100L/min时，流量至少能维持3秒钟，一般流量大于60L/mi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（6）二次插拔以防无意拔出（通、断、拔），保障人身安全。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（7）带脱卸保护式的压盖。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（8）气体终端通过10万次以上插拔实验。</w:t>
            </w:r>
            <w:r>
              <w:rPr>
                <w:rFonts w:hint="eastAsia" w:ascii="宋体" w:hAnsi="宋体" w:eastAsia="宋体" w:cs="宋体"/>
                <w:i w:val="0"/>
                <w:iCs w:val="0"/>
                <w:color w:val="000000"/>
                <w:sz w:val="21"/>
                <w:szCs w:val="21"/>
                <w:u w:val="none"/>
              </w:rPr>
            </w:r>
            <w:r/>
          </w:p>
        </w:tc>
        <w:tc>
          <w:tcPr>
            <w:tcW w:w="863" w:type="dxa"/>
            <w:vAlign w:val="center"/>
            <w:vMerge w:val="restart"/>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vMerge w:val="restart"/>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rPr>
                <w:rFonts w:hint="eastAsia" w:ascii="宋体" w:hAnsi="宋体" w:eastAsia="宋体" w:cs="宋体"/>
                <w:i w:val="0"/>
                <w:iCs w:val="0"/>
                <w:color w:val="000000"/>
                <w:sz w:val="21"/>
                <w:szCs w:val="21"/>
                <w:u w:val="none"/>
              </w:rPr>
            </w:r>
            <w:r/>
          </w:p>
        </w:tc>
      </w:tr>
      <w:tr>
        <w:trPr>
          <w:trHeight w:val="567"/>
        </w:trPr>
        <w:tc>
          <w:tcPr>
            <w:tcW w:w="874" w:type="dxa"/>
            <w:vAlign w:val="center"/>
            <w:vMerge w:val="continue"/>
            <w:textDirection w:val="lrTb"/>
            <w:noWrap w:val="false"/>
          </w:tcPr>
          <w:p>
            <w:pPr>
              <w:pStyle w:val="100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359" w:type="dxa"/>
            <w:vAlign w:val="center"/>
            <w:vMerge w:val="continue"/>
            <w:textDirection w:val="lrTb"/>
            <w:noWrap w:val="false"/>
          </w:tcPr>
          <w:p>
            <w:pPr>
              <w:pStyle w:val="100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（9）每种气体的插座对其底座的配属应具有气体专用性。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（10）终端压盖抗菌，通过GB/T21510-2008纳米无机材料抗菌性能检测方法附录C 检测。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（11）终端符合（2011/65/EU-关于在电子电气设备中限制使用某些有害物质指令（ROHS））的要求。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（12）气体终端压盖，通过盐雾中性标准检测。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（13）气体终端外壳具有防尘保护等第三方证明。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（14）终端具有建筑电气安全防火燃烧性能达到A(A2）级以上。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（15）通过国家食药监总局YY 0801.1-2010《医用气体管道系统终端第1部分：用于压缩医用气体和真空的终端》标准的检测，检验应包含对终端安全性结构、压力、泄漏和压降的检测，终端底座与插座结合处具有防错结构功能。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vMerge w:val="continue"/>
            <w:textDirection w:val="lrTb"/>
            <w:noWrap w:val="false"/>
          </w:tcPr>
          <w:p>
            <w:pPr>
              <w:pStyle w:val="100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1" w:type="dxa"/>
            <w:vAlign w:val="center"/>
            <w:vMerge w:val="continue"/>
            <w:textDirection w:val="lrTb"/>
            <w:noWrap w:val="false"/>
          </w:tcPr>
          <w:p>
            <w:pPr>
              <w:pStyle w:val="100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17"/>
        </w:trPr>
        <w:tc>
          <w:tcPr>
            <w:tcW w:w="874" w:type="dxa"/>
            <w:vAlign w:val="center"/>
            <w:textDirection w:val="lrTb"/>
            <w:noWrap w:val="false"/>
          </w:tcPr>
          <w:p>
            <w:pPr>
              <w:pStyle w:val="1000"/>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765</w:t>
            </w:r>
            <w:r>
              <w:rPr>
                <w:rFonts w:ascii="宋体" w:hAnsi="宋体" w:eastAsia="宋体" w:cs="宋体"/>
                <w:i w:val="0"/>
                <w:iCs w:val="0"/>
                <w:color w:val="000000"/>
                <w:sz w:val="21"/>
                <w:szCs w:val="21"/>
                <w:u w:val="none"/>
                <w:lang w:val="en-US"/>
              </w:rPr>
            </w:r>
            <w:r/>
          </w:p>
        </w:tc>
        <w:tc>
          <w:tcPr>
            <w:tcW w:w="1359" w:type="dxa"/>
            <w:vAlign w:val="center"/>
            <w:vMerge w:val="restart"/>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吸引终端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1.名称：吸引终端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2.气体种类：吸引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3.制式：德标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4.（1）按照EN 737 - 1:1998、DIN13260-2、ISO9170-1, ISO9170-2德式终端标准进行加工制造，CE认证。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（2）采用ISO32颜色标准识别气体。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（3）采用双排双销与钢珠双重锁定，灵活稳定，按压解锁。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（4）一组直径相异，分别与各特定气体或设施匹配的内、外接头组件，以保持气体专用性。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（5）超大流量设计，所有正气体终端组，单一出气口流量瞬间能达到100L/min时，流量至少能维持3秒钟，一般流量大于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80L/min。负压终端组，单一出气口流量瞬间能达到100L/min时，流量至少能维持3秒钟，一般流量大于60L/min。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（6）二次插拔以防无意拔出（通、断、拔），保障人身安全。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（7）带脱卸保护式的压盖。</w:t>
            </w:r>
            <w:r>
              <w:rPr>
                <w:rFonts w:hint="eastAsia" w:ascii="宋体" w:hAnsi="宋体" w:eastAsia="宋体" w:cs="宋体"/>
                <w:i w:val="0"/>
                <w:iCs w:val="0"/>
                <w:color w:val="000000"/>
                <w:sz w:val="21"/>
                <w:szCs w:val="21"/>
                <w:u w:val="none"/>
                <w:lang w:val="en-US" w:eastAsia="zh-CN" w:bidi="ar"/>
              </w:rPr>
            </w:r>
            <w:r/>
          </w:p>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（8）气体终端通过10万次以上插拔实验，具有相关检测资质的检测机构出具的检测报告。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（9）每种气体的插座对其底座的配属应具有气体专用性。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（10）终端压盖抗菌，通过GB/T21510-2008纳米无机材料抗菌性能检测方法附录C 检测。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（11）终端符合（2011/65/EU-关于在电子电气设备中限制使用某些有害物质指令（ROHS））的要求。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（12）气体终端压盖，通过盐雾中性标准检测。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（13）气体终端外壳具有防尘保护等。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（14）终端具有建筑电气安全防火燃烧性能达到A(A2）级以上。</w:t>
            </w:r>
            <w:r>
              <w:rPr>
                <w:rFonts w:hint="eastAsia" w:ascii="宋体" w:hAnsi="宋体" w:eastAsia="宋体" w:cs="宋体"/>
                <w:i w:val="0"/>
                <w:iCs w:val="0"/>
                <w:color w:val="000000"/>
                <w:sz w:val="21"/>
                <w:szCs w:val="21"/>
                <w:u w:val="none"/>
              </w:rPr>
            </w:r>
            <w:r/>
          </w:p>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（15）通过国家食药监总局YY 0801.1-2010《医用气体管道系统终端第1部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分：用于压缩医用气体和真空的终端》标准的检测，并出具检测报告，检验报告应包含对终端安全性结构、压力、泄漏和压降的检测，终端底座与插座结合处具有防错结构功能。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vMerge w:val="restart"/>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vMerge w:val="restart"/>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rPr>
                <w:rFonts w:hint="eastAsia" w:ascii="宋体" w:hAnsi="宋体" w:eastAsia="宋体" w:cs="宋体"/>
                <w:i w:val="0"/>
                <w:iCs w:val="0"/>
                <w:color w:val="000000"/>
                <w:sz w:val="21"/>
                <w:szCs w:val="21"/>
                <w:u w:val="none"/>
              </w:rPr>
            </w:r>
            <w:r/>
          </w:p>
        </w:tc>
      </w:tr>
      <w:tr>
        <w:trPr>
          <w:trHeight w:val="3236"/>
        </w:trPr>
        <w:tc>
          <w:tcPr>
            <w:tcW w:w="874" w:type="dxa"/>
            <w:vAlign w:val="center"/>
            <w:vMerge w:val="restart"/>
            <w:textDirection w:val="lrTb"/>
            <w:noWrap w:val="false"/>
          </w:tcPr>
          <w:p>
            <w:pPr>
              <w:pStyle w:val="1000"/>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766</w:t>
            </w:r>
            <w:r>
              <w:rPr>
                <w:rFonts w:ascii="宋体" w:hAnsi="宋体" w:eastAsia="宋体" w:cs="宋体"/>
                <w:i w:val="0"/>
                <w:iCs w:val="0"/>
                <w:color w:val="000000"/>
                <w:sz w:val="21"/>
                <w:szCs w:val="21"/>
                <w:u w:val="none"/>
                <w:lang w:val="en-US"/>
              </w:rPr>
            </w:r>
            <w:r/>
          </w:p>
        </w:tc>
        <w:tc>
          <w:tcPr>
            <w:tcW w:w="1359" w:type="dxa"/>
            <w:vAlign w:val="center"/>
            <w:vMerge w:val="restart"/>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空气终端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1.名称：空气终端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2.气体种类：压缩空气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3.制式：德标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4.（1）按照EN 737 - 1:1998、DIN13260-2、ISO9170-1, ISO9170-2德式终端标准进行加工制造，CE认证。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（2）采用ISO32颜色标准识别气体。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（3）采用双排双销与钢珠双重锁定，灵活稳定，按压解锁。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（4）一组直径相异，分别与各特定气体或设施匹配的内、外接头组件，以保持气体专用性。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超大流量设计，所有正气体终端组，单一出气口流量瞬间能达到100L/min时，流量至少能维持3秒钟，一般流量大于80L/min。负压终端组，单一出气口流量瞬间能达到100L/min时，流量至少能维持3秒钟，一般流量大于60L/mi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（6）二次插拔以防无意拔出（通、断、拔），保障人身安全。</w:t>
            </w:r>
            <w:r>
              <w:rPr>
                <w:rFonts w:hint="eastAsia" w:ascii="宋体" w:hAnsi="宋体" w:eastAsia="宋体" w:cs="宋体"/>
                <w:i w:val="0"/>
                <w:iCs w:val="0"/>
                <w:color w:val="000000"/>
                <w:sz w:val="21"/>
                <w:szCs w:val="21"/>
                <w:u w:val="none"/>
                <w:lang w:val="en-US" w:eastAsia="zh-CN" w:bidi="ar"/>
              </w:rPr>
            </w:r>
            <w:r/>
          </w:p>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（7）带脱卸保护式的压盖。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（8）气体终端通过10万次以上插拔实验。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（9）每种气体的插座对其底座的配属应具有气体专用性。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（10）终端压盖抗菌，通过GB/T21510-2008纳米无机材料抗菌性能检测方法附录C 检测。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（11）终端符合（2011/65/EU-关于在电子电气设备中限制使用某些有害物质指令（ROHS））的要求。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（12）气体终端压盖，通过盐雾中性标准检测。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（13）气体终端外壳具有防尘保护等第三方证明。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（14）终端具有GB 8624-2012；建筑电气安全防火燃烧性能达到A(A2）级以上。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（15）通过国家食药监总局YY 0801.1-2010《医用气体管道系统终端第1部分：用于压缩医用气体和真空的终端》标准的检测，并出具检测报告，检验报告应包含对终端安全性结构、压力、泄漏和压降的检测，终端底座与插座结合处具有防错结构功能。</w:t>
            </w:r>
            <w:r>
              <w:rPr>
                <w:rFonts w:hint="eastAsia" w:ascii="宋体" w:hAnsi="宋体" w:eastAsia="宋体" w:cs="宋体"/>
                <w:i w:val="0"/>
                <w:iCs w:val="0"/>
                <w:color w:val="000000"/>
                <w:sz w:val="21"/>
                <w:szCs w:val="21"/>
                <w:u w:val="none"/>
              </w:rPr>
            </w:r>
            <w:r/>
          </w:p>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vMerge w:val="restart"/>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vMerge w:val="restart"/>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r>
      <w:tr>
        <w:trPr>
          <w:trHeight w:val="2206"/>
        </w:trPr>
        <w:tc>
          <w:tcPr>
            <w:tcW w:w="874" w:type="dxa"/>
            <w:vAlign w:val="center"/>
            <w:textDirection w:val="lrTb"/>
            <w:noWrap w:val="false"/>
          </w:tcPr>
          <w:p>
            <w:pPr>
              <w:pStyle w:val="1000"/>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767</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笑气终端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1.名称：笑气终端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2.气体种类：笑气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3.制式：德标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4.（1）按照EN 737 - 1:1998、DIN13260-2、ISO9170-1, ISO9170-2德式终端标准进行加工制造，CE认证。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（2）采用ISO32颜色标准识别气体。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（3）采用双排双销与钢珠双重锁定，灵活稳定，按压解锁。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（4）一组直径相异，分别与各特定气体或设施匹配的内、外接头组件，以保持气体专用性。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超大流量设计，所有正气体终端组，单一出气口流量瞬间能达到100L/min时，流量至少能维持3秒钟，一般流量大于80L/min。负压终端组，单一出气口流量瞬间能达到100L/min时，流量至少能维持3秒钟，一般流量大于60L/mi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（6）二次插拔以防无意拔出（通、断、拔），保障人身安全。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（7）带脱卸保护式的压盖。</w:t>
            </w:r>
            <w:r>
              <w:rPr>
                <w:rFonts w:hint="eastAsia" w:ascii="宋体" w:hAnsi="宋体" w:eastAsia="宋体" w:cs="宋体"/>
                <w:i w:val="0"/>
                <w:iCs w:val="0"/>
                <w:color w:val="000000"/>
                <w:sz w:val="21"/>
                <w:szCs w:val="21"/>
                <w:u w:val="none"/>
                <w:lang w:val="en-US" w:eastAsia="zh-CN" w:bidi="ar"/>
              </w:rPr>
            </w:r>
            <w:r/>
          </w:p>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（8）气体终端通过10万次以上插拔实验，具有相关检测资质的检测机构出具的检测报告。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（9）每种气体的插座对其底座的配属应具有气体专用性。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（10）终端压盖抗菌，通过GB/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T21510-2008纳米无机材料抗菌性能检测方法附录C 检测。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（11）终端符合（2011/65/EU-关于在电子电气设备中限制使用某些有害物质指令（ROHS））的要求。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（12）气体终端压盖，通过盐雾中性标准检测。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（13）气体终端外壳具有防尘保护等第三方证明。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（14）终端具有建筑电气安全防火燃烧性能达到A(A2）级以上。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（15）通过国家食药监总局YY 0801.1-2010《医用气体管道系统终端第1部分：用于压缩医用气体和真空的终端》标准的检测，检验应包含对终端安全性结构、压力、泄漏和压降的检测，终端底座与插座结合处具有防错结构功能。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其他：详见设计图纸、设计说明及招标技术要求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768</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3.规格：86大板单开10A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4.安装方式：按设计要求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769</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LED嵌入式床头灯</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1.名称：嵌入式床头灯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2.型号：嵌入式 单管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3.规格：LED</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4.安装形式：按设计要求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770</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电源插座5孔10A</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1.名称：电源插座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3.规格：86型 10A 五孔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4.安装方式：按设计要求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771</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电源线ZR-BV-1.5m2</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1.名称：ZR-BV-1.5m2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3.材质：铜芯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4.配线部位：按设计要求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5.配线线制：按设计要求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6.钢索材质、规格：按设计要求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772</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电源线ZR-BV-2.5m2</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1.名称：ZR-BV-2.5m2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3.材质：铜芯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4.配线部位：按设计要求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5.配线线制：按设计要求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6.钢索材质、规格：按设计要求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773</w:t>
            </w:r>
            <w:r>
              <w:rPr>
                <w:rFonts w:hint="eastAsia" w:ascii="宋体" w:hAnsi="宋体" w:eastAsia="宋体" w:cs="宋体"/>
                <w:i w:val="0"/>
                <w:iCs w:val="0"/>
                <w:color w:val="000000"/>
                <w:sz w:val="21"/>
                <w:szCs w:val="21"/>
                <w:u w:val="none"/>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配管PVC15</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2.材质：PVC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3.规格：DN15mm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4.配置形式：按设计要求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5.接地要求：按设计要求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6.钢索材质、规格：按设计要求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508</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774</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氧气检修阀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1.名称：氧气检修阀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3.型号、规格：DG4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775</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空气检修阀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1.名称：空气检修阀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3.型号、规格：DG4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776</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二氧化碳检修阀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1.名称：二氧化碳检修阀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3.型号、规格：DG4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r>
      <w:tr>
        <w:trPr>
          <w:trHeight w:val="567"/>
        </w:trPr>
        <w:tc>
          <w:tcPr>
            <w:tcW w:w="874" w:type="dxa"/>
            <w:vAlign w:val="center"/>
            <w:textDirection w:val="lrTb"/>
            <w:noWrap w:val="false"/>
          </w:tcPr>
          <w:p>
            <w:pPr>
              <w:pStyle w:val="1000"/>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777</w:t>
            </w:r>
            <w:r>
              <w:rPr>
                <w:rFonts w:ascii="宋体" w:hAnsi="宋体" w:eastAsia="宋体" w:cs="宋体"/>
                <w:i w:val="0"/>
                <w:iCs w:val="0"/>
                <w:color w:val="000000"/>
                <w:sz w:val="21"/>
                <w:szCs w:val="21"/>
                <w:u w:val="none"/>
                <w:lang w:val="en-US"/>
              </w:rPr>
            </w:r>
            <w:r/>
          </w:p>
        </w:tc>
        <w:tc>
          <w:tcPr>
            <w:tcW w:w="1359"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笑气检修阀</w:t>
            </w:r>
            <w:r>
              <w:rPr>
                <w:rFonts w:hint="eastAsia" w:ascii="宋体" w:hAnsi="宋体" w:eastAsia="宋体" w:cs="宋体"/>
                <w:i w:val="0"/>
                <w:iCs w:val="0"/>
                <w:color w:val="000000"/>
                <w:sz w:val="21"/>
                <w:szCs w:val="21"/>
                <w:u w:val="none"/>
              </w:rPr>
            </w:r>
            <w:r/>
          </w:p>
        </w:tc>
        <w:tc>
          <w:tcPr>
            <w:tcW w:w="4188" w:type="dxa"/>
            <w:vAlign w:val="center"/>
            <w:textDirection w:val="lrTb"/>
            <w:noWrap w:val="false"/>
          </w:tcPr>
          <w:p>
            <w:pPr>
              <w:pStyle w:val="10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1.名称：笑气检修阀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3.型号、规格：DG4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4.连接形式：卡套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5.焊接方法：按设计要求</w:t>
            </w:r>
            <w:r>
              <w:rPr>
                <w:rFonts w:hint="eastAsia" w:ascii="宋体" w:hAnsi="宋体" w:eastAsia="宋体" w:cs="宋体"/>
                <w:i w:val="0"/>
                <w:iCs w:val="0"/>
                <w:color w:val="000000"/>
                <w:sz w:val="21"/>
                <w:szCs w:val="21"/>
                <w:u w:val="none"/>
              </w:rPr>
            </w:r>
            <w:r/>
          </w:p>
        </w:tc>
        <w:tc>
          <w:tcPr>
            <w:tcW w:w="863"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51" w:type="dxa"/>
            <w:vAlign w:val="center"/>
            <w:textDirection w:val="lrTb"/>
            <w:noWrap w:val="false"/>
          </w:tcPr>
          <w:p>
            <w:pPr>
              <w:pStyle w:val="10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r>
    </w:tbl>
    <w:p>
      <w:pPr>
        <w:pStyle w:val="1000"/>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（六）详细技术要求</w:t>
      </w:r>
      <w:r>
        <w:rPr>
          <w:rFonts w:hint="eastAsia" w:ascii="宋体" w:hAnsi="宋体" w:eastAsia="宋体" w:cs="宋体"/>
          <w:b/>
          <w:bCs/>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1.1.一层放射科、二层检验科、二层牙科、三层内镜中心、三层手术部、三层DR及控制室</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（1）洁净手术室墙面采用模块化拼装成品电解钢板，环保、抗菌、耐腐蚀，整体墙面光滑平整，接缝耐候密封胶处理，内衬板做隔音保温处理。墙面拐角及与吊顶衔接处采用半径不小于300mm大圆弧形设计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以确保气流组织不产生涡流。</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（2）检验科采用50mm厚石膏岩棉夹芯彩钢板隔墙、钢板厚度0.5mm。</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（3）污洗间、污存间、卫生间、清洗间等湿区房间墙面采用300×600墙面瓷砖。采用1.5mm厚聚氨酯涂膜防水做防水处理，防水高度1800mm。</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（4）办公室、外走廊墙面刷无机涂料（底漆一遍+面漆二遍）；隔墙采用加气混凝土砌块或75轻钢龙骨（内填50岩棉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容重100kg/m³），8mm厚硅酸钙板刷抗菌涂料（底漆一遍+面漆二遍）。</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（5）洁净区走廊及辅房墙面均采用40*20*2镀锌方管或75轻钢龙骨，8mm硅酸钙板作为基层，面层采用6mm无机预涂板。</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（6）设备间、库房墙面均采用75轻钢龙骨（内填50岩棉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容重100kg/m³），双层硅酸钙板作为基层，面层采用6mm无机预涂板或抗菌涂料。</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（7）手术室夹墙内设铅防护隔墙</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墙体采用50×30×1.5mm方管龙骨框架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高度需做到上层楼板底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防辐射手术室防护墙面设2mm铅板防护。</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（8）一层放射科CT室内50×30×1.5mm方管龙骨框架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高度需做到上层楼板底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防辐射手术室防护墙面设3mm铅板防护。DR、DRF、50×30×1.5mm方管龙骨框架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高度需做到上层楼板底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防辐射手术室防护墙面设2mm铅板防护。MRI磁屏蔽内容由专业厂家安装完成。</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2.1.一层放射科、二层检验科、二层牙科、三层内镜中心、三层手术部、三层DR及控制室</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（1）手术室地面采用2.0mm自流平找平，抗静电、免打蜡、抗菌、防火、耐磨、有较好隔声效果的2.0mm橡胶卷材。踢脚采用1.2mm厚电解钢板基层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同质地材上卷100mm高，与地面相交处采用半径不小于20mm度圆角处理，踢脚严禁凸出手术室墙面。铅防护手术室地面采用35mm厚1：4硫酸钡防护。</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（2）湿区房间地面采用300×300/600×600防滑地砖，湿区房间采用1.5mm厚聚氨酯防水涂料做防水处理。地面找平均向排水口找坡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坡度不小于0.5％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以保证排水。</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（3）其余所有的走廊及辅房地面均采用2.0mm自流平找平，2.0mmPVC卷材，配原厂同色焊条。踢脚线上墙高度100mm，辅房及走廊墙面下部的踢脚严禁凸出墙面。</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（4）一层放射科CT1室内地面批涂40mm厚1:4硫酸钡水泥砂浆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防护当量为3个铅当量。DR1、DRF、牙片室内地面批涂40mm厚1:4硫酸钡水泥砂浆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防护当量为2个铅当量。MRI磁屏蔽内容由专业厂家安装完成。</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2.2所有区域范围内的湿区与非湿区交接处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设置15mm厚大理石门槛石。</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3.1一层放射科、二层检验科、二层牙科、三层内镜中心、三层手术部、三层DR及控制室</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（1）手术室吊顶高度要求3.0m，其他辅助用房及走廊吊顶高度不低于2.6m（如有特殊情况，最终装饰完成面净高以现场确认为准）。</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（2）手术室吊顶</w:t>
      </w:r>
      <w:r>
        <w:rPr>
          <w:rFonts w:hint="eastAsia" w:ascii="宋体" w:hAnsi="宋体" w:eastAsia="宋体" w:cs="宋体"/>
          <w:sz w:val="21"/>
          <w:szCs w:val="21"/>
          <w:lang w:eastAsia="zh-CN"/>
        </w:rPr>
        <w:t xml:space="preserve">采用</w:t>
      </w:r>
      <w:r>
        <w:rPr>
          <w:rFonts w:hint="eastAsia" w:ascii="宋体" w:hAnsi="宋体" w:eastAsia="宋体" w:cs="宋体"/>
          <w:sz w:val="21"/>
          <w:szCs w:val="21"/>
        </w:rPr>
        <w:t xml:space="preserve">模块化拼装成品电解钢板，防锈、耐冲击、耐擦洗、耐酸碱、不变色、隔音保温，板间拼缝采用环保型耐候胶进行密封处理。墙面拐角及与吊顶衔接处采用半径不小于300mm大圆弧形设计，确保气流组织无涡流产生。防辐射手术室防护顶面设2mm铅板防护。</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（3）检验科采用50mm厚手工单玻镁岩棉彩钢板吊顶，拼缝密封胶填缝。</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洁净区吊顶采用60上人型轻钢龙骨吊挂件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600*600*1.2铝扣板吊顶板缝中性玻璃胶密封。</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办公室、洁净外走廊吊顶采用600*600*1.2铝扣板吊顶。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污洗间、污存间、卫生间、清洗间等湿区吊顶采用专用龙骨下挂300*300*0.8/600*600*0.8mm铝扣板。</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一层放射科CT上层楼板面对应位置批涂40mm厚1:4硫酸钡水泥砂浆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防护当量为4个铅当量。DR1、DRF、牙片室上层楼板面对应位置批涂40mm厚1:4硫酸钡水泥砂浆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防护当量为3个铅当量。MRI磁屏蔽内容由专业厂家安装完成。</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4.1手术室模块化电解钢板采用优质冷轧热镀锌钢板，厚度≥1.2mm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面层可选各色系防护涂装、抗菌喷涂、木纹饰面等特殊处理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模块化拼装、板面平整不变形</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防火等级符合A1级不燃要求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抗菌测试（白色念珠菌ATCC10231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，根据GB/T 21866-2008 抗菌涂料（漆膜）抗菌性能测定法和抗菌效果，抗菌率不低于99.99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抗菌测试（金黄色葡萄球菌AS1.89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，根据GB/T21866-2008抗菌涂料（漆膜）抗菌性能测定法和抗菌效果，抗菌率不低于99.99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抗菌测试（肺炎克雷伯氏菌ATCC4352），根据GB/T 21866-2008 抗菌涂料（漆膜）抗菌性能测定法和抗菌效果，抗菌率不低于99.92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抗菌测试（铜绿假单胞菌ATCC15442），根据GB/T 21866-2008 抗菌涂料（漆膜）抗菌性能测定法和抗菌效果，抗菌率不低于99.39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抗菌测试（大肠杆菌AS1.90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，根据GB/T21866-2008 抗菌涂料（漆膜）抗菌性能测定法和抗菌效果，抗菌率不低于99.99</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4.2金属复合板墙面表面</w:t>
      </w:r>
      <w:r>
        <w:rPr>
          <w:rFonts w:hint="eastAsia" w:ascii="宋体" w:hAnsi="宋体" w:eastAsia="宋体" w:cs="宋体"/>
          <w:sz w:val="21"/>
          <w:szCs w:val="21"/>
          <w:lang w:eastAsia="zh-CN"/>
        </w:rPr>
        <w:t xml:space="preserve">材料</w:t>
      </w:r>
      <w:r>
        <w:rPr>
          <w:rFonts w:hint="eastAsia" w:ascii="宋体" w:hAnsi="宋体" w:eastAsia="宋体" w:cs="宋体"/>
          <w:sz w:val="21"/>
          <w:szCs w:val="21"/>
        </w:rPr>
        <w:t xml:space="preserve">：热熔镀锌钢板SGCC（双面热熔镀锌90g/㎡）T=0.8mm；具备良好的抗氧化性能和焊接性能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涂装工艺：采用全自动静电粉末喷涂技术，涂装前进行脱脂、磷化处理；涂层均匀、附着力强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漆膜性能：漆膜厚度≥60μm，漆膜硬度达到4H标准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漆膜表面具有抗菌防霉性能，并满足ASTM G21-13合成高分子材料防霉性的测定，抗菌性能可达到0级（痕迹生长小于10%）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涂装颜色及光泽度：基于欧标 RAL色卡进行选色，可根据设计要求进行色彩调整</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可根据设计要求进行钢板表面特殊图案制作，色彩选择丰富、不失真、图案再现性好，涂层表面耐久度高，久不褪色</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防火性能：按照GB8624-2012判定达到A级（不燃性）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环保性能：根据HJ571-2010检测，产品总挥发性有机化合物的释放率不超过0.50mg/㎡*h(72h</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；甲醛释放量不超过0.12mg/m³，提供第三方检测机构出具检测报告。</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4.3无机预涂板基材不含石棉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燃烧等级：符合GB8624-2012中对A（A2）级材料的不燃性要求，达到A级不燃级别</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甲醛释放量（mg/m3）：未检出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耐污染性能：产品表面耐污染性能需满足GB/T17657-2013标准要求。耐双氧水及耐碘酊需达到5级：无明显变化</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产品不得含有含锑、砷、钡、铅、汞、镉、铬、硒等重金属。提供第三方检测机构出具检测报告</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抗霉菌性能0级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抗菌性：抗大肠杆菌，抗菌率≥99.99%；抗金黄色葡萄球菌，抗菌率≥99.99%；抗白色念珠菌，抗菌率≥99.99%、抗铜绿假单细胞菌，抗菌率≥99.99%；抗肺炎克雷伯氏菌，抗菌率≥99.99%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墙砖厚度9.4MM≤厚度≤10MM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吸水率≤18％，表面平整度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±0.3％（且不超过2mm）长度±0.1% ，宽度±0.1% ，断裂模数≥18Mpa，耐污染性：≥4级，耐化学腐蚀性：≥GB级，抗釉裂性：2次不裂，放射性核元素限量：A级</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4.5防滑玻化砖800*800的厚度为：10.5MM≤厚度≤11MM，600*600的厚度为：9.4MM≤厚度≤10MM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吸水率≤0.5％，表面平整度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±0.2％（且不超过2mm）长度±0.05%，宽度±0.05%，断裂模数≥35Mpa，耐磨度≥3级，耐污染性：≥4级，耐化学腐蚀性：≥GB级，抗釉裂性：2次不裂，放射性核元素限量：A级。</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4.6 PVC卷材长度≥20m ，宽度≥2.0M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同质透心，无方向性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耐磨等级：T级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克重：≤2900g/㎡</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防火等级：B1级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防滑等级：≥R9级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有害物质含量</w:t>
      </w:r>
      <w:r>
        <w:rPr>
          <w:rFonts w:hint="eastAsia" w:ascii="宋体" w:hAnsi="宋体" w:eastAsia="宋体" w:cs="宋体"/>
          <w:sz w:val="21"/>
          <w:szCs w:val="21"/>
          <w:lang w:eastAsia="zh-CN"/>
        </w:rPr>
        <w:t xml:space="preserve">符合</w:t>
      </w:r>
      <w:r>
        <w:rPr>
          <w:rFonts w:hint="eastAsia" w:ascii="宋体" w:hAnsi="宋体" w:eastAsia="宋体" w:cs="宋体"/>
          <w:sz w:val="21"/>
          <w:szCs w:val="21"/>
        </w:rPr>
        <w:t xml:space="preserve">国标要求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不含非邻苯类增塑剂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TVOC 排放量&lt;10ug/m³</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抗碘酒、抗酸性</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4.7橡胶卷材厚度：2mm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橡胶卷材地板，厚度为2mm。应具有极佳的防静电性，耐荷重、耐磨、耐化学药物，并具有良好的防火性能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多色碎花颗粒装饰效果，表面皮纹处理，单层均质透芯。</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4.8铝扣板表面涂料预辊涂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符合《铝单板技术标准》GB/T23443-2009、《金属及金属复合材料吊顶板》GB/T23444-2009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涂层应平滑、均匀、不允许有皱纹、流痕鼓泡、裂纹、发粘。三涂平均膜厚≥40微米最小局部≥34微米</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基板厚度：厚度±0.1mm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边长误差：-1.0～0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折边20mm，边部采用密拼铝单板角码安装</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厚度：0.8mm</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4.9层流送风天花面框：1.2mm厚宝钢SECC电解钢板表面喷塑，牌号为SECC-N（耐指纹）</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箱体：1.2mm厚宝钢SECC电解钢板表面喷塑，牌号为SECC-N（耐指纹）</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面板：网孔板0.8mm厚镀锌钢板，表面喷塑</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进风口位置要求：双侧进风</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箱体结构：模块化结构，工厂生产，现场拼接。</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4.10器械柜、药品柜、麻醉柜</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（1）材质：面框1.2mmSUS304不锈钢材质、柜门门板1.0mmSUS304不锈钢材质，柜子本体采用1.0mm厚SUS304不锈钢材质。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（2）工艺：面框45度焊接整型打磨工艺，45度不锈钢拉丝工艺，外观平整，美观</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（3）抽屉采用带缓冲的三节导轨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（4）零部件可拆卸、可更换、模块化设计，通用性高，可随时升级改造：隔板可以自由调节高度</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）移门拉手采用人体工程学设计隐形拉手，实用，易清洁，有利于净化设计</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）隐形门轴，美观，维修方便，易清洁，不积灰，静音</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）柜子采用模块化参数设计，X轴方向模数100mm，高度方向模数50mm，柜子采用黄金分割比例外型尺寸设计</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）自带保温系统，保温隔热</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）自带等电位接地终端</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）下开门采用双层不锈钢复合开门，整体气密封，易清洁，不积灰</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）高强度不锈钢隔板棚柱，与本体无焊连接，美观，易清洁，不积灰</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）自吸式不锈钢隔板支架</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）依据欧标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SVHC</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REACH 法规 1907/200+6EC，产品通过 223 项检测标准</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）依据 GB/T 1958-2017 标准，产品通过《产品几何技术规范几何公差检测与验证》的检测</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）依据GB/T 11170-2008标准，产品通过《不锈钢多元素含量的测定火花放电</w:t>
      </w:r>
      <w:r>
        <w:rPr>
          <w:rFonts w:hint="eastAsia" w:ascii="宋体" w:hAnsi="宋体" w:eastAsia="宋体" w:cs="宋体"/>
          <w:sz w:val="21"/>
          <w:szCs w:val="21"/>
          <w:lang w:eastAsia="zh-CN"/>
        </w:rPr>
        <w:t xml:space="preserve">原子</w:t>
      </w:r>
      <w:r>
        <w:rPr>
          <w:rFonts w:hint="eastAsia" w:ascii="宋体" w:hAnsi="宋体" w:eastAsia="宋体" w:cs="宋体"/>
          <w:sz w:val="21"/>
          <w:szCs w:val="21"/>
        </w:rPr>
        <w:t xml:space="preserve">发射光谱法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常规法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》的检测</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提供第三方检测机构出具检测报告。</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4.11六联情报面板（中央控制面板）</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（1）液晶屏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提供触摸屏能效1级认证证明材料</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4.12医用气密自动门/医用铅防护自动气密门/医用玻璃自动气密门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（1）产品符合国建住建部行业标准（JG/T 257-2009）。</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（2）符合气密性能符合国家标准（GB/T 31433-2015）第8级。</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）气密自动门应符合国际门窗标准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泄露电流≤0.1mA</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手动开启力≤50N</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符合。</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）具有相关检测资质的检测机构出具的气密门使用寿命不低于200万次的检测报告。</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）主机带电主回路与金属外壳之间能够承受电1500V，跳闸电流值小于0.15A。</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）门体在运行过程中，遇阻反弹力小于110N.阻力作用下门能自动反弹</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）隔声性能大于30dB。</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）开闭门速度：250-550MM/S（可调）</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门体开放时间：2-20S</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可调</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）导轨具有气密动作，关闭时具有向下向内动作</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）电机采用自主品牌，无刷直流电机，高寿命，免维护</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）运用PID闭环控制技术，侦测运行轨迹，自动计算缓行距离和运行速度，提供软件著作权证书登记证书</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）门体和门套方面技术参数要求：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1）门扇表面材质：1.0mm镀锌钢板静电喷塑；</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2）门扇内部填充：铝蜂窝芯填充、岩棉填充、纸蜂窝芯填充；</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3）门扇骨架：铝合金龙骨；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4）防撞带：1.0mm不锈钢（嵌入式）；</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5）观察视窗：双层5.0mm圆角钢化玻璃（多种尺寸选择，可定制）；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6）门扇厚度：42mm；门体备选方案：门体无包边无防撞带，一体化门扇门，门体厚度40mm;ICU门体采用10mm钢化玻璃制作，净化铝材收边</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7）门扇把手：不锈钢圆管拉手、暗拉手；</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8）包边材质：铝合金包边、不锈钢包边或者无包边；</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9）立柱材质：铝合金、1.0mm镀锌钢板静电喷塑；</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10）动力梁材质：铝合金轨道、铝合金盖板。</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）铅防护自动门具有防辐射门产品认证证书或提供第三方检测机构出具检测报告。</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4.12医用气密手动门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b w:val="0"/>
          <w:bCs w:val="0"/>
          <w:color w:val="000000"/>
          <w:sz w:val="21"/>
          <w:szCs w:val="21"/>
          <w:highlight w:val="none"/>
          <w:lang w:eastAsia="zh-CN"/>
        </w:rPr>
        <w:t xml:space="preserve">（1）产品符合国建住建部行业标准（JG/T 257-2009）。</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（2）气密性能符合国家标准（GB/T 7106-2019），在10Pa下，单位缝长每小时空气渗透量正压﹤0.5m3/（m/h）、负压﹤0.5m3/（m/h）；提供第三方检测机构出具检测报告。</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（3）隔声性能33dB≥35db，符合GB/T 8485-2008标准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（4）抗风压性能定级检测结果达到6.2KPa。</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（5）耐久后抗菌率大于99.99%（大肠杆菌，金黄色葡萄球菌，肺炎克雷伯氏菌，白色念珠菌）</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材质要求：门体材料采用1mm镀锌钢板喷颜色，门体内部采用加强铝合金骨架，门扇内填充物采用高密度纸蜂窝，保证门扇强度在手指压力下坚挺无凹陷。门扇上制作圆角平面视窗，视窗玻璃要求采用双层5MM钢化玻璃，印宽度15mm黑边，整个门扇无钉头外露。</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（7）门体底部采用下沉式密封条</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（8）所有五金配件选用优质品牌，采用尼龙抗菌执手，锁体采用不锈钢暗插式两极锁体，子母门采用暗置式插销</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合页采用4.0寸标准合页，且安装时合页与门框门体处于同一表面，无突起现象。</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（9）采用静电（或溶剂型）喷涂，喷涂材料要求采用国内知名品牌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（10）门框：采用矩框，内置连接角，直角拼接，现场螺栓组装。内嵌密封条；或者采用铝合金门框，内置连接角，45度角拼接，内嵌密封条</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（11）尺寸公差：①门扇高度（㎜）：+2～-1；②门扇宽度（㎜）：+1～-3；③门扇厚度（㎜）：+2～-1；④门框槽口高度（㎜）：±3；⑤门框侧壁高度（㎜）：±2；⑥门框槽口宽度（㎜）：±1。</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（12）铅防护门具有防辐射门产品认证证书</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4.13铅玻璃观察窗</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（1）透明度≥90%，密度≥ 5.2 g/cm³，无杂质、气泡、霉点，具有折射率低、抗氧化能力强的特点</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（2）防护标准：具有中国辐射防护研究院放射性计量站等具有相关检测资质的国家检测机构签发的有效期内的铅板及铅玻璃检测报告</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（3）铅玻璃尺寸应满足使用要求，且一体成型，完整无拼接</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（4）防护窗套铅当量与铅玻璃相同。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4.14保温柜</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（1）设定温度范围：室温+5℃~60℃。</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（2）有效容积≥90L。</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（3）显示器：LED数码管显示屏，带有按键操作。</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（4）门锁：外置机械式门锁（1个）设计，可确保柜内物品的安全存储。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（5）外部材料：喷涂钢板，结构稳固，耐磨防锈易清洁。</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（6）内部材料：喷涂钢板，结构稳固，耐磨防锈易清洁。</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（7）标配硬钢线制PE涂层网架2个，承载20kg/个，网架可调整高度。</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（8）采用玻璃丝绵的隔热材料，保温效果更优异。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（9）外门：用双层钢化中空玻璃，真空层填充氩气，视野开阔保温效果好，真空层填充氩气，保温性能优异。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（10）微电脑PID控制系统：微电脑PID控制器使培养箱内温度更加精确、稳定</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（11）安全及时间功能：声光报警、传感器故障报警、自动温度报警等安全报警功能。</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（12）控制器面板，清晰的显示温度状态等信息，采用绿色数字显示，颜色温和，显示清晰，显示精度0.1℃。</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（13）温度波动性±0.5℃，温度均匀性±1℃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设定37℃，环境温度24℃，无负载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（14）标配过热保护器、漏电断路器（当发生严重的过载或者短路等故障时能自动切断电路）。</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（15）90℃直角开门，无需预留多余空间，轻松拿取样品。</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（16）产品为可嵌入式，可嵌入手术室墙壁，0.4±0.1cm微缝嵌入，“隐”于墙内。</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（17）无压缩机和外置风扇，采用自然对流循环方式，气流缓慢，极其安静，不干扰手术室的气流，不影响温度，减少交叉感染的风险</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2"/>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b/>
          <w:bCs/>
          <w:sz w:val="21"/>
          <w:szCs w:val="21"/>
        </w:rPr>
        <w:t xml:space="preserve">（18）具有医疗器械注册证</w:t>
      </w:r>
      <w:r>
        <w:rPr>
          <w:rFonts w:hint="eastAsia" w:ascii="宋体" w:hAnsi="宋体" w:eastAsia="宋体" w:cs="宋体"/>
          <w:b/>
          <w:bCs/>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4.15保冷柜</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（1）温度范围：2℃~8℃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环境温度10℃~32℃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风冷式冷却，精确微电脑控制，大屏幕数字温度显示，分辨率0.1℃，便于准确观察监控箱内温度。</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（2）有效容积≥90L。</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（3）门锁：外置机械式门锁（1个）设计，可确保柜内物品的安全存储。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（4）内外部材料：喷涂钢板，结构稳固，耐磨防锈易清洁。</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（5）温度均匀性≤2℃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设定5℃，环境温度25℃，空载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；温度波动度≤3.6℃ </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设定5℃，环境温度25℃，空载</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（6）标配硬钢线制PE涂层网架2个，承载20kg/个，网架可调整高度，便于物品存取。</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（7）采用全封闭定频压缩机，运行平稳，噪音低，使用寿命长，并使用碳氢R600a制冷剂，节能环保。</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（8）采用双层钢化玻璃门，视野开阔，有利于随时观察储存在箱内的物品；真空层填充氩气，保温性能优异。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（9）产品为可嵌入式，可嵌入手术室墙壁，0.4±0.1cm微缝嵌入，不占用多余的室内空间设计。</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（10）报警功能：柜温高低温报警、传感器异常报警、断电报警。</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（11）报警方式：声音蜂鸣报警、报警代码显示报警。</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（12）控制器功能：开机延迟保护、压缩机保护等。</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（13）采用定期停机除霜方式。</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（14）风扇：国际品牌蒸发风扇，稳定耐用。</w:t>
      </w:r>
      <w:r>
        <w:rPr>
          <w:rFonts w:hint="eastAsia" w:ascii="宋体" w:hAnsi="宋体" w:eastAsia="宋体" w:cs="宋体"/>
          <w:sz w:val="21"/>
          <w:szCs w:val="21"/>
        </w:rPr>
      </w:r>
      <w:r/>
    </w:p>
    <w:p>
      <w:pPr>
        <w:pStyle w:val="1000"/>
        <w:ind w:firstLine="422"/>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b/>
          <w:bCs/>
          <w:sz w:val="21"/>
          <w:szCs w:val="21"/>
        </w:rPr>
        <w:t xml:space="preserve">（15）具有医疗器械注册证。</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选用节能环保的空气净化系统和先进的气流组织模式，各净化区应按国家现行相关规范的要求设置其相对邻室的气压，以保持洁净室的级别及无菌净化要求，并使洁净区处于受控状态。各洁净区技术指标见下表：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洁净手术部：</w:t>
      </w:r>
      <w:r>
        <w:rPr>
          <w:rFonts w:hint="eastAsia" w:ascii="宋体" w:hAnsi="宋体" w:eastAsia="宋体" w:cs="宋体"/>
          <w:sz w:val="21"/>
          <w:szCs w:val="21"/>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4"/>
        <w:gridCol w:w="456"/>
        <w:gridCol w:w="636"/>
        <w:gridCol w:w="951"/>
        <w:gridCol w:w="846"/>
        <w:gridCol w:w="741"/>
        <w:gridCol w:w="1056"/>
        <w:gridCol w:w="741"/>
        <w:gridCol w:w="846"/>
        <w:gridCol w:w="954"/>
      </w:tblGrid>
      <w:tr>
        <w:trPr>
          <w:trHeight w:val="340"/>
        </w:trPr>
        <w:tc>
          <w:tcPr>
            <w:tcW w:w="798" w:type="dxa"/>
            <w:vAlign w:val="center"/>
            <w:vMerge w:val="restart"/>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名  称</w:t>
            </w:r>
            <w:r>
              <w:rPr>
                <w:rFonts w:hint="eastAsia" w:ascii="宋体" w:hAnsi="宋体" w:cs="宋体"/>
                <w:sz w:val="21"/>
                <w:szCs w:val="21"/>
              </w:rPr>
            </w:r>
            <w:r/>
          </w:p>
        </w:tc>
        <w:tc>
          <w:tcPr>
            <w:tcW w:w="265" w:type="dxa"/>
            <w:vAlign w:val="center"/>
            <w:vMerge w:val="restart"/>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室内压力</w:t>
            </w:r>
            <w:r>
              <w:rPr>
                <w:rFonts w:hint="eastAsia" w:ascii="宋体" w:hAnsi="宋体" w:cs="宋体"/>
                <w:sz w:val="21"/>
                <w:szCs w:val="21"/>
              </w:rPr>
            </w:r>
            <w:r/>
          </w:p>
        </w:tc>
        <w:tc>
          <w:tcPr>
            <w:tcW w:w="369" w:type="dxa"/>
            <w:vAlign w:val="center"/>
            <w:vMerge w:val="restart"/>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最小</w:t>
            </w:r>
            <w:r>
              <w:rPr>
                <w:rFonts w:hint="eastAsia" w:ascii="宋体" w:hAnsi="宋体" w:cs="宋体"/>
                <w:sz w:val="21"/>
                <w:szCs w:val="21"/>
              </w:rPr>
            </w:r>
            <w:r/>
          </w:p>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换气</w:t>
            </w:r>
            <w:r>
              <w:rPr>
                <w:rFonts w:hint="eastAsia" w:ascii="宋体" w:hAnsi="宋体" w:cs="宋体"/>
                <w:sz w:val="21"/>
                <w:szCs w:val="21"/>
              </w:rPr>
            </w:r>
            <w:r/>
          </w:p>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次数</w:t>
            </w:r>
            <w:r>
              <w:rPr>
                <w:rFonts w:hint="eastAsia" w:ascii="宋体" w:hAnsi="宋体" w:cs="宋体"/>
                <w:sz w:val="21"/>
                <w:szCs w:val="21"/>
              </w:rPr>
            </w:r>
            <w:r/>
          </w:p>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（次/h）</w:t>
            </w:r>
            <w:r>
              <w:rPr>
                <w:rFonts w:hint="eastAsia" w:ascii="宋体" w:hAnsi="宋体" w:cs="宋体"/>
                <w:sz w:val="21"/>
                <w:szCs w:val="21"/>
              </w:rPr>
            </w:r>
            <w:r/>
          </w:p>
        </w:tc>
        <w:tc>
          <w:tcPr>
            <w:tcW w:w="552" w:type="dxa"/>
            <w:vAlign w:val="center"/>
            <w:vMerge w:val="restart"/>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工作区</w:t>
            </w:r>
            <w:r>
              <w:rPr>
                <w:rFonts w:hint="eastAsia" w:ascii="宋体" w:hAnsi="宋体" w:cs="宋体"/>
                <w:sz w:val="21"/>
                <w:szCs w:val="21"/>
              </w:rPr>
            </w:r>
            <w:r/>
          </w:p>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平均风</w:t>
            </w:r>
            <w:r>
              <w:rPr>
                <w:rFonts w:hint="eastAsia" w:ascii="宋体" w:hAnsi="宋体" w:cs="宋体"/>
                <w:sz w:val="21"/>
                <w:szCs w:val="21"/>
              </w:rPr>
            </w:r>
            <w:r/>
          </w:p>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速</w:t>
            </w:r>
            <w:r>
              <w:rPr>
                <w:rFonts w:hint="eastAsia" w:ascii="宋体" w:hAnsi="宋体" w:cs="宋体"/>
                <w:sz w:val="21"/>
                <w:szCs w:val="21"/>
              </w:rPr>
            </w:r>
            <w:r/>
          </w:p>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rPr>
              <w:t xml:space="preserve">m/s</w:t>
            </w:r>
            <w:r>
              <w:rPr>
                <w:rFonts w:hint="eastAsia" w:ascii="宋体" w:hAnsi="宋体" w:cs="宋体"/>
                <w:sz w:val="21"/>
                <w:szCs w:val="21"/>
                <w:lang w:eastAsia="zh-CN"/>
              </w:rPr>
              <w:t xml:space="preserve">)</w:t>
            </w:r>
            <w:r>
              <w:rPr>
                <w:rFonts w:hint="eastAsia" w:ascii="宋体" w:hAnsi="宋体" w:cs="宋体"/>
                <w:sz w:val="21"/>
                <w:szCs w:val="21"/>
              </w:rPr>
            </w:r>
            <w:r/>
          </w:p>
        </w:tc>
        <w:tc>
          <w:tcPr>
            <w:tcW w:w="491" w:type="dxa"/>
            <w:vAlign w:val="center"/>
            <w:vMerge w:val="restart"/>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温度</w:t>
            </w:r>
            <w:r>
              <w:rPr>
                <w:rFonts w:hint="eastAsia" w:ascii="宋体" w:hAnsi="宋体" w:cs="宋体"/>
                <w:sz w:val="21"/>
                <w:szCs w:val="21"/>
              </w:rPr>
            </w:r>
            <w:r/>
          </w:p>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30" w:type="dxa"/>
            <w:vAlign w:val="center"/>
            <w:vMerge w:val="restart"/>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相对</w:t>
            </w:r>
            <w:r>
              <w:rPr>
                <w:rFonts w:hint="eastAsia" w:ascii="宋体" w:hAnsi="宋体" w:cs="宋体"/>
                <w:sz w:val="21"/>
                <w:szCs w:val="21"/>
              </w:rPr>
            </w:r>
            <w:r/>
          </w:p>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湿度</w:t>
            </w:r>
            <w:r>
              <w:rPr>
                <w:rFonts w:hint="eastAsia" w:ascii="宋体" w:hAnsi="宋体" w:cs="宋体"/>
                <w:sz w:val="21"/>
                <w:szCs w:val="21"/>
              </w:rPr>
            </w:r>
            <w:r/>
          </w:p>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最小新风量</w:t>
            </w:r>
            <w:r>
              <w:rPr>
                <w:rFonts w:hint="eastAsia" w:ascii="宋体" w:hAnsi="宋体" w:cs="宋体"/>
                <w:sz w:val="21"/>
                <w:szCs w:val="21"/>
              </w:rPr>
            </w:r>
            <w:r/>
          </w:p>
        </w:tc>
        <w:tc>
          <w:tcPr>
            <w:tcW w:w="430" w:type="dxa"/>
            <w:vAlign w:val="center"/>
            <w:vMerge w:val="restart"/>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噪声</w:t>
            </w:r>
            <w:r>
              <w:rPr>
                <w:rFonts w:hint="eastAsia" w:ascii="宋体" w:hAnsi="宋体" w:cs="宋体"/>
                <w:sz w:val="21"/>
                <w:szCs w:val="21"/>
              </w:rPr>
            </w:r>
            <w:r/>
          </w:p>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dB</w:t>
            </w:r>
            <w:r>
              <w:rPr>
                <w:rFonts w:hint="eastAsia" w:ascii="宋体" w:hAnsi="宋体" w:cs="宋体"/>
                <w:sz w:val="21"/>
                <w:szCs w:val="21"/>
              </w:rPr>
            </w:r>
            <w:r/>
          </w:p>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rPr>
              <w:t xml:space="preserve">A</w:t>
            </w:r>
            <w:r>
              <w:rPr>
                <w:rFonts w:hint="eastAsia" w:ascii="宋体" w:hAnsi="宋体" w:cs="宋体"/>
                <w:sz w:val="21"/>
                <w:szCs w:val="21"/>
                <w:lang w:eastAsia="zh-CN"/>
              </w:rPr>
              <w:t xml:space="preserve">)</w:t>
            </w:r>
            <w:r>
              <w:rPr>
                <w:rFonts w:hint="eastAsia" w:ascii="宋体" w:hAnsi="宋体" w:cs="宋体"/>
                <w:sz w:val="21"/>
                <w:szCs w:val="21"/>
              </w:rPr>
            </w:r>
            <w:r/>
          </w:p>
        </w:tc>
        <w:tc>
          <w:tcPr>
            <w:tcW w:w="491" w:type="dxa"/>
            <w:vAlign w:val="center"/>
            <w:vMerge w:val="restart"/>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最低</w:t>
            </w:r>
            <w:r>
              <w:rPr>
                <w:rFonts w:hint="eastAsia" w:ascii="宋体" w:hAnsi="宋体" w:cs="宋体"/>
                <w:sz w:val="21"/>
                <w:szCs w:val="21"/>
              </w:rPr>
            </w:r>
            <w:r/>
          </w:p>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照度</w:t>
            </w:r>
            <w:r>
              <w:rPr>
                <w:rFonts w:hint="eastAsia" w:ascii="宋体" w:hAnsi="宋体" w:cs="宋体"/>
                <w:sz w:val="21"/>
                <w:szCs w:val="21"/>
              </w:rPr>
            </w:r>
            <w:r/>
          </w:p>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rPr>
              <w:t xml:space="preserve">lx</w:t>
            </w:r>
            <w:r>
              <w:rPr>
                <w:rFonts w:hint="eastAsia" w:ascii="宋体" w:hAnsi="宋体" w:cs="宋体"/>
                <w:sz w:val="21"/>
                <w:szCs w:val="21"/>
                <w:lang w:eastAsia="zh-CN"/>
              </w:rPr>
              <w:t xml:space="preserve">)</w:t>
            </w:r>
            <w:r>
              <w:rPr>
                <w:rFonts w:hint="eastAsia" w:ascii="宋体" w:hAnsi="宋体" w:cs="宋体"/>
                <w:sz w:val="21"/>
                <w:szCs w:val="21"/>
              </w:rPr>
            </w:r>
            <w:r/>
          </w:p>
        </w:tc>
        <w:tc>
          <w:tcPr>
            <w:tcW w:w="554" w:type="dxa"/>
            <w:vAlign w:val="center"/>
            <w:vMerge w:val="restart"/>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最少术间自净时间</w:t>
            </w:r>
            <w:r>
              <w:rPr>
                <w:rFonts w:hint="eastAsia" w:ascii="宋体" w:hAnsi="宋体" w:cs="宋体"/>
                <w:sz w:val="21"/>
                <w:szCs w:val="21"/>
              </w:rPr>
            </w:r>
            <w:r/>
          </w:p>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rPr>
              <w:t xml:space="preserve">min</w:t>
            </w:r>
            <w:r>
              <w:rPr>
                <w:rFonts w:hint="eastAsia" w:ascii="宋体" w:hAnsi="宋体" w:cs="宋体"/>
                <w:sz w:val="21"/>
                <w:szCs w:val="21"/>
                <w:lang w:eastAsia="zh-CN"/>
              </w:rPr>
              <w:t xml:space="preserve">)</w:t>
            </w:r>
            <w:r>
              <w:rPr>
                <w:rFonts w:hint="eastAsia" w:ascii="宋体" w:hAnsi="宋体" w:cs="宋体"/>
                <w:sz w:val="21"/>
                <w:szCs w:val="21"/>
              </w:rPr>
            </w:r>
            <w:r/>
          </w:p>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r>
            <w:r/>
          </w:p>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r>
      <w:tr>
        <w:trPr>
          <w:trHeight w:val="340"/>
        </w:trPr>
        <w:tc>
          <w:tcPr>
            <w:tcW w:w="798" w:type="dxa"/>
            <w:vAlign w:val="center"/>
            <w:vMerge w:val="continue"/>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265" w:type="dxa"/>
            <w:vAlign w:val="center"/>
            <w:vMerge w:val="continue"/>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369" w:type="dxa"/>
            <w:vAlign w:val="center"/>
            <w:vMerge w:val="continue"/>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552" w:type="dxa"/>
            <w:vAlign w:val="center"/>
            <w:vMerge w:val="continue"/>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491" w:type="dxa"/>
            <w:vAlign w:val="center"/>
            <w:vMerge w:val="continue"/>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430" w:type="dxa"/>
            <w:vAlign w:val="center"/>
            <w:vMerge w:val="continue"/>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eastAsia="宋体" w:cs="宋体"/>
                <w:sz w:val="21"/>
                <w:szCs w:val="21"/>
                <w:lang w:eastAsia="zh-CN"/>
              </w:rPr>
            </w:pPr>
            <w:r>
              <w:rPr>
                <w:rFonts w:hint="eastAsia" w:ascii="宋体" w:hAnsi="宋体" w:cs="宋体"/>
                <w:sz w:val="21"/>
                <w:szCs w:val="21"/>
              </w:rPr>
              <w:t xml:space="preserve">m³/h·㎡或次/h（仅指本栏括号中数据</w:t>
            </w:r>
            <w:r>
              <w:rPr>
                <w:rFonts w:hint="eastAsia" w:ascii="宋体" w:hAnsi="宋体" w:cs="宋体"/>
                <w:sz w:val="21"/>
                <w:szCs w:val="21"/>
                <w:lang w:eastAsia="zh-CN"/>
              </w:rPr>
              <w:t xml:space="preserve">）</w:t>
            </w:r>
            <w:r>
              <w:rPr>
                <w:rFonts w:hint="eastAsia" w:ascii="宋体" w:hAnsi="宋体" w:eastAsia="宋体" w:cs="宋体"/>
                <w:sz w:val="21"/>
                <w:szCs w:val="21"/>
                <w:lang w:eastAsia="zh-CN"/>
              </w:rPr>
            </w:r>
            <w:r/>
          </w:p>
        </w:tc>
        <w:tc>
          <w:tcPr>
            <w:tcW w:w="430" w:type="dxa"/>
            <w:vAlign w:val="center"/>
            <w:vMerge w:val="continue"/>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491" w:type="dxa"/>
            <w:vAlign w:val="center"/>
            <w:vMerge w:val="continue"/>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554" w:type="dxa"/>
            <w:vAlign w:val="center"/>
            <w:vMerge w:val="continue"/>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r>
      <w:tr>
        <w:trPr>
          <w:trHeight w:val="340"/>
        </w:trPr>
        <w:tc>
          <w:tcPr>
            <w:tcW w:w="798"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Ⅰ级洁净手术室和需要无菌操作的特殊用房</w:t>
            </w:r>
            <w:r>
              <w:rPr>
                <w:rFonts w:hint="eastAsia" w:ascii="宋体" w:hAnsi="宋体" w:cs="宋体"/>
                <w:sz w:val="21"/>
                <w:szCs w:val="21"/>
              </w:rPr>
            </w:r>
            <w:r/>
          </w:p>
        </w:tc>
        <w:tc>
          <w:tcPr>
            <w:tcW w:w="265"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r>
            <w:r/>
          </w:p>
        </w:tc>
        <w:tc>
          <w:tcPr>
            <w:tcW w:w="552" w:type="dxa"/>
            <w:vAlign w:val="center"/>
            <w:textDirection w:val="lrTb"/>
            <w:noWrap w:val="false"/>
          </w:tcPr>
          <w:p>
            <w:pPr>
              <w:pStyle w:val="1000"/>
              <w:ind w:left="105" w:hanging="105"/>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0.20～0.25</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21～25</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30～60</w:t>
            </w: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15～20</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≤51</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≥350</w:t>
            </w:r>
            <w:r>
              <w:rPr>
                <w:rFonts w:hint="eastAsia" w:ascii="宋体" w:hAnsi="宋体" w:cs="宋体"/>
                <w:sz w:val="21"/>
                <w:szCs w:val="21"/>
              </w:rPr>
            </w:r>
            <w:r/>
          </w:p>
        </w:tc>
        <w:tc>
          <w:tcPr>
            <w:tcW w:w="554"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10</w:t>
            </w:r>
            <w:r>
              <w:rPr>
                <w:rFonts w:hint="eastAsia" w:ascii="宋体" w:hAnsi="宋体" w:cs="宋体"/>
                <w:sz w:val="21"/>
                <w:szCs w:val="21"/>
              </w:rPr>
            </w:r>
            <w:r/>
          </w:p>
        </w:tc>
      </w:tr>
      <w:tr>
        <w:trPr>
          <w:trHeight w:val="340"/>
        </w:trPr>
        <w:tc>
          <w:tcPr>
            <w:tcW w:w="798"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Ⅱ级洁净手术室</w:t>
            </w:r>
            <w:r>
              <w:rPr>
                <w:rFonts w:hint="eastAsia" w:ascii="宋体" w:hAnsi="宋体" w:cs="宋体"/>
                <w:sz w:val="21"/>
                <w:szCs w:val="21"/>
              </w:rPr>
            </w:r>
            <w:r/>
          </w:p>
        </w:tc>
        <w:tc>
          <w:tcPr>
            <w:tcW w:w="265"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24</w:t>
            </w:r>
            <w:r>
              <w:rPr>
                <w:rFonts w:hint="eastAsia" w:ascii="宋体" w:hAnsi="宋体" w:cs="宋体"/>
                <w:sz w:val="21"/>
                <w:szCs w:val="21"/>
              </w:rPr>
            </w:r>
            <w:r/>
          </w:p>
        </w:tc>
        <w:tc>
          <w:tcPr>
            <w:tcW w:w="552"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21～25</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30～60</w:t>
            </w: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15～20</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≤49</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≥350</w:t>
            </w:r>
            <w:r>
              <w:rPr>
                <w:rFonts w:hint="eastAsia" w:ascii="宋体" w:hAnsi="宋体" w:cs="宋体"/>
                <w:sz w:val="21"/>
                <w:szCs w:val="21"/>
              </w:rPr>
            </w:r>
            <w:r/>
          </w:p>
        </w:tc>
        <w:tc>
          <w:tcPr>
            <w:tcW w:w="554"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20</w:t>
            </w:r>
            <w:r>
              <w:rPr>
                <w:rFonts w:hint="eastAsia" w:ascii="宋体" w:hAnsi="宋体" w:cs="宋体"/>
                <w:sz w:val="21"/>
                <w:szCs w:val="21"/>
              </w:rPr>
            </w:r>
            <w:r/>
          </w:p>
        </w:tc>
      </w:tr>
      <w:tr>
        <w:trPr>
          <w:trHeight w:val="340"/>
        </w:trPr>
        <w:tc>
          <w:tcPr>
            <w:tcW w:w="798"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Ⅲ级洁净手术室</w:t>
            </w:r>
            <w:r>
              <w:rPr>
                <w:rFonts w:hint="eastAsia" w:ascii="宋体" w:hAnsi="宋体" w:cs="宋体"/>
                <w:sz w:val="21"/>
                <w:szCs w:val="21"/>
              </w:rPr>
            </w:r>
            <w:r/>
          </w:p>
        </w:tc>
        <w:tc>
          <w:tcPr>
            <w:tcW w:w="265"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18</w:t>
            </w:r>
            <w:r>
              <w:rPr>
                <w:rFonts w:hint="eastAsia" w:ascii="宋体" w:hAnsi="宋体" w:cs="宋体"/>
                <w:sz w:val="21"/>
                <w:szCs w:val="21"/>
              </w:rPr>
            </w:r>
            <w:r/>
          </w:p>
        </w:tc>
        <w:tc>
          <w:tcPr>
            <w:tcW w:w="552"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21～25</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30～60</w:t>
            </w: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15～20</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≤49</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≥350</w:t>
            </w:r>
            <w:r>
              <w:rPr>
                <w:rFonts w:hint="eastAsia" w:ascii="宋体" w:hAnsi="宋体" w:cs="宋体"/>
                <w:sz w:val="21"/>
                <w:szCs w:val="21"/>
              </w:rPr>
            </w:r>
            <w:r/>
          </w:p>
        </w:tc>
        <w:tc>
          <w:tcPr>
            <w:tcW w:w="554"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20</w:t>
            </w:r>
            <w:r>
              <w:rPr>
                <w:rFonts w:hint="eastAsia" w:ascii="宋体" w:hAnsi="宋体" w:cs="宋体"/>
                <w:sz w:val="21"/>
                <w:szCs w:val="21"/>
              </w:rPr>
            </w:r>
            <w:r/>
          </w:p>
        </w:tc>
      </w:tr>
      <w:tr>
        <w:trPr>
          <w:trHeight w:val="340"/>
        </w:trPr>
        <w:tc>
          <w:tcPr>
            <w:tcW w:w="798"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Ⅳ级洁净手术室</w:t>
            </w:r>
            <w:r>
              <w:rPr>
                <w:rFonts w:hint="eastAsia" w:ascii="宋体" w:hAnsi="宋体" w:cs="宋体"/>
                <w:sz w:val="21"/>
                <w:szCs w:val="21"/>
              </w:rPr>
            </w:r>
            <w:r/>
          </w:p>
        </w:tc>
        <w:tc>
          <w:tcPr>
            <w:tcW w:w="265"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12</w:t>
            </w:r>
            <w:r>
              <w:rPr>
                <w:rFonts w:hint="eastAsia" w:ascii="宋体" w:hAnsi="宋体" w:cs="宋体"/>
                <w:sz w:val="21"/>
                <w:szCs w:val="21"/>
              </w:rPr>
            </w:r>
            <w:r/>
          </w:p>
        </w:tc>
        <w:tc>
          <w:tcPr>
            <w:tcW w:w="552"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21～25</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30～60</w:t>
            </w: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15～20</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≤49</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≥350</w:t>
            </w:r>
            <w:r>
              <w:rPr>
                <w:rFonts w:hint="eastAsia" w:ascii="宋体" w:hAnsi="宋体" w:cs="宋体"/>
                <w:sz w:val="21"/>
                <w:szCs w:val="21"/>
              </w:rPr>
            </w:r>
            <w:r/>
          </w:p>
        </w:tc>
        <w:tc>
          <w:tcPr>
            <w:tcW w:w="554"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30</w:t>
            </w:r>
            <w:r>
              <w:rPr>
                <w:rFonts w:hint="eastAsia" w:ascii="宋体" w:hAnsi="宋体" w:cs="宋体"/>
                <w:sz w:val="21"/>
                <w:szCs w:val="21"/>
              </w:rPr>
            </w:r>
            <w:r/>
          </w:p>
        </w:tc>
      </w:tr>
      <w:tr>
        <w:trPr>
          <w:trHeight w:val="340"/>
        </w:trPr>
        <w:tc>
          <w:tcPr>
            <w:tcW w:w="798"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体外循环室</w:t>
            </w:r>
            <w:r>
              <w:rPr>
                <w:rFonts w:hint="eastAsia" w:ascii="宋体" w:hAnsi="宋体" w:cs="宋体"/>
                <w:sz w:val="21"/>
                <w:szCs w:val="21"/>
              </w:rPr>
            </w:r>
            <w:r/>
          </w:p>
        </w:tc>
        <w:tc>
          <w:tcPr>
            <w:tcW w:w="265"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12</w:t>
            </w:r>
            <w:r>
              <w:rPr>
                <w:rFonts w:hint="eastAsia" w:ascii="宋体" w:hAnsi="宋体" w:cs="宋体"/>
                <w:sz w:val="21"/>
                <w:szCs w:val="21"/>
              </w:rPr>
            </w:r>
            <w:r/>
          </w:p>
        </w:tc>
        <w:tc>
          <w:tcPr>
            <w:tcW w:w="552"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21～27</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≥150</w:t>
            </w:r>
            <w:r>
              <w:rPr>
                <w:rFonts w:hint="eastAsia" w:ascii="宋体" w:hAnsi="宋体" w:cs="宋体"/>
                <w:sz w:val="21"/>
                <w:szCs w:val="21"/>
              </w:rPr>
            </w:r>
            <w:r/>
          </w:p>
        </w:tc>
        <w:tc>
          <w:tcPr>
            <w:tcW w:w="554"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无菌敷料</w:t>
            </w:r>
            <w:r>
              <w:rPr>
                <w:rFonts w:hint="eastAsia" w:ascii="宋体" w:hAnsi="宋体" w:cs="宋体"/>
                <w:sz w:val="21"/>
                <w:szCs w:val="21"/>
              </w:rPr>
            </w:r>
            <w:r/>
          </w:p>
        </w:tc>
        <w:tc>
          <w:tcPr>
            <w:tcW w:w="265"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12</w:t>
            </w:r>
            <w:r>
              <w:rPr>
                <w:rFonts w:hint="eastAsia" w:ascii="宋体" w:hAnsi="宋体" w:cs="宋体"/>
                <w:sz w:val="21"/>
                <w:szCs w:val="21"/>
              </w:rPr>
            </w:r>
            <w:r/>
          </w:p>
        </w:tc>
        <w:tc>
          <w:tcPr>
            <w:tcW w:w="552"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≤27</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≥150</w:t>
            </w:r>
            <w:r>
              <w:rPr>
                <w:rFonts w:hint="eastAsia" w:ascii="宋体" w:hAnsi="宋体" w:cs="宋体"/>
                <w:sz w:val="21"/>
                <w:szCs w:val="21"/>
              </w:rPr>
            </w:r>
            <w:r/>
          </w:p>
        </w:tc>
        <w:tc>
          <w:tcPr>
            <w:tcW w:w="554"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未拆封器械、无菌药品、一次性物品和精密仪器存放室</w:t>
            </w:r>
            <w:r>
              <w:rPr>
                <w:rFonts w:hint="eastAsia" w:ascii="宋体" w:hAnsi="宋体" w:cs="宋体"/>
                <w:sz w:val="21"/>
                <w:szCs w:val="21"/>
              </w:rPr>
            </w:r>
            <w:r/>
          </w:p>
        </w:tc>
        <w:tc>
          <w:tcPr>
            <w:tcW w:w="265"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10</w:t>
            </w:r>
            <w:r>
              <w:rPr>
                <w:rFonts w:hint="eastAsia" w:ascii="宋体" w:hAnsi="宋体" w:cs="宋体"/>
                <w:sz w:val="21"/>
                <w:szCs w:val="21"/>
              </w:rPr>
            </w:r>
            <w:r/>
          </w:p>
        </w:tc>
        <w:tc>
          <w:tcPr>
            <w:tcW w:w="552"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≤27</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≥150</w:t>
            </w:r>
            <w:r>
              <w:rPr>
                <w:rFonts w:hint="eastAsia" w:ascii="宋体" w:hAnsi="宋体" w:cs="宋体"/>
                <w:sz w:val="21"/>
                <w:szCs w:val="21"/>
              </w:rPr>
            </w:r>
            <w:r/>
          </w:p>
        </w:tc>
        <w:tc>
          <w:tcPr>
            <w:tcW w:w="554"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护士站</w:t>
            </w:r>
            <w:r>
              <w:rPr>
                <w:rFonts w:hint="eastAsia" w:ascii="宋体" w:hAnsi="宋体" w:cs="宋体"/>
                <w:sz w:val="21"/>
                <w:szCs w:val="21"/>
              </w:rPr>
            </w:r>
            <w:r/>
          </w:p>
        </w:tc>
        <w:tc>
          <w:tcPr>
            <w:tcW w:w="265"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10</w:t>
            </w:r>
            <w:r>
              <w:rPr>
                <w:rFonts w:hint="eastAsia" w:ascii="宋体" w:hAnsi="宋体" w:cs="宋体"/>
                <w:sz w:val="21"/>
                <w:szCs w:val="21"/>
              </w:rPr>
            </w:r>
            <w:r/>
          </w:p>
        </w:tc>
        <w:tc>
          <w:tcPr>
            <w:tcW w:w="552"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21～27</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≤55</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≥150</w:t>
            </w:r>
            <w:r>
              <w:rPr>
                <w:rFonts w:hint="eastAsia" w:ascii="宋体" w:hAnsi="宋体" w:cs="宋体"/>
                <w:sz w:val="21"/>
                <w:szCs w:val="21"/>
              </w:rPr>
            </w:r>
            <w:r/>
          </w:p>
        </w:tc>
        <w:tc>
          <w:tcPr>
            <w:tcW w:w="554"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预麻醉室</w:t>
            </w:r>
            <w:r>
              <w:rPr>
                <w:rFonts w:hint="eastAsia" w:ascii="宋体" w:hAnsi="宋体" w:cs="宋体"/>
                <w:sz w:val="21"/>
                <w:szCs w:val="21"/>
              </w:rPr>
            </w:r>
            <w:r/>
          </w:p>
        </w:tc>
        <w:tc>
          <w:tcPr>
            <w:tcW w:w="265"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负</w:t>
            </w:r>
            <w:r>
              <w:rPr>
                <w:rFonts w:hint="eastAsia" w:ascii="宋体" w:hAnsi="宋体" w:cs="宋体"/>
                <w:sz w:val="21"/>
                <w:szCs w:val="21"/>
              </w:rPr>
            </w:r>
            <w:r/>
          </w:p>
        </w:tc>
        <w:tc>
          <w:tcPr>
            <w:tcW w:w="369"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10</w:t>
            </w:r>
            <w:r>
              <w:rPr>
                <w:rFonts w:hint="eastAsia" w:ascii="宋体" w:hAnsi="宋体" w:cs="宋体"/>
                <w:sz w:val="21"/>
                <w:szCs w:val="21"/>
              </w:rPr>
            </w:r>
            <w:r/>
          </w:p>
        </w:tc>
        <w:tc>
          <w:tcPr>
            <w:tcW w:w="552"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23～26</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30～60</w:t>
            </w: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≤55</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≥150</w:t>
            </w:r>
            <w:r>
              <w:rPr>
                <w:rFonts w:hint="eastAsia" w:ascii="宋体" w:hAnsi="宋体" w:cs="宋体"/>
                <w:sz w:val="21"/>
                <w:szCs w:val="21"/>
              </w:rPr>
            </w:r>
            <w:r/>
          </w:p>
        </w:tc>
        <w:tc>
          <w:tcPr>
            <w:tcW w:w="554"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手术室前室</w:t>
            </w:r>
            <w:r>
              <w:rPr>
                <w:rFonts w:hint="eastAsia" w:ascii="宋体" w:hAnsi="宋体" w:cs="宋体"/>
                <w:sz w:val="21"/>
                <w:szCs w:val="21"/>
              </w:rPr>
            </w:r>
            <w:r/>
          </w:p>
        </w:tc>
        <w:tc>
          <w:tcPr>
            <w:tcW w:w="265"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552"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21～27</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≥200</w:t>
            </w:r>
            <w:r>
              <w:rPr>
                <w:rFonts w:hint="eastAsia" w:ascii="宋体" w:hAnsi="宋体" w:cs="宋体"/>
                <w:sz w:val="21"/>
                <w:szCs w:val="21"/>
              </w:rPr>
            </w:r>
            <w:r/>
          </w:p>
        </w:tc>
        <w:tc>
          <w:tcPr>
            <w:tcW w:w="554"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刷手间</w:t>
            </w:r>
            <w:r>
              <w:rPr>
                <w:rFonts w:hint="eastAsia" w:ascii="宋体" w:hAnsi="宋体" w:cs="宋体"/>
                <w:sz w:val="21"/>
                <w:szCs w:val="21"/>
              </w:rPr>
            </w:r>
            <w:r/>
          </w:p>
        </w:tc>
        <w:tc>
          <w:tcPr>
            <w:tcW w:w="265"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负</w:t>
            </w:r>
            <w:r>
              <w:rPr>
                <w:rFonts w:hint="eastAsia" w:ascii="宋体" w:hAnsi="宋体" w:cs="宋体"/>
                <w:sz w:val="21"/>
                <w:szCs w:val="21"/>
              </w:rPr>
            </w:r>
            <w:r/>
          </w:p>
        </w:tc>
        <w:tc>
          <w:tcPr>
            <w:tcW w:w="369"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552"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21～27</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≤55</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≥150</w:t>
            </w:r>
            <w:r>
              <w:rPr>
                <w:rFonts w:hint="eastAsia" w:ascii="宋体" w:hAnsi="宋体" w:cs="宋体"/>
                <w:sz w:val="21"/>
                <w:szCs w:val="21"/>
              </w:rPr>
            </w:r>
            <w:r/>
          </w:p>
        </w:tc>
        <w:tc>
          <w:tcPr>
            <w:tcW w:w="554"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洁净区走廊</w:t>
            </w:r>
            <w:r>
              <w:rPr>
                <w:rFonts w:hint="eastAsia" w:ascii="宋体" w:hAnsi="宋体" w:cs="宋体"/>
                <w:sz w:val="21"/>
                <w:szCs w:val="21"/>
              </w:rPr>
            </w:r>
            <w:r/>
          </w:p>
        </w:tc>
        <w:tc>
          <w:tcPr>
            <w:tcW w:w="265"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552"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21～27</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≤60</w:t>
            </w: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≤52</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≥150</w:t>
            </w:r>
            <w:r>
              <w:rPr>
                <w:rFonts w:hint="eastAsia" w:ascii="宋体" w:hAnsi="宋体" w:cs="宋体"/>
                <w:sz w:val="21"/>
                <w:szCs w:val="21"/>
              </w:rPr>
            </w:r>
            <w:r/>
          </w:p>
        </w:tc>
        <w:tc>
          <w:tcPr>
            <w:tcW w:w="554"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恢复室</w:t>
            </w:r>
            <w:r>
              <w:rPr>
                <w:rFonts w:hint="eastAsia" w:ascii="宋体" w:hAnsi="宋体" w:cs="宋体"/>
                <w:sz w:val="21"/>
                <w:szCs w:val="21"/>
              </w:rPr>
            </w:r>
            <w:r/>
          </w:p>
        </w:tc>
        <w:tc>
          <w:tcPr>
            <w:tcW w:w="265"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552"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22～26</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25～60</w:t>
            </w: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≤48</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≥200</w:t>
            </w:r>
            <w:r>
              <w:rPr>
                <w:rFonts w:hint="eastAsia" w:ascii="宋体" w:hAnsi="宋体" w:cs="宋体"/>
                <w:sz w:val="21"/>
                <w:szCs w:val="21"/>
              </w:rPr>
            </w:r>
            <w:r/>
          </w:p>
        </w:tc>
        <w:tc>
          <w:tcPr>
            <w:tcW w:w="554"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脱包室（正）</w:t>
            </w:r>
            <w:r>
              <w:rPr>
                <w:rFonts w:hint="eastAsia" w:ascii="宋体" w:hAnsi="宋体" w:cs="宋体"/>
                <w:sz w:val="21"/>
                <w:szCs w:val="21"/>
              </w:rPr>
            </w:r>
            <w:r/>
          </w:p>
        </w:tc>
        <w:tc>
          <w:tcPr>
            <w:tcW w:w="265"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正</w:t>
            </w:r>
            <w:r>
              <w:rPr>
                <w:rFonts w:hint="eastAsia" w:ascii="宋体" w:hAnsi="宋体" w:cs="宋体"/>
                <w:sz w:val="21"/>
                <w:szCs w:val="21"/>
              </w:rPr>
            </w:r>
            <w:r/>
          </w:p>
        </w:tc>
        <w:tc>
          <w:tcPr>
            <w:tcW w:w="369"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552"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554"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r>
        <w:trPr>
          <w:trHeight w:val="340"/>
        </w:trPr>
        <w:tc>
          <w:tcPr>
            <w:tcW w:w="798"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脱包室（负）</w:t>
            </w:r>
            <w:r>
              <w:rPr>
                <w:rFonts w:hint="eastAsia" w:ascii="宋体" w:hAnsi="宋体" w:cs="宋体"/>
                <w:sz w:val="21"/>
                <w:szCs w:val="21"/>
              </w:rPr>
            </w:r>
            <w:r/>
          </w:p>
        </w:tc>
        <w:tc>
          <w:tcPr>
            <w:tcW w:w="265"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负</w:t>
            </w:r>
            <w:r>
              <w:rPr>
                <w:rFonts w:hint="eastAsia" w:ascii="宋体" w:hAnsi="宋体" w:cs="宋体"/>
                <w:sz w:val="21"/>
                <w:szCs w:val="21"/>
              </w:rPr>
            </w:r>
            <w:r/>
          </w:p>
        </w:tc>
        <w:tc>
          <w:tcPr>
            <w:tcW w:w="369"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552"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613"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30"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491"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554" w:type="dxa"/>
            <w:vAlign w:val="center"/>
            <w:textDirection w:val="lrTb"/>
            <w:noWrap w:val="false"/>
          </w:tcPr>
          <w:p>
            <w:pPr>
              <w:pStyle w:val="1000"/>
              <w:jc w:val="center"/>
              <w:spacing w:line="280" w:lineRule="exact"/>
              <w:widowControl w:val="off"/>
              <w:tabs>
                <w:tab w:val="left" w:pos="90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r>
    </w:tbl>
    <w:p>
      <w:pPr>
        <w:pStyle w:val="1000"/>
        <w:ind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rPr>
      </w:r>
      <w:r/>
    </w:p>
    <w:p>
      <w:pPr>
        <w:pStyle w:val="1000"/>
        <w:ind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w:t>
      </w:r>
      <w:r>
        <w:rPr>
          <w:rFonts w:hint="eastAsia" w:ascii="宋体" w:hAnsi="宋体" w:cs="宋体"/>
          <w:sz w:val="21"/>
          <w:szCs w:val="21"/>
        </w:rPr>
        <w:t xml:space="preserve">平均风速指集中送风区地面以上1.2m截面的平均风速。</w:t>
      </w:r>
      <w:r>
        <w:rPr>
          <w:rFonts w:hint="eastAsia" w:ascii="宋体" w:hAnsi="宋体" w:cs="宋体"/>
          <w:sz w:val="21"/>
          <w:szCs w:val="21"/>
        </w:rPr>
      </w:r>
      <w:r/>
    </w:p>
    <w:p>
      <w:pPr>
        <w:pStyle w:val="1000"/>
        <w:ind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cs="宋体"/>
          <w:sz w:val="21"/>
          <w:szCs w:val="21"/>
        </w:rPr>
        <w:t xml:space="preserve">眼科手术室截面平均风速应控制在0.15m/s~0.2m/s。</w:t>
      </w:r>
      <w:r>
        <w:rPr>
          <w:rFonts w:hint="eastAsia" w:ascii="宋体" w:hAnsi="宋体" w:cs="宋体"/>
          <w:sz w:val="21"/>
          <w:szCs w:val="21"/>
        </w:rPr>
      </w:r>
      <w:r/>
    </w:p>
    <w:p>
      <w:pPr>
        <w:pStyle w:val="1000"/>
        <w:ind w:firstLine="420"/>
        <w:keepLines w:val="0"/>
        <w:keepNext w:val="0"/>
        <w:pageBreakBefore w:val="0"/>
        <w:spacing w:line="440" w:lineRule="exact"/>
        <w:widowControl/>
        <w:rPr>
          <w:rFonts w:hint="eastAsia" w:ascii="宋体" w:hAnsi="宋体" w:cs="宋体"/>
          <w:sz w:val="21"/>
          <w:szCs w:val="21"/>
        </w:rPr>
      </w:pPr>
      <w:r>
        <w:rPr>
          <w:rFonts w:hint="eastAsia" w:ascii="宋体" w:hAnsi="宋体" w:cs="宋体"/>
          <w:sz w:val="21"/>
          <w:szCs w:val="21"/>
        </w:rPr>
        <w:t xml:space="preserve">普通舒适性空调区域：</w:t>
      </w:r>
      <w:r>
        <w:rPr>
          <w:rFonts w:hint="eastAsia" w:ascii="宋体" w:hAnsi="宋体" w:cs="宋体"/>
          <w:sz w:val="21"/>
          <w:szCs w:val="21"/>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221"/>
        <w:gridCol w:w="1221"/>
        <w:gridCol w:w="1726"/>
        <w:gridCol w:w="1222"/>
        <w:gridCol w:w="1726"/>
        <w:gridCol w:w="1487"/>
      </w:tblGrid>
      <w:tr>
        <w:trPr>
          <w:trHeight w:val="454"/>
        </w:trPr>
        <w:tc>
          <w:tcPr>
            <w:tcBorders>
              <w:top w:val="single" w:color="000000" w:sz="8"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名称</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夏季温度（℃）</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00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夏季相对湿度（%）</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冬季温度（℃）</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00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冬季相对湿度（%）</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861"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最小新风量（次/h）</w:t>
            </w:r>
            <w:r>
              <w:rPr>
                <w:rFonts w:hint="eastAsia"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大厅</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≤26</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≥18</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861"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≥2</w:t>
            </w:r>
            <w:r>
              <w:rPr>
                <w:rFonts w:hint="eastAsia"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诊室</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≤24</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≥20</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861"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≥2</w:t>
            </w:r>
            <w:r>
              <w:rPr>
                <w:rFonts w:hint="eastAsia"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病房</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≤27</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≥20</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861"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≥2</w:t>
            </w:r>
            <w:r>
              <w:rPr>
                <w:rFonts w:hint="eastAsia"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医技科室</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≤26</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≥22</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861"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≥2</w:t>
            </w:r>
            <w:r>
              <w:rPr>
                <w:rFonts w:hint="eastAsia"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办公</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≤26</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≥18</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100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w:t>
            </w:r>
            <w:r>
              <w:rPr>
                <w:rFonts w:hint="eastAsia" w:ascii="宋体" w:hAnsi="宋体" w:cs="宋体"/>
                <w:sz w:val="21"/>
                <w:szCs w:val="21"/>
              </w:rPr>
            </w:r>
            <w:r/>
          </w:p>
        </w:tc>
        <w:tc>
          <w:tcPr>
            <w:tcBorders>
              <w:top w:val="none" w:color="000000" w:sz="4" w:space="0"/>
              <w:left w:val="single" w:color="000000" w:sz="8" w:space="0"/>
              <w:bottom w:val="single" w:color="000000" w:sz="8" w:space="0"/>
              <w:right w:val="single" w:color="000000" w:sz="8" w:space="0"/>
            </w:tcBorders>
            <w:tcW w:w="861"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≥2</w:t>
            </w:r>
            <w:r>
              <w:rPr>
                <w:rFonts w:hint="eastAsia" w:ascii="宋体" w:hAnsi="宋体" w:cs="宋体"/>
                <w:sz w:val="21"/>
                <w:szCs w:val="21"/>
              </w:rPr>
            </w:r>
            <w:r/>
          </w:p>
        </w:tc>
      </w:tr>
      <w:tr>
        <w:trPr>
          <w:trHeight w:val="454"/>
        </w:trPr>
        <w:tc>
          <w:tcPr>
            <w:gridSpan w:val="6"/>
            <w:tcBorders>
              <w:top w:val="none" w:color="000000" w:sz="4" w:space="0"/>
              <w:left w:val="single" w:color="000000" w:sz="8" w:space="0"/>
              <w:bottom w:val="single" w:color="000000" w:sz="8" w:space="0"/>
              <w:right w:val="single" w:color="000000" w:sz="8" w:space="0"/>
            </w:tcBorders>
            <w:tcW w:w="8603" w:type="dxa"/>
            <w:vAlign w:val="center"/>
            <w:textDirection w:val="lrTb"/>
            <w:noWrap w:val="false"/>
          </w:tcPr>
          <w:p>
            <w:pPr>
              <w:pStyle w:val="1000"/>
              <w:jc w:val="center"/>
              <w:rPr>
                <w:rFonts w:hint="eastAsia" w:ascii="宋体" w:hAnsi="宋体" w:cs="宋体"/>
                <w:sz w:val="21"/>
                <w:szCs w:val="21"/>
              </w:rPr>
            </w:pPr>
            <w:r>
              <w:rPr>
                <w:rFonts w:hint="eastAsia" w:ascii="宋体" w:hAnsi="宋体" w:cs="宋体"/>
                <w:sz w:val="21"/>
                <w:szCs w:val="21"/>
                <w:lang w:bidi="ar"/>
              </w:rPr>
              <w:t xml:space="preserve">注：其他相应房间室内参数按相关要求和规范执行。</w:t>
            </w:r>
            <w:r>
              <w:rPr>
                <w:rFonts w:hint="eastAsia" w:ascii="宋体" w:hAnsi="宋体" w:cs="宋体"/>
                <w:sz w:val="21"/>
                <w:szCs w:val="21"/>
              </w:rPr>
            </w:r>
            <w:r/>
          </w:p>
        </w:tc>
      </w:tr>
    </w:tbl>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.1.一层放射科：</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1）1间CT、1间DR、1间DRF采用多联机加新风系统，新风处理到室内等焓点。</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2）MRI采用精密空调系统，室内管道、风口、阀门等均采用非磁性材料。</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3）1间CT、1间DR、1间DRF再单独采用一套常年制冷多联机空调。</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4）放射科必要位置设置排风。</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.2.二层检验科：</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1）检验科大厅采用单独一套多联机。</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2）检验科其他区域采用一套多联机</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3）检验科大厅及其余区域共用一套新风系统，新风处理到室内等焓点。</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4）牙科种植室及配套辅房采用一套净化空调系统，新风采用自吸式供给方式。</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5）检验科必要位置设置排风。</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6）检验科必要位置配置吸顶式空气消毒器。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.3.三层DR及辅房：</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1）DR及辅房采用多联机加新风系统，新风接至大楼新风系统，新风处理到室内等焓点。</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.4.三层内镜中心：</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1）内镜中心区域采用风机盘管加新风系统，新风处理到室内等焓点。</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2）内镜中心区域及办公区共用一台新风机组。</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3）内镜中心必要位置设置排风。</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4）内镜中心必要位置配置吸顶式空气消毒器。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.5.三层手术部：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1）Ⅱ级手术室采用一台医用净化空气处理机组；采用Ⅱ级洁净手术室专用送风天花装置，上送侧下回风。</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2）洁净走廊及辅房采用一台医用净化空气处理机组，高效送风口送风，上送上回风。</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3）办公区采用风机盘管加新风系统，与内镜中心共用一套新风系统，新风处理到室内等焓点。</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4）手术室排风独立设置，其它必要位置设置排风。</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5）每间手术室外设置微压差显示装置一套，显示手术室压差情况。</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.1洁净手术部：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Ⅱ级洁净手术室内送风口应集中布置于手术台上方，使手术台及周边区位于洁净气流形成的主流区内。</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Ⅱ级洁净手术室必须采用洁净专用层流罩送风，其送风装置尺寸必须满足《医院洁净手术部建筑技术规范》的要求。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洁净手术室应采用双侧下部回风，回风口洞口上边高度不应超过地面之上0.5m，洞口下边离地面不低于0.1m。</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洁净走廊及辅房为上送上回风，高效送风口送风。</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手术室必须设上部排风口，其位置宜在病人头侧的顶部，排风口进风速度应不大于2m/s。</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、冷热源配置及加湿系统</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洁净区空调系统及三层内镜中心的全年冷负荷与热负荷由四层屋面设置的2台制冷量130</w:t>
      </w:r>
      <w:r>
        <w:rPr>
          <w:rFonts w:hint="eastAsia" w:ascii="宋体" w:hAnsi="宋体" w:eastAsia="宋体" w:cs="宋体"/>
          <w:sz w:val="21"/>
          <w:szCs w:val="21"/>
          <w:lang w:eastAsia="zh-CN"/>
        </w:rPr>
        <w:t xml:space="preserve">kW</w:t>
      </w:r>
      <w:r>
        <w:rPr>
          <w:rFonts w:hint="eastAsia" w:ascii="宋体" w:hAnsi="宋体" w:eastAsia="宋体" w:cs="宋体"/>
          <w:sz w:val="21"/>
          <w:szCs w:val="21"/>
        </w:rPr>
        <w:t xml:space="preserve">、制热量140</w:t>
      </w:r>
      <w:r>
        <w:rPr>
          <w:rFonts w:hint="eastAsia" w:ascii="宋体" w:hAnsi="宋体" w:eastAsia="宋体" w:cs="宋体"/>
          <w:sz w:val="21"/>
          <w:szCs w:val="21"/>
          <w:lang w:eastAsia="zh-CN"/>
        </w:rPr>
        <w:t xml:space="preserve">kW</w:t>
      </w:r>
      <w:r>
        <w:rPr>
          <w:rFonts w:hint="eastAsia" w:ascii="宋体" w:hAnsi="宋体" w:eastAsia="宋体" w:cs="宋体"/>
          <w:sz w:val="21"/>
          <w:szCs w:val="21"/>
        </w:rPr>
        <w:t xml:space="preserve">风冷热泵机组提供，其余非净化区域全年热负荷与冷负荷均由直膨室外机提供。</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净化区空调机组采用机械式两管制，加湿器采用电极式加湿器。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冷媒供水温度7℃，回水温度12℃，热媒供水温度45℃，回水温度40℃。招标范围内为满足使用要求所需其他设备均由净化单位提供，详细设备参数及数量见图纸。  </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采用组态灵活的自动控制器和人机界面文本终端，实现空调的恒温恒湿控制要求，满足各种工作工况，达到所需的要求。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净化空调自动化控制系统设计整体要求：采用多功能控制器、温、湿度传感器，压差开关、风阀执行器、电动比例积分调节阀、变频器等对系统的风量及温湿度进行控制。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净化空调控制系统的控制满足机房本地控制、室内控制和远程集中控制的功能需求。系统主要设备应具备智能化管理的设施与接口，并且对智慧手术部开放端口与数据，实现洁净手术部环境的智能控制。同时，系统还应开放端口与二期项目空调节能控制系统对接，按照节能控制要求进行数据传输与设备控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远程室内空调控制面板可以实现以下控制功能：</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机组启、停；</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温度的设定；</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室内温、湿度的显示；</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机组启、停指示；</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机组运行指示；</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机组故障指示；</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机房控制柜内可以实现以下的控制功能：</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室内控制面板实现的全部功能；</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风机运行频率显示；</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中效过滤网堵塞报警、缺风保护报警、风机运行情况及过载报警、手术室排风机运行状态显示、加湿器运行状态和故障显示等；</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手、自动风量调频切换，手动频率设定，半风量值班频率设定；</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冷热水调节阀、加湿器和电加热器工作状态；</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试灯和功能切换；</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各种控制参数（室内温、湿度；变频器频率等）的设定和修改。</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手术部在护士站或中央监控室设置一套中央监控系统，方便对机组的集中管理。中央监控系统可以实现以下功能：</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图形界面，动态显示各检测数据、控制参数与设备状态；</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机组的定时启、停；</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机组各种故障自诊断，发出维修提示并予以报警和即时打印；</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维护计划：根据累计运行时间及设定的维护计划发出保养提示；</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数据管理与分析：历史资料查询，报警与事故存档追忆；</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每天的运行状态记录或打印；</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操作指南和帮助；</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护士操作界面，操作简易直观；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工程师系统维护界面；</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护士日记界面。</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.1净化空调机组</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箱体采用双层面板结构，机组框架为专用净化铝塑复合结构型材，箱板通过内、外双层钣金，铝塑复合型材、PU密封条、并采用无毒抗菌密封软胶体以及高密度聚氨酯一次性发泡成型的，机组采用内圆角密封设计，内部平整，不积灰，绝对断冷桥结构，机组整体环保、洁净，满足食品净化行业使用要求。并提供详细说明及结构示意图。</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箱体外壁板采用厚度不小于0.5mm厚的彩钢板，内壁板为不小于0.5mm厚无锌花镀锌钢板，其中内底板为不小于0.7mm厚无锌花镀锌钢板；中间层采用整体高压发泡工艺充注阻燃性B1或非燃性保温材料保温，所有双层保温板均须为可独立拆除结构，密度≥52kg/m³，导热系数≤0.022 W/m·℃，保温层厚度≥25mm。泡料细腻均匀，无空腔、疏松现象。需提供机组内部结构对接示意图，高压</w:t>
      </w:r>
      <w:r>
        <w:rPr>
          <w:rFonts w:hint="eastAsia" w:ascii="宋体" w:hAnsi="宋体" w:eastAsia="宋体" w:cs="宋体"/>
          <w:sz w:val="21"/>
          <w:szCs w:val="21"/>
          <w:lang w:eastAsia="zh-CN"/>
        </w:rPr>
        <w:t xml:space="preserve">聚氨酯</w:t>
      </w:r>
      <w:r>
        <w:rPr>
          <w:rFonts w:hint="eastAsia" w:ascii="宋体" w:hAnsi="宋体" w:eastAsia="宋体" w:cs="宋体"/>
          <w:sz w:val="21"/>
          <w:szCs w:val="21"/>
        </w:rPr>
        <w:t xml:space="preserve">发泡经国家检测，提供第三方检测机构出具检测报告。</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（3）机组面板应采用嵌入式无缝隙对接技术，并提供有效证书，外表面不得采用自攻钉连接；机组现场配备20# 槽钢基础支撑满足空调箱水封后的排水要求。机组底座采用不小于100mm高表面热镀锌防腐处理的钣金折弯底座，并每段底座自带调水平装置。</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框架与面板之间、各功能段之间在拼装时，应采用可靠的密封措施。空气处理机组在现场安装完毕后，机组的漏风率要符合箱体内静压为1000pa时，漏风率不大于0.1%。提供第三方检测单位出具的相关检测报告。</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无论是框梁（骨架）还是保温护板，只要同时接触机组内外空气的连接处均应采取绝对“断冷桥”结构。投标书必须详细说明具体的“断冷桥”措施、并提供详细说明及结构示意图。机组必须有防冷桥措施，机组在运行时，不得出现冷桥和凝露现象，整个面板的隔热性能必须达到T2级保温等级，整个箱体的冷桥系数必须达到TB1级冷桥等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提供第三方检测机构出具检测报告。</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（6）检修门的形式为铰链式或合页式，面板采用高强度钢材质，防腐美观。检修门采用铝合金一体发泡技术制作，具备断冷桥结构设计，内外板材质</w:t>
      </w:r>
      <w:r>
        <w:rPr>
          <w:rFonts w:hint="eastAsia" w:ascii="宋体" w:hAnsi="宋体" w:eastAsia="宋体" w:cs="宋体"/>
          <w:sz w:val="21"/>
          <w:szCs w:val="21"/>
          <w:lang w:eastAsia="zh-CN"/>
        </w:rPr>
        <w:t xml:space="preserve">与</w:t>
      </w:r>
      <w:r>
        <w:rPr>
          <w:rFonts w:hint="eastAsia" w:ascii="宋体" w:hAnsi="宋体" w:eastAsia="宋体" w:cs="宋体"/>
          <w:sz w:val="21"/>
          <w:szCs w:val="21"/>
        </w:rPr>
        <w:t xml:space="preserve">空调箱体一致，门开外时，应有泄压装置，保证维护人员的身体安全。检修段要设有观察窗，观察窗尺寸不小于￠220，风机段检修门大小要满足在不拆门的条件下能够运出电机，以方便日常维护和现场检修之用。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（7）盘管采用铜管铝翅片，国内优质品牌。盘管性能应符合 GB/T 14296《空气冷却器和空气加热器》的规定</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（8）表冷段盘管须采用外径为9.52mm或7mm，优质磷脱氧内螺纹无缝紫铜管穿厚度为0.095mm亲水铝翅片结构，采用收缩式机械胀管技术成型，保证铜管厚度不变，需提供加工设备工艺说明。</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（9）每台压缩机都应有单独的制冷剂管路，流量调节稳定，自动调节流量和过热度</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（10）室外侧换热器采用经优化的U型结构，有效改善气流组织和通风效果，避免气流干涉，风量分布更均匀，实现高性能的热交换。换热器框架采用防腐性能高的钝化热镀锌板。</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（11）节流装置采用电子膨胀阀，且室内室外机均设置有电子膨胀阀。要求所使用的制冷剂为R410a等环保冷媒。</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.2排风机</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（1）为减低噪音产生，提高设备效率，所有平时运行风机及平时火灾共用风机 的出风口风速不能超过10m/s。</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（2）为保证风机的高效节能及低噪声，风机箱采用带蜗壳的双进风离心机，风机减振器内置于风机与箱体底板之间。不得使用无蜗壳风机。</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（3）风机达到一级能效。</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（5）离心风机箱整机动平衡不低于G4.0，且动平衡报告每台风机发货时随货提供。</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（6）除特别标明外，风机装机功率超过7.5kW</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则须采用双进风后弯离心风机，其效率不应低于75%，不得使用无蜗壳风机。</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（7）风机蜗壳：风机外壳应采用厚规镀锌钢板制造，并需适当地加固以避免在正常运作时产生震动。风机出口和箱体需有软接，软接长度小于200mm。</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（8）风机叶轮：须提供双进风双宽度或单进风单宽度的叶轮和前倾/后弯式叶片。不接受无蜗壳叶轮，叶轮应稳固地附在一实心钢制驱动轴上。驱动轴设计应确 保在风机最高速时不超过第一区间转数的60%。（9）如无特别标明，所有风机的电动机应是全密封式及F级绝缘设计，而且适合在40℃的情况下连续运作。</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（10）风机及电动机应安装在低碳钢槽制底座上，底座须有导轨装置以供 调校电动机的位置。</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（11）须按驱动电动机功率的150%选用V形皮带（三角皮带）驱动风机。皮带速度不超过25米/ 秒。</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（12）箱体需内置隔震器。减震器隔震率不低于95%。</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（13）轴承寿命（L10）不 少于100000小时。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（14）箱体由25mm厚高密度聚氨酯发泡板，双侧彩钢板，彩钢板厚度不小于0.5mm。如室外型，需要原完整的箱体上加装“人”字型防雨帽，防雨帽材质为镀锌板环氧喷涂。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（15）如需配置过滤器，过滤器需内置于箱体内，且气流经过过滤器面风速不得高于2.5m/s。初效采用板式，中效采用袋式，高效采用密褶式。</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（16）箱式风机进、出口有法兰方便接驳风管，出风口可位于箱体的前侧 或上侧。</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（17）箱体侧面有检修门，方便电机和驱动器的取出检修。</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（18）为保证箱体的密封性，所使用的密封垫须确保在累计放射性剂量为1000Gy 条件下，材料仍能保证其功能及经过 168小时紫外线照射后，外观无明显变化。提供第三方检测机构出具检测报告。</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.3消声装置</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消声弯头、消声器用材防腐蚀、不吸潮、不积尘、不产尘；</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消声弯头、消声器采用优质镀锌钢板制作；</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安装时有独立支吊架；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其填充材料不得使用玻璃纤维及其制品。</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.4控制器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微处理器采用32位或者16位</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工作频率10MHZ及以上；</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具有备用电池，可维持内存中的程序和数据信息至少72小时；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预先配置应用程序模块，具有直接数字控制和程序逻辑控制功能，并具有联网协同工作的功能；</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可进行应用软件修改与下载程序，并具有密码保护功能；</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采用Modbus、Lon或C-bus通讯协议；</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遵循UL标准的95安全等级，防护等级IP20以上；</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每个控制器需配置独立的液晶操作面板。</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.5定风量调节阀</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循环机组新风支管均设置电动双位定风量调节阀；</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结构简单，可靠性好，安装调试方便；</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外部有指标显示流量刻度，刻度误差小于等于±4%；</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外壳采用镀锌钢板、弹簧片采用不锈钢材质。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.6电动比例积分调节阀</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承压≥1MPa，执行器具有高可靠性，高稳定性，无需经常维护，检修方便；</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介质温度范围：-25~120℃；</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执行器采用模拟量信号控制或浮点式控制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模拟量信号采用统一的0~10VDC或4~20MA信号，工作电压：AC/DC24V，阀门关断力≥250Kpa；</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执行器定位精度≤2%全行程。</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.7温度、压差传感器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具有高可靠性，高稳定性，无需经常维护，检修方便；</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测量控制用传感器精度≤3%；计量用传感器≤2%；</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温湿度传感器时间常数≤20秒；</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传感器变送器要求采用统一0~10VDC或4~20MA信号；</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工作电压：AC/DC24V。</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14.1</w:t>
      </w:r>
      <w:r>
        <w:rPr>
          <w:rFonts w:hint="eastAsia" w:ascii="宋体" w:hAnsi="宋体" w:eastAsia="宋体" w:cs="宋体"/>
          <w:sz w:val="21"/>
          <w:szCs w:val="21"/>
        </w:rPr>
        <w:t xml:space="preserve">走道照明、一层放射科、二层检验科，牙片室及种植室、三层手术部及内镜中心，其中涉及患者生命安全的设备及照明用电和二层检验科大型生化仪器用电为一级负荷中特别重要负荷。除一级负荷中特别重要的其它用电设备以及百级手术室用净化空调机组为一级负荷。除百级手术室空调净化机组等设备用电为二级负荷；除一、二级以外的其它负荷为三级负荷。</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14.2</w:t>
      </w:r>
      <w:r>
        <w:rPr>
          <w:rFonts w:hint="eastAsia" w:ascii="宋体" w:hAnsi="宋体" w:eastAsia="宋体" w:cs="宋体"/>
          <w:sz w:val="21"/>
          <w:szCs w:val="21"/>
        </w:rPr>
        <w:t xml:space="preserve">对于一级负荷中特别重要负荷：除采用双重电源供电外，由柴油发电机房引入线路作为备用电源，正常市电供电电源停电或故障时，备用电源的供电容量应保证一级负荷中特别重要的负荷用电，并宜保证一级负荷的用电。要求中断供电时间小于或等于0.5s的一级负荷中特别重要的负荷，另设备用电源作为应急电源，蓄电池供电时间≥30分钟。手术室内用电应与辅房用电分开，每个手术室内干线必须单独敷设。</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14.3</w:t>
      </w:r>
      <w:r>
        <w:rPr>
          <w:rFonts w:hint="eastAsia" w:ascii="宋体" w:hAnsi="宋体" w:eastAsia="宋体" w:cs="宋体"/>
          <w:sz w:val="21"/>
          <w:szCs w:val="21"/>
        </w:rPr>
        <w:t xml:space="preserve">每间手术室配电负荷不应小于10KVA；每张床位配电负荷不应小于2KVA。</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14.4</w:t>
      </w:r>
      <w:r>
        <w:rPr>
          <w:rFonts w:hint="eastAsia" w:ascii="宋体" w:hAnsi="宋体" w:eastAsia="宋体" w:cs="宋体"/>
          <w:sz w:val="21"/>
          <w:szCs w:val="21"/>
        </w:rPr>
        <w:t xml:space="preserve">手术室照明应采用嵌入式洁净气密封照明灯带，禁用普通灯带代替，灯带必须布置在送风口之外。</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14.5</w:t>
      </w:r>
      <w:r>
        <w:rPr>
          <w:rFonts w:hint="eastAsia" w:ascii="宋体" w:hAnsi="宋体" w:eastAsia="宋体" w:cs="宋体"/>
          <w:sz w:val="21"/>
          <w:szCs w:val="21"/>
        </w:rPr>
        <w:t xml:space="preserve">手术室设计照度标准值为750LX，ICU设计照度标准值为300LX；洁净走廊设计照度标准值为150LX；一般走廊设计照度标准值为100LX。</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14.6</w:t>
      </w:r>
      <w:r>
        <w:rPr>
          <w:rFonts w:hint="eastAsia" w:ascii="宋体" w:hAnsi="宋体" w:eastAsia="宋体" w:cs="宋体"/>
          <w:sz w:val="21"/>
          <w:szCs w:val="21"/>
        </w:rPr>
        <w:t xml:space="preserve">每间洁净手术室应设有一个独立专用配电箱，配电箱应设在该手术室的外侧墙内。</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14.7</w:t>
      </w:r>
      <w:r>
        <w:rPr>
          <w:rFonts w:hint="eastAsia" w:ascii="宋体" w:hAnsi="宋体" w:eastAsia="宋体" w:cs="宋体"/>
          <w:sz w:val="21"/>
          <w:szCs w:val="21"/>
        </w:rPr>
        <w:t xml:space="preserve">洁净手术室应设置安全保护接地系统和等电位接地系统。</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14.8</w:t>
      </w:r>
      <w:r>
        <w:rPr>
          <w:rFonts w:hint="eastAsia" w:ascii="宋体" w:hAnsi="宋体" w:eastAsia="宋体" w:cs="宋体"/>
          <w:sz w:val="21"/>
          <w:szCs w:val="21"/>
        </w:rPr>
        <w:t xml:space="preserve">应采用低烟无卤阻燃及阻燃以上级别电缆、电线。</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14.9</w:t>
      </w:r>
      <w:r>
        <w:rPr>
          <w:rFonts w:hint="eastAsia" w:ascii="宋体" w:hAnsi="宋体" w:eastAsia="宋体" w:cs="宋体"/>
          <w:sz w:val="21"/>
          <w:szCs w:val="21"/>
        </w:rPr>
        <w:t xml:space="preserve">电缆、电线应采用金属管及金属桥架敷设。</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14.10</w:t>
      </w:r>
      <w:r>
        <w:rPr>
          <w:rFonts w:hint="eastAsia" w:ascii="宋体" w:hAnsi="宋体" w:eastAsia="宋体" w:cs="宋体"/>
          <w:sz w:val="21"/>
          <w:szCs w:val="21"/>
        </w:rPr>
        <w:t xml:space="preserve">电缆、电线、桥架、套管等材料选材及敷设要符合设计规范标准。</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14.11</w:t>
      </w:r>
      <w:r>
        <w:rPr>
          <w:rFonts w:hint="eastAsia" w:ascii="宋体" w:hAnsi="宋体" w:eastAsia="宋体" w:cs="宋体"/>
          <w:sz w:val="21"/>
          <w:szCs w:val="21"/>
        </w:rPr>
        <w:t xml:space="preserve">在手术室等2类医疗场所医疗插座、吊塔电源，设有医用的隔离变压器、绝缘监视仪、外接报警和显示仪、电流互感器、仪器专用电源组成的医用IT系统。该系统集绝缘监视、变压器温度监视于一体，降低了接触电压和对地漏电流，使人身触电危险降低到最小程度。</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15.1</w:t>
      </w:r>
      <w:r>
        <w:rPr>
          <w:rFonts w:hint="eastAsia" w:ascii="宋体" w:hAnsi="宋体" w:eastAsia="宋体" w:cs="宋体"/>
          <w:sz w:val="21"/>
          <w:szCs w:val="21"/>
        </w:rPr>
        <w:t xml:space="preserve">配电箱</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（1）配电箱内元件应排列整齐、固定可靠、各电气元件应可单独拆装。</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（2）配电箱柜体应采用优质冷轧钢板，表面应酸洗、磷化后用静电粉末高温喷涂，板材厚度应符合国家配电柜相关标准要求。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（3）配电箱内所配导线端部应标明线号，箱体内应有一次接线及二次接线原理图。</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（4）配电箱及箱内所有二次元器件等均应通过国家相应安全认证，须有3C认证标志。</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（5）所有元件应具有经久耐用、操作安全、维护方便等优点。</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15.2</w:t>
      </w:r>
      <w:r>
        <w:rPr>
          <w:rFonts w:hint="eastAsia" w:ascii="宋体" w:hAnsi="宋体" w:eastAsia="宋体" w:cs="宋体"/>
          <w:sz w:val="21"/>
          <w:szCs w:val="21"/>
        </w:rPr>
        <w:t xml:space="preserve">电线、电缆</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（1）电线电缆应有国家认可的质量检测机构的检验合格报告和“3C”认证。低烟无卤阻燃、耐火电缆应通过国家级相关质量监督检验机构的型式认可检验。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（2）电线、电缆的绝缘材料必须符合电压等级和设计要求。电缆未受到机械外力的损伤，缆线顺直无皱折和扭曲现象。塑料电缆外皮绝缘层无老化和龟裂。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（3）低压出线电缆选用WDZB1-YJY铜芯无卤低烟B1级阻燃交联聚乙烯绝缘电力电缆。</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（4）照明支路，插座之间的导线为WDZB1-BYJ，并穿管暗敷设在吊顶或现浇混凝土楼板内。</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.3医用IT隔离电源</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（1）医用IT隔离变压器符合GB16895.24-2005 建筑物电气设备 第 7-710 部分：特殊装置或场所的要求医疗场所 条款：710.512.1.1：二次侧输出电压测量、条款：710.512.1.6：泄露电流测量</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（2）医用隔离变压器铁芯表面平整，线圈及线圈骨架无损伤，空载损耗：≤80W，负载损耗（120℃）：≤300W ，短路阻抗＜3%，局部放电数据：＜3pc，提供第三方检测报告复印件并加盖制造商公章</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（3）医用隔离变压器突发短路实验下数据</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过载1.6倍24小时实验数据，局部放电实验数据，温升不高于60℃数据均合格，提供第三方检测机构出具检测报告</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（4）绝缘监测仪能实时监测 IT 系统对地绝缘电阻、变压器二次侧电压、变压器负荷电流、变压器绕组温度实时监测与故障报警功能；精确监视带直流回路的 IT 系统，在绝缘故障、负荷过载、变压器温升过高、接地中断、电器线路中断以及自身故障等异常情况时报警，提供证明文件</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（5）医疗IT系统绝缘监视仪符合GB/T 3482-2008电子设备雷击试验，GB/T 12993-1991 电子设备热性能评定</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GB/T 5080.7-1986 设备恒定失效率与无故障时间验证方案</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（6）医疗IT系统绝缘监视仪依据GB/T 7261-2016继电保护和安全自动装置试验方法的要求检测震荡波抗扰度实验、静电放电抗扰度实验及工频磁场抗扰度实验，提供电磁兼容检验证书复印件并加盖制造商公章</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7）远程报警显示仪应具有绝缘阻值、变压器负荷率、变压器超温实时报警显示功能；可远程设置绝缘检测仪的任何参数值；可通过远程485/无线组网将本地数据上传至远程显示终端，实现多供电电源参数集中显示</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（8）隔离电源系统整机环保安全要求：符合GB/T26125-2011电子电气产品中六种限用物质的含量标准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（9）隔离电源系统整机提供欧盟安规电磁兼容及抗干扰性认证文件并符合EN61000-3-2:2007;EN61000-3-3:2009; EN55032-2015标准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（10）IT医用隔离电源系统柜的抗菌值（R）应≧4.47</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专用电源为宽范围AC输入电源，内含EMC滤波器，软启动电路，有效降低AC输入冲击。具有过流、过热、短路等全方位的保护功能，具有输出过流保护、长期短路保护（自恢复）；应有良好的散热设计，无需附加散热器也能保证电源模块长期连续运行；应装有LED电源正常工作指示灯。</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.4接地及电气安全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低压配电系统的接地方式为TN-S系统，系统的工作接地/保护接地/防雷接地等采用公用接地装置，其接地电阻≤1Ω，中性线与PE线在接地要严格分开，凡正常不带电而当绝缘破坏有可能对地呈现电压的一切电气设备的金属外壳可靠接地。</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（2）采用等电位联结，将建筑物内的保护干线/建筑物及构筑等金属构件就近与总等电位联结板进行可靠连接。</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（3）手术室的各种医疗设备接地，接地电阻≤1Ω。</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（4）LEB等电位端子箱至各接地点采用WDZB-BYJR-1x6m㎡双色线，等电位干线采用WDZB-BYJR-1x16m㎡双色线至楼层总等电位箱（由招标方提供）。</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（5）等电位联接的端子板与插座的保护线端子或任一装置外导电部分间的连接线的电阻，包括连接点的电阻，不大于0.2Ω。</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.5灯具</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（1）灯具应符合医院照明灯具专有COI发绀观察指标要求，依据T/SZSA030.1和GB/T 24824-2009标准测试灯具应符合COI指标≤3.2的标准。</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（2）洁净平板灯灯具应符合3C标准和CQC3147-2014标准。</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（3）洁净平板灯符合生物安全项目检测结果为无危害，符合RGO≤10000。</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（4）符合ISO22196:2011相关标准，具备显著的抗菌杀菌效果，</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如大肠杆菌抗菌检测报告，金黄色葡萄球菌抗菌检测报告，肺炎克雷伯氏菌抗菌检测报告等。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提供第三方检测机构出具检测报告</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（5）洁净平板灯防护等级达到IP40。</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（6）LED 洁净面板灯具通过盐雾测试。试验温度为 35±2度，ＰＨ值 6.5-7.2，NaC1 浓度：（5±1）%，试验时间：≥24H。</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.6</w:t>
      </w:r>
      <w:r>
        <w:rPr>
          <w:rStyle w:val="1041"/>
          <w:rFonts w:hint="eastAsia" w:ascii="宋体" w:hAnsi="宋体" w:eastAsia="宋体" w:cs="宋体"/>
        </w:rPr>
        <w:t xml:space="preserve"> </w:t>
      </w:r>
      <w:r>
        <w:rPr>
          <w:rFonts w:hint="eastAsia" w:ascii="宋体" w:hAnsi="宋体" w:eastAsia="宋体" w:cs="宋体"/>
          <w:sz w:val="21"/>
          <w:szCs w:val="21"/>
        </w:rPr>
        <w:t xml:space="preserve">备用电源</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（1）备用电源</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带旁路</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（2）时间不低于30分钟。</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（3）输入电压</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380v±25%三相四线+地线</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（4）输出</w:t>
      </w:r>
      <w:r>
        <w:rPr>
          <w:rFonts w:hint="eastAsia" w:ascii="宋体" w:hAnsi="宋体" w:eastAsia="宋体" w:cs="宋体"/>
          <w:sz w:val="21"/>
          <w:szCs w:val="21"/>
          <w:lang w:eastAsia="zh-CN"/>
        </w:rPr>
        <w:t xml:space="preserve">电压：</w:t>
      </w:r>
      <w:r>
        <w:rPr>
          <w:rFonts w:hint="eastAsia" w:ascii="宋体" w:hAnsi="宋体" w:eastAsia="宋体" w:cs="宋体"/>
          <w:sz w:val="21"/>
          <w:szCs w:val="21"/>
        </w:rPr>
        <w:t xml:space="preserve">380v±1%</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（5）频率范围</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50Hz/60Hz±5%</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（6）功率因数</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0.8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带输入滤波器</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（7）噪音</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60-65db</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（8）切换时间</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纯在线式零转换</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（9）超载能力</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125%≧10min，150%20s10续电时间</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30分钟</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（10）为了验证供应商产品的安全性、稳定性、可靠性投标时应提供全系列的泰尔检测报告；</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）备用电源的输入端、输出端对地施加50Hz、2000V的交流电压1min</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应无击穿、无飞弧，漏电流小于10mA</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或2820V直流电压1min，应无击穿、无飞弧，漏电流应小于1mA</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16.1</w:t>
      </w:r>
      <w:r>
        <w:rPr>
          <w:rFonts w:hint="eastAsia" w:ascii="宋体" w:hAnsi="宋体" w:eastAsia="宋体" w:cs="宋体"/>
          <w:sz w:val="21"/>
          <w:szCs w:val="21"/>
        </w:rPr>
        <w:t xml:space="preserve">本项目净化单位负责全大楼的医用气体。一层放射科、输液区设置氧气、负压吸引；二层超声、心电设置氧气、负压吸引；二层口腔科设置氧气、负压吸引、压缩空气；三层手术室设置氧气、负压吸引、压缩空气、笑气、二氧化碳和麻醉废气六个部分；三层内静中心设置氧气、负压吸引、压缩空气、二氧化碳；五~九层普通病床设置氧气、负压吸引。氧气、压缩空气、真空吸引、笑气、二氧化碳由相应中心气站供至各楼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16.2</w:t>
      </w:r>
      <w:r>
        <w:rPr>
          <w:rFonts w:hint="eastAsia" w:ascii="宋体" w:hAnsi="宋体" w:eastAsia="宋体" w:cs="宋体"/>
          <w:sz w:val="21"/>
          <w:szCs w:val="21"/>
        </w:rPr>
        <w:t xml:space="preserve">医用气体的终端组件、低压软管组件和供应装置的安全性能应符合《医用气体管道系统终端第1部分：用于压缩医用气体和真空的终端》YY 0801. 1和《医用气体低压软管组件》YY/T 0799的有关规定</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并与现有医院其他医疗建筑的医用气体终端组件采用同一制式规格。</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16.3</w:t>
      </w:r>
      <w:r>
        <w:rPr>
          <w:rFonts w:hint="eastAsia" w:ascii="宋体" w:hAnsi="宋体" w:eastAsia="宋体" w:cs="宋体"/>
          <w:sz w:val="21"/>
          <w:szCs w:val="21"/>
        </w:rPr>
        <w:t xml:space="preserve">液氧站内连接管道和室外氧气主管采用304无缝不锈钢管；牙科负压废气排放管采用PPR管；牙科负压管道采用UPVC管；麻醉废气排放采用高强度PVC管，其余均采用脱脂紫铜管，脱脂紫铜管应符合《医用气体和真空用无缝铜管》YS/T 650的要求。无缝铜管采用硬钎焊焊接连接</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医用气体用铜管件应符合国家标准 《铜管接头第1部分：钎焊式管件》GB/T11618.1的有关规定</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医用气体管道均使用脱脂铜质等通径截止阀。医用氧气管道阀门不得采用快开、快闭阀门。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16.4</w:t>
      </w:r>
      <w:r>
        <w:rPr>
          <w:rFonts w:hint="eastAsia" w:ascii="宋体" w:hAnsi="宋体" w:eastAsia="宋体" w:cs="宋体"/>
          <w:sz w:val="21"/>
          <w:szCs w:val="21"/>
        </w:rPr>
        <w:t xml:space="preserve">医用气体管道应采用可靠接地，管道接地间距不应超过80m，接地电阻不应大于10Ω。</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、气体基本参数</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氧气、压缩空气总管的供气压力为 0.6～1.0MPa，经二级减压阀减压至0.45MPa，再供应到各区域；吸引总管的供气压力-0.07MPa；二氧化碳管道减压至 0.45MPa，再供应到手术部；笑气管道减压至 0.45MPa，再供应到手术部；</w:t>
      </w:r>
      <w:r>
        <w:rPr>
          <w:rFonts w:hint="eastAsia" w:ascii="宋体" w:hAnsi="宋体" w:eastAsia="宋体" w:cs="宋体"/>
          <w:sz w:val="21"/>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266"/>
        <w:gridCol w:w="1391"/>
        <w:gridCol w:w="1317"/>
        <w:gridCol w:w="1246"/>
        <w:gridCol w:w="1353"/>
        <w:gridCol w:w="1353"/>
      </w:tblGrid>
      <w:tr>
        <w:trPr>
          <w:cantSplit/>
          <w:trHeight w:val="842"/>
        </w:trPr>
        <w:tc>
          <w:tcPr>
            <w:tcW w:w="406"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序号</w:t>
            </w:r>
            <w:r>
              <w:rPr>
                <w:rFonts w:hint="eastAsia" w:ascii="宋体" w:hAnsi="宋体" w:cs="宋体"/>
                <w:sz w:val="21"/>
                <w:szCs w:val="21"/>
              </w:rPr>
            </w:r>
            <w:r/>
          </w:p>
        </w:tc>
        <w:tc>
          <w:tcPr>
            <w:tcW w:w="660"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气体名称</w:t>
            </w:r>
            <w:r>
              <w:rPr>
                <w:rFonts w:hint="eastAsia" w:ascii="宋体" w:hAnsi="宋体" w:cs="宋体"/>
                <w:sz w:val="21"/>
                <w:szCs w:val="21"/>
              </w:rPr>
            </w:r>
            <w:r/>
          </w:p>
        </w:tc>
        <w:tc>
          <w:tcPr>
            <w:tcW w:w="821"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氧气</w:t>
            </w:r>
            <w:r>
              <w:rPr>
                <w:rFonts w:hint="eastAsia" w:ascii="宋体" w:hAnsi="宋体" w:cs="宋体"/>
                <w:sz w:val="21"/>
                <w:szCs w:val="21"/>
              </w:rPr>
            </w:r>
            <w:r/>
          </w:p>
        </w:tc>
        <w:tc>
          <w:tcPr>
            <w:tcW w:w="778"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二氧化碳</w:t>
            </w:r>
            <w:r>
              <w:rPr>
                <w:rFonts w:hint="eastAsia" w:ascii="宋体" w:hAnsi="宋体" w:cs="宋体"/>
                <w:sz w:val="21"/>
                <w:szCs w:val="21"/>
              </w:rPr>
            </w:r>
            <w:r/>
          </w:p>
        </w:tc>
        <w:tc>
          <w:tcPr>
            <w:tcW w:w="736"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负压吸引</w:t>
            </w:r>
            <w:r>
              <w:rPr>
                <w:rFonts w:hint="eastAsia" w:ascii="宋体" w:hAnsi="宋体" w:cs="宋体"/>
                <w:sz w:val="21"/>
                <w:szCs w:val="21"/>
              </w:rPr>
            </w:r>
            <w:r/>
          </w:p>
        </w:tc>
        <w:tc>
          <w:tcPr>
            <w:tcW w:w="798"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压缩空气</w:t>
            </w:r>
            <w:r>
              <w:rPr>
                <w:rFonts w:hint="eastAsia" w:ascii="宋体" w:hAnsi="宋体" w:cs="宋体"/>
                <w:sz w:val="21"/>
                <w:szCs w:val="21"/>
              </w:rPr>
            </w:r>
            <w:r/>
          </w:p>
        </w:tc>
        <w:tc>
          <w:tcPr>
            <w:tcW w:w="798"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笑气</w:t>
            </w:r>
            <w:r>
              <w:rPr>
                <w:rFonts w:hint="eastAsia" w:ascii="宋体" w:hAnsi="宋体" w:cs="宋体"/>
                <w:sz w:val="21"/>
                <w:szCs w:val="21"/>
              </w:rPr>
            </w:r>
            <w:r/>
          </w:p>
        </w:tc>
      </w:tr>
      <w:tr>
        <w:trPr>
          <w:trHeight w:val="577"/>
        </w:trPr>
        <w:tc>
          <w:tcPr>
            <w:tcW w:w="406"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660"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终端压力（ MPa）</w:t>
            </w:r>
            <w:r>
              <w:rPr>
                <w:rFonts w:hint="eastAsia" w:ascii="宋体" w:hAnsi="宋体" w:cs="宋体"/>
                <w:sz w:val="21"/>
                <w:szCs w:val="21"/>
              </w:rPr>
            </w:r>
            <w:r/>
          </w:p>
        </w:tc>
        <w:tc>
          <w:tcPr>
            <w:tcW w:w="821"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0.40～0.45</w:t>
            </w:r>
            <w:r>
              <w:rPr>
                <w:rFonts w:hint="eastAsia" w:ascii="宋体" w:hAnsi="宋体" w:cs="宋体"/>
                <w:sz w:val="21"/>
                <w:szCs w:val="21"/>
              </w:rPr>
            </w:r>
            <w:r/>
          </w:p>
        </w:tc>
        <w:tc>
          <w:tcPr>
            <w:tcW w:w="778"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0.35～ 0.4</w:t>
            </w:r>
            <w:r>
              <w:rPr>
                <w:rFonts w:hint="eastAsia" w:ascii="宋体" w:hAnsi="宋体" w:cs="宋体"/>
                <w:sz w:val="21"/>
                <w:szCs w:val="21"/>
              </w:rPr>
            </w:r>
            <w:r/>
          </w:p>
        </w:tc>
        <w:tc>
          <w:tcPr>
            <w:tcW w:w="736"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-0.03～ -0.07</w:t>
            </w:r>
            <w:r>
              <w:rPr>
                <w:rFonts w:hint="eastAsia" w:ascii="宋体" w:hAnsi="宋体" w:cs="宋体"/>
                <w:sz w:val="21"/>
                <w:szCs w:val="21"/>
              </w:rPr>
            </w:r>
            <w:r/>
          </w:p>
        </w:tc>
        <w:tc>
          <w:tcPr>
            <w:tcW w:w="798"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0.40～ 0.45</w:t>
            </w:r>
            <w:r>
              <w:rPr>
                <w:rFonts w:hint="eastAsia" w:ascii="宋体" w:hAnsi="宋体" w:cs="宋体"/>
                <w:sz w:val="21"/>
                <w:szCs w:val="21"/>
              </w:rPr>
            </w:r>
            <w:r/>
          </w:p>
        </w:tc>
        <w:tc>
          <w:tcPr>
            <w:tcW w:w="798"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0.4～ 0.45</w:t>
            </w:r>
            <w:r>
              <w:rPr>
                <w:rFonts w:hint="eastAsia" w:ascii="宋体" w:hAnsi="宋体" w:cs="宋体"/>
                <w:sz w:val="21"/>
                <w:szCs w:val="21"/>
              </w:rPr>
            </w:r>
            <w:r/>
          </w:p>
        </w:tc>
      </w:tr>
      <w:tr>
        <w:trPr>
          <w:trHeight w:val="587"/>
        </w:trPr>
        <w:tc>
          <w:tcPr>
            <w:tcW w:w="406"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660"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单嘴流量（ l/min）</w:t>
            </w:r>
            <w:r>
              <w:rPr>
                <w:rFonts w:hint="eastAsia" w:ascii="宋体" w:hAnsi="宋体" w:cs="宋体"/>
                <w:sz w:val="21"/>
                <w:szCs w:val="21"/>
              </w:rPr>
            </w:r>
            <w:r/>
          </w:p>
        </w:tc>
        <w:tc>
          <w:tcPr>
            <w:tcW w:w="821"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10～ 80</w:t>
            </w:r>
            <w:r>
              <w:rPr>
                <w:rFonts w:hint="eastAsia" w:ascii="宋体" w:hAnsi="宋体" w:cs="宋体"/>
                <w:sz w:val="21"/>
                <w:szCs w:val="21"/>
              </w:rPr>
            </w:r>
            <w:r/>
          </w:p>
        </w:tc>
        <w:tc>
          <w:tcPr>
            <w:tcW w:w="778"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6～ 10</w:t>
            </w:r>
            <w:r>
              <w:rPr>
                <w:rFonts w:hint="eastAsia" w:ascii="宋体" w:hAnsi="宋体" w:cs="宋体"/>
                <w:sz w:val="21"/>
                <w:szCs w:val="21"/>
              </w:rPr>
            </w:r>
            <w:r/>
          </w:p>
        </w:tc>
        <w:tc>
          <w:tcPr>
            <w:tcW w:w="736"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15～ 80</w:t>
            </w:r>
            <w:r>
              <w:rPr>
                <w:rFonts w:hint="eastAsia" w:ascii="宋体" w:hAnsi="宋体" w:cs="宋体"/>
                <w:sz w:val="21"/>
                <w:szCs w:val="21"/>
              </w:rPr>
            </w:r>
            <w:r/>
          </w:p>
        </w:tc>
        <w:tc>
          <w:tcPr>
            <w:tcW w:w="798"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20～60</w:t>
            </w:r>
            <w:r>
              <w:rPr>
                <w:rFonts w:hint="eastAsia" w:ascii="宋体" w:hAnsi="宋体" w:cs="宋体"/>
                <w:sz w:val="21"/>
                <w:szCs w:val="21"/>
              </w:rPr>
            </w:r>
            <w:r/>
          </w:p>
        </w:tc>
        <w:tc>
          <w:tcPr>
            <w:tcW w:w="798" w:type="dxa"/>
            <w:vAlign w:val="center"/>
            <w:textDirection w:val="lrTb"/>
            <w:noWrap w:val="false"/>
          </w:tcPr>
          <w:p>
            <w:pPr>
              <w:pStyle w:val="1000"/>
              <w:jc w:val="center"/>
              <w:spacing w:line="280" w:lineRule="exact"/>
              <w:widowControl w:val="off"/>
              <w:rPr>
                <w:rFonts w:hint="eastAsia" w:ascii="宋体" w:hAnsi="宋体" w:cs="宋体"/>
                <w:sz w:val="21"/>
                <w:szCs w:val="21"/>
              </w:rPr>
            </w:pPr>
            <w:r>
              <w:rPr>
                <w:rFonts w:hint="eastAsia" w:ascii="宋体" w:hAnsi="宋体" w:cs="宋体"/>
                <w:sz w:val="21"/>
                <w:szCs w:val="21"/>
              </w:rPr>
              <w:t xml:space="preserve">4～ 10</w:t>
            </w:r>
            <w:r>
              <w:rPr>
                <w:rFonts w:hint="eastAsia" w:ascii="宋体" w:hAnsi="宋体" w:cs="宋体"/>
                <w:sz w:val="21"/>
                <w:szCs w:val="21"/>
              </w:rPr>
            </w:r>
            <w:r/>
          </w:p>
        </w:tc>
      </w:tr>
    </w:tbl>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18</w:t>
      </w:r>
      <w:r>
        <w:rPr>
          <w:rFonts w:hint="eastAsia" w:ascii="宋体" w:hAnsi="宋体" w:eastAsia="宋体" w:cs="宋体"/>
          <w:sz w:val="21"/>
          <w:szCs w:val="21"/>
        </w:rPr>
        <w:t xml:space="preserve">.1手术部每间手术室墙上及吊塔上均各设一组氧气、二氧化碳、笑气、压缩空气、真空吸引输出口；苏醒、预麻室设置设备带，每床设压缩空气输出口两个，氧气、真空吸引输出口两个，墙面设备带和气体终端净化单位提供。</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18.2</w:t>
      </w:r>
      <w:r>
        <w:rPr>
          <w:rFonts w:hint="eastAsia" w:ascii="宋体" w:hAnsi="宋体" w:eastAsia="宋体" w:cs="宋体"/>
          <w:sz w:val="21"/>
          <w:szCs w:val="21"/>
        </w:rPr>
        <w:t xml:space="preserve">手术室麻醉废气排放采用射流式终端，经管道汇总再经过处理后排放至室外安全处。</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18.3</w:t>
      </w:r>
      <w:r>
        <w:rPr>
          <w:rFonts w:hint="eastAsia" w:ascii="宋体" w:hAnsi="宋体" w:eastAsia="宋体" w:cs="宋体"/>
          <w:sz w:val="21"/>
          <w:szCs w:val="21"/>
        </w:rPr>
        <w:t xml:space="preserve">手术部所有医气管道及藏墙、设备带医气输出口均由净化单位实施。</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18.4</w:t>
      </w:r>
      <w:r>
        <w:rPr>
          <w:rFonts w:hint="eastAsia" w:ascii="宋体" w:hAnsi="宋体" w:eastAsia="宋体" w:cs="宋体"/>
          <w:sz w:val="21"/>
          <w:szCs w:val="21"/>
        </w:rPr>
        <w:t xml:space="preserve">控制系统：医用气体所设气源、区域、就地报警等系统</w:t>
      </w:r>
      <w:r>
        <w:rPr>
          <w:rFonts w:hint="eastAsia" w:ascii="宋体" w:hAnsi="宋体" w:eastAsia="宋体" w:cs="宋体"/>
          <w:sz w:val="21"/>
          <w:szCs w:val="21"/>
          <w:lang w:val="en-US" w:eastAsia="zh-CN"/>
        </w:rPr>
        <w:t xml:space="preserve">符合</w:t>
      </w:r>
      <w:r>
        <w:rPr>
          <w:rFonts w:hint="eastAsia" w:ascii="宋体" w:hAnsi="宋体" w:eastAsia="宋体" w:cs="宋体"/>
          <w:sz w:val="21"/>
          <w:szCs w:val="21"/>
        </w:rPr>
        <w:t xml:space="preserve">医用气体</w:t>
      </w:r>
      <w:r>
        <w:rPr>
          <w:rFonts w:hint="eastAsia" w:ascii="宋体" w:hAnsi="宋体" w:eastAsia="宋体" w:cs="宋体"/>
          <w:sz w:val="21"/>
          <w:szCs w:val="21"/>
          <w:lang w:val="en-US" w:eastAsia="zh-CN"/>
        </w:rPr>
        <w:t xml:space="preserve">相关</w:t>
      </w:r>
      <w:r>
        <w:rPr>
          <w:rFonts w:hint="eastAsia" w:ascii="宋体" w:hAnsi="宋体" w:eastAsia="宋体" w:cs="宋体"/>
          <w:sz w:val="21"/>
          <w:szCs w:val="21"/>
        </w:rPr>
        <w:t xml:space="preserve">技术规范GB 50751第七章执行。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.1医用气体终端</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（1）按照EN 737 - 1:1998、DIN13260-2、ISO9170-1, ISO9170-2德式终端标准进行加工制造</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CE认证。</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（2）采用ISO32颜色标准识别气体。</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（3）采用双排双销与钢珠双重锁定</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灵活稳定</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按压解锁。</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（4）一组直径相异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分别与各特定气体或设施匹配的内、外接头组件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以保持气体专用性。</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（5）超大流量设计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所有正气体终端组，单一出气口流量瞬间能达到100L/min时，流量至少能维持3秒钟，一般流量大于80L/min。负压终端组，单一出气口流量瞬间能达到100L/min时，流量至少能维持3秒钟，一般流量大于60L/min。</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（6）二次插拔以防无意拔出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通、断、拔</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，保障人身安全。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（7）带脱卸保护式的压盖。</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（8）气体终端通过10万次以上插拔实验，提供第三方检测机构出具检测报告。</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（9）每种气体的插座对其底座的配属应具有气体专用性。</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（10）终端压盖抗菌，通过GB/T21510-2008纳米无机材料抗菌性能检测方法附录C 检测。</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（11）终端符合（2011/65/EU-关于在电子电气设备中限制使用某些有害物质指令（ROHS））的要求。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（12）气体终端压盖，通过盐雾中性标准检测。</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（13）气体终端外壳具有防尘保护。</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（14）终端具有建筑电气安全防火第三方检测报告进行证明（检验依据：GB 8624-2012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建筑电气安全防火燃烧性能达到A(A2)级以上）。</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（15）通过</w:t>
      </w:r>
      <w:r>
        <w:rPr>
          <w:rFonts w:hint="eastAsia" w:ascii="宋体" w:hAnsi="宋体" w:eastAsia="宋体" w:cs="宋体"/>
          <w:sz w:val="21"/>
          <w:szCs w:val="21"/>
          <w:lang w:eastAsia="zh-CN"/>
        </w:rPr>
        <w:t xml:space="preserve">国家食药监总局</w:t>
      </w:r>
      <w:r>
        <w:rPr>
          <w:rFonts w:hint="eastAsia" w:ascii="宋体" w:hAnsi="宋体" w:eastAsia="宋体" w:cs="宋体"/>
          <w:sz w:val="21"/>
          <w:szCs w:val="21"/>
        </w:rPr>
        <w:t xml:space="preserve">YY 0801.1-2010《医用气体管道系统终端第1部分：用于压缩医用气体和真空的终端》标准的检测，提供第三方检测机构出具检测报告，检验报告应包含对终端安全性结构、压力、泄漏和压降的检测，终端底座与插座结合处具有防错结构功能。</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20.1</w:t>
      </w:r>
      <w:r>
        <w:rPr>
          <w:rFonts w:hint="eastAsia" w:ascii="宋体" w:hAnsi="宋体" w:eastAsia="宋体" w:cs="宋体"/>
          <w:sz w:val="21"/>
          <w:szCs w:val="21"/>
        </w:rPr>
        <w:t xml:space="preserve">给排水系统包括：生活给水系统，热水系统，排水系统，纯水系统。招标方负责</w:t>
      </w:r>
      <w:r>
        <w:rPr>
          <w:rFonts w:hint="eastAsia" w:ascii="宋体" w:hAnsi="宋体" w:eastAsia="宋体" w:cs="宋体"/>
          <w:sz w:val="21"/>
          <w:szCs w:val="21"/>
          <w:lang w:eastAsia="zh-CN"/>
        </w:rPr>
        <w:t xml:space="preserve">提供</w:t>
      </w:r>
      <w:r>
        <w:rPr>
          <w:rFonts w:hint="eastAsia" w:ascii="宋体" w:hAnsi="宋体" w:eastAsia="宋体" w:cs="宋体"/>
          <w:sz w:val="21"/>
          <w:szCs w:val="21"/>
        </w:rPr>
        <w:t xml:space="preserve">压力0.3～0.4Mpa的水源至各楼层管井，并预留管道接口，其后的管道均由投标方负责；净化区域内的排水支管系统和洁具由投标方负责。</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20.2</w:t>
      </w:r>
      <w:r>
        <w:rPr>
          <w:rFonts w:hint="eastAsia" w:ascii="宋体" w:hAnsi="宋体" w:eastAsia="宋体" w:cs="宋体"/>
          <w:sz w:val="21"/>
          <w:szCs w:val="21"/>
        </w:rPr>
        <w:t xml:space="preserve">本项目卫生洁具均采用节水型洗脸盆。公共卫生间的洗手盆、小便斗、大便斗；护士站、手术刷手池、无菌室、诊室、检验科等房间的洗手盆；有无菌要求或防止院内感染场所的卫生器具；以上场所的用水点应采用感应开关，并应采取防止污水外溅的措施。</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20.3</w:t>
      </w:r>
      <w:r>
        <w:rPr>
          <w:rFonts w:hint="eastAsia" w:ascii="宋体" w:hAnsi="宋体" w:eastAsia="宋体" w:cs="宋体"/>
          <w:sz w:val="21"/>
          <w:szCs w:val="21"/>
        </w:rPr>
        <w:t xml:space="preserve">招标范围内所有洁具均包含在投标报价中，应采用不易积存污物及易于清扫的卫生洁具及附件。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20.4</w:t>
      </w:r>
      <w:r>
        <w:rPr>
          <w:rFonts w:hint="eastAsia" w:ascii="宋体" w:hAnsi="宋体" w:eastAsia="宋体" w:cs="宋体"/>
          <w:sz w:val="21"/>
          <w:szCs w:val="21"/>
        </w:rPr>
        <w:t xml:space="preserve">生活冷水立管及横干管、生活热水管、纯水管采用不锈钢管及管件（SUS304），环压、卡压或焊接，管道工作压力1.2MPa。暗敷管道应采用覆塑薄壁不锈钢管。</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20.5</w:t>
      </w:r>
      <w:r>
        <w:rPr>
          <w:rFonts w:hint="eastAsia" w:ascii="宋体" w:hAnsi="宋体" w:eastAsia="宋体" w:cs="宋体"/>
          <w:sz w:val="21"/>
          <w:szCs w:val="21"/>
        </w:rPr>
        <w:t xml:space="preserve">管道穿越墙壁、楼板时应加套管并密封。</w:t>
      </w:r>
      <w:r>
        <w:rPr>
          <w:rFonts w:hint="eastAsia" w:ascii="宋体" w:hAnsi="宋体" w:eastAsia="宋体" w:cs="宋体"/>
          <w:sz w:val="21"/>
          <w:szCs w:val="21"/>
        </w:rPr>
      </w:r>
      <w:r/>
    </w:p>
    <w:p>
      <w:pPr>
        <w:pStyle w:val="1000"/>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20.6</w:t>
      </w:r>
      <w:r>
        <w:rPr>
          <w:rFonts w:hint="eastAsia" w:ascii="宋体" w:hAnsi="宋体" w:eastAsia="宋体" w:cs="宋体"/>
          <w:sz w:val="21"/>
          <w:szCs w:val="21"/>
        </w:rPr>
        <w:t xml:space="preserve">所有冷热水、回水及纯水立管、干管、支管等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均采用难燃B1级泡沫橡塑保温。热水管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保温层厚度30mm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吊顶内生活给水管及纯水管、空调机房冷凝水排水管：保温层厚度20mm。</w:t>
      </w:r>
      <w:r>
        <w:rPr>
          <w:rFonts w:hint="eastAsia" w:ascii="宋体" w:hAnsi="宋体" w:eastAsia="宋体" w:cs="宋体"/>
          <w:sz w:val="21"/>
          <w:szCs w:val="21"/>
        </w:rPr>
      </w:r>
      <w:r/>
    </w:p>
    <w:p>
      <w:pPr>
        <w:pStyle w:val="1000"/>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20.7</w:t>
      </w:r>
      <w:r>
        <w:rPr>
          <w:rFonts w:hint="eastAsia" w:ascii="宋体" w:hAnsi="宋体" w:eastAsia="宋体" w:cs="宋体"/>
          <w:sz w:val="21"/>
          <w:szCs w:val="21"/>
        </w:rPr>
        <w:t xml:space="preserve">地漏采用带过滤网的无水封直通型地漏加存水弯，存水弯水封高度大于50mm且小于100mm。</w:t>
      </w:r>
      <w:r>
        <w:rPr>
          <w:rFonts w:hint="eastAsia" w:ascii="宋体" w:hAnsi="宋体" w:eastAsia="宋体" w:cs="宋体"/>
          <w:sz w:val="21"/>
          <w:szCs w:val="21"/>
        </w:rPr>
      </w:r>
      <w:r/>
    </w:p>
    <w:p>
      <w:pPr>
        <w:pStyle w:val="1000"/>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21.1</w:t>
      </w:r>
      <w:r>
        <w:rPr>
          <w:rFonts w:hint="eastAsia" w:ascii="宋体" w:hAnsi="宋体" w:eastAsia="宋体" w:cs="宋体"/>
          <w:sz w:val="21"/>
          <w:szCs w:val="21"/>
        </w:rPr>
        <w:t xml:space="preserve">综合布线系统按综合配置设计，使用需求及相关规范要求设置一定数量的信息及语间点。</w:t>
      </w:r>
      <w:r>
        <w:rPr>
          <w:rFonts w:hint="eastAsia" w:ascii="宋体" w:hAnsi="宋体" w:eastAsia="宋体" w:cs="宋体"/>
          <w:sz w:val="21"/>
          <w:szCs w:val="21"/>
        </w:rPr>
      </w:r>
      <w:r/>
    </w:p>
    <w:p>
      <w:pPr>
        <w:pStyle w:val="1000"/>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21.2</w:t>
      </w:r>
      <w:r>
        <w:rPr>
          <w:rFonts w:hint="eastAsia" w:ascii="宋体" w:hAnsi="宋体" w:eastAsia="宋体" w:cs="宋体"/>
          <w:sz w:val="21"/>
          <w:szCs w:val="21"/>
        </w:rPr>
        <w:t xml:space="preserve">采用六类非屏蔽布线系统，双绞线要求采用带"十"字芯线缆。</w:t>
      </w:r>
      <w:r>
        <w:rPr>
          <w:rFonts w:hint="eastAsia" w:ascii="宋体" w:hAnsi="宋体" w:eastAsia="宋体" w:cs="宋体"/>
          <w:sz w:val="21"/>
          <w:szCs w:val="21"/>
        </w:rPr>
      </w:r>
      <w:r/>
    </w:p>
    <w:p>
      <w:pPr>
        <w:pStyle w:val="1000"/>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21.3</w:t>
      </w:r>
      <w:r>
        <w:rPr>
          <w:rFonts w:hint="eastAsia" w:ascii="宋体" w:hAnsi="宋体" w:eastAsia="宋体" w:cs="宋体"/>
          <w:sz w:val="21"/>
          <w:szCs w:val="21"/>
        </w:rPr>
        <w:t xml:space="preserve">所有设备及管线的采购、敷设均应符合国家电气、消防等相关技术规范要求。</w:t>
      </w:r>
      <w:r>
        <w:rPr>
          <w:rFonts w:hint="eastAsia" w:ascii="宋体" w:hAnsi="宋体" w:eastAsia="宋体" w:cs="宋体"/>
          <w:sz w:val="21"/>
          <w:szCs w:val="21"/>
        </w:rPr>
      </w:r>
      <w:r/>
    </w:p>
    <w:p>
      <w:pPr>
        <w:pStyle w:val="1000"/>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21.4</w:t>
      </w:r>
      <w:r>
        <w:rPr>
          <w:rFonts w:hint="eastAsia" w:ascii="宋体" w:hAnsi="宋体" w:eastAsia="宋体" w:cs="宋体"/>
          <w:sz w:val="21"/>
          <w:szCs w:val="21"/>
        </w:rPr>
        <w:t xml:space="preserve">本系统所有布线进入弱电间后配置配线架并梳理上架完成跳线，弱电间内交换机设备不在本次招标范围内。</w:t>
      </w:r>
      <w:r>
        <w:rPr>
          <w:rFonts w:hint="eastAsia" w:ascii="宋体" w:hAnsi="宋体" w:eastAsia="宋体" w:cs="宋体"/>
          <w:sz w:val="21"/>
          <w:szCs w:val="21"/>
        </w:rPr>
      </w:r>
      <w:r/>
    </w:p>
    <w:p>
      <w:pPr>
        <w:pStyle w:val="1000"/>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21.5</w:t>
      </w:r>
      <w:r>
        <w:rPr>
          <w:rFonts w:hint="eastAsia" w:ascii="宋体" w:hAnsi="宋体" w:eastAsia="宋体" w:cs="宋体"/>
          <w:sz w:val="21"/>
          <w:szCs w:val="21"/>
        </w:rPr>
        <w:t xml:space="preserve">工作区按照需求在DSA手术室、其他手术室、护士长办公室、各类库房、苏醒室、值班室、示教室及各护士站等设置数据及语音通用的信息插座。末端支线采用六类4对非屏蔽电缆，信息插座采用六类RJ45插口模块，以方便数据点和语音点可以互换使用，信息点面板采用86型单/双孔面板；每间手术室每个吊塔设置不小于2个信息点，在手术室中央情报面板设置1个语音点、预留1信息点。书写台（如有）设置1个信息点及1个语音点；护士长、主任办公室设置3个信息点。</w:t>
      </w:r>
      <w:r>
        <w:rPr>
          <w:rFonts w:hint="eastAsia" w:ascii="宋体" w:hAnsi="宋体" w:eastAsia="宋体" w:cs="宋体"/>
          <w:sz w:val="21"/>
          <w:szCs w:val="21"/>
        </w:rPr>
      </w:r>
      <w:r/>
    </w:p>
    <w:p>
      <w:pPr>
        <w:pStyle w:val="1000"/>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、主要设备材料技术要求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（1）单/双孔面板</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规格：86型 单口，与RJ45模块插座配套，双层结构； </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面板均采用优质PC料，光泽度高，柔韧性好，耐冲击，抗老化；</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面板</w:t>
      </w:r>
      <w:r>
        <w:rPr>
          <w:rFonts w:hint="eastAsia" w:ascii="宋体" w:hAnsi="宋体" w:eastAsia="宋体" w:cs="宋体"/>
          <w:sz w:val="21"/>
          <w:szCs w:val="21"/>
        </w:rPr>
        <w:t xml:space="preserve">表面不可见螺钉孔，美观大方；扣位式面板设计可防止安装时污染面板</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彩色端口识别标识，易于快速识别和方便管理。</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（2）6类非屏蔽模块</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规格：超六类非屏蔽模块，满足ANSI/TIA-568-C.2 Cat.6A、ISO11801 Class EA标准，支持10GBAST-T应用；免打线压接方式；免焊接PCB板设计；端接座带有T568A/T568B线序色标。</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（3）6类非屏蔽双绞线</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规格：超六类非屏蔽双绞线缆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满足ANSI/TIA-568-C.2 Cat.6A、ISO11801 Class EA标准，支持10GBAST-T应用；铜导线成对绞合，并采用十字隔离件隔开；线规：23AWG实心铜线，护套材料：LSZH 低烟无卤。</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（4）6类24口非屏蔽配线架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规格：24口模块化超六类配线架，满足ANSI/TIA-568-C.2 Cat.6A、ISO11801 Class EA标准，支持10GBAST-T应用；后端带开放式带理线盘设计；适合卡接同一品牌所有类型模块。</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（5）24口接入交换机</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交换容量336Gbps；包转发108Mpps</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设备配置千兆电端口24个，千兆光接口4个</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支持静态路由、等价路由；支持VLAN、STP等功能。</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（6）无线AP</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采用整机双频设计，可同时工作在802.11a/b/g/n/ac/ac wave2/ax模式。设备配置1个100/1000M/2.5G电口，1个100/1000M电口。</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（7）摄像机</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网络一体化枪式摄像/半球 200 万 1/2.7" CMOS 红外防水ICR日夜型筒型/半球网络摄像机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最高分辨率可达 1920×1080@ 25 fps</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在该分辨率下可输出实时图像。</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（8）门禁主机</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主机应具有丰富的通讯接口、控制接口及拓展接口：TCP/IP接口；上行RS485通讯接口；下行RS485通讯接口；wiegand通讯接口；报警输入接口；事件输入接口；门磁输入接口；开门按钮接口；电锁输出接口；报警输出接口等。</w:t>
      </w:r>
      <w:r>
        <w:rPr>
          <w:rFonts w:hint="eastAsia" w:ascii="宋体" w:hAnsi="宋体" w:eastAsia="宋体" w:cs="宋体"/>
          <w:sz w:val="21"/>
          <w:szCs w:val="21"/>
        </w:rPr>
      </w:r>
      <w:r/>
    </w:p>
    <w:p>
      <w:pPr>
        <w:pStyle w:val="1000"/>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（七）售后服务要求</w:t>
      </w:r>
      <w:r>
        <w:rPr>
          <w:rFonts w:hint="eastAsia" w:ascii="宋体" w:hAnsi="宋体" w:eastAsia="宋体" w:cs="宋体"/>
          <w:b/>
          <w:bCs/>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质量保证期：项目整体质保期不低于3年（含耗材及易损件）。质保期自项目整体验收合格之日起计算。质保期内，所涉及产品质量原因导致的设备维修、更换零部件、人工上门服务和设备（耗材、易损件）的全部</w:t>
      </w:r>
      <w:r>
        <w:rPr>
          <w:rFonts w:hint="eastAsia" w:ascii="宋体" w:hAnsi="宋体" w:eastAsia="宋体" w:cs="宋体"/>
          <w:sz w:val="21"/>
          <w:szCs w:val="21"/>
          <w:lang w:eastAsia="zh-CN"/>
        </w:rPr>
        <w:t xml:space="preserve">费用</w:t>
      </w:r>
      <w:r>
        <w:rPr>
          <w:rFonts w:hint="eastAsia" w:ascii="宋体" w:hAnsi="宋体" w:eastAsia="宋体" w:cs="宋体"/>
          <w:sz w:val="21"/>
          <w:szCs w:val="21"/>
        </w:rPr>
        <w:t xml:space="preserve">由中标人承担。质保期满后，投标人必须对所提供的设备及系统定期进行检查和保养，并负责终身维护维修。</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2、提供专业的系统培训，对维修内容进行一周以上培训，具有专业的售后服务团队。</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售后服务及运维服务要求：投标单位具备较强的专业技术能力、实施运维能力，要求在设备质保期及项目运维期内配备一定数量的售后运维服务团队，并确保服务团队人员稳定。各投标人需针对本项目组建项目服务小组，提供合理的人员配置方案。</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4、投标人应以优良的服务态度，30分钟内响应，24小时内解决问题。质保期间的一切设备及软件故障，更换部件及设备本身质量原因造成的直接经济损失应全部由中标人负责。</w:t>
      </w:r>
      <w:r>
        <w:rPr>
          <w:rFonts w:hint="eastAsia" w:ascii="宋体" w:hAnsi="宋体" w:eastAsia="宋体" w:cs="宋体"/>
          <w:sz w:val="21"/>
          <w:szCs w:val="21"/>
        </w:rPr>
      </w:r>
      <w:r/>
    </w:p>
    <w:p>
      <w:pPr>
        <w:pStyle w:val="1000"/>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（八）项目实施要求</w:t>
      </w:r>
      <w:r>
        <w:rPr>
          <w:rFonts w:hint="eastAsia" w:ascii="宋体" w:hAnsi="宋体" w:eastAsia="宋体" w:cs="宋体"/>
          <w:b/>
          <w:bCs/>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1、制造、安装设计、运输要求：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投标人须根据采购文件要求提供的完成项目所需设备并提供以下工作服务但不仅限于以下：</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（1）制造、包装、运输：</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按采购人认可的方案和材料进行加工、制造、供货，负责设备运输至采购人建设工地。设备的各个部件须防火、耐压、耐用、漏电保护，易清洗及易维修，并符合有关规定。</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投标人在投标时间须提供所供设备与材料</w:t>
      </w:r>
      <w:r>
        <w:rPr>
          <w:rFonts w:hint="eastAsia" w:ascii="宋体" w:hAnsi="宋体" w:eastAsia="宋体" w:cs="宋体"/>
          <w:sz w:val="21"/>
          <w:szCs w:val="21"/>
          <w:lang w:eastAsia="zh-CN"/>
        </w:rPr>
        <w:t xml:space="preserve">的</w:t>
      </w:r>
      <w:r>
        <w:rPr>
          <w:rFonts w:hint="eastAsia" w:ascii="宋体" w:hAnsi="宋体" w:eastAsia="宋体" w:cs="宋体"/>
          <w:sz w:val="21"/>
          <w:szCs w:val="21"/>
        </w:rPr>
        <w:t xml:space="preserve">具体防护措施供</w:t>
      </w: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人认可，并对此工作负责。机组及器材外表面应洁净，无折皱和剥落等。不油漆且易腐蚀的零部件应涂上高熔点或防酸或其它保护功能的油脂以得到保护，并妥善包装后固定。机组及器材所有开口处应封闭保护起来，以防止在运输及搬运过程中异物进入。</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所有器材应合理、有效地包装，以使其有效防止各种损坏，如受潮、受热、剥落、腐蚀、变形等。这些箱盒应适合于储存，储存年限应在包装上予以说明。包装费应包括在合同总价中，这些包装材料应属于采购人所有。在包装箱中，应附有产品合格证书、产品说明书、装箱单，一套完整的经批准的图纸及有关的技术文件资料。包装箱外面应注明数量、设备名称、编号及起吊位置、防潮、防震、防尘等警示标记及外形尺寸、毛重等。随包装箱带的文件、资料应防潮密封，并放置在包装箱内明显地方。</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每台设备都应有铭牌，其应标明在金属板上，并牢固地置于设备上，其应清楚的标明至少下列内容：制造商名称、设备名称及型号、制造年月、主要技术规格和参数、制造编号等。</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（2）安装深化设计要求：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投标人在投标时根据采购文件要求提供项目具体安装深化设计资料，包括项目设计的修改，设计方案须经采购人认可。</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投标人对安装、调试、试运行等负责。设备的各个部件须防火、耐压、漏电保护，易清洗及易维修，并符合有关规定。</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沟槽与通道：</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任何在土建结构内的挖掘，都须在具体图中标明，并提交采购人认可。</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完工装修</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在进入完工装修之前，所有不需要特殊装修并且是暴露的钢制件应在表面进行除锈防腐处理，若是非暴露的零件、部件、机器等，可在制造时进行除锈、防腐蚀处理，其防腐蚀措施必须得到采购人的认可。</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（3）到货查验：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供货人在所供设备到工地时应通知采购人到场进行到货查验。若发现任何损坏及质量问题，供货人应负责更换。并妥善处理直至甲方满意。此工作所发生</w:t>
      </w:r>
      <w:r>
        <w:rPr>
          <w:rFonts w:hint="eastAsia" w:ascii="宋体" w:hAnsi="宋体" w:eastAsia="宋体" w:cs="宋体"/>
          <w:sz w:val="21"/>
          <w:szCs w:val="21"/>
          <w:lang w:eastAsia="zh-CN"/>
        </w:rPr>
        <w:t xml:space="preserve">费用</w:t>
      </w:r>
      <w:r>
        <w:rPr>
          <w:rFonts w:hint="eastAsia" w:ascii="宋体" w:hAnsi="宋体" w:eastAsia="宋体" w:cs="宋体"/>
          <w:sz w:val="21"/>
          <w:szCs w:val="21"/>
        </w:rPr>
        <w:t xml:space="preserve">由供货人自行承担。</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2、测试和试运行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（1）工具、材料、仪器设备和劳务人员</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中标人应派有五年以上工作经验的项目师在现场负责测试和调试，以检测其设计、制造、运行效果等。并提供所有测试和调试所需的工具、材料、仪器和劳务人员。</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（2）程序和表格</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中标人须在安装结束前4个星期，提交测试和调试方法及记录表格给采购人。</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（3）测试</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部分或全部测试需根据实际情况在安装期内或后进行，中标人在调试测试后5 个工作日内提交测试报告给采购人。</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（4）试运行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设备试运行应在有关部门及采购人的监督下进行。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3、验收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安装完成后，采购方根据国家和行业标准及采购文件、投标文件、合同等相关规定进行质量验收。当双方对验收标准有争议时，可委托双方一致认可的具有检测资质的检测中心进行检测，只有在仪器完全正常运转和买方确认后，仪器的安装工作才能认为已全部完成。</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（1）产品保护</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安装完成后，中标人须负责全部设备的保护和清洁工作，直至设备验收合格并正常</w:t>
      </w:r>
      <w:r>
        <w:rPr>
          <w:rFonts w:hint="eastAsia" w:ascii="宋体" w:hAnsi="宋体" w:eastAsia="宋体" w:cs="宋体"/>
          <w:sz w:val="21"/>
          <w:szCs w:val="21"/>
          <w:lang w:eastAsia="zh-CN"/>
        </w:rPr>
        <w:t xml:space="preserve">运行</w:t>
      </w:r>
      <w:r>
        <w:rPr>
          <w:rFonts w:hint="eastAsia" w:ascii="宋体" w:hAnsi="宋体" w:eastAsia="宋体" w:cs="宋体"/>
          <w:sz w:val="21"/>
          <w:szCs w:val="21"/>
        </w:rPr>
        <w:t xml:space="preserve">为止。在安装过程中，如由于中标方原因导致建筑结构或其它设备被损坏，中标人</w:t>
      </w:r>
      <w:r>
        <w:rPr>
          <w:rFonts w:hint="eastAsia" w:ascii="宋体" w:hAnsi="宋体" w:eastAsia="宋体" w:cs="宋体"/>
          <w:sz w:val="21"/>
          <w:szCs w:val="21"/>
          <w:lang w:eastAsia="zh-CN"/>
        </w:rPr>
        <w:t xml:space="preserve">将</w:t>
      </w:r>
      <w:r>
        <w:rPr>
          <w:rFonts w:hint="eastAsia" w:ascii="宋体" w:hAnsi="宋体" w:eastAsia="宋体" w:cs="宋体"/>
          <w:sz w:val="21"/>
          <w:szCs w:val="21"/>
        </w:rPr>
        <w:t xml:space="preserve">负责修理或赔偿损失。</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（2）验收合格条件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a．运行结果符合产品标准和技术规格书及合同要求。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b．测试和验收运行过程中发生的故障已被消除并得到采购人的认可。</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c．所有合同中规定的货物和材料都已提交。</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d．整套设备图纸及技术文件都已提交并得到接受。</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4、培训</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（1）免费根据采购人要求为使用人员、维修人员提供现场培训，使受培训人员至少达到以下水平：掌握一般运行原理、使用方法、紧急救援及日常维护等常用技能</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（2）提供培训视频软件及操作手册。</w:t>
      </w:r>
      <w:r>
        <w:rPr>
          <w:rFonts w:hint="eastAsia" w:ascii="宋体" w:hAnsi="宋体" w:eastAsia="宋体" w:cs="宋体"/>
          <w:sz w:val="21"/>
          <w:szCs w:val="21"/>
        </w:rPr>
      </w:r>
      <w:r/>
    </w:p>
    <w:p>
      <w:pPr>
        <w:pStyle w:val="1000"/>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（九）本项目核心产品：一体式医用真空负压机组</w:t>
      </w:r>
      <w:r>
        <w:rPr>
          <w:rFonts w:hint="eastAsia" w:ascii="宋体" w:hAnsi="宋体" w:eastAsia="宋体" w:cs="宋体"/>
          <w:b/>
          <w:bCs/>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方式确定一个投标人获得中标人推荐资格，其他同品牌投标人不作为中标候选人。</w:t>
      </w:r>
      <w:r>
        <w:rPr>
          <w:rFonts w:hint="eastAsia" w:ascii="宋体" w:hAnsi="宋体" w:eastAsia="宋体" w:cs="宋体"/>
          <w:sz w:val="21"/>
          <w:szCs w:val="21"/>
        </w:rPr>
      </w:r>
      <w:r/>
    </w:p>
    <w:p>
      <w:pPr>
        <w:pStyle w:val="1000"/>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五、综合说明：</w:t>
      </w:r>
      <w:r>
        <w:rPr>
          <w:rFonts w:hint="eastAsia" w:ascii="宋体" w:hAnsi="宋体" w:eastAsia="宋体" w:cs="宋体"/>
          <w:b/>
          <w:bCs/>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bookmarkEnd w:id="20"/>
      <w:r/>
      <w:bookmarkStart w:id="22" w:name="_Toc13889378"/>
      <w:r/>
      <w:bookmarkStart w:id="23" w:name="_Toc13642118"/>
      <w:r/>
      <w:bookmarkStart w:id="24" w:name="_Toc142194273"/>
      <w:r>
        <w:rPr>
          <w:rFonts w:hint="eastAsia" w:ascii="宋体" w:hAnsi="宋体" w:eastAsia="宋体" w:cs="宋体"/>
          <w:sz w:val="21"/>
          <w:szCs w:val="21"/>
        </w:rPr>
        <w:t xml:space="preserve">1、投标人明确所投设备的品牌、规格、型号；提供设备的详细功能及技术参数说明；提供设备配置清单。</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2、投标人收到采购人供货通知，必须无条件免费供应以接到采购人通知时间后的最新升级的硬件及软件产品来供货。</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3、投标人必须承诺招标文件中提出的全部技术规格与要求，如果以其中某些条款不响应时，应在文件中逐条列出，未列出的视同响应。</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投标总报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费、与一期衔接配合费、总包配合费、培训费、质保期内维护保养费，以及相关税费等保证本项目正常实施和运行所需的一切相关费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5、交货时间：合同签订并接到采购人通知后150日内安装调试完毕。</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6、交货地点：苏州工业园区木沉港东、唯亭学校西、木沉港泵站南、唯亭养老服务中心北侧，具体根据采购人指定地点。</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7、付款方式：详见合同条款。</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8、安装要求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（1）由中标单位负责安装，现场调试。所有材料质量及安装质量必须严格按照国家规范及江苏省、苏州市地方规范、采购文件、材料厂家的技术及安全规范要求严格执行。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中标单位对安装安全、质量全面负责，并承担成品保护，如因中标单位原因造成安全、质量事故或成品损坏，中标单位承担一切经济法律责任。中标单位进场前须与总包单位协商现场配合及安全管理等事项，签订总包管理协议，相关费用应在投标报价中充分考虑。</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（3）中标单位负责标的物合格、正常、安全使用，所需要通过的相关部门的验收，相关费用由中标单位负责。</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（4）伴随服务：投标方需提供详细完整的售后服务方案，在保修期内驻场服务。如需更换设备或送修，必须在1个工作日内完成，一时无法维修时，必须提供备机使用。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安装要求：投标人需具备仓储能力，采购方项目安装现场不提供仓储场地。同时，所有采购产品安装完毕并经采购方验收接管后，采购方才承担保管责任，在此之前的安装期间所有货品的保管责任由投标人自行负责保管。</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10、单位负责人为同一人或者存在直接控股、管理关系的不同供应商，不得参加同一合同项下的政府采购活动。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11、为本项目提供整体设计、规范编制或者项目管理、监理、监测等服务的供应商，不得再参加该采购项目的其他采购活动。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12、采购项目需要落实的政府采购政策：</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12.1 根据财政部、工业和信息化部关于印发《政府采购促进中小企业发展管理办法》的规定执行。 </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12.2 根据财政部、司法部《关于政府采购支持监狱企业发展有关问题的通知》（财库〔2014〕68号）的规定执行。 </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12.3 根据财政部、民政部、中国残疾人联合会《关于促进残疾人就业政府采购政策的通知》（财库〔2017〕141号）的规定执行。 </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12.4苏州市财政局《关于贯彻执行绿色采购、促进残疾人就业和支持监狱企业发展有关政策的通知（苏财购〔2020〕10号）》。</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12.5财库〔2022〕19号关于进一步加大政府采购支持中小企业力度的通知。</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12.6苏财购〔2022〕16号关于印发《苏州市政府采购促进中小企业发展实施意见》的通知</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12.7 绿色采购</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根据《关于调整优化节能产品、环境标志产品政府采购执行机制的通知》（财库〔2019〕9号）等相关文件的规定，本项目水龙头、蹲便器属于《节能产品政府采购品目清单》政府强制采购产品的，供应商需提供该产品有效期内的认证等相关证明材料。</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本次采购标的物清单中设备不属于《节能产品政府采购品目清单》、《环保标志产品政府采购品目清单》优先采购范围内的产品。</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bookmarkStart w:id="25" w:name="OLE_LINK18"/>
      <w:r>
        <w:rPr>
          <w:rFonts w:hint="eastAsia" w:ascii="宋体" w:hAnsi="宋体" w:eastAsia="宋体" w:cs="宋体"/>
          <w:sz w:val="21"/>
          <w:szCs w:val="21"/>
        </w:rPr>
        <w:t xml:space="preserve">13、根据苏州市财政局《关于深入开展苏州市政府采购合同信用融资业务的通知》相关要求，本项目支持政府采购合同信用融资。</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14、政府采购中实施本国产品标准及相关政策</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14.1本项目对采购本国产品给予政策支持，具体内容见招标文件“评标方法、评分标准”。</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15、凡涉及招标文件的补充说明和修改，均以采购代理机构在网上发布的内容为准。</w:t>
      </w:r>
      <w:r>
        <w:rPr>
          <w:rFonts w:hint="eastAsia" w:ascii="宋体" w:hAnsi="宋体" w:eastAsia="宋体" w:cs="宋体"/>
          <w:sz w:val="21"/>
          <w:szCs w:val="21"/>
        </w:rPr>
      </w:r>
      <w:r/>
    </w:p>
    <w:p>
      <w:pPr>
        <w:pStyle w:val="1000"/>
        <w:jc w:val="center"/>
        <w:spacing w:line="400" w:lineRule="exact"/>
        <w:rPr>
          <w:rFonts w:hint="eastAsia" w:ascii="宋体" w:hAnsi="宋体" w:cs="宋体"/>
          <w:sz w:val="36"/>
          <w:szCs w:val="36"/>
        </w:rPr>
      </w:pPr>
      <w:r/>
      <w:bookmarkEnd w:id="25"/>
      <w:r>
        <w:rPr>
          <w:rFonts w:hint="eastAsia" w:ascii="宋体" w:hAnsi="宋体" w:cs="宋体"/>
          <w:b/>
          <w:bCs/>
          <w:sz w:val="28"/>
          <w:szCs w:val="28"/>
        </w:rPr>
        <w:br w:type="page" w:clear="all"/>
      </w:r>
      <w:r>
        <w:rPr>
          <w:rFonts w:hint="eastAsia" w:ascii="宋体" w:hAnsi="宋体" w:cs="宋体"/>
          <w:b/>
          <w:bCs/>
          <w:sz w:val="32"/>
          <w:szCs w:val="32"/>
        </w:rPr>
        <w:t xml:space="preserve">第五章  合同主要条款</w:t>
      </w:r>
      <w:r>
        <w:rPr>
          <w:rFonts w:hint="eastAsia" w:ascii="宋体" w:hAnsi="宋体" w:cs="宋体"/>
          <w:sz w:val="36"/>
          <w:szCs w:val="36"/>
        </w:rPr>
      </w:r>
      <w:r/>
    </w:p>
    <w:p>
      <w:pPr>
        <w:pStyle w:val="1000"/>
        <w:ind w:firstLine="6300"/>
        <w:rPr>
          <w:rFonts w:hint="eastAsia" w:ascii="宋体" w:hAnsi="宋体" w:cs="宋体"/>
          <w:sz w:val="21"/>
          <w:szCs w:val="21"/>
        </w:rPr>
      </w:pPr>
      <w:r>
        <w:rPr>
          <w:rFonts w:hint="eastAsia" w:ascii="宋体" w:hAnsi="宋体" w:cs="宋体"/>
          <w:sz w:val="21"/>
          <w:szCs w:val="21"/>
        </w:rPr>
      </w:r>
      <w:r/>
    </w:p>
    <w:p>
      <w:pPr>
        <w:pStyle w:val="1000"/>
        <w:ind w:firstLine="6300"/>
        <w:rPr>
          <w:rFonts w:hint="eastAsia" w:ascii="宋体" w:hAnsi="宋体" w:cs="宋体"/>
          <w:sz w:val="21"/>
          <w:szCs w:val="21"/>
        </w:rPr>
      </w:pPr>
      <w:r>
        <w:rPr>
          <w:rFonts w:hint="eastAsia" w:ascii="宋体" w:hAnsi="宋体" w:cs="宋体"/>
          <w:sz w:val="21"/>
          <w:szCs w:val="21"/>
        </w:rPr>
        <w:t xml:space="preserve">合同编号：</w:t>
      </w:r>
      <w:r>
        <w:rPr>
          <w:rFonts w:hint="eastAsia" w:ascii="宋体" w:hAnsi="宋体" w:cs="宋体"/>
          <w:sz w:val="21"/>
          <w:szCs w:val="21"/>
        </w:rPr>
      </w:r>
      <w:r/>
    </w:p>
    <w:p>
      <w:pPr>
        <w:pStyle w:val="1000"/>
        <w:ind w:firstLine="6300"/>
        <w:rPr>
          <w:rFonts w:hint="eastAsia" w:ascii="宋体" w:hAnsi="宋体" w:cs="宋体"/>
          <w:sz w:val="21"/>
          <w:szCs w:val="21"/>
        </w:rPr>
      </w:pPr>
      <w:r>
        <w:rPr>
          <w:rFonts w:hint="eastAsia" w:ascii="宋体" w:hAnsi="宋体" w:cs="宋体"/>
          <w:sz w:val="21"/>
          <w:szCs w:val="21"/>
        </w:rPr>
      </w:r>
      <w:r/>
    </w:p>
    <w:p>
      <w:pPr>
        <w:pStyle w:val="1000"/>
        <w:ind w:firstLine="6300"/>
        <w:rPr>
          <w:rFonts w:hint="eastAsia" w:ascii="宋体" w:hAnsi="宋体" w:cs="宋体"/>
          <w:sz w:val="21"/>
          <w:szCs w:val="21"/>
        </w:rPr>
      </w:pPr>
      <w:r/>
      <w:bookmarkEnd w:id="22"/>
      <w:r/>
      <w:bookmarkEnd w:id="23"/>
      <w:r/>
      <w:bookmarkEnd w:id="24"/>
      <w:r/>
      <w:bookmarkStart w:id="26" w:name="_Toc13543224"/>
      <w:r/>
      <w:bookmarkStart w:id="27" w:name="_Toc142194275"/>
      <w:r/>
      <w:bookmarkStart w:id="28" w:name="_Toc142194276"/>
      <w:r>
        <w:rPr>
          <w:rFonts w:hint="eastAsia" w:ascii="宋体" w:hAnsi="宋体" w:cs="宋体"/>
          <w:sz w:val="21"/>
          <w:szCs w:val="21"/>
        </w:rPr>
      </w:r>
      <w:r/>
    </w:p>
    <w:p>
      <w:pPr>
        <w:pStyle w:val="1000"/>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第一部分  合同一般条款</w:t>
      </w:r>
      <w:r>
        <w:rPr>
          <w:rFonts w:hint="eastAsia" w:ascii="宋体" w:hAnsi="宋体" w:eastAsia="宋体" w:cs="宋体"/>
          <w:b/>
          <w:bCs/>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一、合同文件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1、合同文件适用法律</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 适用于合同文件的法律是中华人民共和国现行法律、法规及甲方所在地的地方性法规。</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2、合同文件组成和解释顺序</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 合同文件的组成和解释顺序如下：</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2.1.1 合同的特殊性条款</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2.1.2 合同的一般性条款</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2.1.3 洽商、变更等明确双方权利义务的纪要、协议</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2.1.4 中标通知书、投标书和招标文件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2.1.5 有关图纸</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2.1.6 标准、规范和其它有关技术资料、技术要求</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2.2 合同的特殊性条款的效力优于合同的一般性条款的效力</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3、合同文件使用文字</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3.1 合同文件使用中文书写、解释和说明</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二、标的物的一般条款</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4、完整物权</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对于出卖的标的物，乙方应当拥有完整物权，并且乙方负有保证第三人不得向甲方主张任何权利（包括知识产权）的义务。</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5、质量保证</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5.3 除合同特殊条款规定外，合同条款中标的物的质量保证期均自标的物通过最终验收之日起计算，且质量保证期不低于三年。</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6、包装</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7、伴随服务</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7.1 乙方除应履行按期按量交付合格标的物的义务之外，还应提供下列服务。</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7.1.1 标的物的现场安装、启动、调试、监督；</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7.1.2 提供标的物组装和一般维修所必须的工具；</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7.1.3 在合同规定的期限内对所提供标的物实行运行监督、维修服务的前提条件是该服务并不能免除乙方在质量保证期内所承担的义务；</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7.1.4 对甲方技术人员的技术指导或培训。</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7.2 除合同另有规定之外，伴随服务的费用均已含在合同价款中，甲方不再另行进行支付。</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三、标的物的交付、检验和验收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8、标的物的交付</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8.1 标的物的所有权自标的物交付时转移。</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8.2 乙方应当按照约定的期限和约定的地点交付标的物。</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8.3 乙方应当按照约定或者交易习惯向甲方交付提取标的物单证以外的有关单证和资料。</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9、检验和验收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9.2 甲方根据合同规定的内容和验收标准进行验收，同时比较乙方出具的检验证明，经检验无误后出具验收合格证明，该证明作为最终付款所需文件的组成部分。</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9.3 验收期限自标的物交付之日起三十天内。特殊情况需延长的，双方应在合同的特殊条款中约定。</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9.4 如双方对验收结果有分歧，则以苏州市技术质量监督局的检验结果为准，检验费用由有过失的一方支付。</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四、对标的物提出异议的时间和办法</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10、对标的物提出异议的时间和办法 </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10.1 甲方在验收过程中，应当于双方约定的检验期间内将标的物的数量或质量不符合约定的情形及处理方式以书面形式通知乙方。</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10.2 如甲方在验收期满后既不出具验收合格证明又未提出书面异议的视为乙方所交标的物符合合同规定。</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10.3  乙方应在收到甲方书面异议后七天内负责处理问题，否则将视为默认甲方提出的异议和处理意见。</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五、合同价款和支付</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11、合同价款和支付</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11.1 本合同的结算货币为人民币，单位元。</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11.2 乙方应按照双方签订的合同规定交货并在合同特殊条款规定的期限内持下列单据结算货款。</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11.2.1 合格的销售发票；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11.2.2 甲方盖章签收后的送货回单和验收合格证明。</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11.3 甲方应按合同特殊条款规定的期限和方式付款。</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11.4 根据现行税法对甲方征收的与本合同有关的一切税费均由甲方承担；根据现行税法对乙方征收的与本合同有关的一切税费均由乙方承担。</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六、违约责任</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12、违约责任</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合同一方不履行合同义务或者履行合同义务不符合约定的，应当承担继续履行、采取补救措施或者赔偿损失等违约责任。</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13、甲方违约责任</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13.1 在合同生效后，非乙方质量原因甲方要求退货的，应向乙方偿付合同总价款的5%，作为违约金，违约金不足以补偿损失的，乙方有权要求甲方补足。</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13.2 甲方逾期付款的应按照逾期付款金额的每天万分之四支付逾期付款违约金。</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13.3 甲方违反合同规定，拒绝接收乙方交付的合格标的物，应当承担乙方由此造成的损失。</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14、乙方违约责任</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14.2 乙方逾期交货的，应在发货前与甲方和政府采购管理部门协商，甲方仍需求的，乙方应立即发货并应按照逾期交货部分货款的每天万分之四支付逾期交货违约金，同时承担甲方因此遭致的损失费用。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15、不可抗力</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15.1 因不可抗力不能履行合同的，根据不可抗力的影响，部分或者全部免除责任。但合同一方迟延履行后发生不可抗力的，不能免除责任。</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15.2 合同一方因不可抗力不能履行合同的，应当及时通知对方，以减轻可能给对方造成的损失，并应当在合理期限内提供证明。</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七、索赔</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16、索赔</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16.1 甲方有权根据乙方的违约情况向乙方提出索赔。</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16.2 在本合同规定的检验期和质量保证期内，如果乙方对甲方提出的索赔或差异有责任，则乙方应按甲方要求的下列一种或多种方式解决索赔事宜：</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16.2.1 退货，并按合同规定的货币将货款退还给甲方，并承担由此发生的一切损失和费用，包括利息、银行手续费、运费、保险费、检验费、仓储费、装卸费以及为保护退回标的物所需的其它必要费用。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16.2.2 根据标的物的低劣程度、损坏程度以及甲方遭受损失的数额，经双方协商确定降低标的物的价格。</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八、合同的解除和转让</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17、合同的解除</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17.1 甲方和乙方协商一致，可以解除合同；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17.2 有下列情形之一，合同一方可以解除合同：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17.2.1 因不可抗力致使不能实现合同目的，未受不可抗力影响的一方有权解除合同；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17.2.2 因合同一方违约导致合同不能履行，另一方有权解除合同；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17.3 有权解除合同的一方，应当在违约事实或不可抗力发生之后三十天内书面通知对方以主张解除合同，合同在书面通知到达对方时解除。</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18、合同的转让</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合同的部分和全部都不得转让。</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九、合同的生效</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19、合同的生效</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本合同在双方签字盖章后生效。</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十、争议解决</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20、争议解决</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甲乙双方因合同发生争议，应在招标方的主持下进行调解，协商不成，任何一方可以向甲方所在地人民法院起诉。</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十一、附则</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21、合同份数。</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本合同一式八份，甲方五份，乙方二份，采购代理机构一份。</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22、未尽事宜</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本合同未尽事宜应按《中华人民共和国民法典》、《中华人民共和国产品质量法》、《中华人民共和国政府采购法》之规定解释。</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pStyle w:val="1000"/>
        <w:ind w:firstLine="42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第二部分  合同特殊条款</w:t>
      </w:r>
      <w:r>
        <w:rPr>
          <w:rFonts w:hint="eastAsia" w:ascii="宋体" w:hAnsi="宋体" w:eastAsia="宋体" w:cs="宋体"/>
          <w:b/>
          <w:bCs/>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一、合同内容：</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1、乙方负责完成甲方的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，详见《标的物清单》。</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2、下列文件为本合同不可分割部分：</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①招标文件；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②乙方中标的投标书；</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③乙方在招投标过程中所作的其他承诺、声明、书面澄清等；</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④中标通知书。</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二、价格与支付：</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1、本合同为固定单价合同，合同价格按此次中标价格执行，合同总金额为人民币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元，投标总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费、培训费、质保期内维护保养费，以及相关税费等保证本项目正常实施和运行所需的一切相关费用）。</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2、付款步骤：</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合同签订生效后，甲方向乙方支付合同金额30%的预付款（乙方出具相应金额的银行保函；验收合格后一个月内凭验收合格证书退还银行保函），全部货物到场后30日内，甲方向乙方支付至合同价款总额的70%，设备安装调试完成后，验收合格，提供结算审计资料并将资料移交甲方后，甲方向乙方支付至合同价款总额的80%。审计结束后，甲方向乙方支付至审定金额的95%；验收合格满三年且无质量问题后30 日内付清剩余5%（无息）。</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（2）付款前，乙方应开具正规合格的增值税专用发票原件提交至甲方，甲方将支付相应款项。</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（3）在签订合同时，乙方明确表示无需预付款或者主动要求降低预付款比例的，甲方可不适用上述关于预付款的规定。</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3、项目实施完成后，将按如下方式进行最终审计：</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（1）以审计单位审定结果为本项目价款结算依据；</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审计核减率[核减额/结算送审总额]不超过7%的审计费全部由甲方承担。审计核减率[核减额/结算送审总额]超过7%的审计费，基本费及7%以内的核减费（核减额*2%）由甲方承担，7%以外的核减费（核减额*4%）由乙方承担。审计费由甲方代付，在项目结算款中扣除。</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5、付款方式：银行转账、银行汇票或转账支票，具体支付方式甲方有权根据财务安排自主选择。</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6、乙方开户银行名称、地址、账号为：</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户名：</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账号：</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三、质量与验收：</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1、乙方应按照标书的有关规定提供合格设备；</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2、设备质量出现问题，乙方负责包修、包退、包换，费用由乙方承担；</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3、设备的验收包括：数量、外观、质量、性能、质保单、包装和乙方承诺的其它指标。</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4、验收标准：根据标书要求及有关规定由招标代理机构、采购方到场，并按国家标准进行验收通过。</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5、乙方交付验收时应先用书面、电传等方式通告甲方及招标方；</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6、知识产权</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（1）乙方提供的软件及相关交付物，包括且不限于软件程序（乙方自有的产品和第三方产品除外）、文档材料等，甲方均与乙方共同享有所有的产权、所有权及其它知识产权和权益。</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（2）乙方独立于本项目之外且未利用甲方相关资料或工作条件完成的工作成果的一切知识产权和所有权归乙方所有</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（3）乙方于本合同项下新开发的与甲方业务相关的开发成果，甲方享有知识产权和所有权。</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（4）乙方按照本合同约定在履行系统维护和技术服务的过程中，利用甲方提供的相关资料和工作条件完成的新技术成果，甲乙双方共享知识产权和所有权。</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（5）甲方依据本合同的规定，利用乙方提供的工作成果完成的新技术成果的所有权归甲方所有</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如果有人提出法律或行政程序（合称“权指控”），声称方所拥有的应用软</w:t>
      </w:r>
      <w:r>
        <w:rPr>
          <w:rFonts w:hint="eastAsia" w:ascii="宋体" w:hAnsi="宋体" w:eastAsia="宋体" w:cs="宋体"/>
          <w:sz w:val="21"/>
          <w:szCs w:val="21"/>
          <w:lang w:eastAsia="zh-CN"/>
        </w:rPr>
        <w:t xml:space="preserve">件侵</w:t>
      </w:r>
      <w:r>
        <w:rPr>
          <w:rFonts w:hint="eastAsia" w:ascii="宋体" w:hAnsi="宋体" w:eastAsia="宋体" w:cs="宋体"/>
          <w:sz w:val="21"/>
          <w:szCs w:val="21"/>
        </w:rPr>
        <w:t xml:space="preserve">犯了其合法权益（包括但不限于知识产权），乙方应当负责解决，并赔偿甲方就此所承担的一切损失和费用，包括但不限于上述侵权指控中所产生的诉讼费用、调查费用、合理的律师费用、和解金额或生效法律文书中规定的赔偿金额。</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四、售后服务：</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按照招标文件和乙方在投标书中承诺的服务执行。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五、违约责任：</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按招标文件的规定执行。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六、合同生效及其它：</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1、本合同在双方签字盖章后生效。</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2、合同在执行过程中出现的未尽事宜，双方在不违背本合同和招标文件的原则下协商解决，协商结果以书面形式盖章记录在案，作为本合同的附件，与本合同具有同等效力，但需向招标方提交一份备存。</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4、应当维护国家利益和社会公共利益，合同履行过程中出现危害国家利益和社会公共利益问题的，甲方有权立即终止合同。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5、如合同继续履行将损害国家利益和社会公共利益，甲方有权变更、中止或者终止、解除合同。</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6、甲方和乙方签订补充合同的采购金额不得超过原合同采购金额的百分之十。</w:t>
      </w:r>
      <w:r>
        <w:rPr>
          <w:rFonts w:hint="eastAsia" w:ascii="宋体" w:hAnsi="宋体" w:eastAsia="宋体" w:cs="宋体"/>
          <w:sz w:val="21"/>
          <w:szCs w:val="21"/>
        </w:rPr>
      </w:r>
      <w:r/>
    </w:p>
    <w:p>
      <w:pPr>
        <w:pStyle w:val="1000"/>
        <w:ind w:firstLine="420"/>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7、小型、微型企业不得分包或转包给大型、中型企业，中型企业不得分包或转包给大型企业。</w:t>
      </w:r>
      <w:r>
        <w:rPr>
          <w:rFonts w:hint="eastAsia" w:ascii="宋体" w:hAnsi="宋体" w:eastAsia="宋体" w:cs="宋体"/>
          <w:sz w:val="21"/>
          <w:szCs w:val="21"/>
        </w:rPr>
      </w:r>
      <w:r/>
    </w:p>
    <w:p>
      <w:pPr>
        <w:pStyle w:val="1000"/>
        <w:jc w:val="center"/>
        <w:spacing w:line="400" w:lineRule="exact"/>
        <w:rPr>
          <w:rFonts w:hint="eastAsia" w:ascii="宋体" w:hAnsi="宋体" w:cs="宋体"/>
          <w:sz w:val="36"/>
          <w:szCs w:val="36"/>
        </w:rPr>
      </w:pPr>
      <w:r/>
      <w:bookmarkEnd w:id="26"/>
      <w:r>
        <w:rPr>
          <w:rFonts w:hint="eastAsia" w:ascii="宋体" w:hAnsi="宋体" w:cs="宋体"/>
          <w:b/>
          <w:bCs/>
          <w:sz w:val="32"/>
          <w:szCs w:val="32"/>
        </w:rPr>
        <w:br w:type="page" w:clear="all"/>
      </w:r>
      <w:r>
        <w:rPr>
          <w:rFonts w:hint="eastAsia" w:ascii="宋体" w:hAnsi="宋体" w:cs="宋体"/>
          <w:b/>
          <w:bCs/>
          <w:sz w:val="32"/>
          <w:szCs w:val="32"/>
        </w:rPr>
        <w:t xml:space="preserve">第六章  评标方法与评分标准</w:t>
      </w:r>
      <w:r>
        <w:rPr>
          <w:rFonts w:hint="eastAsia" w:ascii="宋体" w:hAnsi="宋体" w:cs="宋体"/>
          <w:sz w:val="36"/>
          <w:szCs w:val="36"/>
        </w:rPr>
      </w:r>
      <w:r/>
    </w:p>
    <w:p>
      <w:pPr>
        <w:pStyle w:val="1000"/>
        <w:ind w:firstLine="422"/>
        <w:jc w:val="center"/>
        <w:spacing w:line="380" w:lineRule="exact"/>
        <w:rPr>
          <w:rFonts w:hint="eastAsia" w:ascii="宋体" w:hAnsi="宋体" w:cs="宋体"/>
          <w:b/>
          <w:sz w:val="21"/>
          <w:szCs w:val="21"/>
        </w:rPr>
      </w:pPr>
      <w:r/>
      <w:bookmarkStart w:id="29" w:name="_Toc142194274"/>
      <w:r>
        <w:rPr>
          <w:rFonts w:hint="eastAsia" w:ascii="宋体" w:hAnsi="宋体" w:cs="宋体"/>
          <w:b/>
          <w:sz w:val="21"/>
          <w:szCs w:val="21"/>
        </w:rPr>
      </w:r>
      <w:r/>
    </w:p>
    <w:p>
      <w:pPr>
        <w:pStyle w:val="1000"/>
        <w:ind w:firstLine="422"/>
        <w:keepLines w:val="0"/>
        <w:keepNext w:val="0"/>
        <w:pageBreakBefore w:val="0"/>
        <w:spacing w:line="460" w:lineRule="exact"/>
        <w:widowControl/>
        <w:rPr>
          <w:rFonts w:hint="eastAsia" w:ascii="宋体" w:hAnsi="宋体" w:cs="宋体"/>
          <w:b/>
          <w:sz w:val="21"/>
          <w:szCs w:val="21"/>
        </w:rPr>
      </w:pPr>
      <w:r>
        <w:rPr>
          <w:rFonts w:hint="eastAsia" w:ascii="宋体" w:hAnsi="宋体" w:cs="宋体"/>
          <w:b/>
          <w:sz w:val="21"/>
          <w:szCs w:val="21"/>
        </w:rPr>
        <w:t xml:space="preserve">一、评标办法</w:t>
      </w:r>
      <w:bookmarkEnd w:id="29"/>
      <w:r>
        <w:rPr>
          <w:rFonts w:hint="eastAsia" w:ascii="宋体" w:hAnsi="宋体" w:cs="宋体"/>
          <w:b/>
          <w:sz w:val="21"/>
          <w:szCs w:val="21"/>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1、本次招标评标采用综合评分法，即在满足招标文件实质性要求前提下，按照招标文件中规定的评分标准和各项因素进行综合评审后，以评标总得分最高的投标人作为中标候选人。评审因素及各比重如下：价格分值占总分值的比重为40%（权重），技术与质量及其它占60%（权重）。（保留小数点后2位）</w:t>
      </w:r>
      <w:r>
        <w:rPr>
          <w:rFonts w:hint="eastAsia" w:ascii="宋体" w:hAnsi="宋体" w:cs="宋体"/>
          <w:sz w:val="21"/>
          <w:szCs w:val="21"/>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2、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cs="宋体"/>
          <w:sz w:val="21"/>
          <w:szCs w:val="21"/>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3、评标结果按评审后得分由高到低顺序排列。得分相同的，按投标报价由低到高顺序排列。得分且投标报价相同的并列由公证处抽签。投标文件满足招标文件全部实质性要求，且按照评审因素的量化指标评审得分最高的投标人为中标人。</w:t>
      </w:r>
      <w:r>
        <w:rPr>
          <w:rFonts w:hint="eastAsia" w:ascii="宋体" w:hAnsi="宋体" w:cs="宋体"/>
          <w:sz w:val="21"/>
          <w:szCs w:val="21"/>
        </w:rPr>
      </w:r>
      <w:r/>
    </w:p>
    <w:p>
      <w:pPr>
        <w:pStyle w:val="1000"/>
        <w:ind w:firstLine="422"/>
        <w:keepLines w:val="0"/>
        <w:keepNext w:val="0"/>
        <w:pageBreakBefore w:val="0"/>
        <w:spacing w:line="460" w:lineRule="exact"/>
        <w:widowControl/>
        <w:rPr>
          <w:rFonts w:hint="eastAsia" w:ascii="宋体" w:hAnsi="宋体" w:cs="宋体"/>
          <w:b/>
          <w:sz w:val="21"/>
          <w:szCs w:val="21"/>
        </w:rPr>
      </w:pPr>
      <w:r>
        <w:rPr>
          <w:rFonts w:hint="eastAsia" w:ascii="宋体" w:hAnsi="宋体" w:cs="宋体"/>
          <w:b/>
          <w:sz w:val="21"/>
          <w:szCs w:val="21"/>
        </w:rPr>
        <w:t xml:space="preserve">二、评分标准</w:t>
      </w:r>
      <w:bookmarkEnd w:id="27"/>
      <w:r>
        <w:rPr>
          <w:rFonts w:hint="eastAsia" w:ascii="宋体" w:hAnsi="宋体" w:cs="宋体"/>
          <w:b/>
          <w:sz w:val="21"/>
          <w:szCs w:val="21"/>
        </w:rPr>
      </w:r>
      <w:r/>
    </w:p>
    <w:p>
      <w:pPr>
        <w:pStyle w:val="1000"/>
        <w:ind w:firstLine="422"/>
        <w:keepLines w:val="0"/>
        <w:keepNext w:val="0"/>
        <w:pageBreakBefore w:val="0"/>
        <w:spacing w:line="460" w:lineRule="exact"/>
        <w:widowControl/>
        <w:rPr>
          <w:rFonts w:hint="eastAsia" w:ascii="宋体" w:hAnsi="宋体" w:cs="宋体"/>
          <w:b/>
          <w:sz w:val="21"/>
          <w:szCs w:val="21"/>
        </w:rPr>
      </w:pPr>
      <w:r/>
      <w:bookmarkEnd w:id="28"/>
      <w:r>
        <w:rPr>
          <w:rFonts w:hint="eastAsia" w:ascii="宋体" w:hAnsi="宋体" w:cs="宋体"/>
          <w:b/>
          <w:sz w:val="21"/>
          <w:szCs w:val="21"/>
        </w:rPr>
        <w:t xml:space="preserve">（一）投标报价（40分）</w:t>
      </w:r>
      <w:r>
        <w:rPr>
          <w:rFonts w:hint="eastAsia" w:ascii="宋体" w:hAnsi="宋体" w:cs="宋体"/>
          <w:b/>
          <w:sz w:val="21"/>
          <w:szCs w:val="21"/>
        </w:rPr>
      </w:r>
      <w:r/>
    </w:p>
    <w:p>
      <w:pPr>
        <w:pStyle w:val="1000"/>
        <w:ind w:firstLine="420"/>
        <w:keepLines w:val="0"/>
        <w:keepNext w:val="0"/>
        <w:pageBreakBefore w:val="0"/>
        <w:spacing w:line="460" w:lineRule="exact"/>
        <w:widowControl/>
        <w:rPr>
          <w:rFonts w:hint="eastAsia" w:ascii="宋体" w:hAnsi="宋体" w:cs="宋体"/>
          <w:sz w:val="21"/>
          <w:szCs w:val="21"/>
        </w:rPr>
      </w:pPr>
      <w:r/>
      <w:bookmarkStart w:id="30" w:name="OLE_LINK8"/>
      <w:r>
        <w:rPr>
          <w:rFonts w:hint="eastAsia" w:ascii="宋体" w:hAnsi="宋体" w:cs="宋体"/>
          <w:sz w:val="21"/>
          <w:szCs w:val="21"/>
        </w:rPr>
        <w:t xml:space="preserve">1、价格分采用低价优先法计算，即满足招标文件要求且投标价格最低的投标报价为评标基准价，其价格分为满分。其他投标人的价格分统一按照下列公式计算：（保留小数点后二位）</w:t>
      </w:r>
      <w:r>
        <w:rPr>
          <w:rFonts w:hint="eastAsia" w:ascii="宋体" w:hAnsi="宋体" w:cs="宋体"/>
          <w:sz w:val="21"/>
          <w:szCs w:val="21"/>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报价得分=（评标基准价/投标报价）*价格权值40（本次招标价格权值为40%）</w:t>
      </w:r>
      <w:r>
        <w:rPr>
          <w:rFonts w:hint="eastAsia" w:ascii="宋体" w:hAnsi="宋体" w:cs="宋体"/>
          <w:sz w:val="21"/>
          <w:szCs w:val="21"/>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2、针对小微企业、监狱企业及残疾人企业的评审：</w:t>
      </w:r>
      <w:r>
        <w:rPr>
          <w:rFonts w:hint="eastAsia" w:ascii="宋体" w:hAnsi="宋体" w:cs="宋体"/>
          <w:sz w:val="21"/>
          <w:szCs w:val="21"/>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及《关于进一步加大政府采购支持中小企业力度的通知》（财库〔2022〕19号）等文件的精神，对属于小微企业、监狱企业、残疾人企业给予价格评审加分。响应单位为小型或微型企业、残疾人企业或监狱企业的，其价格在评审时给予</w:t>
      </w:r>
      <w:r>
        <w:rPr>
          <w:rFonts w:hint="eastAsia" w:ascii="宋体" w:hAnsi="宋体" w:cs="宋体"/>
          <w:b/>
          <w:bCs/>
          <w:sz w:val="21"/>
          <w:szCs w:val="21"/>
        </w:rPr>
        <w:t xml:space="preserve">20%</w:t>
      </w:r>
      <w:r>
        <w:rPr>
          <w:rFonts w:hint="eastAsia" w:ascii="宋体" w:hAnsi="宋体" w:cs="宋体"/>
          <w:sz w:val="21"/>
          <w:szCs w:val="21"/>
        </w:rPr>
        <w:t xml:space="preserve">的扣除，用扣除后的价格参与评审。如扣除后的价格为最低价的，则作为评审基准价，若最后中标，中标价格则以实际投标报价为准。残疾人企业或监狱企业属于小型、微型企业的，不重复享受政策。</w:t>
      </w:r>
      <w:r>
        <w:rPr>
          <w:rFonts w:hint="eastAsia" w:ascii="宋体" w:hAnsi="宋体" w:cs="宋体"/>
          <w:sz w:val="21"/>
          <w:szCs w:val="21"/>
        </w:rPr>
      </w:r>
      <w:r/>
    </w:p>
    <w:p>
      <w:pPr>
        <w:pStyle w:val="1000"/>
        <w:ind w:firstLine="422"/>
        <w:keepLines w:val="0"/>
        <w:keepNext w:val="0"/>
        <w:pageBreakBefore w:val="0"/>
        <w:spacing w:line="460" w:lineRule="exact"/>
        <w:widowControl/>
        <w:rPr>
          <w:rFonts w:hint="eastAsia" w:ascii="宋体" w:hAnsi="宋体" w:cs="宋体"/>
          <w:sz w:val="21"/>
          <w:szCs w:val="21"/>
        </w:rPr>
      </w:pPr>
      <w:r>
        <w:rPr>
          <w:rFonts w:hint="eastAsia" w:ascii="宋体" w:hAnsi="宋体" w:cs="宋体"/>
          <w:b/>
          <w:bCs/>
          <w:sz w:val="21"/>
          <w:szCs w:val="21"/>
        </w:rPr>
        <w:t xml:space="preserve">（2）本项目为非专门面向中小企业采购项目，所属行业为工业，</w:t>
      </w:r>
      <w:r>
        <w:rPr>
          <w:rFonts w:hint="eastAsia" w:ascii="宋体" w:hAnsi="宋体" w:cs="宋体"/>
          <w:sz w:val="21"/>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w:t>
      </w:r>
      <w:r>
        <w:rPr>
          <w:rFonts w:hint="eastAsia" w:ascii="宋体" w:hAnsi="宋体" w:cs="宋体"/>
          <w:sz w:val="21"/>
          <w:szCs w:val="21"/>
          <w:lang w:eastAsia="zh-CN"/>
        </w:rPr>
        <w:t xml:space="preserve">《中华人民共和国政府采购法》</w:t>
      </w:r>
      <w:r>
        <w:rPr>
          <w:rFonts w:hint="eastAsia" w:ascii="宋体" w:hAnsi="宋体" w:cs="宋体"/>
          <w:sz w:val="21"/>
          <w:szCs w:val="21"/>
        </w:rPr>
        <w:t xml:space="preserve">第七十七条第一款的规定追究法律责任。在响应文件中未提供相关材料、资料的，不享受评审优惠政策。</w:t>
      </w:r>
      <w:bookmarkEnd w:id="30"/>
      <w:r>
        <w:rPr>
          <w:rFonts w:hint="eastAsia" w:ascii="宋体" w:hAnsi="宋体" w:cs="宋体"/>
          <w:sz w:val="21"/>
          <w:szCs w:val="21"/>
        </w:rPr>
      </w:r>
      <w:r/>
    </w:p>
    <w:p>
      <w:pPr>
        <w:pStyle w:val="1000"/>
        <w:ind w:firstLine="422"/>
        <w:keepLines w:val="0"/>
        <w:keepNext w:val="0"/>
        <w:pageBreakBefore w:val="0"/>
        <w:spacing w:line="460" w:lineRule="exact"/>
        <w:widowControl/>
        <w:rPr>
          <w:rFonts w:hint="eastAsia" w:ascii="宋体" w:hAnsi="宋体" w:cs="宋体"/>
          <w:b/>
          <w:bCs/>
          <w:color w:val="000000"/>
          <w:sz w:val="21"/>
          <w:szCs w:val="21"/>
        </w:rPr>
      </w:pPr>
      <w:r>
        <w:rPr>
          <w:rFonts w:hint="eastAsia" w:ascii="宋体" w:hAnsi="宋体" w:cs="宋体"/>
          <w:b/>
          <w:bCs/>
          <w:color w:val="000000"/>
          <w:sz w:val="21"/>
          <w:szCs w:val="21"/>
        </w:rPr>
        <w:t xml:space="preserve">3、</w:t>
      </w:r>
      <w:r>
        <w:rPr>
          <w:rFonts w:hint="eastAsia" w:hAnsi="宋体" w:cs="宋体"/>
          <w:b/>
          <w:bCs/>
          <w:color w:val="000000"/>
          <w:sz w:val="21"/>
          <w:szCs w:val="21"/>
        </w:rPr>
        <w:t xml:space="preserve">采购本国产品的支持政策</w:t>
      </w:r>
      <w:r>
        <w:rPr>
          <w:rFonts w:hint="eastAsia" w:ascii="宋体" w:hAnsi="宋体" w:cs="宋体"/>
          <w:b/>
          <w:bCs/>
          <w:color w:val="000000"/>
          <w:sz w:val="21"/>
          <w:szCs w:val="21"/>
        </w:rPr>
      </w:r>
      <w:r/>
    </w:p>
    <w:p>
      <w:pPr>
        <w:pStyle w:val="1000"/>
        <w:ind w:firstLine="420"/>
        <w:keepLines w:val="0"/>
        <w:keepNext w:val="0"/>
        <w:pageBreakBefore w:val="0"/>
        <w:spacing w:line="460" w:lineRule="exact"/>
        <w:widowControl/>
        <w:rPr>
          <w:rFonts w:hint="eastAsia" w:ascii="宋体" w:hAnsi="宋体" w:cs="宋体"/>
          <w:color w:val="000000"/>
          <w:sz w:val="21"/>
          <w:szCs w:val="21"/>
        </w:rPr>
      </w:pPr>
      <w:r>
        <w:rPr>
          <w:rFonts w:hint="eastAsia" w:ascii="宋体" w:hAnsi="宋体" w:cs="宋体"/>
          <w:color w:val="000000"/>
          <w:sz w:val="21"/>
          <w:szCs w:val="21"/>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sz w:val="21"/>
          <w:szCs w:val="21"/>
        </w:rPr>
        <w:t xml:space="preserve">20%</w:t>
      </w:r>
      <w:r>
        <w:rPr>
          <w:rFonts w:hint="eastAsia" w:ascii="宋体" w:hAnsi="宋体" w:cs="宋体"/>
          <w:color w:val="000000"/>
          <w:sz w:val="21"/>
          <w:szCs w:val="21"/>
        </w:rPr>
        <w:t xml:space="preserve">的价格扣除，用扣除后的价格参与评审。</w:t>
      </w:r>
      <w:r>
        <w:rPr>
          <w:rFonts w:hint="eastAsia" w:ascii="宋体" w:hAnsi="宋体" w:cs="宋体"/>
          <w:color w:val="000000"/>
          <w:sz w:val="21"/>
          <w:szCs w:val="21"/>
        </w:rPr>
      </w:r>
      <w:r/>
    </w:p>
    <w:p>
      <w:pPr>
        <w:pStyle w:val="1000"/>
        <w:ind w:firstLine="420"/>
        <w:keepLines w:val="0"/>
        <w:keepNext w:val="0"/>
        <w:pageBreakBefore w:val="0"/>
        <w:spacing w:line="460" w:lineRule="exact"/>
        <w:widowControl/>
        <w:rPr>
          <w:rFonts w:hint="eastAsia" w:ascii="宋体" w:hAnsi="宋体" w:cs="宋体"/>
          <w:color w:val="000000"/>
          <w:sz w:val="21"/>
          <w:szCs w:val="21"/>
        </w:rPr>
      </w:pPr>
      <w:r>
        <w:rPr>
          <w:rFonts w:hint="eastAsia" w:ascii="宋体" w:hAnsi="宋体" w:cs="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1"/>
          <w:szCs w:val="21"/>
        </w:rPr>
      </w:r>
      <w:r/>
    </w:p>
    <w:p>
      <w:pPr>
        <w:pStyle w:val="1000"/>
        <w:ind w:firstLine="420"/>
        <w:keepLines w:val="0"/>
        <w:keepNext w:val="0"/>
        <w:pageBreakBefore w:val="0"/>
        <w:spacing w:line="460" w:lineRule="exact"/>
        <w:widowControl/>
        <w:rPr>
          <w:rFonts w:hint="eastAsia" w:ascii="宋体" w:hAnsi="宋体" w:cs="宋体"/>
          <w:color w:val="000000"/>
          <w:sz w:val="21"/>
          <w:szCs w:val="21"/>
        </w:rPr>
      </w:pPr>
      <w:r>
        <w:rPr>
          <w:rFonts w:hint="eastAsia" w:ascii="宋体" w:hAnsi="宋体" w:cs="宋体"/>
          <w:color w:val="000000"/>
          <w:sz w:val="21"/>
          <w:szCs w:val="21"/>
        </w:rPr>
        <w:t xml:space="preserve">（3）供应商需按照招标文件的要求提供《关于符合本国产品标准的声明函》（以下简称《声明函》），如不提供将不享受本国产品价格评审优惠。</w:t>
      </w:r>
      <w:r>
        <w:rPr>
          <w:rFonts w:hint="eastAsia" w:ascii="宋体" w:hAnsi="宋体" w:cs="宋体"/>
          <w:color w:val="000000"/>
          <w:sz w:val="21"/>
          <w:szCs w:val="21"/>
        </w:rPr>
      </w:r>
      <w:r/>
    </w:p>
    <w:p>
      <w:pPr>
        <w:pStyle w:val="1000"/>
        <w:ind w:firstLine="420"/>
        <w:keepLines w:val="0"/>
        <w:keepNext w:val="0"/>
        <w:pageBreakBefore w:val="0"/>
        <w:spacing w:line="460" w:lineRule="exact"/>
        <w:widowControl/>
        <w:rPr>
          <w:rFonts w:hint="eastAsia" w:ascii="宋体" w:hAnsi="宋体" w:cs="宋体"/>
          <w:color w:val="000000"/>
          <w:sz w:val="21"/>
          <w:szCs w:val="21"/>
        </w:rPr>
      </w:pPr>
      <w:r>
        <w:rPr>
          <w:rFonts w:hint="eastAsia" w:ascii="宋体" w:hAnsi="宋体" w:cs="宋体"/>
          <w:color w:val="000000"/>
          <w:sz w:val="21"/>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1"/>
          <w:szCs w:val="21"/>
        </w:rPr>
      </w:r>
      <w:r/>
    </w:p>
    <w:p>
      <w:pPr>
        <w:pStyle w:val="1000"/>
        <w:ind w:firstLine="420"/>
        <w:keepLines w:val="0"/>
        <w:keepNext w:val="0"/>
        <w:pageBreakBefore w:val="0"/>
        <w:spacing w:line="460" w:lineRule="exact"/>
        <w:widowControl/>
        <w:rPr>
          <w:rFonts w:hint="eastAsia" w:ascii="宋体" w:hAnsi="宋体" w:cs="宋体"/>
          <w:color w:val="000000"/>
          <w:sz w:val="21"/>
          <w:szCs w:val="21"/>
        </w:rPr>
      </w:pPr>
      <w:r>
        <w:rPr>
          <w:rFonts w:hint="eastAsia" w:ascii="宋体" w:hAnsi="宋体" w:cs="宋体"/>
          <w:color w:val="000000"/>
          <w:sz w:val="21"/>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1"/>
          <w:szCs w:val="21"/>
        </w:rPr>
      </w:r>
      <w:r/>
    </w:p>
    <w:p>
      <w:pPr>
        <w:pStyle w:val="1000"/>
        <w:ind w:firstLine="420"/>
        <w:keepLines w:val="0"/>
        <w:keepNext w:val="0"/>
        <w:pageBreakBefore w:val="0"/>
        <w:spacing w:line="460" w:lineRule="exact"/>
        <w:widowControl/>
        <w:rPr>
          <w:rFonts w:hint="eastAsia" w:ascii="宋体" w:hAnsi="宋体" w:cs="宋体"/>
          <w:color w:val="000000"/>
          <w:sz w:val="21"/>
          <w:szCs w:val="21"/>
        </w:rPr>
      </w:pPr>
      <w:r>
        <w:rPr>
          <w:rFonts w:hint="eastAsia" w:ascii="宋体" w:hAnsi="宋体" w:cs="宋体"/>
          <w:color w:val="000000"/>
          <w:sz w:val="21"/>
          <w:szCs w:val="21"/>
        </w:rPr>
        <w:t xml:space="preserve">如投标人提供虚假材料，将按“政府采购法”相关规定处理并由政府监管部门给予严肃处理。</w:t>
      </w:r>
      <w:r>
        <w:rPr>
          <w:rFonts w:hint="eastAsia" w:ascii="宋体" w:hAnsi="宋体" w:cs="宋体"/>
          <w:color w:val="000000"/>
          <w:sz w:val="21"/>
          <w:szCs w:val="21"/>
        </w:rPr>
      </w:r>
      <w:r/>
    </w:p>
    <w:p>
      <w:pPr>
        <w:pStyle w:val="1000"/>
        <w:ind w:firstLine="422"/>
        <w:keepLines w:val="0"/>
        <w:keepNext w:val="0"/>
        <w:pageBreakBefore w:val="0"/>
        <w:spacing w:line="460" w:lineRule="exact"/>
        <w:widowControl/>
        <w:rPr>
          <w:rFonts w:hint="eastAsia" w:ascii="宋体" w:hAnsi="宋体" w:cs="宋体"/>
          <w:b/>
          <w:bCs/>
          <w:sz w:val="21"/>
          <w:szCs w:val="21"/>
        </w:rPr>
      </w:pPr>
      <w:r>
        <w:rPr>
          <w:rFonts w:hint="eastAsia" w:ascii="宋体" w:hAnsi="宋体" w:cs="宋体"/>
          <w:b/>
          <w:bCs/>
          <w:sz w:val="21"/>
          <w:szCs w:val="21"/>
        </w:rPr>
        <w:t xml:space="preserve">（二）技术与质量及其它（60分）</w:t>
      </w:r>
      <w:r>
        <w:rPr>
          <w:rFonts w:hint="eastAsia" w:ascii="宋体" w:hAnsi="宋体" w:cs="宋体"/>
          <w:b/>
          <w:bCs/>
          <w:sz w:val="21"/>
          <w:szCs w:val="21"/>
        </w:rPr>
      </w:r>
      <w:r/>
    </w:p>
    <w:p>
      <w:pPr>
        <w:pStyle w:val="1000"/>
        <w:ind w:firstLine="422"/>
        <w:keepLines w:val="0"/>
        <w:keepNext w:val="0"/>
        <w:pageBreakBefore w:val="0"/>
        <w:spacing w:line="460" w:lineRule="exact"/>
        <w:widowControl/>
        <w:rPr>
          <w:rFonts w:hint="eastAsia" w:ascii="宋体" w:hAnsi="宋体" w:cs="宋体"/>
          <w:b/>
          <w:bCs/>
          <w:sz w:val="21"/>
          <w:szCs w:val="21"/>
        </w:rPr>
      </w:pPr>
      <w:r>
        <w:rPr>
          <w:rFonts w:hint="eastAsia" w:ascii="宋体" w:hAnsi="宋体" w:cs="宋体"/>
          <w:b/>
          <w:bCs/>
          <w:sz w:val="21"/>
          <w:szCs w:val="21"/>
          <w:lang w:val="en-US" w:eastAsia="zh-CN"/>
        </w:rPr>
        <w:t xml:space="preserve">1</w:t>
      </w:r>
      <w:r>
        <w:rPr>
          <w:rFonts w:hint="eastAsia" w:ascii="宋体" w:hAnsi="宋体" w:cs="宋体"/>
          <w:b/>
          <w:bCs/>
          <w:sz w:val="21"/>
          <w:szCs w:val="21"/>
        </w:rPr>
        <w:t xml:space="preserve">、投标产品技术参数符合性比较（8分）</w:t>
      </w:r>
      <w:r>
        <w:rPr>
          <w:rFonts w:hint="eastAsia" w:ascii="宋体" w:hAnsi="宋体" w:cs="宋体"/>
          <w:b/>
          <w:bCs/>
          <w:sz w:val="21"/>
          <w:szCs w:val="21"/>
        </w:rPr>
      </w:r>
      <w:r/>
    </w:p>
    <w:p>
      <w:pPr>
        <w:pStyle w:val="1000"/>
        <w:ind w:firstLine="420"/>
        <w:keepLines w:val="0"/>
        <w:keepNext w:val="0"/>
        <w:pageBreakBefore w:val="0"/>
        <w:spacing w:line="460" w:lineRule="exact"/>
        <w:widowControl/>
        <w:rPr>
          <w:rFonts w:ascii="宋体" w:hAnsi="宋体" w:cs="宋体"/>
          <w:sz w:val="21"/>
          <w:szCs w:val="21"/>
        </w:rPr>
      </w:pPr>
      <w:r>
        <w:rPr>
          <w:rFonts w:hint="eastAsia" w:ascii="宋体" w:hAnsi="宋体" w:cs="宋体"/>
          <w:sz w:val="21"/>
          <w:szCs w:val="21"/>
        </w:rPr>
        <w:t xml:space="preserve">所投产品应最大限度地满足采购文件的要求，打“</w:t>
      </w:r>
      <w:r>
        <w:rPr>
          <w:rFonts w:hint="eastAsia" w:ascii="宋体" w:hAnsi="宋体" w:cs="宋体"/>
          <w:sz w:val="21"/>
          <w:szCs w:val="21"/>
          <w:lang w:eastAsia="zh-CN"/>
        </w:rPr>
        <w:t xml:space="preserve">*</w:t>
      </w:r>
      <w:r>
        <w:rPr>
          <w:rFonts w:hint="eastAsia" w:ascii="宋体" w:hAnsi="宋体" w:cs="宋体"/>
          <w:sz w:val="21"/>
          <w:szCs w:val="21"/>
        </w:rPr>
        <w:t xml:space="preserve">”项为核心要求，每有一项负偏离扣0.5分，扣完为止；其他项负偏离</w:t>
      </w:r>
      <w:r>
        <w:rPr>
          <w:rFonts w:hint="eastAsia" w:ascii="宋体" w:hAnsi="宋体" w:cs="宋体"/>
          <w:sz w:val="21"/>
          <w:szCs w:val="21"/>
          <w:lang w:val="en-US" w:eastAsia="zh-CN"/>
        </w:rPr>
        <w:t xml:space="preserve">合计在10项以内的</w:t>
      </w:r>
      <w:r>
        <w:rPr>
          <w:rFonts w:hint="eastAsia" w:ascii="宋体" w:hAnsi="宋体" w:cs="宋体"/>
          <w:sz w:val="21"/>
          <w:szCs w:val="21"/>
        </w:rPr>
        <w:t xml:space="preserve">不扣分</w:t>
      </w:r>
      <w:r>
        <w:rPr>
          <w:rFonts w:hint="eastAsia" w:ascii="宋体" w:hAnsi="宋体" w:cs="宋体"/>
          <w:sz w:val="21"/>
          <w:szCs w:val="21"/>
          <w:lang w:eastAsia="zh-CN"/>
        </w:rPr>
        <w:t xml:space="preserve">，</w:t>
      </w:r>
      <w:r>
        <w:rPr>
          <w:rFonts w:hint="eastAsia" w:ascii="宋体" w:hAnsi="宋体" w:cs="宋体"/>
          <w:b/>
          <w:bCs/>
          <w:sz w:val="21"/>
          <w:szCs w:val="21"/>
        </w:rPr>
        <w:t xml:space="preserve">满10项的视为非实质性响应</w:t>
      </w:r>
      <w:r>
        <w:rPr>
          <w:rFonts w:hint="eastAsia" w:ascii="宋体" w:hAnsi="宋体" w:cs="宋体"/>
          <w:sz w:val="21"/>
          <w:szCs w:val="21"/>
        </w:rPr>
        <w:t xml:space="preserve">。投标人须对照招标技术参数要求逐条列出并对比。</w:t>
      </w:r>
      <w:r>
        <w:rPr>
          <w:rFonts w:ascii="宋体" w:hAnsi="宋体" w:cs="宋体"/>
          <w:sz w:val="21"/>
          <w:szCs w:val="21"/>
        </w:rPr>
      </w:r>
      <w:r/>
    </w:p>
    <w:p>
      <w:pPr>
        <w:pStyle w:val="1000"/>
        <w:ind w:firstLine="422"/>
        <w:keepLines w:val="0"/>
        <w:keepNext w:val="0"/>
        <w:pageBreakBefore w:val="0"/>
        <w:spacing w:line="460" w:lineRule="exact"/>
        <w:widowControl/>
        <w:rPr>
          <w:rFonts w:ascii="宋体" w:hAnsi="宋体" w:cs="宋体"/>
          <w:b/>
          <w:bCs/>
          <w:sz w:val="21"/>
          <w:szCs w:val="21"/>
          <w:lang w:val="en-US" w:eastAsia="zh-CN"/>
        </w:rPr>
      </w:pPr>
      <w:r>
        <w:rPr>
          <w:rFonts w:hint="eastAsia" w:ascii="宋体" w:hAnsi="宋体" w:cs="宋体"/>
          <w:b/>
          <w:bCs/>
          <w:sz w:val="21"/>
          <w:szCs w:val="21"/>
          <w:lang w:val="en-US" w:eastAsia="zh-CN"/>
        </w:rPr>
        <w:t xml:space="preserve">2、项目需求理解方案（10分）</w:t>
      </w:r>
      <w:r>
        <w:rPr>
          <w:rFonts w:ascii="宋体" w:hAnsi="宋体" w:cs="宋体"/>
          <w:b/>
          <w:bCs/>
          <w:sz w:val="21"/>
          <w:szCs w:val="21"/>
          <w:lang w:val="en-US" w:eastAsia="zh-CN"/>
        </w:rPr>
      </w:r>
      <w:r/>
    </w:p>
    <w:p>
      <w:pPr>
        <w:pStyle w:val="1000"/>
        <w:ind w:firstLine="420"/>
        <w:keepLines w:val="0"/>
        <w:keepNext w:val="0"/>
        <w:pageBreakBefore w:val="0"/>
        <w:spacing w:line="460" w:lineRule="exact"/>
        <w:widowControl/>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投标人基于对本项目的理解，结合招标文件需求，提供需求理解以及技术解决方案</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至少</w:t>
      </w:r>
      <w:r>
        <w:rPr>
          <w:rFonts w:hint="eastAsia" w:ascii="宋体" w:hAnsi="宋体" w:cs="宋体"/>
          <w:b w:val="0"/>
          <w:bCs w:val="0"/>
          <w:sz w:val="21"/>
          <w:szCs w:val="21"/>
          <w:lang w:val="en-US" w:eastAsia="zh-CN"/>
        </w:rPr>
        <w:t xml:space="preserve">包含</w:t>
      </w:r>
      <w:r>
        <w:rPr>
          <w:rFonts w:hint="eastAsia" w:ascii="宋体" w:hAnsi="宋体" w:cs="宋体"/>
          <w:b/>
          <w:bCs/>
          <w:sz w:val="21"/>
          <w:szCs w:val="21"/>
          <w:lang w:val="en-US" w:eastAsia="zh-CN"/>
        </w:rPr>
        <w:t xml:space="preserve">1．项目目标2．需求分析3．现状分析4．技术方案；</w:t>
      </w:r>
      <w:r>
        <w:rPr>
          <w:rFonts w:hint="eastAsia" w:ascii="宋体" w:hAnsi="宋体" w:cs="宋体"/>
          <w:b w:val="0"/>
          <w:bCs w:val="0"/>
          <w:sz w:val="21"/>
          <w:szCs w:val="21"/>
          <w:lang w:val="en-US" w:eastAsia="zh-CN"/>
        </w:rPr>
      </w:r>
      <w:r/>
    </w:p>
    <w:p>
      <w:pPr>
        <w:pStyle w:val="1000"/>
        <w:ind w:firstLine="420"/>
        <w:keepLines w:val="0"/>
        <w:keepNext w:val="0"/>
        <w:pageBreakBefore w:val="0"/>
        <w:spacing w:line="460" w:lineRule="exact"/>
        <w:widowControl/>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对项目整体需求和现状认识准确，分析全面完整，有系统科学的建设目标，有完善的系统对接和技术方案，可行性强、贴合项目实际的得10分；</w:t>
      </w:r>
      <w:r>
        <w:rPr>
          <w:rFonts w:hint="eastAsia" w:ascii="宋体" w:hAnsi="宋体" w:cs="宋体"/>
          <w:b w:val="0"/>
          <w:bCs w:val="0"/>
          <w:sz w:val="21"/>
          <w:szCs w:val="21"/>
          <w:lang w:val="en-US" w:eastAsia="zh-CN"/>
        </w:rPr>
      </w:r>
      <w:r/>
    </w:p>
    <w:p>
      <w:pPr>
        <w:pStyle w:val="1000"/>
        <w:ind w:firstLine="420"/>
        <w:keepLines w:val="0"/>
        <w:keepNext w:val="0"/>
        <w:pageBreakBefore w:val="0"/>
        <w:spacing w:line="460" w:lineRule="exact"/>
        <w:widowControl/>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对项目整体需求和现状有基本认识，分析基本完整，建设目标比较科学合理，系统对接和技术方案较完善，可行性较强的得6分；</w:t>
      </w:r>
      <w:r>
        <w:rPr>
          <w:rFonts w:hint="eastAsia" w:ascii="宋体" w:hAnsi="宋体" w:cs="宋体"/>
          <w:b w:val="0"/>
          <w:bCs w:val="0"/>
          <w:sz w:val="21"/>
          <w:szCs w:val="21"/>
          <w:lang w:val="en-US" w:eastAsia="zh-CN"/>
        </w:rPr>
      </w:r>
      <w:r/>
    </w:p>
    <w:p>
      <w:pPr>
        <w:pStyle w:val="1000"/>
        <w:ind w:firstLine="420"/>
        <w:keepLines w:val="0"/>
        <w:keepNext w:val="0"/>
        <w:pageBreakBefore w:val="0"/>
        <w:spacing w:line="460" w:lineRule="exact"/>
        <w:widowControl/>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对项目整体需求和现状认识不足，分析不全面不完整，建设目标合理性欠缺，系统对接和技术方案不完善，可行性欠缺的得3分；</w:t>
      </w:r>
      <w:r>
        <w:rPr>
          <w:rFonts w:hint="eastAsia" w:ascii="宋体" w:hAnsi="宋体" w:cs="宋体"/>
          <w:b w:val="0"/>
          <w:bCs w:val="0"/>
          <w:sz w:val="21"/>
          <w:szCs w:val="21"/>
          <w:lang w:val="en-US" w:eastAsia="zh-CN"/>
        </w:rPr>
      </w:r>
      <w:r/>
    </w:p>
    <w:p>
      <w:pPr>
        <w:pStyle w:val="1000"/>
        <w:ind w:firstLine="420"/>
        <w:keepLines w:val="0"/>
        <w:keepNext w:val="0"/>
        <w:pageBreakBefore w:val="0"/>
        <w:spacing w:line="460" w:lineRule="exact"/>
        <w:widowControl/>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方案内容完全脱离采购需求或缺少任何一个方面或未提供的不得分。</w:t>
      </w:r>
      <w:r>
        <w:rPr>
          <w:rFonts w:hint="eastAsia" w:ascii="宋体" w:hAnsi="宋体" w:cs="宋体"/>
          <w:b w:val="0"/>
          <w:bCs w:val="0"/>
          <w:sz w:val="21"/>
          <w:szCs w:val="21"/>
          <w:lang w:val="en-US" w:eastAsia="zh-CN"/>
        </w:rPr>
      </w:r>
      <w:r/>
    </w:p>
    <w:p>
      <w:pPr>
        <w:pStyle w:val="1000"/>
        <w:ind w:firstLine="422"/>
        <w:keepLines w:val="0"/>
        <w:keepNext w:val="0"/>
        <w:pageBreakBefore w:val="0"/>
        <w:spacing w:line="460" w:lineRule="exact"/>
        <w:widowControl/>
        <w:rPr>
          <w:rFonts w:hint="eastAsia" w:ascii="宋体" w:hAnsi="宋体" w:cs="宋体"/>
          <w:b/>
          <w:bCs/>
          <w:sz w:val="21"/>
          <w:szCs w:val="21"/>
        </w:rPr>
      </w:pPr>
      <w:r>
        <w:rPr>
          <w:rFonts w:hint="eastAsia" w:ascii="宋体" w:hAnsi="宋体" w:cs="宋体"/>
          <w:b/>
          <w:bCs/>
          <w:sz w:val="21"/>
          <w:szCs w:val="21"/>
          <w:lang w:val="en-US" w:eastAsia="zh-CN"/>
        </w:rPr>
        <w:t xml:space="preserve">3</w:t>
      </w:r>
      <w:r>
        <w:rPr>
          <w:rFonts w:hint="eastAsia" w:ascii="宋体" w:hAnsi="宋体" w:cs="宋体"/>
          <w:b/>
          <w:bCs/>
          <w:sz w:val="21"/>
          <w:szCs w:val="21"/>
        </w:rPr>
        <w:t xml:space="preserve">、项目实施方案（10分）</w:t>
      </w:r>
      <w:r>
        <w:rPr>
          <w:rFonts w:hint="eastAsia" w:ascii="宋体" w:hAnsi="宋体" w:cs="宋体"/>
          <w:b/>
          <w:bCs/>
          <w:sz w:val="21"/>
          <w:szCs w:val="21"/>
        </w:rPr>
      </w:r>
      <w:r/>
    </w:p>
    <w:p>
      <w:pPr>
        <w:pStyle w:val="1000"/>
        <w:ind w:firstLine="420"/>
        <w:keepLines w:val="0"/>
        <w:keepNext w:val="0"/>
        <w:pageBreakBefore w:val="0"/>
        <w:spacing w:line="460" w:lineRule="exact"/>
        <w:widowControl/>
        <w:rPr>
          <w:rFonts w:hint="eastAsia" w:ascii="宋体" w:hAnsi="宋体" w:eastAsia="宋体" w:cs="宋体"/>
          <w:sz w:val="21"/>
          <w:szCs w:val="21"/>
          <w:lang w:eastAsia="zh-CN"/>
        </w:rPr>
      </w:pPr>
      <w:r>
        <w:rPr>
          <w:rFonts w:hint="eastAsia" w:ascii="宋体" w:hAnsi="宋体" w:cs="宋体"/>
          <w:sz w:val="21"/>
          <w:szCs w:val="21"/>
        </w:rPr>
        <w:t xml:space="preserve">投标人根据本项目特点，制定项目实施方案</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至少</w:t>
      </w:r>
      <w:r>
        <w:rPr>
          <w:rFonts w:hint="eastAsia" w:ascii="宋体" w:hAnsi="宋体" w:cs="宋体"/>
          <w:b w:val="0"/>
          <w:bCs w:val="0"/>
          <w:sz w:val="21"/>
          <w:szCs w:val="21"/>
          <w:lang w:val="en-US" w:eastAsia="zh-CN"/>
        </w:rPr>
        <w:t xml:space="preserve">包含</w:t>
      </w:r>
      <w:r>
        <w:rPr>
          <w:rFonts w:hint="eastAsia" w:ascii="宋体" w:hAnsi="宋体" w:cs="宋体"/>
          <w:b/>
          <w:bCs/>
          <w:sz w:val="21"/>
          <w:szCs w:val="21"/>
        </w:rPr>
        <w:t xml:space="preserve">1．进度计划2．质量保证措施方案3．安全文明措施</w:t>
      </w:r>
      <w:r>
        <w:rPr>
          <w:rFonts w:hint="eastAsia" w:ascii="宋体" w:hAnsi="宋体" w:cs="宋体"/>
          <w:b/>
          <w:bCs/>
          <w:sz w:val="21"/>
          <w:szCs w:val="21"/>
          <w:lang w:val="en-US" w:eastAsia="zh-CN"/>
        </w:rPr>
        <w:t xml:space="preserve">4</w:t>
      </w:r>
      <w:r>
        <w:rPr>
          <w:rFonts w:hint="eastAsia" w:ascii="宋体" w:hAnsi="宋体" w:cs="宋体"/>
          <w:b/>
          <w:bCs/>
          <w:sz w:val="21"/>
          <w:szCs w:val="21"/>
        </w:rPr>
        <w:t xml:space="preserve">．问题管理</w:t>
      </w:r>
      <w:r>
        <w:rPr>
          <w:rFonts w:hint="eastAsia" w:ascii="宋体" w:hAnsi="宋体" w:cs="宋体"/>
          <w:b/>
          <w:bCs/>
          <w:sz w:val="21"/>
          <w:szCs w:val="21"/>
          <w:lang w:val="en-US" w:eastAsia="zh-CN"/>
        </w:rPr>
        <w:t xml:space="preserve">5</w:t>
      </w:r>
      <w:r>
        <w:rPr>
          <w:rFonts w:hint="eastAsia" w:ascii="宋体" w:hAnsi="宋体" w:cs="宋体"/>
          <w:b/>
          <w:bCs/>
          <w:sz w:val="21"/>
          <w:szCs w:val="21"/>
        </w:rPr>
        <w:t xml:space="preserve">．成品保护措施</w:t>
      </w:r>
      <w:r>
        <w:rPr>
          <w:rFonts w:hint="eastAsia" w:ascii="宋体" w:hAnsi="宋体" w:cs="宋体"/>
          <w:b/>
          <w:bCs/>
          <w:sz w:val="21"/>
          <w:szCs w:val="21"/>
          <w:lang w:eastAsia="zh-CN"/>
        </w:rPr>
        <w:t xml:space="preserve">；</w:t>
      </w:r>
      <w:r>
        <w:rPr>
          <w:rFonts w:hint="eastAsia" w:ascii="宋体" w:hAnsi="宋体" w:eastAsia="宋体" w:cs="宋体"/>
          <w:sz w:val="21"/>
          <w:szCs w:val="21"/>
          <w:lang w:eastAsia="zh-CN"/>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对进度计划有整体把握，工作机制高效灵活，有科学合理的质量保证、安全文明、成品保护措施强的得</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rPr>
          <w:rFonts w:hint="eastAsia" w:ascii="宋体" w:hAnsi="宋体" w:cs="宋体"/>
          <w:sz w:val="21"/>
          <w:szCs w:val="21"/>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进度计划较完善，工作机制有合理性，质量保证、安全文明、成品保护措施比较科学合理的得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rPr>
          <w:rFonts w:hint="eastAsia" w:ascii="宋体" w:hAnsi="宋体" w:cs="宋体"/>
          <w:sz w:val="21"/>
          <w:szCs w:val="21"/>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进度计划简单，工作机制合理性欠缺，质量保证、安全文明、成品保护措施合理性欠缺的得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rPr>
          <w:rFonts w:hint="eastAsia" w:ascii="宋体" w:hAnsi="宋体" w:cs="宋体"/>
          <w:sz w:val="21"/>
          <w:szCs w:val="21"/>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方案内容完全脱离采购需求或缺少任何一个方面或未提供的不得分。</w:t>
      </w:r>
      <w:r>
        <w:rPr>
          <w:rFonts w:hint="eastAsia" w:ascii="宋体" w:hAnsi="宋体" w:cs="宋体"/>
          <w:sz w:val="21"/>
          <w:szCs w:val="21"/>
        </w:rPr>
      </w:r>
      <w:r/>
    </w:p>
    <w:p>
      <w:pPr>
        <w:pStyle w:val="1000"/>
        <w:ind w:firstLine="422"/>
        <w:keepLines w:val="0"/>
        <w:keepNext w:val="0"/>
        <w:pageBreakBefore w:val="0"/>
        <w:spacing w:line="460" w:lineRule="exact"/>
        <w:widowControl/>
        <w:rPr>
          <w:rFonts w:hint="eastAsia" w:ascii="宋体" w:hAnsi="宋体" w:cs="宋体"/>
          <w:b/>
          <w:bCs/>
          <w:sz w:val="21"/>
          <w:szCs w:val="21"/>
        </w:rPr>
      </w:pPr>
      <w:r>
        <w:rPr>
          <w:rFonts w:hint="eastAsia" w:ascii="宋体" w:hAnsi="宋体" w:cs="宋体"/>
          <w:b/>
          <w:bCs/>
          <w:sz w:val="21"/>
          <w:szCs w:val="21"/>
          <w:lang w:val="en-US" w:eastAsia="zh-CN"/>
        </w:rPr>
        <w:t xml:space="preserve">4</w:t>
      </w:r>
      <w:r>
        <w:rPr>
          <w:rFonts w:hint="eastAsia" w:ascii="宋体" w:hAnsi="宋体" w:cs="宋体"/>
          <w:b/>
          <w:bCs/>
          <w:sz w:val="21"/>
          <w:szCs w:val="21"/>
        </w:rPr>
        <w:t xml:space="preserve">、突发事故应急预案与处理能力</w:t>
      </w:r>
      <w:r>
        <w:rPr>
          <w:rFonts w:hint="eastAsia" w:ascii="宋体" w:hAnsi="宋体" w:cs="宋体"/>
          <w:b/>
          <w:bCs/>
          <w:sz w:val="21"/>
          <w:szCs w:val="21"/>
          <w:lang w:val="en-US" w:eastAsia="zh-CN"/>
        </w:rPr>
        <w:t xml:space="preserve">方案</w:t>
      </w:r>
      <w:r>
        <w:rPr>
          <w:rFonts w:hint="eastAsia" w:ascii="宋体" w:hAnsi="宋体" w:cs="宋体"/>
          <w:b/>
          <w:bCs/>
          <w:sz w:val="21"/>
          <w:szCs w:val="21"/>
        </w:rPr>
        <w:t xml:space="preserve">（10分）</w:t>
      </w:r>
      <w:r>
        <w:rPr>
          <w:rFonts w:hint="eastAsia" w:ascii="宋体" w:hAnsi="宋体" w:cs="宋体"/>
          <w:b/>
          <w:bCs/>
          <w:sz w:val="21"/>
          <w:szCs w:val="21"/>
        </w:rPr>
      </w:r>
      <w:r/>
    </w:p>
    <w:p>
      <w:pPr>
        <w:pStyle w:val="1000"/>
        <w:ind w:firstLine="420"/>
        <w:keepLines w:val="0"/>
        <w:keepNext w:val="0"/>
        <w:pageBreakBefore w:val="0"/>
        <w:spacing w:line="460" w:lineRule="exact"/>
        <w:widowControl/>
        <w:rPr>
          <w:rFonts w:ascii="宋体" w:hAnsi="宋体" w:eastAsia="宋体" w:cs="宋体"/>
          <w:b/>
          <w:bCs/>
          <w:sz w:val="21"/>
          <w:szCs w:val="21"/>
          <w:lang w:val="en-US"/>
        </w:rPr>
      </w:pPr>
      <w:r>
        <w:rPr>
          <w:rFonts w:hint="eastAsia" w:ascii="宋体" w:hAnsi="宋体" w:cs="宋体"/>
          <w:sz w:val="21"/>
          <w:szCs w:val="21"/>
        </w:rPr>
        <w:t xml:space="preserve">投标人根据本项目特点，制定项目突发事故应急预案与处理能力</w:t>
      </w:r>
      <w:r>
        <w:rPr>
          <w:rFonts w:hint="eastAsia" w:ascii="宋体" w:hAnsi="宋体" w:cs="宋体"/>
          <w:sz w:val="21"/>
          <w:szCs w:val="21"/>
          <w:lang w:val="en-US" w:eastAsia="zh-CN"/>
        </w:rPr>
        <w:t xml:space="preserve">方案</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至少</w:t>
      </w:r>
      <w:r>
        <w:rPr>
          <w:rFonts w:hint="eastAsia" w:ascii="宋体" w:hAnsi="宋体" w:cs="宋体"/>
          <w:b w:val="0"/>
          <w:bCs w:val="0"/>
          <w:sz w:val="21"/>
          <w:szCs w:val="21"/>
          <w:lang w:val="en-US" w:eastAsia="zh-CN"/>
        </w:rPr>
        <w:t xml:space="preserve">包含</w:t>
      </w:r>
      <w:r>
        <w:rPr>
          <w:rFonts w:hint="eastAsia" w:ascii="宋体" w:hAnsi="宋体" w:eastAsia="宋体" w:cs="宋体"/>
          <w:b/>
          <w:bCs/>
          <w:sz w:val="21"/>
          <w:szCs w:val="21"/>
          <w:lang w:val="en-US" w:eastAsia="zh-CN"/>
        </w:rPr>
        <w:t xml:space="preserve">1.应急预案2.处置措施3.应急能力保障体系4.应急响应与处置流程；</w:t>
      </w:r>
      <w:r>
        <w:rPr>
          <w:rFonts w:ascii="宋体" w:hAnsi="宋体" w:eastAsia="宋体" w:cs="宋体"/>
          <w:b/>
          <w:bCs/>
          <w:sz w:val="21"/>
          <w:szCs w:val="21"/>
          <w:lang w:val="en-US"/>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制定的措施科学合理，解决机制简单有效，操作性强，对预期发生的突发事件解决考虑周全得10分；</w:t>
      </w:r>
      <w:r>
        <w:rPr>
          <w:rFonts w:hint="eastAsia" w:ascii="宋体" w:hAnsi="宋体" w:cs="宋体"/>
          <w:sz w:val="21"/>
          <w:szCs w:val="21"/>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措施较为合理，操作性较强，对预期发生的突发事件解决考虑较周全得6分；</w:t>
      </w:r>
      <w:r>
        <w:rPr>
          <w:rFonts w:hint="eastAsia" w:ascii="宋体" w:hAnsi="宋体" w:cs="宋体"/>
          <w:sz w:val="21"/>
          <w:szCs w:val="21"/>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措施单一，对预期发生的突发事件解决考虑简单得3分；</w:t>
      </w:r>
      <w:r>
        <w:rPr>
          <w:rFonts w:hint="eastAsia" w:ascii="宋体" w:hAnsi="宋体" w:cs="宋体"/>
          <w:sz w:val="21"/>
          <w:szCs w:val="21"/>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方案内容完全脱离采购需求或缺少任何一个方面或未提供的不得分。</w:t>
      </w:r>
      <w:r>
        <w:rPr>
          <w:rFonts w:hint="eastAsia" w:ascii="宋体" w:hAnsi="宋体" w:cs="宋体"/>
          <w:sz w:val="21"/>
          <w:szCs w:val="21"/>
        </w:rPr>
      </w:r>
      <w:r/>
    </w:p>
    <w:p>
      <w:pPr>
        <w:pStyle w:val="1000"/>
        <w:ind w:firstLine="422"/>
        <w:keepLines w:val="0"/>
        <w:keepNext w:val="0"/>
        <w:pageBreakBefore w:val="0"/>
        <w:spacing w:line="460" w:lineRule="exact"/>
        <w:widowControl/>
        <w:rPr>
          <w:rFonts w:hint="eastAsia" w:ascii="宋体" w:hAnsi="宋体" w:cs="宋体"/>
          <w:b/>
          <w:bCs/>
          <w:sz w:val="21"/>
          <w:szCs w:val="21"/>
        </w:rPr>
      </w:pPr>
      <w:r>
        <w:rPr>
          <w:rFonts w:hint="eastAsia" w:ascii="宋体" w:hAnsi="宋体" w:cs="宋体"/>
          <w:b/>
          <w:bCs/>
          <w:sz w:val="21"/>
          <w:szCs w:val="21"/>
          <w:lang w:val="en-US" w:eastAsia="zh-CN"/>
        </w:rPr>
        <w:t xml:space="preserve">5</w:t>
      </w:r>
      <w:r>
        <w:rPr>
          <w:rFonts w:hint="eastAsia" w:ascii="宋体" w:hAnsi="宋体" w:cs="宋体"/>
          <w:b/>
          <w:bCs/>
          <w:sz w:val="21"/>
          <w:szCs w:val="21"/>
        </w:rPr>
        <w:t xml:space="preserve">、售后服务方案（10分）</w:t>
      </w:r>
      <w:r>
        <w:rPr>
          <w:rFonts w:hint="eastAsia" w:ascii="宋体" w:hAnsi="宋体" w:cs="宋体"/>
          <w:b/>
          <w:bCs/>
          <w:sz w:val="21"/>
          <w:szCs w:val="21"/>
        </w:rPr>
      </w:r>
      <w:r/>
    </w:p>
    <w:p>
      <w:pPr>
        <w:pStyle w:val="1000"/>
        <w:ind w:firstLine="420"/>
        <w:keepLines w:val="0"/>
        <w:keepNext w:val="0"/>
        <w:pageBreakBefore w:val="0"/>
        <w:spacing w:line="460" w:lineRule="exact"/>
        <w:widowControl/>
        <w:rPr>
          <w:rFonts w:hint="eastAsia" w:ascii="宋体" w:hAnsi="宋体" w:eastAsia="宋体" w:cs="宋体"/>
          <w:b/>
          <w:bCs/>
          <w:sz w:val="21"/>
          <w:szCs w:val="21"/>
          <w:lang w:eastAsia="zh-CN"/>
        </w:rPr>
      </w:pPr>
      <w:r>
        <w:rPr>
          <w:rFonts w:hint="eastAsia" w:ascii="宋体" w:hAnsi="宋体" w:cs="宋体"/>
          <w:sz w:val="21"/>
          <w:szCs w:val="21"/>
        </w:rPr>
        <w:t xml:space="preserve">投标人基于</w:t>
      </w:r>
      <w:r>
        <w:rPr>
          <w:rFonts w:hint="eastAsia" w:ascii="宋体" w:hAnsi="宋体" w:cs="宋体"/>
          <w:b/>
          <w:bCs/>
          <w:sz w:val="21"/>
          <w:szCs w:val="21"/>
        </w:rPr>
        <w:t xml:space="preserve">本项目提供项目售后服务方案</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至少包含</w:t>
      </w:r>
      <w:r>
        <w:rPr>
          <w:rFonts w:hint="eastAsia" w:ascii="宋体" w:hAnsi="宋体" w:cs="宋体"/>
          <w:b/>
          <w:bCs/>
          <w:sz w:val="21"/>
          <w:szCs w:val="21"/>
        </w:rPr>
        <w:t xml:space="preserve">1．服务承诺2．服务计划</w:t>
      </w:r>
      <w:r>
        <w:rPr>
          <w:rFonts w:hint="eastAsia" w:ascii="宋体" w:hAnsi="宋体" w:cs="宋体"/>
          <w:b/>
          <w:bCs/>
          <w:sz w:val="21"/>
          <w:szCs w:val="21"/>
          <w:lang w:val="en-US" w:eastAsia="zh-CN"/>
        </w:rPr>
        <w:t xml:space="preserve">3</w:t>
      </w:r>
      <w:r>
        <w:rPr>
          <w:rFonts w:hint="eastAsia" w:ascii="宋体" w:hAnsi="宋体" w:cs="宋体"/>
          <w:b/>
          <w:bCs/>
          <w:sz w:val="21"/>
          <w:szCs w:val="21"/>
        </w:rPr>
        <w:t xml:space="preserve">．售后服务期内服务</w:t>
      </w:r>
      <w:r>
        <w:rPr>
          <w:rFonts w:hint="eastAsia" w:ascii="宋体" w:hAnsi="宋体" w:cs="宋体"/>
          <w:b/>
          <w:bCs/>
          <w:sz w:val="21"/>
          <w:szCs w:val="21"/>
          <w:lang w:val="en-US" w:eastAsia="zh-CN"/>
        </w:rPr>
        <w:t xml:space="preserve">4</w:t>
      </w:r>
      <w:r>
        <w:rPr>
          <w:rFonts w:hint="eastAsia" w:ascii="宋体" w:hAnsi="宋体" w:cs="宋体"/>
          <w:b/>
          <w:bCs/>
          <w:sz w:val="21"/>
          <w:szCs w:val="21"/>
        </w:rPr>
        <w:t xml:space="preserve">．维护方案</w:t>
      </w:r>
      <w:r>
        <w:rPr>
          <w:rFonts w:hint="eastAsia" w:ascii="宋体" w:hAnsi="宋体" w:cs="宋体"/>
          <w:b/>
          <w:bCs/>
          <w:sz w:val="21"/>
          <w:szCs w:val="21"/>
          <w:lang w:val="en-US" w:eastAsia="zh-CN"/>
        </w:rPr>
        <w:t xml:space="preserve">5</w:t>
      </w:r>
      <w:r>
        <w:rPr>
          <w:rFonts w:hint="eastAsia" w:ascii="宋体" w:hAnsi="宋体" w:cs="宋体"/>
          <w:b/>
          <w:bCs/>
          <w:sz w:val="21"/>
          <w:szCs w:val="21"/>
        </w:rPr>
        <w:t xml:space="preserve">．培训计划</w:t>
      </w:r>
      <w:r>
        <w:rPr>
          <w:rFonts w:hint="eastAsia" w:ascii="宋体" w:hAnsi="宋体" w:eastAsia="宋体" w:cs="宋体"/>
          <w:b/>
          <w:bCs/>
          <w:sz w:val="21"/>
          <w:szCs w:val="21"/>
          <w:lang w:eastAsia="zh-CN"/>
        </w:rPr>
      </w:r>
      <w:r/>
    </w:p>
    <w:p>
      <w:pPr>
        <w:pStyle w:val="1000"/>
        <w:ind w:firstLine="422"/>
        <w:keepLines w:val="0"/>
        <w:keepNext w:val="0"/>
        <w:pageBreakBefore w:val="0"/>
        <w:spacing w:line="460" w:lineRule="exact"/>
        <w:widowControl/>
        <w:rPr>
          <w:rFonts w:hint="eastAsia" w:ascii="宋体" w:hAnsi="宋体" w:cs="宋体"/>
          <w:sz w:val="21"/>
          <w:szCs w:val="21"/>
        </w:rPr>
      </w:pPr>
      <w:r>
        <w:rPr>
          <w:rFonts w:hint="eastAsia" w:ascii="宋体" w:hAnsi="宋体" w:cs="宋体"/>
          <w:b/>
          <w:bCs/>
          <w:sz w:val="21"/>
          <w:szCs w:val="21"/>
        </w:rPr>
        <w:t xml:space="preserve">售后服务方案全面合理，售后服务响应内容高于本项目要求，有完善的服务、培训、维护计划和方案，服务流程及内容</w:t>
      </w:r>
      <w:r>
        <w:rPr>
          <w:rFonts w:hint="eastAsia" w:ascii="宋体" w:hAnsi="宋体" w:cs="宋体"/>
          <w:sz w:val="21"/>
          <w:szCs w:val="21"/>
        </w:rPr>
        <w:t xml:space="preserve">完整，可行性强、贴合项目实际的得</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rPr>
          <w:rFonts w:hint="eastAsia" w:ascii="宋体" w:hAnsi="宋体" w:cs="宋体"/>
          <w:sz w:val="21"/>
          <w:szCs w:val="21"/>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售后服务方案较全面合理，服务、培训、维护计划和方案比较完善，有基本服务流程及内容，可行性较强的得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rPr>
          <w:rFonts w:hint="eastAsia" w:ascii="宋体" w:hAnsi="宋体" w:cs="宋体"/>
          <w:sz w:val="21"/>
          <w:szCs w:val="21"/>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售后服务方案不全面不合理，服务、培训、维护计划和方案不完整，服务流程及内容空洞或欠缺，可行性欠缺的得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rPr>
          <w:rFonts w:hint="eastAsia" w:ascii="宋体" w:hAnsi="宋体" w:cs="宋体"/>
          <w:sz w:val="21"/>
          <w:szCs w:val="21"/>
        </w:rPr>
      </w:r>
      <w:r/>
    </w:p>
    <w:p>
      <w:pPr>
        <w:pStyle w:val="1000"/>
        <w:ind w:firstLine="420"/>
        <w:keepLines w:val="0"/>
        <w:keepNext w:val="0"/>
        <w:pageBreakBefore w:val="0"/>
        <w:spacing w:line="460" w:lineRule="exact"/>
        <w:widowControl/>
        <w:rPr>
          <w:rFonts w:hint="eastAsia" w:ascii="宋体" w:hAnsi="宋体" w:cs="宋体"/>
          <w:sz w:val="21"/>
          <w:szCs w:val="21"/>
        </w:rPr>
      </w:pPr>
      <w:r>
        <w:rPr>
          <w:rFonts w:hint="eastAsia" w:ascii="宋体" w:hAnsi="宋体" w:cs="宋体"/>
          <w:sz w:val="21"/>
          <w:szCs w:val="21"/>
        </w:rPr>
        <w:t xml:space="preserve">方案内容完全脱离采购需求或缺少任何一个方面或未提供的不得分。</w:t>
      </w:r>
      <w:r>
        <w:rPr>
          <w:rFonts w:hint="eastAsia" w:ascii="宋体" w:hAnsi="宋体" w:cs="宋体"/>
          <w:sz w:val="21"/>
          <w:szCs w:val="21"/>
        </w:rPr>
      </w:r>
      <w:r/>
    </w:p>
    <w:p>
      <w:pPr>
        <w:pStyle w:val="1000"/>
        <w:ind w:firstLine="422"/>
        <w:keepLines w:val="0"/>
        <w:keepNext w:val="0"/>
        <w:pageBreakBefore w:val="0"/>
        <w:spacing w:line="460" w:lineRule="exact"/>
        <w:widowControl/>
        <w:rPr>
          <w:rFonts w:ascii="宋体" w:hAnsi="宋体" w:cs="宋体"/>
          <w:sz w:val="21"/>
          <w:szCs w:val="21"/>
        </w:rPr>
      </w:pPr>
      <w:r>
        <w:rPr>
          <w:rFonts w:hint="eastAsia" w:ascii="宋体" w:hAnsi="宋体" w:cs="宋体"/>
          <w:b/>
          <w:bCs/>
          <w:sz w:val="21"/>
          <w:szCs w:val="21"/>
        </w:rPr>
        <w:t xml:space="preserve">6、体系认证（3分）</w:t>
      </w:r>
      <w:r>
        <w:rPr>
          <w:rFonts w:ascii="宋体" w:hAnsi="宋体" w:cs="宋体"/>
          <w:sz w:val="21"/>
          <w:szCs w:val="21"/>
        </w:rPr>
      </w:r>
      <w:r/>
    </w:p>
    <w:p>
      <w:pPr>
        <w:pStyle w:val="1000"/>
        <w:ind w:firstLine="420"/>
        <w:keepLines w:val="0"/>
        <w:keepNext w:val="0"/>
        <w:pageBreakBefore w:val="0"/>
        <w:spacing w:line="460" w:lineRule="exact"/>
        <w:widowControl/>
        <w:rPr>
          <w:rFonts w:ascii="宋体" w:hAnsi="宋体" w:cs="宋体"/>
          <w:sz w:val="21"/>
          <w:szCs w:val="21"/>
        </w:rPr>
      </w:pPr>
      <w:r>
        <w:rPr>
          <w:rFonts w:ascii="宋体" w:hAnsi="宋体" w:cs="宋体"/>
          <w:sz w:val="21"/>
          <w:szCs w:val="21"/>
        </w:rPr>
        <w:t xml:space="preserve">投标人具有质量管理体系认证证书、职业健康安全管理体系认证证书、环境管理体系认证证书的有一份得1分，最高得3分。</w:t>
      </w:r>
      <w:r>
        <w:rPr>
          <w:rFonts w:hint="eastAsia" w:ascii="宋体" w:hAnsi="宋体" w:cs="宋体"/>
          <w:sz w:val="21"/>
          <w:szCs w:val="21"/>
        </w:rPr>
        <w:t xml:space="preserve">认证范围与本次采购内容相关并</w:t>
      </w:r>
      <w:r>
        <w:rPr>
          <w:rFonts w:ascii="宋体" w:hAnsi="宋体" w:cs="宋体"/>
          <w:sz w:val="21"/>
          <w:szCs w:val="21"/>
        </w:rPr>
        <w:t xml:space="preserve">提供证书扫描件及国家认证认可监督管理委员会官网查询截图。</w:t>
      </w:r>
      <w:r>
        <w:rPr>
          <w:rFonts w:ascii="宋体" w:hAnsi="宋体" w:cs="宋体"/>
          <w:sz w:val="21"/>
          <w:szCs w:val="21"/>
        </w:rPr>
      </w:r>
      <w:r/>
    </w:p>
    <w:p>
      <w:pPr>
        <w:pStyle w:val="1000"/>
        <w:ind w:firstLine="422"/>
        <w:keepLines w:val="0"/>
        <w:keepNext w:val="0"/>
        <w:pageBreakBefore w:val="0"/>
        <w:spacing w:line="460" w:lineRule="exact"/>
        <w:widowControl/>
        <w:rPr>
          <w:rFonts w:ascii="宋体" w:hAnsi="宋体" w:cs="宋体"/>
          <w:b/>
          <w:bCs/>
          <w:sz w:val="21"/>
          <w:szCs w:val="21"/>
        </w:rPr>
      </w:pPr>
      <w:r>
        <w:rPr>
          <w:rFonts w:hint="eastAsia" w:ascii="宋体" w:hAnsi="宋体" w:cs="宋体"/>
          <w:b/>
          <w:bCs/>
          <w:sz w:val="21"/>
          <w:szCs w:val="21"/>
        </w:rPr>
        <w:t xml:space="preserve">7、项目负责人（2分）</w:t>
      </w:r>
      <w:r>
        <w:rPr>
          <w:rFonts w:ascii="宋体" w:hAnsi="宋体" w:cs="宋体"/>
          <w:b/>
          <w:bCs/>
          <w:sz w:val="21"/>
          <w:szCs w:val="21"/>
        </w:rPr>
      </w:r>
      <w:r/>
    </w:p>
    <w:p>
      <w:pPr>
        <w:pStyle w:val="1000"/>
        <w:ind w:firstLine="420"/>
        <w:keepLines w:val="0"/>
        <w:keepNext w:val="0"/>
        <w:pageBreakBefore w:val="0"/>
        <w:spacing w:line="460" w:lineRule="exact"/>
        <w:widowControl/>
        <w:rPr>
          <w:rFonts w:ascii="宋体" w:hAnsi="宋体" w:cs="宋体"/>
          <w:sz w:val="21"/>
          <w:szCs w:val="21"/>
        </w:rPr>
      </w:pPr>
      <w:r>
        <w:rPr>
          <w:rFonts w:hint="eastAsia" w:ascii="宋体" w:hAnsi="宋体" w:cs="宋体"/>
          <w:sz w:val="21"/>
          <w:szCs w:val="21"/>
        </w:rPr>
        <w:t xml:space="preserve">项目负责人具有高级及以上职称的得2分，提供证书扫描件及投标单位为其缴纳的最新一期社保证明材料。</w:t>
      </w:r>
      <w:r>
        <w:rPr>
          <w:rFonts w:ascii="宋体" w:hAnsi="宋体" w:cs="宋体"/>
          <w:sz w:val="21"/>
          <w:szCs w:val="21"/>
        </w:rPr>
      </w:r>
      <w:r/>
    </w:p>
    <w:p>
      <w:pPr>
        <w:pStyle w:val="1000"/>
        <w:ind w:firstLine="422"/>
        <w:keepLines w:val="0"/>
        <w:keepNext w:val="0"/>
        <w:pageBreakBefore w:val="0"/>
        <w:spacing w:line="460" w:lineRule="exact"/>
        <w:widowControl/>
        <w:rPr>
          <w:rFonts w:ascii="宋体" w:hAnsi="宋体" w:cs="宋体"/>
          <w:b/>
          <w:bCs/>
          <w:sz w:val="21"/>
          <w:szCs w:val="21"/>
        </w:rPr>
      </w:pPr>
      <w:r>
        <w:rPr>
          <w:rFonts w:hint="eastAsia" w:ascii="宋体" w:hAnsi="宋体" w:cs="宋体"/>
          <w:b/>
          <w:bCs/>
          <w:sz w:val="21"/>
          <w:szCs w:val="21"/>
        </w:rPr>
        <w:t xml:space="preserve">8、项目组成员（2分）</w:t>
      </w:r>
      <w:r>
        <w:rPr>
          <w:rFonts w:ascii="宋体" w:hAnsi="宋体" w:cs="宋体"/>
          <w:b/>
          <w:bCs/>
          <w:sz w:val="21"/>
          <w:szCs w:val="21"/>
        </w:rPr>
      </w:r>
      <w:r/>
    </w:p>
    <w:p>
      <w:pPr>
        <w:pStyle w:val="1000"/>
        <w:ind w:firstLine="420"/>
        <w:keepLines w:val="0"/>
        <w:keepNext w:val="0"/>
        <w:pageBreakBefore w:val="0"/>
        <w:spacing w:line="460" w:lineRule="exact"/>
        <w:widowControl/>
        <w:rPr>
          <w:rFonts w:ascii="宋体" w:hAnsi="宋体" w:cs="宋体"/>
          <w:sz w:val="21"/>
          <w:szCs w:val="21"/>
        </w:rPr>
      </w:pPr>
      <w:r>
        <w:rPr>
          <w:rFonts w:hint="eastAsia" w:ascii="宋体" w:hAnsi="宋体" w:cs="宋体"/>
          <w:sz w:val="21"/>
          <w:szCs w:val="21"/>
        </w:rPr>
        <w:t xml:space="preserve">项目组成员具有中级及以上职称的有一人得1分，最高得2分，提供证书扫描件及投标单位为其缴纳的最新一期社保证明材料。</w:t>
      </w:r>
      <w:r>
        <w:rPr>
          <w:rFonts w:ascii="宋体" w:hAnsi="宋体" w:cs="宋体"/>
          <w:sz w:val="21"/>
          <w:szCs w:val="21"/>
        </w:rPr>
      </w:r>
      <w:r/>
    </w:p>
    <w:p>
      <w:pPr>
        <w:pStyle w:val="1000"/>
        <w:ind w:firstLine="422"/>
        <w:keepLines w:val="0"/>
        <w:keepNext w:val="0"/>
        <w:pageBreakBefore w:val="0"/>
        <w:spacing w:line="460" w:lineRule="exact"/>
        <w:widowControl/>
        <w:rPr>
          <w:rFonts w:ascii="宋体" w:hAnsi="宋体" w:cs="宋体"/>
          <w:b/>
          <w:bCs/>
          <w:sz w:val="21"/>
          <w:szCs w:val="21"/>
        </w:rPr>
      </w:pPr>
      <w:r>
        <w:rPr>
          <w:rFonts w:hint="eastAsia" w:ascii="宋体" w:hAnsi="宋体" w:cs="宋体"/>
          <w:b/>
          <w:bCs/>
          <w:sz w:val="21"/>
          <w:szCs w:val="21"/>
        </w:rPr>
        <w:t xml:space="preserve">9、类似业绩（5分）</w:t>
      </w:r>
      <w:r>
        <w:rPr>
          <w:rFonts w:ascii="宋体" w:hAnsi="宋体" w:cs="宋体"/>
          <w:b/>
          <w:bCs/>
          <w:sz w:val="21"/>
          <w:szCs w:val="21"/>
        </w:rPr>
      </w:r>
      <w:r/>
    </w:p>
    <w:p>
      <w:pPr>
        <w:pStyle w:val="1000"/>
        <w:ind w:firstLine="420"/>
        <w:keepLines w:val="0"/>
        <w:keepNext w:val="0"/>
        <w:pageBreakBefore w:val="0"/>
        <w:spacing w:line="460" w:lineRule="exact"/>
        <w:widowControl/>
        <w:rPr>
          <w:rFonts w:ascii="宋体" w:hAnsi="宋体" w:cs="宋体"/>
          <w:sz w:val="21"/>
          <w:szCs w:val="21"/>
        </w:rPr>
      </w:pPr>
      <w:r>
        <w:rPr>
          <w:rFonts w:hint="eastAsia" w:ascii="宋体" w:hAnsi="宋体" w:cs="宋体"/>
          <w:sz w:val="21"/>
          <w:szCs w:val="21"/>
        </w:rPr>
        <w:t xml:space="preserve">投标单位2023年1月1日至今（以合同签订时间为准）具有类似项目业绩，有一份得1分，最高得5</w:t>
      </w:r>
      <w:r>
        <w:rPr>
          <w:rFonts w:hint="eastAsia" w:ascii="宋体" w:hAnsi="宋体" w:cs="宋体"/>
          <w:sz w:val="21"/>
          <w:szCs w:val="21"/>
          <w:lang w:val="en-US" w:eastAsia="zh-CN"/>
        </w:rPr>
        <w:t xml:space="preserve">分</w:t>
      </w:r>
      <w:r>
        <w:rPr>
          <w:rFonts w:hint="eastAsia" w:ascii="宋体" w:hAnsi="宋体" w:cs="宋体"/>
          <w:sz w:val="21"/>
          <w:szCs w:val="21"/>
        </w:rPr>
        <w:t xml:space="preserve">。提供合同扫描件、对应合同任意一期发票扫描件。</w:t>
      </w:r>
      <w:r>
        <w:rPr>
          <w:rFonts w:ascii="宋体" w:hAnsi="宋体" w:cs="宋体"/>
          <w:sz w:val="21"/>
          <w:szCs w:val="21"/>
        </w:rPr>
      </w:r>
      <w:r/>
    </w:p>
    <w:p>
      <w:pPr>
        <w:pStyle w:val="1000"/>
        <w:ind w:right="420"/>
        <w:jc w:val="right"/>
        <w:spacing w:line="360" w:lineRule="auto"/>
        <w:tabs>
          <w:tab w:val="left" w:pos="360" w:leader="none"/>
        </w:tabs>
        <w:rPr>
          <w:rFonts w:hint="eastAsia" w:ascii="宋体" w:hAnsi="宋体" w:cs="宋体"/>
          <w:b/>
          <w:sz w:val="21"/>
          <w:szCs w:val="21"/>
        </w:rPr>
      </w:pPr>
      <w:r>
        <w:rPr>
          <w:rFonts w:hint="eastAsia" w:ascii="宋体" w:hAnsi="宋体" w:cs="宋体"/>
          <w:b/>
          <w:sz w:val="21"/>
          <w:szCs w:val="21"/>
        </w:rPr>
      </w:r>
      <w:r/>
    </w:p>
    <w:p>
      <w:pPr>
        <w:pStyle w:val="1000"/>
        <w:ind w:right="420"/>
        <w:jc w:val="right"/>
        <w:spacing w:line="360" w:lineRule="auto"/>
        <w:tabs>
          <w:tab w:val="left" w:pos="360" w:leader="none"/>
        </w:tabs>
        <w:rPr>
          <w:rFonts w:hint="eastAsia" w:ascii="宋体" w:hAnsi="宋体" w:cs="宋体"/>
          <w:b/>
          <w:sz w:val="36"/>
          <w:szCs w:val="36"/>
        </w:rPr>
      </w:pPr>
      <w:r>
        <w:rPr>
          <w:rFonts w:hint="eastAsia" w:ascii="宋体" w:hAnsi="宋体" w:cs="宋体"/>
          <w:b/>
          <w:sz w:val="21"/>
          <w:szCs w:val="21"/>
        </w:rPr>
        <w:t xml:space="preserve">（全文完）</w:t>
      </w:r>
      <w:r>
        <w:rPr>
          <w:rFonts w:hint="eastAsia" w:ascii="宋体" w:hAnsi="宋体" w:cs="宋体"/>
          <w:b/>
          <w:sz w:val="36"/>
          <w:szCs w:val="36"/>
        </w:rPr>
      </w:r>
      <w:r/>
    </w:p>
    <w:sectPr>
      <w:footerReference w:type="default" r:id="rId13"/>
      <w:footnotePr/>
      <w:endnotePr/>
      <w:type w:val="nextPage"/>
      <w:pgSz w:w="11906" w:h="16838" w:orient="portrait"/>
      <w:pgMar w:top="1418" w:right="1758" w:bottom="1418" w:left="175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ime New Romes">
    <w:panose1 w:val="020B0503020202020204"/>
  </w:font>
  <w:font w:name="新宋体">
    <w:panose1 w:val="02010609030101010101"/>
  </w:font>
  <w:font w:name="Tahoma">
    <w:panose1 w:val="020B0604030504040204"/>
  </w:font>
  <w:font w:name="Calibri">
    <w:panose1 w:val="020F0502020204030204"/>
  </w:font>
  <w:font w:name="微软雅黑">
    <w:panose1 w:val="020B0503020204020204"/>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0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00"/>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00"/>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00"/>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63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00"/>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0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000"/>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000"/>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rPr>
        <w:rFonts w:hint="eastAsia" w:ascii="宋体" w:hAnsi="宋体" w:eastAsia="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-42544</wp:posOffset>
              </wp:positionH>
              <wp:positionV relativeFrom="paragraph">
                <wp:posOffset>-43179</wp:posOffset>
              </wp:positionV>
              <wp:extent cx="814705" cy="38163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4705" cy="381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4;o:allowoverlap:true;o:allowincell:true;mso-position-horizontal-relative:text;margin-left:-3.3pt;mso-position-horizontal:absolute;mso-position-vertical-relative:text;margin-top:-3.4pt;mso-position-vertical:absolute;width:64.1pt;height:30.0pt;mso-wrap-distance-left:9.0pt;mso-wrap-distance-top:0.0pt;mso-wrap-distance-right:9.0pt;mso-wrap-distance-bottom:0.0pt;" stroked="f">
              <v:path textboxrect="0,0,0,0"/>
              <w10:wrap type="square"/>
              <v:imagedata r:id="rId1" o:title=""/>
            </v:shape>
          </w:pict>
        </mc:Fallback>
      </mc:AlternateContent>
    </w:r>
    <w:r>
      <w:rPr>
        <w:rFonts w:hint="eastAsia"/>
      </w:rPr>
      <w:t xml:space="preserve">                                     </w:t>
    </w:r>
    <w:r>
      <w:rPr>
        <w:rFonts w:hint="eastAsia" w:ascii="宋体" w:hAnsi="宋体" w:eastAsia="宋体" w:cs="宋体"/>
      </w:rPr>
      <w:t xml:space="preserve">苏州卫康招标文件    编号：</w:t>
    </w:r>
    <w:r>
      <w:rPr>
        <w:rFonts w:hint="eastAsia" w:ascii="宋体" w:hAnsi="宋体" w:eastAsia="宋体" w:cs="宋体"/>
        <w:lang w:eastAsia="zh-CN"/>
      </w:rPr>
      <w:t xml:space="preserve">JSZC-320591-SZWK-G2026-0145</w:t>
    </w:r>
    <w:r>
      <w:rPr>
        <w:rFonts w:hint="eastAsia" w:ascii="宋体" w:hAnsi="宋体" w:eastAsia="宋体" w:cs="宋体"/>
      </w:rPr>
      <w:t xml:space="preserve">号</w:t>
    </w:r>
    <w:r>
      <w:rPr>
        <w:rFonts w:hint="eastAsia" w:ascii="宋体" w:hAnsi="宋体" w:eastAsia="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9"/>
      <w:isLgl w:val="false"/>
      <w:suff w:val="nothing"/>
      <w:lvlText w:val="（%1）"/>
      <w:lvlJc w:val="left"/>
      <w:pPr>
        <w:pStyle w:val="10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068"/>
      <w:isLgl w:val="false"/>
      <w:suff w:val="tab"/>
      <w:lvlText w:val=""/>
      <w:lvlJc w:val="left"/>
      <w:pPr>
        <w:pStyle w:val="1000"/>
        <w:ind w:left="360" w:hanging="360"/>
        <w:tabs>
          <w:tab w:val="num" w:pos="360" w:leader="none"/>
        </w:tabs>
      </w:pPr>
    </w:lvl>
    <w:lvl w:ilvl="1">
      <w:start w:val="1"/>
      <w:numFmt w:val="decimal"/>
      <w:isLgl w:val="false"/>
      <w:suff w:val="tab"/>
      <w:lvlText w:val="%1.%2"/>
      <w:lvlJc w:val="left"/>
      <w:pPr>
        <w:pStyle w:val="1000"/>
        <w:ind w:left="1012" w:hanging="750"/>
        <w:tabs>
          <w:tab w:val="num" w:pos="1012" w:leader="none"/>
        </w:tabs>
      </w:pPr>
    </w:lvl>
    <w:lvl w:ilvl="2">
      <w:start w:val="1"/>
      <w:numFmt w:val="decimal"/>
      <w:isLgl w:val="false"/>
      <w:suff w:val="tab"/>
      <w:lvlText w:val="%1.%2.%3"/>
      <w:lvlJc w:val="left"/>
      <w:pPr>
        <w:pStyle w:val="1000"/>
        <w:ind w:left="1274" w:hanging="750"/>
        <w:tabs>
          <w:tab w:val="num" w:pos="1274" w:leader="none"/>
        </w:tabs>
      </w:pPr>
    </w:lvl>
    <w:lvl w:ilvl="3">
      <w:start w:val="1"/>
      <w:numFmt w:val="decimal"/>
      <w:isLgl w:val="false"/>
      <w:suff w:val="tab"/>
      <w:lvlText w:val="%1.%2.%3.%4"/>
      <w:lvlJc w:val="left"/>
      <w:pPr>
        <w:pStyle w:val="1000"/>
        <w:ind w:left="1536" w:hanging="750"/>
        <w:tabs>
          <w:tab w:val="num" w:pos="1536" w:leader="none"/>
        </w:tabs>
      </w:pPr>
    </w:lvl>
    <w:lvl w:ilvl="4">
      <w:start w:val="1"/>
      <w:numFmt w:val="decimal"/>
      <w:isLgl w:val="false"/>
      <w:suff w:val="tab"/>
      <w:lvlText w:val="%1.%2.%3.%4.%5"/>
      <w:lvlJc w:val="left"/>
      <w:pPr>
        <w:pStyle w:val="1000"/>
        <w:ind w:left="1798" w:hanging="750"/>
        <w:tabs>
          <w:tab w:val="num" w:pos="1798" w:leader="none"/>
        </w:tabs>
      </w:pPr>
    </w:lvl>
    <w:lvl w:ilvl="5">
      <w:start w:val="1"/>
      <w:numFmt w:val="decimal"/>
      <w:isLgl w:val="false"/>
      <w:suff w:val="tab"/>
      <w:lvlText w:val="%1.%2.%3.%4.%5.%6"/>
      <w:lvlJc w:val="left"/>
      <w:pPr>
        <w:pStyle w:val="1000"/>
        <w:ind w:left="2060" w:hanging="750"/>
        <w:tabs>
          <w:tab w:val="num" w:pos="2060" w:leader="none"/>
        </w:tabs>
      </w:pPr>
    </w:lvl>
    <w:lvl w:ilvl="6">
      <w:start w:val="1"/>
      <w:numFmt w:val="decimal"/>
      <w:isLgl w:val="false"/>
      <w:suff w:val="tab"/>
      <w:lvlText w:val="%1.%2.%3.%4.%5.%6.%7"/>
      <w:lvlJc w:val="left"/>
      <w:pPr>
        <w:pStyle w:val="1000"/>
        <w:ind w:left="2322" w:hanging="750"/>
        <w:tabs>
          <w:tab w:val="num" w:pos="2322" w:leader="none"/>
        </w:tabs>
      </w:pPr>
    </w:lvl>
    <w:lvl w:ilvl="7">
      <w:start w:val="1"/>
      <w:numFmt w:val="decimal"/>
      <w:isLgl w:val="false"/>
      <w:suff w:val="tab"/>
      <w:lvlText w:val="%1.%2.%3.%4.%5.%6.%7.%8"/>
      <w:lvlJc w:val="left"/>
      <w:pPr>
        <w:pStyle w:val="1000"/>
        <w:ind w:left="2584" w:hanging="750"/>
        <w:tabs>
          <w:tab w:val="num" w:pos="2584" w:leader="none"/>
        </w:tabs>
      </w:pPr>
    </w:lvl>
    <w:lvl w:ilvl="8">
      <w:start w:val="1"/>
      <w:numFmt w:val="decimal"/>
      <w:isLgl w:val="false"/>
      <w:suff w:val="tab"/>
      <w:lvlText w:val="%1.%2.%3.%4.%5.%6.%7.%8.%9"/>
      <w:lvlJc w:val="left"/>
      <w:pPr>
        <w:pStyle w:val="1000"/>
        <w:ind w:left="2846" w:hanging="750"/>
        <w:tabs>
          <w:tab w:val="num" w:pos="2846" w:leader="none"/>
        </w:tabs>
      </w:pPr>
    </w:lvl>
  </w:abstractNum>
  <w:abstractNum w:abstractNumId="2">
    <w:multiLevelType w:val="hybridMultilevel"/>
    <w:lvl w:ilvl="0">
      <w:start w:val="1"/>
      <w:numFmt w:val="decimal"/>
      <w:isLgl w:val="false"/>
      <w:suff w:val="space"/>
      <w:lvlText w:val="%1."/>
      <w:lvlJc w:val="left"/>
      <w:pPr>
        <w:pStyle w:val="1000"/>
      </w:pPr>
      <w:rPr>
        <w:rFonts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
      <w:lvlJc w:val="left"/>
      <w:pPr>
        <w:pStyle w:val="1000"/>
        <w:ind w:left="0" w:firstLine="0"/>
      </w:pPr>
      <w:rPr>
        <w:rFonts w:ascii="Arial" w:hAnsi="Arial" w:eastAsia="黑体"/>
        <w:b w:val="0"/>
        <w:i w:val="0"/>
        <w:sz w:val="36"/>
        <w:szCs w:val="36"/>
      </w:rPr>
    </w:lvl>
    <w:lvl w:ilvl="1">
      <w:start w:val="1"/>
      <w:numFmt w:val="decimal"/>
      <w:isLgl w:val="false"/>
      <w:suff w:val="nothing"/>
      <w:lvlText w:val="%1.%2  "/>
      <w:lvlJc w:val="left"/>
      <w:pPr>
        <w:pStyle w:val="1000"/>
        <w:ind w:left="0" w:firstLine="0"/>
      </w:pPr>
      <w:rPr>
        <w:rFonts w:ascii="Arial" w:hAnsi="Arial"/>
        <w:b w:val="0"/>
        <w:i w:val="0"/>
        <w:sz w:val="30"/>
        <w:szCs w:val="30"/>
      </w:rPr>
    </w:lvl>
    <w:lvl w:ilvl="2">
      <w:start w:val="1"/>
      <w:numFmt w:val="decimal"/>
      <w:isLgl w:val="false"/>
      <w:suff w:val="nothing"/>
      <w:lvlText w:val="%1.%2.%3  "/>
      <w:lvlJc w:val="left"/>
      <w:pPr>
        <w:pStyle w:val="1000"/>
        <w:ind w:left="0" w:firstLine="0"/>
      </w:pPr>
      <w:rPr>
        <w:rFonts w:ascii="Arial" w:hAnsi="Arial"/>
        <w:b w:val="0"/>
        <w:i w:val="0"/>
        <w:sz w:val="24"/>
        <w:szCs w:val="24"/>
      </w:rPr>
    </w:lvl>
    <w:lvl w:ilvl="3">
      <w:start w:val="1"/>
      <w:numFmt w:val="decimal"/>
      <w:isLgl w:val="false"/>
      <w:suff w:val="nothing"/>
      <w:lvlText w:val="%1.%2.%3.%4  "/>
      <w:lvlJc w:val="left"/>
      <w:pPr>
        <w:pStyle w:val="1000"/>
        <w:ind w:left="0" w:firstLine="0"/>
      </w:pPr>
      <w:rPr>
        <w:rFonts w:ascii="Arial" w:hAnsi="Arial"/>
        <w:b w:val="0"/>
        <w:i w:val="0"/>
        <w:sz w:val="21"/>
        <w:szCs w:val="21"/>
      </w:rPr>
    </w:lvl>
    <w:lvl w:ilvl="4">
      <w:start w:val="1"/>
      <w:numFmt w:val="decimal"/>
      <w:isLgl w:val="false"/>
      <w:suff w:val="tab"/>
      <w:lvlText w:val="%5."/>
      <w:lvlJc w:val="left"/>
      <w:pPr>
        <w:pStyle w:val="1000"/>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1000"/>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1000"/>
        <w:ind w:left="1134" w:hanging="312"/>
        <w:tabs>
          <w:tab w:val="num" w:pos="1134" w:leader="none"/>
        </w:tabs>
      </w:pPr>
      <w:rPr>
        <w:rFonts w:ascii="Arial" w:hAnsi="Arial"/>
        <w:b w:val="0"/>
        <w:i w:val="0"/>
        <w:sz w:val="21"/>
        <w:szCs w:val="21"/>
      </w:rPr>
    </w:lvl>
    <w:lvl w:ilvl="7">
      <w:start w:val="1"/>
      <w:numFmt w:val="decimal"/>
      <w:pStyle w:val="1064"/>
      <w:isLgl w:val="false"/>
      <w:suff w:val="space"/>
      <w:lvlText w:val="图%8"/>
      <w:lvlJc w:val="center"/>
      <w:pPr>
        <w:pStyle w:val="1000"/>
        <w:ind w:left="0" w:firstLine="0"/>
      </w:pPr>
      <w:rPr>
        <w:rFonts w:ascii="Arial" w:hAnsi="Arial" w:eastAsia="黑体"/>
        <w:b w:val="0"/>
        <w:i w:val="0"/>
        <w:sz w:val="18"/>
        <w:szCs w:val="18"/>
      </w:rPr>
    </w:lvl>
    <w:lvl w:ilvl="8">
      <w:start w:val="1"/>
      <w:numFmt w:val="decimal"/>
      <w:pStyle w:val="1132"/>
      <w:isLgl w:val="false"/>
      <w:suff w:val="space"/>
      <w:lvlText w:val="表%9"/>
      <w:lvlJc w:val="center"/>
      <w:pPr>
        <w:pStyle w:val="1000"/>
        <w:ind w:left="0" w:firstLine="0"/>
      </w:pPr>
      <w:rPr>
        <w:rFonts w:ascii="Arial" w:hAnsi="Arial" w:eastAsia="黑体"/>
        <w:b w:val="0"/>
        <w:i w:val="0"/>
        <w:sz w:val="18"/>
        <w:szCs w:val="18"/>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name w:val="Heading 1"/>
    <w:basedOn w:val="1000"/>
    <w:next w:val="1000"/>
    <w:link w:val="824"/>
    <w:uiPriority w:val="9"/>
    <w:qFormat/>
    <w:pPr>
      <w:keepLines/>
      <w:keepNext/>
      <w:spacing w:before="480" w:after="200"/>
      <w:outlineLvl w:val="0"/>
    </w:pPr>
    <w:rPr>
      <w:rFonts w:ascii="Arial" w:hAnsi="Arial" w:eastAsia="Arial" w:cs="Arial"/>
      <w:sz w:val="40"/>
      <w:szCs w:val="40"/>
    </w:rPr>
  </w:style>
  <w:style w:type="character" w:styleId="824">
    <w:name w:val="Heading 1 Char"/>
    <w:link w:val="823"/>
    <w:uiPriority w:val="9"/>
    <w:rPr>
      <w:rFonts w:ascii="Arial" w:hAnsi="Arial" w:eastAsia="Arial" w:cs="Arial"/>
      <w:sz w:val="40"/>
      <w:szCs w:val="40"/>
    </w:rPr>
  </w:style>
  <w:style w:type="paragraph" w:styleId="825">
    <w:name w:val="Heading 2"/>
    <w:basedOn w:val="1000"/>
    <w:next w:val="1000"/>
    <w:link w:val="826"/>
    <w:uiPriority w:val="9"/>
    <w:unhideWhenUsed/>
    <w:qFormat/>
    <w:pPr>
      <w:keepLines/>
      <w:keepNext/>
      <w:spacing w:before="360" w:after="200"/>
      <w:outlineLvl w:val="1"/>
    </w:pPr>
    <w:rPr>
      <w:rFonts w:ascii="Arial" w:hAnsi="Arial" w:eastAsia="Arial" w:cs="Arial"/>
      <w:sz w:val="34"/>
    </w:rPr>
  </w:style>
  <w:style w:type="character" w:styleId="826">
    <w:name w:val="Heading 2 Char"/>
    <w:link w:val="825"/>
    <w:uiPriority w:val="9"/>
    <w:rPr>
      <w:rFonts w:ascii="Arial" w:hAnsi="Arial" w:eastAsia="Arial" w:cs="Arial"/>
      <w:sz w:val="34"/>
    </w:rPr>
  </w:style>
  <w:style w:type="paragraph" w:styleId="827">
    <w:name w:val="Heading 3"/>
    <w:basedOn w:val="1000"/>
    <w:next w:val="1000"/>
    <w:link w:val="828"/>
    <w:uiPriority w:val="9"/>
    <w:unhideWhenUsed/>
    <w:qFormat/>
    <w:pPr>
      <w:keepLines/>
      <w:keepNext/>
      <w:spacing w:before="320" w:after="200"/>
      <w:outlineLvl w:val="2"/>
    </w:pPr>
    <w:rPr>
      <w:rFonts w:ascii="Arial" w:hAnsi="Arial" w:eastAsia="Arial" w:cs="Arial"/>
      <w:sz w:val="30"/>
      <w:szCs w:val="30"/>
    </w:rPr>
  </w:style>
  <w:style w:type="character" w:styleId="828">
    <w:name w:val="Heading 3 Char"/>
    <w:link w:val="827"/>
    <w:uiPriority w:val="9"/>
    <w:rPr>
      <w:rFonts w:ascii="Arial" w:hAnsi="Arial" w:eastAsia="Arial" w:cs="Arial"/>
      <w:sz w:val="30"/>
      <w:szCs w:val="30"/>
    </w:rPr>
  </w:style>
  <w:style w:type="paragraph" w:styleId="829">
    <w:name w:val="Heading 4"/>
    <w:basedOn w:val="1000"/>
    <w:next w:val="1000"/>
    <w:link w:val="830"/>
    <w:uiPriority w:val="9"/>
    <w:unhideWhenUsed/>
    <w:qFormat/>
    <w:pPr>
      <w:keepLines/>
      <w:keepNext/>
      <w:spacing w:before="320" w:after="200"/>
      <w:outlineLvl w:val="3"/>
    </w:pPr>
    <w:rPr>
      <w:rFonts w:ascii="Arial" w:hAnsi="Arial" w:eastAsia="Arial" w:cs="Arial"/>
      <w:b/>
      <w:bCs/>
      <w:sz w:val="26"/>
      <w:szCs w:val="26"/>
    </w:rPr>
  </w:style>
  <w:style w:type="character" w:styleId="830">
    <w:name w:val="Heading 4 Char"/>
    <w:link w:val="829"/>
    <w:uiPriority w:val="9"/>
    <w:rPr>
      <w:rFonts w:ascii="Arial" w:hAnsi="Arial" w:eastAsia="Arial" w:cs="Arial"/>
      <w:b/>
      <w:bCs/>
      <w:sz w:val="26"/>
      <w:szCs w:val="26"/>
    </w:rPr>
  </w:style>
  <w:style w:type="paragraph" w:styleId="831">
    <w:name w:val="Heading 5"/>
    <w:basedOn w:val="1000"/>
    <w:next w:val="1000"/>
    <w:link w:val="832"/>
    <w:uiPriority w:val="9"/>
    <w:unhideWhenUsed/>
    <w:qFormat/>
    <w:pPr>
      <w:keepLines/>
      <w:keepNext/>
      <w:spacing w:before="320" w:after="200"/>
      <w:outlineLvl w:val="4"/>
    </w:pPr>
    <w:rPr>
      <w:rFonts w:ascii="Arial" w:hAnsi="Arial" w:eastAsia="Arial" w:cs="Arial"/>
      <w:b/>
      <w:bCs/>
      <w:sz w:val="24"/>
      <w:szCs w:val="24"/>
    </w:rPr>
  </w:style>
  <w:style w:type="character" w:styleId="832">
    <w:name w:val="Heading 5 Char"/>
    <w:link w:val="831"/>
    <w:uiPriority w:val="9"/>
    <w:rPr>
      <w:rFonts w:ascii="Arial" w:hAnsi="Arial" w:eastAsia="Arial" w:cs="Arial"/>
      <w:b/>
      <w:bCs/>
      <w:sz w:val="24"/>
      <w:szCs w:val="24"/>
    </w:rPr>
  </w:style>
  <w:style w:type="paragraph" w:styleId="833">
    <w:name w:val="Heading 6"/>
    <w:basedOn w:val="1000"/>
    <w:next w:val="1000"/>
    <w:link w:val="834"/>
    <w:uiPriority w:val="9"/>
    <w:unhideWhenUsed/>
    <w:qFormat/>
    <w:pPr>
      <w:keepLines/>
      <w:keepNext/>
      <w:spacing w:before="320" w:after="200"/>
      <w:outlineLvl w:val="5"/>
    </w:pPr>
    <w:rPr>
      <w:rFonts w:ascii="Arial" w:hAnsi="Arial" w:eastAsia="Arial" w:cs="Arial"/>
      <w:b/>
      <w:bCs/>
      <w:sz w:val="22"/>
      <w:szCs w:val="22"/>
    </w:rPr>
  </w:style>
  <w:style w:type="character" w:styleId="834">
    <w:name w:val="Heading 6 Char"/>
    <w:link w:val="833"/>
    <w:uiPriority w:val="9"/>
    <w:rPr>
      <w:rFonts w:ascii="Arial" w:hAnsi="Arial" w:eastAsia="Arial" w:cs="Arial"/>
      <w:b/>
      <w:bCs/>
      <w:sz w:val="22"/>
      <w:szCs w:val="22"/>
    </w:rPr>
  </w:style>
  <w:style w:type="paragraph" w:styleId="835">
    <w:name w:val="Heading 7"/>
    <w:basedOn w:val="1000"/>
    <w:next w:val="1000"/>
    <w:link w:val="836"/>
    <w:uiPriority w:val="9"/>
    <w:unhideWhenUsed/>
    <w:qFormat/>
    <w:pPr>
      <w:keepLines/>
      <w:keepNext/>
      <w:spacing w:before="320" w:after="200"/>
      <w:outlineLvl w:val="6"/>
    </w:pPr>
    <w:rPr>
      <w:rFonts w:ascii="Arial" w:hAnsi="Arial" w:eastAsia="Arial" w:cs="Arial"/>
      <w:b/>
      <w:bCs/>
      <w:i/>
      <w:iCs/>
      <w:sz w:val="22"/>
      <w:szCs w:val="22"/>
    </w:rPr>
  </w:style>
  <w:style w:type="character" w:styleId="836">
    <w:name w:val="Heading 7 Char"/>
    <w:link w:val="835"/>
    <w:uiPriority w:val="9"/>
    <w:rPr>
      <w:rFonts w:ascii="Arial" w:hAnsi="Arial" w:eastAsia="Arial" w:cs="Arial"/>
      <w:b/>
      <w:bCs/>
      <w:i/>
      <w:iCs/>
      <w:sz w:val="22"/>
      <w:szCs w:val="22"/>
    </w:rPr>
  </w:style>
  <w:style w:type="paragraph" w:styleId="837">
    <w:name w:val="Heading 8"/>
    <w:basedOn w:val="1000"/>
    <w:next w:val="1000"/>
    <w:link w:val="838"/>
    <w:uiPriority w:val="9"/>
    <w:unhideWhenUsed/>
    <w:qFormat/>
    <w:pPr>
      <w:keepLines/>
      <w:keepNext/>
      <w:spacing w:before="320" w:after="200"/>
      <w:outlineLvl w:val="7"/>
    </w:pPr>
    <w:rPr>
      <w:rFonts w:ascii="Arial" w:hAnsi="Arial" w:eastAsia="Arial" w:cs="Arial"/>
      <w:i/>
      <w:iCs/>
      <w:sz w:val="22"/>
      <w:szCs w:val="22"/>
    </w:rPr>
  </w:style>
  <w:style w:type="character" w:styleId="838">
    <w:name w:val="Heading 8 Char"/>
    <w:link w:val="837"/>
    <w:uiPriority w:val="9"/>
    <w:rPr>
      <w:rFonts w:ascii="Arial" w:hAnsi="Arial" w:eastAsia="Arial" w:cs="Arial"/>
      <w:i/>
      <w:iCs/>
      <w:sz w:val="22"/>
      <w:szCs w:val="22"/>
    </w:rPr>
  </w:style>
  <w:style w:type="paragraph" w:styleId="839">
    <w:name w:val="Heading 9"/>
    <w:basedOn w:val="1000"/>
    <w:next w:val="1000"/>
    <w:link w:val="840"/>
    <w:uiPriority w:val="9"/>
    <w:unhideWhenUsed/>
    <w:qFormat/>
    <w:pPr>
      <w:keepLines/>
      <w:keepNext/>
      <w:spacing w:before="320" w:after="200"/>
      <w:outlineLvl w:val="8"/>
    </w:pPr>
    <w:rPr>
      <w:rFonts w:ascii="Arial" w:hAnsi="Arial" w:eastAsia="Arial" w:cs="Arial"/>
      <w:i/>
      <w:iCs/>
      <w:sz w:val="21"/>
      <w:szCs w:val="21"/>
    </w:rPr>
  </w:style>
  <w:style w:type="character" w:styleId="840">
    <w:name w:val="Heading 9 Char"/>
    <w:link w:val="839"/>
    <w:uiPriority w:val="9"/>
    <w:rPr>
      <w:rFonts w:ascii="Arial" w:hAnsi="Arial" w:eastAsia="Arial" w:cs="Arial"/>
      <w:i/>
      <w:iCs/>
      <w:sz w:val="21"/>
      <w:szCs w:val="21"/>
    </w:rPr>
  </w:style>
  <w:style w:type="paragraph" w:styleId="841">
    <w:name w:val="No Spacing"/>
    <w:uiPriority w:val="1"/>
    <w:qFormat/>
    <w:pPr>
      <w:spacing w:before="0" w:after="0" w:line="240" w:lineRule="auto"/>
    </w:pPr>
  </w:style>
  <w:style w:type="paragraph" w:styleId="842">
    <w:name w:val="Title"/>
    <w:basedOn w:val="1000"/>
    <w:next w:val="1000"/>
    <w:link w:val="843"/>
    <w:uiPriority w:val="10"/>
    <w:qFormat/>
    <w:pPr>
      <w:contextualSpacing/>
      <w:spacing w:before="300" w:after="200"/>
    </w:pPr>
    <w:rPr>
      <w:sz w:val="48"/>
      <w:szCs w:val="48"/>
    </w:rPr>
  </w:style>
  <w:style w:type="character" w:styleId="843">
    <w:name w:val="Title Char"/>
    <w:link w:val="842"/>
    <w:uiPriority w:val="10"/>
    <w:rPr>
      <w:sz w:val="48"/>
      <w:szCs w:val="48"/>
    </w:rPr>
  </w:style>
  <w:style w:type="paragraph" w:styleId="844">
    <w:name w:val="Subtitle"/>
    <w:basedOn w:val="1000"/>
    <w:next w:val="1000"/>
    <w:link w:val="845"/>
    <w:uiPriority w:val="11"/>
    <w:qFormat/>
    <w:pPr>
      <w:spacing w:before="200" w:after="200"/>
    </w:pPr>
    <w:rPr>
      <w:sz w:val="24"/>
      <w:szCs w:val="24"/>
    </w:rPr>
  </w:style>
  <w:style w:type="character" w:styleId="845">
    <w:name w:val="Subtitle Char"/>
    <w:link w:val="844"/>
    <w:uiPriority w:val="11"/>
    <w:rPr>
      <w:sz w:val="24"/>
      <w:szCs w:val="24"/>
    </w:rPr>
  </w:style>
  <w:style w:type="paragraph" w:styleId="846">
    <w:name w:val="Quote"/>
    <w:basedOn w:val="1000"/>
    <w:next w:val="1000"/>
    <w:link w:val="847"/>
    <w:uiPriority w:val="29"/>
    <w:qFormat/>
    <w:pPr>
      <w:ind w:left="720" w:right="720"/>
    </w:pPr>
    <w:rPr>
      <w:i/>
    </w:rPr>
  </w:style>
  <w:style w:type="character" w:styleId="847">
    <w:name w:val="Quote Char"/>
    <w:link w:val="846"/>
    <w:uiPriority w:val="29"/>
    <w:rPr>
      <w:i/>
    </w:rPr>
  </w:style>
  <w:style w:type="paragraph" w:styleId="848">
    <w:name w:val="Intense Quote"/>
    <w:basedOn w:val="1000"/>
    <w:next w:val="1000"/>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paragraph" w:styleId="850">
    <w:name w:val="Header"/>
    <w:basedOn w:val="1000"/>
    <w:link w:val="851"/>
    <w:uiPriority w:val="99"/>
    <w:unhideWhenUsed/>
    <w:pPr>
      <w:spacing w:after="0" w:line="240" w:lineRule="auto"/>
      <w:tabs>
        <w:tab w:val="center" w:pos="7143" w:leader="none"/>
        <w:tab w:val="right" w:pos="14287" w:leader="none"/>
      </w:tabs>
    </w:pPr>
  </w:style>
  <w:style w:type="character" w:styleId="851">
    <w:name w:val="Header Char"/>
    <w:link w:val="850"/>
    <w:uiPriority w:val="99"/>
  </w:style>
  <w:style w:type="paragraph" w:styleId="852">
    <w:name w:val="Footer"/>
    <w:basedOn w:val="1000"/>
    <w:link w:val="855"/>
    <w:uiPriority w:val="99"/>
    <w:unhideWhenUsed/>
    <w:pPr>
      <w:spacing w:after="0" w:line="240" w:lineRule="auto"/>
      <w:tabs>
        <w:tab w:val="center" w:pos="7143" w:leader="none"/>
        <w:tab w:val="right" w:pos="14287" w:leader="none"/>
      </w:tabs>
    </w:pPr>
  </w:style>
  <w:style w:type="character" w:styleId="853">
    <w:name w:val="Footer Char"/>
    <w:link w:val="852"/>
    <w:uiPriority w:val="99"/>
  </w:style>
  <w:style w:type="paragraph" w:styleId="854">
    <w:name w:val="Caption"/>
    <w:basedOn w:val="1000"/>
    <w:next w:val="1000"/>
    <w:uiPriority w:val="35"/>
    <w:semiHidden/>
    <w:unhideWhenUsed/>
    <w:qFormat/>
    <w:pPr>
      <w:spacing w:line="276" w:lineRule="auto"/>
    </w:pPr>
    <w:rPr>
      <w:b/>
      <w:bCs/>
      <w:color w:val="4f81bd" w:themeColor="accent1"/>
      <w:sz w:val="18"/>
      <w:szCs w:val="18"/>
    </w:rPr>
  </w:style>
  <w:style w:type="character" w:styleId="855">
    <w:name w:val="Caption Char"/>
    <w:basedOn w:val="854"/>
    <w:link w:val="852"/>
    <w:uiPriority w:val="99"/>
  </w:style>
  <w:style w:type="table" w:styleId="8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2">
    <w:name w:val="Hyperlink"/>
    <w:uiPriority w:val="99"/>
    <w:unhideWhenUsed/>
    <w:rPr>
      <w:color w:val="0000ff" w:themeColor="hyperlink"/>
      <w:u w:val="single"/>
    </w:rPr>
  </w:style>
  <w:style w:type="paragraph" w:styleId="983">
    <w:name w:val="footnote text"/>
    <w:basedOn w:val="1000"/>
    <w:link w:val="984"/>
    <w:uiPriority w:val="99"/>
    <w:semiHidden/>
    <w:unhideWhenUsed/>
    <w:pPr>
      <w:spacing w:after="40" w:line="240" w:lineRule="auto"/>
    </w:pPr>
    <w:rPr>
      <w:sz w:val="18"/>
    </w:rPr>
  </w:style>
  <w:style w:type="character" w:styleId="984">
    <w:name w:val="Footnote Text Char"/>
    <w:link w:val="983"/>
    <w:uiPriority w:val="99"/>
    <w:rPr>
      <w:sz w:val="18"/>
    </w:rPr>
  </w:style>
  <w:style w:type="character" w:styleId="985">
    <w:name w:val="footnote reference"/>
    <w:uiPriority w:val="99"/>
    <w:unhideWhenUsed/>
    <w:rPr>
      <w:vertAlign w:val="superscript"/>
    </w:rPr>
  </w:style>
  <w:style w:type="paragraph" w:styleId="986">
    <w:name w:val="endnote text"/>
    <w:basedOn w:val="1000"/>
    <w:link w:val="987"/>
    <w:uiPriority w:val="99"/>
    <w:semiHidden/>
    <w:unhideWhenUsed/>
    <w:pPr>
      <w:spacing w:after="0" w:line="240" w:lineRule="auto"/>
    </w:pPr>
    <w:rPr>
      <w:sz w:val="20"/>
    </w:rPr>
  </w:style>
  <w:style w:type="character" w:styleId="987">
    <w:name w:val="Endnote Text Char"/>
    <w:link w:val="986"/>
    <w:uiPriority w:val="99"/>
    <w:rPr>
      <w:sz w:val="20"/>
    </w:rPr>
  </w:style>
  <w:style w:type="character" w:styleId="988">
    <w:name w:val="endnote reference"/>
    <w:uiPriority w:val="99"/>
    <w:semiHidden/>
    <w:unhideWhenUsed/>
    <w:rPr>
      <w:vertAlign w:val="superscript"/>
    </w:rPr>
  </w:style>
  <w:style w:type="paragraph" w:styleId="989">
    <w:name w:val="toc 1"/>
    <w:basedOn w:val="1000"/>
    <w:next w:val="1000"/>
    <w:uiPriority w:val="39"/>
    <w:unhideWhenUsed/>
    <w:pPr>
      <w:ind w:left="0" w:right="0" w:firstLine="0"/>
      <w:spacing w:after="57"/>
    </w:pPr>
  </w:style>
  <w:style w:type="paragraph" w:styleId="990">
    <w:name w:val="toc 2"/>
    <w:basedOn w:val="1000"/>
    <w:next w:val="1000"/>
    <w:uiPriority w:val="39"/>
    <w:unhideWhenUsed/>
    <w:pPr>
      <w:ind w:left="283" w:right="0" w:firstLine="0"/>
      <w:spacing w:after="57"/>
    </w:pPr>
  </w:style>
  <w:style w:type="paragraph" w:styleId="991">
    <w:name w:val="toc 3"/>
    <w:basedOn w:val="1000"/>
    <w:next w:val="1000"/>
    <w:uiPriority w:val="39"/>
    <w:unhideWhenUsed/>
    <w:pPr>
      <w:ind w:left="567" w:right="0" w:firstLine="0"/>
      <w:spacing w:after="57"/>
    </w:pPr>
  </w:style>
  <w:style w:type="paragraph" w:styleId="992">
    <w:name w:val="toc 4"/>
    <w:basedOn w:val="1000"/>
    <w:next w:val="1000"/>
    <w:uiPriority w:val="39"/>
    <w:unhideWhenUsed/>
    <w:pPr>
      <w:ind w:left="850" w:right="0" w:firstLine="0"/>
      <w:spacing w:after="57"/>
    </w:pPr>
  </w:style>
  <w:style w:type="paragraph" w:styleId="993">
    <w:name w:val="toc 5"/>
    <w:basedOn w:val="1000"/>
    <w:next w:val="1000"/>
    <w:uiPriority w:val="39"/>
    <w:unhideWhenUsed/>
    <w:pPr>
      <w:ind w:left="1134" w:right="0" w:firstLine="0"/>
      <w:spacing w:after="57"/>
    </w:pPr>
  </w:style>
  <w:style w:type="paragraph" w:styleId="994">
    <w:name w:val="toc 6"/>
    <w:basedOn w:val="1000"/>
    <w:next w:val="1000"/>
    <w:uiPriority w:val="39"/>
    <w:unhideWhenUsed/>
    <w:pPr>
      <w:ind w:left="1417" w:right="0" w:firstLine="0"/>
      <w:spacing w:after="57"/>
    </w:pPr>
  </w:style>
  <w:style w:type="paragraph" w:styleId="995">
    <w:name w:val="toc 7"/>
    <w:basedOn w:val="1000"/>
    <w:next w:val="1000"/>
    <w:uiPriority w:val="39"/>
    <w:unhideWhenUsed/>
    <w:pPr>
      <w:ind w:left="1701" w:right="0" w:firstLine="0"/>
      <w:spacing w:after="57"/>
    </w:pPr>
  </w:style>
  <w:style w:type="paragraph" w:styleId="996">
    <w:name w:val="toc 8"/>
    <w:basedOn w:val="1000"/>
    <w:next w:val="1000"/>
    <w:uiPriority w:val="39"/>
    <w:unhideWhenUsed/>
    <w:pPr>
      <w:ind w:left="1984" w:right="0" w:firstLine="0"/>
      <w:spacing w:after="57"/>
    </w:pPr>
  </w:style>
  <w:style w:type="paragraph" w:styleId="997">
    <w:name w:val="toc 9"/>
    <w:basedOn w:val="1000"/>
    <w:next w:val="1000"/>
    <w:uiPriority w:val="39"/>
    <w:unhideWhenUsed/>
    <w:pPr>
      <w:ind w:left="2268" w:right="0" w:firstLine="0"/>
      <w:spacing w:after="57"/>
    </w:p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next w:val="1000"/>
    <w:link w:val="1000"/>
    <w:qFormat/>
    <w:rPr>
      <w:sz w:val="24"/>
      <w:lang w:val="en-US" w:eastAsia="zh-CN" w:bidi="ar-SA"/>
    </w:rPr>
  </w:style>
  <w:style w:type="paragraph" w:styleId="1001">
    <w:name w:val="标题 1"/>
    <w:basedOn w:val="1000"/>
    <w:next w:val="1000"/>
    <w:link w:val="1000"/>
    <w:qFormat/>
    <w:pPr>
      <w:keepLines/>
      <w:keepNext/>
      <w:spacing w:before="340" w:beforeAutospacing="0" w:after="330" w:afterAutospacing="0" w:line="576" w:lineRule="auto"/>
      <w:outlineLvl w:val="0"/>
    </w:pPr>
    <w:rPr>
      <w:rFonts w:eastAsia="楷体_GB2312"/>
      <w:b/>
      <w:sz w:val="44"/>
    </w:rPr>
  </w:style>
  <w:style w:type="paragraph" w:styleId="1002">
    <w:name w:val="标题 2"/>
    <w:basedOn w:val="1000"/>
    <w:next w:val="1000"/>
    <w:link w:val="1000"/>
    <w:qFormat/>
    <w:pPr>
      <w:jc w:val="center"/>
      <w:keepLines/>
      <w:keepNext/>
      <w:widowControl w:val="off"/>
      <w:outlineLvl w:val="1"/>
    </w:pPr>
    <w:rPr>
      <w:rFonts w:ascii="宋体" w:hAnsi="宋体" w:eastAsia="楷体_GB2312"/>
      <w:b/>
      <w:sz w:val="44"/>
    </w:rPr>
  </w:style>
  <w:style w:type="paragraph" w:styleId="1003">
    <w:name w:val="标题 3"/>
    <w:basedOn w:val="1000"/>
    <w:next w:val="1000"/>
    <w:link w:val="1000"/>
    <w:qFormat/>
    <w:pPr>
      <w:jc w:val="both"/>
      <w:keepLines/>
      <w:keepNext/>
      <w:spacing w:before="260" w:beforeAutospacing="0" w:after="260" w:afterAutospacing="0" w:line="413" w:lineRule="auto"/>
      <w:widowControl w:val="off"/>
      <w:outlineLvl w:val="2"/>
    </w:pPr>
    <w:rPr>
      <w:b/>
      <w:sz w:val="32"/>
    </w:rPr>
  </w:style>
  <w:style w:type="paragraph" w:styleId="1004">
    <w:name w:val="标题 4"/>
    <w:basedOn w:val="1000"/>
    <w:next w:val="1009"/>
    <w:link w:val="1000"/>
    <w:qFormat/>
    <w:pPr>
      <w:keepLines/>
      <w:keepNext/>
      <w:spacing w:before="280" w:after="290" w:line="372" w:lineRule="auto"/>
      <w:outlineLvl w:val="3"/>
    </w:pPr>
    <w:rPr>
      <w:rFonts w:ascii="Arial" w:hAnsi="Arial" w:eastAsia="黑体"/>
      <w:b/>
      <w:bCs/>
      <w:sz w:val="28"/>
      <w:szCs w:val="28"/>
    </w:rPr>
  </w:style>
  <w:style w:type="paragraph" w:styleId="1005">
    <w:name w:val="标题 5"/>
    <w:basedOn w:val="1000"/>
    <w:next w:val="1000"/>
    <w:link w:val="1000"/>
    <w:qFormat/>
    <w:pPr>
      <w:jc w:val="both"/>
      <w:keepNext/>
      <w:widowControl w:val="off"/>
      <w:outlineLvl w:val="4"/>
    </w:pPr>
    <w:rPr>
      <w:rFonts w:hint="eastAsia" w:ascii="宋体" w:hAnsi="宋体"/>
      <w:color w:val="000000"/>
      <w:sz w:val="28"/>
    </w:rPr>
  </w:style>
  <w:style w:type="paragraph" w:styleId="1006">
    <w:name w:val="标题 6"/>
    <w:basedOn w:val="1000"/>
    <w:next w:val="1000"/>
    <w:link w:val="1000"/>
    <w:qFormat/>
    <w:pPr>
      <w:jc w:val="both"/>
      <w:keepNext/>
      <w:widowControl w:val="off"/>
      <w:outlineLvl w:val="5"/>
    </w:pPr>
    <w:rPr>
      <w:rFonts w:hint="eastAsia" w:ascii="宋体" w:hAnsi="宋体"/>
      <w:sz w:val="28"/>
    </w:rPr>
  </w:style>
  <w:style w:type="character" w:styleId="1007">
    <w:name w:val="默认段落字体"/>
    <w:next w:val="1007"/>
    <w:link w:val="1000"/>
  </w:style>
  <w:style w:type="table" w:styleId="1008">
    <w:name w:val="普通表格"/>
    <w:next w:val="1008"/>
    <w:link w:val="1000"/>
    <w:semiHidden/>
    <w:tblPr/>
  </w:style>
  <w:style w:type="paragraph" w:styleId="1009">
    <w:name w:val="正文缩进"/>
    <w:basedOn w:val="1000"/>
    <w:next w:val="1000"/>
    <w:link w:val="1000"/>
    <w:pPr>
      <w:ind w:firstLine="420"/>
      <w:jc w:val="left"/>
    </w:pPr>
    <w:rPr>
      <w:rFonts w:eastAsia="楷体_GB2312"/>
      <w:sz w:val="24"/>
    </w:rPr>
  </w:style>
  <w:style w:type="paragraph" w:styleId="1010">
    <w:name w:val="文档结构图"/>
    <w:basedOn w:val="1000"/>
    <w:next w:val="1010"/>
    <w:link w:val="1000"/>
    <w:pPr>
      <w:shd w:val="clear" w:color="auto" w:fill="000080"/>
    </w:pPr>
  </w:style>
  <w:style w:type="paragraph" w:styleId="1011">
    <w:name w:val="批注文字"/>
    <w:basedOn w:val="1000"/>
    <w:next w:val="1011"/>
    <w:link w:val="1012"/>
  </w:style>
  <w:style w:type="character" w:styleId="1012">
    <w:name w:val="批注文字 字符"/>
    <w:next w:val="1012"/>
    <w:link w:val="1011"/>
    <w:rPr>
      <w:sz w:val="24"/>
    </w:rPr>
  </w:style>
  <w:style w:type="paragraph" w:styleId="1013">
    <w:name w:val="正文文本"/>
    <w:basedOn w:val="1000"/>
    <w:next w:val="1013"/>
    <w:link w:val="1000"/>
    <w:rPr>
      <w:sz w:val="24"/>
    </w:rPr>
  </w:style>
  <w:style w:type="paragraph" w:styleId="1014">
    <w:name w:val="正文文本缩进"/>
    <w:basedOn w:val="1000"/>
    <w:next w:val="1014"/>
    <w:link w:val="1000"/>
    <w:pPr>
      <w:ind w:firstLine="425"/>
      <w:spacing w:line="360" w:lineRule="auto"/>
    </w:pPr>
    <w:rPr>
      <w:sz w:val="24"/>
    </w:rPr>
  </w:style>
  <w:style w:type="paragraph" w:styleId="1015">
    <w:name w:val="文本块"/>
    <w:basedOn w:val="1000"/>
    <w:next w:val="1015"/>
    <w:link w:val="1000"/>
    <w:pPr>
      <w:ind w:left="630" w:right="-609" w:firstLine="420"/>
      <w:spacing w:line="360" w:lineRule="auto"/>
    </w:pPr>
    <w:rPr>
      <w:rFonts w:hint="eastAsia" w:ascii="仿宋_GB2312" w:eastAsia="仿宋_GB2312"/>
    </w:rPr>
  </w:style>
  <w:style w:type="paragraph" w:styleId="1016">
    <w:name w:val="纯文本"/>
    <w:basedOn w:val="1000"/>
    <w:next w:val="1016"/>
    <w:link w:val="1017"/>
    <w:rPr>
      <w:rFonts w:ascii="宋体" w:hAnsi="Courier New" w:eastAsia="楷体_GB2312"/>
      <w:sz w:val="26"/>
    </w:rPr>
  </w:style>
  <w:style w:type="character" w:styleId="1017">
    <w:name w:val="纯文本 字符"/>
    <w:next w:val="1017"/>
    <w:link w:val="1016"/>
    <w:rPr>
      <w:rFonts w:ascii="宋体" w:hAnsi="Courier New" w:eastAsia="楷体_GB2312"/>
      <w:sz w:val="26"/>
    </w:rPr>
  </w:style>
  <w:style w:type="paragraph" w:styleId="1018">
    <w:name w:val="日期"/>
    <w:basedOn w:val="1000"/>
    <w:next w:val="1000"/>
    <w:link w:val="1000"/>
    <w:rPr>
      <w:rFonts w:ascii="宋体" w:hAnsi="宋体" w:eastAsia="楷体_GB2312"/>
      <w:sz w:val="24"/>
    </w:rPr>
  </w:style>
  <w:style w:type="paragraph" w:styleId="1019">
    <w:name w:val="正文文本缩进 2"/>
    <w:basedOn w:val="1000"/>
    <w:next w:val="1019"/>
    <w:link w:val="1000"/>
    <w:pPr>
      <w:ind w:left="420"/>
      <w:spacing w:after="120" w:afterAutospacing="0" w:line="480" w:lineRule="auto"/>
    </w:pPr>
  </w:style>
  <w:style w:type="paragraph" w:styleId="1020">
    <w:name w:val="批注框文本"/>
    <w:basedOn w:val="1000"/>
    <w:next w:val="1020"/>
    <w:link w:val="1021"/>
    <w:rPr>
      <w:sz w:val="18"/>
    </w:rPr>
  </w:style>
  <w:style w:type="character" w:styleId="1021">
    <w:name w:val="批注框文本 字符"/>
    <w:next w:val="1021"/>
    <w:link w:val="1020"/>
    <w:rPr>
      <w:sz w:val="18"/>
    </w:rPr>
  </w:style>
  <w:style w:type="paragraph" w:styleId="1022">
    <w:name w:val="页脚"/>
    <w:basedOn w:val="1000"/>
    <w:next w:val="1022"/>
    <w:link w:val="1023"/>
    <w:pPr>
      <w:jc w:val="left"/>
      <w:tabs>
        <w:tab w:val="center" w:pos="4153" w:leader="none"/>
        <w:tab w:val="right" w:pos="8306" w:leader="none"/>
      </w:tabs>
    </w:pPr>
    <w:rPr>
      <w:rFonts w:eastAsia="楷体_GB2312"/>
      <w:sz w:val="18"/>
    </w:rPr>
  </w:style>
  <w:style w:type="character" w:styleId="1023">
    <w:name w:val="页脚 字符"/>
    <w:next w:val="1023"/>
    <w:link w:val="1022"/>
    <w:uiPriority w:val="99"/>
    <w:rPr>
      <w:rFonts w:eastAsia="楷体_GB2312"/>
      <w:sz w:val="18"/>
    </w:rPr>
  </w:style>
  <w:style w:type="paragraph" w:styleId="1024">
    <w:name w:val="页眉"/>
    <w:basedOn w:val="1000"/>
    <w:next w:val="1024"/>
    <w:link w:val="1025"/>
    <w:pPr>
      <w:jc w:val="center"/>
      <w:tabs>
        <w:tab w:val="center" w:pos="4153" w:leader="none"/>
        <w:tab w:val="right" w:pos="8306" w:leader="none"/>
      </w:tabs>
      <w:pBdr>
        <w:bottom w:val="single" w:color="000000" w:sz="6" w:space="1"/>
      </w:pBdr>
    </w:pPr>
    <w:rPr>
      <w:rFonts w:eastAsia="楷体_GB2312"/>
      <w:sz w:val="18"/>
    </w:rPr>
  </w:style>
  <w:style w:type="character" w:styleId="1025">
    <w:name w:val="页眉 字符"/>
    <w:next w:val="1025"/>
    <w:link w:val="1024"/>
    <w:uiPriority w:val="99"/>
    <w:rPr>
      <w:rFonts w:eastAsia="楷体_GB2312"/>
      <w:sz w:val="18"/>
    </w:rPr>
  </w:style>
  <w:style w:type="paragraph" w:styleId="1026">
    <w:name w:val="目录 1"/>
    <w:basedOn w:val="1000"/>
    <w:next w:val="1000"/>
    <w:link w:val="1000"/>
    <w:pPr>
      <w:jc w:val="left"/>
    </w:pPr>
    <w:rPr>
      <w:rFonts w:eastAsia="楷体_GB2312"/>
      <w:sz w:val="24"/>
    </w:rPr>
  </w:style>
  <w:style w:type="paragraph" w:styleId="1027">
    <w:name w:val="正文文本缩进 3"/>
    <w:basedOn w:val="1000"/>
    <w:next w:val="1027"/>
    <w:link w:val="1000"/>
    <w:pPr>
      <w:ind w:left="420"/>
      <w:spacing w:after="120" w:afterAutospacing="0"/>
    </w:pPr>
    <w:rPr>
      <w:sz w:val="16"/>
    </w:rPr>
  </w:style>
  <w:style w:type="paragraph" w:styleId="1028">
    <w:name w:val="图表目录"/>
    <w:basedOn w:val="1000"/>
    <w:next w:val="1000"/>
    <w:link w:val="1000"/>
    <w:pPr>
      <w:ind w:left="840" w:hanging="420"/>
    </w:pPr>
    <w:rPr>
      <w:szCs w:val="24"/>
    </w:rPr>
  </w:style>
  <w:style w:type="paragraph" w:styleId="1029">
    <w:name w:val="正文文本 2"/>
    <w:basedOn w:val="1000"/>
    <w:next w:val="1029"/>
    <w:link w:val="1000"/>
    <w:pPr>
      <w:spacing w:after="120" w:afterAutospacing="0" w:line="480" w:lineRule="auto"/>
    </w:pPr>
  </w:style>
  <w:style w:type="paragraph" w:styleId="1030">
    <w:name w:val="普通(网站)"/>
    <w:basedOn w:val="1000"/>
    <w:next w:val="1030"/>
    <w:link w:val="1000"/>
    <w:pPr>
      <w:jc w:val="left"/>
      <w:spacing w:before="100" w:beforeAutospacing="1" w:after="100" w:afterAutospacing="1"/>
      <w:widowControl/>
    </w:pPr>
    <w:rPr>
      <w:rFonts w:ascii="宋体" w:hAnsi="宋体"/>
      <w:sz w:val="24"/>
    </w:rPr>
  </w:style>
  <w:style w:type="paragraph" w:styleId="1031">
    <w:name w:val="索引 1"/>
    <w:basedOn w:val="1000"/>
    <w:next w:val="1000"/>
    <w:link w:val="1000"/>
    <w:pPr>
      <w:jc w:val="both"/>
      <w:widowControl w:val="off"/>
    </w:pPr>
    <w:rPr>
      <w:rFonts w:eastAsia="楷体_GB2312"/>
      <w:sz w:val="28"/>
    </w:rPr>
  </w:style>
  <w:style w:type="paragraph" w:styleId="1032">
    <w:name w:val="索引 2"/>
    <w:basedOn w:val="1000"/>
    <w:next w:val="1000"/>
    <w:link w:val="1000"/>
    <w:pPr>
      <w:ind w:left="420"/>
      <w:jc w:val="both"/>
      <w:widowControl w:val="off"/>
    </w:pPr>
    <w:rPr>
      <w:rFonts w:eastAsia="楷体_GB2312"/>
      <w:sz w:val="28"/>
    </w:rPr>
  </w:style>
  <w:style w:type="paragraph" w:styleId="1033">
    <w:name w:val="批注主题"/>
    <w:basedOn w:val="1011"/>
    <w:next w:val="1011"/>
    <w:link w:val="1034"/>
    <w:rPr>
      <w:b/>
      <w:bCs/>
    </w:rPr>
  </w:style>
  <w:style w:type="character" w:styleId="1034">
    <w:name w:val="批注主题 字符"/>
    <w:next w:val="1034"/>
    <w:link w:val="1033"/>
    <w:rPr>
      <w:b/>
      <w:bCs/>
      <w:sz w:val="24"/>
    </w:rPr>
  </w:style>
  <w:style w:type="paragraph" w:styleId="1035">
    <w:name w:val="正文首行缩进 2"/>
    <w:basedOn w:val="1014"/>
    <w:next w:val="1035"/>
    <w:link w:val="1000"/>
    <w:pPr>
      <w:ind w:left="420" w:firstLine="210"/>
      <w:jc w:val="both"/>
      <w:spacing w:after="120" w:line="240" w:lineRule="auto"/>
      <w:widowControl w:val="off"/>
    </w:pPr>
    <w:rPr>
      <w:rFonts w:eastAsia="仿宋_GB2312"/>
      <w:sz w:val="30"/>
    </w:rPr>
  </w:style>
  <w:style w:type="table" w:styleId="1036">
    <w:name w:val="网格型"/>
    <w:next w:val="1036"/>
    <w:link w:val="1000"/>
    <w:qFormat/>
    <w:rPr>
      <w:lang w:val="en-US" w:eastAsia="zh-CN" w:bidi="ar-SA"/>
    </w:rPr>
    <w:tblPr/>
  </w:style>
  <w:style w:type="character" w:styleId="1037">
    <w:name w:val="页码"/>
    <w:next w:val="1037"/>
    <w:link w:val="1000"/>
  </w:style>
  <w:style w:type="character" w:styleId="1038">
    <w:name w:val="已访问的超链接"/>
    <w:next w:val="1038"/>
    <w:link w:val="1000"/>
    <w:uiPriority w:val="99"/>
    <w:rPr>
      <w:color w:val="800080"/>
      <w:u w:val="single"/>
    </w:rPr>
  </w:style>
  <w:style w:type="character" w:styleId="1039">
    <w:name w:val="强调"/>
    <w:next w:val="1039"/>
    <w:link w:val="1000"/>
    <w:qFormat/>
    <w:rPr>
      <w:rFonts w:ascii="Times New Roman" w:hAnsi="Times New Roman" w:eastAsia="宋体" w:cs="Times New Roman"/>
      <w:i/>
      <w:sz w:val="21"/>
    </w:rPr>
  </w:style>
  <w:style w:type="character" w:styleId="1040">
    <w:name w:val="超链接"/>
    <w:next w:val="1040"/>
    <w:link w:val="1000"/>
    <w:uiPriority w:val="99"/>
    <w:rPr>
      <w:color w:val="0000ff"/>
      <w:u w:val="single"/>
    </w:rPr>
  </w:style>
  <w:style w:type="character" w:styleId="1041">
    <w:name w:val="批注引用"/>
    <w:next w:val="1041"/>
    <w:link w:val="1000"/>
    <w:rPr>
      <w:sz w:val="21"/>
      <w:szCs w:val="21"/>
    </w:rPr>
  </w:style>
  <w:style w:type="paragraph" w:styleId="1042">
    <w:name w:val="正文1"/>
    <w:basedOn w:val="1000"/>
    <w:next w:val="1000"/>
    <w:link w:val="1000"/>
    <w:qFormat/>
    <w:pPr>
      <w:ind w:left="420" w:firstLine="527"/>
      <w:jc w:val="both"/>
      <w:spacing w:before="120" w:line="360" w:lineRule="auto"/>
      <w:widowControl w:val="off"/>
    </w:pPr>
    <w:rPr>
      <w:rFonts w:ascii="宋体" w:hAnsi="宋体"/>
    </w:rPr>
  </w:style>
  <w:style w:type="character" w:styleId="1043">
    <w:name w:val="fontstyle01"/>
    <w:next w:val="1043"/>
    <w:link w:val="1000"/>
    <w:rPr>
      <w:rFonts w:ascii="仿宋" w:hAnsi="仿宋" w:eastAsia="仿宋" w:cs="仿宋"/>
      <w:b w:val="0"/>
      <w:i w:val="0"/>
      <w:color w:val="000000"/>
      <w:sz w:val="32"/>
      <w:szCs w:val="32"/>
    </w:rPr>
  </w:style>
  <w:style w:type="character" w:styleId="1044">
    <w:name w:val="font71"/>
    <w:next w:val="1044"/>
    <w:link w:val="1000"/>
    <w:rPr>
      <w:rFonts w:hint="eastAsia" w:ascii="宋体" w:hAnsi="宋体" w:eastAsia="宋体" w:cs="宋体"/>
      <w:i w:val="0"/>
      <w:color w:val="000000"/>
      <w:sz w:val="28"/>
      <w:szCs w:val="28"/>
      <w:u w:val="none"/>
    </w:rPr>
  </w:style>
  <w:style w:type="character" w:styleId="1045">
    <w:name w:val="styl81"/>
    <w:next w:val="1045"/>
    <w:link w:val="1000"/>
    <w:rPr>
      <w:sz w:val="21"/>
      <w:szCs w:val="21"/>
    </w:rPr>
  </w:style>
  <w:style w:type="character" w:styleId="1046">
    <w:name w:val="aa1 l01 style8"/>
    <w:next w:val="1046"/>
    <w:link w:val="1000"/>
  </w:style>
  <w:style w:type="character" w:styleId="1047">
    <w:name w:val="font51"/>
    <w:next w:val="1047"/>
    <w:link w:val="1000"/>
    <w:rPr>
      <w:rFonts w:hint="eastAsia" w:ascii="宋体" w:hAnsi="宋体" w:eastAsia="宋体" w:cs="宋体"/>
      <w:i w:val="0"/>
      <w:color w:val="000000"/>
      <w:sz w:val="22"/>
      <w:szCs w:val="22"/>
      <w:u w:val="none"/>
    </w:rPr>
  </w:style>
  <w:style w:type="character" w:styleId="1048">
    <w:name w:val="p141"/>
    <w:next w:val="1048"/>
    <w:link w:val="1000"/>
    <w:rPr>
      <w:sz w:val="21"/>
      <w:szCs w:val="21"/>
    </w:rPr>
  </w:style>
  <w:style w:type="character" w:styleId="1049">
    <w:name w:val="font31"/>
    <w:next w:val="1049"/>
    <w:link w:val="1000"/>
    <w:rPr>
      <w:rFonts w:ascii="微软雅黑" w:hAnsi="微软雅黑" w:eastAsia="微软雅黑" w:cs="微软雅黑"/>
      <w:i w:val="0"/>
      <w:color w:val="000000"/>
      <w:sz w:val="20"/>
      <w:szCs w:val="20"/>
      <w:u w:val="none"/>
    </w:rPr>
  </w:style>
  <w:style w:type="character" w:styleId="1050">
    <w:name w:val="font91"/>
    <w:next w:val="1050"/>
    <w:link w:val="1000"/>
    <w:rPr>
      <w:rFonts w:hint="eastAsia" w:ascii="宋体" w:hAnsi="宋体" w:eastAsia="宋体" w:cs="宋体"/>
      <w:i w:val="0"/>
      <w:color w:val="ff0000"/>
      <w:sz w:val="22"/>
      <w:szCs w:val="22"/>
      <w:u w:val="none"/>
    </w:rPr>
  </w:style>
  <w:style w:type="character" w:styleId="1051">
    <w:name w:val="无间隔 字符"/>
    <w:next w:val="1051"/>
    <w:link w:val="1052"/>
    <w:uiPriority w:val="1"/>
    <w:rPr>
      <w:sz w:val="22"/>
      <w:szCs w:val="22"/>
      <w:lang w:val="en-US" w:eastAsia="zh-CN" w:bidi="ar-SA"/>
    </w:rPr>
  </w:style>
  <w:style w:type="paragraph" w:styleId="1052">
    <w:name w:val="无间隔"/>
    <w:next w:val="1052"/>
    <w:link w:val="1051"/>
    <w:uiPriority w:val="1"/>
    <w:qFormat/>
    <w:rPr>
      <w:sz w:val="22"/>
      <w:szCs w:val="22"/>
      <w:lang w:val="en-US" w:eastAsia="zh-CN" w:bidi="ar-SA"/>
    </w:rPr>
  </w:style>
  <w:style w:type="character" w:styleId="1053">
    <w:name w:val="合同正文 字符"/>
    <w:next w:val="1053"/>
    <w:link w:val="1054"/>
    <w:rPr>
      <w:rFonts w:ascii="宋体" w:hAnsi="宋体"/>
      <w:color w:val="000000"/>
      <w:sz w:val="21"/>
      <w:szCs w:val="21"/>
    </w:rPr>
  </w:style>
  <w:style w:type="paragraph" w:styleId="1054">
    <w:name w:val="合同正文"/>
    <w:basedOn w:val="1000"/>
    <w:next w:val="1054"/>
    <w:link w:val="1053"/>
    <w:qFormat/>
    <w:pPr>
      <w:numPr>
        <w:ilvl w:val="0"/>
        <w:numId w:val="0"/>
      </w:numPr>
      <w:ind w:firstLine="420"/>
      <w:jc w:val="both"/>
      <w:spacing w:line="360" w:lineRule="auto"/>
      <w:widowControl w:val="off"/>
    </w:pPr>
    <w:rPr>
      <w:rFonts w:ascii="宋体" w:hAnsi="宋体"/>
      <w:color w:val="000000"/>
      <w:sz w:val="21"/>
      <w:szCs w:val="21"/>
    </w:rPr>
  </w:style>
  <w:style w:type="character" w:styleId="1055">
    <w:name w:val="font21"/>
    <w:next w:val="1055"/>
    <w:link w:val="1000"/>
    <w:rPr>
      <w:rFonts w:ascii="Times New Roman" w:hAnsi="Times New Roman" w:cs="Times New Roman"/>
      <w:i w:val="0"/>
      <w:color w:val="000000"/>
      <w:sz w:val="20"/>
      <w:szCs w:val="20"/>
      <w:u w:val="none"/>
    </w:rPr>
  </w:style>
  <w:style w:type="character" w:styleId="1056">
    <w:name w:val="样式一"/>
    <w:next w:val="1056"/>
    <w:link w:val="1000"/>
    <w:rPr>
      <w:rFonts w:ascii="宋体" w:hAnsi="宋体"/>
      <w:b/>
      <w:bCs/>
      <w:color w:val="000000"/>
      <w:sz w:val="36"/>
    </w:rPr>
  </w:style>
  <w:style w:type="character" w:styleId="1057">
    <w:name w:val="样式二"/>
    <w:next w:val="1057"/>
    <w:link w:val="1000"/>
  </w:style>
  <w:style w:type="character" w:styleId="1058">
    <w:name w:val="font11"/>
    <w:next w:val="1058"/>
    <w:link w:val="1000"/>
    <w:rPr>
      <w:rFonts w:ascii="宋体" w:hAnsi="宋体" w:eastAsia="宋体" w:cs="宋体"/>
      <w:i w:val="0"/>
      <w:color w:val="000000"/>
      <w:sz w:val="28"/>
      <w:szCs w:val="28"/>
      <w:u w:val="none"/>
    </w:rPr>
  </w:style>
  <w:style w:type="paragraph" w:styleId="1059">
    <w:name w:val="注示文本"/>
    <w:basedOn w:val="1000"/>
    <w:next w:val="1059"/>
    <w:link w:val="1000"/>
    <w:pPr>
      <w:ind w:firstLine="360"/>
      <w:jc w:val="both"/>
      <w:spacing w:line="360" w:lineRule="auto"/>
      <w:widowControl w:val="off"/>
      <w:pBdr>
        <w:bottom w:val="single" w:color="000000" w:sz="4" w:space="1"/>
      </w:pBdr>
    </w:pPr>
    <w:rPr>
      <w:rFonts w:ascii="Arial" w:hAnsi="Arial" w:eastAsia="楷体_GB2312"/>
      <w:sz w:val="18"/>
      <w:szCs w:val="18"/>
    </w:rPr>
  </w:style>
  <w:style w:type="paragraph" w:styleId="1060">
    <w:name w:val="xl31"/>
    <w:basedOn w:val="1000"/>
    <w:next w:val="1060"/>
    <w:link w:val="1000"/>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061">
    <w:name w:val="Default Paragraph Font Para Char"/>
    <w:basedOn w:val="1000"/>
    <w:next w:val="1061"/>
    <w:link w:val="1000"/>
    <w:pPr>
      <w:spacing w:after="160" w:line="240" w:lineRule="exact"/>
    </w:pPr>
    <w:rPr>
      <w:rFonts w:ascii="Verdana" w:hAnsi="Verdana"/>
      <w:sz w:val="20"/>
      <w:lang w:eastAsia="en-US"/>
    </w:rPr>
  </w:style>
  <w:style w:type="paragraph" w:styleId="1062">
    <w:name w:val="H-TextFormat"/>
    <w:next w:val="1062"/>
    <w:link w:val="1000"/>
    <w:rPr>
      <w:rFonts w:ascii="Arial" w:hAnsi="Arial"/>
      <w:sz w:val="22"/>
      <w:lang w:val="en-GB" w:eastAsia="en-US" w:bidi="ar-SA"/>
    </w:rPr>
  </w:style>
  <w:style w:type="paragraph" w:styleId="1063">
    <w:name w:val="xl26"/>
    <w:basedOn w:val="1000"/>
    <w:next w:val="1063"/>
    <w:link w:val="1000"/>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64">
    <w:name w:val="插图题注"/>
    <w:next w:val="1000"/>
    <w:link w:val="1000"/>
    <w:pPr>
      <w:numPr>
        <w:ilvl w:val="7"/>
        <w:numId w:val="1"/>
      </w:numPr>
      <w:ind w:left="1089" w:hanging="369"/>
      <w:jc w:val="center"/>
    </w:pPr>
    <w:rPr>
      <w:rFonts w:ascii="Arial" w:hAnsi="Arial"/>
      <w:sz w:val="18"/>
      <w:szCs w:val="18"/>
      <w:lang w:val="en-US" w:eastAsia="zh-CN" w:bidi="ar-SA"/>
    </w:rPr>
  </w:style>
  <w:style w:type="paragraph" w:styleId="1065">
    <w:name w:val="font10"/>
    <w:basedOn w:val="1000"/>
    <w:next w:val="1065"/>
    <w:link w:val="1000"/>
    <w:pPr>
      <w:spacing w:before="100" w:beforeAutospacing="1" w:after="100" w:afterAutospacing="1"/>
    </w:pPr>
    <w:rPr>
      <w:b/>
      <w:bCs/>
      <w:sz w:val="20"/>
    </w:rPr>
  </w:style>
  <w:style w:type="paragraph" w:styleId="1066">
    <w:name w:val="表头文本"/>
    <w:next w:val="1066"/>
    <w:link w:val="1000"/>
    <w:pPr>
      <w:jc w:val="center"/>
    </w:pPr>
    <w:rPr>
      <w:rFonts w:ascii="Arial" w:hAnsi="Arial"/>
      <w:b/>
      <w:sz w:val="21"/>
      <w:szCs w:val="21"/>
      <w:lang w:val="en-US" w:eastAsia="zh-CN" w:bidi="ar-SA"/>
    </w:rPr>
  </w:style>
  <w:style w:type="paragraph" w:styleId="1067">
    <w:name w:val="文章总标题"/>
    <w:basedOn w:val="1000"/>
    <w:next w:val="1000"/>
    <w:link w:val="1000"/>
    <w:pPr>
      <w:jc w:val="center"/>
      <w:spacing w:before="566" w:after="544" w:line="566" w:lineRule="atLeast"/>
    </w:pPr>
    <w:rPr>
      <w:rFonts w:ascii="Arial" w:eastAsia="黑体"/>
      <w:color w:val="000000"/>
      <w:sz w:val="54"/>
    </w:rPr>
  </w:style>
  <w:style w:type="paragraph" w:styleId="1068">
    <w:name w:val=" Char1"/>
    <w:basedOn w:val="1000"/>
    <w:next w:val="1068"/>
    <w:link w:val="1000"/>
    <w:pPr>
      <w:numPr>
        <w:ilvl w:val="0"/>
        <w:numId w:val="2"/>
      </w:numPr>
      <w:jc w:val="both"/>
      <w:widowControl w:val="off"/>
      <w:tabs>
        <w:tab w:val="left" w:pos="360" w:leader="none"/>
      </w:tabs>
    </w:pPr>
  </w:style>
  <w:style w:type="paragraph" w:styleId="1069">
    <w:name w:val="Char"/>
    <w:basedOn w:val="1000"/>
    <w:next w:val="1069"/>
    <w:link w:val="1000"/>
    <w:pPr>
      <w:ind w:firstLine="200"/>
      <w:jc w:val="both"/>
      <w:spacing w:line="360" w:lineRule="auto"/>
      <w:widowControl w:val="off"/>
    </w:pPr>
    <w:rPr>
      <w:rFonts w:ascii="Tahoma" w:hAnsi="Tahoma"/>
    </w:rPr>
  </w:style>
  <w:style w:type="paragraph" w:styleId="1070">
    <w:name w:val="xl35"/>
    <w:basedOn w:val="1000"/>
    <w:next w:val="1070"/>
    <w:link w:val="1000"/>
    <w:pPr>
      <w:jc w:val="right"/>
      <w:spacing w:before="100" w:beforeAutospacing="1" w:after="100" w:afterAutospacing="1"/>
    </w:pPr>
    <w:rPr>
      <w:rFonts w:ascii="宋体" w:hAnsi="宋体"/>
      <w:sz w:val="18"/>
    </w:rPr>
  </w:style>
  <w:style w:type="paragraph" w:styleId="1071">
    <w:name w:val="font9"/>
    <w:basedOn w:val="1000"/>
    <w:next w:val="1071"/>
    <w:link w:val="1000"/>
    <w:pPr>
      <w:spacing w:before="100" w:beforeAutospacing="1" w:after="100" w:afterAutospacing="1"/>
    </w:pPr>
    <w:rPr>
      <w:sz w:val="20"/>
    </w:rPr>
  </w:style>
  <w:style w:type="paragraph" w:styleId="1072">
    <w:name w:val="列表段落"/>
    <w:basedOn w:val="1000"/>
    <w:next w:val="1072"/>
    <w:link w:val="1000"/>
    <w:uiPriority w:val="34"/>
    <w:qFormat/>
    <w:pPr>
      <w:ind w:firstLine="420"/>
      <w:jc w:val="both"/>
      <w:widowControl w:val="off"/>
    </w:pPr>
    <w:rPr>
      <w:rFonts w:ascii="Calibri" w:hAnsi="Calibri" w:eastAsia="宋体" w:cs="Times New Roman"/>
      <w:sz w:val="21"/>
      <w:szCs w:val="22"/>
    </w:rPr>
  </w:style>
  <w:style w:type="paragraph" w:styleId="1073">
    <w:name w:val="段"/>
    <w:next w:val="1000"/>
    <w:link w:val="1000"/>
    <w:uiPriority w:val="99"/>
    <w:qFormat/>
    <w:pPr>
      <w:ind w:firstLine="200"/>
      <w:jc w:val="both"/>
    </w:pPr>
    <w:rPr>
      <w:rFonts w:ascii="宋体"/>
      <w:sz w:val="21"/>
      <w:lang w:val="en-US" w:eastAsia="zh-CN" w:bidi="ar-SA"/>
    </w:rPr>
  </w:style>
  <w:style w:type="paragraph" w:styleId="1074">
    <w:name w:val="List Paragraph"/>
    <w:basedOn w:val="1000"/>
    <w:next w:val="1074"/>
    <w:link w:val="1000"/>
    <w:pPr>
      <w:ind w:firstLine="420"/>
      <w:jc w:val="both"/>
      <w:widowControl w:val="off"/>
    </w:pPr>
    <w:rPr>
      <w:rFonts w:ascii="Calibri" w:hAnsi="Calibri"/>
      <w:sz w:val="21"/>
      <w:szCs w:val="22"/>
    </w:rPr>
  </w:style>
  <w:style w:type="paragraph" w:styleId="1075">
    <w:name w:val="xl64"/>
    <w:basedOn w:val="1000"/>
    <w:next w:val="1075"/>
    <w:link w:val="1000"/>
    <w:pPr>
      <w:spacing w:before="100" w:beforeAutospacing="1" w:after="100" w:afterAutospacing="1"/>
    </w:pPr>
    <w:rPr>
      <w:rFonts w:ascii="宋体" w:hAnsi="宋体" w:cs="宋体"/>
      <w:sz w:val="18"/>
      <w:szCs w:val="18"/>
    </w:rPr>
  </w:style>
  <w:style w:type="paragraph" w:styleId="1076">
    <w:name w:val="纯文本1"/>
    <w:basedOn w:val="1000"/>
    <w:next w:val="1076"/>
    <w:link w:val="1000"/>
    <w:rPr>
      <w:rFonts w:ascii="宋体" w:hAnsi="Courier New" w:eastAsia="楷体_GB2312"/>
      <w:sz w:val="26"/>
    </w:rPr>
  </w:style>
  <w:style w:type="paragraph" w:styleId="1077">
    <w:name w:val="xl65"/>
    <w:basedOn w:val="1000"/>
    <w:next w:val="1077"/>
    <w:link w:val="1000"/>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b/>
      <w:bCs/>
      <w:sz w:val="20"/>
    </w:rPr>
  </w:style>
  <w:style w:type="paragraph" w:styleId="1078">
    <w:name w:val="xl27"/>
    <w:basedOn w:val="1000"/>
    <w:next w:val="1078"/>
    <w:link w:val="1000"/>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079">
    <w:name w:val="_Style 91"/>
    <w:next w:val="1079"/>
    <w:link w:val="1000"/>
    <w:uiPriority w:val="99"/>
    <w:qFormat/>
    <w:pPr>
      <w:ind w:firstLine="420"/>
      <w:jc w:val="both"/>
      <w:widowControl w:val="off"/>
    </w:pPr>
    <w:rPr>
      <w:sz w:val="21"/>
      <w:szCs w:val="22"/>
      <w:lang w:val="en-US" w:eastAsia="zh-CN" w:bidi="ar-SA"/>
    </w:rPr>
  </w:style>
  <w:style w:type="paragraph" w:styleId="1080">
    <w:name w:val="xl81"/>
    <w:basedOn w:val="1000"/>
    <w:next w:val="1080"/>
    <w:link w:val="1000"/>
    <w:pPr>
      <w:spacing w:before="100" w:beforeAutospacing="1" w:after="100" w:afterAutospacing="1"/>
      <w:pBdr>
        <w:top w:val="single" w:color="000000" w:sz="4" w:space="0"/>
        <w:left w:val="single" w:color="000000" w:sz="4" w:space="0"/>
        <w:right w:val="single" w:color="000000" w:sz="4" w:space="0"/>
      </w:pBdr>
    </w:pPr>
    <w:rPr>
      <w:rFonts w:ascii="新宋体" w:hAnsi="新宋体" w:eastAsia="新宋体" w:cs="宋体"/>
      <w:sz w:val="20"/>
    </w:rPr>
  </w:style>
  <w:style w:type="paragraph" w:styleId="1081">
    <w:name w:val="font6"/>
    <w:basedOn w:val="1000"/>
    <w:next w:val="1081"/>
    <w:link w:val="1000"/>
    <w:pPr>
      <w:spacing w:before="100" w:beforeAutospacing="1" w:after="100" w:afterAutospacing="1"/>
    </w:pPr>
    <w:rPr>
      <w:rFonts w:hint="eastAsia" w:ascii="宋体" w:hAnsi="宋体"/>
      <w:sz w:val="20"/>
    </w:rPr>
  </w:style>
  <w:style w:type="paragraph" w:styleId="1082">
    <w:name w:val="表格文本"/>
    <w:next w:val="1082"/>
    <w:link w:val="1000"/>
    <w:pPr>
      <w:tabs>
        <w:tab w:val="decimal" w:pos="0" w:leader="none"/>
      </w:tabs>
    </w:pPr>
    <w:rPr>
      <w:rFonts w:ascii="Arial" w:hAnsi="Arial"/>
      <w:sz w:val="21"/>
      <w:szCs w:val="21"/>
      <w:lang w:val="en-US" w:eastAsia="zh-CN" w:bidi="ar-SA"/>
    </w:rPr>
  </w:style>
  <w:style w:type="paragraph" w:styleId="1083">
    <w:name w:val="xl25"/>
    <w:basedOn w:val="1000"/>
    <w:next w:val="1083"/>
    <w:link w:val="1000"/>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84">
    <w:name w:val="xl77"/>
    <w:basedOn w:val="1000"/>
    <w:next w:val="1084"/>
    <w:link w:val="1000"/>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085">
    <w:name w:val="Plain Text"/>
    <w:basedOn w:val="1000"/>
    <w:next w:val="1085"/>
    <w:link w:val="1000"/>
    <w:rPr>
      <w:rFonts w:ascii="宋体" w:hAnsi="Courier New" w:eastAsia="楷体_GB2312"/>
      <w:sz w:val="26"/>
    </w:rPr>
  </w:style>
  <w:style w:type="paragraph" w:styleId="1086">
    <w:name w:val="xl24"/>
    <w:basedOn w:val="1000"/>
    <w:next w:val="1086"/>
    <w:link w:val="1000"/>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087">
    <w:name w:val="注示头"/>
    <w:basedOn w:val="1000"/>
    <w:next w:val="1087"/>
    <w:link w:val="1000"/>
    <w:pPr>
      <w:jc w:val="both"/>
      <w:spacing w:line="360" w:lineRule="auto"/>
      <w:widowControl w:val="off"/>
      <w:pBdr>
        <w:top w:val="single" w:color="000000" w:sz="4" w:space="1"/>
      </w:pBdr>
    </w:pPr>
    <w:rPr>
      <w:rFonts w:ascii="Arial" w:hAnsi="Arial" w:eastAsia="黑体"/>
      <w:sz w:val="18"/>
      <w:szCs w:val="21"/>
    </w:rPr>
  </w:style>
  <w:style w:type="paragraph" w:styleId="1088">
    <w:name w:val="xl36"/>
    <w:basedOn w:val="1000"/>
    <w:next w:val="1088"/>
    <w:link w:val="1000"/>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089">
    <w:name w:val=" Char Char Char1 Char Char Char Char"/>
    <w:basedOn w:val="1000"/>
    <w:next w:val="1089"/>
    <w:link w:val="1000"/>
    <w:pPr>
      <w:spacing w:after="160" w:line="240" w:lineRule="exact"/>
    </w:pPr>
  </w:style>
  <w:style w:type="paragraph" w:styleId="1090">
    <w:name w:val="_Style 5"/>
    <w:basedOn w:val="1010"/>
    <w:next w:val="1090"/>
    <w:link w:val="1000"/>
    <w:pPr>
      <w:spacing w:line="360" w:lineRule="auto"/>
    </w:pPr>
    <w:rPr>
      <w:szCs w:val="24"/>
    </w:rPr>
  </w:style>
  <w:style w:type="paragraph" w:styleId="1091">
    <w:name w:val="图"/>
    <w:basedOn w:val="1000"/>
    <w:next w:val="1091"/>
    <w:link w:val="1000"/>
    <w:pPr>
      <w:jc w:val="center"/>
      <w:keepNext/>
      <w:spacing w:before="60" w:after="60" w:line="300" w:lineRule="auto"/>
      <w:widowControl w:val="off"/>
    </w:pPr>
    <w:rPr>
      <w:spacing w:val="20"/>
    </w:rPr>
  </w:style>
  <w:style w:type="paragraph" w:styleId="1092">
    <w:name w:val="Z文"/>
    <w:next w:val="1092"/>
    <w:link w:val="1000"/>
    <w:qFormat/>
    <w:pPr>
      <w:ind w:firstLine="200"/>
      <w:jc w:val="both"/>
      <w:spacing w:line="360" w:lineRule="auto"/>
      <w:widowControl w:val="off"/>
    </w:pPr>
    <w:rPr>
      <w:rFonts w:ascii="Time New Romes" w:hAnsi="Time New Romes" w:eastAsia="仿宋"/>
      <w:sz w:val="24"/>
      <w:szCs w:val="22"/>
      <w:lang w:val="en-US" w:eastAsia="zh-CN" w:bidi="ar-SA"/>
    </w:rPr>
  </w:style>
  <w:style w:type="paragraph" w:styleId="1093">
    <w:name w:val="font7"/>
    <w:basedOn w:val="1000"/>
    <w:next w:val="1093"/>
    <w:link w:val="1000"/>
    <w:pPr>
      <w:spacing w:before="100" w:beforeAutospacing="1" w:after="100" w:afterAutospacing="1"/>
    </w:pPr>
    <w:rPr>
      <w:sz w:val="20"/>
    </w:rPr>
  </w:style>
  <w:style w:type="paragraph" w:styleId="1094">
    <w:name w:val="正文（首行不缩进）"/>
    <w:basedOn w:val="1000"/>
    <w:next w:val="1094"/>
    <w:link w:val="1000"/>
    <w:pPr>
      <w:spacing w:line="360" w:lineRule="auto"/>
      <w:widowControl w:val="off"/>
    </w:pPr>
    <w:rPr>
      <w:sz w:val="21"/>
      <w:szCs w:val="21"/>
    </w:rPr>
  </w:style>
  <w:style w:type="paragraph" w:styleId="1095">
    <w:name w:val="xl69"/>
    <w:basedOn w:val="1000"/>
    <w:next w:val="1095"/>
    <w:link w:val="1000"/>
    <w:pP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096">
    <w:name w:val="xl75"/>
    <w:basedOn w:val="1000"/>
    <w:next w:val="1096"/>
    <w:link w:val="1000"/>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97">
    <w:name w:val="xl73"/>
    <w:basedOn w:val="1000"/>
    <w:next w:val="1097"/>
    <w:link w:val="1000"/>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18"/>
      <w:szCs w:val="18"/>
    </w:rPr>
  </w:style>
  <w:style w:type="paragraph" w:styleId="1098">
    <w:name w:val="xl67"/>
    <w:basedOn w:val="1000"/>
    <w:next w:val="1098"/>
    <w:link w:val="1000"/>
    <w:pP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099">
    <w:name w:val="xl23"/>
    <w:basedOn w:val="1000"/>
    <w:next w:val="1099"/>
    <w:link w:val="1000"/>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00">
    <w:name w:val="xl80"/>
    <w:basedOn w:val="1000"/>
    <w:next w:val="1100"/>
    <w:link w:val="1000"/>
    <w:pPr>
      <w:spacing w:before="100" w:beforeAutospacing="1" w:after="100" w:afterAutospacing="1"/>
      <w:shd w:val="clear" w:color="000000" w:fill="bdd7ee"/>
      <w:pBdr>
        <w:top w:val="single" w:color="000000" w:sz="4" w:space="0"/>
        <w:left w:val="single" w:color="000000" w:sz="4" w:space="0"/>
        <w:right w:val="single" w:color="000000" w:sz="4" w:space="0"/>
      </w:pBdr>
    </w:pPr>
    <w:rPr>
      <w:rFonts w:ascii="新宋体" w:hAnsi="新宋体" w:eastAsia="新宋体" w:cs="宋体"/>
      <w:sz w:val="20"/>
    </w:rPr>
  </w:style>
  <w:style w:type="paragraph" w:styleId="1101">
    <w:name w:val="xl34"/>
    <w:basedOn w:val="1000"/>
    <w:next w:val="1101"/>
    <w:link w:val="1000"/>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102">
    <w:name w:val="_Style 12"/>
    <w:basedOn w:val="1010"/>
    <w:next w:val="1102"/>
    <w:link w:val="1000"/>
    <w:pPr>
      <w:jc w:val="both"/>
      <w:spacing w:line="360" w:lineRule="auto"/>
      <w:widowControl w:val="off"/>
    </w:pPr>
    <w:rPr>
      <w:sz w:val="21"/>
    </w:rPr>
  </w:style>
  <w:style w:type="paragraph" w:styleId="1103">
    <w:name w:val="xl70"/>
    <w:basedOn w:val="1000"/>
    <w:next w:val="1103"/>
    <w:link w:val="1000"/>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04">
    <w:name w:val="xl28"/>
    <w:basedOn w:val="1000"/>
    <w:next w:val="1104"/>
    <w:link w:val="1000"/>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05">
    <w:name w:val="NRSection"/>
    <w:basedOn w:val="1000"/>
    <w:next w:val="1105"/>
    <w:link w:val="1000"/>
    <w:pPr>
      <w:outlineLvl w:val="4"/>
    </w:pPr>
    <w:rPr>
      <w:b/>
    </w:rPr>
  </w:style>
  <w:style w:type="paragraph" w:styleId="1106">
    <w:name w:val="纯文本3"/>
    <w:basedOn w:val="1000"/>
    <w:next w:val="1106"/>
    <w:link w:val="1000"/>
    <w:qFormat/>
    <w:rPr>
      <w:rFonts w:ascii="宋体" w:hAnsi="Courier New" w:eastAsia="楷体_GB2312"/>
      <w:sz w:val="26"/>
      <w:szCs w:val="20"/>
    </w:rPr>
  </w:style>
  <w:style w:type="paragraph" w:styleId="1107">
    <w:name w:val="font8"/>
    <w:basedOn w:val="1000"/>
    <w:next w:val="1107"/>
    <w:link w:val="1000"/>
    <w:pPr>
      <w:spacing w:before="100" w:beforeAutospacing="1" w:after="100" w:afterAutospacing="1"/>
    </w:pPr>
    <w:rPr>
      <w:rFonts w:hint="eastAsia" w:ascii="宋体" w:hAnsi="宋体"/>
      <w:b/>
      <w:bCs/>
      <w:sz w:val="20"/>
    </w:rPr>
  </w:style>
  <w:style w:type="paragraph" w:styleId="1108">
    <w:name w:val="xl76"/>
    <w:basedOn w:val="1000"/>
    <w:next w:val="1108"/>
    <w:link w:val="1000"/>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09">
    <w:name w:val="xl78"/>
    <w:basedOn w:val="1000"/>
    <w:next w:val="1109"/>
    <w:link w:val="1000"/>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0">
    <w:name w:val="p0"/>
    <w:next w:val="1110"/>
    <w:link w:val="1000"/>
    <w:qFormat/>
    <w:pPr>
      <w:jc w:val="both"/>
    </w:pPr>
    <w:rPr>
      <w:rFonts w:cs="宋体"/>
      <w:sz w:val="21"/>
      <w:szCs w:val="21"/>
      <w:lang w:val="en-US" w:eastAsia="zh-CN" w:bidi="ar-SA"/>
    </w:rPr>
  </w:style>
  <w:style w:type="paragraph" w:styleId="1111">
    <w:name w:val="xl74"/>
    <w:basedOn w:val="1000"/>
    <w:next w:val="1111"/>
    <w:link w:val="1000"/>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2">
    <w:name w:val=" Char1 Char Char Char"/>
    <w:basedOn w:val="1000"/>
    <w:next w:val="1112"/>
    <w:link w:val="1000"/>
    <w:pPr>
      <w:jc w:val="both"/>
      <w:widowControl w:val="off"/>
    </w:pPr>
    <w:rPr>
      <w:rFonts w:ascii="Tahoma" w:hAnsi="Tahoma"/>
    </w:rPr>
  </w:style>
  <w:style w:type="paragraph" w:styleId="1113">
    <w:name w:val="修订"/>
    <w:next w:val="1113"/>
    <w:link w:val="1000"/>
    <w:uiPriority w:val="99"/>
    <w:unhideWhenUsed/>
    <w:rPr>
      <w:sz w:val="24"/>
      <w:lang w:val="en-US" w:eastAsia="zh-CN" w:bidi="ar-SA"/>
    </w:rPr>
  </w:style>
  <w:style w:type="paragraph" w:styleId="1114">
    <w:name w:val="xl66"/>
    <w:basedOn w:val="1000"/>
    <w:next w:val="1114"/>
    <w:link w:val="1000"/>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b/>
      <w:bCs/>
      <w:sz w:val="18"/>
      <w:szCs w:val="18"/>
    </w:rPr>
  </w:style>
  <w:style w:type="paragraph" w:styleId="1115">
    <w:name w:val="xl22"/>
    <w:basedOn w:val="1000"/>
    <w:next w:val="1115"/>
    <w:link w:val="1000"/>
    <w:pPr>
      <w:jc w:val="center"/>
      <w:spacing w:before="100" w:beforeAutospacing="1" w:after="100" w:afterAutospacing="1"/>
    </w:pPr>
    <w:rPr>
      <w:rFonts w:ascii="宋体" w:hAnsi="宋体"/>
      <w:sz w:val="20"/>
    </w:rPr>
  </w:style>
  <w:style w:type="paragraph" w:styleId="1116">
    <w:name w:val="msonormal"/>
    <w:basedOn w:val="1000"/>
    <w:next w:val="1116"/>
    <w:link w:val="1000"/>
    <w:pPr>
      <w:spacing w:before="100" w:beforeAutospacing="1" w:after="100" w:afterAutospacing="1"/>
    </w:pPr>
    <w:rPr>
      <w:rFonts w:ascii="宋体" w:hAnsi="宋体" w:cs="宋体"/>
      <w:szCs w:val="24"/>
    </w:rPr>
  </w:style>
  <w:style w:type="paragraph" w:styleId="1117">
    <w:name w:val="纯文本2"/>
    <w:basedOn w:val="1000"/>
    <w:next w:val="1117"/>
    <w:link w:val="1000"/>
    <w:rPr>
      <w:rFonts w:ascii="宋体" w:hAnsi="Courier New" w:eastAsia="楷体_GB2312"/>
      <w:sz w:val="26"/>
    </w:rPr>
  </w:style>
  <w:style w:type="paragraph" w:styleId="1118">
    <w:name w:val="xl79"/>
    <w:basedOn w:val="1000"/>
    <w:next w:val="1118"/>
    <w:link w:val="1000"/>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19">
    <w:name w:val="样式 正文首行缩进 2 + 左侧:  1.5 字符 首行缩进:  2 字符2"/>
    <w:next w:val="1000"/>
    <w:link w:val="1000"/>
    <w:qFormat/>
    <w:pPr>
      <w:ind w:firstLine="480"/>
      <w:jc w:val="both"/>
      <w:spacing w:line="360" w:lineRule="auto"/>
      <w:widowControl w:val="off"/>
    </w:pPr>
    <w:rPr>
      <w:rFonts w:ascii="宋体" w:hAnsi="宋体"/>
      <w:sz w:val="24"/>
      <w:szCs w:val="21"/>
      <w:lang w:val="en-US" w:eastAsia="zh-CN" w:bidi="ar-SA"/>
    </w:rPr>
  </w:style>
  <w:style w:type="paragraph" w:styleId="1120">
    <w:name w:val="纯文本21"/>
    <w:basedOn w:val="1000"/>
    <w:next w:val="1120"/>
    <w:link w:val="1000"/>
    <w:qFormat/>
    <w:rPr>
      <w:rFonts w:ascii="宋体" w:hAnsi="Courier New"/>
      <w:sz w:val="26"/>
      <w:szCs w:val="20"/>
    </w:rPr>
  </w:style>
  <w:style w:type="paragraph" w:styleId="1121">
    <w:name w:val="Table Paragraph"/>
    <w:next w:val="1121"/>
    <w:link w:val="1000"/>
    <w:uiPriority w:val="1"/>
    <w:qFormat/>
    <w:pPr>
      <w:jc w:val="both"/>
      <w:widowControl w:val="off"/>
    </w:pPr>
    <w:rPr>
      <w:sz w:val="24"/>
      <w:lang w:val="en-US" w:eastAsia="zh-CN" w:bidi="ar-SA"/>
    </w:rPr>
  </w:style>
  <w:style w:type="paragraph" w:styleId="1122">
    <w:name w:val="xl63"/>
    <w:basedOn w:val="1000"/>
    <w:next w:val="1122"/>
    <w:link w:val="1000"/>
    <w:pPr>
      <w:jc w:val="center"/>
      <w:spacing w:before="100" w:beforeAutospacing="1" w:after="100" w:afterAutospacing="1"/>
    </w:pPr>
    <w:rPr>
      <w:rFonts w:ascii="宋体" w:hAnsi="宋体" w:cs="宋体"/>
      <w:szCs w:val="24"/>
    </w:rPr>
  </w:style>
  <w:style w:type="paragraph" w:styleId="1123">
    <w:name w:val=" Char Char Char Char Char Char Char Char Char1 Char"/>
    <w:basedOn w:val="1010"/>
    <w:next w:val="1123"/>
    <w:link w:val="1000"/>
    <w:pPr>
      <w:jc w:val="both"/>
      <w:spacing w:line="360" w:lineRule="auto"/>
      <w:widowControl w:val="off"/>
    </w:pPr>
    <w:rPr>
      <w:rFonts w:ascii="Tahoma" w:hAnsi="Tahoma"/>
      <w:szCs w:val="24"/>
    </w:rPr>
  </w:style>
  <w:style w:type="paragraph" w:styleId="1124">
    <w:name w:val="编写建议"/>
    <w:basedOn w:val="1000"/>
    <w:next w:val="1124"/>
    <w:link w:val="1000"/>
    <w:pPr>
      <w:ind w:firstLine="420"/>
      <w:spacing w:line="360" w:lineRule="auto"/>
      <w:widowControl w:val="off"/>
    </w:pPr>
    <w:rPr>
      <w:rFonts w:ascii="Arial" w:hAnsi="Arial" w:cs="Arial"/>
      <w:i/>
      <w:color w:val="0000ff"/>
      <w:sz w:val="21"/>
      <w:szCs w:val="21"/>
    </w:rPr>
  </w:style>
  <w:style w:type="paragraph" w:styleId="1125">
    <w:name w:val="xl71"/>
    <w:basedOn w:val="1000"/>
    <w:next w:val="1125"/>
    <w:link w:val="1000"/>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26">
    <w:name w:val="首行缩进"/>
    <w:basedOn w:val="1000"/>
    <w:next w:val="1126"/>
    <w:link w:val="1000"/>
    <w:qFormat/>
    <w:pPr>
      <w:ind w:firstLine="480"/>
    </w:pPr>
    <w:rPr>
      <w:lang w:val="zh-CN"/>
    </w:rPr>
  </w:style>
  <w:style w:type="paragraph" w:styleId="1127">
    <w:name w:val="图样式"/>
    <w:basedOn w:val="1000"/>
    <w:next w:val="1127"/>
    <w:link w:val="1000"/>
    <w:pPr>
      <w:jc w:val="center"/>
      <w:keepNext/>
      <w:spacing w:before="80" w:after="80" w:line="360" w:lineRule="auto"/>
    </w:pPr>
    <w:rPr>
      <w:sz w:val="21"/>
      <w:szCs w:val="21"/>
    </w:rPr>
  </w:style>
  <w:style w:type="paragraph" w:styleId="1128">
    <w:name w:val="xl72"/>
    <w:basedOn w:val="1000"/>
    <w:next w:val="1128"/>
    <w:link w:val="1000"/>
    <w:pPr>
      <w:spacing w:before="100" w:beforeAutospacing="1" w:after="100" w:afterAutospacing="1"/>
      <w:shd w:val="clear" w:color="000000" w:fill="bdd7ee"/>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29">
    <w:name w:val="Char Char Char"/>
    <w:basedOn w:val="1000"/>
    <w:next w:val="1129"/>
    <w:link w:val="1000"/>
    <w:pPr>
      <w:numPr>
        <w:ilvl w:val="0"/>
        <w:numId w:val="3"/>
      </w:numPr>
      <w:jc w:val="both"/>
      <w:widowControl w:val="off"/>
      <w:tabs>
        <w:tab w:val="left" w:pos="840" w:leader="none"/>
      </w:tabs>
    </w:pPr>
  </w:style>
  <w:style w:type="paragraph" w:styleId="1130">
    <w:name w:val=" Char Char Char"/>
    <w:basedOn w:val="1000"/>
    <w:next w:val="1130"/>
    <w:link w:val="1000"/>
    <w:pPr>
      <w:numPr>
        <w:ilvl w:val="0"/>
        <w:numId w:val="2"/>
      </w:numPr>
      <w:jc w:val="both"/>
      <w:widowControl w:val="off"/>
      <w:tabs>
        <w:tab w:val="left" w:pos="840" w:leader="none"/>
      </w:tabs>
    </w:pPr>
  </w:style>
  <w:style w:type="paragraph" w:styleId="1131">
    <w:name w:val="文档标题"/>
    <w:basedOn w:val="1000"/>
    <w:next w:val="1131"/>
    <w:link w:val="1000"/>
    <w:pPr>
      <w:jc w:val="center"/>
      <w:spacing w:before="300" w:after="300" w:line="360" w:lineRule="auto"/>
      <w:widowControl w:val="off"/>
      <w:tabs>
        <w:tab w:val="left" w:pos="0" w:leader="none"/>
      </w:tabs>
    </w:pPr>
    <w:rPr>
      <w:rFonts w:ascii="Arial" w:hAnsi="Arial" w:eastAsia="黑体"/>
      <w:sz w:val="36"/>
      <w:szCs w:val="36"/>
    </w:rPr>
  </w:style>
  <w:style w:type="paragraph" w:styleId="1132">
    <w:name w:val="表格题注"/>
    <w:next w:val="1000"/>
    <w:link w:val="1000"/>
    <w:pPr>
      <w:numPr>
        <w:ilvl w:val="8"/>
        <w:numId w:val="1"/>
      </w:numPr>
      <w:ind w:left="1089" w:hanging="369"/>
      <w:jc w:val="center"/>
      <w:keepLines/>
    </w:pPr>
    <w:rPr>
      <w:rFonts w:ascii="Arial" w:hAnsi="Arial"/>
      <w:sz w:val="18"/>
      <w:szCs w:val="18"/>
      <w:lang w:val="en-US" w:eastAsia="zh-CN" w:bidi="ar-SA"/>
    </w:rPr>
  </w:style>
  <w:style w:type="paragraph" w:styleId="1133">
    <w:name w:val="正文文本 Char Char"/>
    <w:basedOn w:val="1000"/>
    <w:next w:val="1133"/>
    <w:link w:val="1000"/>
    <w:pPr>
      <w:jc w:val="center"/>
    </w:pPr>
  </w:style>
  <w:style w:type="paragraph" w:styleId="1134">
    <w:name w:val="font5"/>
    <w:basedOn w:val="1000"/>
    <w:next w:val="1134"/>
    <w:link w:val="1000"/>
    <w:pPr>
      <w:spacing w:before="100" w:beforeAutospacing="1" w:after="100" w:afterAutospacing="1"/>
    </w:pPr>
    <w:rPr>
      <w:rFonts w:hint="eastAsia" w:ascii="宋体" w:hAnsi="宋体"/>
      <w:sz w:val="18"/>
    </w:rPr>
  </w:style>
  <w:style w:type="paragraph" w:styleId="1135">
    <w:name w:val="xl32"/>
    <w:basedOn w:val="1000"/>
    <w:next w:val="1135"/>
    <w:link w:val="1000"/>
    <w:pPr>
      <w:jc w:val="center"/>
      <w:spacing w:before="100" w:beforeAutospacing="1" w:after="100" w:afterAutospacing="1"/>
      <w:pBdr>
        <w:top w:val="single" w:color="000000" w:sz="4" w:space="0"/>
        <w:left w:val="single" w:color="000000" w:sz="4" w:space="0"/>
        <w:right w:val="single" w:color="000000" w:sz="4" w:space="0"/>
      </w:pBdr>
    </w:pPr>
    <w:rPr>
      <w:rFonts w:ascii="宋体" w:hAnsi="宋体"/>
      <w:sz w:val="20"/>
    </w:rPr>
  </w:style>
  <w:style w:type="paragraph" w:styleId="1136">
    <w:name w:val="Plain Text1"/>
    <w:basedOn w:val="1000"/>
    <w:next w:val="1136"/>
    <w:link w:val="1000"/>
    <w:qFormat/>
    <w:rPr>
      <w:rFonts w:ascii="宋体" w:hAnsi="Courier New" w:eastAsia="楷体_GB2312"/>
      <w:sz w:val="26"/>
      <w:szCs w:val="20"/>
    </w:rPr>
  </w:style>
  <w:style w:type="paragraph" w:styleId="1137">
    <w:name w:val="xl29"/>
    <w:basedOn w:val="1000"/>
    <w:next w:val="1137"/>
    <w:link w:val="1000"/>
    <w:pPr>
      <w:spacing w:before="100" w:beforeAutospacing="1" w:after="100" w:afterAutospacing="1"/>
      <w:pBdr>
        <w:top w:val="single" w:color="000000" w:sz="4" w:space="0"/>
      </w:pBdr>
    </w:pPr>
    <w:rPr>
      <w:rFonts w:ascii="宋体" w:hAnsi="宋体"/>
      <w:sz w:val="20"/>
    </w:rPr>
  </w:style>
  <w:style w:type="paragraph" w:styleId="1138">
    <w:name w:val=" Char"/>
    <w:basedOn w:val="1000"/>
    <w:next w:val="1138"/>
    <w:link w:val="1000"/>
    <w:pPr>
      <w:numPr>
        <w:ilvl w:val="0"/>
        <w:numId w:val="2"/>
      </w:numPr>
      <w:jc w:val="both"/>
      <w:widowControl w:val="off"/>
      <w:tabs>
        <w:tab w:val="left" w:pos="360" w:leader="none"/>
      </w:tabs>
    </w:pPr>
    <w:rPr>
      <w:szCs w:val="24"/>
    </w:rPr>
  </w:style>
  <w:style w:type="paragraph" w:styleId="1139">
    <w:name w:val="xl33"/>
    <w:basedOn w:val="1000"/>
    <w:next w:val="1139"/>
    <w:link w:val="1000"/>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0"/>
    </w:rPr>
  </w:style>
  <w:style w:type="paragraph" w:styleId="1140">
    <w:name w:val="默认段落字体 Para Char Char Char Char Char Char Char Char Char1 Char Char Char Char"/>
    <w:basedOn w:val="1000"/>
    <w:next w:val="1140"/>
    <w:link w:val="1000"/>
    <w:pPr>
      <w:jc w:val="both"/>
      <w:widowControl w:val="off"/>
    </w:pPr>
    <w:rPr>
      <w:rFonts w:ascii="Tahoma" w:hAnsi="Tahoma"/>
    </w:rPr>
  </w:style>
  <w:style w:type="paragraph" w:styleId="1141">
    <w:name w:val="xl68"/>
    <w:basedOn w:val="1000"/>
    <w:next w:val="1141"/>
    <w:link w:val="1000"/>
    <w:pPr>
      <w:spacing w:before="100" w:beforeAutospacing="1" w:after="100" w:afterAutospacing="1"/>
      <w:shd w:val="clear" w:color="000000" w:fill="bdd7ee"/>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42">
    <w:name w:val="xl30"/>
    <w:basedOn w:val="1000"/>
    <w:next w:val="1142"/>
    <w:link w:val="1000"/>
    <w:pPr>
      <w:jc w:val="center"/>
      <w:spacing w:before="100" w:beforeAutospacing="1" w:after="100" w:afterAutospacing="1"/>
    </w:pPr>
    <w:rPr>
      <w:rFonts w:ascii="宋体" w:hAnsi="宋体"/>
      <w:b/>
      <w:bCs/>
      <w:sz w:val="28"/>
      <w:szCs w:val="28"/>
    </w:rPr>
  </w:style>
  <w:style w:type="paragraph" w:styleId="1143">
    <w:name w:val=" Char Char Char Char Char Char"/>
    <w:basedOn w:val="1010"/>
    <w:next w:val="1143"/>
    <w:link w:val="1000"/>
    <w:pPr>
      <w:jc w:val="both"/>
      <w:spacing w:line="360" w:lineRule="auto"/>
      <w:widowControl w:val="off"/>
    </w:pPr>
    <w:rPr>
      <w:rFonts w:ascii="Tahoma" w:hAnsi="Tahoma"/>
    </w:rPr>
  </w:style>
  <w:style w:type="table" w:styleId="1144">
    <w:name w:val="表样式"/>
    <w:basedOn w:val="1008"/>
    <w:next w:val="1144"/>
    <w:link w:val="1000"/>
    <w:pPr>
      <w:jc w:val="both"/>
    </w:pPr>
    <w:rPr>
      <w:sz w:val="18"/>
      <w:szCs w:val="18"/>
    </w:rPr>
    <w:tblPr/>
  </w:style>
  <w:style w:type="paragraph" w:styleId="1145">
    <w:name w:val="纯文本11"/>
    <w:basedOn w:val="1000"/>
    <w:next w:val="1145"/>
    <w:link w:val="1000"/>
    <w:qFormat/>
    <w:rPr>
      <w:rFonts w:ascii="宋体" w:hAnsi="Courier New" w:eastAsia="楷体_GB2312"/>
      <w:sz w:val="26"/>
    </w:rPr>
  </w:style>
  <w:style w:type="character" w:styleId="1146" w:default="1">
    <w:name w:val="Default Paragraph Font"/>
    <w:uiPriority w:val="1"/>
    <w:semiHidden/>
    <w:unhideWhenUsed/>
  </w:style>
  <w:style w:type="numbering" w:styleId="1147" w:default="1">
    <w:name w:val="No List"/>
    <w:uiPriority w:val="99"/>
    <w:semiHidden/>
    <w:unhideWhenUsed/>
  </w:style>
  <w:style w:type="table" w:styleId="11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郇为凯</cp:lastModifiedBy>
  <cp:revision>6</cp:revision>
  <dcterms:created xsi:type="dcterms:W3CDTF">2026-05-26T06:23:00Z</dcterms:created>
  <dcterms:modified xsi:type="dcterms:W3CDTF">2026-06-17T08:21:07Z</dcterms:modified>
</cp:coreProperties>
</file>