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21532">
      <w:pPr>
        <w:autoSpaceDE w:val="0"/>
        <w:autoSpaceDN w:val="0"/>
        <w:adjustRightInd w:val="0"/>
        <w:spacing w:line="360" w:lineRule="auto"/>
        <w:rPr>
          <w:rFonts w:ascii="宋体" w:hAnsi="宋体" w:eastAsia="宋体" w:cs="宋体"/>
          <w:b/>
          <w:color w:val="auto"/>
          <w:kern w:val="0"/>
          <w:sz w:val="36"/>
          <w:szCs w:val="36"/>
          <w:highlight w:val="none"/>
        </w:rPr>
      </w:pPr>
      <w:r>
        <w:rPr>
          <w:rFonts w:ascii="宋体" w:cs="宋体"/>
          <w:color w:val="auto"/>
          <w:sz w:val="36"/>
          <w:szCs w:val="36"/>
          <w:highlight w:val="none"/>
          <w:u w:val="single"/>
        </w:rPr>
        <w:drawing>
          <wp:anchor distT="0" distB="0" distL="114300" distR="114300" simplePos="0" relativeHeight="251665408" behindDoc="0" locked="0" layoutInCell="1" allowOverlap="1">
            <wp:simplePos x="0" y="0"/>
            <wp:positionH relativeFrom="column">
              <wp:posOffset>-92075</wp:posOffset>
            </wp:positionH>
            <wp:positionV relativeFrom="paragraph">
              <wp:posOffset>-400050</wp:posOffset>
            </wp:positionV>
            <wp:extent cx="1495425" cy="790575"/>
            <wp:effectExtent l="0" t="0" r="9525" b="9525"/>
            <wp:wrapNone/>
            <wp:docPr id="2" name="图片 17" descr="D:\长春和敦化中洺威2019.7.30\中洺威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descr="D:\长春和敦化中洺威2019.7.30\中洺威logo.jpg"/>
                    <pic:cNvPicPr>
                      <a:picLocks noChangeAspect="1"/>
                    </pic:cNvPicPr>
                  </pic:nvPicPr>
                  <pic:blipFill>
                    <a:blip r:embed="rId18" cstate="print"/>
                    <a:stretch>
                      <a:fillRect/>
                    </a:stretch>
                  </pic:blipFill>
                  <pic:spPr>
                    <a:xfrm>
                      <a:off x="0" y="0"/>
                      <a:ext cx="1495425" cy="790575"/>
                    </a:xfrm>
                    <a:prstGeom prst="rect">
                      <a:avLst/>
                    </a:prstGeom>
                    <a:noFill/>
                    <a:ln>
                      <a:noFill/>
                    </a:ln>
                  </pic:spPr>
                </pic:pic>
              </a:graphicData>
            </a:graphic>
          </wp:anchor>
        </w:drawing>
      </w:r>
    </w:p>
    <w:p w14:paraId="2D120F66">
      <w:pPr>
        <w:pStyle w:val="6"/>
        <w:rPr>
          <w:color w:val="auto"/>
          <w:highlight w:val="none"/>
        </w:rPr>
      </w:pPr>
    </w:p>
    <w:p w14:paraId="32D5B6C0">
      <w:pPr>
        <w:autoSpaceDE w:val="0"/>
        <w:autoSpaceDN w:val="0"/>
        <w:adjustRightInd w:val="0"/>
        <w:spacing w:line="360" w:lineRule="auto"/>
        <w:jc w:val="center"/>
        <w:rPr>
          <w:rFonts w:hint="eastAsia" w:ascii="宋体" w:hAnsi="宋体" w:eastAsia="宋体" w:cs="宋体"/>
          <w:b/>
          <w:color w:val="auto"/>
          <w:kern w:val="0"/>
          <w:sz w:val="52"/>
          <w:szCs w:val="44"/>
          <w:highlight w:val="none"/>
          <w:lang w:eastAsia="zh-CN"/>
        </w:rPr>
      </w:pPr>
      <w:r>
        <w:rPr>
          <w:rFonts w:hint="eastAsia" w:ascii="宋体" w:hAnsi="宋体" w:eastAsia="宋体" w:cs="宋体"/>
          <w:b/>
          <w:color w:val="auto"/>
          <w:kern w:val="0"/>
          <w:sz w:val="52"/>
          <w:szCs w:val="44"/>
          <w:highlight w:val="none"/>
          <w:lang w:eastAsia="zh-CN"/>
        </w:rPr>
        <w:t>敦化市中医院口腔CBCT采购项目</w:t>
      </w:r>
    </w:p>
    <w:p w14:paraId="16AD391D">
      <w:pPr>
        <w:autoSpaceDE w:val="0"/>
        <w:autoSpaceDN w:val="0"/>
        <w:adjustRightInd w:val="0"/>
        <w:spacing w:line="360" w:lineRule="auto"/>
        <w:jc w:val="center"/>
        <w:rPr>
          <w:rFonts w:hint="default" w:ascii="宋体" w:hAnsi="宋体" w:eastAsia="宋体" w:cs="宋体"/>
          <w:b/>
          <w:color w:val="auto"/>
          <w:kern w:val="0"/>
          <w:sz w:val="44"/>
          <w:szCs w:val="44"/>
          <w:highlight w:val="none"/>
          <w:lang w:eastAsia="zh-CN"/>
        </w:rPr>
      </w:pPr>
      <w:r>
        <w:rPr>
          <w:rFonts w:hint="eastAsia" w:ascii="宋体" w:hAnsi="宋体" w:eastAsia="宋体" w:cs="宋体"/>
          <w:b/>
          <w:color w:val="auto"/>
          <w:kern w:val="0"/>
          <w:sz w:val="52"/>
          <w:szCs w:val="44"/>
          <w:highlight w:val="none"/>
          <w:lang w:eastAsia="zh-CN"/>
        </w:rPr>
        <w:t>（二次）</w:t>
      </w:r>
    </w:p>
    <w:p w14:paraId="4C25A1C5">
      <w:pPr>
        <w:pStyle w:val="24"/>
        <w:ind w:firstLine="650"/>
        <w:rPr>
          <w:color w:val="auto"/>
          <w:highlight w:val="none"/>
        </w:rPr>
      </w:pPr>
    </w:p>
    <w:p w14:paraId="29344BA8">
      <w:pPr>
        <w:autoSpaceDE w:val="0"/>
        <w:autoSpaceDN w:val="0"/>
        <w:adjustRightInd w:val="0"/>
        <w:spacing w:line="360" w:lineRule="auto"/>
        <w:jc w:val="center"/>
        <w:rPr>
          <w:rFonts w:ascii="宋体" w:hAnsi="宋体" w:cs="宋体"/>
          <w:color w:val="auto"/>
          <w:kern w:val="0"/>
          <w:sz w:val="28"/>
          <w:szCs w:val="28"/>
          <w:highlight w:val="none"/>
        </w:rPr>
      </w:pPr>
      <w:r>
        <w:rPr>
          <w:rFonts w:hint="eastAsia" w:ascii="宋体" w:hAnsi="宋体" w:cs="宋体"/>
          <w:b/>
          <w:color w:val="auto"/>
          <w:kern w:val="0"/>
          <w:sz w:val="130"/>
          <w:szCs w:val="130"/>
          <w:highlight w:val="none"/>
        </w:rPr>
        <w:t>招 标 文 件</w:t>
      </w:r>
    </w:p>
    <w:p w14:paraId="40B0418F">
      <w:pPr>
        <w:autoSpaceDE w:val="0"/>
        <w:autoSpaceDN w:val="0"/>
        <w:adjustRightInd w:val="0"/>
        <w:spacing w:line="360" w:lineRule="auto"/>
        <w:rPr>
          <w:rFonts w:ascii="宋体" w:hAnsi="宋体" w:cs="宋体"/>
          <w:color w:val="auto"/>
          <w:kern w:val="0"/>
          <w:sz w:val="28"/>
          <w:szCs w:val="28"/>
          <w:highlight w:val="none"/>
        </w:rPr>
      </w:pPr>
    </w:p>
    <w:p w14:paraId="580FAC3C">
      <w:pPr>
        <w:autoSpaceDE w:val="0"/>
        <w:autoSpaceDN w:val="0"/>
        <w:adjustRightInd w:val="0"/>
        <w:spacing w:line="360" w:lineRule="auto"/>
        <w:rPr>
          <w:rFonts w:ascii="宋体" w:hAnsi="宋体" w:cs="宋体"/>
          <w:b/>
          <w:color w:val="auto"/>
          <w:kern w:val="0"/>
          <w:sz w:val="28"/>
          <w:szCs w:val="28"/>
          <w:highlight w:val="none"/>
        </w:rPr>
      </w:pPr>
    </w:p>
    <w:p w14:paraId="310F14E2">
      <w:pPr>
        <w:autoSpaceDE w:val="0"/>
        <w:autoSpaceDN w:val="0"/>
        <w:adjustRightInd w:val="0"/>
        <w:spacing w:line="360" w:lineRule="auto"/>
        <w:jc w:val="center"/>
        <w:rPr>
          <w:rFonts w:hint="default" w:ascii="宋体" w:hAnsi="宋体" w:cs="宋体" w:eastAsiaTheme="minorEastAsia"/>
          <w:color w:val="auto"/>
          <w:kern w:val="0"/>
          <w:sz w:val="28"/>
          <w:szCs w:val="28"/>
          <w:highlight w:val="none"/>
          <w:lang w:eastAsia="zh-CN"/>
        </w:rPr>
      </w:pPr>
      <w:r>
        <w:rPr>
          <w:rFonts w:hint="eastAsia" w:ascii="宋体" w:hAnsi="宋体" w:cs="宋体"/>
          <w:b/>
          <w:color w:val="auto"/>
          <w:kern w:val="0"/>
          <w:sz w:val="28"/>
          <w:szCs w:val="28"/>
          <w:highlight w:val="none"/>
        </w:rPr>
        <w:t>项目编号：</w:t>
      </w:r>
      <w:r>
        <w:rPr>
          <w:rFonts w:hint="eastAsia" w:ascii="宋体" w:hAnsi="宋体" w:cs="宋体"/>
          <w:b/>
          <w:color w:val="auto"/>
          <w:kern w:val="0"/>
          <w:sz w:val="28"/>
          <w:szCs w:val="28"/>
          <w:highlight w:val="none"/>
          <w:lang w:eastAsia="zh-CN"/>
        </w:rPr>
        <w:t>采购计划-[2026]-00064号-ZMW-2026-DHZC127</w:t>
      </w:r>
    </w:p>
    <w:p w14:paraId="7A655B00">
      <w:pPr>
        <w:autoSpaceDE w:val="0"/>
        <w:autoSpaceDN w:val="0"/>
        <w:adjustRightInd w:val="0"/>
        <w:spacing w:line="360" w:lineRule="auto"/>
        <w:jc w:val="left"/>
        <w:rPr>
          <w:rFonts w:ascii="宋体" w:hAnsi="宋体" w:cs="宋体"/>
          <w:color w:val="auto"/>
          <w:kern w:val="0"/>
          <w:sz w:val="28"/>
          <w:szCs w:val="28"/>
          <w:highlight w:val="none"/>
        </w:rPr>
      </w:pPr>
    </w:p>
    <w:p w14:paraId="14CA9B08">
      <w:pPr>
        <w:autoSpaceDE w:val="0"/>
        <w:autoSpaceDN w:val="0"/>
        <w:adjustRightInd w:val="0"/>
        <w:spacing w:line="360" w:lineRule="auto"/>
        <w:jc w:val="left"/>
        <w:rPr>
          <w:rFonts w:ascii="宋体" w:hAnsi="宋体" w:cs="宋体"/>
          <w:color w:val="auto"/>
          <w:kern w:val="0"/>
          <w:sz w:val="28"/>
          <w:szCs w:val="28"/>
          <w:highlight w:val="none"/>
        </w:rPr>
      </w:pPr>
    </w:p>
    <w:p w14:paraId="57E13ABA">
      <w:pPr>
        <w:autoSpaceDE w:val="0"/>
        <w:autoSpaceDN w:val="0"/>
        <w:adjustRightInd w:val="0"/>
        <w:spacing w:line="360" w:lineRule="auto"/>
        <w:jc w:val="left"/>
        <w:rPr>
          <w:rFonts w:ascii="宋体" w:hAnsi="宋体" w:cs="宋体"/>
          <w:color w:val="auto"/>
          <w:kern w:val="0"/>
          <w:sz w:val="28"/>
          <w:szCs w:val="28"/>
          <w:highlight w:val="none"/>
        </w:rPr>
      </w:pPr>
    </w:p>
    <w:p w14:paraId="6D85D5FC">
      <w:pPr>
        <w:spacing w:line="360" w:lineRule="auto"/>
        <w:rPr>
          <w:rFonts w:hint="eastAsia" w:ascii="宋体" w:hAnsi="宋体" w:cs="宋体" w:eastAsiaTheme="minorEastAsia"/>
          <w:color w:val="auto"/>
          <w:szCs w:val="21"/>
          <w:highlight w:val="none"/>
          <w:lang w:eastAsia="zh-CN"/>
        </w:rPr>
      </w:pPr>
      <w:r>
        <w:rPr>
          <w:rFonts w:hint="eastAsia" w:ascii="宋体" w:hAnsi="宋体" w:cs="宋体"/>
          <w:b/>
          <w:color w:val="auto"/>
          <w:kern w:val="0"/>
          <w:sz w:val="28"/>
          <w:szCs w:val="28"/>
          <w:highlight w:val="none"/>
        </w:rPr>
        <w:t xml:space="preserve">       采 </w:t>
      </w:r>
      <w:r>
        <w:rPr>
          <w:rFonts w:hint="eastAsia" w:ascii="宋体" w:hAnsi="宋体" w:cs="宋体"/>
          <w:b/>
          <w:color w:val="auto"/>
          <w:kern w:val="0"/>
          <w:sz w:val="28"/>
          <w:szCs w:val="28"/>
          <w:highlight w:val="none"/>
          <w:lang w:val="en-US" w:eastAsia="zh-CN"/>
        </w:rPr>
        <w:t xml:space="preserve">  </w:t>
      </w:r>
      <w:r>
        <w:rPr>
          <w:rFonts w:hint="eastAsia" w:ascii="宋体" w:hAnsi="宋体" w:cs="宋体"/>
          <w:b/>
          <w:color w:val="auto"/>
          <w:kern w:val="0"/>
          <w:sz w:val="28"/>
          <w:szCs w:val="28"/>
          <w:highlight w:val="none"/>
        </w:rPr>
        <w:t xml:space="preserve">购 </w:t>
      </w:r>
      <w:r>
        <w:rPr>
          <w:rFonts w:hint="eastAsia" w:ascii="宋体" w:hAnsi="宋体" w:cs="宋体"/>
          <w:b/>
          <w:color w:val="auto"/>
          <w:kern w:val="0"/>
          <w:sz w:val="28"/>
          <w:szCs w:val="28"/>
          <w:highlight w:val="none"/>
          <w:lang w:val="en-US" w:eastAsia="zh-CN"/>
        </w:rPr>
        <w:t xml:space="preserve">  </w:t>
      </w:r>
      <w:r>
        <w:rPr>
          <w:rFonts w:hint="eastAsia" w:ascii="宋体" w:hAnsi="宋体" w:cs="宋体"/>
          <w:b/>
          <w:color w:val="auto"/>
          <w:kern w:val="0"/>
          <w:sz w:val="28"/>
          <w:szCs w:val="28"/>
          <w:highlight w:val="none"/>
        </w:rPr>
        <w:t>人：</w:t>
      </w:r>
      <w:r>
        <w:rPr>
          <w:rFonts w:hint="eastAsia" w:ascii="宋体" w:hAnsi="宋体" w:cs="宋体"/>
          <w:b/>
          <w:color w:val="auto"/>
          <w:kern w:val="0"/>
          <w:sz w:val="28"/>
          <w:szCs w:val="28"/>
          <w:highlight w:val="none"/>
          <w:u w:val="single"/>
          <w:lang w:eastAsia="zh-CN"/>
        </w:rPr>
        <w:t>敦化市中医院</w:t>
      </w:r>
      <w:r>
        <w:rPr>
          <w:rFonts w:hint="eastAsia" w:ascii="宋体" w:hAnsi="宋体" w:eastAsia="宋体" w:cs="宋体"/>
          <w:b/>
          <w:bCs/>
          <w:color w:val="auto"/>
          <w:sz w:val="28"/>
          <w:szCs w:val="28"/>
          <w:highlight w:val="none"/>
          <w:u w:val="single"/>
          <w:shd w:val="clear" w:color="auto" w:fill="auto"/>
        </w:rPr>
        <w:t>（盖章）</w:t>
      </w:r>
    </w:p>
    <w:p w14:paraId="0EB08403">
      <w:pPr>
        <w:autoSpaceDE w:val="0"/>
        <w:autoSpaceDN w:val="0"/>
        <w:adjustRightInd w:val="0"/>
        <w:spacing w:line="360" w:lineRule="auto"/>
        <w:rPr>
          <w:rFonts w:ascii="宋体" w:hAnsi="宋体" w:cs="宋体"/>
          <w:color w:val="auto"/>
          <w:kern w:val="0"/>
          <w:sz w:val="28"/>
          <w:szCs w:val="28"/>
          <w:highlight w:val="none"/>
        </w:rPr>
      </w:pPr>
    </w:p>
    <w:p w14:paraId="34A7B8FD">
      <w:pPr>
        <w:autoSpaceDE w:val="0"/>
        <w:autoSpaceDN w:val="0"/>
        <w:adjustRightInd w:val="0"/>
        <w:spacing w:line="360" w:lineRule="auto"/>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 xml:space="preserve">       </w:t>
      </w:r>
      <w:r>
        <w:rPr>
          <w:rFonts w:hint="eastAsia" w:ascii="宋体" w:hAnsi="宋体" w:cs="宋体"/>
          <w:b/>
          <w:color w:val="auto"/>
          <w:kern w:val="0"/>
          <w:sz w:val="28"/>
          <w:szCs w:val="28"/>
          <w:highlight w:val="none"/>
          <w:lang w:eastAsia="zh-CN"/>
        </w:rPr>
        <w:t>采购代理</w:t>
      </w:r>
      <w:r>
        <w:rPr>
          <w:rFonts w:hint="eastAsia" w:ascii="宋体" w:hAnsi="宋体" w:cs="宋体"/>
          <w:b/>
          <w:color w:val="auto"/>
          <w:kern w:val="0"/>
          <w:sz w:val="28"/>
          <w:szCs w:val="28"/>
          <w:highlight w:val="none"/>
        </w:rPr>
        <w:t>机构：</w:t>
      </w:r>
      <w:r>
        <w:rPr>
          <w:rFonts w:hint="eastAsia" w:ascii="宋体" w:hAnsi="宋体" w:cs="宋体"/>
          <w:b/>
          <w:color w:val="auto"/>
          <w:kern w:val="0"/>
          <w:sz w:val="28"/>
          <w:szCs w:val="28"/>
          <w:highlight w:val="none"/>
          <w:u w:val="single"/>
        </w:rPr>
        <w:t>中洺威项目管理咨询有限公司</w:t>
      </w:r>
      <w:r>
        <w:rPr>
          <w:rFonts w:hint="eastAsia" w:ascii="宋体" w:hAnsi="宋体" w:eastAsia="宋体" w:cs="宋体"/>
          <w:b/>
          <w:bCs/>
          <w:color w:val="auto"/>
          <w:kern w:val="0"/>
          <w:sz w:val="28"/>
          <w:szCs w:val="28"/>
          <w:highlight w:val="none"/>
          <w:u w:val="single"/>
          <w:shd w:val="clear" w:color="auto" w:fill="auto"/>
          <w:lang w:eastAsia="zh-CN"/>
        </w:rPr>
        <w:t>（</w:t>
      </w:r>
      <w:r>
        <w:rPr>
          <w:rFonts w:hint="eastAsia" w:ascii="宋体" w:hAnsi="宋体" w:eastAsia="宋体" w:cs="宋体"/>
          <w:b/>
          <w:bCs/>
          <w:color w:val="auto"/>
          <w:kern w:val="0"/>
          <w:sz w:val="28"/>
          <w:szCs w:val="28"/>
          <w:highlight w:val="none"/>
          <w:u w:val="single"/>
          <w:shd w:val="clear" w:color="auto" w:fill="auto"/>
        </w:rPr>
        <w:t>盖章）</w:t>
      </w:r>
    </w:p>
    <w:p w14:paraId="1D453D9F">
      <w:pPr>
        <w:autoSpaceDE w:val="0"/>
        <w:autoSpaceDN w:val="0"/>
        <w:adjustRightInd w:val="0"/>
        <w:spacing w:line="360" w:lineRule="auto"/>
        <w:rPr>
          <w:rFonts w:ascii="宋体" w:hAnsi="宋体" w:cs="宋体"/>
          <w:color w:val="auto"/>
          <w:kern w:val="0"/>
          <w:sz w:val="28"/>
          <w:szCs w:val="28"/>
          <w:highlight w:val="none"/>
        </w:rPr>
      </w:pPr>
    </w:p>
    <w:p w14:paraId="332CDBAD">
      <w:pPr>
        <w:ind w:firstLine="843" w:firstLineChars="300"/>
        <w:rPr>
          <w:color w:val="auto"/>
          <w:highlight w:val="none"/>
        </w:rPr>
      </w:pPr>
      <w:r>
        <w:rPr>
          <w:rFonts w:hint="eastAsia" w:ascii="宋体" w:hAnsi="宋体" w:cs="宋体"/>
          <w:b/>
          <w:color w:val="auto"/>
          <w:kern w:val="0"/>
          <w:sz w:val="28"/>
          <w:szCs w:val="28"/>
          <w:highlight w:val="none"/>
        </w:rPr>
        <w:t xml:space="preserve"> 编 制 时  间：</w:t>
      </w:r>
      <w:r>
        <w:rPr>
          <w:rFonts w:hint="eastAsia" w:ascii="宋体" w:hAnsi="宋体" w:cs="宋体"/>
          <w:b/>
          <w:color w:val="auto"/>
          <w:kern w:val="0"/>
          <w:sz w:val="28"/>
          <w:szCs w:val="28"/>
          <w:highlight w:val="none"/>
          <w:u w:val="single"/>
        </w:rPr>
        <w:t>202</w:t>
      </w:r>
      <w:r>
        <w:rPr>
          <w:rFonts w:hint="eastAsia" w:ascii="宋体" w:hAnsi="宋体" w:cs="宋体"/>
          <w:b/>
          <w:color w:val="auto"/>
          <w:kern w:val="0"/>
          <w:sz w:val="28"/>
          <w:szCs w:val="28"/>
          <w:highlight w:val="none"/>
          <w:u w:val="single"/>
          <w:lang w:val="en-US" w:eastAsia="zh-CN"/>
        </w:rPr>
        <w:t>6</w:t>
      </w:r>
      <w:r>
        <w:rPr>
          <w:rFonts w:hint="eastAsia" w:ascii="宋体" w:hAnsi="宋体" w:cs="宋体"/>
          <w:b/>
          <w:color w:val="auto"/>
          <w:kern w:val="0"/>
          <w:sz w:val="28"/>
          <w:szCs w:val="28"/>
          <w:highlight w:val="none"/>
        </w:rPr>
        <w:t>年</w:t>
      </w:r>
      <w:r>
        <w:rPr>
          <w:rFonts w:hint="eastAsia" w:ascii="宋体" w:hAnsi="宋体" w:cs="宋体"/>
          <w:b/>
          <w:color w:val="auto"/>
          <w:kern w:val="0"/>
          <w:sz w:val="28"/>
          <w:szCs w:val="28"/>
          <w:highlight w:val="none"/>
          <w:u w:val="single"/>
          <w:lang w:val="en-US" w:eastAsia="zh-CN"/>
        </w:rPr>
        <w:t>06</w:t>
      </w:r>
      <w:r>
        <w:rPr>
          <w:rFonts w:hint="eastAsia" w:ascii="宋体" w:hAnsi="宋体" w:cs="宋体"/>
          <w:b/>
          <w:color w:val="auto"/>
          <w:kern w:val="0"/>
          <w:sz w:val="28"/>
          <w:szCs w:val="28"/>
          <w:highlight w:val="none"/>
        </w:rPr>
        <w:t>月</w:t>
      </w:r>
    </w:p>
    <w:p w14:paraId="1C49D3CA">
      <w:pPr>
        <w:rPr>
          <w:rFonts w:ascii="宋体" w:hAnsi="宋体" w:eastAsia="宋体" w:cs="宋体"/>
          <w:b/>
          <w:color w:val="auto"/>
          <w:kern w:val="0"/>
          <w:sz w:val="36"/>
          <w:szCs w:val="36"/>
          <w:highlight w:val="none"/>
        </w:rPr>
      </w:pPr>
    </w:p>
    <w:p w14:paraId="53522F42">
      <w:pPr>
        <w:keepNext/>
        <w:keepLines/>
        <w:widowControl w:val="0"/>
        <w:tabs>
          <w:tab w:val="left" w:pos="0"/>
          <w:tab w:val="left" w:pos="3165"/>
          <w:tab w:val="center" w:pos="4153"/>
        </w:tabs>
        <w:autoSpaceDE w:val="0"/>
        <w:autoSpaceDN w:val="0"/>
        <w:adjustRightInd w:val="0"/>
        <w:snapToGrid/>
        <w:spacing w:before="0" w:after="0" w:line="240" w:lineRule="auto"/>
        <w:jc w:val="left"/>
        <w:outlineLvl w:val="9"/>
        <w:rPr>
          <w:rFonts w:ascii="宋体" w:hAnsi="宋体" w:eastAsia="宋体" w:cs="Times New Roman"/>
          <w:b/>
          <w:color w:val="auto"/>
          <w:kern w:val="44"/>
          <w:sz w:val="30"/>
          <w:szCs w:val="24"/>
          <w:highlight w:val="none"/>
          <w:lang w:val="zh-CN"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0C376C45">
      <w:pPr>
        <w:rPr>
          <w:color w:val="auto"/>
          <w:highlight w:val="none"/>
          <w:lang w:val="zh-CN"/>
        </w:rPr>
      </w:pPr>
    </w:p>
    <w:sdt>
      <w:sdtPr>
        <w:rPr>
          <w:rFonts w:ascii="宋体" w:hAnsi="宋体" w:eastAsia="宋体" w:cstheme="minorBidi"/>
          <w:color w:val="auto"/>
          <w:kern w:val="2"/>
          <w:sz w:val="21"/>
          <w:szCs w:val="24"/>
          <w:highlight w:val="none"/>
          <w:lang w:val="en-US" w:eastAsia="zh-CN" w:bidi="ar-SA"/>
        </w:rPr>
        <w:id w:val="147473740"/>
        <w15:color w:val="DBDBDB"/>
        <w:docPartObj>
          <w:docPartGallery w:val="Table of Contents"/>
          <w:docPartUnique/>
        </w:docPartObj>
      </w:sdtPr>
      <w:sdtEndPr>
        <w:rPr>
          <w:rFonts w:ascii="宋体" w:hAnsi="宋体" w:eastAsia="宋体" w:cstheme="minorBidi"/>
          <w:color w:val="auto"/>
          <w:kern w:val="2"/>
          <w:sz w:val="21"/>
          <w:szCs w:val="24"/>
          <w:highlight w:val="none"/>
          <w:lang w:val="en-US" w:eastAsia="zh-CN" w:bidi="ar-SA"/>
        </w:rPr>
      </w:sdtEndPr>
      <w:sdtContent>
        <w:p w14:paraId="523D7AB0">
          <w:pPr>
            <w:spacing w:before="0" w:beforeLines="0" w:after="0" w:afterLines="0" w:line="240" w:lineRule="auto"/>
            <w:ind w:left="0" w:leftChars="0" w:right="0" w:rightChars="0" w:firstLine="0" w:firstLineChars="0"/>
            <w:jc w:val="center"/>
            <w:rPr>
              <w:color w:val="auto"/>
              <w:sz w:val="44"/>
              <w:szCs w:val="52"/>
              <w:highlight w:val="none"/>
            </w:rPr>
          </w:pPr>
          <w:r>
            <w:rPr>
              <w:rFonts w:ascii="宋体" w:hAnsi="宋体" w:eastAsia="宋体"/>
              <w:color w:val="auto"/>
              <w:sz w:val="44"/>
              <w:szCs w:val="52"/>
              <w:highlight w:val="none"/>
            </w:rPr>
            <w:t>目</w:t>
          </w:r>
          <w:r>
            <w:rPr>
              <w:rFonts w:hint="eastAsia" w:ascii="宋体" w:hAnsi="宋体" w:eastAsia="宋体"/>
              <w:color w:val="auto"/>
              <w:sz w:val="44"/>
              <w:szCs w:val="52"/>
              <w:highlight w:val="none"/>
              <w:lang w:val="en-US" w:eastAsia="zh-CN"/>
            </w:rPr>
            <w:t xml:space="preserve">   </w:t>
          </w:r>
          <w:r>
            <w:rPr>
              <w:rFonts w:ascii="宋体" w:hAnsi="宋体" w:eastAsia="宋体"/>
              <w:color w:val="auto"/>
              <w:sz w:val="44"/>
              <w:szCs w:val="52"/>
              <w:highlight w:val="none"/>
            </w:rPr>
            <w:t>录</w:t>
          </w:r>
        </w:p>
        <w:p w14:paraId="42601C6B">
          <w:pPr>
            <w:pStyle w:val="18"/>
            <w:tabs>
              <w:tab w:val="right" w:leader="dot" w:pos="8306"/>
            </w:tabs>
            <w:rPr>
              <w:color w:val="auto"/>
              <w:sz w:val="28"/>
              <w:szCs w:val="36"/>
              <w:highlight w:val="none"/>
            </w:rPr>
          </w:pPr>
          <w:r>
            <w:rPr>
              <w:color w:val="auto"/>
              <w:sz w:val="28"/>
              <w:szCs w:val="36"/>
              <w:highlight w:val="none"/>
            </w:rPr>
            <w:fldChar w:fldCharType="begin"/>
          </w:r>
          <w:r>
            <w:rPr>
              <w:color w:val="auto"/>
              <w:sz w:val="28"/>
              <w:szCs w:val="36"/>
              <w:highlight w:val="none"/>
            </w:rPr>
            <w:instrText xml:space="preserve">TOC \o "1-1" \h \u </w:instrText>
          </w:r>
          <w:r>
            <w:rPr>
              <w:color w:val="auto"/>
              <w:sz w:val="28"/>
              <w:szCs w:val="36"/>
              <w:highlight w:val="none"/>
            </w:rPr>
            <w:fldChar w:fldCharType="separate"/>
          </w:r>
          <w:r>
            <w:rPr>
              <w:color w:val="auto"/>
              <w:sz w:val="28"/>
              <w:szCs w:val="36"/>
              <w:highlight w:val="none"/>
            </w:rPr>
            <w:fldChar w:fldCharType="begin"/>
          </w:r>
          <w:r>
            <w:rPr>
              <w:color w:val="auto"/>
              <w:sz w:val="28"/>
              <w:szCs w:val="36"/>
              <w:highlight w:val="none"/>
            </w:rPr>
            <w:instrText xml:space="preserve"> HYPERLINK \l _Toc266 </w:instrText>
          </w:r>
          <w:r>
            <w:rPr>
              <w:color w:val="auto"/>
              <w:sz w:val="28"/>
              <w:szCs w:val="36"/>
              <w:highlight w:val="none"/>
            </w:rPr>
            <w:fldChar w:fldCharType="separate"/>
          </w:r>
          <w:r>
            <w:rPr>
              <w:rFonts w:hint="eastAsia" w:ascii="宋体" w:hAnsi="宋体" w:cs="宋体"/>
              <w:color w:val="auto"/>
              <w:sz w:val="28"/>
              <w:szCs w:val="36"/>
              <w:highlight w:val="none"/>
            </w:rPr>
            <w:t>第一章 招标公告</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_Toc266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color w:val="auto"/>
              <w:sz w:val="28"/>
              <w:szCs w:val="36"/>
              <w:highlight w:val="none"/>
            </w:rPr>
            <w:fldChar w:fldCharType="end"/>
          </w:r>
        </w:p>
        <w:p w14:paraId="52C57F43">
          <w:pPr>
            <w:pStyle w:val="18"/>
            <w:tabs>
              <w:tab w:val="right" w:leader="dot" w:pos="8306"/>
            </w:tabs>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_Toc8028 </w:instrText>
          </w:r>
          <w:r>
            <w:rPr>
              <w:color w:val="auto"/>
              <w:sz w:val="28"/>
              <w:szCs w:val="36"/>
              <w:highlight w:val="none"/>
            </w:rPr>
            <w:fldChar w:fldCharType="separate"/>
          </w:r>
          <w:r>
            <w:rPr>
              <w:rFonts w:hint="eastAsia"/>
              <w:color w:val="auto"/>
              <w:sz w:val="28"/>
              <w:szCs w:val="36"/>
              <w:highlight w:val="none"/>
              <w:lang w:val="zh-CN"/>
            </w:rPr>
            <w:t>第二章投标人须知前附表</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_Toc8028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color w:val="auto"/>
              <w:sz w:val="28"/>
              <w:szCs w:val="36"/>
              <w:highlight w:val="none"/>
            </w:rPr>
            <w:fldChar w:fldCharType="end"/>
          </w:r>
        </w:p>
        <w:p w14:paraId="6210B5A4">
          <w:pPr>
            <w:pStyle w:val="18"/>
            <w:tabs>
              <w:tab w:val="right" w:leader="dot" w:pos="8306"/>
            </w:tabs>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_Toc7258 </w:instrText>
          </w:r>
          <w:r>
            <w:rPr>
              <w:color w:val="auto"/>
              <w:sz w:val="28"/>
              <w:szCs w:val="36"/>
              <w:highlight w:val="none"/>
            </w:rPr>
            <w:fldChar w:fldCharType="separate"/>
          </w:r>
          <w:r>
            <w:rPr>
              <w:rFonts w:hint="eastAsia" w:ascii="宋体" w:hAnsi="宋体"/>
              <w:color w:val="auto"/>
              <w:sz w:val="28"/>
              <w:szCs w:val="36"/>
              <w:highlight w:val="none"/>
              <w:lang w:val="zh-CN"/>
            </w:rPr>
            <w:t>第三章  评标办法（</w:t>
          </w:r>
          <w:r>
            <w:rPr>
              <w:rFonts w:hint="eastAsia" w:ascii="宋体" w:hAnsi="宋体"/>
              <w:color w:val="auto"/>
              <w:sz w:val="28"/>
              <w:szCs w:val="56"/>
              <w:highlight w:val="none"/>
              <w:lang w:val="zh-CN"/>
            </w:rPr>
            <w:t>综合评估法</w:t>
          </w:r>
          <w:r>
            <w:rPr>
              <w:rFonts w:hint="eastAsia" w:ascii="宋体" w:hAnsi="宋体"/>
              <w:color w:val="auto"/>
              <w:sz w:val="28"/>
              <w:szCs w:val="36"/>
              <w:highlight w:val="none"/>
              <w:lang w:val="zh-CN"/>
            </w:rPr>
            <w:t>）</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_Toc7258 \h </w:instrText>
          </w:r>
          <w:r>
            <w:rPr>
              <w:color w:val="auto"/>
              <w:sz w:val="28"/>
              <w:szCs w:val="36"/>
              <w:highlight w:val="none"/>
            </w:rPr>
            <w:fldChar w:fldCharType="separate"/>
          </w:r>
          <w:r>
            <w:rPr>
              <w:color w:val="auto"/>
              <w:sz w:val="28"/>
              <w:szCs w:val="36"/>
              <w:highlight w:val="none"/>
            </w:rPr>
            <w:t>19</w:t>
          </w:r>
          <w:r>
            <w:rPr>
              <w:color w:val="auto"/>
              <w:sz w:val="28"/>
              <w:szCs w:val="36"/>
              <w:highlight w:val="none"/>
            </w:rPr>
            <w:fldChar w:fldCharType="end"/>
          </w:r>
          <w:r>
            <w:rPr>
              <w:color w:val="auto"/>
              <w:sz w:val="28"/>
              <w:szCs w:val="36"/>
              <w:highlight w:val="none"/>
            </w:rPr>
            <w:fldChar w:fldCharType="end"/>
          </w:r>
        </w:p>
        <w:p w14:paraId="19C56BE4">
          <w:pPr>
            <w:pStyle w:val="18"/>
            <w:tabs>
              <w:tab w:val="right" w:leader="dot" w:pos="8306"/>
            </w:tabs>
            <w:rPr>
              <w:rFonts w:hint="eastAsia" w:eastAsiaTheme="minorEastAsia"/>
              <w:color w:val="auto"/>
              <w:sz w:val="28"/>
              <w:szCs w:val="36"/>
              <w:highlight w:val="none"/>
              <w:lang w:val="en-US" w:eastAsia="zh-CN"/>
            </w:rPr>
          </w:pPr>
          <w:r>
            <w:rPr>
              <w:color w:val="auto"/>
              <w:sz w:val="28"/>
              <w:szCs w:val="36"/>
              <w:highlight w:val="none"/>
            </w:rPr>
            <w:fldChar w:fldCharType="begin"/>
          </w:r>
          <w:r>
            <w:rPr>
              <w:color w:val="auto"/>
              <w:sz w:val="28"/>
              <w:szCs w:val="36"/>
              <w:highlight w:val="none"/>
            </w:rPr>
            <w:instrText xml:space="preserve"> HYPERLINK \l _Toc7374 </w:instrText>
          </w:r>
          <w:r>
            <w:rPr>
              <w:color w:val="auto"/>
              <w:sz w:val="28"/>
              <w:szCs w:val="36"/>
              <w:highlight w:val="none"/>
            </w:rPr>
            <w:fldChar w:fldCharType="separate"/>
          </w:r>
          <w:r>
            <w:rPr>
              <w:rFonts w:hint="eastAsia" w:ascii="Arial" w:hAnsi="Arial" w:eastAsia="宋体" w:cs="Arial"/>
              <w:bCs/>
              <w:color w:val="auto"/>
              <w:kern w:val="2"/>
              <w:sz w:val="28"/>
              <w:szCs w:val="44"/>
              <w:highlight w:val="none"/>
              <w:lang w:val="zh-CN" w:eastAsia="zh-CN" w:bidi="ar-SA"/>
            </w:rPr>
            <w:t>第四章</w:t>
          </w:r>
          <w:r>
            <w:rPr>
              <w:rFonts w:hint="eastAsia" w:ascii="Arial" w:hAnsi="Arial" w:eastAsia="宋体" w:cs="Arial"/>
              <w:bCs/>
              <w:color w:val="auto"/>
              <w:kern w:val="2"/>
              <w:sz w:val="28"/>
              <w:szCs w:val="44"/>
              <w:highlight w:val="none"/>
              <w:lang w:val="en-US" w:eastAsia="zh-CN" w:bidi="ar-SA"/>
            </w:rPr>
            <w:t xml:space="preserve"> </w:t>
          </w:r>
          <w:r>
            <w:rPr>
              <w:rFonts w:hint="eastAsia"/>
              <w:color w:val="auto"/>
              <w:sz w:val="28"/>
              <w:szCs w:val="36"/>
              <w:highlight w:val="none"/>
              <w:lang w:val="zh-CN"/>
            </w:rPr>
            <w:t>采购《合同》书格式</w:t>
          </w:r>
          <w:r>
            <w:rPr>
              <w:color w:val="auto"/>
              <w:sz w:val="28"/>
              <w:szCs w:val="36"/>
              <w:highlight w:val="none"/>
            </w:rPr>
            <w:tab/>
          </w:r>
          <w:r>
            <w:rPr>
              <w:rFonts w:hint="eastAsia"/>
              <w:color w:val="auto"/>
              <w:sz w:val="28"/>
              <w:szCs w:val="36"/>
              <w:highlight w:val="none"/>
              <w:lang w:val="en-US" w:eastAsia="zh-CN"/>
            </w:rPr>
            <w:t>5</w:t>
          </w:r>
          <w:r>
            <w:rPr>
              <w:color w:val="auto"/>
              <w:sz w:val="28"/>
              <w:szCs w:val="36"/>
              <w:highlight w:val="none"/>
            </w:rPr>
            <w:fldChar w:fldCharType="end"/>
          </w:r>
          <w:r>
            <w:rPr>
              <w:rFonts w:hint="eastAsia"/>
              <w:color w:val="auto"/>
              <w:sz w:val="28"/>
              <w:szCs w:val="36"/>
              <w:highlight w:val="none"/>
              <w:lang w:val="en-US" w:eastAsia="zh-CN"/>
            </w:rPr>
            <w:t>5</w:t>
          </w:r>
        </w:p>
        <w:p w14:paraId="52A3C796">
          <w:pPr>
            <w:pStyle w:val="18"/>
            <w:tabs>
              <w:tab w:val="right" w:leader="dot" w:pos="8306"/>
            </w:tabs>
            <w:rPr>
              <w:rFonts w:hint="default" w:eastAsiaTheme="minorEastAsia"/>
              <w:color w:val="auto"/>
              <w:sz w:val="28"/>
              <w:szCs w:val="36"/>
              <w:highlight w:val="none"/>
              <w:lang w:val="en-US" w:eastAsia="zh-CN"/>
            </w:rPr>
          </w:pPr>
          <w:r>
            <w:rPr>
              <w:color w:val="auto"/>
              <w:sz w:val="28"/>
              <w:szCs w:val="36"/>
              <w:highlight w:val="none"/>
            </w:rPr>
            <w:fldChar w:fldCharType="begin"/>
          </w:r>
          <w:r>
            <w:rPr>
              <w:color w:val="auto"/>
              <w:sz w:val="28"/>
              <w:szCs w:val="36"/>
              <w:highlight w:val="none"/>
            </w:rPr>
            <w:instrText xml:space="preserve"> HYPERLINK \l _Toc16959 </w:instrText>
          </w:r>
          <w:r>
            <w:rPr>
              <w:color w:val="auto"/>
              <w:sz w:val="28"/>
              <w:szCs w:val="36"/>
              <w:highlight w:val="none"/>
            </w:rPr>
            <w:fldChar w:fldCharType="separate"/>
          </w:r>
          <w:r>
            <w:rPr>
              <w:rFonts w:hint="eastAsia"/>
              <w:color w:val="auto"/>
              <w:sz w:val="28"/>
              <w:szCs w:val="36"/>
              <w:highlight w:val="none"/>
              <w:lang w:val="zh-CN"/>
            </w:rPr>
            <w:t>第</w:t>
          </w:r>
          <w:r>
            <w:rPr>
              <w:rFonts w:hint="eastAsia"/>
              <w:color w:val="auto"/>
              <w:sz w:val="28"/>
              <w:szCs w:val="36"/>
              <w:highlight w:val="none"/>
              <w:lang w:val="en-US" w:eastAsia="zh-CN"/>
            </w:rPr>
            <w:t>五</w:t>
          </w:r>
          <w:r>
            <w:rPr>
              <w:rFonts w:hint="eastAsia"/>
              <w:color w:val="auto"/>
              <w:sz w:val="28"/>
              <w:szCs w:val="36"/>
              <w:highlight w:val="none"/>
              <w:lang w:val="zh-CN"/>
            </w:rPr>
            <w:t xml:space="preserve">章 </w:t>
          </w:r>
          <w:r>
            <w:rPr>
              <w:rFonts w:hint="eastAsia"/>
              <w:color w:val="auto"/>
              <w:sz w:val="28"/>
              <w:szCs w:val="36"/>
              <w:highlight w:val="none"/>
              <w:lang w:val="en-US" w:eastAsia="zh-CN"/>
            </w:rPr>
            <w:t>技术参数要求及数量</w:t>
          </w:r>
          <w:r>
            <w:rPr>
              <w:color w:val="auto"/>
              <w:sz w:val="28"/>
              <w:szCs w:val="36"/>
              <w:highlight w:val="none"/>
            </w:rPr>
            <w:tab/>
          </w:r>
          <w:r>
            <w:rPr>
              <w:color w:val="auto"/>
              <w:sz w:val="28"/>
              <w:szCs w:val="36"/>
              <w:highlight w:val="none"/>
            </w:rPr>
            <w:fldChar w:fldCharType="end"/>
          </w:r>
          <w:r>
            <w:rPr>
              <w:rFonts w:hint="eastAsia"/>
              <w:color w:val="auto"/>
              <w:sz w:val="28"/>
              <w:szCs w:val="36"/>
              <w:highlight w:val="none"/>
              <w:lang w:val="en-US" w:eastAsia="zh-CN"/>
            </w:rPr>
            <w:t>59</w:t>
          </w:r>
        </w:p>
        <w:p w14:paraId="6289961B">
          <w:pPr>
            <w:pStyle w:val="18"/>
            <w:tabs>
              <w:tab w:val="right" w:leader="dot" w:pos="8306"/>
            </w:tabs>
            <w:rPr>
              <w:rFonts w:hint="default" w:eastAsiaTheme="minorEastAsia"/>
              <w:color w:val="auto"/>
              <w:sz w:val="28"/>
              <w:szCs w:val="36"/>
              <w:highlight w:val="none"/>
              <w:lang w:val="en-US" w:eastAsia="zh-CN"/>
            </w:rPr>
          </w:pPr>
          <w:r>
            <w:rPr>
              <w:color w:val="auto"/>
              <w:sz w:val="28"/>
              <w:szCs w:val="36"/>
              <w:highlight w:val="none"/>
            </w:rPr>
            <w:fldChar w:fldCharType="begin"/>
          </w:r>
          <w:r>
            <w:rPr>
              <w:color w:val="auto"/>
              <w:sz w:val="28"/>
              <w:szCs w:val="36"/>
              <w:highlight w:val="none"/>
            </w:rPr>
            <w:instrText xml:space="preserve"> HYPERLINK \l _Toc349 </w:instrText>
          </w:r>
          <w:r>
            <w:rPr>
              <w:color w:val="auto"/>
              <w:sz w:val="28"/>
              <w:szCs w:val="36"/>
              <w:highlight w:val="none"/>
            </w:rPr>
            <w:fldChar w:fldCharType="separate"/>
          </w:r>
          <w:r>
            <w:rPr>
              <w:rFonts w:hint="eastAsia"/>
              <w:color w:val="auto"/>
              <w:sz w:val="28"/>
              <w:szCs w:val="36"/>
              <w:highlight w:val="none"/>
              <w:lang w:val="zh-CN"/>
            </w:rPr>
            <w:t>第</w:t>
          </w:r>
          <w:r>
            <w:rPr>
              <w:rFonts w:hint="eastAsia"/>
              <w:color w:val="auto"/>
              <w:sz w:val="28"/>
              <w:szCs w:val="36"/>
              <w:highlight w:val="none"/>
              <w:lang w:val="en-US" w:eastAsia="zh-CN"/>
            </w:rPr>
            <w:t>六</w:t>
          </w:r>
          <w:r>
            <w:rPr>
              <w:rFonts w:hint="eastAsia"/>
              <w:color w:val="auto"/>
              <w:sz w:val="28"/>
              <w:szCs w:val="36"/>
              <w:highlight w:val="none"/>
              <w:lang w:val="zh-CN"/>
            </w:rPr>
            <w:t>章《投标文件》构成、要求及格式</w:t>
          </w:r>
          <w:r>
            <w:rPr>
              <w:color w:val="auto"/>
              <w:sz w:val="28"/>
              <w:szCs w:val="36"/>
              <w:highlight w:val="none"/>
            </w:rPr>
            <w:tab/>
          </w:r>
          <w:r>
            <w:rPr>
              <w:color w:val="auto"/>
              <w:sz w:val="28"/>
              <w:szCs w:val="36"/>
              <w:highlight w:val="none"/>
            </w:rPr>
            <w:fldChar w:fldCharType="end"/>
          </w:r>
          <w:r>
            <w:rPr>
              <w:rFonts w:hint="eastAsia"/>
              <w:color w:val="auto"/>
              <w:sz w:val="28"/>
              <w:szCs w:val="36"/>
              <w:highlight w:val="none"/>
              <w:lang w:val="en-US" w:eastAsia="zh-CN"/>
            </w:rPr>
            <w:t>64</w:t>
          </w:r>
        </w:p>
        <w:p w14:paraId="58F0B7AA">
          <w:pPr>
            <w:pStyle w:val="18"/>
            <w:tabs>
              <w:tab w:val="right" w:leader="dot" w:pos="8306"/>
            </w:tabs>
            <w:rPr>
              <w:color w:val="auto"/>
              <w:sz w:val="28"/>
              <w:szCs w:val="36"/>
              <w:highlight w:val="none"/>
            </w:rPr>
          </w:pPr>
        </w:p>
        <w:p w14:paraId="142DD63D">
          <w:pPr>
            <w:rPr>
              <w:color w:val="auto"/>
              <w:highlight w:val="none"/>
            </w:rPr>
          </w:pPr>
          <w:r>
            <w:rPr>
              <w:color w:val="auto"/>
              <w:sz w:val="28"/>
              <w:szCs w:val="36"/>
              <w:highlight w:val="none"/>
            </w:rPr>
            <w:fldChar w:fldCharType="end"/>
          </w:r>
        </w:p>
      </w:sdtContent>
    </w:sdt>
    <w:p w14:paraId="6FF9A2B2">
      <w:pPr>
        <w:rPr>
          <w:color w:val="auto"/>
          <w:highlight w:val="none"/>
        </w:rPr>
      </w:pPr>
    </w:p>
    <w:p w14:paraId="4CF1A29D">
      <w:pPr>
        <w:pStyle w:val="2"/>
        <w:tabs>
          <w:tab w:val="left" w:pos="0"/>
          <w:tab w:val="left" w:pos="3165"/>
          <w:tab w:val="center" w:pos="4153"/>
        </w:tabs>
        <w:autoSpaceDE w:val="0"/>
        <w:autoSpaceDN w:val="0"/>
        <w:adjustRightInd w:val="0"/>
        <w:spacing w:before="0" w:after="0" w:line="240" w:lineRule="auto"/>
        <w:jc w:val="both"/>
        <w:rPr>
          <w:rStyle w:val="46"/>
          <w:rFonts w:hint="eastAsia" w:ascii="宋体" w:hAnsi="宋体" w:cs="宋体"/>
          <w:b/>
          <w:color w:val="auto"/>
          <w:highlight w:val="none"/>
        </w:rPr>
      </w:pPr>
      <w:bookmarkStart w:id="0" w:name="_Toc266"/>
    </w:p>
    <w:p w14:paraId="7D48ADD5">
      <w:pPr>
        <w:pStyle w:val="2"/>
        <w:tabs>
          <w:tab w:val="left" w:pos="0"/>
          <w:tab w:val="left" w:pos="3165"/>
          <w:tab w:val="center" w:pos="4153"/>
        </w:tabs>
        <w:autoSpaceDE w:val="0"/>
        <w:autoSpaceDN w:val="0"/>
        <w:adjustRightInd w:val="0"/>
        <w:spacing w:before="0" w:after="0" w:line="240" w:lineRule="auto"/>
        <w:jc w:val="center"/>
        <w:rPr>
          <w:rStyle w:val="46"/>
          <w:rFonts w:hint="eastAsia" w:ascii="宋体" w:hAnsi="宋体" w:cs="宋体"/>
          <w:b/>
          <w:color w:val="auto"/>
          <w:highlight w:val="none"/>
        </w:rPr>
      </w:pPr>
    </w:p>
    <w:p w14:paraId="0F9A8D24">
      <w:pPr>
        <w:rPr>
          <w:rStyle w:val="46"/>
          <w:rFonts w:hint="eastAsia" w:ascii="宋体" w:hAnsi="宋体" w:cs="宋体"/>
          <w:b/>
          <w:color w:val="auto"/>
          <w:highlight w:val="none"/>
        </w:rPr>
      </w:pPr>
    </w:p>
    <w:p w14:paraId="2FC6F6D5">
      <w:pPr>
        <w:rPr>
          <w:rStyle w:val="46"/>
          <w:rFonts w:hint="eastAsia" w:ascii="宋体" w:hAnsi="宋体" w:cs="宋体"/>
          <w:b/>
          <w:color w:val="auto"/>
          <w:highlight w:val="none"/>
        </w:rPr>
      </w:pPr>
    </w:p>
    <w:p w14:paraId="56336886">
      <w:pPr>
        <w:rPr>
          <w:rStyle w:val="46"/>
          <w:rFonts w:hint="eastAsia" w:ascii="宋体" w:hAnsi="宋体" w:cs="宋体"/>
          <w:b/>
          <w:color w:val="auto"/>
          <w:highlight w:val="none"/>
        </w:rPr>
      </w:pPr>
    </w:p>
    <w:p w14:paraId="0B34BE98">
      <w:pPr>
        <w:rPr>
          <w:rStyle w:val="46"/>
          <w:rFonts w:hint="eastAsia" w:ascii="宋体" w:hAnsi="宋体" w:cs="宋体"/>
          <w:b/>
          <w:color w:val="auto"/>
          <w:highlight w:val="none"/>
        </w:rPr>
      </w:pPr>
    </w:p>
    <w:p w14:paraId="3A358575">
      <w:pPr>
        <w:rPr>
          <w:rStyle w:val="46"/>
          <w:rFonts w:hint="eastAsia" w:ascii="宋体" w:hAnsi="宋体" w:cs="宋体"/>
          <w:b/>
          <w:color w:val="auto"/>
          <w:highlight w:val="none"/>
        </w:rPr>
      </w:pPr>
    </w:p>
    <w:p w14:paraId="6B92B401">
      <w:pPr>
        <w:rPr>
          <w:rStyle w:val="46"/>
          <w:rFonts w:hint="eastAsia" w:ascii="宋体" w:hAnsi="宋体" w:cs="宋体"/>
          <w:b/>
          <w:color w:val="auto"/>
          <w:highlight w:val="none"/>
        </w:rPr>
      </w:pPr>
    </w:p>
    <w:p w14:paraId="2916402F">
      <w:pPr>
        <w:rPr>
          <w:rStyle w:val="46"/>
          <w:rFonts w:hint="eastAsia" w:ascii="宋体" w:hAnsi="宋体" w:cs="宋体"/>
          <w:b/>
          <w:color w:val="auto"/>
          <w:highlight w:val="none"/>
        </w:rPr>
      </w:pPr>
    </w:p>
    <w:p w14:paraId="48FAA8A9">
      <w:pPr>
        <w:rPr>
          <w:rStyle w:val="46"/>
          <w:rFonts w:hint="eastAsia" w:ascii="宋体" w:hAnsi="宋体" w:cs="宋体"/>
          <w:b/>
          <w:color w:val="auto"/>
          <w:highlight w:val="none"/>
        </w:rPr>
      </w:pPr>
    </w:p>
    <w:p w14:paraId="1C8FCA1B">
      <w:pPr>
        <w:rPr>
          <w:rStyle w:val="46"/>
          <w:rFonts w:hint="eastAsia" w:ascii="宋体" w:hAnsi="宋体" w:cs="宋体"/>
          <w:b/>
          <w:color w:val="auto"/>
          <w:highlight w:val="none"/>
        </w:rPr>
      </w:pPr>
    </w:p>
    <w:p w14:paraId="28B9F59D">
      <w:pPr>
        <w:rPr>
          <w:rStyle w:val="46"/>
          <w:rFonts w:hint="eastAsia" w:ascii="宋体" w:hAnsi="宋体" w:cs="宋体"/>
          <w:b/>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434B699E">
      <w:pPr>
        <w:pStyle w:val="2"/>
        <w:tabs>
          <w:tab w:val="left" w:pos="0"/>
          <w:tab w:val="left" w:pos="3165"/>
          <w:tab w:val="center" w:pos="4153"/>
        </w:tabs>
        <w:autoSpaceDE w:val="0"/>
        <w:autoSpaceDN w:val="0"/>
        <w:adjustRightInd w:val="0"/>
        <w:spacing w:before="0" w:after="0" w:line="240" w:lineRule="auto"/>
        <w:jc w:val="center"/>
        <w:rPr>
          <w:rFonts w:ascii="宋体" w:hAnsi="宋体" w:eastAsia="宋体" w:cs="宋体"/>
          <w:b w:val="0"/>
          <w:color w:val="auto"/>
          <w:sz w:val="21"/>
          <w:szCs w:val="21"/>
          <w:highlight w:val="none"/>
        </w:rPr>
      </w:pPr>
      <w:r>
        <w:rPr>
          <w:rStyle w:val="46"/>
          <w:rFonts w:hint="eastAsia" w:ascii="宋体" w:hAnsi="宋体" w:cs="宋体"/>
          <w:b/>
          <w:color w:val="auto"/>
          <w:highlight w:val="none"/>
        </w:rPr>
        <w:t>第一章 招标公告</w:t>
      </w:r>
      <w:bookmarkEnd w:id="0"/>
    </w:p>
    <w:p w14:paraId="3DCCD2F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14471B31">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敦化市中医院口腔CBCT采购项目（二次）</w:t>
      </w:r>
      <w:r>
        <w:rPr>
          <w:rFonts w:hint="eastAsia" w:ascii="宋体" w:hAnsi="宋体" w:eastAsia="宋体" w:cs="宋体"/>
          <w:color w:val="auto"/>
          <w:szCs w:val="21"/>
          <w:highlight w:val="none"/>
        </w:rPr>
        <w:t xml:space="preserve"> 招标项目的潜在投标人应在</w:t>
      </w:r>
      <w:r>
        <w:rPr>
          <w:color w:val="auto"/>
          <w:spacing w:val="3"/>
          <w:highlight w:val="none"/>
          <w:u w:val="single"/>
        </w:rPr>
        <w:t>政府</w:t>
      </w:r>
      <w:r>
        <w:rPr>
          <w:color w:val="auto"/>
          <w:spacing w:val="-1"/>
          <w:highlight w:val="none"/>
          <w:u w:val="single"/>
        </w:rPr>
        <w:t>采购云平台</w:t>
      </w:r>
      <w:r>
        <w:rPr>
          <w:rFonts w:hint="eastAsia"/>
          <w:color w:val="auto"/>
          <w:spacing w:val="-1"/>
          <w:highlight w:val="none"/>
          <w:u w:val="single"/>
        </w:rPr>
        <w:t>（http:// www.zcygov.cn）</w:t>
      </w:r>
      <w:r>
        <w:rPr>
          <w:rFonts w:hint="eastAsia" w:ascii="宋体" w:hAnsi="宋体" w:eastAsia="宋体" w:cs="宋体"/>
          <w:color w:val="auto"/>
          <w:szCs w:val="21"/>
          <w:highlight w:val="none"/>
        </w:rPr>
        <w:t>获取招标文件，并于</w:t>
      </w:r>
      <w:r>
        <w:rPr>
          <w:rFonts w:hint="eastAsia" w:ascii="宋体" w:hAnsi="宋体" w:eastAsia="宋体" w:cs="宋体"/>
          <w:color w:val="auto"/>
          <w:szCs w:val="21"/>
          <w:highlight w:val="none"/>
          <w:u w:val="single"/>
          <w:lang w:eastAsia="zh-CN"/>
        </w:rPr>
        <w:t>2026年7月14日09点00分</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北京时间）前递交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上传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投标文件。</w:t>
      </w:r>
    </w:p>
    <w:p w14:paraId="76778E44">
      <w:pPr>
        <w:spacing w:line="360" w:lineRule="auto"/>
        <w:rPr>
          <w:rFonts w:ascii="宋体" w:hAnsi="宋体" w:eastAsia="宋体" w:cs="宋体"/>
          <w:color w:val="auto"/>
          <w:szCs w:val="21"/>
          <w:highlight w:val="none"/>
        </w:rPr>
      </w:pPr>
    </w:p>
    <w:p w14:paraId="1DC5E0E9">
      <w:pPr>
        <w:pStyle w:val="3"/>
        <w:spacing w:line="360" w:lineRule="auto"/>
        <w:jc w:val="left"/>
        <w:outlineLvl w:val="0"/>
        <w:rPr>
          <w:rFonts w:ascii="宋体" w:hAnsi="宋体" w:cs="宋体"/>
          <w:color w:val="auto"/>
          <w:sz w:val="21"/>
          <w:szCs w:val="21"/>
          <w:highlight w:val="none"/>
        </w:rPr>
      </w:pPr>
      <w:bookmarkStart w:id="1" w:name="_Toc18603"/>
      <w:bookmarkStart w:id="2" w:name="_Toc8511"/>
      <w:r>
        <w:rPr>
          <w:rFonts w:hint="eastAsia" w:ascii="宋体" w:hAnsi="宋体" w:cs="宋体"/>
          <w:color w:val="auto"/>
          <w:sz w:val="21"/>
          <w:szCs w:val="21"/>
          <w:highlight w:val="none"/>
        </w:rPr>
        <w:t>一、项目基本情况</w:t>
      </w:r>
      <w:bookmarkEnd w:id="1"/>
      <w:bookmarkEnd w:id="2"/>
    </w:p>
    <w:p w14:paraId="25D83355">
      <w:pPr>
        <w:spacing w:line="360" w:lineRule="auto"/>
        <w:ind w:firstLine="420" w:firstLineChars="200"/>
        <w:rPr>
          <w:rFonts w:hint="default"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采购计划-[2026]-00064号-ZMW-2026-DHZC127</w:t>
      </w:r>
    </w:p>
    <w:p w14:paraId="4D120BE6">
      <w:pPr>
        <w:spacing w:line="360" w:lineRule="auto"/>
        <w:ind w:firstLine="420" w:firstLineChars="200"/>
        <w:rPr>
          <w:rFonts w:hint="default"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敦化市中医院口腔CBCT采购项目（二次）</w:t>
      </w:r>
    </w:p>
    <w:p w14:paraId="0BFAF4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采购方式：</w:t>
      </w:r>
      <w:r>
        <w:rPr>
          <w:rFonts w:hint="eastAsia" w:ascii="宋体" w:hAnsi="宋体" w:eastAsia="宋体" w:cs="宋体"/>
          <w:color w:val="auto"/>
          <w:sz w:val="21"/>
          <w:szCs w:val="21"/>
          <w:highlight w:val="none"/>
          <w:lang w:val="en-US" w:eastAsia="zh-CN"/>
        </w:rPr>
        <w:t>公开招标</w:t>
      </w:r>
    </w:p>
    <w:p w14:paraId="163B6FFC">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w:t>
      </w:r>
      <w:r>
        <w:rPr>
          <w:rFonts w:hint="eastAsia" w:ascii="宋体" w:hAnsi="宋体" w:eastAsia="宋体" w:cs="宋体"/>
          <w:color w:val="auto"/>
          <w:szCs w:val="21"/>
          <w:highlight w:val="none"/>
          <w:lang w:val="en-US" w:eastAsia="zh-CN"/>
        </w:rPr>
        <w:t>45万元</w:t>
      </w:r>
    </w:p>
    <w:p w14:paraId="64BB5D6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供货期</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自合同签订之日起 30日内完成供货、安装及调试</w:t>
      </w:r>
      <w:r>
        <w:rPr>
          <w:rFonts w:hint="eastAsia" w:ascii="宋体" w:hAnsi="宋体" w:eastAsia="宋体" w:cs="宋体"/>
          <w:color w:val="auto"/>
          <w:szCs w:val="21"/>
          <w:highlight w:val="none"/>
        </w:rPr>
        <w:t>。</w:t>
      </w:r>
    </w:p>
    <w:p w14:paraId="7EE20B6E">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u w:val="none"/>
          <w:lang w:val="en-US" w:eastAsia="zh-CN"/>
        </w:rPr>
        <w:t>不</w:t>
      </w:r>
      <w:r>
        <w:rPr>
          <w:rFonts w:hint="eastAsia" w:ascii="宋体" w:hAnsi="宋体" w:eastAsia="宋体" w:cs="宋体"/>
          <w:color w:val="auto"/>
          <w:szCs w:val="21"/>
          <w:highlight w:val="none"/>
          <w:u w:val="none"/>
        </w:rPr>
        <w:t>接受</w:t>
      </w:r>
      <w:r>
        <w:rPr>
          <w:rFonts w:hint="eastAsia" w:ascii="宋体" w:hAnsi="宋体" w:eastAsia="宋体" w:cs="宋体"/>
          <w:color w:val="auto"/>
          <w:szCs w:val="21"/>
          <w:highlight w:val="none"/>
        </w:rPr>
        <w:t>联合体投标。本项目不接受进口产品投标（进口产品是指通过中国海关报关，验放进入中国境内，且产自关境外的产品）。</w:t>
      </w:r>
    </w:p>
    <w:p w14:paraId="364ED2E5">
      <w:pPr>
        <w:pStyle w:val="3"/>
        <w:spacing w:line="360" w:lineRule="auto"/>
        <w:jc w:val="left"/>
        <w:outlineLvl w:val="0"/>
        <w:rPr>
          <w:rFonts w:ascii="宋体" w:hAnsi="宋体" w:cs="宋体"/>
          <w:color w:val="auto"/>
          <w:sz w:val="21"/>
          <w:szCs w:val="21"/>
          <w:highlight w:val="none"/>
        </w:rPr>
      </w:pPr>
      <w:bookmarkStart w:id="3" w:name="_Toc6498"/>
      <w:bookmarkStart w:id="4" w:name="_Toc28579"/>
      <w:r>
        <w:rPr>
          <w:rFonts w:hint="eastAsia" w:ascii="宋体" w:hAnsi="宋体" w:cs="宋体"/>
          <w:color w:val="auto"/>
          <w:sz w:val="21"/>
          <w:szCs w:val="21"/>
          <w:highlight w:val="none"/>
        </w:rPr>
        <w:t>二、申请人的资格要求：</w:t>
      </w:r>
      <w:bookmarkEnd w:id="3"/>
      <w:bookmarkEnd w:id="4"/>
    </w:p>
    <w:p w14:paraId="682A60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1F18C8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647BEA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4ABCC4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27B595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3ECFFA1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（5）参加政府采购活动前三年内，在经营活动中没有重大违法记录。 </w:t>
      </w:r>
    </w:p>
    <w:p w14:paraId="4436BAA5">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1D977174">
      <w:pPr>
        <w:spacing w:line="360" w:lineRule="auto"/>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u w:val="single"/>
          <w:lang w:eastAsia="zh-CN"/>
        </w:rPr>
        <w:t>本项目专门面向中小企业采购</w:t>
      </w:r>
      <w:r>
        <w:rPr>
          <w:rFonts w:hint="eastAsia" w:ascii="宋体" w:hAnsi="宋体" w:eastAsia="宋体" w:cs="宋体"/>
          <w:color w:val="auto"/>
          <w:szCs w:val="21"/>
          <w:highlight w:val="none"/>
          <w:u w:val="single"/>
        </w:rPr>
        <w:t>。</w:t>
      </w:r>
    </w:p>
    <w:p w14:paraId="1397C0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055B3B60">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（1）具有独立法人资格的供应商，具有有效的营业执照，并具有履行合同所必需的经营和供货能力；</w:t>
      </w:r>
    </w:p>
    <w:p w14:paraId="2E773011">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0BE36767">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拒绝列入政府不良行为记录期间的企业或个人投标。投标人未被列入失信被执行人、重大税收违法案件当事人名单、政府采购严重违法失信行为记录名单、严重失信主体名单等，在“信用中国”网站、国家企业信用信息公示系统、中国政府采购网上进行查询失信记录；投标人不得存在行贿犯罪记录。</w:t>
      </w:r>
    </w:p>
    <w:p w14:paraId="251A4B51">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）企业名称不同但法定代表人为同一个自然人的两个或者两个以上的供应商不得参加同一项目的投标；单位负责人为同一人或者存在</w:t>
      </w:r>
      <w:r>
        <w:rPr>
          <w:rFonts w:hint="eastAsia" w:ascii="宋体" w:hAnsi="宋体" w:eastAsia="宋体" w:cs="宋体"/>
          <w:color w:val="auto"/>
          <w:sz w:val="21"/>
          <w:szCs w:val="21"/>
          <w:highlight w:val="none"/>
          <w:lang w:val="en-US" w:eastAsia="zh-CN"/>
        </w:rPr>
        <w:t>直接</w:t>
      </w:r>
      <w:r>
        <w:rPr>
          <w:rFonts w:hint="eastAsia" w:ascii="宋体" w:hAnsi="宋体" w:eastAsia="宋体" w:cs="宋体"/>
          <w:color w:val="auto"/>
          <w:sz w:val="21"/>
          <w:szCs w:val="21"/>
          <w:highlight w:val="none"/>
        </w:rPr>
        <w:t>控股、管理关系的不同单位，不得参加同一标段投标或者未划分标段的同一招标项目投标；与招标人存在利害关系可能影响招标公正性的法人、其他组织或者个人，不得参加投标。</w:t>
      </w:r>
    </w:p>
    <w:p w14:paraId="3ABE29B8">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default" w:ascii="宋体" w:hAnsi="宋体" w:eastAsia="宋体" w:cs="宋体"/>
          <w:color w:val="auto"/>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）招投标过程中，供应商所提供的所有证件均需在有效期内且注册单位名称与供应商的名称一致，如企业名称发生变更，需提供主管部门出具的变更证明材料，否则不接受其供应商参与本次招标项目的投标。</w:t>
      </w:r>
    </w:p>
    <w:p w14:paraId="0713C83B">
      <w:pPr>
        <w:spacing w:line="360" w:lineRule="auto"/>
        <w:outlineLvl w:val="0"/>
        <w:rPr>
          <w:rFonts w:ascii="宋体" w:hAnsi="宋体" w:cs="宋体"/>
          <w:b/>
          <w:bCs/>
          <w:color w:val="auto"/>
          <w:sz w:val="21"/>
          <w:szCs w:val="21"/>
          <w:highlight w:val="none"/>
        </w:rPr>
      </w:pPr>
      <w:bookmarkStart w:id="5" w:name="_Toc9256"/>
      <w:r>
        <w:rPr>
          <w:rFonts w:hint="eastAsia" w:ascii="宋体" w:hAnsi="宋体" w:cs="宋体"/>
          <w:b/>
          <w:bCs/>
          <w:color w:val="auto"/>
          <w:sz w:val="21"/>
          <w:szCs w:val="21"/>
          <w:highlight w:val="none"/>
        </w:rPr>
        <w:t>三、获取招标文件</w:t>
      </w:r>
      <w:bookmarkEnd w:id="5"/>
    </w:p>
    <w:p w14:paraId="344C0FA4">
      <w:pPr>
        <w:spacing w:line="360" w:lineRule="auto"/>
        <w:ind w:firstLine="540"/>
        <w:rPr>
          <w:rFonts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none"/>
          <w:lang w:eastAsia="zh-CN"/>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none"/>
          <w:lang w:val="en-US" w:eastAsia="zh-CN"/>
        </w:rPr>
        <w:t>06</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none"/>
          <w:lang w:val="en-US" w:eastAsia="zh-CN"/>
        </w:rPr>
        <w:t>23</w:t>
      </w:r>
      <w:r>
        <w:rPr>
          <w:rFonts w:hint="eastAsia" w:ascii="宋体" w:hAnsi="宋体" w:eastAsia="宋体" w:cs="宋体"/>
          <w:color w:val="auto"/>
          <w:szCs w:val="21"/>
          <w:highlight w:val="none"/>
          <w:u w:val="none"/>
        </w:rPr>
        <w:t>日至</w:t>
      </w:r>
      <w:r>
        <w:rPr>
          <w:rFonts w:hint="eastAsia" w:ascii="宋体" w:hAnsi="宋体" w:eastAsia="宋体" w:cs="宋体"/>
          <w:color w:val="auto"/>
          <w:szCs w:val="21"/>
          <w:highlight w:val="none"/>
          <w:u w:val="none"/>
          <w:lang w:eastAsia="zh-CN"/>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none"/>
          <w:lang w:val="en-US" w:eastAsia="zh-CN"/>
        </w:rPr>
        <w:t>06</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none"/>
          <w:lang w:val="en-US" w:eastAsia="zh-CN"/>
        </w:rPr>
        <w:t>29</w:t>
      </w:r>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none"/>
        </w:rPr>
        <w:t>（提供期限自本公告发布之日起不得少于5个工作日）</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每天</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时至</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59:59</w:t>
      </w:r>
      <w:r>
        <w:rPr>
          <w:rFonts w:hint="eastAsia" w:ascii="宋体" w:hAnsi="宋体" w:eastAsia="宋体" w:cs="宋体"/>
          <w:color w:val="auto"/>
          <w:sz w:val="21"/>
          <w:szCs w:val="21"/>
          <w:highlight w:val="none"/>
        </w:rPr>
        <w:t>时</w:t>
      </w:r>
      <w:r>
        <w:rPr>
          <w:rFonts w:hint="eastAsia" w:ascii="宋体" w:hAnsi="宋体" w:eastAsia="宋体" w:cs="宋体"/>
          <w:color w:val="auto"/>
          <w:szCs w:val="21"/>
          <w:highlight w:val="none"/>
        </w:rPr>
        <w:t>（北京时间，法定节假日除外）</w:t>
      </w:r>
    </w:p>
    <w:p w14:paraId="66509A52">
      <w:pPr>
        <w:spacing w:line="360" w:lineRule="auto"/>
        <w:ind w:firstLine="540"/>
        <w:rPr>
          <w:rFonts w:ascii="宋体" w:hAnsi="宋体" w:eastAsia="宋体" w:cs="宋体"/>
          <w:color w:val="auto"/>
          <w:szCs w:val="21"/>
          <w:highlight w:val="none"/>
          <w:u w:val="single"/>
        </w:rPr>
      </w:pPr>
      <w:r>
        <w:rPr>
          <w:rFonts w:hint="eastAsia" w:ascii="宋体" w:hAnsi="宋体" w:eastAsia="宋体" w:cs="宋体"/>
          <w:color w:val="auto"/>
          <w:szCs w:val="21"/>
          <w:highlight w:val="none"/>
        </w:rPr>
        <w:t>地点：</w:t>
      </w:r>
      <w:r>
        <w:rPr>
          <w:rFonts w:hint="eastAsia" w:ascii="宋体" w:hAnsi="宋体" w:eastAsia="宋体" w:cs="宋体"/>
          <w:color w:val="auto"/>
          <w:sz w:val="21"/>
          <w:szCs w:val="21"/>
          <w:highlight w:val="none"/>
          <w:lang w:val="en-US" w:eastAsia="zh-CN"/>
        </w:rPr>
        <w:t>政府采购云平台（http://www.zcygov.cn）</w:t>
      </w:r>
    </w:p>
    <w:p w14:paraId="4A327E26">
      <w:pPr>
        <w:spacing w:line="360" w:lineRule="auto"/>
        <w:ind w:firstLine="540"/>
        <w:rPr>
          <w:rFonts w:ascii="宋体" w:hAnsi="宋体" w:eastAsia="宋体" w:cs="宋体"/>
          <w:color w:val="auto"/>
          <w:szCs w:val="21"/>
          <w:highlight w:val="none"/>
        </w:rPr>
      </w:pPr>
      <w:r>
        <w:rPr>
          <w:rFonts w:hint="eastAsia" w:ascii="宋体" w:hAnsi="宋体" w:eastAsia="宋体" w:cs="宋体"/>
          <w:color w:val="auto"/>
          <w:szCs w:val="21"/>
          <w:highlight w:val="none"/>
        </w:rPr>
        <w:t>方式：</w:t>
      </w:r>
      <w:r>
        <w:rPr>
          <w:rFonts w:hint="eastAsia" w:ascii="宋体" w:hAnsi="宋体" w:eastAsia="宋体" w:cs="宋体"/>
          <w:color w:val="auto"/>
          <w:sz w:val="21"/>
          <w:szCs w:val="21"/>
          <w:highlight w:val="none"/>
          <w:lang w:val="en-US" w:eastAsia="zh-CN"/>
        </w:rPr>
        <w:t>供应商获取采购文件前，应当注册成为“政采云”平台供应商。凡已注册的供应商，按照授予的操作权限自行在“政采云”平台（http://www.zcygov.cn）(操作路径：登录“政采云”平台-项目采购-获取采购文件-找到本项目-点击“申请获取采购文件”）按采购包下载采购文件并点击下载确认参加本项目征集活动。具体注册及下载采购文件方法请访问“政采云”平台查询相关信息。未进行网上注册的供应商将无法参与本次征集活动。</w:t>
      </w:r>
    </w:p>
    <w:p w14:paraId="21B322EB">
      <w:pPr>
        <w:spacing w:line="360" w:lineRule="auto"/>
        <w:ind w:firstLine="540"/>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 w:val="21"/>
          <w:szCs w:val="21"/>
          <w:highlight w:val="none"/>
          <w:lang w:val="en-US" w:eastAsia="zh-CN"/>
        </w:rPr>
        <w:t>免费</w:t>
      </w:r>
      <w:r>
        <w:rPr>
          <w:rFonts w:hint="eastAsia" w:ascii="宋体" w:hAnsi="宋体" w:eastAsia="宋体" w:cs="宋体"/>
          <w:color w:val="auto"/>
          <w:szCs w:val="21"/>
          <w:highlight w:val="none"/>
        </w:rPr>
        <w:t>。</w:t>
      </w:r>
    </w:p>
    <w:p w14:paraId="70AF9837">
      <w:pPr>
        <w:pStyle w:val="3"/>
        <w:spacing w:line="360" w:lineRule="auto"/>
        <w:jc w:val="left"/>
        <w:outlineLvl w:val="0"/>
        <w:rPr>
          <w:rFonts w:ascii="宋体" w:hAnsi="宋体" w:cs="宋体"/>
          <w:color w:val="auto"/>
          <w:sz w:val="21"/>
          <w:szCs w:val="21"/>
          <w:highlight w:val="none"/>
        </w:rPr>
      </w:pPr>
      <w:bookmarkStart w:id="6" w:name="_Toc29179"/>
      <w:bookmarkStart w:id="7" w:name="_Toc16126"/>
      <w:r>
        <w:rPr>
          <w:rFonts w:hint="eastAsia" w:ascii="宋体" w:hAnsi="宋体" w:cs="宋体"/>
          <w:color w:val="auto"/>
          <w:sz w:val="21"/>
          <w:szCs w:val="21"/>
          <w:highlight w:val="none"/>
        </w:rPr>
        <w:t>四、提交投标文件截止时间、开标时间和地点</w:t>
      </w:r>
      <w:bookmarkEnd w:id="6"/>
      <w:bookmarkEnd w:id="7"/>
    </w:p>
    <w:p w14:paraId="452F685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eastAsia="宋体"/>
          <w:color w:val="auto"/>
          <w:highlight w:val="none"/>
          <w:lang w:val="en-US" w:eastAsia="zh-CN"/>
        </w:rPr>
        <w:t>1.</w:t>
      </w:r>
      <w:r>
        <w:rPr>
          <w:rFonts w:hint="eastAsia"/>
          <w:color w:val="auto"/>
          <w:highlight w:val="none"/>
        </w:rPr>
        <w:t>截止时间：</w:t>
      </w:r>
      <w:r>
        <w:rPr>
          <w:rFonts w:hint="eastAsia" w:asciiTheme="minorEastAsia" w:hAnsiTheme="minorEastAsia" w:cstheme="minorEastAsia"/>
          <w:color w:val="auto"/>
          <w:sz w:val="21"/>
          <w:szCs w:val="21"/>
          <w:highlight w:val="none"/>
          <w:u w:val="single"/>
          <w:lang w:val="en-US" w:eastAsia="zh-CN"/>
        </w:rPr>
        <w:t>2026年7月14日09点00分</w:t>
      </w:r>
      <w:r>
        <w:rPr>
          <w:rFonts w:hint="eastAsia"/>
          <w:color w:val="auto"/>
          <w:highlight w:val="none"/>
        </w:rPr>
        <w:t>（</w:t>
      </w:r>
      <w:r>
        <w:rPr>
          <w:rFonts w:hint="eastAsia"/>
          <w:color w:val="auto"/>
          <w:highlight w:val="none"/>
        </w:rPr>
        <w:t>北京时间）；</w:t>
      </w:r>
      <w:r>
        <w:rPr>
          <w:rFonts w:hint="eastAsia" w:ascii="宋体" w:hAnsi="宋体" w:eastAsia="宋体" w:cs="宋体"/>
          <w:color w:val="auto"/>
          <w:highlight w:val="none"/>
        </w:rPr>
        <w:t>地点：</w:t>
      </w:r>
      <w:r>
        <w:rPr>
          <w:rFonts w:hint="eastAsia" w:ascii="宋体" w:hAnsi="宋体" w:eastAsia="宋体" w:cs="宋体"/>
          <w:color w:val="auto"/>
          <w:sz w:val="21"/>
          <w:szCs w:val="21"/>
          <w:highlight w:val="none"/>
          <w:lang w:eastAsia="zh-CN"/>
        </w:rPr>
        <w:t>敦化市渤海街双胜社区冠泰公共资源负一楼开标室1</w:t>
      </w:r>
      <w:r>
        <w:rPr>
          <w:rFonts w:hint="eastAsia" w:ascii="宋体" w:hAnsi="宋体" w:eastAsia="宋体" w:cs="宋体"/>
          <w:color w:val="auto"/>
          <w:highlight w:val="none"/>
        </w:rPr>
        <w:t>。</w:t>
      </w:r>
    </w:p>
    <w:p w14:paraId="4F298B6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eastAsia="宋体"/>
          <w:color w:val="auto"/>
          <w:highlight w:val="none"/>
          <w:lang w:val="en-US" w:eastAsia="zh-CN"/>
        </w:rPr>
        <w:t>2.</w:t>
      </w:r>
      <w:r>
        <w:rPr>
          <w:rFonts w:hint="eastAsia"/>
          <w:color w:val="auto"/>
          <w:highlight w:val="none"/>
        </w:rPr>
        <w:t>响应文件提交方式：本项目为全流程电子化项目，通过“政采云”平台（http</w:t>
      </w:r>
      <w:r>
        <w:rPr>
          <w:rFonts w:hint="eastAsia"/>
          <w:color w:val="auto"/>
          <w:highlight w:val="none"/>
          <w:lang w:eastAsia="zh-CN"/>
        </w:rPr>
        <w:t>:</w:t>
      </w:r>
      <w:r>
        <w:rPr>
          <w:rFonts w:hint="eastAsia"/>
          <w:color w:val="auto"/>
          <w:highlight w:val="none"/>
        </w:rPr>
        <w:t>//www.zcygov.cn）实行在线电子投标，供应商应先安装“政采云投标客户端”（请自行前往“政采云 ”平台进行下载），并按照本项目</w:t>
      </w:r>
      <w:r>
        <w:rPr>
          <w:rFonts w:hint="eastAsia" w:eastAsia="宋体"/>
          <w:color w:val="auto"/>
          <w:highlight w:val="none"/>
          <w:lang w:eastAsia="zh-CN"/>
        </w:rPr>
        <w:t>采购文件</w:t>
      </w:r>
      <w:r>
        <w:rPr>
          <w:rFonts w:hint="eastAsia"/>
          <w:color w:val="auto"/>
          <w:highlight w:val="none"/>
        </w:rPr>
        <w:t>和“政采云”平台的要求编制、加密后在投标截止时间前通过网络上传至“政采云”平台，供应商在“政采云”平台提交电子版响应文件时，请填写参加开标活动经办人联系方式。</w:t>
      </w:r>
    </w:p>
    <w:p w14:paraId="528D63C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color w:val="auto"/>
          <w:highlight w:val="none"/>
          <w:lang w:val="en-US" w:eastAsia="zh-CN"/>
        </w:rPr>
        <w:t>3.</w:t>
      </w:r>
      <w:r>
        <w:rPr>
          <w:rFonts w:hint="eastAsia"/>
          <w:color w:val="auto"/>
          <w:highlight w:val="none"/>
        </w:rPr>
        <w:t>响应文件开启（解密）时间：</w:t>
      </w:r>
      <w:r>
        <w:rPr>
          <w:rFonts w:hint="eastAsia"/>
          <w:color w:val="auto"/>
          <w:highlight w:val="none"/>
          <w:lang w:eastAsia="zh-CN"/>
        </w:rPr>
        <w:t>2026年7月14日09点00分</w:t>
      </w:r>
      <w:r>
        <w:rPr>
          <w:rFonts w:hint="eastAsia"/>
          <w:color w:val="auto"/>
          <w:highlight w:val="none"/>
        </w:rPr>
        <w:t>（北京时间）；</w:t>
      </w:r>
    </w:p>
    <w:p w14:paraId="6A85053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eastAsia="宋体"/>
          <w:color w:val="auto"/>
          <w:highlight w:val="none"/>
          <w:lang w:val="en-US" w:eastAsia="zh-CN"/>
        </w:rPr>
        <w:t>4.</w:t>
      </w:r>
      <w:r>
        <w:rPr>
          <w:rFonts w:hint="eastAsia"/>
          <w:color w:val="auto"/>
          <w:highlight w:val="none"/>
        </w:rPr>
        <w:t>电子响应文件解密期限及方式：本项目采用全流程电子化采购，需通过政府采购云平台（http</w:t>
      </w:r>
      <w:r>
        <w:rPr>
          <w:rFonts w:hint="eastAsia"/>
          <w:color w:val="auto"/>
          <w:highlight w:val="none"/>
          <w:lang w:eastAsia="zh-CN"/>
        </w:rPr>
        <w:t>:</w:t>
      </w:r>
      <w:r>
        <w:rPr>
          <w:rFonts w:hint="eastAsia"/>
          <w:color w:val="auto"/>
          <w:highlight w:val="none"/>
        </w:rPr>
        <w:t>//www.zcygov.cn）递交电子版响应文件，开启时间后30分钟内完成解密。</w:t>
      </w:r>
    </w:p>
    <w:p w14:paraId="1AB9952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color w:val="auto"/>
          <w:highlight w:val="none"/>
          <w:lang w:val="en-US" w:eastAsia="zh-CN"/>
        </w:rPr>
        <w:t>5.</w:t>
      </w:r>
      <w:r>
        <w:rPr>
          <w:rFonts w:hint="eastAsia"/>
          <w:color w:val="auto"/>
          <w:highlight w:val="none"/>
        </w:rPr>
        <w:t>响应文件开启（解密）方式：响应文件解密截止时间后，“政采云”平台手动公布响应报价信息，供应商登录“政采云 ”平台在线查询响应报价信息。</w:t>
      </w:r>
    </w:p>
    <w:p w14:paraId="036CD16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color w:val="auto"/>
          <w:highlight w:val="none"/>
        </w:rPr>
      </w:pPr>
      <w:r>
        <w:rPr>
          <w:rFonts w:hint="eastAsia"/>
          <w:color w:val="auto"/>
          <w:highlight w:val="none"/>
          <w:lang w:val="en-US" w:eastAsia="zh-CN"/>
        </w:rPr>
        <w:t>6.</w:t>
      </w:r>
      <w:r>
        <w:rPr>
          <w:rFonts w:hint="eastAsia"/>
          <w:color w:val="auto"/>
          <w:highlight w:val="none"/>
        </w:rPr>
        <w:t>响应文件开启地点：政采云平台开标大厅（投标供应商无需到达开标现场）</w:t>
      </w:r>
    </w:p>
    <w:p w14:paraId="5442D360">
      <w:pPr>
        <w:pStyle w:val="3"/>
        <w:spacing w:line="360" w:lineRule="auto"/>
        <w:jc w:val="left"/>
        <w:outlineLvl w:val="0"/>
        <w:rPr>
          <w:rFonts w:ascii="宋体" w:hAnsi="宋体" w:cs="宋体"/>
          <w:color w:val="auto"/>
          <w:sz w:val="21"/>
          <w:szCs w:val="21"/>
          <w:highlight w:val="none"/>
        </w:rPr>
      </w:pPr>
      <w:bookmarkStart w:id="8" w:name="_Toc9984"/>
      <w:bookmarkStart w:id="9" w:name="_Toc32536"/>
      <w:r>
        <w:rPr>
          <w:rFonts w:hint="eastAsia" w:ascii="宋体" w:hAnsi="宋体" w:cs="宋体"/>
          <w:color w:val="auto"/>
          <w:sz w:val="21"/>
          <w:szCs w:val="21"/>
          <w:highlight w:val="none"/>
        </w:rPr>
        <w:t>五、公告期限</w:t>
      </w:r>
      <w:bookmarkEnd w:id="8"/>
      <w:bookmarkEnd w:id="9"/>
    </w:p>
    <w:p w14:paraId="57D89CFC">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6719ACE3">
      <w:pPr>
        <w:spacing w:line="360" w:lineRule="auto"/>
        <w:outlineLvl w:val="0"/>
        <w:rPr>
          <w:rFonts w:ascii="宋体" w:hAnsi="宋体" w:cs="宋体"/>
          <w:b/>
          <w:bCs/>
          <w:color w:val="auto"/>
          <w:szCs w:val="21"/>
          <w:highlight w:val="none"/>
        </w:rPr>
      </w:pPr>
      <w:bookmarkStart w:id="10" w:name="_Toc12707"/>
      <w:r>
        <w:rPr>
          <w:rFonts w:hint="eastAsia" w:ascii="宋体" w:hAnsi="宋体" w:cs="宋体"/>
          <w:b/>
          <w:bCs/>
          <w:color w:val="auto"/>
          <w:szCs w:val="21"/>
          <w:highlight w:val="none"/>
        </w:rPr>
        <w:t>六、其他补充事宜</w:t>
      </w:r>
      <w:bookmarkEnd w:id="10"/>
    </w:p>
    <w:p w14:paraId="5A59A9A3">
      <w:pPr>
        <w:pStyle w:val="3"/>
        <w:spacing w:line="360" w:lineRule="auto"/>
        <w:ind w:firstLine="420" w:firstLineChars="200"/>
        <w:jc w:val="left"/>
        <w:outlineLvl w:val="9"/>
        <w:rPr>
          <w:rFonts w:hint="eastAsia" w:ascii="宋体" w:hAnsi="宋体" w:eastAsia="宋体" w:cs="宋体"/>
          <w:b w:val="0"/>
          <w:bCs w:val="0"/>
          <w:color w:val="auto"/>
          <w:sz w:val="21"/>
          <w:szCs w:val="21"/>
          <w:highlight w:val="none"/>
          <w:lang w:eastAsia="zh-CN"/>
        </w:rPr>
      </w:pPr>
      <w:bookmarkStart w:id="11" w:name="_Toc891"/>
      <w:r>
        <w:rPr>
          <w:rFonts w:hint="eastAsia" w:ascii="宋体" w:hAnsi="宋体" w:cs="宋体"/>
          <w:b w:val="0"/>
          <w:bCs w:val="0"/>
          <w:color w:val="auto"/>
          <w:sz w:val="21"/>
          <w:szCs w:val="21"/>
          <w:highlight w:val="none"/>
        </w:rPr>
        <w:t>公告发布媒体：“政采云”平台（http://www.zcygov.cn），同步推送到吉林省政府采购网（http://www.ccgp-jilin.gov.cn/），并同时在中国政府采购网发布</w:t>
      </w:r>
      <w:r>
        <w:rPr>
          <w:rFonts w:hint="eastAsia" w:ascii="宋体" w:hAnsi="宋体" w:cs="宋体"/>
          <w:b w:val="0"/>
          <w:bCs w:val="0"/>
          <w:color w:val="auto"/>
          <w:sz w:val="21"/>
          <w:szCs w:val="21"/>
          <w:highlight w:val="none"/>
          <w:lang w:eastAsia="zh-CN"/>
        </w:rPr>
        <w:t>。</w:t>
      </w:r>
      <w:bookmarkEnd w:id="11"/>
    </w:p>
    <w:p w14:paraId="0C5AA996">
      <w:pPr>
        <w:pStyle w:val="3"/>
        <w:spacing w:line="360" w:lineRule="auto"/>
        <w:jc w:val="left"/>
        <w:outlineLvl w:val="9"/>
        <w:rPr>
          <w:rFonts w:hint="eastAsia" w:ascii="宋体" w:hAnsi="宋体" w:cs="宋体"/>
          <w:b w:val="0"/>
          <w:bCs w:val="0"/>
          <w:color w:val="auto"/>
          <w:sz w:val="21"/>
          <w:szCs w:val="21"/>
          <w:highlight w:val="none"/>
        </w:rPr>
      </w:pPr>
      <w:bookmarkStart w:id="12" w:name="_Toc31405"/>
      <w:r>
        <w:rPr>
          <w:rFonts w:hint="eastAsia" w:ascii="宋体" w:hAnsi="宋体" w:cs="宋体"/>
          <w:b w:val="0"/>
          <w:bCs w:val="0"/>
          <w:color w:val="auto"/>
          <w:sz w:val="21"/>
          <w:szCs w:val="21"/>
          <w:highlight w:val="none"/>
        </w:rPr>
        <w:t>技术支持：政采云平台联系电话：95763</w:t>
      </w:r>
      <w:bookmarkEnd w:id="12"/>
    </w:p>
    <w:p w14:paraId="1E7C3AF2">
      <w:pPr>
        <w:pStyle w:val="3"/>
        <w:spacing w:line="360" w:lineRule="auto"/>
        <w:jc w:val="left"/>
        <w:outlineLvl w:val="0"/>
        <w:rPr>
          <w:rFonts w:ascii="宋体" w:hAnsi="宋体" w:cs="宋体"/>
          <w:color w:val="auto"/>
          <w:sz w:val="21"/>
          <w:szCs w:val="21"/>
          <w:highlight w:val="none"/>
        </w:rPr>
      </w:pPr>
      <w:bookmarkStart w:id="13" w:name="_Toc17685"/>
      <w:bookmarkStart w:id="14" w:name="_Toc20662"/>
      <w:r>
        <w:rPr>
          <w:rFonts w:hint="eastAsia" w:ascii="宋体" w:hAnsi="宋体" w:cs="宋体"/>
          <w:color w:val="auto"/>
          <w:sz w:val="21"/>
          <w:szCs w:val="21"/>
          <w:highlight w:val="none"/>
        </w:rPr>
        <w:t>七、对本次招标提出询问，请按以下方式联系</w:t>
      </w:r>
      <w:bookmarkEnd w:id="13"/>
      <w:bookmarkEnd w:id="14"/>
    </w:p>
    <w:p w14:paraId="5CFDB30C">
      <w:pPr>
        <w:widowControl/>
        <w:spacing w:line="360" w:lineRule="auto"/>
        <w:jc w:val="left"/>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53FA4122">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敦化市中医院</w:t>
      </w:r>
    </w:p>
    <w:p w14:paraId="65A1ACC3">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址：</w:t>
      </w:r>
      <w:r>
        <w:rPr>
          <w:rFonts w:hint="eastAsia" w:ascii="宋体" w:hAnsi="宋体" w:eastAsia="宋体" w:cs="宋体"/>
          <w:color w:val="auto"/>
          <w:szCs w:val="21"/>
          <w:highlight w:val="none"/>
          <w:lang w:val="en-US" w:eastAsia="zh-CN"/>
        </w:rPr>
        <w:t>吉林省敦化市翰章大街2125号</w:t>
      </w:r>
    </w:p>
    <w:p w14:paraId="1A793495">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尹英贤 0433-6756989</w:t>
      </w:r>
    </w:p>
    <w:p w14:paraId="6B246F0A">
      <w:pPr>
        <w:spacing w:line="360" w:lineRule="auto"/>
        <w:jc w:val="left"/>
        <w:outlineLvl w:val="1"/>
        <w:rPr>
          <w:rFonts w:ascii="宋体" w:hAnsi="宋体" w:eastAsia="宋体" w:cs="宋体"/>
          <w:color w:val="auto"/>
          <w:szCs w:val="21"/>
          <w:highlight w:val="none"/>
          <w:u w:val="none"/>
        </w:rPr>
      </w:pPr>
      <w:r>
        <w:rPr>
          <w:rFonts w:hint="eastAsia" w:ascii="宋体" w:hAnsi="宋体" w:eastAsia="宋体" w:cs="宋体"/>
          <w:color w:val="auto"/>
          <w:szCs w:val="21"/>
          <w:highlight w:val="none"/>
          <w:u w:val="none"/>
        </w:rPr>
        <w:t>2.采购代理机构信息（如有）</w:t>
      </w:r>
    </w:p>
    <w:p w14:paraId="7E9003F4">
      <w:pPr>
        <w:spacing w:line="360" w:lineRule="auto"/>
        <w:rPr>
          <w:rFonts w:ascii="宋体" w:hAnsi="宋体" w:eastAsia="宋体" w:cs="宋体"/>
          <w:color w:val="auto"/>
          <w:szCs w:val="21"/>
          <w:highlight w:val="none"/>
          <w:u w:val="none"/>
        </w:rPr>
      </w:pPr>
      <w:r>
        <w:rPr>
          <w:rFonts w:hint="eastAsia" w:ascii="宋体" w:hAnsi="宋体" w:eastAsia="宋体" w:cs="宋体"/>
          <w:color w:val="auto"/>
          <w:szCs w:val="21"/>
          <w:highlight w:val="none"/>
          <w:u w:val="none"/>
        </w:rPr>
        <w:t xml:space="preserve">名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rPr>
        <w:t xml:space="preserve"> 称：中洺威项目管理咨询有限公司</w:t>
      </w:r>
    </w:p>
    <w:p w14:paraId="5FB0648E">
      <w:pPr>
        <w:spacing w:line="360" w:lineRule="auto"/>
        <w:rPr>
          <w:rFonts w:ascii="宋体" w:hAnsi="宋体" w:eastAsia="宋体" w:cs="宋体"/>
          <w:color w:val="auto"/>
          <w:szCs w:val="21"/>
          <w:highlight w:val="none"/>
          <w:u w:val="none"/>
        </w:rPr>
      </w:pPr>
      <w:r>
        <w:rPr>
          <w:rFonts w:hint="eastAsia" w:ascii="宋体" w:hAnsi="宋体" w:eastAsia="宋体" w:cs="宋体"/>
          <w:color w:val="auto"/>
          <w:szCs w:val="21"/>
          <w:highlight w:val="none"/>
          <w:u w:val="none"/>
        </w:rPr>
        <w:t>地　  址：长春市南湖大路1999号南湖假日综合楼2503室</w:t>
      </w:r>
    </w:p>
    <w:p w14:paraId="72F3212A">
      <w:pPr>
        <w:spacing w:line="360" w:lineRule="auto"/>
        <w:rPr>
          <w:rFonts w:ascii="宋体" w:hAnsi="宋体" w:cs="宋体"/>
          <w:color w:val="auto"/>
          <w:szCs w:val="21"/>
          <w:highlight w:val="none"/>
          <w:u w:val="none"/>
        </w:rPr>
      </w:pPr>
      <w:r>
        <w:rPr>
          <w:rFonts w:ascii="宋体" w:hAnsi="宋体" w:cs="宋体"/>
          <w:color w:val="auto"/>
          <w:szCs w:val="21"/>
          <w:highlight w:val="none"/>
          <w:u w:val="none"/>
        </w:rPr>
        <w:t xml:space="preserve">联系方式：所丽娜0433-6235777 </w:t>
      </w:r>
    </w:p>
    <w:p w14:paraId="48E61479">
      <w:pPr>
        <w:spacing w:line="360" w:lineRule="auto"/>
        <w:rPr>
          <w:rFonts w:ascii="宋体" w:hAnsi="宋体" w:eastAsia="宋体" w:cs="宋体"/>
          <w:color w:val="auto"/>
          <w:szCs w:val="21"/>
          <w:highlight w:val="none"/>
          <w:u w:val="none"/>
        </w:rPr>
      </w:pPr>
      <w:r>
        <w:rPr>
          <w:rFonts w:ascii="宋体" w:hAnsi="宋体" w:cs="宋体"/>
          <w:color w:val="auto"/>
          <w:szCs w:val="16"/>
          <w:highlight w:val="none"/>
          <w:u w:val="none"/>
        </w:rPr>
        <w:t>邮    箱：</w:t>
      </w:r>
      <w:r>
        <w:rPr>
          <w:color w:val="auto"/>
          <w:highlight w:val="none"/>
          <w:u w:val="none"/>
        </w:rPr>
        <w:fldChar w:fldCharType="begin"/>
      </w:r>
      <w:r>
        <w:rPr>
          <w:color w:val="auto"/>
          <w:highlight w:val="none"/>
          <w:u w:val="none"/>
        </w:rPr>
        <w:instrText xml:space="preserve"> HYPERLINK "mailto:38401091@qq.com" </w:instrText>
      </w:r>
      <w:r>
        <w:rPr>
          <w:color w:val="auto"/>
          <w:highlight w:val="none"/>
          <w:u w:val="none"/>
        </w:rPr>
        <w:fldChar w:fldCharType="separate"/>
      </w:r>
      <w:r>
        <w:rPr>
          <w:rFonts w:hint="eastAsia" w:ascii="宋体" w:hAnsi="宋体" w:cs="宋体"/>
          <w:color w:val="auto"/>
          <w:szCs w:val="16"/>
          <w:highlight w:val="none"/>
          <w:u w:val="none"/>
          <w:lang w:eastAsia="zh-CN"/>
        </w:rPr>
        <w:t>3795572878@qq.com</w:t>
      </w:r>
      <w:r>
        <w:rPr>
          <w:rFonts w:ascii="宋体" w:hAnsi="宋体" w:cs="宋体"/>
          <w:color w:val="auto"/>
          <w:szCs w:val="16"/>
          <w:highlight w:val="none"/>
          <w:u w:val="none"/>
        </w:rPr>
        <w:fldChar w:fldCharType="end"/>
      </w:r>
    </w:p>
    <w:p w14:paraId="76A23FF8">
      <w:pPr>
        <w:spacing w:line="360" w:lineRule="auto"/>
        <w:outlineLvl w:val="1"/>
        <w:rPr>
          <w:rFonts w:ascii="宋体" w:hAnsi="宋体" w:eastAsia="宋体" w:cs="宋体"/>
          <w:color w:val="auto"/>
          <w:szCs w:val="21"/>
          <w:highlight w:val="none"/>
          <w:u w:val="none"/>
        </w:rPr>
      </w:pPr>
      <w:r>
        <w:rPr>
          <w:rFonts w:hint="eastAsia" w:ascii="宋体" w:hAnsi="宋体" w:eastAsia="宋体" w:cs="宋体"/>
          <w:color w:val="auto"/>
          <w:szCs w:val="21"/>
          <w:highlight w:val="none"/>
          <w:u w:val="none"/>
        </w:rPr>
        <w:t>3.项目联系方式</w:t>
      </w:r>
    </w:p>
    <w:p w14:paraId="232D0069">
      <w:pPr>
        <w:pStyle w:val="13"/>
        <w:spacing w:line="360" w:lineRule="auto"/>
        <w:rPr>
          <w:rFonts w:hAnsi="宋体" w:eastAsia="宋体" w:cs="宋体"/>
          <w:color w:val="auto"/>
          <w:szCs w:val="21"/>
          <w:highlight w:val="none"/>
          <w:u w:val="none"/>
        </w:rPr>
      </w:pPr>
      <w:r>
        <w:rPr>
          <w:rFonts w:hint="eastAsia" w:hAnsi="宋体" w:eastAsia="宋体" w:cs="宋体"/>
          <w:color w:val="auto"/>
          <w:szCs w:val="21"/>
          <w:highlight w:val="none"/>
          <w:u w:val="none"/>
        </w:rPr>
        <w:t xml:space="preserve">项目联系人：所丽娜 </w:t>
      </w:r>
    </w:p>
    <w:p w14:paraId="78415F78">
      <w:pPr>
        <w:widowControl/>
        <w:spacing w:line="360" w:lineRule="auto"/>
        <w:jc w:val="left"/>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电　    话：</w:t>
      </w:r>
      <w:r>
        <w:rPr>
          <w:rFonts w:ascii="宋体" w:hAnsi="宋体" w:cs="宋体"/>
          <w:color w:val="auto"/>
          <w:szCs w:val="21"/>
          <w:highlight w:val="none"/>
          <w:u w:val="none"/>
        </w:rPr>
        <w:t>0433-6235777</w:t>
      </w:r>
    </w:p>
    <w:p w14:paraId="24B4C0D9">
      <w:pPr>
        <w:pStyle w:val="16"/>
        <w:rPr>
          <w:rFonts w:hint="eastAsia" w:ascii="宋体" w:hAnsi="宋体" w:eastAsia="宋体" w:cs="宋体"/>
          <w:color w:val="auto"/>
          <w:szCs w:val="21"/>
          <w:highlight w:val="none"/>
          <w:u w:val="single"/>
        </w:rPr>
      </w:pPr>
    </w:p>
    <w:p w14:paraId="7C47957C">
      <w:pPr>
        <w:rPr>
          <w:color w:val="auto"/>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5E78F0B0">
      <w:pPr>
        <w:pStyle w:val="3"/>
        <w:outlineLvl w:val="0"/>
        <w:rPr>
          <w:color w:val="auto"/>
          <w:highlight w:val="none"/>
          <w:lang w:val="zh-CN"/>
        </w:rPr>
      </w:pPr>
      <w:bookmarkStart w:id="15" w:name="_Toc8028"/>
      <w:r>
        <w:rPr>
          <w:rFonts w:hint="eastAsia"/>
          <w:color w:val="auto"/>
          <w:highlight w:val="none"/>
          <w:lang w:val="zh-CN"/>
        </w:rPr>
        <w:t>第二章投标人须知前附表</w:t>
      </w:r>
      <w:bookmarkEnd w:id="15"/>
    </w:p>
    <w:tbl>
      <w:tblPr>
        <w:tblStyle w:val="25"/>
        <w:tblpPr w:leftFromText="180" w:rightFromText="180" w:vertAnchor="text" w:horzAnchor="page" w:tblpX="1469" w:tblpY="297"/>
        <w:tblOverlap w:val="never"/>
        <w:tblW w:w="93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50"/>
        <w:gridCol w:w="6562"/>
      </w:tblGrid>
      <w:tr w14:paraId="73ED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blHeader/>
        </w:trPr>
        <w:tc>
          <w:tcPr>
            <w:tcW w:w="900" w:type="dxa"/>
            <w:vAlign w:val="center"/>
          </w:tcPr>
          <w:p w14:paraId="26B4F56F">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850" w:type="dxa"/>
            <w:vAlign w:val="center"/>
          </w:tcPr>
          <w:p w14:paraId="520E7398">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  称</w:t>
            </w:r>
          </w:p>
        </w:tc>
        <w:tc>
          <w:tcPr>
            <w:tcW w:w="6562" w:type="dxa"/>
            <w:vAlign w:val="center"/>
          </w:tcPr>
          <w:p w14:paraId="2FB43AB7">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编列内容</w:t>
            </w:r>
          </w:p>
        </w:tc>
      </w:tr>
      <w:tr w14:paraId="72AF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2D38B4CE">
            <w:pPr>
              <w:autoSpaceDE w:val="0"/>
              <w:autoSpaceDN w:val="0"/>
              <w:adjustRightInd w:val="0"/>
              <w:spacing w:line="360" w:lineRule="auto"/>
              <w:jc w:val="center"/>
              <w:rPr>
                <w:rFonts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1</w:t>
            </w:r>
          </w:p>
        </w:tc>
        <w:tc>
          <w:tcPr>
            <w:tcW w:w="1850" w:type="dxa"/>
            <w:vAlign w:val="center"/>
          </w:tcPr>
          <w:p w14:paraId="0BDD168B">
            <w:pPr>
              <w:autoSpaceDE w:val="0"/>
              <w:autoSpaceDN w:val="0"/>
              <w:adjustRightInd w:val="0"/>
              <w:spacing w:line="360" w:lineRule="auto"/>
              <w:jc w:val="center"/>
              <w:rPr>
                <w:rFonts w:ascii="宋体" w:hAnsi="宋体" w:eastAsia="宋体" w:cs="宋体"/>
                <w:b w:val="0"/>
                <w:bCs/>
                <w:color w:val="auto"/>
                <w:szCs w:val="21"/>
                <w:highlight w:val="none"/>
                <w:lang w:val="zh-CN"/>
              </w:rPr>
            </w:pPr>
            <w:r>
              <w:rPr>
                <w:rFonts w:hint="eastAsia" w:ascii="宋体" w:hAnsi="宋体" w:eastAsia="宋体" w:cs="宋体"/>
                <w:b w:val="0"/>
                <w:bCs/>
                <w:color w:val="auto"/>
                <w:szCs w:val="21"/>
                <w:highlight w:val="none"/>
                <w:lang w:val="zh-CN"/>
              </w:rPr>
              <w:t>采购人</w:t>
            </w:r>
          </w:p>
        </w:tc>
        <w:tc>
          <w:tcPr>
            <w:tcW w:w="6562" w:type="dxa"/>
            <w:vAlign w:val="center"/>
          </w:tcPr>
          <w:p w14:paraId="55D1D822">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敦化市中医院</w:t>
            </w:r>
          </w:p>
          <w:p w14:paraId="3EBE472C">
            <w:pPr>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址：</w:t>
            </w:r>
            <w:r>
              <w:rPr>
                <w:rFonts w:hint="eastAsia" w:ascii="宋体" w:hAnsi="宋体" w:eastAsia="宋体" w:cs="宋体"/>
                <w:color w:val="auto"/>
                <w:szCs w:val="21"/>
                <w:highlight w:val="none"/>
                <w:lang w:val="en-US" w:eastAsia="zh-CN"/>
              </w:rPr>
              <w:t>吉林省敦化市翰章大街2125号</w:t>
            </w:r>
          </w:p>
          <w:p w14:paraId="21D5AE2E">
            <w:pPr>
              <w:spacing w:line="360" w:lineRule="auto"/>
              <w:jc w:val="left"/>
              <w:rPr>
                <w:rFonts w:ascii="宋体" w:hAnsi="宋体" w:eastAsia="宋体" w:cs="宋体"/>
                <w:b w:val="0"/>
                <w:bCs/>
                <w:color w:val="auto"/>
                <w:szCs w:val="21"/>
                <w:highlight w:val="none"/>
              </w:rPr>
            </w:pPr>
            <w:r>
              <w:rPr>
                <w:rFonts w:hint="eastAsia" w:ascii="宋体" w:hAnsi="宋体" w:eastAsia="宋体" w:cs="宋体"/>
                <w:color w:val="auto"/>
                <w:szCs w:val="21"/>
                <w:highlight w:val="none"/>
              </w:rPr>
              <w:t>联系方式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尹英贤 0433-6756989</w:t>
            </w:r>
            <w:r>
              <w:rPr>
                <w:rFonts w:hint="eastAsia" w:ascii="宋体" w:hAnsi="宋体" w:eastAsia="宋体" w:cs="宋体"/>
                <w:b w:val="0"/>
                <w:bCs/>
                <w:color w:val="auto"/>
                <w:szCs w:val="21"/>
                <w:highlight w:val="none"/>
                <w:lang w:val="en-US" w:eastAsia="zh-CN"/>
              </w:rPr>
              <w:t xml:space="preserve"> </w:t>
            </w:r>
          </w:p>
        </w:tc>
      </w:tr>
      <w:tr w14:paraId="6FD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14:paraId="52F030E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w:t>
            </w:r>
          </w:p>
        </w:tc>
        <w:tc>
          <w:tcPr>
            <w:tcW w:w="1850" w:type="dxa"/>
            <w:vAlign w:val="center"/>
          </w:tcPr>
          <w:p w14:paraId="6B2E318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采购代理机构</w:t>
            </w:r>
          </w:p>
        </w:tc>
        <w:tc>
          <w:tcPr>
            <w:tcW w:w="6562" w:type="dxa"/>
            <w:vAlign w:val="center"/>
          </w:tcPr>
          <w:p w14:paraId="6C8C32BB">
            <w:pPr>
              <w:spacing w:line="360" w:lineRule="auto"/>
              <w:rPr>
                <w:rFonts w:ascii="宋体" w:hAnsi="宋体" w:eastAsia="宋体" w:cs="宋体"/>
                <w:color w:val="auto"/>
                <w:szCs w:val="21"/>
                <w:highlight w:val="none"/>
              </w:rPr>
            </w:pPr>
            <w:r>
              <w:rPr>
                <w:rFonts w:hint="eastAsia" w:ascii="宋体" w:hAnsi="宋体" w:eastAsia="宋体" w:cs="宋体"/>
                <w:bCs/>
                <w:color w:val="auto"/>
                <w:szCs w:val="21"/>
                <w:highlight w:val="none"/>
                <w:lang w:val="zh-CN"/>
              </w:rPr>
              <w:t xml:space="preserve">名  </w:t>
            </w: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lang w:val="zh-CN"/>
              </w:rPr>
              <w:t>称：</w:t>
            </w:r>
            <w:r>
              <w:rPr>
                <w:rFonts w:hint="eastAsia" w:ascii="宋体" w:hAnsi="宋体" w:eastAsia="宋体" w:cs="宋体"/>
                <w:color w:val="auto"/>
                <w:szCs w:val="21"/>
                <w:highlight w:val="none"/>
              </w:rPr>
              <w:t>中洺威项目管理咨询有限公司</w:t>
            </w:r>
          </w:p>
          <w:p w14:paraId="08BC5859">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 xml:space="preserve">地 </w:t>
            </w: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lang w:val="zh-CN"/>
              </w:rPr>
              <w:t xml:space="preserve"> 址：</w:t>
            </w:r>
            <w:r>
              <w:rPr>
                <w:rFonts w:hint="eastAsia" w:ascii="宋体" w:hAnsi="宋体" w:eastAsia="宋体" w:cs="宋体"/>
                <w:color w:val="auto"/>
                <w:szCs w:val="21"/>
                <w:highlight w:val="none"/>
              </w:rPr>
              <w:t>长春市南湖大路1999号南湖假日综合楼2503室</w:t>
            </w:r>
          </w:p>
          <w:p w14:paraId="10D53FCA">
            <w:pPr>
              <w:spacing w:line="360" w:lineRule="auto"/>
              <w:rPr>
                <w:rFonts w:ascii="宋体" w:hAnsi="宋体" w:eastAsia="宋体" w:cs="宋体"/>
                <w:b/>
                <w:color w:val="auto"/>
                <w:szCs w:val="21"/>
                <w:highlight w:val="none"/>
              </w:rPr>
            </w:pPr>
            <w:r>
              <w:rPr>
                <w:rFonts w:hint="eastAsia" w:ascii="宋体" w:hAnsi="宋体" w:eastAsia="宋体" w:cs="宋体"/>
                <w:color w:val="auto"/>
                <w:szCs w:val="21"/>
                <w:highlight w:val="none"/>
              </w:rPr>
              <w:t>联 系 人：所丽娜</w:t>
            </w:r>
          </w:p>
          <w:p w14:paraId="1C89E6B7">
            <w:pPr>
              <w:autoSpaceDE w:val="0"/>
              <w:autoSpaceDN w:val="0"/>
              <w:adjustRightInd w:val="0"/>
              <w:spacing w:line="360" w:lineRule="auto"/>
              <w:rPr>
                <w:rFonts w:ascii="宋体" w:hAnsi="宋体" w:eastAsia="宋体" w:cs="宋体"/>
                <w:bCs/>
                <w:color w:val="auto"/>
                <w:szCs w:val="21"/>
                <w:highlight w:val="none"/>
              </w:rPr>
            </w:pPr>
            <w:r>
              <w:rPr>
                <w:rFonts w:hint="eastAsia" w:ascii="宋体" w:hAnsi="宋体" w:eastAsia="宋体" w:cs="宋体"/>
                <w:color w:val="auto"/>
                <w:szCs w:val="21"/>
                <w:highlight w:val="none"/>
              </w:rPr>
              <w:t>办公电话：13624461232</w:t>
            </w:r>
          </w:p>
        </w:tc>
      </w:tr>
      <w:tr w14:paraId="60F6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553C60D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w:t>
            </w:r>
          </w:p>
        </w:tc>
        <w:tc>
          <w:tcPr>
            <w:tcW w:w="1850" w:type="dxa"/>
            <w:vAlign w:val="center"/>
          </w:tcPr>
          <w:p w14:paraId="203BEDB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项目名称及编号</w:t>
            </w:r>
          </w:p>
        </w:tc>
        <w:tc>
          <w:tcPr>
            <w:tcW w:w="6562" w:type="dxa"/>
            <w:vAlign w:val="center"/>
          </w:tcPr>
          <w:p w14:paraId="0CF5961F">
            <w:pPr>
              <w:spacing w:line="360" w:lineRule="auto"/>
              <w:rPr>
                <w:rFonts w:hint="eastAsia" w:ascii="宋体" w:hAnsi="宋体" w:eastAsia="宋体" w:cs="宋体"/>
                <w:b/>
                <w:color w:val="auto"/>
                <w:szCs w:val="21"/>
                <w:highlight w:val="none"/>
                <w:lang w:eastAsia="zh-CN"/>
              </w:rPr>
            </w:pPr>
            <w:r>
              <w:rPr>
                <w:rFonts w:hint="eastAsia" w:ascii="宋体" w:hAnsi="宋体" w:eastAsia="宋体" w:cs="宋体"/>
                <w:bCs/>
                <w:color w:val="auto"/>
                <w:szCs w:val="21"/>
                <w:highlight w:val="none"/>
                <w:lang w:val="zh-CN"/>
              </w:rPr>
              <w:t>项目名称：</w:t>
            </w:r>
            <w:r>
              <w:rPr>
                <w:rFonts w:hint="eastAsia" w:ascii="宋体" w:hAnsi="宋体" w:eastAsia="宋体" w:cs="宋体"/>
                <w:bCs/>
                <w:color w:val="auto"/>
                <w:szCs w:val="21"/>
                <w:highlight w:val="none"/>
                <w:lang w:eastAsia="zh-CN"/>
              </w:rPr>
              <w:t>敦化市中医院口腔CBCT采购项目（二次）</w:t>
            </w:r>
          </w:p>
          <w:p w14:paraId="73B7C9FE">
            <w:pPr>
              <w:autoSpaceDE w:val="0"/>
              <w:autoSpaceDN w:val="0"/>
              <w:adjustRightInd w:val="0"/>
              <w:spacing w:line="360" w:lineRule="auto"/>
              <w:rPr>
                <w:rFonts w:hint="default"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zh-CN"/>
              </w:rPr>
              <w:t>项目编号：</w:t>
            </w:r>
            <w:r>
              <w:rPr>
                <w:rFonts w:hint="eastAsia" w:ascii="宋体" w:hAnsi="宋体" w:eastAsia="宋体" w:cs="宋体"/>
                <w:color w:val="auto"/>
                <w:szCs w:val="21"/>
                <w:highlight w:val="none"/>
                <w:lang w:eastAsia="zh-CN"/>
              </w:rPr>
              <w:t>采购计划-[2026]-00064号-ZMW-2026-DHZC127</w:t>
            </w:r>
          </w:p>
        </w:tc>
      </w:tr>
      <w:tr w14:paraId="372B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3C943965">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w:t>
            </w:r>
          </w:p>
        </w:tc>
        <w:tc>
          <w:tcPr>
            <w:tcW w:w="1850" w:type="dxa"/>
            <w:vAlign w:val="center"/>
          </w:tcPr>
          <w:p w14:paraId="394DD9E6">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收货</w:t>
            </w:r>
            <w:r>
              <w:rPr>
                <w:rFonts w:hint="eastAsia" w:ascii="宋体" w:hAnsi="宋体" w:eastAsia="宋体" w:cs="宋体"/>
                <w:bCs/>
                <w:color w:val="auto"/>
                <w:szCs w:val="21"/>
                <w:highlight w:val="none"/>
                <w:lang w:val="zh-CN"/>
              </w:rPr>
              <w:t>地点</w:t>
            </w:r>
          </w:p>
        </w:tc>
        <w:tc>
          <w:tcPr>
            <w:tcW w:w="6562" w:type="dxa"/>
            <w:vAlign w:val="center"/>
          </w:tcPr>
          <w:p w14:paraId="0CAD1A43">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指定地点。</w:t>
            </w:r>
          </w:p>
        </w:tc>
      </w:tr>
      <w:tr w14:paraId="191C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32A78CE8">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w:t>
            </w:r>
          </w:p>
        </w:tc>
        <w:tc>
          <w:tcPr>
            <w:tcW w:w="1850" w:type="dxa"/>
            <w:vAlign w:val="center"/>
          </w:tcPr>
          <w:p w14:paraId="07F8BDEF">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资金来源</w:t>
            </w:r>
          </w:p>
        </w:tc>
        <w:tc>
          <w:tcPr>
            <w:tcW w:w="6562" w:type="dxa"/>
            <w:vAlign w:val="center"/>
          </w:tcPr>
          <w:p w14:paraId="1CB78127">
            <w:pPr>
              <w:autoSpaceDE w:val="0"/>
              <w:autoSpaceDN w:val="0"/>
              <w:adjustRightInd w:val="0"/>
              <w:spacing w:line="360" w:lineRule="auto"/>
              <w:rPr>
                <w:rFonts w:hint="default" w:ascii="宋体" w:hAnsi="宋体" w:eastAsia="宋体" w:cs="宋体"/>
                <w:bCs/>
                <w:color w:val="auto"/>
                <w:szCs w:val="21"/>
                <w:highlight w:val="none"/>
                <w:lang w:val="en-US"/>
              </w:rPr>
            </w:pPr>
            <w:r>
              <w:rPr>
                <w:rFonts w:hint="eastAsia" w:ascii="宋体" w:hAnsi="宋体" w:eastAsia="宋体" w:cs="宋体"/>
                <w:color w:val="auto"/>
                <w:szCs w:val="21"/>
                <w:highlight w:val="none"/>
                <w:u w:val="single"/>
                <w:lang w:val="en-US" w:eastAsia="zh-CN"/>
              </w:rPr>
              <w:t>自筹资金</w:t>
            </w:r>
          </w:p>
        </w:tc>
      </w:tr>
      <w:tr w14:paraId="1C14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00" w:type="dxa"/>
            <w:vAlign w:val="center"/>
          </w:tcPr>
          <w:p w14:paraId="0EFB0C69">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w:t>
            </w:r>
          </w:p>
        </w:tc>
        <w:tc>
          <w:tcPr>
            <w:tcW w:w="1850" w:type="dxa"/>
            <w:vAlign w:val="center"/>
          </w:tcPr>
          <w:p w14:paraId="045C9267">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出资比例</w:t>
            </w:r>
          </w:p>
        </w:tc>
        <w:tc>
          <w:tcPr>
            <w:tcW w:w="6562" w:type="dxa"/>
            <w:vAlign w:val="center"/>
          </w:tcPr>
          <w:p w14:paraId="5F0E2A84">
            <w:pPr>
              <w:autoSpaceDE w:val="0"/>
              <w:autoSpaceDN w:val="0"/>
              <w:adjustRightInd w:val="0"/>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lang w:val="zh-CN"/>
              </w:rPr>
              <w:t>100%</w:t>
            </w:r>
          </w:p>
        </w:tc>
      </w:tr>
      <w:tr w14:paraId="3C85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900" w:type="dxa"/>
            <w:vAlign w:val="center"/>
          </w:tcPr>
          <w:p w14:paraId="09191CC7">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7</w:t>
            </w:r>
          </w:p>
        </w:tc>
        <w:tc>
          <w:tcPr>
            <w:tcW w:w="1850" w:type="dxa"/>
            <w:vAlign w:val="center"/>
          </w:tcPr>
          <w:p w14:paraId="79C40420">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资金落实情况</w:t>
            </w:r>
          </w:p>
        </w:tc>
        <w:tc>
          <w:tcPr>
            <w:tcW w:w="6562" w:type="dxa"/>
            <w:vAlign w:val="center"/>
          </w:tcPr>
          <w:p w14:paraId="2F1AF459">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已落实</w:t>
            </w:r>
          </w:p>
        </w:tc>
      </w:tr>
      <w:tr w14:paraId="6F34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5E888B5">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8</w:t>
            </w:r>
          </w:p>
        </w:tc>
        <w:tc>
          <w:tcPr>
            <w:tcW w:w="1850" w:type="dxa"/>
            <w:vAlign w:val="center"/>
          </w:tcPr>
          <w:p w14:paraId="58DAC4A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color w:val="auto"/>
                <w:szCs w:val="21"/>
                <w:highlight w:val="none"/>
              </w:rPr>
              <w:t>采购需求</w:t>
            </w:r>
          </w:p>
        </w:tc>
        <w:tc>
          <w:tcPr>
            <w:tcW w:w="6562" w:type="dxa"/>
            <w:vAlign w:val="center"/>
          </w:tcPr>
          <w:p w14:paraId="7EE6063F">
            <w:pPr>
              <w:autoSpaceDE w:val="0"/>
              <w:autoSpaceDN w:val="0"/>
              <w:adjustRightInd w:val="0"/>
              <w:spacing w:line="360"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口腔CBCT</w:t>
            </w:r>
          </w:p>
        </w:tc>
      </w:tr>
      <w:tr w14:paraId="5DE7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00" w:type="dxa"/>
            <w:vAlign w:val="center"/>
          </w:tcPr>
          <w:p w14:paraId="3C81EC4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9</w:t>
            </w:r>
          </w:p>
        </w:tc>
        <w:tc>
          <w:tcPr>
            <w:tcW w:w="1850" w:type="dxa"/>
            <w:vAlign w:val="center"/>
          </w:tcPr>
          <w:p w14:paraId="603765A9">
            <w:pPr>
              <w:autoSpaceDE w:val="0"/>
              <w:autoSpaceDN w:val="0"/>
              <w:adjustRightInd w:val="0"/>
              <w:spacing w:line="360" w:lineRule="auto"/>
              <w:jc w:val="center"/>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lang w:eastAsia="zh-CN"/>
              </w:rPr>
              <w:t>供货期</w:t>
            </w:r>
          </w:p>
        </w:tc>
        <w:tc>
          <w:tcPr>
            <w:tcW w:w="6562" w:type="dxa"/>
            <w:vAlign w:val="center"/>
          </w:tcPr>
          <w:p w14:paraId="3B32C181">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lang w:val="en-US" w:eastAsia="zh-CN"/>
              </w:rPr>
              <w:t>自合同签订之日起 30日内完成供货、安装及调试。</w:t>
            </w:r>
          </w:p>
        </w:tc>
      </w:tr>
      <w:tr w14:paraId="77A8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00" w:type="dxa"/>
            <w:vAlign w:val="center"/>
          </w:tcPr>
          <w:p w14:paraId="4214F17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10</w:t>
            </w:r>
          </w:p>
        </w:tc>
        <w:tc>
          <w:tcPr>
            <w:tcW w:w="1850" w:type="dxa"/>
            <w:vAlign w:val="center"/>
          </w:tcPr>
          <w:p w14:paraId="401DA4A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质量要求</w:t>
            </w:r>
          </w:p>
        </w:tc>
        <w:tc>
          <w:tcPr>
            <w:tcW w:w="6562" w:type="dxa"/>
            <w:vAlign w:val="center"/>
          </w:tcPr>
          <w:p w14:paraId="5191B346">
            <w:pPr>
              <w:autoSpaceDE w:val="0"/>
              <w:autoSpaceDN w:val="0"/>
              <w:adjustRightInd w:val="0"/>
              <w:spacing w:line="360" w:lineRule="auto"/>
              <w:rPr>
                <w:rFonts w:ascii="宋体" w:hAnsi="宋体" w:eastAsia="宋体" w:cs="宋体"/>
                <w:bCs/>
                <w:color w:val="auto"/>
                <w:szCs w:val="21"/>
                <w:highlight w:val="none"/>
                <w:lang w:val="zh-CN"/>
              </w:rPr>
            </w:pPr>
            <w:r>
              <w:rPr>
                <w:rFonts w:hAnsi="宋体"/>
                <w:color w:val="auto"/>
                <w:highlight w:val="none"/>
              </w:rPr>
              <w:t>符合现行国家、地方强制性、行业性等相关规范和要求</w:t>
            </w:r>
            <w:r>
              <w:rPr>
                <w:rFonts w:hint="eastAsia" w:ascii="宋体" w:hAnsi="宋体" w:eastAsia="宋体" w:cs="宋体"/>
                <w:bCs/>
                <w:color w:val="auto"/>
                <w:szCs w:val="21"/>
                <w:highlight w:val="none"/>
              </w:rPr>
              <w:t>。</w:t>
            </w:r>
          </w:p>
        </w:tc>
      </w:tr>
      <w:tr w14:paraId="5F4F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tcBorders>
              <w:bottom w:val="single" w:color="auto" w:sz="4" w:space="0"/>
            </w:tcBorders>
            <w:shd w:val="clear" w:color="auto" w:fill="auto"/>
            <w:vAlign w:val="center"/>
          </w:tcPr>
          <w:p w14:paraId="348195D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11</w:t>
            </w:r>
          </w:p>
        </w:tc>
        <w:tc>
          <w:tcPr>
            <w:tcW w:w="1850" w:type="dxa"/>
            <w:tcBorders>
              <w:bottom w:val="single" w:color="auto" w:sz="4" w:space="0"/>
            </w:tcBorders>
            <w:shd w:val="clear" w:color="auto" w:fill="auto"/>
            <w:vAlign w:val="center"/>
          </w:tcPr>
          <w:p w14:paraId="0D6C8740">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投标人资质条件、能力和信誉</w:t>
            </w:r>
          </w:p>
        </w:tc>
        <w:tc>
          <w:tcPr>
            <w:tcW w:w="6562" w:type="dxa"/>
            <w:tcBorders>
              <w:bottom w:val="single" w:color="auto" w:sz="4" w:space="0"/>
            </w:tcBorders>
            <w:shd w:val="clear" w:color="auto" w:fill="auto"/>
          </w:tcPr>
          <w:p w14:paraId="61D395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0FB27E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24127E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059C46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57BAB1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21DE7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（5）参加政府采购活动前三年内，在经营活动中没有重大违法记录。 </w:t>
            </w:r>
          </w:p>
          <w:p w14:paraId="679B3FF1">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7880FDAD">
            <w:pPr>
              <w:spacing w:line="360" w:lineRule="auto"/>
              <w:ind w:firstLine="420" w:firstLineChars="200"/>
              <w:rPr>
                <w:rFonts w:ascii="宋体" w:hAnsi="宋体" w:eastAsia="宋体" w:cs="宋体"/>
                <w:color w:val="auto"/>
                <w:szCs w:val="21"/>
                <w:highlight w:val="none"/>
                <w:u w:val="single"/>
              </w:rPr>
            </w:pPr>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u w:val="single"/>
                <w:lang w:eastAsia="zh-CN"/>
              </w:rPr>
              <w:t>本项目专门面向中小企业采购</w:t>
            </w:r>
            <w:r>
              <w:rPr>
                <w:rFonts w:hint="eastAsia" w:ascii="宋体" w:hAnsi="宋体" w:eastAsia="宋体" w:cs="宋体"/>
                <w:color w:val="auto"/>
                <w:szCs w:val="21"/>
                <w:highlight w:val="none"/>
                <w:u w:val="single"/>
              </w:rPr>
              <w:t>。</w:t>
            </w:r>
          </w:p>
          <w:p w14:paraId="34F2B9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0A5A92AE">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（1）具有独立法人资格的供应商，具有有效的营业执照，并具有履行合同所必需的经营和供货能力；</w:t>
            </w:r>
          </w:p>
          <w:p w14:paraId="33300527">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02ACDEE4">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拒绝列入政府不良行为记录期间的企业或个人投标。投标人未被列入失信被执行人、重大税收违法案件当事人名单、政府采购严重违法失信行为记录名单、严重失信主体名单等，在“信用中国”网站、国家企业信用信息公示系统、中国政府采购网上进行查询失信记录；投标人不得存在行贿犯罪记录。</w:t>
            </w:r>
          </w:p>
          <w:p w14:paraId="3AC97C48">
            <w:pPr>
              <w:keepNext w:val="0"/>
              <w:keepLines w:val="0"/>
              <w:pageBreakBefore w:val="0"/>
              <w:widowControl/>
              <w:kinsoku w:val="0"/>
              <w:wordWrap/>
              <w:overflowPunct/>
              <w:topLinePunct w:val="0"/>
              <w:autoSpaceDE w:val="0"/>
              <w:autoSpaceDN w:val="0"/>
              <w:bidi w:val="0"/>
              <w:adjustRightInd w:val="0"/>
              <w:snapToGrid w:val="0"/>
              <w:spacing w:line="48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）企业名称不同但法定代表人为同一个自然人的两个或者两个以上的供应商不得参加同一项目的投标；单位负责人为同一人或者存在</w:t>
            </w:r>
            <w:r>
              <w:rPr>
                <w:rFonts w:hint="eastAsia" w:ascii="宋体" w:hAnsi="宋体" w:eastAsia="宋体" w:cs="宋体"/>
                <w:color w:val="auto"/>
                <w:sz w:val="21"/>
                <w:szCs w:val="21"/>
                <w:highlight w:val="none"/>
                <w:lang w:val="en-US" w:eastAsia="zh-CN"/>
              </w:rPr>
              <w:t>直接</w:t>
            </w:r>
            <w:r>
              <w:rPr>
                <w:rFonts w:hint="eastAsia" w:ascii="宋体" w:hAnsi="宋体" w:eastAsia="宋体" w:cs="宋体"/>
                <w:color w:val="auto"/>
                <w:sz w:val="21"/>
                <w:szCs w:val="21"/>
                <w:highlight w:val="none"/>
              </w:rPr>
              <w:t>控股、管理关系的不同单位，不得参加同一标段投标或者未划分标段的同一招标项目投标；与招标人存在利害关系可能影响招标公正性的法人、其他组织或者个人，不得参加投标。</w:t>
            </w:r>
          </w:p>
          <w:p w14:paraId="546CDF41">
            <w:pPr>
              <w:spacing w:line="360" w:lineRule="auto"/>
              <w:ind w:firstLine="420" w:firstLineChars="200"/>
              <w:rPr>
                <w:rFonts w:hint="eastAsia" w:ascii="宋体" w:hAnsi="宋体" w:cs="宋体" w:eastAsiaTheme="minorEastAsia"/>
                <w:color w:val="auto"/>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）招投标过程中，供应商所提供的所有证件均需在有效期内且注册单位名称与供应商的名称一致，如企业名称发生变更，需提供主管部门出具的变更证明材料，否则不接受其供应商参与本次招标项目的投标。</w:t>
            </w:r>
          </w:p>
        </w:tc>
      </w:tr>
      <w:tr w14:paraId="549C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00" w:type="dxa"/>
            <w:tcBorders>
              <w:top w:val="single" w:color="auto" w:sz="4" w:space="0"/>
              <w:left w:val="single" w:color="auto" w:sz="4" w:space="0"/>
              <w:bottom w:val="single" w:color="auto" w:sz="4" w:space="0"/>
            </w:tcBorders>
            <w:vAlign w:val="center"/>
          </w:tcPr>
          <w:p w14:paraId="07703CD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12</w:t>
            </w:r>
          </w:p>
        </w:tc>
        <w:tc>
          <w:tcPr>
            <w:tcW w:w="1850" w:type="dxa"/>
            <w:tcBorders>
              <w:top w:val="single" w:color="auto" w:sz="4" w:space="0"/>
              <w:bottom w:val="single" w:color="auto" w:sz="4" w:space="0"/>
            </w:tcBorders>
            <w:vAlign w:val="center"/>
          </w:tcPr>
          <w:p w14:paraId="149B7597">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是否接受联合体投标</w:t>
            </w:r>
          </w:p>
        </w:tc>
        <w:tc>
          <w:tcPr>
            <w:tcW w:w="6562" w:type="dxa"/>
            <w:tcBorders>
              <w:top w:val="single" w:color="auto" w:sz="4" w:space="0"/>
              <w:bottom w:val="single" w:color="auto" w:sz="4" w:space="0"/>
              <w:right w:val="single" w:color="auto" w:sz="4" w:space="0"/>
            </w:tcBorders>
            <w:vAlign w:val="center"/>
          </w:tcPr>
          <w:p w14:paraId="21A41ED4">
            <w:pPr>
              <w:autoSpaceDE w:val="0"/>
              <w:autoSpaceDN w:val="0"/>
              <w:adjustRightInd w:val="0"/>
              <w:spacing w:line="360" w:lineRule="auto"/>
              <w:jc w:val="both"/>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不接受。</w:t>
            </w:r>
          </w:p>
        </w:tc>
      </w:tr>
      <w:tr w14:paraId="23E3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900" w:type="dxa"/>
            <w:tcBorders>
              <w:top w:val="single" w:color="auto" w:sz="4" w:space="0"/>
            </w:tcBorders>
            <w:vAlign w:val="center"/>
          </w:tcPr>
          <w:p w14:paraId="42BDCE5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13</w:t>
            </w:r>
          </w:p>
        </w:tc>
        <w:tc>
          <w:tcPr>
            <w:tcW w:w="1850" w:type="dxa"/>
            <w:tcBorders>
              <w:top w:val="single" w:color="auto" w:sz="4" w:space="0"/>
            </w:tcBorders>
            <w:vAlign w:val="center"/>
          </w:tcPr>
          <w:p w14:paraId="7FA9183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踏勘现场</w:t>
            </w:r>
          </w:p>
        </w:tc>
        <w:tc>
          <w:tcPr>
            <w:tcW w:w="6562" w:type="dxa"/>
            <w:tcBorders>
              <w:top w:val="single" w:color="auto" w:sz="4" w:space="0"/>
            </w:tcBorders>
          </w:tcPr>
          <w:p w14:paraId="53971365">
            <w:pPr>
              <w:autoSpaceDE w:val="0"/>
              <w:autoSpaceDN w:val="0"/>
              <w:adjustRightInd w:val="0"/>
              <w:spacing w:line="360" w:lineRule="auto"/>
              <w:ind w:firstLine="210" w:firstLineChars="100"/>
              <w:jc w:val="left"/>
              <w:rPr>
                <w:rFonts w:ascii="宋体" w:hAnsi="宋体" w:eastAsia="宋体" w:cs="宋体"/>
                <w:bCs/>
                <w:color w:val="auto"/>
                <w:szCs w:val="21"/>
                <w:highlight w:val="none"/>
              </w:rPr>
            </w:pPr>
            <w:r>
              <w:rPr>
                <w:rFonts w:ascii="宋体" w:hAnsi="宋体" w:eastAsia="宋体" w:cs="宋体"/>
                <w:bCs/>
                <w:color w:val="auto"/>
                <w:szCs w:val="21"/>
                <w:highlight w:val="none"/>
              </w:rPr>
              <mc:AlternateContent>
                <mc:Choice Requires="wps">
                  <w:drawing>
                    <wp:anchor distT="0" distB="0" distL="114300" distR="114300" simplePos="0" relativeHeight="251662336" behindDoc="1" locked="0" layoutInCell="1" allowOverlap="1">
                      <wp:simplePos x="0" y="0"/>
                      <wp:positionH relativeFrom="column">
                        <wp:posOffset>-23495</wp:posOffset>
                      </wp:positionH>
                      <wp:positionV relativeFrom="paragraph">
                        <wp:posOffset>50800</wp:posOffset>
                      </wp:positionV>
                      <wp:extent cx="123825" cy="123825"/>
                      <wp:effectExtent l="5080" t="5080" r="4445" b="4445"/>
                      <wp:wrapNone/>
                      <wp:docPr id="8" name="矩形 2"/>
                      <wp:cNvGraphicFramePr/>
                      <a:graphic xmlns:a="http://schemas.openxmlformats.org/drawingml/2006/main">
                        <a:graphicData uri="http://schemas.microsoft.com/office/word/2010/wordprocessingShape">
                          <wps:wsp>
                            <wps:cNvSpPr/>
                            <wps:spPr>
                              <a:xfrm>
                                <a:off x="0" y="0"/>
                                <a:ext cx="123825" cy="123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9253B9">
                                  <w:pPr>
                                    <w:rPr>
                                      <w:rFonts w:ascii="Times New Roman" w:hAnsi="Times New Roman" w:eastAsia="宋体" w:cs="Times New Roman"/>
                                      <w:szCs w:val="20"/>
                                    </w:rPr>
                                  </w:pPr>
                                </w:p>
                              </w:txbxContent>
                            </wps:txbx>
                            <wps:bodyPr upright="1"/>
                          </wps:wsp>
                        </a:graphicData>
                      </a:graphic>
                    </wp:anchor>
                  </w:drawing>
                </mc:Choice>
                <mc:Fallback>
                  <w:pict>
                    <v:rect id="矩形 2" o:spid="_x0000_s1026" o:spt="1" style="position:absolute;left:0pt;margin-left:-1.85pt;margin-top:4pt;height:9.75pt;width:9.75pt;z-index:-251654144;mso-width-relative:page;mso-height-relative:page;" fillcolor="#FFFFFF" filled="t" stroked="t" coordsize="21600,21600" o:gfxdata="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5PjQLVAAAABgEAAA8AAAAAAAAAAQAgAAAAIgAAAGRycy9kb3ducmV2Lnht&#10;bFBLAQIUABQAAAAIAIdO4kCjLFcT/AEAACgEAAAOAAAAAAAAAAEAIAAAACQBAABkcnMvZTJvRG9j&#10;LnhtbFBLBQYAAAAABgAGAFkBAACSBQAAAAA=&#10;">
                      <v:fill on="t" focussize="0,0"/>
                      <v:stroke color="#000000" joinstyle="miter"/>
                      <v:imagedata o:title=""/>
                      <o:lock v:ext="edit" aspectratio="f"/>
                      <v:textbox>
                        <w:txbxContent>
                          <w:p w14:paraId="479253B9">
                            <w:pPr>
                              <w:rPr>
                                <w:rFonts w:ascii="Times New Roman" w:hAnsi="Times New Roman" w:eastAsia="宋体" w:cs="Times New Roman"/>
                                <w:szCs w:val="20"/>
                              </w:rPr>
                            </w:pPr>
                          </w:p>
                        </w:txbxContent>
                      </v:textbox>
                    </v:rect>
                  </w:pict>
                </mc:Fallback>
              </mc:AlternateContent>
            </w:r>
            <w:r>
              <w:rPr>
                <w:rFonts w:hint="eastAsia" w:ascii="宋体" w:hAnsi="宋体" w:eastAsia="宋体" w:cs="宋体"/>
                <w:bCs/>
                <w:color w:val="auto"/>
                <w:szCs w:val="21"/>
                <w:highlight w:val="none"/>
              </w:rPr>
              <w:t>召开</w:t>
            </w:r>
          </w:p>
          <w:p w14:paraId="5182368D">
            <w:pPr>
              <w:autoSpaceDE w:val="0"/>
              <w:autoSpaceDN w:val="0"/>
              <w:adjustRightInd w:val="0"/>
              <w:spacing w:line="360" w:lineRule="auto"/>
              <w:jc w:val="left"/>
              <w:rPr>
                <w:rFonts w:ascii="宋体" w:hAnsi="宋体" w:eastAsia="宋体" w:cs="宋体"/>
                <w:bCs/>
                <w:color w:val="auto"/>
                <w:szCs w:val="21"/>
                <w:highlight w:val="none"/>
              </w:rPr>
            </w:pPr>
            <w:r>
              <w:rPr>
                <w:rFonts w:hint="eastAsia" w:ascii="宋体" w:hAnsi="宋体" w:eastAsia="宋体" w:cs="宋体"/>
                <w:color w:val="auto"/>
                <w:szCs w:val="21"/>
                <w:highlight w:val="none"/>
                <w:bdr w:val="single" w:color="auto" w:sz="4" w:space="0"/>
              </w:rPr>
              <w:t>√</w:t>
            </w:r>
            <w:r>
              <w:rPr>
                <w:rFonts w:hint="eastAsia" w:ascii="宋体" w:hAnsi="宋体" w:eastAsia="宋体" w:cs="宋体"/>
                <w:bCs/>
                <w:color w:val="auto"/>
                <w:szCs w:val="21"/>
                <w:highlight w:val="none"/>
              </w:rPr>
              <w:t>不召开</w:t>
            </w:r>
          </w:p>
        </w:tc>
      </w:tr>
      <w:tr w14:paraId="0266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900" w:type="dxa"/>
            <w:vAlign w:val="center"/>
          </w:tcPr>
          <w:p w14:paraId="0657EBDF">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14</w:t>
            </w:r>
          </w:p>
        </w:tc>
        <w:tc>
          <w:tcPr>
            <w:tcW w:w="1850" w:type="dxa"/>
            <w:vAlign w:val="center"/>
          </w:tcPr>
          <w:p w14:paraId="5F4BEF4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投标预备会</w:t>
            </w:r>
          </w:p>
        </w:tc>
        <w:tc>
          <w:tcPr>
            <w:tcW w:w="6562" w:type="dxa"/>
          </w:tcPr>
          <w:p w14:paraId="171ED570">
            <w:pPr>
              <w:autoSpaceDE w:val="0"/>
              <w:autoSpaceDN w:val="0"/>
              <w:adjustRightInd w:val="0"/>
              <w:spacing w:line="360" w:lineRule="auto"/>
              <w:ind w:firstLine="210" w:firstLineChars="100"/>
              <w:jc w:val="left"/>
              <w:rPr>
                <w:rFonts w:ascii="宋体" w:hAnsi="宋体" w:eastAsia="宋体" w:cs="宋体"/>
                <w:bCs/>
                <w:color w:val="auto"/>
                <w:szCs w:val="21"/>
                <w:highlight w:val="none"/>
              </w:rPr>
            </w:pPr>
            <w:r>
              <w:rPr>
                <w:rFonts w:ascii="宋体" w:hAnsi="宋体" w:eastAsia="宋体" w:cs="宋体"/>
                <w:bCs/>
                <w:color w:val="auto"/>
                <w:szCs w:val="21"/>
                <w:highlight w:val="none"/>
              </w:rP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ragraph">
                        <wp:posOffset>58420</wp:posOffset>
                      </wp:positionV>
                      <wp:extent cx="123825" cy="123825"/>
                      <wp:effectExtent l="5080" t="5080" r="4445" b="4445"/>
                      <wp:wrapNone/>
                      <wp:docPr id="6" name="矩形 12"/>
                      <wp:cNvGraphicFramePr/>
                      <a:graphic xmlns:a="http://schemas.openxmlformats.org/drawingml/2006/main">
                        <a:graphicData uri="http://schemas.microsoft.com/office/word/2010/wordprocessingShape">
                          <wps:wsp>
                            <wps:cNvSpPr/>
                            <wps:spPr>
                              <a:xfrm>
                                <a:off x="0" y="0"/>
                                <a:ext cx="123825" cy="123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7B1229">
                                  <w:pPr>
                                    <w:rPr>
                                      <w:rFonts w:ascii="Times New Roman" w:hAnsi="Times New Roman" w:eastAsia="宋体" w:cs="Times New Roman"/>
                                      <w:szCs w:val="20"/>
                                    </w:rPr>
                                  </w:pPr>
                                </w:p>
                              </w:txbxContent>
                            </wps:txbx>
                            <wps:bodyPr upright="1"/>
                          </wps:wsp>
                        </a:graphicData>
                      </a:graphic>
                    </wp:anchor>
                  </w:drawing>
                </mc:Choice>
                <mc:Fallback>
                  <w:pict>
                    <v:rect id="矩形 12" o:spid="_x0000_s1026" o:spt="1" style="position:absolute;left:0pt;margin-left:0pt;margin-top:4.6pt;height:9.75pt;width:9.75pt;z-index:-251656192;mso-width-relative:page;mso-height-relative:page;" fillcolor="#FFFFFF" filled="t" stroked="t" coordsize="21600,21600" o:gfxdata="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E14b9MAAAAEAQAADwAAAAAAAAABACAAAAAiAAAAZHJzL2Rvd25yZXYueG1s&#10;UEsBAhQAFAAAAAgAh07iQBkUlfP9AQAAKQQAAA4AAAAAAAAAAQAgAAAAIgEAAGRycy9lMm9Eb2Mu&#10;eG1sUEsFBgAAAAAGAAYAWQEAAJEFAAAAAA==&#10;">
                      <v:fill on="t" focussize="0,0"/>
                      <v:stroke color="#000000" joinstyle="miter"/>
                      <v:imagedata o:title=""/>
                      <o:lock v:ext="edit" aspectratio="f"/>
                      <v:textbox>
                        <w:txbxContent>
                          <w:p w14:paraId="737B1229">
                            <w:pPr>
                              <w:rPr>
                                <w:rFonts w:ascii="Times New Roman" w:hAnsi="Times New Roman" w:eastAsia="宋体" w:cs="Times New Roman"/>
                                <w:szCs w:val="20"/>
                              </w:rPr>
                            </w:pPr>
                          </w:p>
                        </w:txbxContent>
                      </v:textbox>
                    </v:rect>
                  </w:pict>
                </mc:Fallback>
              </mc:AlternateContent>
            </w:r>
            <w:r>
              <w:rPr>
                <w:rFonts w:hint="eastAsia" w:ascii="宋体" w:hAnsi="宋体" w:eastAsia="宋体" w:cs="宋体"/>
                <w:bCs/>
                <w:color w:val="auto"/>
                <w:szCs w:val="21"/>
                <w:highlight w:val="none"/>
              </w:rPr>
              <w:t>召开</w:t>
            </w:r>
          </w:p>
          <w:p w14:paraId="1E935C52">
            <w:pPr>
              <w:autoSpaceDE w:val="0"/>
              <w:autoSpaceDN w:val="0"/>
              <w:adjustRightInd w:val="0"/>
              <w:spacing w:line="360" w:lineRule="auto"/>
              <w:jc w:val="left"/>
              <w:rPr>
                <w:rFonts w:ascii="宋体" w:hAnsi="宋体" w:eastAsia="宋体" w:cs="宋体"/>
                <w:bCs/>
                <w:color w:val="auto"/>
                <w:szCs w:val="21"/>
                <w:highlight w:val="none"/>
              </w:rPr>
            </w:pPr>
            <w:r>
              <w:rPr>
                <w:rFonts w:hint="eastAsia" w:ascii="宋体" w:hAnsi="宋体" w:eastAsia="宋体" w:cs="宋体"/>
                <w:color w:val="auto"/>
                <w:szCs w:val="21"/>
                <w:highlight w:val="none"/>
                <w:bdr w:val="single" w:color="auto" w:sz="4" w:space="0"/>
              </w:rPr>
              <w:t>√</w:t>
            </w:r>
            <w:r>
              <w:rPr>
                <w:rFonts w:hint="eastAsia" w:ascii="宋体" w:hAnsi="宋体" w:eastAsia="宋体" w:cs="宋体"/>
                <w:bCs/>
                <w:color w:val="auto"/>
                <w:szCs w:val="21"/>
                <w:highlight w:val="none"/>
              </w:rPr>
              <w:t>不召开</w:t>
            </w:r>
          </w:p>
        </w:tc>
      </w:tr>
      <w:tr w14:paraId="7A19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7350FD27">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15</w:t>
            </w:r>
          </w:p>
        </w:tc>
        <w:tc>
          <w:tcPr>
            <w:tcW w:w="1850" w:type="dxa"/>
            <w:vAlign w:val="center"/>
          </w:tcPr>
          <w:p w14:paraId="55AE43F2">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投标人提出问题的截止时间</w:t>
            </w:r>
          </w:p>
        </w:tc>
        <w:tc>
          <w:tcPr>
            <w:tcW w:w="6562" w:type="dxa"/>
            <w:vAlign w:val="center"/>
          </w:tcPr>
          <w:p w14:paraId="56495B84">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截止日期前</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日</w:t>
            </w:r>
          </w:p>
          <w:p w14:paraId="4FD5FBC9">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疑问的提交：“政采云”平台（http://www.zcygov.cn）。</w:t>
            </w:r>
          </w:p>
          <w:p w14:paraId="6DACC353">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送交地点：“政采云”平台（http://www.zcygov.cn）</w:t>
            </w:r>
          </w:p>
          <w:p w14:paraId="63515CBF">
            <w:pPr>
              <w:autoSpaceDE w:val="0"/>
              <w:autoSpaceDN w:val="0"/>
              <w:adjustRightInd w:val="0"/>
              <w:spacing w:line="360" w:lineRule="auto"/>
              <w:rPr>
                <w:rFonts w:ascii="宋体" w:hAnsi="宋体" w:eastAsia="宋体" w:cs="宋体"/>
                <w:bCs/>
                <w:color w:val="auto"/>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所丽娜</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13624461232</w:t>
            </w:r>
          </w:p>
        </w:tc>
      </w:tr>
      <w:tr w14:paraId="2264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C17CF39">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16</w:t>
            </w:r>
          </w:p>
        </w:tc>
        <w:tc>
          <w:tcPr>
            <w:tcW w:w="1850" w:type="dxa"/>
            <w:vAlign w:val="center"/>
          </w:tcPr>
          <w:p w14:paraId="00A18E6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采购人对《招标文件》修改、补充的时间</w:t>
            </w:r>
          </w:p>
        </w:tc>
        <w:tc>
          <w:tcPr>
            <w:tcW w:w="6562" w:type="dxa"/>
            <w:vAlign w:val="center"/>
          </w:tcPr>
          <w:p w14:paraId="4D24932B">
            <w:pPr>
              <w:autoSpaceDE w:val="0"/>
              <w:autoSpaceDN w:val="0"/>
              <w:adjustRightInd w:val="0"/>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lang w:val="zh-CN"/>
              </w:rPr>
              <w:t>投标截止时间前15天</w:t>
            </w:r>
          </w:p>
        </w:tc>
      </w:tr>
      <w:tr w14:paraId="4FC8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900" w:type="dxa"/>
            <w:vAlign w:val="center"/>
          </w:tcPr>
          <w:p w14:paraId="02EABA4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17</w:t>
            </w:r>
          </w:p>
        </w:tc>
        <w:tc>
          <w:tcPr>
            <w:tcW w:w="1850" w:type="dxa"/>
            <w:vAlign w:val="center"/>
          </w:tcPr>
          <w:p w14:paraId="2B29C343">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分包</w:t>
            </w:r>
          </w:p>
        </w:tc>
        <w:tc>
          <w:tcPr>
            <w:tcW w:w="6562" w:type="dxa"/>
            <w:vAlign w:val="center"/>
          </w:tcPr>
          <w:p w14:paraId="59F8CB82">
            <w:pPr>
              <w:autoSpaceDE w:val="0"/>
              <w:autoSpaceDN w:val="0"/>
              <w:adjustRightInd w:val="0"/>
              <w:spacing w:line="360" w:lineRule="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zh-CN"/>
              </w:rPr>
              <w:t>不允许</w:t>
            </w:r>
          </w:p>
        </w:tc>
      </w:tr>
      <w:tr w14:paraId="6E74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54DE401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18</w:t>
            </w:r>
          </w:p>
        </w:tc>
        <w:tc>
          <w:tcPr>
            <w:tcW w:w="1850" w:type="dxa"/>
            <w:vAlign w:val="center"/>
          </w:tcPr>
          <w:p w14:paraId="57287C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偏离</w:t>
            </w:r>
          </w:p>
        </w:tc>
        <w:tc>
          <w:tcPr>
            <w:tcW w:w="6562" w:type="dxa"/>
            <w:vAlign w:val="center"/>
          </w:tcPr>
          <w:p w14:paraId="4DD7BE16">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允许正偏离，不允许负偏离</w:t>
            </w:r>
          </w:p>
        </w:tc>
      </w:tr>
      <w:tr w14:paraId="24D1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900" w:type="dxa"/>
            <w:vAlign w:val="center"/>
          </w:tcPr>
          <w:p w14:paraId="237C35BF">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19</w:t>
            </w:r>
          </w:p>
        </w:tc>
        <w:tc>
          <w:tcPr>
            <w:tcW w:w="1850" w:type="dxa"/>
            <w:vAlign w:val="center"/>
          </w:tcPr>
          <w:p w14:paraId="6B35ED7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构成《招标文件》的其他材料</w:t>
            </w:r>
          </w:p>
        </w:tc>
        <w:tc>
          <w:tcPr>
            <w:tcW w:w="6562" w:type="dxa"/>
            <w:vAlign w:val="center"/>
          </w:tcPr>
          <w:p w14:paraId="345D449F">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kern w:val="0"/>
                <w:szCs w:val="21"/>
                <w:highlight w:val="none"/>
              </w:rPr>
              <w:t>技术标准和要求、《招标文件》的修改、补充文件等</w:t>
            </w:r>
          </w:p>
        </w:tc>
      </w:tr>
      <w:tr w14:paraId="74D0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5002F34F">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20</w:t>
            </w:r>
          </w:p>
        </w:tc>
        <w:tc>
          <w:tcPr>
            <w:tcW w:w="1850" w:type="dxa"/>
            <w:vAlign w:val="center"/>
          </w:tcPr>
          <w:p w14:paraId="7780991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答复投标人异议的截止时间</w:t>
            </w:r>
          </w:p>
        </w:tc>
        <w:tc>
          <w:tcPr>
            <w:tcW w:w="6562" w:type="dxa"/>
            <w:vAlign w:val="center"/>
          </w:tcPr>
          <w:p w14:paraId="54F8C6F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接到投标人提出异议之日起3日内</w:t>
            </w:r>
          </w:p>
        </w:tc>
      </w:tr>
      <w:tr w14:paraId="0581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00" w:type="dxa"/>
            <w:vAlign w:val="center"/>
          </w:tcPr>
          <w:p w14:paraId="695D3A52">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21</w:t>
            </w:r>
          </w:p>
        </w:tc>
        <w:tc>
          <w:tcPr>
            <w:tcW w:w="1850" w:type="dxa"/>
            <w:vAlign w:val="center"/>
          </w:tcPr>
          <w:p w14:paraId="50CCD02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投标截止时间</w:t>
            </w:r>
          </w:p>
        </w:tc>
        <w:tc>
          <w:tcPr>
            <w:tcW w:w="6562" w:type="dxa"/>
            <w:vAlign w:val="center"/>
          </w:tcPr>
          <w:p w14:paraId="4D96D3F7">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lang w:eastAsia="zh-CN"/>
              </w:rPr>
              <w:t>2026年7月14日09点00分</w:t>
            </w:r>
          </w:p>
        </w:tc>
      </w:tr>
      <w:tr w14:paraId="632E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3E83575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22</w:t>
            </w:r>
          </w:p>
        </w:tc>
        <w:tc>
          <w:tcPr>
            <w:tcW w:w="1850" w:type="dxa"/>
            <w:vAlign w:val="center"/>
          </w:tcPr>
          <w:p w14:paraId="702EEB2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投标人确认收到</w:t>
            </w:r>
          </w:p>
          <w:p w14:paraId="197078A1">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《招标文件》澄清的时间</w:t>
            </w:r>
          </w:p>
        </w:tc>
        <w:tc>
          <w:tcPr>
            <w:tcW w:w="6562" w:type="dxa"/>
            <w:vAlign w:val="center"/>
          </w:tcPr>
          <w:p w14:paraId="6C6D0D18">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24小时以内</w:t>
            </w:r>
          </w:p>
        </w:tc>
      </w:tr>
      <w:tr w14:paraId="5D54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14:paraId="59CF4F1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23</w:t>
            </w:r>
          </w:p>
        </w:tc>
        <w:tc>
          <w:tcPr>
            <w:tcW w:w="1850" w:type="dxa"/>
            <w:vAlign w:val="center"/>
          </w:tcPr>
          <w:p w14:paraId="7F1F85F3">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投标人确认收到</w:t>
            </w:r>
          </w:p>
          <w:p w14:paraId="286C01B0">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《招标文件》修改的时间</w:t>
            </w:r>
          </w:p>
        </w:tc>
        <w:tc>
          <w:tcPr>
            <w:tcW w:w="6562" w:type="dxa"/>
            <w:vAlign w:val="center"/>
          </w:tcPr>
          <w:p w14:paraId="1DBA2AFB">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24小时以内</w:t>
            </w:r>
          </w:p>
        </w:tc>
      </w:tr>
      <w:tr w14:paraId="559B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900" w:type="dxa"/>
            <w:vAlign w:val="center"/>
          </w:tcPr>
          <w:p w14:paraId="2E5503A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24</w:t>
            </w:r>
          </w:p>
        </w:tc>
        <w:tc>
          <w:tcPr>
            <w:tcW w:w="1850" w:type="dxa"/>
            <w:vAlign w:val="center"/>
          </w:tcPr>
          <w:p w14:paraId="0C18AB19">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构成《投标文件》的其他材料</w:t>
            </w:r>
          </w:p>
        </w:tc>
        <w:tc>
          <w:tcPr>
            <w:tcW w:w="6562" w:type="dxa"/>
            <w:vAlign w:val="center"/>
          </w:tcPr>
          <w:p w14:paraId="32C0FBD2">
            <w:pPr>
              <w:autoSpaceDE w:val="0"/>
              <w:autoSpaceDN w:val="0"/>
              <w:adjustRightInd w:val="0"/>
              <w:spacing w:line="360" w:lineRule="auto"/>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r>
      <w:tr w14:paraId="206B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7A14F7B6">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25</w:t>
            </w:r>
          </w:p>
        </w:tc>
        <w:tc>
          <w:tcPr>
            <w:tcW w:w="1850" w:type="dxa"/>
            <w:vAlign w:val="center"/>
          </w:tcPr>
          <w:p w14:paraId="3900CA5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投标有效期</w:t>
            </w:r>
          </w:p>
        </w:tc>
        <w:tc>
          <w:tcPr>
            <w:tcW w:w="6562" w:type="dxa"/>
            <w:vAlign w:val="center"/>
          </w:tcPr>
          <w:p w14:paraId="464C321D">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投标截止之日后90天，从投标截止之日算起。</w:t>
            </w:r>
          </w:p>
        </w:tc>
      </w:tr>
      <w:tr w14:paraId="1435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1E0766D8">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26</w:t>
            </w:r>
          </w:p>
        </w:tc>
        <w:tc>
          <w:tcPr>
            <w:tcW w:w="1850" w:type="dxa"/>
            <w:vAlign w:val="center"/>
          </w:tcPr>
          <w:p w14:paraId="74CD6A8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投标保证金</w:t>
            </w:r>
          </w:p>
        </w:tc>
        <w:tc>
          <w:tcPr>
            <w:tcW w:w="6562" w:type="dxa"/>
            <w:vAlign w:val="center"/>
          </w:tcPr>
          <w:p w14:paraId="4D2AC422">
            <w:pPr>
              <w:autoSpaceDE w:val="0"/>
              <w:autoSpaceDN w:val="0"/>
              <w:adjustRightInd w:val="0"/>
              <w:spacing w:line="360" w:lineRule="auto"/>
              <w:rPr>
                <w:rFonts w:hint="default" w:eastAsiaTheme="minorEastAsia"/>
                <w:color w:val="auto"/>
                <w:highlight w:val="none"/>
                <w:lang w:val="en-US" w:eastAsia="zh-CN"/>
              </w:rPr>
            </w:pPr>
            <w:r>
              <w:rPr>
                <w:rFonts w:hint="eastAsia"/>
                <w:color w:val="auto"/>
                <w:highlight w:val="none"/>
                <w:lang w:val="en-US" w:eastAsia="zh-CN"/>
              </w:rPr>
              <w:t>不收取</w:t>
            </w:r>
          </w:p>
        </w:tc>
      </w:tr>
      <w:tr w14:paraId="4EE6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 w:type="dxa"/>
            <w:vAlign w:val="center"/>
          </w:tcPr>
          <w:p w14:paraId="60FDB6A8">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27</w:t>
            </w:r>
          </w:p>
        </w:tc>
        <w:tc>
          <w:tcPr>
            <w:tcW w:w="1850" w:type="dxa"/>
            <w:vAlign w:val="center"/>
          </w:tcPr>
          <w:p w14:paraId="5402C7C1">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近年完成的业绩的年份要求</w:t>
            </w:r>
          </w:p>
        </w:tc>
        <w:tc>
          <w:tcPr>
            <w:tcW w:w="6562" w:type="dxa"/>
            <w:vAlign w:val="center"/>
          </w:tcPr>
          <w:p w14:paraId="4A3EAB97">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rPr>
              <w:t>近三年（202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年、202</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年、202</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zh-CN"/>
              </w:rPr>
              <w:t>业绩证明资料。</w:t>
            </w:r>
          </w:p>
        </w:tc>
      </w:tr>
      <w:tr w14:paraId="7FBE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00" w:type="dxa"/>
            <w:vAlign w:val="center"/>
          </w:tcPr>
          <w:p w14:paraId="4B9F646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28</w:t>
            </w:r>
          </w:p>
        </w:tc>
        <w:tc>
          <w:tcPr>
            <w:tcW w:w="1850" w:type="dxa"/>
            <w:vAlign w:val="center"/>
          </w:tcPr>
          <w:p w14:paraId="2666440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近年发生的诉讼及仲裁情况的</w:t>
            </w:r>
          </w:p>
          <w:p w14:paraId="1733CC7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年份要求</w:t>
            </w:r>
          </w:p>
        </w:tc>
        <w:tc>
          <w:tcPr>
            <w:tcW w:w="6562" w:type="dxa"/>
            <w:vAlign w:val="center"/>
          </w:tcPr>
          <w:p w14:paraId="251B44FE">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rPr>
              <w:t>近一年（202</w:t>
            </w:r>
            <w:r>
              <w:rPr>
                <w:rFonts w:hint="eastAsia" w:ascii="宋体" w:hAnsi="宋体" w:eastAsia="宋体" w:cs="宋体"/>
                <w:bCs/>
                <w:color w:val="auto"/>
                <w:szCs w:val="21"/>
                <w:highlight w:val="none"/>
                <w:lang w:val="en-US" w:eastAsia="zh-CN"/>
              </w:rPr>
              <w:t>5</w:t>
            </w:r>
            <w:r>
              <w:rPr>
                <w:rFonts w:hint="eastAsia" w:ascii="宋体" w:hAnsi="宋体" w:eastAsia="宋体" w:cs="宋体"/>
                <w:bCs/>
                <w:color w:val="auto"/>
                <w:szCs w:val="21"/>
                <w:highlight w:val="none"/>
              </w:rPr>
              <w:t>年）无诉讼及仲裁情况</w:t>
            </w:r>
            <w:r>
              <w:rPr>
                <w:rFonts w:hint="eastAsia" w:ascii="宋体" w:hAnsi="宋体" w:eastAsia="宋体" w:cs="宋体"/>
                <w:bCs/>
                <w:color w:val="auto"/>
                <w:szCs w:val="21"/>
                <w:highlight w:val="none"/>
                <w:lang w:val="zh-CN"/>
              </w:rPr>
              <w:t>。</w:t>
            </w:r>
          </w:p>
        </w:tc>
      </w:tr>
      <w:tr w14:paraId="09D1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00" w:type="dxa"/>
            <w:vAlign w:val="center"/>
          </w:tcPr>
          <w:p w14:paraId="171421A4">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29</w:t>
            </w:r>
          </w:p>
        </w:tc>
        <w:tc>
          <w:tcPr>
            <w:tcW w:w="1850" w:type="dxa"/>
            <w:vAlign w:val="center"/>
          </w:tcPr>
          <w:p w14:paraId="4DF9F3B8">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是否允许递交备选投标方案</w:t>
            </w:r>
          </w:p>
        </w:tc>
        <w:tc>
          <w:tcPr>
            <w:tcW w:w="6562" w:type="dxa"/>
            <w:vAlign w:val="center"/>
          </w:tcPr>
          <w:p w14:paraId="162A4907">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bdr w:val="single" w:color="auto" w:sz="4" w:space="0"/>
              </w:rPr>
              <w:t>√</w:t>
            </w:r>
            <w:r>
              <w:rPr>
                <w:rFonts w:hint="eastAsia" w:ascii="宋体" w:hAnsi="宋体" w:eastAsia="宋体" w:cs="宋体"/>
                <w:bCs/>
                <w:color w:val="auto"/>
                <w:szCs w:val="21"/>
                <w:highlight w:val="none"/>
                <w:lang w:val="zh-CN"/>
              </w:rPr>
              <w:t>不允许</w:t>
            </w:r>
          </w:p>
          <w:p w14:paraId="1A04BD75">
            <w:pPr>
              <w:autoSpaceDE w:val="0"/>
              <w:autoSpaceDN w:val="0"/>
              <w:adjustRightInd w:val="0"/>
              <w:spacing w:line="360" w:lineRule="auto"/>
              <w:ind w:firstLine="210" w:firstLineChars="100"/>
              <w:rPr>
                <w:rFonts w:ascii="宋体" w:hAnsi="宋体" w:eastAsia="宋体" w:cs="宋体"/>
                <w:bCs/>
                <w:color w:val="auto"/>
                <w:szCs w:val="21"/>
                <w:highlight w:val="none"/>
                <w:lang w:val="zh-CN"/>
              </w:rPr>
            </w:pPr>
            <w:r>
              <w:rPr>
                <w:rFonts w:ascii="宋体" w:hAnsi="宋体" w:eastAsia="宋体" w:cs="宋体"/>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column">
                        <wp:posOffset>-15875</wp:posOffset>
                      </wp:positionH>
                      <wp:positionV relativeFrom="paragraph">
                        <wp:posOffset>114300</wp:posOffset>
                      </wp:positionV>
                      <wp:extent cx="123825" cy="123825"/>
                      <wp:effectExtent l="5080" t="5080" r="4445" b="4445"/>
                      <wp:wrapNone/>
                      <wp:docPr id="7" name="矩形 10"/>
                      <wp:cNvGraphicFramePr/>
                      <a:graphic xmlns:a="http://schemas.openxmlformats.org/drawingml/2006/main">
                        <a:graphicData uri="http://schemas.microsoft.com/office/word/2010/wordprocessingShape">
                          <wps:wsp>
                            <wps:cNvSpPr/>
                            <wps:spPr>
                              <a:xfrm>
                                <a:off x="0" y="0"/>
                                <a:ext cx="123825" cy="1238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F53592">
                                  <w:pPr>
                                    <w:rPr>
                                      <w:rFonts w:ascii="Times New Roman" w:hAnsi="Times New Roman" w:eastAsia="宋体" w:cs="Times New Roman"/>
                                      <w:szCs w:val="20"/>
                                    </w:rPr>
                                  </w:pPr>
                                </w:p>
                              </w:txbxContent>
                            </wps:txbx>
                            <wps:bodyPr upright="1"/>
                          </wps:wsp>
                        </a:graphicData>
                      </a:graphic>
                    </wp:anchor>
                  </w:drawing>
                </mc:Choice>
                <mc:Fallback>
                  <w:pict>
                    <v:rect id="矩形 10" o:spid="_x0000_s1026" o:spt="1" style="position:absolute;left:0pt;margin-left:-1.25pt;margin-top:9pt;height:9.75pt;width:9.75pt;z-index:-251655168;mso-width-relative:page;mso-height-relative:page;" fillcolor="#FFFFFF" filled="t" stroked="t" coordsize="21600,21600" o:gfxdata="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y0piH1gAAAAcBAAAPAAAAAAAAAAEAIAAAACIAAABkcnMvZG93bnJldi54&#10;bWxQSwECFAAUAAAACACHTuJAG3BmvPwBAAApBAAADgAAAAAAAAABACAAAAAlAQAAZHJzL2Uyb0Rv&#10;Yy54bWxQSwUGAAAAAAYABgBZAQAAkwUAAAAA&#10;">
                      <v:fill on="t" focussize="0,0"/>
                      <v:stroke color="#000000" joinstyle="miter"/>
                      <v:imagedata o:title=""/>
                      <o:lock v:ext="edit" aspectratio="f"/>
                      <v:textbox>
                        <w:txbxContent>
                          <w:p w14:paraId="77F53592">
                            <w:pPr>
                              <w:rPr>
                                <w:rFonts w:ascii="Times New Roman" w:hAnsi="Times New Roman" w:eastAsia="宋体" w:cs="Times New Roman"/>
                                <w:szCs w:val="20"/>
                              </w:rPr>
                            </w:pPr>
                          </w:p>
                        </w:txbxContent>
                      </v:textbox>
                    </v:rect>
                  </w:pict>
                </mc:Fallback>
              </mc:AlternateContent>
            </w:r>
            <w:r>
              <w:rPr>
                <w:rFonts w:hint="eastAsia" w:ascii="宋体" w:hAnsi="宋体" w:eastAsia="宋体" w:cs="宋体"/>
                <w:bCs/>
                <w:color w:val="auto"/>
                <w:szCs w:val="21"/>
                <w:highlight w:val="none"/>
                <w:lang w:val="zh-CN"/>
              </w:rPr>
              <w:t>允  许</w:t>
            </w:r>
          </w:p>
        </w:tc>
      </w:tr>
      <w:tr w14:paraId="4C98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00" w:type="dxa"/>
            <w:vAlign w:val="center"/>
          </w:tcPr>
          <w:p w14:paraId="52E30ABD">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30</w:t>
            </w:r>
          </w:p>
        </w:tc>
        <w:tc>
          <w:tcPr>
            <w:tcW w:w="1850" w:type="dxa"/>
            <w:vAlign w:val="center"/>
          </w:tcPr>
          <w:p w14:paraId="2D88D935">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签字或盖章要求</w:t>
            </w:r>
          </w:p>
        </w:tc>
        <w:tc>
          <w:tcPr>
            <w:tcW w:w="6562" w:type="dxa"/>
            <w:vAlign w:val="center"/>
          </w:tcPr>
          <w:p w14:paraId="21C8F044">
            <w:pPr>
              <w:numPr>
                <w:ilvl w:val="0"/>
                <w:numId w:val="0"/>
              </w:numPr>
              <w:shd w:val="clear" w:color="auto" w:fill="auto"/>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cs="宋体"/>
                <w:bCs/>
                <w:color w:val="auto"/>
                <w:szCs w:val="21"/>
                <w:highlight w:val="none"/>
                <w:lang w:val="en-US" w:eastAsia="zh-CN"/>
              </w:rPr>
              <w:t>按政府采购云平台（网址：http:// www.zcygov.cn）提供的格式及要求填写。</w:t>
            </w:r>
            <w:r>
              <w:rPr>
                <w:rFonts w:hint="eastAsia" w:ascii="宋体" w:hAnsi="宋体" w:cs="宋体"/>
                <w:bCs/>
                <w:color w:val="auto"/>
                <w:szCs w:val="21"/>
                <w:highlight w:val="none"/>
                <w:lang w:val="zh-CN"/>
              </w:rPr>
              <w:t>要求签署和加盖公章的，均须由供应商的法定代表人或其授权代理人签字和加盖供应商公章。</w:t>
            </w:r>
            <w:r>
              <w:rPr>
                <w:rFonts w:hint="eastAsia" w:ascii="宋体" w:hAnsi="宋体" w:cs="宋体"/>
                <w:bCs/>
                <w:color w:val="auto"/>
                <w:szCs w:val="21"/>
                <w:highlight w:val="none"/>
                <w:lang w:val="en-US" w:eastAsia="zh-CN"/>
              </w:rPr>
              <w:t>投标</w:t>
            </w:r>
            <w:r>
              <w:rPr>
                <w:rFonts w:hint="eastAsia" w:ascii="宋体" w:hAnsi="宋体" w:cs="宋体"/>
                <w:bCs/>
                <w:color w:val="auto"/>
                <w:szCs w:val="21"/>
                <w:highlight w:val="none"/>
                <w:lang w:val="zh-CN"/>
              </w:rPr>
              <w:t>文件由法定代表人签署的，须与企业法人营业执照相符；由授权代理人签署的，须出具《法定代表人授权书》。</w:t>
            </w:r>
          </w:p>
        </w:tc>
      </w:tr>
      <w:tr w14:paraId="6D4D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5F096DAA">
            <w:pPr>
              <w:autoSpaceDE w:val="0"/>
              <w:autoSpaceDN w:val="0"/>
              <w:adjustRightInd w:val="0"/>
              <w:spacing w:line="36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zh-CN"/>
              </w:rPr>
              <w:t>3</w:t>
            </w:r>
            <w:r>
              <w:rPr>
                <w:rFonts w:hint="eastAsia" w:ascii="宋体" w:hAnsi="宋体" w:eastAsia="宋体" w:cs="宋体"/>
                <w:bCs/>
                <w:color w:val="auto"/>
                <w:szCs w:val="21"/>
                <w:highlight w:val="none"/>
                <w:lang w:val="en-US" w:eastAsia="zh-CN"/>
              </w:rPr>
              <w:t>1</w:t>
            </w:r>
          </w:p>
        </w:tc>
        <w:tc>
          <w:tcPr>
            <w:tcW w:w="1850" w:type="dxa"/>
            <w:vAlign w:val="center"/>
          </w:tcPr>
          <w:p w14:paraId="21B891B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递交《投标文件》地点</w:t>
            </w:r>
          </w:p>
        </w:tc>
        <w:tc>
          <w:tcPr>
            <w:tcW w:w="6562" w:type="dxa"/>
          </w:tcPr>
          <w:p w14:paraId="0DBAE87F">
            <w:pPr>
              <w:autoSpaceDE w:val="0"/>
              <w:autoSpaceDN w:val="0"/>
              <w:adjustRightInd w:val="0"/>
              <w:spacing w:line="360" w:lineRule="auto"/>
              <w:jc w:val="left"/>
              <w:rPr>
                <w:rFonts w:hint="eastAsia" w:ascii="宋体" w:hAnsi="宋体" w:eastAsia="宋体" w:cs="宋体"/>
                <w:bCs/>
                <w:color w:val="auto"/>
                <w:szCs w:val="21"/>
                <w:highlight w:val="none"/>
                <w:lang w:val="zh-CN" w:eastAsia="zh-CN"/>
              </w:rPr>
            </w:pPr>
            <w:r>
              <w:rPr>
                <w:rFonts w:hint="eastAsia" w:ascii="宋体" w:hAnsi="宋体" w:eastAsia="宋体" w:cs="宋体"/>
                <w:color w:val="auto"/>
                <w:sz w:val="21"/>
                <w:szCs w:val="21"/>
                <w:highlight w:val="none"/>
                <w:lang w:eastAsia="zh-CN"/>
              </w:rPr>
              <w:t>“政采云”平台（http://www.zcygov.cn）</w:t>
            </w:r>
          </w:p>
        </w:tc>
      </w:tr>
      <w:tr w14:paraId="0401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23AB5A70">
            <w:pPr>
              <w:autoSpaceDE w:val="0"/>
              <w:autoSpaceDN w:val="0"/>
              <w:adjustRightInd w:val="0"/>
              <w:spacing w:line="360" w:lineRule="auto"/>
              <w:jc w:val="center"/>
              <w:rPr>
                <w:rFonts w:hint="eastAsia" w:ascii="宋体" w:hAnsi="宋体" w:eastAsia="宋体" w:cs="宋体"/>
                <w:bCs/>
                <w:color w:val="auto"/>
                <w:szCs w:val="21"/>
                <w:highlight w:val="none"/>
                <w:lang w:val="zh-CN" w:eastAsia="zh-CN"/>
              </w:rPr>
            </w:pPr>
            <w:r>
              <w:rPr>
                <w:rFonts w:hint="eastAsia" w:ascii="宋体" w:hAnsi="宋体" w:eastAsia="宋体" w:cs="宋体"/>
                <w:bCs/>
                <w:color w:val="auto"/>
                <w:szCs w:val="21"/>
                <w:highlight w:val="none"/>
                <w:lang w:val="zh-CN"/>
              </w:rPr>
              <w:t>3</w:t>
            </w:r>
            <w:r>
              <w:rPr>
                <w:rFonts w:hint="eastAsia" w:ascii="宋体" w:hAnsi="宋体" w:eastAsia="宋体" w:cs="宋体"/>
                <w:bCs/>
                <w:color w:val="auto"/>
                <w:szCs w:val="21"/>
                <w:highlight w:val="none"/>
                <w:lang w:val="en-US" w:eastAsia="zh-CN"/>
              </w:rPr>
              <w:t>2</w:t>
            </w:r>
          </w:p>
        </w:tc>
        <w:tc>
          <w:tcPr>
            <w:tcW w:w="1850" w:type="dxa"/>
            <w:vAlign w:val="center"/>
          </w:tcPr>
          <w:p w14:paraId="619E196E">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开标时间和地点</w:t>
            </w:r>
          </w:p>
        </w:tc>
        <w:tc>
          <w:tcPr>
            <w:tcW w:w="6562" w:type="dxa"/>
          </w:tcPr>
          <w:p w14:paraId="1564241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bCs/>
                <w:color w:val="auto"/>
                <w:szCs w:val="21"/>
                <w:highlight w:val="none"/>
              </w:rPr>
              <w:t>开标时间：</w:t>
            </w:r>
            <w:r>
              <w:rPr>
                <w:rFonts w:hint="eastAsia" w:ascii="宋体" w:hAnsi="宋体" w:eastAsia="宋体" w:cs="宋体"/>
                <w:color w:val="auto"/>
                <w:szCs w:val="21"/>
                <w:highlight w:val="none"/>
                <w:lang w:eastAsia="zh-CN"/>
              </w:rPr>
              <w:t>2026年7月14日09点00分</w:t>
            </w:r>
          </w:p>
          <w:p w14:paraId="7C6401A3">
            <w:pPr>
              <w:autoSpaceDE w:val="0"/>
              <w:autoSpaceDN w:val="0"/>
              <w:adjustRightInd w:val="0"/>
              <w:spacing w:line="360" w:lineRule="auto"/>
              <w:jc w:val="left"/>
              <w:rPr>
                <w:rFonts w:ascii="宋体" w:hAnsi="宋体" w:eastAsia="宋体" w:cs="宋体"/>
                <w:bCs/>
                <w:color w:val="auto"/>
                <w:szCs w:val="21"/>
                <w:highlight w:val="none"/>
              </w:rPr>
            </w:pPr>
            <w:r>
              <w:rPr>
                <w:rFonts w:hint="eastAsia" w:ascii="宋体" w:hAnsi="宋体" w:eastAsia="宋体" w:cs="宋体"/>
                <w:bCs/>
                <w:color w:val="auto"/>
                <w:szCs w:val="21"/>
                <w:highlight w:val="none"/>
              </w:rPr>
              <w:t>开标地点：</w:t>
            </w:r>
            <w:r>
              <w:rPr>
                <w:rFonts w:hint="eastAsia" w:ascii="宋体" w:hAnsi="宋体" w:eastAsia="宋体" w:cs="宋体"/>
                <w:color w:val="auto"/>
                <w:sz w:val="21"/>
                <w:szCs w:val="21"/>
                <w:highlight w:val="none"/>
                <w:lang w:eastAsia="zh-CN"/>
              </w:rPr>
              <w:t>敦化市渤海街双胜社区冠泰公共资源负一楼开标室1</w:t>
            </w:r>
          </w:p>
        </w:tc>
      </w:tr>
      <w:tr w14:paraId="584FC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9935D8F">
            <w:pPr>
              <w:autoSpaceDE w:val="0"/>
              <w:autoSpaceDN w:val="0"/>
              <w:adjustRightInd w:val="0"/>
              <w:spacing w:line="360" w:lineRule="auto"/>
              <w:jc w:val="center"/>
              <w:rPr>
                <w:rFonts w:hint="eastAsia" w:ascii="宋体" w:hAnsi="宋体" w:eastAsia="宋体" w:cs="宋体"/>
                <w:bCs/>
                <w:color w:val="auto"/>
                <w:szCs w:val="21"/>
                <w:highlight w:val="none"/>
                <w:lang w:val="zh-CN" w:eastAsia="zh-CN"/>
              </w:rPr>
            </w:pPr>
            <w:r>
              <w:rPr>
                <w:rFonts w:hint="eastAsia" w:ascii="宋体" w:hAnsi="宋体" w:eastAsia="宋体" w:cs="宋体"/>
                <w:bCs/>
                <w:color w:val="auto"/>
                <w:szCs w:val="21"/>
                <w:highlight w:val="none"/>
                <w:lang w:val="zh-CN"/>
              </w:rPr>
              <w:t>3</w:t>
            </w:r>
            <w:r>
              <w:rPr>
                <w:rFonts w:hint="eastAsia" w:ascii="宋体" w:hAnsi="宋体" w:eastAsia="宋体" w:cs="宋体"/>
                <w:bCs/>
                <w:color w:val="auto"/>
                <w:szCs w:val="21"/>
                <w:highlight w:val="none"/>
                <w:lang w:val="en-US" w:eastAsia="zh-CN"/>
              </w:rPr>
              <w:t>3</w:t>
            </w:r>
          </w:p>
        </w:tc>
        <w:tc>
          <w:tcPr>
            <w:tcW w:w="1850" w:type="dxa"/>
            <w:vAlign w:val="center"/>
          </w:tcPr>
          <w:p w14:paraId="6C9BAEFB">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开标程序</w:t>
            </w:r>
          </w:p>
        </w:tc>
        <w:tc>
          <w:tcPr>
            <w:tcW w:w="6562" w:type="dxa"/>
          </w:tcPr>
          <w:p w14:paraId="1EE1A8C7">
            <w:pPr>
              <w:autoSpaceDE w:val="0"/>
              <w:autoSpaceDN w:val="0"/>
              <w:adjustRightInd w:val="0"/>
              <w:spacing w:line="360" w:lineRule="auto"/>
              <w:jc w:val="lef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投标截止时间到，开启解密（30分钟），招标代理机构唱标，投标人确认无误后签章。</w:t>
            </w:r>
          </w:p>
        </w:tc>
      </w:tr>
      <w:tr w14:paraId="29FA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774A5F7B">
            <w:pPr>
              <w:autoSpaceDE w:val="0"/>
              <w:autoSpaceDN w:val="0"/>
              <w:adjustRightInd w:val="0"/>
              <w:spacing w:line="360" w:lineRule="auto"/>
              <w:jc w:val="center"/>
              <w:rPr>
                <w:rFonts w:hint="eastAsia" w:ascii="宋体" w:hAnsi="宋体" w:eastAsia="宋体" w:cs="宋体"/>
                <w:bCs/>
                <w:color w:val="auto"/>
                <w:szCs w:val="21"/>
                <w:highlight w:val="none"/>
                <w:lang w:val="zh-CN" w:eastAsia="zh-CN"/>
              </w:rPr>
            </w:pPr>
            <w:r>
              <w:rPr>
                <w:rFonts w:hint="eastAsia" w:ascii="宋体" w:hAnsi="宋体" w:eastAsia="宋体" w:cs="宋体"/>
                <w:bCs/>
                <w:color w:val="auto"/>
                <w:szCs w:val="21"/>
                <w:highlight w:val="none"/>
                <w:lang w:val="zh-CN"/>
              </w:rPr>
              <w:t>3</w:t>
            </w:r>
            <w:r>
              <w:rPr>
                <w:rFonts w:hint="eastAsia" w:ascii="宋体" w:hAnsi="宋体" w:eastAsia="宋体" w:cs="宋体"/>
                <w:bCs/>
                <w:color w:val="auto"/>
                <w:szCs w:val="21"/>
                <w:highlight w:val="none"/>
                <w:lang w:val="en-US" w:eastAsia="zh-CN"/>
              </w:rPr>
              <w:t>4</w:t>
            </w:r>
          </w:p>
        </w:tc>
        <w:tc>
          <w:tcPr>
            <w:tcW w:w="1850" w:type="dxa"/>
            <w:vAlign w:val="center"/>
          </w:tcPr>
          <w:p w14:paraId="2EC0B967">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评标委员会的组建</w:t>
            </w:r>
          </w:p>
        </w:tc>
        <w:tc>
          <w:tcPr>
            <w:tcW w:w="6562" w:type="dxa"/>
            <w:vAlign w:val="center"/>
          </w:tcPr>
          <w:p w14:paraId="34479728">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评标委员会构成：由5名专家组成。</w:t>
            </w:r>
          </w:p>
          <w:p w14:paraId="7C79CC45">
            <w:pPr>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评标专家确定方式：从专家库中随机抽取</w:t>
            </w: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zh-CN"/>
              </w:rPr>
              <w:t>人。</w:t>
            </w:r>
          </w:p>
        </w:tc>
      </w:tr>
      <w:tr w14:paraId="1636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00" w:type="dxa"/>
            <w:vAlign w:val="center"/>
          </w:tcPr>
          <w:p w14:paraId="424B67D0">
            <w:pPr>
              <w:autoSpaceDE w:val="0"/>
              <w:autoSpaceDN w:val="0"/>
              <w:adjustRightInd w:val="0"/>
              <w:spacing w:line="360" w:lineRule="auto"/>
              <w:jc w:val="center"/>
              <w:rPr>
                <w:rFonts w:hint="eastAsia" w:ascii="宋体" w:hAnsi="宋体" w:eastAsia="宋体" w:cs="宋体"/>
                <w:bCs/>
                <w:color w:val="auto"/>
                <w:szCs w:val="21"/>
                <w:highlight w:val="none"/>
                <w:lang w:val="zh-CN" w:eastAsia="zh-CN"/>
              </w:rPr>
            </w:pPr>
            <w:r>
              <w:rPr>
                <w:rFonts w:hint="eastAsia" w:ascii="宋体" w:hAnsi="宋体" w:eastAsia="宋体" w:cs="宋体"/>
                <w:bCs/>
                <w:color w:val="auto"/>
                <w:szCs w:val="21"/>
                <w:highlight w:val="none"/>
                <w:lang w:val="zh-CN"/>
              </w:rPr>
              <w:t>3</w:t>
            </w:r>
            <w:r>
              <w:rPr>
                <w:rFonts w:hint="eastAsia" w:ascii="宋体" w:hAnsi="宋体" w:eastAsia="宋体" w:cs="宋体"/>
                <w:bCs/>
                <w:color w:val="auto"/>
                <w:szCs w:val="21"/>
                <w:highlight w:val="none"/>
                <w:lang w:val="en-US" w:eastAsia="zh-CN"/>
              </w:rPr>
              <w:t>5</w:t>
            </w:r>
          </w:p>
        </w:tc>
        <w:tc>
          <w:tcPr>
            <w:tcW w:w="1850" w:type="dxa"/>
            <w:vAlign w:val="center"/>
          </w:tcPr>
          <w:p w14:paraId="789778B9">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是否授权评标委员会确定中标人</w:t>
            </w:r>
          </w:p>
        </w:tc>
        <w:tc>
          <w:tcPr>
            <w:tcW w:w="6562" w:type="dxa"/>
            <w:vAlign w:val="center"/>
          </w:tcPr>
          <w:p w14:paraId="22F794CF">
            <w:pPr>
              <w:spacing w:line="360" w:lineRule="auto"/>
              <w:rPr>
                <w:rFonts w:ascii="宋体" w:hAnsi="宋体" w:eastAsia="宋体" w:cs="宋体"/>
                <w:bCs/>
                <w:color w:val="auto"/>
                <w:kern w:val="15"/>
                <w:szCs w:val="21"/>
                <w:highlight w:val="none"/>
              </w:rPr>
            </w:pPr>
            <w:r>
              <w:rPr>
                <w:rFonts w:hint="eastAsia" w:ascii="宋体" w:hAnsi="宋体" w:eastAsia="宋体" w:cs="宋体"/>
                <w:color w:val="auto"/>
                <w:spacing w:val="-4"/>
                <w:szCs w:val="21"/>
                <w:highlight w:val="none"/>
                <w:lang w:val="zh-CN"/>
              </w:rPr>
              <w:t>否，推荐的中标候选人数：3名</w:t>
            </w:r>
          </w:p>
        </w:tc>
      </w:tr>
      <w:tr w14:paraId="1D90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02B23BEE">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36</w:t>
            </w:r>
          </w:p>
        </w:tc>
        <w:tc>
          <w:tcPr>
            <w:tcW w:w="1850" w:type="dxa"/>
            <w:vAlign w:val="center"/>
          </w:tcPr>
          <w:p w14:paraId="7D54BD72">
            <w:pPr>
              <w:autoSpaceDE w:val="0"/>
              <w:autoSpaceDN w:val="0"/>
              <w:adjustRightIn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62" w:type="dxa"/>
            <w:vAlign w:val="center"/>
          </w:tcPr>
          <w:p w14:paraId="5D47701A">
            <w:pPr>
              <w:spacing w:line="360" w:lineRule="auto"/>
              <w:rPr>
                <w:rFonts w:hint="eastAsia" w:ascii="宋体" w:hAnsi="宋体" w:eastAsia="宋体" w:cs="宋体"/>
                <w:color w:val="auto"/>
                <w:szCs w:val="21"/>
                <w:highlight w:val="none"/>
                <w:shd w:val="clear" w:color="auto" w:fill="FFFFFF"/>
              </w:rPr>
            </w:pPr>
            <w:r>
              <w:rPr>
                <w:rFonts w:hint="eastAsia" w:ascii="宋体" w:hAnsi="宋体"/>
                <w:b/>
                <w:color w:val="auto"/>
                <w:szCs w:val="21"/>
                <w:highlight w:val="none"/>
                <w:lang w:val="en-US" w:eastAsia="zh-CN"/>
              </w:rPr>
              <w:t>收取，中标金额的5%</w:t>
            </w:r>
            <w:r>
              <w:rPr>
                <w:rFonts w:hint="eastAsia" w:ascii="宋体" w:hAnsi="宋体" w:eastAsia="宋体" w:cs="宋体"/>
                <w:color w:val="auto"/>
                <w:szCs w:val="21"/>
                <w:highlight w:val="none"/>
                <w:shd w:val="clear" w:color="auto" w:fill="FFFFFF"/>
              </w:rPr>
              <w:t>。</w:t>
            </w:r>
          </w:p>
          <w:p w14:paraId="68F8FF53">
            <w:pPr>
              <w:spacing w:line="360" w:lineRule="auto"/>
              <w:rPr>
                <w:rFonts w:hint="eastAsia" w:ascii="宋体" w:hAnsi="宋体"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rPr>
              <w:t>要求中标</w:t>
            </w:r>
            <w:r>
              <w:rPr>
                <w:rFonts w:hint="eastAsia" w:ascii="宋体" w:hAnsi="宋体" w:eastAsia="宋体" w:cs="宋体"/>
                <w:color w:val="auto"/>
                <w:szCs w:val="21"/>
                <w:highlight w:val="none"/>
                <w:shd w:val="clear" w:color="auto" w:fill="FFFFFF"/>
                <w:lang w:val="en-US" w:eastAsia="zh-CN"/>
              </w:rPr>
              <w:t>人</w:t>
            </w:r>
            <w:r>
              <w:rPr>
                <w:rFonts w:hint="eastAsia" w:ascii="宋体" w:hAnsi="宋体" w:eastAsia="宋体" w:cs="宋体"/>
                <w:color w:val="auto"/>
                <w:szCs w:val="21"/>
                <w:highlight w:val="none"/>
                <w:shd w:val="clear" w:color="auto" w:fill="FFFFFF"/>
              </w:rPr>
              <w:t>中标后，合同签署前向甲方交纳5%履约保证金，货到验收合格之日起转为质保金，质保到期后，无息返还</w:t>
            </w:r>
            <w:r>
              <w:rPr>
                <w:rFonts w:hint="eastAsia" w:ascii="宋体" w:hAnsi="宋体" w:eastAsia="宋体" w:cs="宋体"/>
                <w:color w:val="auto"/>
                <w:szCs w:val="21"/>
                <w:highlight w:val="none"/>
                <w:shd w:val="clear" w:color="auto" w:fill="FFFFFF"/>
                <w:lang w:eastAsia="zh-CN"/>
              </w:rPr>
              <w:t>。</w:t>
            </w:r>
          </w:p>
        </w:tc>
      </w:tr>
      <w:tr w14:paraId="3CB4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42337C15">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37</w:t>
            </w:r>
          </w:p>
        </w:tc>
        <w:tc>
          <w:tcPr>
            <w:tcW w:w="1850" w:type="dxa"/>
            <w:vAlign w:val="center"/>
          </w:tcPr>
          <w:p w14:paraId="3BFCA409">
            <w:pPr>
              <w:autoSpaceDE w:val="0"/>
              <w:autoSpaceDN w:val="0"/>
              <w:adjustRightIn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质保期</w:t>
            </w:r>
          </w:p>
        </w:tc>
        <w:tc>
          <w:tcPr>
            <w:tcW w:w="6562" w:type="dxa"/>
            <w:vAlign w:val="center"/>
          </w:tcPr>
          <w:p w14:paraId="00DCB0C2">
            <w:pPr>
              <w:spacing w:line="360" w:lineRule="auto"/>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rPr>
              <w:t>自设备验收合格之日起整机质保</w:t>
            </w:r>
            <w:r>
              <w:rPr>
                <w:rFonts w:hint="eastAsia" w:ascii="宋体" w:hAnsi="宋体" w:eastAsia="宋体" w:cs="宋体"/>
                <w:color w:val="auto"/>
                <w:szCs w:val="21"/>
                <w:highlight w:val="none"/>
                <w:shd w:val="clear" w:color="auto" w:fill="FFFFFF"/>
                <w:lang w:val="en-US" w:eastAsia="zh-CN"/>
              </w:rPr>
              <w:t>≥2</w:t>
            </w:r>
            <w:r>
              <w:rPr>
                <w:rFonts w:hint="eastAsia" w:ascii="宋体" w:hAnsi="宋体" w:eastAsia="宋体" w:cs="宋体"/>
                <w:color w:val="auto"/>
                <w:szCs w:val="21"/>
                <w:highlight w:val="none"/>
                <w:shd w:val="clear" w:color="auto" w:fill="FFFFFF"/>
              </w:rPr>
              <w:t>年，终身免费提供技术</w:t>
            </w:r>
            <w:r>
              <w:rPr>
                <w:rFonts w:hint="eastAsia" w:ascii="宋体" w:hAnsi="宋体" w:eastAsia="宋体" w:cs="宋体"/>
                <w:color w:val="auto"/>
                <w:szCs w:val="21"/>
                <w:highlight w:val="none"/>
                <w:shd w:val="clear" w:color="auto" w:fill="FFFFFF"/>
                <w:lang w:val="en-US" w:eastAsia="zh-CN"/>
              </w:rPr>
              <w:t>咨询</w:t>
            </w:r>
            <w:r>
              <w:rPr>
                <w:rFonts w:hint="eastAsia" w:ascii="宋体" w:hAnsi="宋体" w:eastAsia="宋体" w:cs="宋体"/>
                <w:color w:val="auto"/>
                <w:szCs w:val="21"/>
                <w:highlight w:val="none"/>
                <w:shd w:val="clear" w:color="auto" w:fill="FFFFFF"/>
              </w:rPr>
              <w:t>售后</w:t>
            </w:r>
            <w:r>
              <w:rPr>
                <w:rFonts w:hint="eastAsia" w:ascii="宋体" w:hAnsi="宋体" w:eastAsia="宋体" w:cs="宋体"/>
                <w:color w:val="auto"/>
                <w:szCs w:val="21"/>
                <w:highlight w:val="none"/>
                <w:shd w:val="clear" w:color="auto" w:fill="FFFFFF"/>
                <w:lang w:val="en-US" w:eastAsia="zh-CN"/>
              </w:rPr>
              <w:t>服务</w:t>
            </w:r>
          </w:p>
        </w:tc>
      </w:tr>
      <w:tr w14:paraId="4A88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0B0C8AC7">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38</w:t>
            </w:r>
          </w:p>
        </w:tc>
        <w:tc>
          <w:tcPr>
            <w:tcW w:w="8412" w:type="dxa"/>
            <w:gridSpan w:val="2"/>
            <w:vAlign w:val="center"/>
          </w:tcPr>
          <w:p w14:paraId="213397C2">
            <w:pPr>
              <w:autoSpaceDE w:val="0"/>
              <w:autoSpaceDN w:val="0"/>
              <w:adjustRightInd w:val="0"/>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需要补充的其他内容：</w:t>
            </w:r>
          </w:p>
        </w:tc>
      </w:tr>
      <w:tr w14:paraId="5A01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7A96AD9E">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39</w:t>
            </w:r>
          </w:p>
        </w:tc>
        <w:tc>
          <w:tcPr>
            <w:tcW w:w="1850" w:type="dxa"/>
            <w:vAlign w:val="center"/>
          </w:tcPr>
          <w:p w14:paraId="1D6CF323">
            <w:pPr>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kern w:val="15"/>
                <w:szCs w:val="21"/>
                <w:highlight w:val="none"/>
              </w:rPr>
              <w:t>采购预算</w:t>
            </w:r>
          </w:p>
        </w:tc>
        <w:tc>
          <w:tcPr>
            <w:tcW w:w="6562" w:type="dxa"/>
            <w:vAlign w:val="center"/>
          </w:tcPr>
          <w:p w14:paraId="6845A58D">
            <w:pPr>
              <w:spacing w:line="360" w:lineRule="auto"/>
              <w:rPr>
                <w:rFonts w:hint="default" w:eastAsiaTheme="minorEastAsia"/>
                <w:color w:val="auto"/>
                <w:highlight w:val="none"/>
                <w:lang w:val="en-US" w:eastAsia="zh-CN"/>
              </w:rPr>
            </w:pPr>
            <w:r>
              <w:rPr>
                <w:rFonts w:hint="eastAsia"/>
                <w:color w:val="auto"/>
                <w:highlight w:val="none"/>
              </w:rPr>
              <w:t>预算金额：</w:t>
            </w:r>
            <w:r>
              <w:rPr>
                <w:rFonts w:hint="eastAsia"/>
                <w:color w:val="auto"/>
                <w:highlight w:val="none"/>
                <w:lang w:val="en-US" w:eastAsia="zh-CN"/>
              </w:rPr>
              <w:t>45万元</w:t>
            </w:r>
          </w:p>
          <w:p w14:paraId="4C3D2118">
            <w:pPr>
              <w:spacing w:line="360" w:lineRule="auto"/>
              <w:rPr>
                <w:rFonts w:hint="default" w:eastAsiaTheme="minorEastAsia"/>
                <w:color w:val="auto"/>
                <w:highlight w:val="none"/>
                <w:lang w:val="en-US" w:eastAsia="zh-CN"/>
              </w:rPr>
            </w:pPr>
            <w:r>
              <w:rPr>
                <w:rFonts w:hint="eastAsia"/>
                <w:color w:val="auto"/>
                <w:highlight w:val="none"/>
                <w:lang w:val="en-US" w:eastAsia="zh-CN"/>
              </w:rPr>
              <w:t>投标报价不得超出预算金额，超出即为废标。</w:t>
            </w:r>
          </w:p>
        </w:tc>
      </w:tr>
      <w:tr w14:paraId="154C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4C61CC24">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40</w:t>
            </w:r>
          </w:p>
        </w:tc>
        <w:tc>
          <w:tcPr>
            <w:tcW w:w="1850" w:type="dxa"/>
            <w:vAlign w:val="center"/>
          </w:tcPr>
          <w:p w14:paraId="0541634C">
            <w:pPr>
              <w:spacing w:line="360" w:lineRule="auto"/>
              <w:jc w:val="center"/>
              <w:rPr>
                <w:rFonts w:ascii="宋体" w:hAnsi="宋体" w:eastAsia="宋体" w:cs="宋体"/>
                <w:bCs/>
                <w:color w:val="auto"/>
                <w:kern w:val="15"/>
                <w:szCs w:val="21"/>
                <w:highlight w:val="none"/>
              </w:rPr>
            </w:pPr>
            <w:r>
              <w:rPr>
                <w:rFonts w:hint="eastAsia" w:ascii="宋体" w:hAnsi="宋体" w:eastAsia="宋体" w:cs="宋体"/>
                <w:bCs/>
                <w:color w:val="auto"/>
                <w:kern w:val="15"/>
                <w:szCs w:val="21"/>
                <w:highlight w:val="none"/>
              </w:rPr>
              <w:t>付款方式</w:t>
            </w:r>
          </w:p>
        </w:tc>
        <w:tc>
          <w:tcPr>
            <w:tcW w:w="6562" w:type="dxa"/>
            <w:vAlign w:val="center"/>
          </w:tcPr>
          <w:p w14:paraId="16985312">
            <w:pPr>
              <w:spacing w:line="360" w:lineRule="auto"/>
              <w:rPr>
                <w:rFonts w:hint="default" w:ascii="宋体" w:hAnsi="宋体" w:eastAsia="宋体" w:cs="宋体"/>
                <w:b/>
                <w:bCs/>
                <w:color w:val="auto"/>
                <w:szCs w:val="21"/>
                <w:highlight w:val="none"/>
                <w:u w:val="single"/>
                <w:lang w:val="en-US" w:eastAsia="zh-CN"/>
              </w:rPr>
            </w:pPr>
            <w:r>
              <w:rPr>
                <w:rFonts w:hint="eastAsia" w:ascii="宋体" w:hAnsi="宋体" w:eastAsia="宋体" w:cs="宋体"/>
                <w:b/>
                <w:bCs/>
                <w:color w:val="auto"/>
                <w:szCs w:val="21"/>
                <w:highlight w:val="none"/>
                <w:u w:val="single"/>
                <w:lang w:val="en-US" w:eastAsia="zh-CN"/>
              </w:rPr>
              <w:t>货到验收合格后支付30%，运行6个月后支付30%，运行一年后支付30%，剩余10%货款2年内付清。</w:t>
            </w:r>
          </w:p>
        </w:tc>
      </w:tr>
      <w:tr w14:paraId="6006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249AF31">
            <w:pPr>
              <w:autoSpaceDE w:val="0"/>
              <w:autoSpaceDN w:val="0"/>
              <w:adjustRightInd w:val="0"/>
              <w:spacing w:line="360" w:lineRule="auto"/>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4</w:t>
            </w:r>
            <w:r>
              <w:rPr>
                <w:rFonts w:hint="eastAsia" w:ascii="宋体" w:hAnsi="宋体" w:eastAsia="宋体" w:cs="宋体"/>
                <w:bCs/>
                <w:color w:val="auto"/>
                <w:szCs w:val="21"/>
                <w:highlight w:val="none"/>
                <w:lang w:val="en-US" w:eastAsia="zh-CN"/>
              </w:rPr>
              <w:t>1</w:t>
            </w:r>
          </w:p>
        </w:tc>
        <w:tc>
          <w:tcPr>
            <w:tcW w:w="1850" w:type="dxa"/>
            <w:vAlign w:val="center"/>
          </w:tcPr>
          <w:p w14:paraId="2CF66936">
            <w:pPr>
              <w:spacing w:line="360" w:lineRule="auto"/>
              <w:jc w:val="center"/>
              <w:rPr>
                <w:rFonts w:ascii="宋体" w:hAnsi="宋体" w:eastAsia="宋体" w:cs="宋体"/>
                <w:bCs/>
                <w:color w:val="auto"/>
                <w:kern w:val="15"/>
                <w:szCs w:val="21"/>
                <w:highlight w:val="none"/>
              </w:rPr>
            </w:pPr>
            <w:r>
              <w:rPr>
                <w:rFonts w:hint="eastAsia" w:ascii="宋体" w:hAnsi="宋体" w:eastAsia="宋体" w:cs="宋体"/>
                <w:bCs/>
                <w:color w:val="auto"/>
                <w:kern w:val="15"/>
                <w:szCs w:val="21"/>
                <w:highlight w:val="none"/>
                <w:lang w:val="zh-CN"/>
              </w:rPr>
              <w:t>评审办法</w:t>
            </w:r>
          </w:p>
        </w:tc>
        <w:tc>
          <w:tcPr>
            <w:tcW w:w="6562" w:type="dxa"/>
            <w:vAlign w:val="center"/>
          </w:tcPr>
          <w:p w14:paraId="283A53D2">
            <w:pPr>
              <w:spacing w:line="360" w:lineRule="auto"/>
              <w:rPr>
                <w:rFonts w:ascii="宋体" w:hAnsi="宋体" w:eastAsia="宋体" w:cs="宋体"/>
                <w:bCs/>
                <w:color w:val="auto"/>
                <w:szCs w:val="21"/>
                <w:highlight w:val="none"/>
              </w:rPr>
            </w:pPr>
            <w:r>
              <w:rPr>
                <w:rFonts w:hint="eastAsia" w:ascii="宋体" w:hAnsi="宋体" w:eastAsia="宋体" w:cs="宋体"/>
                <w:bCs/>
                <w:color w:val="auto"/>
                <w:szCs w:val="21"/>
                <w:highlight w:val="none"/>
                <w:lang w:val="zh-CN"/>
              </w:rPr>
              <w:t>综合评分法</w:t>
            </w:r>
            <w:r>
              <w:rPr>
                <w:rFonts w:hint="eastAsia" w:ascii="宋体" w:hAnsi="宋体" w:eastAsia="宋体" w:cs="宋体"/>
                <w:bCs/>
                <w:color w:val="auto"/>
                <w:szCs w:val="21"/>
                <w:highlight w:val="none"/>
              </w:rPr>
              <w:t>。</w:t>
            </w:r>
          </w:p>
        </w:tc>
      </w:tr>
      <w:tr w14:paraId="513A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121E1245">
            <w:pPr>
              <w:autoSpaceDE w:val="0"/>
              <w:autoSpaceDN w:val="0"/>
              <w:adjustRightInd w:val="0"/>
              <w:spacing w:line="360" w:lineRule="auto"/>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4</w:t>
            </w:r>
            <w:r>
              <w:rPr>
                <w:rFonts w:hint="eastAsia" w:ascii="宋体" w:hAnsi="宋体" w:eastAsia="宋体" w:cs="宋体"/>
                <w:bCs/>
                <w:color w:val="auto"/>
                <w:szCs w:val="21"/>
                <w:highlight w:val="none"/>
                <w:lang w:val="en-US" w:eastAsia="zh-CN"/>
              </w:rPr>
              <w:t>2</w:t>
            </w:r>
          </w:p>
        </w:tc>
        <w:tc>
          <w:tcPr>
            <w:tcW w:w="1850" w:type="dxa"/>
            <w:vAlign w:val="center"/>
          </w:tcPr>
          <w:p w14:paraId="71C007C4">
            <w:pPr>
              <w:spacing w:line="360" w:lineRule="auto"/>
              <w:jc w:val="center"/>
              <w:rPr>
                <w:rFonts w:ascii="宋体" w:hAnsi="宋体" w:eastAsia="宋体" w:cs="宋体"/>
                <w:bCs/>
                <w:color w:val="auto"/>
                <w:kern w:val="15"/>
                <w:szCs w:val="21"/>
                <w:highlight w:val="none"/>
              </w:rPr>
            </w:pPr>
            <w:r>
              <w:rPr>
                <w:rFonts w:hint="eastAsia" w:ascii="宋体" w:hAnsi="宋体" w:eastAsia="宋体" w:cs="宋体"/>
                <w:bCs/>
                <w:color w:val="auto"/>
                <w:kern w:val="15"/>
                <w:szCs w:val="21"/>
                <w:highlight w:val="none"/>
                <w:lang w:eastAsia="zh-CN"/>
              </w:rPr>
              <w:t>采购代理</w:t>
            </w:r>
            <w:r>
              <w:rPr>
                <w:rFonts w:hint="eastAsia" w:ascii="宋体" w:hAnsi="宋体" w:eastAsia="宋体" w:cs="宋体"/>
                <w:bCs/>
                <w:color w:val="auto"/>
                <w:kern w:val="15"/>
                <w:szCs w:val="21"/>
                <w:highlight w:val="none"/>
              </w:rPr>
              <w:t>服务费</w:t>
            </w:r>
          </w:p>
        </w:tc>
        <w:tc>
          <w:tcPr>
            <w:tcW w:w="6562" w:type="dxa"/>
            <w:vAlign w:val="center"/>
          </w:tcPr>
          <w:p w14:paraId="52D7F9B9">
            <w:pPr>
              <w:spacing w:line="360" w:lineRule="auto"/>
              <w:jc w:val="left"/>
              <w:rPr>
                <w:rFonts w:hint="default" w:ascii="宋体" w:hAnsi="宋体" w:cs="宋体" w:eastAsiaTheme="minorEastAsia"/>
                <w:bCs/>
                <w:color w:val="auto"/>
                <w:szCs w:val="21"/>
                <w:highlight w:val="none"/>
                <w:lang w:val="en-US" w:eastAsia="zh-CN"/>
              </w:rPr>
            </w:pPr>
            <w:r>
              <w:rPr>
                <w:rFonts w:hint="eastAsia" w:ascii="宋体" w:hAnsi="宋体" w:cs="宋体"/>
                <w:bCs/>
                <w:color w:val="auto"/>
                <w:szCs w:val="21"/>
                <w:highlight w:val="none"/>
                <w:lang w:val="zh-CN"/>
              </w:rPr>
              <w:t>执行国家发展改革委办公厅颁布的《关于进一步放开建设项目专业服务价格的通知》（发改办价格[2015]299号文件）规定的标准收取</w:t>
            </w:r>
            <w:r>
              <w:rPr>
                <w:rFonts w:hint="eastAsia" w:ascii="宋体" w:hAnsi="宋体" w:eastAsia="宋体" w:cs="宋体"/>
                <w:bCs/>
                <w:color w:val="auto"/>
                <w:kern w:val="15"/>
                <w:szCs w:val="21"/>
                <w:highlight w:val="none"/>
                <w:lang w:eastAsia="zh-CN"/>
              </w:rPr>
              <w:t>采购代理</w:t>
            </w:r>
            <w:r>
              <w:rPr>
                <w:rFonts w:hint="eastAsia" w:ascii="宋体" w:hAnsi="宋体" w:eastAsia="宋体" w:cs="宋体"/>
                <w:bCs/>
                <w:color w:val="auto"/>
                <w:kern w:val="15"/>
                <w:szCs w:val="21"/>
                <w:highlight w:val="none"/>
              </w:rPr>
              <w:t>服务费</w:t>
            </w:r>
            <w:r>
              <w:rPr>
                <w:rFonts w:hint="eastAsia" w:ascii="宋体" w:hAnsi="宋体" w:cs="宋体"/>
                <w:bCs/>
                <w:color w:val="auto"/>
                <w:szCs w:val="21"/>
                <w:highlight w:val="none"/>
                <w:lang w:val="zh-CN"/>
              </w:rPr>
              <w:t>。</w:t>
            </w:r>
            <w:r>
              <w:rPr>
                <w:rFonts w:hint="eastAsia" w:ascii="宋体" w:hAnsi="宋体" w:cs="宋体"/>
                <w:bCs/>
                <w:color w:val="auto"/>
                <w:szCs w:val="21"/>
                <w:highlight w:val="none"/>
                <w:lang w:val="en-US" w:eastAsia="zh-CN"/>
              </w:rPr>
              <w:t>本项目采购代理费由中标人支付。</w:t>
            </w:r>
          </w:p>
          <w:p w14:paraId="6D765330">
            <w:pPr>
              <w:spacing w:line="360" w:lineRule="auto"/>
              <w:jc w:val="left"/>
              <w:rPr>
                <w:rFonts w:hint="eastAsia" w:ascii="宋体" w:hAnsi="宋体" w:cs="宋体"/>
                <w:b/>
                <w:bCs w:val="0"/>
                <w:color w:val="auto"/>
                <w:szCs w:val="21"/>
                <w:highlight w:val="none"/>
                <w:lang w:val="zh-CN"/>
              </w:rPr>
            </w:pPr>
            <w:r>
              <w:rPr>
                <w:rFonts w:hint="eastAsia" w:ascii="宋体" w:hAnsi="宋体" w:cs="宋体"/>
                <w:b/>
                <w:bCs w:val="0"/>
                <w:color w:val="auto"/>
                <w:szCs w:val="21"/>
                <w:highlight w:val="none"/>
                <w:lang w:val="zh-CN"/>
              </w:rPr>
              <w:t>代理服务收费账户信息：</w:t>
            </w:r>
          </w:p>
          <w:p w14:paraId="12EC323C">
            <w:pPr>
              <w:spacing w:line="360" w:lineRule="auto"/>
              <w:jc w:val="left"/>
              <w:rPr>
                <w:rFonts w:hint="eastAsia" w:ascii="宋体" w:hAnsi="宋体" w:cs="宋体"/>
                <w:bCs/>
                <w:color w:val="auto"/>
                <w:szCs w:val="21"/>
                <w:highlight w:val="none"/>
                <w:lang w:val="zh-CN"/>
              </w:rPr>
            </w:pPr>
            <w:r>
              <w:rPr>
                <w:rFonts w:hint="eastAsia" w:ascii="宋体" w:hAnsi="宋体" w:cs="宋体"/>
                <w:bCs/>
                <w:color w:val="auto"/>
                <w:szCs w:val="21"/>
                <w:highlight w:val="none"/>
                <w:lang w:val="zh-CN"/>
              </w:rPr>
              <w:t>名称：中洺威项目管理咨询有限公司敦化第二分公司</w:t>
            </w:r>
          </w:p>
          <w:p w14:paraId="7A64FF30">
            <w:pPr>
              <w:spacing w:line="360" w:lineRule="auto"/>
              <w:jc w:val="left"/>
              <w:rPr>
                <w:rFonts w:hint="eastAsia" w:ascii="宋体" w:hAnsi="宋体" w:cs="宋体"/>
                <w:bCs/>
                <w:color w:val="auto"/>
                <w:szCs w:val="21"/>
                <w:highlight w:val="none"/>
                <w:lang w:val="zh-CN"/>
              </w:rPr>
            </w:pPr>
            <w:r>
              <w:rPr>
                <w:rFonts w:hint="eastAsia" w:ascii="宋体" w:hAnsi="宋体" w:cs="宋体"/>
                <w:bCs/>
                <w:color w:val="auto"/>
                <w:szCs w:val="21"/>
                <w:highlight w:val="none"/>
                <w:lang w:val="zh-CN"/>
              </w:rPr>
              <w:t>开户行：中国农业银行敦化市支行营业部</w:t>
            </w:r>
          </w:p>
          <w:p w14:paraId="223F3CB9">
            <w:pPr>
              <w:spacing w:line="360" w:lineRule="auto"/>
              <w:jc w:val="left"/>
              <w:rPr>
                <w:rFonts w:ascii="宋体" w:hAnsi="宋体" w:eastAsia="宋体" w:cs="宋体"/>
                <w:bCs/>
                <w:color w:val="auto"/>
                <w:szCs w:val="21"/>
                <w:highlight w:val="none"/>
                <w:lang w:val="zh-CN"/>
              </w:rPr>
            </w:pPr>
            <w:r>
              <w:rPr>
                <w:rFonts w:hint="eastAsia" w:ascii="Arial" w:hAnsi="Arial" w:eastAsia="宋体" w:cs="Arial"/>
                <w:color w:val="auto"/>
                <w:szCs w:val="22"/>
                <w:highlight w:val="none"/>
              </w:rPr>
              <w:t>账号</w:t>
            </w:r>
            <w:r>
              <w:rPr>
                <w:rFonts w:hint="eastAsia" w:ascii="宋体" w:hAnsi="宋体" w:eastAsia="宋体" w:cs="宋体"/>
                <w:color w:val="auto"/>
                <w:szCs w:val="22"/>
                <w:highlight w:val="none"/>
              </w:rPr>
              <w:t>：07391001040028024</w:t>
            </w:r>
          </w:p>
        </w:tc>
      </w:tr>
      <w:tr w14:paraId="63C1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27400872">
            <w:pPr>
              <w:autoSpaceDE w:val="0"/>
              <w:autoSpaceDN w:val="0"/>
              <w:adjustRightInd w:val="0"/>
              <w:spacing w:line="360" w:lineRule="auto"/>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4</w:t>
            </w:r>
            <w:r>
              <w:rPr>
                <w:rFonts w:hint="eastAsia" w:ascii="宋体" w:hAnsi="宋体" w:eastAsia="宋体" w:cs="宋体"/>
                <w:bCs/>
                <w:color w:val="auto"/>
                <w:szCs w:val="21"/>
                <w:highlight w:val="none"/>
                <w:lang w:val="en-US" w:eastAsia="zh-CN"/>
              </w:rPr>
              <w:t>3</w:t>
            </w:r>
          </w:p>
        </w:tc>
        <w:tc>
          <w:tcPr>
            <w:tcW w:w="1850" w:type="dxa"/>
            <w:vAlign w:val="center"/>
          </w:tcPr>
          <w:p w14:paraId="23AB6F6E">
            <w:pPr>
              <w:spacing w:line="360" w:lineRule="auto"/>
              <w:jc w:val="center"/>
              <w:rPr>
                <w:rFonts w:hint="eastAsia" w:ascii="宋体" w:hAnsi="宋体" w:cs="宋体" w:eastAsiaTheme="minorEastAsia"/>
                <w:bCs/>
                <w:color w:val="auto"/>
                <w:kern w:val="15"/>
                <w:szCs w:val="21"/>
                <w:highlight w:val="none"/>
                <w:lang w:val="en-US" w:eastAsia="zh-CN"/>
              </w:rPr>
            </w:pPr>
            <w:r>
              <w:rPr>
                <w:rFonts w:hint="eastAsia" w:ascii="宋体" w:hAnsi="宋体"/>
                <w:color w:val="auto"/>
                <w:sz w:val="21"/>
                <w:szCs w:val="21"/>
                <w:highlight w:val="none"/>
              </w:rPr>
              <w:t>政府采购政策</w:t>
            </w:r>
            <w:r>
              <w:rPr>
                <w:rFonts w:hint="eastAsia" w:ascii="宋体" w:hAnsi="宋体"/>
                <w:color w:val="auto"/>
                <w:sz w:val="21"/>
                <w:szCs w:val="21"/>
                <w:highlight w:val="none"/>
                <w:lang w:val="en-US" w:eastAsia="zh-CN"/>
              </w:rPr>
              <w:t>执行</w:t>
            </w:r>
          </w:p>
        </w:tc>
        <w:tc>
          <w:tcPr>
            <w:tcW w:w="6562" w:type="dxa"/>
            <w:vAlign w:val="center"/>
          </w:tcPr>
          <w:p w14:paraId="10A59E18">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依据《中华人民共和国政府采购法》及《中华人民共和国政府采购法实施条例》的有关规定，落实政府采购政策。</w:t>
            </w:r>
          </w:p>
          <w:p w14:paraId="579B2D08">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《政府采购促进中小企业发展暂行办法》（财库[2020]46号）；</w:t>
            </w:r>
          </w:p>
          <w:p w14:paraId="665D56C5">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《财政部关于进一步加大政府采购支持中小企业力度的通知》（财库〔2022〕19号）；</w:t>
            </w:r>
          </w:p>
          <w:p w14:paraId="1085D429">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《财政部司法部关于政府采购支持监狱企业发展有关问题的通知》（财库[2014]68号）；</w:t>
            </w:r>
          </w:p>
          <w:p w14:paraId="7F54EDF3">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《关于促进残疾人就业政府采购政策的通知》（财库〔2017〕141号）；</w:t>
            </w:r>
          </w:p>
          <w:p w14:paraId="7E23CF89">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《财政部关于调整优化节能产品、环境标志产品政府采购执行机制的通知》 （财库〔2019〕9 号）；</w:t>
            </w:r>
          </w:p>
          <w:p w14:paraId="527D1C2B">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《财政部生态环境部关于印发环境标志产品政府采购品目清单的通知》（财库〔2019〕18 号）；</w:t>
            </w:r>
          </w:p>
          <w:p w14:paraId="086D9D56">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《财政部发展改革委关于印发节能产品政府采购品目清单的通知》（财库〔2019〕19 号 ）；</w:t>
            </w:r>
          </w:p>
          <w:p w14:paraId="69BDEC3B">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《商品包装政府采购需求标准（试行）》、《快递包装政府采购需求标准（试行）》（财办库[2020]123号）；</w:t>
            </w:r>
          </w:p>
          <w:p w14:paraId="5EED1291">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《国务院办公厅关于在政府采购中实施本国产品标准及相关政策的通知》（ 国办发〔2025〕34 号 ）；</w:t>
            </w:r>
          </w:p>
          <w:p w14:paraId="68101919">
            <w:pPr>
              <w:spacing w:line="360" w:lineRule="auto"/>
              <w:ind w:firstLine="420" w:firstLineChars="200"/>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《财政部工业和信息化部关于贯彻落实〈国务院办公厅关于在政府采购中实施本国产品标准及相关政策的通知〉的意见》（财库〔2025〕30号）</w:t>
            </w:r>
          </w:p>
        </w:tc>
      </w:tr>
      <w:tr w14:paraId="199B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505733DE">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44</w:t>
            </w:r>
          </w:p>
        </w:tc>
        <w:tc>
          <w:tcPr>
            <w:tcW w:w="1850" w:type="dxa"/>
            <w:vAlign w:val="center"/>
          </w:tcPr>
          <w:p w14:paraId="65701B4F">
            <w:pPr>
              <w:spacing w:line="360" w:lineRule="auto"/>
              <w:jc w:val="center"/>
              <w:rPr>
                <w:rFonts w:hint="eastAsia"/>
                <w:color w:val="auto"/>
                <w:highlight w:val="none"/>
                <w:lang w:val="en-US" w:eastAsia="zh-CN"/>
              </w:rPr>
            </w:pPr>
            <w:r>
              <w:rPr>
                <w:rFonts w:hint="eastAsia" w:ascii="宋体" w:hAnsi="宋体" w:eastAsia="宋体" w:cs="宋体"/>
                <w:color w:val="auto"/>
                <w:sz w:val="21"/>
                <w:szCs w:val="21"/>
                <w:highlight w:val="none"/>
              </w:rPr>
              <w:t>对采购人的纪律要求</w:t>
            </w:r>
          </w:p>
        </w:tc>
        <w:tc>
          <w:tcPr>
            <w:tcW w:w="6562" w:type="dxa"/>
            <w:vAlign w:val="top"/>
          </w:tcPr>
          <w:p w14:paraId="0107294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有下列情形之一的，属于采购人与</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串通</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w:t>
            </w:r>
          </w:p>
          <w:p w14:paraId="401D1AA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（一）采购人在开标前开启</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文件并将有关信息泄露给其他</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w:t>
            </w:r>
          </w:p>
          <w:p w14:paraId="3FBD286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（二）采购人直接或者间接向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泄露标底、评标委员会成员等信息；</w:t>
            </w:r>
          </w:p>
          <w:p w14:paraId="19C3334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（三）采购人明示或者暗示</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压低或者抬高</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报价；</w:t>
            </w:r>
          </w:p>
          <w:p w14:paraId="2F19E82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（四）采购人授意</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撤换、修改</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文件；</w:t>
            </w:r>
          </w:p>
          <w:p w14:paraId="365BF5B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（五）采购人明示或者暗示</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为特定</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中标提供方便；</w:t>
            </w:r>
          </w:p>
          <w:p w14:paraId="54367042">
            <w:pPr>
              <w:spacing w:line="360" w:lineRule="auto"/>
              <w:rPr>
                <w:color w:val="auto"/>
                <w:highlight w:val="none"/>
              </w:rPr>
            </w:pPr>
            <w:r>
              <w:rPr>
                <w:rFonts w:hint="eastAsia" w:ascii="宋体" w:hAnsi="宋体" w:eastAsia="宋体" w:cs="宋体"/>
                <w:color w:val="auto"/>
                <w:sz w:val="21"/>
                <w:szCs w:val="21"/>
                <w:highlight w:val="none"/>
              </w:rPr>
              <w:t>（六）采购人与</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为谋求特定</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中标而采取的其他串通行为。</w:t>
            </w:r>
          </w:p>
        </w:tc>
      </w:tr>
      <w:tr w14:paraId="5DFC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19B3239">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45</w:t>
            </w:r>
          </w:p>
        </w:tc>
        <w:tc>
          <w:tcPr>
            <w:tcW w:w="1850" w:type="dxa"/>
            <w:vAlign w:val="center"/>
          </w:tcPr>
          <w:p w14:paraId="1E5919A7">
            <w:pPr>
              <w:spacing w:before="58" w:line="360" w:lineRule="auto"/>
              <w:jc w:val="center"/>
              <w:rPr>
                <w:rFonts w:hint="eastAsia"/>
                <w:color w:val="auto"/>
                <w:highlight w:val="none"/>
                <w:lang w:val="en-US" w:eastAsia="zh-CN"/>
              </w:rPr>
            </w:pPr>
            <w:r>
              <w:rPr>
                <w:rFonts w:hint="eastAsia" w:ascii="宋体" w:hAnsi="宋体" w:eastAsia="宋体" w:cs="宋体"/>
                <w:color w:val="auto"/>
                <w:spacing w:val="-1"/>
                <w:sz w:val="21"/>
                <w:szCs w:val="21"/>
                <w:highlight w:val="none"/>
              </w:rPr>
              <w:t>对</w:t>
            </w:r>
            <w:r>
              <w:rPr>
                <w:rFonts w:hint="eastAsia" w:ascii="宋体" w:hAnsi="宋体" w:eastAsia="宋体" w:cs="宋体"/>
                <w:color w:val="auto"/>
                <w:spacing w:val="-1"/>
                <w:sz w:val="21"/>
                <w:szCs w:val="21"/>
                <w:highlight w:val="none"/>
                <w:lang w:eastAsia="zh-CN"/>
              </w:rPr>
              <w:t>响应人</w:t>
            </w:r>
            <w:r>
              <w:rPr>
                <w:rFonts w:hint="eastAsia" w:ascii="宋体" w:hAnsi="宋体" w:eastAsia="宋体" w:cs="宋体"/>
                <w:color w:val="auto"/>
                <w:spacing w:val="-1"/>
                <w:sz w:val="21"/>
                <w:szCs w:val="21"/>
                <w:highlight w:val="none"/>
              </w:rPr>
              <w:t>的纪律要求</w:t>
            </w:r>
          </w:p>
        </w:tc>
        <w:tc>
          <w:tcPr>
            <w:tcW w:w="6562" w:type="dxa"/>
            <w:vAlign w:val="top"/>
          </w:tcPr>
          <w:p w14:paraId="05505FB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在本款末增加：</w:t>
            </w:r>
          </w:p>
          <w:p w14:paraId="26663FC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有下列情形之一的，属于</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相互串通</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w:t>
            </w:r>
          </w:p>
          <w:p w14:paraId="4339113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之间协商</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报价等响应文件的实质性内容；</w:t>
            </w:r>
          </w:p>
          <w:p w14:paraId="3BFFAA1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之间约定中标人；</w:t>
            </w:r>
          </w:p>
          <w:p w14:paraId="4F51023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之间约定部分</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放弃</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或者中标；</w:t>
            </w:r>
          </w:p>
          <w:p w14:paraId="045C1DA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（四）属于同一集团、协会、商会等组织成员的</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按照该组织要求协同</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w:t>
            </w:r>
          </w:p>
          <w:p w14:paraId="12BEF6D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之间为谋取中标或者排斥特定</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而采取的其他联合行动。</w:t>
            </w:r>
          </w:p>
          <w:p w14:paraId="65E2A68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有下列情形之一的，视为</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相互串通</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w:t>
            </w:r>
          </w:p>
          <w:p w14:paraId="3B99C54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的响应文件由同一单位或者个人编制；</w:t>
            </w:r>
          </w:p>
          <w:p w14:paraId="42B7DB6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委托同一单位或者个人办理</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事宜；</w:t>
            </w:r>
          </w:p>
          <w:p w14:paraId="4439DF9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的响应文件载明的项目管理成员为同一人；</w:t>
            </w:r>
          </w:p>
          <w:p w14:paraId="4B1EE90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的响应文件异常一致或者</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报价呈规律性差异；</w:t>
            </w:r>
          </w:p>
          <w:p w14:paraId="1B7FF9C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的响应文件相互混装；</w:t>
            </w:r>
          </w:p>
          <w:p w14:paraId="5BB2F21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（六）不同</w:t>
            </w: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保证金从同一单位或者个人的账户转出。</w:t>
            </w:r>
          </w:p>
          <w:p w14:paraId="2861E17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有下列情形之一的，属于以他人名义</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w:t>
            </w:r>
          </w:p>
          <w:p w14:paraId="736E3E4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使用通过受让或者租借等方式获取的资格、资质证书</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的。</w:t>
            </w:r>
          </w:p>
          <w:p w14:paraId="725D11D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响应人</w:t>
            </w:r>
            <w:r>
              <w:rPr>
                <w:rFonts w:hint="eastAsia" w:ascii="宋体" w:hAnsi="宋体" w:eastAsia="宋体" w:cs="宋体"/>
                <w:color w:val="auto"/>
                <w:sz w:val="21"/>
                <w:szCs w:val="21"/>
                <w:highlight w:val="none"/>
              </w:rPr>
              <w:t>有下列情形之一的，属于弄虚作假：</w:t>
            </w:r>
          </w:p>
          <w:p w14:paraId="150328C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（一）使用伪造、变造的许可证件；</w:t>
            </w:r>
          </w:p>
          <w:p w14:paraId="133C114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（二）提供虚假的财务状况或者业绩；</w:t>
            </w:r>
          </w:p>
          <w:p w14:paraId="0A02739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（三）提供虚假的项目负责人或者主要技术人员简历、劳动关系证明；</w:t>
            </w:r>
          </w:p>
          <w:p w14:paraId="59E9308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（四）提供虚假的信用状况；</w:t>
            </w:r>
          </w:p>
          <w:p w14:paraId="64C8F0F7">
            <w:pPr>
              <w:spacing w:line="360" w:lineRule="auto"/>
              <w:rPr>
                <w:color w:val="auto"/>
                <w:highlight w:val="none"/>
              </w:rPr>
            </w:pPr>
            <w:r>
              <w:rPr>
                <w:rFonts w:hint="eastAsia" w:ascii="宋体" w:hAnsi="宋体" w:eastAsia="宋体" w:cs="宋体"/>
                <w:color w:val="auto"/>
                <w:sz w:val="21"/>
                <w:szCs w:val="21"/>
                <w:highlight w:val="none"/>
              </w:rPr>
              <w:t>（五）其他弄虚作假的行为。</w:t>
            </w:r>
          </w:p>
        </w:tc>
      </w:tr>
      <w:tr w14:paraId="5860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26623B2C">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46</w:t>
            </w:r>
          </w:p>
        </w:tc>
        <w:tc>
          <w:tcPr>
            <w:tcW w:w="1850" w:type="dxa"/>
            <w:vAlign w:val="center"/>
          </w:tcPr>
          <w:p w14:paraId="720D6561">
            <w:pPr>
              <w:spacing w:before="58" w:line="360" w:lineRule="auto"/>
              <w:jc w:val="center"/>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本项目技术标采用暗标方式</w:t>
            </w:r>
          </w:p>
        </w:tc>
        <w:tc>
          <w:tcPr>
            <w:tcW w:w="6562" w:type="dxa"/>
            <w:vAlign w:val="top"/>
          </w:tcPr>
          <w:p w14:paraId="38FE152F">
            <w:pPr>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以下内容为政采云系统生成技术标暗标格式审查内容：</w:t>
            </w:r>
          </w:p>
          <w:p w14:paraId="494D700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技术标文件（暗标）未按以下“盲评”要求制作的，为无效投标，除下述要求外，不得因暗标格式问题认定为无效投标：</w:t>
            </w:r>
          </w:p>
          <w:p w14:paraId="2237706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版面要求：A4纸张大小；</w:t>
            </w:r>
          </w:p>
          <w:p w14:paraId="2A6A509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颜色要求：所有文字、图、表均为黑色；</w:t>
            </w:r>
          </w:p>
          <w:p w14:paraId="3964118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字体要求：标题及正文部分所用文字均采用“宋体”四号“常规”字；所有字体均不得出现加粗、加色、倾斜、下划线等标记；</w:t>
            </w:r>
          </w:p>
          <w:p w14:paraId="456EF6C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02E6849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7EFB1A3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其它：除满足上述各项要求外，构成投标文件的“技术暗标”的正文中均不得出现供应商的名称和其它可识别供应商身份的字符、徽标、人员名称以及其他可能被辨别出供应商身份的任何标记。</w:t>
            </w:r>
          </w:p>
        </w:tc>
      </w:tr>
      <w:tr w14:paraId="4D0D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95502DD">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47</w:t>
            </w:r>
          </w:p>
        </w:tc>
        <w:tc>
          <w:tcPr>
            <w:tcW w:w="1850" w:type="dxa"/>
            <w:vAlign w:val="center"/>
          </w:tcPr>
          <w:p w14:paraId="4DA35CCD">
            <w:pPr>
              <w:spacing w:before="58" w:line="360" w:lineRule="auto"/>
              <w:jc w:val="center"/>
              <w:rPr>
                <w:rFonts w:hint="eastAsia" w:ascii="宋体" w:hAnsi="宋体" w:eastAsia="宋体" w:cs="宋体"/>
                <w:color w:val="auto"/>
                <w:spacing w:val="-1"/>
                <w:sz w:val="21"/>
                <w:szCs w:val="21"/>
                <w:highlight w:val="none"/>
                <w:lang w:val="en-US" w:eastAsia="zh-CN"/>
              </w:rPr>
            </w:pPr>
            <w:r>
              <w:rPr>
                <w:rFonts w:hint="eastAsia" w:ascii="宋体" w:hAnsi="宋体" w:eastAsia="宋体" w:cs="宋体"/>
                <w:i w:val="0"/>
                <w:iCs w:val="0"/>
                <w:caps w:val="0"/>
                <w:color w:val="auto"/>
                <w:spacing w:val="0"/>
                <w:sz w:val="21"/>
                <w:szCs w:val="21"/>
                <w:highlight w:val="none"/>
              </w:rPr>
              <w:t>异常低价审查</w:t>
            </w:r>
          </w:p>
        </w:tc>
        <w:tc>
          <w:tcPr>
            <w:tcW w:w="6562" w:type="dxa"/>
            <w:vAlign w:val="top"/>
          </w:tcPr>
          <w:p w14:paraId="4CBD394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（一）政府采购评审中出现下列情形之一的，评审委员会应当启动异常低价投标（响应）审查程序：</w:t>
            </w:r>
          </w:p>
          <w:p w14:paraId="10D0608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1.投标（响应）报价低于全部通过符合性审查供应商投标（响应）报价平均值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%的，即投标（响应）报价&lt;全部通过符合性审查供应商投标（响应）报价平均值×</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630F4FF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2.投标（响应）报价低于通过符合性审查的次低报价供应商投标（响应）报价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%的，即投标（响应）报价&lt;通过符合性审查的次低报价供应商投标（响应）报价×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29AA3CE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3.投标（响应）报价低于采购项目最高限价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%的，即投标（响应）报价&lt;采购项目最高限价×</w:t>
            </w:r>
            <w:r>
              <w:rPr>
                <w:rFonts w:hint="eastAsia" w:ascii="宋体" w:hAnsi="宋体" w:eastAsia="宋体" w:cs="宋体"/>
                <w:color w:val="auto"/>
                <w:sz w:val="21"/>
                <w:szCs w:val="21"/>
                <w:highlight w:val="none"/>
                <w:lang w:val="en-US" w:eastAsia="zh-CN"/>
              </w:rPr>
              <w:t>65</w:t>
            </w:r>
            <w:r>
              <w:rPr>
                <w:rFonts w:hint="eastAsia" w:ascii="宋体" w:hAnsi="宋体" w:eastAsia="宋体" w:cs="宋体"/>
                <w:color w:val="auto"/>
                <w:sz w:val="21"/>
                <w:szCs w:val="21"/>
                <w:highlight w:val="none"/>
              </w:rPr>
              <w:t>%；</w:t>
            </w:r>
          </w:p>
          <w:p w14:paraId="3D2444E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4.评审委员会基于专业判断，认为供应商报价过低，有可能影响产品质量或者不能诚信履约的其他情形。</w:t>
            </w:r>
          </w:p>
        </w:tc>
      </w:tr>
      <w:tr w14:paraId="5B91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900" w:type="dxa"/>
            <w:vAlign w:val="center"/>
          </w:tcPr>
          <w:p w14:paraId="613B9F40">
            <w:pPr>
              <w:autoSpaceDE w:val="0"/>
              <w:autoSpaceDN w:val="0"/>
              <w:adjustRightInd w:val="0"/>
              <w:spacing w:line="360" w:lineRule="auto"/>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48</w:t>
            </w:r>
          </w:p>
        </w:tc>
        <w:tc>
          <w:tcPr>
            <w:tcW w:w="8412" w:type="dxa"/>
            <w:gridSpan w:val="2"/>
            <w:vAlign w:val="center"/>
          </w:tcPr>
          <w:p w14:paraId="788E87C5">
            <w:pPr>
              <w:spacing w:line="360" w:lineRule="auto"/>
              <w:jc w:val="left"/>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招标公告与《招标文件》有不一致处，以《招标文件》为准。</w:t>
            </w:r>
          </w:p>
        </w:tc>
      </w:tr>
    </w:tbl>
    <w:p w14:paraId="38923599">
      <w:pPr>
        <w:autoSpaceDE w:val="0"/>
        <w:autoSpaceDN w:val="0"/>
        <w:adjustRightInd w:val="0"/>
        <w:ind w:firstLine="482"/>
        <w:rPr>
          <w:rFonts w:ascii="宋体" w:hAnsi="宋体" w:eastAsia="宋体" w:cs="宋体"/>
          <w:b/>
          <w:color w:val="auto"/>
          <w:szCs w:val="21"/>
          <w:highlight w:val="none"/>
          <w:lang w:val="zh-CN"/>
        </w:rPr>
      </w:pPr>
    </w:p>
    <w:p w14:paraId="2AA11CA4">
      <w:pPr>
        <w:pStyle w:val="16"/>
        <w:rPr>
          <w:color w:val="auto"/>
          <w:highlight w:val="none"/>
          <w:lang w:val="zh-CN"/>
        </w:rPr>
      </w:pPr>
    </w:p>
    <w:p w14:paraId="1B1CCF84">
      <w:pPr>
        <w:autoSpaceDE w:val="0"/>
        <w:autoSpaceDN w:val="0"/>
        <w:adjustRightInd w:val="0"/>
        <w:ind w:firstLine="482"/>
        <w:rPr>
          <w:rFonts w:hint="eastAsia" w:ascii="宋体" w:hAnsi="宋体" w:eastAsia="宋体" w:cs="宋体"/>
          <w:b/>
          <w:color w:val="auto"/>
          <w:szCs w:val="21"/>
          <w:highlight w:val="none"/>
          <w:lang w:val="zh-CN"/>
        </w:rPr>
      </w:pPr>
    </w:p>
    <w:p w14:paraId="5A93A801">
      <w:pPr>
        <w:autoSpaceDE w:val="0"/>
        <w:autoSpaceDN w:val="0"/>
        <w:adjustRightInd w:val="0"/>
        <w:ind w:firstLine="482"/>
        <w:rPr>
          <w:rFonts w:hint="eastAsia" w:ascii="宋体" w:hAnsi="宋体" w:eastAsia="宋体" w:cs="宋体"/>
          <w:b/>
          <w:color w:val="auto"/>
          <w:szCs w:val="21"/>
          <w:highlight w:val="none"/>
          <w:lang w:val="zh-CN"/>
        </w:rPr>
      </w:pPr>
    </w:p>
    <w:p w14:paraId="50629A41">
      <w:pP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br w:type="page"/>
      </w:r>
    </w:p>
    <w:p w14:paraId="7D5D66BF">
      <w:pPr>
        <w:pStyle w:val="22"/>
        <w:ind w:firstLine="482" w:firstLineChars="200"/>
        <w:jc w:val="both"/>
        <w:rPr>
          <w:rFonts w:ascii="宋体" w:hAnsi="宋体" w:cs="宋体"/>
          <w:color w:val="auto"/>
          <w:sz w:val="28"/>
          <w:szCs w:val="18"/>
          <w:highlight w:val="none"/>
          <w:lang w:val="zh-CN"/>
        </w:rPr>
      </w:pPr>
      <w:bookmarkStart w:id="16" w:name="_Toc1698"/>
      <w:bookmarkStart w:id="17" w:name="_Toc25559"/>
      <w:r>
        <w:rPr>
          <w:rFonts w:ascii="宋体" w:hAnsi="宋体"/>
          <w:color w:val="auto"/>
          <w:sz w:val="24"/>
          <w:szCs w:val="24"/>
          <w:highlight w:val="none"/>
          <w:lang w:val="zh-CN"/>
        </w:rPr>
        <w:t>1.</w:t>
      </w:r>
      <w:r>
        <w:rPr>
          <w:rFonts w:hint="eastAsia" w:ascii="宋体" w:hAnsi="宋体"/>
          <w:color w:val="auto"/>
          <w:sz w:val="24"/>
          <w:szCs w:val="24"/>
          <w:highlight w:val="none"/>
          <w:lang w:val="zh-CN"/>
        </w:rPr>
        <w:t>总则</w:t>
      </w:r>
      <w:bookmarkEnd w:id="16"/>
      <w:bookmarkEnd w:id="17"/>
    </w:p>
    <w:p w14:paraId="0607419F">
      <w:pPr>
        <w:pStyle w:val="22"/>
        <w:ind w:firstLine="482" w:firstLineChars="200"/>
        <w:jc w:val="both"/>
        <w:outlineLvl w:val="1"/>
        <w:rPr>
          <w:rFonts w:ascii="宋体" w:hAnsi="宋体"/>
          <w:color w:val="auto"/>
          <w:sz w:val="24"/>
          <w:szCs w:val="24"/>
          <w:highlight w:val="none"/>
          <w:lang w:val="zh-CN"/>
        </w:rPr>
      </w:pPr>
      <w:bookmarkStart w:id="18" w:name="_Toc29610"/>
      <w:r>
        <w:rPr>
          <w:rFonts w:ascii="宋体" w:hAnsi="宋体"/>
          <w:color w:val="auto"/>
          <w:sz w:val="24"/>
          <w:szCs w:val="24"/>
          <w:highlight w:val="none"/>
          <w:lang w:val="zh-CN"/>
        </w:rPr>
        <w:t>1.1</w:t>
      </w:r>
      <w:r>
        <w:rPr>
          <w:rFonts w:hint="eastAsia" w:ascii="宋体" w:hAnsi="宋体"/>
          <w:color w:val="auto"/>
          <w:sz w:val="24"/>
          <w:szCs w:val="24"/>
          <w:highlight w:val="none"/>
          <w:lang w:val="zh-CN"/>
        </w:rPr>
        <w:t xml:space="preserve"> 项目概况</w:t>
      </w:r>
      <w:bookmarkEnd w:id="18"/>
    </w:p>
    <w:p w14:paraId="7D201AE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1.1.1 </w:t>
      </w:r>
      <w:r>
        <w:rPr>
          <w:rFonts w:hint="eastAsia" w:ascii="宋体" w:hAnsi="宋体" w:cs="宋体"/>
          <w:b w:val="0"/>
          <w:bCs/>
          <w:color w:val="auto"/>
          <w:sz w:val="21"/>
          <w:szCs w:val="18"/>
          <w:highlight w:val="none"/>
          <w:lang w:val="zh-CN"/>
        </w:rPr>
        <w:t>根据《中华人民共和国政府采购法》《中华人民共和国政府采购法实施条例》等有关法律、法规和规章的规定，本招标项目已具备招标条件，现对项目进行招标。</w:t>
      </w:r>
    </w:p>
    <w:p w14:paraId="1C2F4C3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1.1.2</w:t>
      </w:r>
      <w:r>
        <w:rPr>
          <w:rFonts w:hint="eastAsia" w:ascii="宋体" w:hAnsi="宋体" w:cs="宋体"/>
          <w:b w:val="0"/>
          <w:bCs/>
          <w:color w:val="auto"/>
          <w:sz w:val="21"/>
          <w:szCs w:val="18"/>
          <w:highlight w:val="none"/>
          <w:lang w:val="zh-CN"/>
        </w:rPr>
        <w:t xml:space="preserve"> 本招标项目采购人</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7B62A9B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1.1.3</w:t>
      </w:r>
      <w:r>
        <w:rPr>
          <w:rFonts w:hint="eastAsia" w:ascii="宋体" w:hAnsi="宋体" w:cs="宋体"/>
          <w:b w:val="0"/>
          <w:bCs/>
          <w:color w:val="auto"/>
          <w:sz w:val="21"/>
          <w:szCs w:val="18"/>
          <w:highlight w:val="none"/>
          <w:lang w:val="zh-CN"/>
        </w:rPr>
        <w:t xml:space="preserve"> 本项目采购代理机构</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01D0688A">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1.1.4</w:t>
      </w:r>
      <w:r>
        <w:rPr>
          <w:rFonts w:hint="eastAsia" w:ascii="宋体" w:hAnsi="宋体" w:cs="宋体"/>
          <w:b w:val="0"/>
          <w:bCs/>
          <w:color w:val="auto"/>
          <w:sz w:val="21"/>
          <w:szCs w:val="18"/>
          <w:highlight w:val="none"/>
          <w:lang w:val="zh-CN"/>
        </w:rPr>
        <w:t xml:space="preserve"> 本招标项目名称、编号</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0CB5631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l</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1.5</w:t>
      </w:r>
      <w:r>
        <w:rPr>
          <w:rFonts w:hint="eastAsia" w:ascii="宋体" w:hAnsi="宋体" w:cs="宋体"/>
          <w:b w:val="0"/>
          <w:bCs/>
          <w:color w:val="auto"/>
          <w:sz w:val="21"/>
          <w:szCs w:val="18"/>
          <w:highlight w:val="none"/>
          <w:lang w:val="zh-CN"/>
        </w:rPr>
        <w:t xml:space="preserve"> 本项目地点</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4022D660">
      <w:pPr>
        <w:pStyle w:val="22"/>
        <w:ind w:firstLine="482" w:firstLineChars="200"/>
        <w:jc w:val="both"/>
        <w:outlineLvl w:val="1"/>
        <w:rPr>
          <w:rFonts w:ascii="宋体" w:hAnsi="宋体"/>
          <w:color w:val="auto"/>
          <w:sz w:val="24"/>
          <w:szCs w:val="24"/>
          <w:highlight w:val="none"/>
          <w:lang w:val="zh-CN"/>
        </w:rPr>
      </w:pPr>
      <w:bookmarkStart w:id="19" w:name="_Toc8396"/>
      <w:r>
        <w:rPr>
          <w:rFonts w:ascii="宋体" w:hAnsi="宋体"/>
          <w:color w:val="auto"/>
          <w:sz w:val="24"/>
          <w:szCs w:val="24"/>
          <w:highlight w:val="none"/>
          <w:lang w:val="zh-CN"/>
        </w:rPr>
        <w:t>1.2</w:t>
      </w:r>
      <w:r>
        <w:rPr>
          <w:rFonts w:hint="eastAsia" w:ascii="宋体" w:hAnsi="宋体"/>
          <w:color w:val="auto"/>
          <w:sz w:val="24"/>
          <w:szCs w:val="24"/>
          <w:highlight w:val="none"/>
          <w:lang w:val="zh-CN"/>
        </w:rPr>
        <w:t xml:space="preserve"> 资金来源和落实情况</w:t>
      </w:r>
      <w:bookmarkEnd w:id="19"/>
    </w:p>
    <w:p w14:paraId="2E99851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1.2.1</w:t>
      </w:r>
      <w:r>
        <w:rPr>
          <w:rFonts w:hint="eastAsia" w:ascii="宋体" w:hAnsi="宋体" w:cs="宋体"/>
          <w:b w:val="0"/>
          <w:bCs/>
          <w:color w:val="auto"/>
          <w:sz w:val="21"/>
          <w:szCs w:val="18"/>
          <w:highlight w:val="none"/>
          <w:lang w:val="zh-CN"/>
        </w:rPr>
        <w:t xml:space="preserve"> 本招标项目的资金来源</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52E7645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本招标项目的出资比例</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2C9FF20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本招标项目的资金落实情况</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7A40D0B4">
      <w:pPr>
        <w:pStyle w:val="22"/>
        <w:ind w:firstLine="482" w:firstLineChars="200"/>
        <w:jc w:val="both"/>
        <w:outlineLvl w:val="1"/>
        <w:rPr>
          <w:rFonts w:ascii="宋体" w:hAnsi="宋体"/>
          <w:color w:val="auto"/>
          <w:sz w:val="24"/>
          <w:szCs w:val="24"/>
          <w:highlight w:val="none"/>
          <w:lang w:val="zh-CN"/>
        </w:rPr>
      </w:pPr>
      <w:bookmarkStart w:id="20" w:name="_Toc17539"/>
      <w:r>
        <w:rPr>
          <w:rFonts w:ascii="宋体" w:hAnsi="宋体"/>
          <w:color w:val="auto"/>
          <w:sz w:val="24"/>
          <w:szCs w:val="24"/>
          <w:highlight w:val="none"/>
          <w:lang w:val="zh-CN"/>
        </w:rPr>
        <w:t>1.3</w:t>
      </w:r>
      <w:r>
        <w:rPr>
          <w:rFonts w:hint="eastAsia" w:ascii="宋体" w:hAnsi="宋体"/>
          <w:color w:val="auto"/>
          <w:sz w:val="24"/>
          <w:szCs w:val="24"/>
          <w:highlight w:val="none"/>
          <w:lang w:val="zh-CN"/>
        </w:rPr>
        <w:t xml:space="preserve"> 招标范围、</w:t>
      </w:r>
      <w:r>
        <w:rPr>
          <w:rFonts w:hint="eastAsia" w:ascii="宋体" w:hAnsi="宋体"/>
          <w:color w:val="auto"/>
          <w:sz w:val="24"/>
          <w:szCs w:val="24"/>
          <w:highlight w:val="none"/>
          <w:lang w:val="en-US" w:eastAsia="zh-CN"/>
        </w:rPr>
        <w:t>供货</w:t>
      </w:r>
      <w:r>
        <w:rPr>
          <w:rFonts w:hint="eastAsia" w:ascii="宋体" w:hAnsi="宋体"/>
          <w:color w:val="auto"/>
          <w:sz w:val="24"/>
          <w:szCs w:val="24"/>
          <w:highlight w:val="none"/>
          <w:lang w:val="zh-CN"/>
        </w:rPr>
        <w:t>期和</w:t>
      </w:r>
      <w:r>
        <w:rPr>
          <w:rFonts w:hint="eastAsia" w:ascii="宋体" w:hAnsi="宋体"/>
          <w:color w:val="auto"/>
          <w:sz w:val="24"/>
          <w:szCs w:val="24"/>
          <w:highlight w:val="none"/>
          <w:lang w:eastAsia="zh-CN"/>
        </w:rPr>
        <w:t>货物供货</w:t>
      </w:r>
      <w:r>
        <w:rPr>
          <w:rFonts w:hint="eastAsia" w:ascii="宋体" w:hAnsi="宋体"/>
          <w:color w:val="auto"/>
          <w:sz w:val="24"/>
          <w:szCs w:val="24"/>
          <w:highlight w:val="none"/>
          <w:lang w:val="zh-CN"/>
        </w:rPr>
        <w:t>要求</w:t>
      </w:r>
      <w:bookmarkEnd w:id="20"/>
    </w:p>
    <w:p w14:paraId="1CAC8E3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3.1</w:t>
      </w:r>
      <w:r>
        <w:rPr>
          <w:rFonts w:hint="eastAsia" w:ascii="宋体" w:hAnsi="宋体" w:cs="宋体"/>
          <w:b w:val="0"/>
          <w:bCs/>
          <w:color w:val="auto"/>
          <w:sz w:val="21"/>
          <w:szCs w:val="18"/>
          <w:highlight w:val="none"/>
          <w:lang w:val="zh-CN"/>
        </w:rPr>
        <w:t xml:space="preserve"> 本次招标内容、规模、范围</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37E1E52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1.3</w:t>
      </w:r>
      <w:r>
        <w:rPr>
          <w:rFonts w:hint="eastAsia" w:ascii="宋体" w:hAnsi="宋体" w:cs="宋体"/>
          <w:b w:val="0"/>
          <w:bCs/>
          <w:color w:val="auto"/>
          <w:sz w:val="21"/>
          <w:szCs w:val="18"/>
          <w:highlight w:val="none"/>
          <w:lang w:val="zh-CN"/>
        </w:rPr>
        <w:t>.2 本项目的</w:t>
      </w:r>
      <w:r>
        <w:rPr>
          <w:rFonts w:hint="eastAsia" w:ascii="宋体" w:hAnsi="宋体" w:cs="宋体"/>
          <w:b w:val="0"/>
          <w:bCs/>
          <w:color w:val="auto"/>
          <w:sz w:val="21"/>
          <w:szCs w:val="18"/>
          <w:highlight w:val="none"/>
          <w:lang w:val="en-US" w:eastAsia="zh-CN"/>
        </w:rPr>
        <w:t>供货</w:t>
      </w:r>
      <w:r>
        <w:rPr>
          <w:rFonts w:hint="eastAsia" w:ascii="宋体" w:hAnsi="宋体" w:cs="宋体"/>
          <w:b w:val="0"/>
          <w:bCs/>
          <w:color w:val="auto"/>
          <w:sz w:val="21"/>
          <w:szCs w:val="18"/>
          <w:highlight w:val="none"/>
          <w:lang w:val="zh-CN"/>
        </w:rPr>
        <w:t>期</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7CE4AA1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本项目的</w:t>
      </w:r>
      <w:r>
        <w:rPr>
          <w:rFonts w:hint="eastAsia" w:ascii="宋体" w:hAnsi="宋体" w:cs="宋体"/>
          <w:b w:val="0"/>
          <w:bCs/>
          <w:color w:val="auto"/>
          <w:sz w:val="21"/>
          <w:szCs w:val="18"/>
          <w:highlight w:val="none"/>
          <w:lang w:eastAsia="zh-CN"/>
        </w:rPr>
        <w:t>货物供货</w:t>
      </w:r>
      <w:r>
        <w:rPr>
          <w:rFonts w:hint="eastAsia" w:ascii="宋体" w:hAnsi="宋体" w:cs="宋体"/>
          <w:b w:val="0"/>
          <w:bCs/>
          <w:color w:val="auto"/>
          <w:sz w:val="21"/>
          <w:szCs w:val="18"/>
          <w:highlight w:val="none"/>
          <w:lang w:val="zh-CN"/>
        </w:rPr>
        <w:t>要求</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7A407576">
      <w:pPr>
        <w:pStyle w:val="22"/>
        <w:ind w:firstLine="482" w:firstLineChars="200"/>
        <w:jc w:val="both"/>
        <w:outlineLvl w:val="1"/>
        <w:rPr>
          <w:rFonts w:ascii="宋体" w:hAnsi="宋体"/>
          <w:color w:val="auto"/>
          <w:sz w:val="24"/>
          <w:szCs w:val="24"/>
          <w:highlight w:val="none"/>
          <w:lang w:val="zh-CN"/>
        </w:rPr>
      </w:pPr>
      <w:bookmarkStart w:id="21" w:name="_Toc21814"/>
      <w:r>
        <w:rPr>
          <w:rFonts w:ascii="宋体" w:hAnsi="宋体"/>
          <w:color w:val="auto"/>
          <w:sz w:val="24"/>
          <w:szCs w:val="24"/>
          <w:highlight w:val="none"/>
          <w:lang w:val="zh-CN"/>
        </w:rPr>
        <w:t>1.4</w:t>
      </w:r>
      <w:r>
        <w:rPr>
          <w:rFonts w:hint="eastAsia" w:ascii="宋体" w:hAnsi="宋体"/>
          <w:color w:val="auto"/>
          <w:sz w:val="24"/>
          <w:szCs w:val="24"/>
          <w:highlight w:val="none"/>
          <w:lang w:val="zh-CN"/>
        </w:rPr>
        <w:t xml:space="preserve"> 投标人资格要求</w:t>
      </w:r>
      <w:bookmarkEnd w:id="21"/>
    </w:p>
    <w:p w14:paraId="17BA13E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1.4</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投标人应具备承担本项目的资质条件、能力和信誉。</w:t>
      </w:r>
    </w:p>
    <w:p w14:paraId="33B6DF2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)资质条件</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r>
        <w:rPr>
          <w:rFonts w:ascii="宋体" w:hAnsi="宋体" w:cs="宋体"/>
          <w:b w:val="0"/>
          <w:bCs/>
          <w:color w:val="auto"/>
          <w:sz w:val="21"/>
          <w:szCs w:val="18"/>
          <w:highlight w:val="none"/>
          <w:lang w:val="zh-CN"/>
        </w:rPr>
        <w:t>；</w:t>
      </w:r>
    </w:p>
    <w:p w14:paraId="6AC6465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)财务要求</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r>
        <w:rPr>
          <w:rFonts w:ascii="宋体" w:hAnsi="宋体" w:cs="宋体"/>
          <w:b w:val="0"/>
          <w:bCs/>
          <w:color w:val="auto"/>
          <w:sz w:val="21"/>
          <w:szCs w:val="18"/>
          <w:highlight w:val="none"/>
          <w:lang w:val="zh-CN"/>
        </w:rPr>
        <w:t>；</w:t>
      </w:r>
    </w:p>
    <w:p w14:paraId="01C8689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)业绩要求</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4D7FB80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)信誉要求</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r>
        <w:rPr>
          <w:rFonts w:ascii="宋体" w:hAnsi="宋体" w:cs="宋体"/>
          <w:b w:val="0"/>
          <w:bCs/>
          <w:color w:val="auto"/>
          <w:sz w:val="21"/>
          <w:szCs w:val="18"/>
          <w:highlight w:val="none"/>
          <w:lang w:val="zh-CN"/>
        </w:rPr>
        <w:t>；</w:t>
      </w:r>
    </w:p>
    <w:p w14:paraId="2905867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rPr>
        <w:t>5)</w:t>
      </w:r>
      <w:r>
        <w:rPr>
          <w:rFonts w:hint="eastAsia" w:ascii="宋体" w:hAnsi="宋体" w:cs="宋体"/>
          <w:b w:val="0"/>
          <w:bCs/>
          <w:color w:val="auto"/>
          <w:sz w:val="21"/>
          <w:szCs w:val="18"/>
          <w:highlight w:val="none"/>
          <w:lang w:val="zh-CN"/>
        </w:rPr>
        <w:t>其他要求</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4847F1AD">
      <w:pPr>
        <w:autoSpaceDE w:val="0"/>
        <w:autoSpaceDN w:val="0"/>
        <w:adjustRightInd w:val="0"/>
        <w:spacing w:line="400" w:lineRule="exact"/>
        <w:ind w:firstLine="840" w:firstLineChars="4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1.4</w:t>
      </w:r>
      <w:r>
        <w:rPr>
          <w:rFonts w:hint="eastAsia" w:ascii="宋体" w:hAnsi="宋体" w:cs="宋体"/>
          <w:b w:val="0"/>
          <w:bCs/>
          <w:color w:val="auto"/>
          <w:sz w:val="21"/>
          <w:szCs w:val="18"/>
          <w:highlight w:val="none"/>
          <w:lang w:val="zh-CN"/>
        </w:rPr>
        <w:t>.2 本项目不接受联合体投标。</w:t>
      </w:r>
    </w:p>
    <w:p w14:paraId="64BDF68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1.4</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投标人不得存在下列情形之一</w:t>
      </w:r>
      <w:r>
        <w:rPr>
          <w:rFonts w:ascii="宋体" w:hAnsi="宋体" w:cs="宋体"/>
          <w:b w:val="0"/>
          <w:bCs/>
          <w:color w:val="auto"/>
          <w:sz w:val="21"/>
          <w:szCs w:val="18"/>
          <w:highlight w:val="none"/>
          <w:lang w:val="zh-CN"/>
        </w:rPr>
        <w:t>：</w:t>
      </w:r>
    </w:p>
    <w:p w14:paraId="7A46C7C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)为采购人不具有独立法人资格的附属机构（单位）</w:t>
      </w:r>
      <w:r>
        <w:rPr>
          <w:rFonts w:ascii="宋体" w:hAnsi="宋体" w:cs="宋体"/>
          <w:b w:val="0"/>
          <w:bCs/>
          <w:color w:val="auto"/>
          <w:sz w:val="21"/>
          <w:szCs w:val="18"/>
          <w:highlight w:val="none"/>
          <w:lang w:val="zh-CN"/>
        </w:rPr>
        <w:t>；</w:t>
      </w:r>
    </w:p>
    <w:p w14:paraId="4A0C635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)为本项目前期准备提供设计或咨询服务的，但设计施工总承包的除外（本项目不适用）</w:t>
      </w:r>
      <w:r>
        <w:rPr>
          <w:rFonts w:ascii="宋体" w:hAnsi="宋体" w:cs="宋体"/>
          <w:b w:val="0"/>
          <w:bCs/>
          <w:color w:val="auto"/>
          <w:sz w:val="21"/>
          <w:szCs w:val="18"/>
          <w:highlight w:val="none"/>
          <w:lang w:val="zh-CN"/>
        </w:rPr>
        <w:t>；</w:t>
      </w:r>
    </w:p>
    <w:p w14:paraId="54F09EC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)为本项目的监理人（本项目不适用）</w:t>
      </w:r>
      <w:r>
        <w:rPr>
          <w:rFonts w:ascii="宋体" w:hAnsi="宋体" w:cs="宋体"/>
          <w:b w:val="0"/>
          <w:bCs/>
          <w:color w:val="auto"/>
          <w:sz w:val="21"/>
          <w:szCs w:val="18"/>
          <w:highlight w:val="none"/>
          <w:lang w:val="zh-CN"/>
        </w:rPr>
        <w:t>；</w:t>
      </w:r>
    </w:p>
    <w:p w14:paraId="07F616F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)为本项目的代建人（本项目不适用）</w:t>
      </w:r>
      <w:r>
        <w:rPr>
          <w:rFonts w:ascii="宋体" w:hAnsi="宋体" w:cs="宋体"/>
          <w:b w:val="0"/>
          <w:bCs/>
          <w:color w:val="auto"/>
          <w:sz w:val="21"/>
          <w:szCs w:val="18"/>
          <w:highlight w:val="none"/>
          <w:lang w:val="zh-CN"/>
        </w:rPr>
        <w:t>；</w:t>
      </w:r>
    </w:p>
    <w:p w14:paraId="24668CA7">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(5</w:t>
      </w:r>
      <w:r>
        <w:rPr>
          <w:rFonts w:hint="eastAsia" w:ascii="宋体" w:hAnsi="宋体" w:cs="宋体"/>
          <w:b w:val="0"/>
          <w:bCs/>
          <w:color w:val="auto"/>
          <w:sz w:val="21"/>
          <w:szCs w:val="18"/>
          <w:highlight w:val="none"/>
          <w:lang w:val="zh-CN"/>
        </w:rPr>
        <w:t>)为本项目提供招标代理服务的</w:t>
      </w:r>
      <w:r>
        <w:rPr>
          <w:rFonts w:ascii="宋体" w:hAnsi="宋体" w:cs="宋体"/>
          <w:b w:val="0"/>
          <w:bCs/>
          <w:color w:val="auto"/>
          <w:sz w:val="21"/>
          <w:szCs w:val="18"/>
          <w:highlight w:val="none"/>
          <w:lang w:val="zh-CN"/>
        </w:rPr>
        <w:t>；</w:t>
      </w:r>
    </w:p>
    <w:p w14:paraId="2E45621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(6</w:t>
      </w:r>
      <w:r>
        <w:rPr>
          <w:rFonts w:hint="eastAsia" w:ascii="宋体" w:hAnsi="宋体" w:cs="宋体"/>
          <w:b w:val="0"/>
          <w:bCs/>
          <w:color w:val="auto"/>
          <w:sz w:val="21"/>
          <w:szCs w:val="18"/>
          <w:highlight w:val="none"/>
          <w:lang w:val="zh-CN"/>
        </w:rPr>
        <w:t>)与本项目的采购代理机构同为一个法定代表人的</w:t>
      </w:r>
      <w:r>
        <w:rPr>
          <w:rFonts w:ascii="宋体" w:hAnsi="宋体" w:cs="宋体"/>
          <w:b w:val="0"/>
          <w:bCs/>
          <w:color w:val="auto"/>
          <w:sz w:val="21"/>
          <w:szCs w:val="18"/>
          <w:highlight w:val="none"/>
          <w:lang w:val="zh-CN"/>
        </w:rPr>
        <w:t>；</w:t>
      </w:r>
    </w:p>
    <w:p w14:paraId="1B2D86A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(7</w:t>
      </w:r>
      <w:r>
        <w:rPr>
          <w:rFonts w:hint="eastAsia" w:ascii="宋体" w:hAnsi="宋体" w:cs="宋体"/>
          <w:b w:val="0"/>
          <w:bCs/>
          <w:color w:val="auto"/>
          <w:sz w:val="21"/>
          <w:szCs w:val="18"/>
          <w:highlight w:val="none"/>
          <w:lang w:val="zh-CN"/>
        </w:rPr>
        <w:t>)与本项目的采购代理机构相互控股或参股的</w:t>
      </w:r>
      <w:r>
        <w:rPr>
          <w:rFonts w:ascii="宋体" w:hAnsi="宋体" w:cs="宋体"/>
          <w:b w:val="0"/>
          <w:bCs/>
          <w:color w:val="auto"/>
          <w:sz w:val="21"/>
          <w:szCs w:val="18"/>
          <w:highlight w:val="none"/>
          <w:lang w:val="zh-CN"/>
        </w:rPr>
        <w:t>；</w:t>
      </w:r>
    </w:p>
    <w:p w14:paraId="383A084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(8</w:t>
      </w:r>
      <w:r>
        <w:rPr>
          <w:rFonts w:hint="eastAsia" w:ascii="宋体" w:hAnsi="宋体" w:cs="宋体"/>
          <w:b w:val="0"/>
          <w:bCs/>
          <w:color w:val="auto"/>
          <w:sz w:val="21"/>
          <w:szCs w:val="18"/>
          <w:highlight w:val="none"/>
          <w:lang w:val="zh-CN"/>
        </w:rPr>
        <w:t>)与本项目的采购代理机构相互任职或工作的</w:t>
      </w:r>
      <w:r>
        <w:rPr>
          <w:rFonts w:ascii="宋体" w:hAnsi="宋体" w:cs="宋体"/>
          <w:b w:val="0"/>
          <w:bCs/>
          <w:color w:val="auto"/>
          <w:sz w:val="21"/>
          <w:szCs w:val="18"/>
          <w:highlight w:val="none"/>
          <w:lang w:val="zh-CN"/>
        </w:rPr>
        <w:t>；</w:t>
      </w:r>
    </w:p>
    <w:p w14:paraId="46CFD06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(9</w:t>
      </w:r>
      <w:r>
        <w:rPr>
          <w:rFonts w:hint="eastAsia" w:ascii="宋体" w:hAnsi="宋体" w:cs="宋体"/>
          <w:b w:val="0"/>
          <w:bCs/>
          <w:color w:val="auto"/>
          <w:sz w:val="21"/>
          <w:szCs w:val="18"/>
          <w:highlight w:val="none"/>
          <w:lang w:val="zh-CN"/>
        </w:rPr>
        <w:t>)被责令停业的</w:t>
      </w:r>
      <w:r>
        <w:rPr>
          <w:rFonts w:ascii="宋体" w:hAnsi="宋体" w:cs="宋体"/>
          <w:b w:val="0"/>
          <w:bCs/>
          <w:color w:val="auto"/>
          <w:sz w:val="21"/>
          <w:szCs w:val="18"/>
          <w:highlight w:val="none"/>
          <w:lang w:val="zh-CN"/>
        </w:rPr>
        <w:t>；</w:t>
      </w:r>
    </w:p>
    <w:p w14:paraId="6211748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(10</w:t>
      </w:r>
      <w:r>
        <w:rPr>
          <w:rFonts w:hint="eastAsia" w:ascii="宋体" w:hAnsi="宋体" w:cs="宋体"/>
          <w:b w:val="0"/>
          <w:bCs/>
          <w:color w:val="auto"/>
          <w:sz w:val="21"/>
          <w:szCs w:val="18"/>
          <w:highlight w:val="none"/>
          <w:lang w:val="zh-CN"/>
        </w:rPr>
        <w:t>)被暂停或取消投标资格的</w:t>
      </w:r>
      <w:r>
        <w:rPr>
          <w:rFonts w:ascii="宋体" w:hAnsi="宋体" w:cs="宋体"/>
          <w:b w:val="0"/>
          <w:bCs/>
          <w:color w:val="auto"/>
          <w:sz w:val="21"/>
          <w:szCs w:val="18"/>
          <w:highlight w:val="none"/>
          <w:lang w:val="zh-CN"/>
        </w:rPr>
        <w:t>；</w:t>
      </w:r>
    </w:p>
    <w:p w14:paraId="140C05B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w:t>
      </w:r>
      <w:r>
        <w:rPr>
          <w:rFonts w:hint="eastAsia" w:ascii="宋体" w:hAnsi="宋体" w:cs="宋体"/>
          <w:b w:val="0"/>
          <w:bCs/>
          <w:color w:val="auto"/>
          <w:sz w:val="21"/>
          <w:szCs w:val="18"/>
          <w:highlight w:val="none"/>
          <w:lang w:val="zh-CN"/>
        </w:rPr>
        <w:t>)财产被接管或冻结的</w:t>
      </w:r>
      <w:r>
        <w:rPr>
          <w:rFonts w:ascii="宋体" w:hAnsi="宋体" w:cs="宋体"/>
          <w:b w:val="0"/>
          <w:bCs/>
          <w:color w:val="auto"/>
          <w:sz w:val="21"/>
          <w:szCs w:val="18"/>
          <w:highlight w:val="none"/>
          <w:lang w:val="zh-CN"/>
        </w:rPr>
        <w:t>：</w:t>
      </w:r>
    </w:p>
    <w:p w14:paraId="1BA27FC0">
      <w:pPr>
        <w:autoSpaceDE w:val="0"/>
        <w:autoSpaceDN w:val="0"/>
        <w:adjustRightInd w:val="0"/>
        <w:spacing w:line="400" w:lineRule="exact"/>
        <w:ind w:firstLine="420" w:firstLineChars="200"/>
        <w:jc w:val="left"/>
        <w:rPr>
          <w:rFonts w:hint="eastAsia"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(12</w:t>
      </w:r>
      <w:r>
        <w:rPr>
          <w:rFonts w:hint="eastAsia" w:ascii="宋体" w:hAnsi="宋体" w:cs="宋体"/>
          <w:b w:val="0"/>
          <w:bCs/>
          <w:color w:val="auto"/>
          <w:sz w:val="21"/>
          <w:szCs w:val="18"/>
          <w:highlight w:val="none"/>
          <w:lang w:val="zh-CN"/>
        </w:rPr>
        <w:t>)在最近三年内有骗取中标或严重违约。</w:t>
      </w:r>
    </w:p>
    <w:p w14:paraId="610C6399">
      <w:pPr>
        <w:autoSpaceDE w:val="0"/>
        <w:autoSpaceDN w:val="0"/>
        <w:adjustRightInd w:val="0"/>
        <w:spacing w:line="400" w:lineRule="exact"/>
        <w:ind w:firstLine="630" w:firstLineChars="3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1.4.4单位负责人为同一人或者存在</w:t>
      </w:r>
      <w:r>
        <w:rPr>
          <w:rFonts w:hint="eastAsia" w:ascii="宋体" w:hAnsi="宋体" w:cs="宋体"/>
          <w:b w:val="0"/>
          <w:bCs/>
          <w:color w:val="auto"/>
          <w:sz w:val="21"/>
          <w:szCs w:val="18"/>
          <w:highlight w:val="none"/>
          <w:lang w:val="en-US" w:eastAsia="zh-CN"/>
        </w:rPr>
        <w:t>直接</w:t>
      </w:r>
      <w:r>
        <w:rPr>
          <w:rFonts w:hint="eastAsia" w:ascii="宋体" w:hAnsi="宋体" w:cs="宋体"/>
          <w:b w:val="0"/>
          <w:bCs/>
          <w:color w:val="auto"/>
          <w:sz w:val="21"/>
          <w:szCs w:val="18"/>
          <w:highlight w:val="none"/>
          <w:lang w:val="zh-CN"/>
        </w:rPr>
        <w:t>控股、管理关系的不同单位，不得同时参加本采购项目</w:t>
      </w:r>
      <w:r>
        <w:rPr>
          <w:rFonts w:hint="eastAsia" w:ascii="宋体" w:hAnsi="宋体" w:cs="宋体"/>
          <w:b w:val="0"/>
          <w:bCs/>
          <w:color w:val="auto"/>
          <w:sz w:val="21"/>
          <w:szCs w:val="18"/>
          <w:highlight w:val="none"/>
          <w:lang w:val="en-US" w:eastAsia="zh-CN"/>
        </w:rPr>
        <w:t>投标</w:t>
      </w:r>
      <w:r>
        <w:rPr>
          <w:rFonts w:hint="eastAsia" w:ascii="宋体" w:hAnsi="宋体" w:cs="宋体"/>
          <w:b w:val="0"/>
          <w:bCs/>
          <w:color w:val="auto"/>
          <w:sz w:val="21"/>
          <w:szCs w:val="18"/>
          <w:highlight w:val="none"/>
          <w:lang w:val="zh-CN"/>
        </w:rPr>
        <w:t>。</w:t>
      </w:r>
    </w:p>
    <w:p w14:paraId="3D223ED1">
      <w:pPr>
        <w:pStyle w:val="22"/>
        <w:ind w:firstLine="482" w:firstLineChars="200"/>
        <w:jc w:val="both"/>
        <w:outlineLvl w:val="1"/>
        <w:rPr>
          <w:rFonts w:ascii="宋体" w:hAnsi="宋体"/>
          <w:color w:val="auto"/>
          <w:sz w:val="24"/>
          <w:szCs w:val="24"/>
          <w:highlight w:val="none"/>
          <w:lang w:val="zh-CN"/>
        </w:rPr>
      </w:pPr>
      <w:bookmarkStart w:id="22" w:name="_Toc30728"/>
      <w:r>
        <w:rPr>
          <w:rFonts w:ascii="宋体" w:hAnsi="宋体"/>
          <w:color w:val="auto"/>
          <w:sz w:val="24"/>
          <w:szCs w:val="24"/>
          <w:highlight w:val="none"/>
          <w:lang w:val="zh-CN"/>
        </w:rPr>
        <w:t>1.5</w:t>
      </w:r>
      <w:r>
        <w:rPr>
          <w:rFonts w:hint="eastAsia" w:ascii="宋体" w:hAnsi="宋体"/>
          <w:color w:val="auto"/>
          <w:sz w:val="24"/>
          <w:szCs w:val="24"/>
          <w:highlight w:val="none"/>
          <w:lang w:val="zh-CN"/>
        </w:rPr>
        <w:t xml:space="preserve"> 费用承担</w:t>
      </w:r>
      <w:bookmarkEnd w:id="22"/>
    </w:p>
    <w:p w14:paraId="53147F4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投标人准备和参加投标活动发生的费用自理。</w:t>
      </w:r>
    </w:p>
    <w:p w14:paraId="19BFFE8F">
      <w:pPr>
        <w:pStyle w:val="22"/>
        <w:ind w:firstLine="482" w:firstLineChars="200"/>
        <w:jc w:val="both"/>
        <w:outlineLvl w:val="1"/>
        <w:rPr>
          <w:rFonts w:ascii="宋体" w:hAnsi="宋体"/>
          <w:color w:val="auto"/>
          <w:sz w:val="24"/>
          <w:szCs w:val="24"/>
          <w:highlight w:val="none"/>
          <w:lang w:val="zh-CN"/>
        </w:rPr>
      </w:pPr>
      <w:bookmarkStart w:id="23" w:name="_Toc30595"/>
      <w:r>
        <w:rPr>
          <w:rFonts w:ascii="宋体" w:hAnsi="宋体"/>
          <w:color w:val="auto"/>
          <w:sz w:val="24"/>
          <w:szCs w:val="24"/>
          <w:highlight w:val="none"/>
          <w:lang w:val="zh-CN"/>
        </w:rPr>
        <w:t>1.6</w:t>
      </w:r>
      <w:r>
        <w:rPr>
          <w:rFonts w:hint="eastAsia" w:ascii="宋体" w:hAnsi="宋体"/>
          <w:color w:val="auto"/>
          <w:sz w:val="24"/>
          <w:szCs w:val="24"/>
          <w:highlight w:val="none"/>
          <w:lang w:val="zh-CN"/>
        </w:rPr>
        <w:t xml:space="preserve"> 保密</w:t>
      </w:r>
      <w:bookmarkEnd w:id="23"/>
    </w:p>
    <w:p w14:paraId="7692CFC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参与招标投标活动的各方应对招标文件和投标文件中的商业和技术等秘密保密，违者应对由此造成的后果承担法律责任。</w:t>
      </w:r>
    </w:p>
    <w:p w14:paraId="08F114C6">
      <w:pPr>
        <w:pStyle w:val="22"/>
        <w:ind w:firstLine="482" w:firstLineChars="200"/>
        <w:jc w:val="both"/>
        <w:outlineLvl w:val="1"/>
        <w:rPr>
          <w:rFonts w:ascii="宋体" w:hAnsi="宋体"/>
          <w:color w:val="auto"/>
          <w:sz w:val="24"/>
          <w:szCs w:val="24"/>
          <w:highlight w:val="none"/>
          <w:lang w:val="zh-CN"/>
        </w:rPr>
      </w:pPr>
      <w:bookmarkStart w:id="24" w:name="_Toc19756"/>
      <w:r>
        <w:rPr>
          <w:rFonts w:ascii="宋体" w:hAnsi="宋体"/>
          <w:color w:val="auto"/>
          <w:sz w:val="24"/>
          <w:szCs w:val="24"/>
          <w:highlight w:val="none"/>
          <w:lang w:val="zh-CN"/>
        </w:rPr>
        <w:t>1.7</w:t>
      </w:r>
      <w:r>
        <w:rPr>
          <w:rFonts w:hint="eastAsia" w:ascii="宋体" w:hAnsi="宋体"/>
          <w:color w:val="auto"/>
          <w:sz w:val="24"/>
          <w:szCs w:val="24"/>
          <w:highlight w:val="none"/>
          <w:lang w:val="zh-CN"/>
        </w:rPr>
        <w:t xml:space="preserve"> 语言文字</w:t>
      </w:r>
      <w:bookmarkEnd w:id="24"/>
    </w:p>
    <w:p w14:paraId="030B86A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除专用术语外，与招标投标有关的语言均使用中文。必要时专用术语应附有中文注释。</w:t>
      </w:r>
    </w:p>
    <w:p w14:paraId="4EAE944F">
      <w:pPr>
        <w:pStyle w:val="22"/>
        <w:ind w:firstLine="482" w:firstLineChars="200"/>
        <w:jc w:val="both"/>
        <w:outlineLvl w:val="1"/>
        <w:rPr>
          <w:rFonts w:ascii="宋体" w:hAnsi="宋体"/>
          <w:color w:val="auto"/>
          <w:sz w:val="24"/>
          <w:szCs w:val="24"/>
          <w:highlight w:val="none"/>
          <w:lang w:val="zh-CN"/>
        </w:rPr>
      </w:pPr>
      <w:bookmarkStart w:id="25" w:name="_Toc27669"/>
      <w:r>
        <w:rPr>
          <w:rFonts w:ascii="宋体" w:hAnsi="宋体"/>
          <w:color w:val="auto"/>
          <w:sz w:val="24"/>
          <w:szCs w:val="24"/>
          <w:highlight w:val="none"/>
          <w:lang w:val="zh-CN"/>
        </w:rPr>
        <w:t>1.8</w:t>
      </w:r>
      <w:r>
        <w:rPr>
          <w:rFonts w:hint="eastAsia" w:ascii="宋体" w:hAnsi="宋体"/>
          <w:color w:val="auto"/>
          <w:sz w:val="24"/>
          <w:szCs w:val="24"/>
          <w:highlight w:val="none"/>
          <w:lang w:val="zh-CN"/>
        </w:rPr>
        <w:t xml:space="preserve"> 计量单位</w:t>
      </w:r>
      <w:bookmarkEnd w:id="25"/>
    </w:p>
    <w:p w14:paraId="54180B77">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所有计量均采用中华人民共和国法定计量单位。</w:t>
      </w:r>
    </w:p>
    <w:p w14:paraId="61774CF0">
      <w:pPr>
        <w:pStyle w:val="22"/>
        <w:ind w:firstLine="482" w:firstLineChars="200"/>
        <w:jc w:val="both"/>
        <w:outlineLvl w:val="1"/>
        <w:rPr>
          <w:rFonts w:ascii="宋体" w:hAnsi="宋体"/>
          <w:color w:val="auto"/>
          <w:sz w:val="24"/>
          <w:szCs w:val="24"/>
          <w:highlight w:val="none"/>
          <w:lang w:val="zh-CN"/>
        </w:rPr>
      </w:pPr>
      <w:bookmarkStart w:id="26" w:name="_Toc6942"/>
      <w:r>
        <w:rPr>
          <w:rFonts w:ascii="宋体" w:hAnsi="宋体"/>
          <w:color w:val="auto"/>
          <w:sz w:val="24"/>
          <w:szCs w:val="24"/>
          <w:highlight w:val="none"/>
          <w:lang w:val="zh-CN"/>
        </w:rPr>
        <w:t>1.9</w:t>
      </w:r>
      <w:r>
        <w:rPr>
          <w:rFonts w:hint="eastAsia" w:ascii="宋体" w:hAnsi="宋体"/>
          <w:color w:val="auto"/>
          <w:sz w:val="24"/>
          <w:szCs w:val="24"/>
          <w:highlight w:val="none"/>
          <w:lang w:val="zh-CN"/>
        </w:rPr>
        <w:t xml:space="preserve"> 踏勘现场</w:t>
      </w:r>
      <w:bookmarkEnd w:id="26"/>
    </w:p>
    <w:p w14:paraId="7F12E392">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.9</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投标人须知前附表规定组织踏勘现场的，采购人按投标人须知前附表规定的时间、地点组织投标人踏勘项目现场。</w:t>
      </w:r>
    </w:p>
    <w:p w14:paraId="369B154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1.9.2</w:t>
      </w:r>
      <w:r>
        <w:rPr>
          <w:rFonts w:hint="eastAsia" w:ascii="宋体" w:hAnsi="宋体" w:cs="宋体"/>
          <w:b w:val="0"/>
          <w:bCs/>
          <w:color w:val="auto"/>
          <w:sz w:val="21"/>
          <w:szCs w:val="18"/>
          <w:highlight w:val="none"/>
          <w:lang w:val="zh-CN"/>
        </w:rPr>
        <w:t xml:space="preserve"> 投标人踏勘现场发生的费用自理。</w:t>
      </w:r>
    </w:p>
    <w:p w14:paraId="64CEBCF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1.9.3</w:t>
      </w:r>
      <w:r>
        <w:rPr>
          <w:rFonts w:hint="eastAsia" w:ascii="宋体" w:hAnsi="宋体" w:cs="宋体"/>
          <w:b w:val="0"/>
          <w:bCs/>
          <w:color w:val="auto"/>
          <w:sz w:val="21"/>
          <w:szCs w:val="18"/>
          <w:highlight w:val="none"/>
          <w:lang w:val="zh-CN"/>
        </w:rPr>
        <w:t xml:space="preserve"> 除采购人的原因外，投标人自行负责在踏勘现场中所发生的人员伤亡和财产损失。</w:t>
      </w:r>
    </w:p>
    <w:p w14:paraId="177A887C">
      <w:pPr>
        <w:pStyle w:val="22"/>
        <w:ind w:firstLine="482" w:firstLineChars="200"/>
        <w:jc w:val="both"/>
        <w:outlineLvl w:val="1"/>
        <w:rPr>
          <w:rFonts w:ascii="宋体" w:hAnsi="宋体"/>
          <w:color w:val="auto"/>
          <w:sz w:val="24"/>
          <w:szCs w:val="24"/>
          <w:highlight w:val="none"/>
          <w:lang w:val="zh-CN"/>
        </w:rPr>
      </w:pPr>
      <w:bookmarkStart w:id="27" w:name="_Toc26728"/>
      <w:r>
        <w:rPr>
          <w:rFonts w:ascii="宋体" w:hAnsi="宋体"/>
          <w:color w:val="auto"/>
          <w:sz w:val="24"/>
          <w:szCs w:val="24"/>
          <w:highlight w:val="none"/>
          <w:lang w:val="zh-CN"/>
        </w:rPr>
        <w:t>1.10</w:t>
      </w:r>
      <w:r>
        <w:rPr>
          <w:rFonts w:hint="eastAsia" w:ascii="宋体" w:hAnsi="宋体"/>
          <w:color w:val="auto"/>
          <w:sz w:val="24"/>
          <w:szCs w:val="24"/>
          <w:highlight w:val="none"/>
          <w:lang w:val="zh-CN"/>
        </w:rPr>
        <w:t xml:space="preserve"> 投标预备会</w:t>
      </w:r>
      <w:bookmarkEnd w:id="27"/>
    </w:p>
    <w:p w14:paraId="10388AC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1.10.1</w:t>
      </w:r>
      <w:r>
        <w:rPr>
          <w:rFonts w:hint="eastAsia" w:ascii="宋体" w:hAnsi="宋体" w:cs="宋体"/>
          <w:b w:val="0"/>
          <w:bCs/>
          <w:color w:val="auto"/>
          <w:sz w:val="21"/>
          <w:szCs w:val="18"/>
          <w:highlight w:val="none"/>
          <w:lang w:val="zh-CN"/>
        </w:rPr>
        <w:t xml:space="preserve"> 投标人须知前附表规定召开投标预备会的，采购人按投标人须知前附表规定的时间和地点召开投标预备会，澄清投标人提出的问题。</w:t>
      </w:r>
    </w:p>
    <w:p w14:paraId="28BA13C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1.10</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投标人应在投标人须知前附表规定的时间前，以书面和电子邮件形式将提出的问题送达采购代理机构，以便采购人和采购代理机构在会议期间澄清。</w:t>
      </w:r>
    </w:p>
    <w:p w14:paraId="0CDDADE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1.10</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采购人、采购代理机构在投标人须知前附表规定的时间内，将对投标人所提问题的澄清，以书面方式通知所有购买招标文件的投标人。该澄清内容为招标文件的组成部分。</w:t>
      </w:r>
    </w:p>
    <w:p w14:paraId="175C324A">
      <w:pPr>
        <w:pStyle w:val="22"/>
        <w:ind w:firstLine="482" w:firstLineChars="200"/>
        <w:jc w:val="both"/>
        <w:outlineLvl w:val="1"/>
        <w:rPr>
          <w:rFonts w:ascii="宋体" w:hAnsi="宋体"/>
          <w:color w:val="auto"/>
          <w:sz w:val="24"/>
          <w:szCs w:val="24"/>
          <w:highlight w:val="none"/>
          <w:lang w:val="zh-CN"/>
        </w:rPr>
      </w:pPr>
      <w:bookmarkStart w:id="28" w:name="_Toc14411"/>
      <w:r>
        <w:rPr>
          <w:rFonts w:ascii="宋体" w:hAnsi="宋体"/>
          <w:color w:val="auto"/>
          <w:sz w:val="24"/>
          <w:szCs w:val="24"/>
          <w:highlight w:val="none"/>
          <w:lang w:val="zh-CN"/>
        </w:rPr>
        <w:t>1.11</w:t>
      </w:r>
      <w:r>
        <w:rPr>
          <w:rFonts w:hint="eastAsia" w:ascii="宋体" w:hAnsi="宋体"/>
          <w:color w:val="auto"/>
          <w:sz w:val="24"/>
          <w:szCs w:val="24"/>
          <w:highlight w:val="none"/>
          <w:lang w:val="zh-CN"/>
        </w:rPr>
        <w:t xml:space="preserve"> 分包</w:t>
      </w:r>
      <w:bookmarkEnd w:id="28"/>
    </w:p>
    <w:p w14:paraId="44ED9962">
      <w:pPr>
        <w:autoSpaceDE w:val="0"/>
        <w:autoSpaceDN w:val="0"/>
        <w:adjustRightInd w:val="0"/>
        <w:spacing w:line="400" w:lineRule="exact"/>
        <w:ind w:firstLine="420" w:firstLineChars="200"/>
        <w:jc w:val="left"/>
        <w:rPr>
          <w:rFonts w:hint="eastAsia" w:ascii="宋体" w:hAnsi="宋体" w:cs="宋体" w:eastAsiaTheme="minorEastAsia"/>
          <w:b w:val="0"/>
          <w:bCs/>
          <w:color w:val="auto"/>
          <w:sz w:val="21"/>
          <w:szCs w:val="18"/>
          <w:highlight w:val="none"/>
          <w:lang w:val="en-US" w:eastAsia="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en-US" w:eastAsia="zh-CN"/>
        </w:rPr>
        <w:t>不</w:t>
      </w:r>
      <w:r>
        <w:rPr>
          <w:rFonts w:hint="eastAsia" w:ascii="宋体" w:hAnsi="宋体" w:cs="宋体"/>
          <w:b w:val="0"/>
          <w:bCs/>
          <w:color w:val="auto"/>
          <w:sz w:val="21"/>
          <w:szCs w:val="18"/>
          <w:highlight w:val="none"/>
          <w:lang w:val="zh-CN"/>
        </w:rPr>
        <w:t>允许</w:t>
      </w:r>
      <w:r>
        <w:rPr>
          <w:rFonts w:hint="eastAsia" w:ascii="宋体" w:hAnsi="宋体" w:cs="宋体"/>
          <w:b w:val="0"/>
          <w:bCs/>
          <w:color w:val="auto"/>
          <w:sz w:val="21"/>
          <w:szCs w:val="18"/>
          <w:highlight w:val="none"/>
          <w:lang w:val="en-US" w:eastAsia="zh-CN"/>
        </w:rPr>
        <w:t>分包</w:t>
      </w:r>
    </w:p>
    <w:p w14:paraId="46D1B31D">
      <w:pPr>
        <w:pStyle w:val="22"/>
        <w:ind w:firstLine="482" w:firstLineChars="200"/>
        <w:jc w:val="both"/>
        <w:outlineLvl w:val="1"/>
        <w:rPr>
          <w:rFonts w:ascii="宋体" w:hAnsi="宋体"/>
          <w:color w:val="auto"/>
          <w:sz w:val="24"/>
          <w:szCs w:val="24"/>
          <w:highlight w:val="none"/>
          <w:lang w:val="zh-CN"/>
        </w:rPr>
      </w:pPr>
      <w:bookmarkStart w:id="29" w:name="_Toc3215"/>
      <w:r>
        <w:rPr>
          <w:rFonts w:ascii="宋体" w:hAnsi="宋体"/>
          <w:color w:val="auto"/>
          <w:sz w:val="24"/>
          <w:szCs w:val="24"/>
          <w:highlight w:val="none"/>
          <w:lang w:val="zh-CN"/>
        </w:rPr>
        <w:t>1.12</w:t>
      </w:r>
      <w:r>
        <w:rPr>
          <w:rFonts w:hint="eastAsia" w:ascii="宋体" w:hAnsi="宋体"/>
          <w:color w:val="auto"/>
          <w:sz w:val="24"/>
          <w:szCs w:val="24"/>
          <w:highlight w:val="none"/>
          <w:lang w:val="zh-CN"/>
        </w:rPr>
        <w:t xml:space="preserve"> 偏离</w:t>
      </w:r>
      <w:bookmarkEnd w:id="29"/>
    </w:p>
    <w:p w14:paraId="3F7878D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投标人须知前附表允许投标文件偏离招标文件某些要求的，偏离应当符合优于招标文件规定的偏离范围和幅度。</w:t>
      </w:r>
    </w:p>
    <w:p w14:paraId="0B0ABE56">
      <w:pPr>
        <w:pStyle w:val="52"/>
        <w:ind w:firstLine="482" w:firstLineChars="200"/>
        <w:rPr>
          <w:color w:val="auto"/>
          <w:highlight w:val="none"/>
        </w:rPr>
      </w:pPr>
      <w:bookmarkStart w:id="30" w:name="_Toc17005"/>
      <w:bookmarkStart w:id="31" w:name="_Toc4784"/>
      <w:r>
        <w:rPr>
          <w:color w:val="auto"/>
          <w:highlight w:val="none"/>
        </w:rPr>
        <w:t>2.</w:t>
      </w:r>
      <w:r>
        <w:rPr>
          <w:rFonts w:hint="eastAsia"/>
          <w:color w:val="auto"/>
          <w:highlight w:val="none"/>
        </w:rPr>
        <w:t>招标文件</w:t>
      </w:r>
      <w:bookmarkEnd w:id="30"/>
      <w:bookmarkEnd w:id="31"/>
    </w:p>
    <w:p w14:paraId="6A581698">
      <w:pPr>
        <w:pStyle w:val="22"/>
        <w:ind w:firstLine="482" w:firstLineChars="200"/>
        <w:jc w:val="both"/>
        <w:outlineLvl w:val="1"/>
        <w:rPr>
          <w:rFonts w:ascii="宋体" w:hAnsi="宋体"/>
          <w:color w:val="auto"/>
          <w:sz w:val="24"/>
          <w:szCs w:val="24"/>
          <w:highlight w:val="none"/>
          <w:lang w:val="zh-CN"/>
        </w:rPr>
      </w:pPr>
      <w:bookmarkStart w:id="32" w:name="_Toc19847"/>
      <w:r>
        <w:rPr>
          <w:rFonts w:ascii="宋体" w:hAnsi="宋体"/>
          <w:color w:val="auto"/>
          <w:sz w:val="24"/>
          <w:szCs w:val="24"/>
          <w:highlight w:val="none"/>
          <w:lang w:val="zh-CN"/>
        </w:rPr>
        <w:t>2.1</w:t>
      </w:r>
      <w:r>
        <w:rPr>
          <w:rFonts w:hint="eastAsia" w:ascii="宋体" w:hAnsi="宋体"/>
          <w:color w:val="auto"/>
          <w:sz w:val="24"/>
          <w:szCs w:val="24"/>
          <w:highlight w:val="none"/>
          <w:lang w:val="zh-CN"/>
        </w:rPr>
        <w:t xml:space="preserve"> 招标文件的组成</w:t>
      </w:r>
      <w:bookmarkEnd w:id="32"/>
    </w:p>
    <w:p w14:paraId="26FC2EA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本招标文件包括</w:t>
      </w:r>
      <w:r>
        <w:rPr>
          <w:rFonts w:ascii="宋体" w:hAnsi="宋体" w:cs="宋体"/>
          <w:b w:val="0"/>
          <w:bCs/>
          <w:color w:val="auto"/>
          <w:sz w:val="21"/>
          <w:szCs w:val="18"/>
          <w:highlight w:val="none"/>
          <w:lang w:val="zh-CN"/>
        </w:rPr>
        <w:t>：</w:t>
      </w:r>
    </w:p>
    <w:p w14:paraId="19F5A59A">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)招标公告</w:t>
      </w:r>
      <w:r>
        <w:rPr>
          <w:rFonts w:ascii="宋体" w:hAnsi="宋体" w:cs="宋体"/>
          <w:b w:val="0"/>
          <w:bCs/>
          <w:color w:val="auto"/>
          <w:sz w:val="21"/>
          <w:szCs w:val="18"/>
          <w:highlight w:val="none"/>
          <w:lang w:val="zh-CN"/>
        </w:rPr>
        <w:t>；</w:t>
      </w:r>
    </w:p>
    <w:p w14:paraId="2304082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)投标人须知</w:t>
      </w:r>
      <w:r>
        <w:rPr>
          <w:rFonts w:ascii="宋体" w:hAnsi="宋体" w:cs="宋体"/>
          <w:b w:val="0"/>
          <w:bCs/>
          <w:color w:val="auto"/>
          <w:sz w:val="21"/>
          <w:szCs w:val="18"/>
          <w:highlight w:val="none"/>
          <w:lang w:val="zh-CN"/>
        </w:rPr>
        <w:t>；</w:t>
      </w:r>
    </w:p>
    <w:p w14:paraId="3379601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)评标办法</w:t>
      </w:r>
      <w:r>
        <w:rPr>
          <w:rFonts w:ascii="宋体" w:hAnsi="宋体" w:cs="宋体"/>
          <w:b w:val="0"/>
          <w:bCs/>
          <w:color w:val="auto"/>
          <w:sz w:val="21"/>
          <w:szCs w:val="18"/>
          <w:highlight w:val="none"/>
          <w:lang w:val="zh-CN"/>
        </w:rPr>
        <w:t>；</w:t>
      </w:r>
    </w:p>
    <w:p w14:paraId="4E97165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)合同条款及格式</w:t>
      </w:r>
      <w:r>
        <w:rPr>
          <w:rFonts w:ascii="宋体" w:hAnsi="宋体" w:cs="宋体"/>
          <w:b w:val="0"/>
          <w:bCs/>
          <w:color w:val="auto"/>
          <w:sz w:val="21"/>
          <w:szCs w:val="18"/>
          <w:highlight w:val="none"/>
          <w:lang w:val="zh-CN"/>
        </w:rPr>
        <w:t>；</w:t>
      </w:r>
    </w:p>
    <w:p w14:paraId="64842B74">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(7</w:t>
      </w:r>
      <w:r>
        <w:rPr>
          <w:rFonts w:hint="eastAsia" w:ascii="宋体" w:hAnsi="宋体" w:cs="宋体"/>
          <w:b w:val="0"/>
          <w:bCs/>
          <w:color w:val="auto"/>
          <w:sz w:val="21"/>
          <w:szCs w:val="18"/>
          <w:highlight w:val="none"/>
          <w:lang w:val="zh-CN"/>
        </w:rPr>
        <w:t>)采购需求</w:t>
      </w:r>
      <w:r>
        <w:rPr>
          <w:rFonts w:ascii="宋体" w:hAnsi="宋体" w:cs="宋体"/>
          <w:b w:val="0"/>
          <w:bCs/>
          <w:color w:val="auto"/>
          <w:sz w:val="21"/>
          <w:szCs w:val="18"/>
          <w:highlight w:val="none"/>
          <w:lang w:val="zh-CN"/>
        </w:rPr>
        <w:t>；</w:t>
      </w:r>
    </w:p>
    <w:p w14:paraId="396C81B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(8</w:t>
      </w:r>
      <w:r>
        <w:rPr>
          <w:rFonts w:hint="eastAsia" w:ascii="宋体" w:hAnsi="宋体" w:cs="宋体"/>
          <w:b w:val="0"/>
          <w:bCs/>
          <w:color w:val="auto"/>
          <w:sz w:val="21"/>
          <w:szCs w:val="18"/>
          <w:highlight w:val="none"/>
          <w:lang w:val="zh-CN"/>
        </w:rPr>
        <w:t>)投标文件格式</w:t>
      </w:r>
      <w:r>
        <w:rPr>
          <w:rFonts w:ascii="宋体" w:hAnsi="宋体" w:cs="宋体"/>
          <w:b w:val="0"/>
          <w:bCs/>
          <w:color w:val="auto"/>
          <w:sz w:val="21"/>
          <w:szCs w:val="18"/>
          <w:highlight w:val="none"/>
          <w:lang w:val="zh-CN"/>
        </w:rPr>
        <w:t>；</w:t>
      </w:r>
    </w:p>
    <w:p w14:paraId="60E2AAD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(9</w:t>
      </w:r>
      <w:r>
        <w:rPr>
          <w:rFonts w:hint="eastAsia" w:ascii="宋体" w:hAnsi="宋体" w:cs="宋体"/>
          <w:b w:val="0"/>
          <w:bCs/>
          <w:color w:val="auto"/>
          <w:sz w:val="21"/>
          <w:szCs w:val="18"/>
          <w:highlight w:val="none"/>
          <w:lang w:val="zh-CN"/>
        </w:rPr>
        <w:t>)投标人须知前附表规定的其他材料。</w:t>
      </w:r>
    </w:p>
    <w:p w14:paraId="0A5C768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根据本章第</w:t>
      </w:r>
      <w:r>
        <w:rPr>
          <w:rFonts w:ascii="宋体" w:hAnsi="宋体" w:cs="宋体"/>
          <w:b w:val="0"/>
          <w:bCs/>
          <w:color w:val="auto"/>
          <w:sz w:val="21"/>
          <w:szCs w:val="18"/>
          <w:highlight w:val="none"/>
          <w:lang w:val="zh-CN"/>
        </w:rPr>
        <w:t>1.10</w:t>
      </w:r>
      <w:r>
        <w:rPr>
          <w:rFonts w:hint="eastAsia" w:ascii="宋体" w:hAnsi="宋体" w:cs="宋体"/>
          <w:b w:val="0"/>
          <w:bCs/>
          <w:color w:val="auto"/>
          <w:sz w:val="21"/>
          <w:szCs w:val="18"/>
          <w:highlight w:val="none"/>
          <w:lang w:val="zh-CN"/>
        </w:rPr>
        <w:t>款、第</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款和第</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.3款对招标文件所做的澄清、修改，构成招标文件的组成部分。</w:t>
      </w:r>
    </w:p>
    <w:p w14:paraId="498B9CCF">
      <w:pPr>
        <w:pStyle w:val="22"/>
        <w:ind w:firstLine="482" w:firstLineChars="200"/>
        <w:jc w:val="both"/>
        <w:outlineLvl w:val="1"/>
        <w:rPr>
          <w:rFonts w:ascii="宋体" w:hAnsi="宋体"/>
          <w:color w:val="auto"/>
          <w:sz w:val="24"/>
          <w:szCs w:val="24"/>
          <w:highlight w:val="none"/>
          <w:lang w:val="zh-CN"/>
        </w:rPr>
      </w:pPr>
      <w:bookmarkStart w:id="33" w:name="_Toc6156"/>
      <w:r>
        <w:rPr>
          <w:rFonts w:ascii="宋体" w:hAnsi="宋体"/>
          <w:color w:val="auto"/>
          <w:sz w:val="24"/>
          <w:szCs w:val="24"/>
          <w:highlight w:val="none"/>
          <w:lang w:val="zh-CN"/>
        </w:rPr>
        <w:t>2.2</w:t>
      </w:r>
      <w:r>
        <w:rPr>
          <w:rFonts w:hint="eastAsia" w:ascii="宋体" w:hAnsi="宋体"/>
          <w:color w:val="auto"/>
          <w:sz w:val="24"/>
          <w:szCs w:val="24"/>
          <w:highlight w:val="none"/>
          <w:lang w:val="zh-CN"/>
        </w:rPr>
        <w:t xml:space="preserve"> 招标文件的澄清</w:t>
      </w:r>
      <w:bookmarkEnd w:id="33"/>
    </w:p>
    <w:p w14:paraId="1C50AFE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.2.</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投标人应仔细阅读和检查招标文件的全部内容。如发现缺页或附件不全，应及时向采购人提出，以便补齐。如有疑问，应在投标人须知前附表规定的时间前以书面形式</w:t>
      </w: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（包括信函、传真等可以有形地表现所载内容的形式，下同） 和电子邮件，要求采购人对招标文件予以澄清。</w:t>
      </w:r>
    </w:p>
    <w:p w14:paraId="234F538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2.2</w:t>
      </w:r>
      <w:r>
        <w:rPr>
          <w:rFonts w:hint="eastAsia" w:ascii="宋体" w:hAnsi="宋体" w:cs="宋体"/>
          <w:b w:val="0"/>
          <w:bCs/>
          <w:color w:val="auto"/>
          <w:sz w:val="21"/>
          <w:szCs w:val="18"/>
          <w:highlight w:val="none"/>
          <w:lang w:val="zh-CN"/>
        </w:rPr>
        <w:t xml:space="preserve"> 招标文件的澄清将在投标人须知前附表规定的投标截止时间1</w:t>
      </w:r>
      <w:r>
        <w:rPr>
          <w:rFonts w:hint="eastAsia" w:ascii="宋体" w:hAnsi="宋体" w:cs="宋体"/>
          <w:b w:val="0"/>
          <w:bCs/>
          <w:color w:val="auto"/>
          <w:sz w:val="21"/>
          <w:szCs w:val="18"/>
          <w:highlight w:val="none"/>
          <w:lang w:val="en-US" w:eastAsia="zh-CN"/>
        </w:rPr>
        <w:t>5</w:t>
      </w:r>
      <w:r>
        <w:rPr>
          <w:rFonts w:hint="eastAsia" w:ascii="宋体" w:hAnsi="宋体" w:cs="宋体"/>
          <w:b w:val="0"/>
          <w:bCs/>
          <w:color w:val="auto"/>
          <w:sz w:val="21"/>
          <w:szCs w:val="18"/>
          <w:highlight w:val="none"/>
          <w:lang w:val="zh-CN"/>
        </w:rPr>
        <w:t>天前</w:t>
      </w:r>
      <w:r>
        <w:rPr>
          <w:rFonts w:hint="eastAsia" w:ascii="宋体" w:hAnsi="宋体" w:cs="宋体"/>
          <w:b w:val="0"/>
          <w:bCs/>
          <w:color w:val="auto"/>
          <w:sz w:val="21"/>
          <w:szCs w:val="18"/>
          <w:highlight w:val="none"/>
          <w:lang w:val="en-US" w:eastAsia="zh-CN"/>
        </w:rPr>
        <w:t>在政采云上</w:t>
      </w:r>
      <w:r>
        <w:rPr>
          <w:rFonts w:hint="eastAsia" w:ascii="宋体" w:hAnsi="宋体" w:cs="宋体"/>
          <w:b w:val="0"/>
          <w:bCs/>
          <w:color w:val="auto"/>
          <w:sz w:val="21"/>
          <w:szCs w:val="18"/>
          <w:highlight w:val="none"/>
          <w:lang w:val="zh-CN"/>
        </w:rPr>
        <w:t>发给所有购买招标文件的投标人，但不指明澄清问题的来源。如果澄清发出的时间距投标截止时间不足</w:t>
      </w:r>
      <w:r>
        <w:rPr>
          <w:rFonts w:ascii="宋体" w:hAnsi="宋体" w:cs="宋体"/>
          <w:b w:val="0"/>
          <w:bCs/>
          <w:color w:val="auto"/>
          <w:sz w:val="21"/>
          <w:szCs w:val="18"/>
          <w:highlight w:val="none"/>
          <w:lang w:val="zh-CN"/>
        </w:rPr>
        <w:t>15</w:t>
      </w:r>
      <w:r>
        <w:rPr>
          <w:rFonts w:hint="eastAsia" w:ascii="宋体" w:hAnsi="宋体" w:cs="宋体"/>
          <w:b w:val="0"/>
          <w:bCs/>
          <w:color w:val="auto"/>
          <w:sz w:val="21"/>
          <w:szCs w:val="18"/>
          <w:highlight w:val="none"/>
          <w:lang w:val="zh-CN"/>
        </w:rPr>
        <w:t>天，相应延长投标截止时间。</w:t>
      </w:r>
    </w:p>
    <w:p w14:paraId="0CDEEA7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.2.</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投标人在收到澄清后，</w:t>
      </w:r>
      <w:r>
        <w:rPr>
          <w:rFonts w:hint="eastAsia" w:ascii="宋体" w:hAnsi="宋体" w:cs="宋体"/>
          <w:b w:val="0"/>
          <w:bCs/>
          <w:color w:val="auto"/>
          <w:sz w:val="21"/>
          <w:szCs w:val="18"/>
          <w:highlight w:val="none"/>
          <w:lang w:val="en-US" w:eastAsia="zh-CN"/>
        </w:rPr>
        <w:t>系统上</w:t>
      </w:r>
      <w:r>
        <w:rPr>
          <w:rFonts w:hint="eastAsia" w:ascii="宋体" w:hAnsi="宋体" w:cs="宋体"/>
          <w:b w:val="0"/>
          <w:bCs/>
          <w:color w:val="auto"/>
          <w:sz w:val="21"/>
          <w:szCs w:val="18"/>
          <w:highlight w:val="none"/>
          <w:lang w:val="zh-CN"/>
        </w:rPr>
        <w:t>确认已收到该澄清。</w:t>
      </w:r>
    </w:p>
    <w:p w14:paraId="0C919A23">
      <w:pPr>
        <w:pStyle w:val="22"/>
        <w:ind w:firstLine="482" w:firstLineChars="200"/>
        <w:jc w:val="both"/>
        <w:outlineLvl w:val="1"/>
        <w:rPr>
          <w:rFonts w:ascii="宋体" w:hAnsi="宋体"/>
          <w:color w:val="auto"/>
          <w:sz w:val="24"/>
          <w:szCs w:val="24"/>
          <w:highlight w:val="none"/>
          <w:lang w:val="zh-CN"/>
        </w:rPr>
      </w:pPr>
      <w:bookmarkStart w:id="34" w:name="_Toc24366"/>
      <w:r>
        <w:rPr>
          <w:rFonts w:ascii="宋体" w:hAnsi="宋体"/>
          <w:color w:val="auto"/>
          <w:sz w:val="24"/>
          <w:szCs w:val="24"/>
          <w:highlight w:val="none"/>
          <w:lang w:val="zh-CN"/>
        </w:rPr>
        <w:t>2.3</w:t>
      </w:r>
      <w:r>
        <w:rPr>
          <w:rFonts w:hint="eastAsia" w:ascii="宋体" w:hAnsi="宋体"/>
          <w:color w:val="auto"/>
          <w:sz w:val="24"/>
          <w:szCs w:val="24"/>
          <w:highlight w:val="none"/>
          <w:lang w:val="zh-CN"/>
        </w:rPr>
        <w:t xml:space="preserve"> 招标文件的修改</w:t>
      </w:r>
      <w:bookmarkEnd w:id="34"/>
    </w:p>
    <w:p w14:paraId="4733CE6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3.1</w:t>
      </w:r>
      <w:r>
        <w:rPr>
          <w:rFonts w:hint="eastAsia" w:ascii="宋体" w:hAnsi="宋体" w:cs="宋体"/>
          <w:b w:val="0"/>
          <w:bCs/>
          <w:color w:val="auto"/>
          <w:sz w:val="21"/>
          <w:szCs w:val="18"/>
          <w:highlight w:val="none"/>
          <w:lang w:val="zh-CN"/>
        </w:rPr>
        <w:t>在投标截止时间15天前，采购人可以修改招标文件，并通知所有已</w:t>
      </w:r>
      <w:r>
        <w:rPr>
          <w:rFonts w:hint="eastAsia" w:ascii="宋体" w:hAnsi="宋体" w:cs="宋体"/>
          <w:b w:val="0"/>
          <w:bCs/>
          <w:color w:val="auto"/>
          <w:sz w:val="21"/>
          <w:szCs w:val="18"/>
          <w:highlight w:val="none"/>
          <w:lang w:val="en-US" w:eastAsia="zh-CN"/>
        </w:rPr>
        <w:t>报名</w:t>
      </w:r>
      <w:r>
        <w:rPr>
          <w:rFonts w:hint="eastAsia" w:ascii="宋体" w:hAnsi="宋体" w:cs="宋体"/>
          <w:b w:val="0"/>
          <w:bCs/>
          <w:color w:val="auto"/>
          <w:sz w:val="21"/>
          <w:szCs w:val="18"/>
          <w:highlight w:val="none"/>
          <w:lang w:val="zh-CN"/>
        </w:rPr>
        <w:t>的投标人。如果修改招标文件的时间距投标截止时间不足15天，相应延长投标截止时间。</w:t>
      </w:r>
    </w:p>
    <w:p w14:paraId="45F6D78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.2 投标人收到修改内容后，</w:t>
      </w:r>
      <w:r>
        <w:rPr>
          <w:rFonts w:hint="eastAsia" w:ascii="宋体" w:hAnsi="宋体" w:cs="宋体"/>
          <w:b w:val="0"/>
          <w:bCs/>
          <w:color w:val="auto"/>
          <w:sz w:val="21"/>
          <w:szCs w:val="18"/>
          <w:highlight w:val="none"/>
          <w:lang w:val="en-US" w:eastAsia="zh-CN"/>
        </w:rPr>
        <w:t>系统上</w:t>
      </w:r>
      <w:r>
        <w:rPr>
          <w:rFonts w:hint="eastAsia" w:ascii="宋体" w:hAnsi="宋体" w:cs="宋体"/>
          <w:b w:val="0"/>
          <w:bCs/>
          <w:color w:val="auto"/>
          <w:sz w:val="21"/>
          <w:szCs w:val="18"/>
          <w:highlight w:val="none"/>
          <w:lang w:val="zh-CN"/>
        </w:rPr>
        <w:t>确认已收到该</w:t>
      </w:r>
      <w:r>
        <w:rPr>
          <w:rFonts w:hint="eastAsia" w:ascii="宋体" w:hAnsi="宋体" w:cs="宋体"/>
          <w:b w:val="0"/>
          <w:bCs/>
          <w:color w:val="auto"/>
          <w:sz w:val="21"/>
          <w:szCs w:val="18"/>
          <w:highlight w:val="none"/>
          <w:lang w:val="en-US" w:eastAsia="zh-CN"/>
        </w:rPr>
        <w:t>修改</w:t>
      </w:r>
      <w:r>
        <w:rPr>
          <w:rFonts w:hint="eastAsia" w:ascii="宋体" w:hAnsi="宋体" w:cs="宋体"/>
          <w:b w:val="0"/>
          <w:bCs/>
          <w:color w:val="auto"/>
          <w:sz w:val="21"/>
          <w:szCs w:val="18"/>
          <w:highlight w:val="none"/>
          <w:lang w:val="zh-CN"/>
        </w:rPr>
        <w:t>。</w:t>
      </w:r>
    </w:p>
    <w:p w14:paraId="325D62F2">
      <w:pPr>
        <w:pStyle w:val="52"/>
        <w:ind w:firstLine="482" w:firstLineChars="200"/>
        <w:rPr>
          <w:color w:val="auto"/>
          <w:highlight w:val="none"/>
        </w:rPr>
      </w:pPr>
      <w:bookmarkStart w:id="35" w:name="_Toc5925"/>
      <w:bookmarkStart w:id="36" w:name="_Toc31835"/>
      <w:r>
        <w:rPr>
          <w:color w:val="auto"/>
          <w:highlight w:val="none"/>
        </w:rPr>
        <w:t>3.</w:t>
      </w:r>
      <w:r>
        <w:rPr>
          <w:rFonts w:hint="eastAsia"/>
          <w:color w:val="auto"/>
          <w:highlight w:val="none"/>
        </w:rPr>
        <w:t>投标文件</w:t>
      </w:r>
      <w:bookmarkEnd w:id="35"/>
      <w:bookmarkEnd w:id="36"/>
    </w:p>
    <w:p w14:paraId="5075646D">
      <w:pPr>
        <w:pStyle w:val="22"/>
        <w:ind w:firstLine="482" w:firstLineChars="200"/>
        <w:jc w:val="both"/>
        <w:outlineLvl w:val="1"/>
        <w:rPr>
          <w:rFonts w:ascii="宋体" w:hAnsi="宋体"/>
          <w:color w:val="auto"/>
          <w:sz w:val="24"/>
          <w:szCs w:val="24"/>
          <w:highlight w:val="none"/>
          <w:lang w:val="zh-CN"/>
        </w:rPr>
      </w:pPr>
      <w:bookmarkStart w:id="37" w:name="_Toc734"/>
      <w:r>
        <w:rPr>
          <w:rFonts w:ascii="宋体" w:hAnsi="宋体"/>
          <w:color w:val="auto"/>
          <w:sz w:val="24"/>
          <w:szCs w:val="24"/>
          <w:highlight w:val="none"/>
          <w:lang w:val="zh-CN"/>
        </w:rPr>
        <w:t>3.1</w:t>
      </w:r>
      <w:r>
        <w:rPr>
          <w:rFonts w:hint="eastAsia" w:ascii="宋体" w:hAnsi="宋体"/>
          <w:color w:val="auto"/>
          <w:sz w:val="24"/>
          <w:szCs w:val="24"/>
          <w:highlight w:val="none"/>
          <w:lang w:val="zh-CN"/>
        </w:rPr>
        <w:t xml:space="preserve"> 投标文件的组成</w:t>
      </w:r>
      <w:bookmarkEnd w:id="37"/>
    </w:p>
    <w:p w14:paraId="03801356">
      <w:pPr>
        <w:autoSpaceDE w:val="0"/>
        <w:autoSpaceDN w:val="0"/>
        <w:adjustRightInd w:val="0"/>
        <w:spacing w:line="400" w:lineRule="exact"/>
        <w:ind w:firstLine="420" w:firstLineChars="200"/>
        <w:jc w:val="left"/>
        <w:outlineLvl w:val="2"/>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3.1.1</w:t>
      </w:r>
      <w:r>
        <w:rPr>
          <w:rFonts w:hint="eastAsia" w:ascii="宋体" w:hAnsi="宋体" w:cs="宋体"/>
          <w:b w:val="0"/>
          <w:bCs/>
          <w:color w:val="auto"/>
          <w:sz w:val="21"/>
          <w:szCs w:val="18"/>
          <w:highlight w:val="none"/>
          <w:lang w:val="zh-CN"/>
        </w:rPr>
        <w:t xml:space="preserve"> 投标文件应包括下列内容</w:t>
      </w:r>
      <w:r>
        <w:rPr>
          <w:rFonts w:ascii="宋体" w:hAnsi="宋体" w:cs="宋体"/>
          <w:b w:val="0"/>
          <w:bCs/>
          <w:color w:val="auto"/>
          <w:sz w:val="21"/>
          <w:szCs w:val="18"/>
          <w:highlight w:val="none"/>
          <w:lang w:val="zh-CN"/>
        </w:rPr>
        <w:t>：</w:t>
      </w:r>
    </w:p>
    <w:p w14:paraId="036648F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)投标函及投标函附录</w:t>
      </w:r>
      <w:r>
        <w:rPr>
          <w:rFonts w:ascii="宋体" w:hAnsi="宋体" w:cs="宋体"/>
          <w:b w:val="0"/>
          <w:bCs/>
          <w:color w:val="auto"/>
          <w:sz w:val="21"/>
          <w:szCs w:val="18"/>
          <w:highlight w:val="none"/>
          <w:lang w:val="zh-CN"/>
        </w:rPr>
        <w:t>；</w:t>
      </w:r>
    </w:p>
    <w:p w14:paraId="116C0774">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)法定代表人身份证明或附有法定代表人身份证明的授权委托书</w:t>
      </w:r>
      <w:r>
        <w:rPr>
          <w:rFonts w:ascii="宋体" w:hAnsi="宋体" w:cs="宋体"/>
          <w:b w:val="0"/>
          <w:bCs/>
          <w:color w:val="auto"/>
          <w:sz w:val="21"/>
          <w:szCs w:val="18"/>
          <w:highlight w:val="none"/>
          <w:lang w:val="zh-CN"/>
        </w:rPr>
        <w:t>；</w:t>
      </w:r>
    </w:p>
    <w:p w14:paraId="058C808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)投标保证金</w:t>
      </w:r>
      <w:r>
        <w:rPr>
          <w:rFonts w:ascii="宋体" w:hAnsi="宋体" w:cs="宋体"/>
          <w:b w:val="0"/>
          <w:bCs/>
          <w:color w:val="auto"/>
          <w:sz w:val="21"/>
          <w:szCs w:val="18"/>
          <w:highlight w:val="none"/>
          <w:lang w:val="zh-CN"/>
        </w:rPr>
        <w:t>；</w:t>
      </w:r>
    </w:p>
    <w:p w14:paraId="1FBFBD67">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rPr>
        <w:t>4)</w:t>
      </w:r>
      <w:r>
        <w:rPr>
          <w:rFonts w:hint="eastAsia" w:ascii="宋体" w:hAnsi="宋体" w:cs="宋体"/>
          <w:b w:val="0"/>
          <w:bCs/>
          <w:color w:val="auto"/>
          <w:sz w:val="21"/>
          <w:szCs w:val="18"/>
          <w:highlight w:val="none"/>
          <w:lang w:val="zh-CN"/>
        </w:rPr>
        <w:t>货物供货方案</w:t>
      </w:r>
      <w:r>
        <w:rPr>
          <w:rFonts w:ascii="宋体" w:hAnsi="宋体" w:cs="宋体"/>
          <w:b w:val="0"/>
          <w:bCs/>
          <w:color w:val="auto"/>
          <w:sz w:val="21"/>
          <w:szCs w:val="18"/>
          <w:highlight w:val="none"/>
          <w:lang w:val="zh-CN"/>
        </w:rPr>
        <w:t>；</w:t>
      </w:r>
    </w:p>
    <w:p w14:paraId="50E1611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rPr>
        <w:t>5)</w:t>
      </w:r>
      <w:r>
        <w:rPr>
          <w:rFonts w:hint="eastAsia" w:ascii="宋体" w:hAnsi="宋体" w:cs="宋体"/>
          <w:b w:val="0"/>
          <w:bCs/>
          <w:color w:val="auto"/>
          <w:sz w:val="21"/>
          <w:szCs w:val="18"/>
          <w:highlight w:val="none"/>
          <w:lang w:val="zh-CN"/>
        </w:rPr>
        <w:t>项目管理机构</w:t>
      </w:r>
      <w:r>
        <w:rPr>
          <w:rFonts w:ascii="宋体" w:hAnsi="宋体" w:cs="宋体"/>
          <w:b w:val="0"/>
          <w:bCs/>
          <w:color w:val="auto"/>
          <w:sz w:val="21"/>
          <w:szCs w:val="18"/>
          <w:highlight w:val="none"/>
          <w:lang w:val="zh-CN"/>
        </w:rPr>
        <w:t>；</w:t>
      </w:r>
    </w:p>
    <w:p w14:paraId="1ED1A7C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rPr>
        <w:t>6)</w:t>
      </w:r>
      <w:r>
        <w:rPr>
          <w:rFonts w:hint="eastAsia" w:ascii="宋体" w:hAnsi="宋体" w:cs="宋体"/>
          <w:b w:val="0"/>
          <w:bCs/>
          <w:color w:val="auto"/>
          <w:sz w:val="21"/>
          <w:szCs w:val="18"/>
          <w:highlight w:val="none"/>
          <w:lang w:val="zh-CN"/>
        </w:rPr>
        <w:t>资格审查资料</w:t>
      </w:r>
      <w:r>
        <w:rPr>
          <w:rFonts w:ascii="宋体" w:hAnsi="宋体" w:cs="宋体"/>
          <w:b w:val="0"/>
          <w:bCs/>
          <w:color w:val="auto"/>
          <w:sz w:val="21"/>
          <w:szCs w:val="18"/>
          <w:highlight w:val="none"/>
          <w:lang w:val="zh-CN"/>
        </w:rPr>
        <w:t>；</w:t>
      </w:r>
    </w:p>
    <w:p w14:paraId="03CCD8B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rPr>
        <w:t>7)</w:t>
      </w:r>
      <w:r>
        <w:rPr>
          <w:rFonts w:hint="eastAsia" w:ascii="宋体" w:hAnsi="宋体" w:cs="宋体"/>
          <w:b w:val="0"/>
          <w:bCs/>
          <w:color w:val="auto"/>
          <w:sz w:val="21"/>
          <w:szCs w:val="18"/>
          <w:highlight w:val="none"/>
          <w:lang w:val="zh-CN"/>
        </w:rPr>
        <w:t>投标人须知前附表规定的其他材料。</w:t>
      </w:r>
    </w:p>
    <w:p w14:paraId="7E765C53">
      <w:pPr>
        <w:pStyle w:val="22"/>
        <w:ind w:firstLine="482" w:firstLineChars="200"/>
        <w:jc w:val="both"/>
        <w:outlineLvl w:val="1"/>
        <w:rPr>
          <w:rFonts w:ascii="宋体" w:hAnsi="宋体"/>
          <w:color w:val="auto"/>
          <w:sz w:val="24"/>
          <w:szCs w:val="24"/>
          <w:highlight w:val="none"/>
          <w:lang w:val="zh-CN"/>
        </w:rPr>
      </w:pPr>
      <w:bookmarkStart w:id="38" w:name="_Toc4550"/>
      <w:r>
        <w:rPr>
          <w:rFonts w:ascii="宋体" w:hAnsi="宋体"/>
          <w:color w:val="auto"/>
          <w:sz w:val="24"/>
          <w:szCs w:val="24"/>
          <w:highlight w:val="none"/>
          <w:lang w:val="zh-CN"/>
        </w:rPr>
        <w:t>3.2</w:t>
      </w:r>
      <w:r>
        <w:rPr>
          <w:rFonts w:hint="eastAsia" w:ascii="宋体" w:hAnsi="宋体"/>
          <w:color w:val="auto"/>
          <w:sz w:val="24"/>
          <w:szCs w:val="24"/>
          <w:highlight w:val="none"/>
          <w:lang w:val="zh-CN"/>
        </w:rPr>
        <w:t xml:space="preserve"> 投标报价</w:t>
      </w:r>
      <w:bookmarkEnd w:id="38"/>
    </w:p>
    <w:p w14:paraId="34A76790">
      <w:pPr>
        <w:autoSpaceDE w:val="0"/>
        <w:autoSpaceDN w:val="0"/>
        <w:adjustRightInd w:val="0"/>
        <w:spacing w:line="400" w:lineRule="exact"/>
        <w:ind w:firstLine="420" w:firstLineChars="200"/>
        <w:jc w:val="left"/>
        <w:rPr>
          <w:rFonts w:ascii="宋体" w:hAnsi="宋体" w:cs="宋体"/>
          <w:b w:val="0"/>
          <w:bCs/>
          <w:color w:val="auto"/>
          <w:sz w:val="21"/>
          <w:szCs w:val="18"/>
          <w:highlight w:val="none"/>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见投标人须知前附表</w:t>
      </w:r>
    </w:p>
    <w:p w14:paraId="0E94F4F9">
      <w:pPr>
        <w:pStyle w:val="22"/>
        <w:ind w:firstLine="482" w:firstLineChars="200"/>
        <w:jc w:val="both"/>
        <w:outlineLvl w:val="1"/>
        <w:rPr>
          <w:rFonts w:ascii="宋体" w:hAnsi="宋体"/>
          <w:color w:val="auto"/>
          <w:sz w:val="24"/>
          <w:szCs w:val="24"/>
          <w:highlight w:val="none"/>
          <w:lang w:val="zh-CN"/>
        </w:rPr>
      </w:pPr>
      <w:bookmarkStart w:id="39" w:name="_Toc2049"/>
      <w:r>
        <w:rPr>
          <w:rFonts w:ascii="宋体" w:hAnsi="宋体"/>
          <w:color w:val="auto"/>
          <w:sz w:val="24"/>
          <w:szCs w:val="24"/>
          <w:highlight w:val="none"/>
          <w:lang w:val="zh-CN"/>
        </w:rPr>
        <w:t>3.3</w:t>
      </w:r>
      <w:r>
        <w:rPr>
          <w:rFonts w:hint="eastAsia" w:ascii="宋体" w:hAnsi="宋体"/>
          <w:color w:val="auto"/>
          <w:sz w:val="24"/>
          <w:szCs w:val="24"/>
          <w:highlight w:val="none"/>
          <w:lang w:val="zh-CN"/>
        </w:rPr>
        <w:t xml:space="preserve"> 投标有效期</w:t>
      </w:r>
      <w:bookmarkEnd w:id="39"/>
    </w:p>
    <w:p w14:paraId="0FC3AC8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3.3.1</w:t>
      </w:r>
      <w:r>
        <w:rPr>
          <w:rFonts w:hint="eastAsia" w:ascii="宋体" w:hAnsi="宋体" w:cs="宋体"/>
          <w:b w:val="0"/>
          <w:bCs/>
          <w:color w:val="auto"/>
          <w:sz w:val="21"/>
          <w:szCs w:val="18"/>
          <w:highlight w:val="none"/>
          <w:lang w:val="zh-CN"/>
        </w:rPr>
        <w:t xml:space="preserve"> 在投标人须知前附表规定的投标有效期内，投标人不得要求撤销或修改其投标文件。</w:t>
      </w:r>
    </w:p>
    <w:p w14:paraId="26F27E5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出现特殊情况需要延长投标有效期的，采购人以书面形式通知所有投标人延长投标有效期。投标人同意延长的，应相应延长其投标保证金的有效期，但不得要求或被允许修改或撤销其投标文件</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投标人拒绝延长的，其投标失效，但投标人有权收回其投标保证金。</w:t>
      </w:r>
    </w:p>
    <w:p w14:paraId="40F0842E">
      <w:pPr>
        <w:pStyle w:val="22"/>
        <w:ind w:firstLine="482" w:firstLineChars="200"/>
        <w:jc w:val="both"/>
        <w:outlineLvl w:val="1"/>
        <w:rPr>
          <w:rFonts w:ascii="宋体" w:hAnsi="宋体"/>
          <w:color w:val="auto"/>
          <w:sz w:val="24"/>
          <w:szCs w:val="24"/>
          <w:highlight w:val="none"/>
          <w:lang w:val="zh-CN"/>
        </w:rPr>
      </w:pPr>
      <w:bookmarkStart w:id="40" w:name="_Toc12523"/>
      <w:r>
        <w:rPr>
          <w:rFonts w:ascii="宋体" w:hAnsi="宋体"/>
          <w:color w:val="auto"/>
          <w:sz w:val="24"/>
          <w:szCs w:val="24"/>
          <w:highlight w:val="none"/>
          <w:lang w:val="zh-CN"/>
        </w:rPr>
        <w:t>3</w:t>
      </w:r>
      <w:r>
        <w:rPr>
          <w:rFonts w:hint="eastAsia" w:ascii="宋体" w:hAnsi="宋体"/>
          <w:color w:val="auto"/>
          <w:sz w:val="24"/>
          <w:szCs w:val="24"/>
          <w:highlight w:val="none"/>
          <w:lang w:val="zh-CN"/>
        </w:rPr>
        <w:t>.4 投标保证金</w:t>
      </w:r>
      <w:bookmarkEnd w:id="40"/>
    </w:p>
    <w:p w14:paraId="3EA1D58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3.4.1</w:t>
      </w:r>
      <w:r>
        <w:rPr>
          <w:rFonts w:hint="eastAsia" w:ascii="宋体" w:hAnsi="宋体" w:cs="宋体"/>
          <w:b w:val="0"/>
          <w:bCs/>
          <w:color w:val="auto"/>
          <w:sz w:val="21"/>
          <w:szCs w:val="18"/>
          <w:highlight w:val="none"/>
          <w:lang w:val="zh-CN"/>
        </w:rPr>
        <w:t xml:space="preserve"> 投标人在递交投标文件的同时，应按投标人须知前附表规定的金额、担保形式和第六章</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投标文件格式</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规定的投标保证金格式递交投标保证金，并作为其投标文件的组成部分。</w:t>
      </w:r>
    </w:p>
    <w:p w14:paraId="54D8D33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.4.</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投标人不按本章第</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.4.</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项要求提交投标保证金的，其投标文件作废标处理。</w:t>
      </w:r>
    </w:p>
    <w:p w14:paraId="303DABC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.4.3 自中标通知书发出之日起5个工作日内退还未中标</w:t>
      </w:r>
      <w:r>
        <w:rPr>
          <w:rFonts w:hint="eastAsia" w:ascii="宋体" w:hAnsi="宋体" w:cs="宋体"/>
          <w:b w:val="0"/>
          <w:bCs/>
          <w:color w:val="auto"/>
          <w:sz w:val="21"/>
          <w:szCs w:val="18"/>
          <w:highlight w:val="none"/>
        </w:rPr>
        <w:t>投标人</w:t>
      </w:r>
      <w:r>
        <w:rPr>
          <w:rFonts w:hint="eastAsia" w:ascii="宋体" w:hAnsi="宋体" w:cs="宋体"/>
          <w:b w:val="0"/>
          <w:bCs/>
          <w:color w:val="auto"/>
          <w:sz w:val="21"/>
          <w:szCs w:val="18"/>
          <w:highlight w:val="none"/>
          <w:lang w:val="zh-CN"/>
        </w:rPr>
        <w:t>的投标保证金，自政府采购合同签订之日起5个工作日内退还中标投标人的投标保证金</w:t>
      </w:r>
      <w:r>
        <w:rPr>
          <w:rFonts w:hint="eastAsia" w:ascii="宋体" w:hAnsi="宋体" w:cs="宋体"/>
          <w:b w:val="0"/>
          <w:bCs/>
          <w:color w:val="auto"/>
          <w:sz w:val="21"/>
          <w:szCs w:val="18"/>
          <w:highlight w:val="none"/>
        </w:rPr>
        <w:t>。</w:t>
      </w:r>
    </w:p>
    <w:p w14:paraId="79E29EF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3.4.4</w:t>
      </w:r>
      <w:r>
        <w:rPr>
          <w:rFonts w:hint="eastAsia" w:ascii="宋体" w:hAnsi="宋体" w:cs="宋体"/>
          <w:b w:val="0"/>
          <w:bCs/>
          <w:color w:val="auto"/>
          <w:sz w:val="21"/>
          <w:szCs w:val="18"/>
          <w:highlight w:val="none"/>
          <w:lang w:val="zh-CN"/>
        </w:rPr>
        <w:t xml:space="preserve"> 有下列情形之一的，投标保证金将不予退还</w:t>
      </w:r>
      <w:r>
        <w:rPr>
          <w:rFonts w:ascii="宋体" w:hAnsi="宋体" w:cs="宋体"/>
          <w:b w:val="0"/>
          <w:bCs/>
          <w:color w:val="auto"/>
          <w:sz w:val="21"/>
          <w:szCs w:val="18"/>
          <w:highlight w:val="none"/>
          <w:lang w:val="zh-CN"/>
        </w:rPr>
        <w:t>：</w:t>
      </w:r>
    </w:p>
    <w:p w14:paraId="38ECE25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)投标人在规定的投标有效期内撤销或修改其投标文件</w:t>
      </w:r>
      <w:r>
        <w:rPr>
          <w:rFonts w:ascii="宋体" w:hAnsi="宋体" w:cs="宋体"/>
          <w:b w:val="0"/>
          <w:bCs/>
          <w:color w:val="auto"/>
          <w:sz w:val="21"/>
          <w:szCs w:val="18"/>
          <w:highlight w:val="none"/>
          <w:lang w:val="zh-CN"/>
        </w:rPr>
        <w:t>；</w:t>
      </w:r>
    </w:p>
    <w:p w14:paraId="227DCF1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)中标人在收到中标通知书后，无正当理由拒签合同协议书或未按招标文件规定提交履约担保。</w:t>
      </w:r>
    </w:p>
    <w:p w14:paraId="6E67EF7D">
      <w:pPr>
        <w:pStyle w:val="22"/>
        <w:ind w:firstLine="482" w:firstLineChars="200"/>
        <w:jc w:val="both"/>
        <w:outlineLvl w:val="1"/>
        <w:rPr>
          <w:rFonts w:ascii="宋体" w:hAnsi="宋体"/>
          <w:color w:val="auto"/>
          <w:sz w:val="24"/>
          <w:szCs w:val="24"/>
          <w:highlight w:val="none"/>
          <w:lang w:val="zh-CN"/>
        </w:rPr>
      </w:pPr>
      <w:bookmarkStart w:id="41" w:name="_Toc30226"/>
      <w:r>
        <w:rPr>
          <w:rFonts w:ascii="宋体" w:hAnsi="宋体"/>
          <w:color w:val="auto"/>
          <w:sz w:val="24"/>
          <w:szCs w:val="24"/>
          <w:highlight w:val="none"/>
          <w:lang w:val="zh-CN"/>
        </w:rPr>
        <w:t>3.5</w:t>
      </w:r>
      <w:r>
        <w:rPr>
          <w:rFonts w:hint="eastAsia" w:ascii="宋体" w:hAnsi="宋体"/>
          <w:color w:val="auto"/>
          <w:sz w:val="24"/>
          <w:szCs w:val="24"/>
          <w:highlight w:val="none"/>
          <w:lang w:val="zh-CN"/>
        </w:rPr>
        <w:t xml:space="preserve"> 资格审查资料</w:t>
      </w:r>
      <w:bookmarkEnd w:id="41"/>
    </w:p>
    <w:p w14:paraId="6E20BF6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.5</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投标人基本情况表</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应附投标人营业执照副本、开户许可证（</w:t>
      </w:r>
      <w:r>
        <w:rPr>
          <w:rFonts w:hint="eastAsia" w:ascii="宋体" w:hAnsi="宋体" w:cs="宋体"/>
          <w:b w:val="0"/>
          <w:bCs/>
          <w:color w:val="auto"/>
          <w:sz w:val="21"/>
          <w:szCs w:val="18"/>
          <w:highlight w:val="none"/>
        </w:rPr>
        <w:t>如有）</w:t>
      </w:r>
      <w:r>
        <w:rPr>
          <w:rFonts w:hint="eastAsia" w:ascii="宋体" w:hAnsi="宋体" w:cs="宋体"/>
          <w:b w:val="0"/>
          <w:bCs/>
          <w:color w:val="auto"/>
          <w:sz w:val="21"/>
          <w:szCs w:val="18"/>
          <w:highlight w:val="none"/>
          <w:lang w:val="zh-CN"/>
        </w:rPr>
        <w:t>等材料的复印件。</w:t>
      </w:r>
    </w:p>
    <w:p w14:paraId="3F9F9B7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.5.</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近年财务状况表</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应附财务审计报告或财务报表，包括资产负债表、现金流量表、利润表的复印件，具体年份要求见投标人须知前附表。</w:t>
      </w:r>
    </w:p>
    <w:p w14:paraId="7DEBBDC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3.5</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 xml:space="preserve"> </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近年完成的类似项目情况表</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应附中标通知书或合同协议书，具体年份要求见投标人须知前附表。每张表格只填写一个项目，并标明序号。</w:t>
      </w:r>
    </w:p>
    <w:p w14:paraId="694F0E8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5</w:t>
      </w:r>
      <w:r>
        <w:rPr>
          <w:rFonts w:hint="eastAsia" w:ascii="宋体" w:hAnsi="宋体" w:cs="宋体"/>
          <w:b w:val="0"/>
          <w:bCs/>
          <w:color w:val="auto"/>
          <w:sz w:val="21"/>
          <w:szCs w:val="18"/>
          <w:highlight w:val="none"/>
          <w:lang w:val="zh-CN"/>
        </w:rPr>
        <w:t xml:space="preserve">.4 </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近年发生的诉讼及仲裁情况</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应说明相关情况，并附法院或仲裁机构作出的判决、裁决等有关法律文书复印件，具体年份要求见投标人须知前附表。</w:t>
      </w:r>
    </w:p>
    <w:p w14:paraId="5E0EDD4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5</w:t>
      </w:r>
      <w:r>
        <w:rPr>
          <w:rFonts w:hint="eastAsia" w:ascii="宋体" w:hAnsi="宋体" w:cs="宋体"/>
          <w:b w:val="0"/>
          <w:bCs/>
          <w:color w:val="auto"/>
          <w:sz w:val="21"/>
          <w:szCs w:val="18"/>
          <w:highlight w:val="none"/>
          <w:lang w:val="zh-CN"/>
        </w:rPr>
        <w:t>.5 投标人须知前附表规定接受联合体投标的，本章第</w:t>
      </w:r>
      <w:r>
        <w:rPr>
          <w:rFonts w:ascii="宋体" w:hAnsi="宋体" w:cs="宋体"/>
          <w:b w:val="0"/>
          <w:bCs/>
          <w:color w:val="auto"/>
          <w:sz w:val="21"/>
          <w:szCs w:val="18"/>
          <w:highlight w:val="none"/>
          <w:lang w:val="zh-CN"/>
        </w:rPr>
        <w:t>3.5.1</w:t>
      </w:r>
      <w:r>
        <w:rPr>
          <w:rFonts w:hint="eastAsia" w:ascii="宋体" w:hAnsi="宋体" w:cs="宋体"/>
          <w:b w:val="0"/>
          <w:bCs/>
          <w:color w:val="auto"/>
          <w:sz w:val="21"/>
          <w:szCs w:val="18"/>
          <w:highlight w:val="none"/>
          <w:lang w:val="zh-CN"/>
        </w:rPr>
        <w:t>项至第</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.5.</w:t>
      </w:r>
      <w:r>
        <w:rPr>
          <w:rFonts w:ascii="宋体" w:hAnsi="宋体" w:cs="宋体"/>
          <w:b w:val="0"/>
          <w:bCs/>
          <w:color w:val="auto"/>
          <w:sz w:val="21"/>
          <w:szCs w:val="18"/>
          <w:highlight w:val="none"/>
          <w:lang w:val="zh-CN"/>
        </w:rPr>
        <w:t>5</w:t>
      </w:r>
      <w:r>
        <w:rPr>
          <w:rFonts w:hint="eastAsia" w:ascii="宋体" w:hAnsi="宋体" w:cs="宋体"/>
          <w:b w:val="0"/>
          <w:bCs/>
          <w:color w:val="auto"/>
          <w:sz w:val="21"/>
          <w:szCs w:val="18"/>
          <w:highlight w:val="none"/>
          <w:lang w:val="zh-CN"/>
        </w:rPr>
        <w:t>项规定的表格和资料应包括联合体各方相关情况。</w:t>
      </w:r>
    </w:p>
    <w:p w14:paraId="43954B80">
      <w:pPr>
        <w:pStyle w:val="22"/>
        <w:ind w:firstLine="482" w:firstLineChars="200"/>
        <w:jc w:val="both"/>
        <w:outlineLvl w:val="1"/>
        <w:rPr>
          <w:rFonts w:ascii="宋体" w:hAnsi="宋体"/>
          <w:color w:val="auto"/>
          <w:sz w:val="24"/>
          <w:szCs w:val="24"/>
          <w:highlight w:val="none"/>
          <w:lang w:val="zh-CN"/>
        </w:rPr>
      </w:pPr>
      <w:bookmarkStart w:id="42" w:name="_Toc32476"/>
      <w:r>
        <w:rPr>
          <w:rFonts w:ascii="宋体" w:hAnsi="宋体"/>
          <w:color w:val="auto"/>
          <w:sz w:val="24"/>
          <w:szCs w:val="24"/>
          <w:highlight w:val="none"/>
          <w:lang w:val="zh-CN"/>
        </w:rPr>
        <w:t>3.6</w:t>
      </w:r>
      <w:r>
        <w:rPr>
          <w:rFonts w:hint="eastAsia" w:ascii="宋体" w:hAnsi="宋体"/>
          <w:color w:val="auto"/>
          <w:sz w:val="24"/>
          <w:szCs w:val="24"/>
          <w:highlight w:val="none"/>
          <w:lang w:val="zh-CN"/>
        </w:rPr>
        <w:t xml:space="preserve"> 备选投标方案</w:t>
      </w:r>
      <w:bookmarkEnd w:id="42"/>
    </w:p>
    <w:p w14:paraId="0DA7FA1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除投标人须知前附表另有规定外，投标人不得递交备选投标方案。允许投标人递交备选投标方案的，只有中标人递交的备选投标方案方可予以考虑。评标委员会认为中标人的备选方案优于其按照招标文件要求编制的投标方案的，采购人可以接受该备选投标方案。</w:t>
      </w:r>
    </w:p>
    <w:p w14:paraId="118F820C">
      <w:pPr>
        <w:pStyle w:val="22"/>
        <w:ind w:firstLine="482" w:firstLineChars="200"/>
        <w:jc w:val="both"/>
        <w:outlineLvl w:val="1"/>
        <w:rPr>
          <w:rFonts w:ascii="宋体" w:hAnsi="宋体"/>
          <w:color w:val="auto"/>
          <w:sz w:val="24"/>
          <w:szCs w:val="24"/>
          <w:highlight w:val="none"/>
          <w:lang w:val="zh-CN"/>
        </w:rPr>
      </w:pPr>
      <w:bookmarkStart w:id="43" w:name="_Toc21486"/>
      <w:r>
        <w:rPr>
          <w:rFonts w:ascii="宋体" w:hAnsi="宋体"/>
          <w:color w:val="auto"/>
          <w:sz w:val="24"/>
          <w:szCs w:val="24"/>
          <w:highlight w:val="none"/>
          <w:lang w:val="zh-CN"/>
        </w:rPr>
        <w:t>3.7</w:t>
      </w:r>
      <w:r>
        <w:rPr>
          <w:rFonts w:hint="eastAsia" w:ascii="宋体" w:hAnsi="宋体"/>
          <w:color w:val="auto"/>
          <w:sz w:val="24"/>
          <w:szCs w:val="24"/>
          <w:highlight w:val="none"/>
          <w:lang w:val="zh-CN"/>
        </w:rPr>
        <w:t xml:space="preserve"> 投标文件的编制</w:t>
      </w:r>
      <w:bookmarkEnd w:id="43"/>
    </w:p>
    <w:p w14:paraId="3BEA883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.7</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投标文件应按第六章</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投标文件格式</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进行编写，如有必要，可以增加附页，作为投标文件的组成部分。其中，投标函附录在满足招标文件实质性要求的基础上，可以提出比招标文件要求更有利于采购人的承诺。</w:t>
      </w:r>
    </w:p>
    <w:p w14:paraId="30E9EBF4">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.7.</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投标文件应当对招标文件有关投标有效期、投标报价招标范围等实质性内容作出响应。</w:t>
      </w:r>
    </w:p>
    <w:p w14:paraId="00DA62E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3.7.3</w:t>
      </w:r>
      <w:r>
        <w:rPr>
          <w:rFonts w:hint="eastAsia" w:ascii="宋体" w:hAnsi="宋体" w:cs="宋体"/>
          <w:b w:val="0"/>
          <w:bCs/>
          <w:color w:val="auto"/>
          <w:sz w:val="21"/>
          <w:szCs w:val="18"/>
          <w:highlight w:val="none"/>
          <w:lang w:val="zh-CN"/>
        </w:rPr>
        <w:t xml:space="preserve"> 投标文件应由投标人的法定代表人或其委托代理人签字或盖单位公章。委托代理人签字的，投标文件应附法定代表人签署的授权委托书。</w:t>
      </w:r>
    </w:p>
    <w:p w14:paraId="194337A2">
      <w:pPr>
        <w:pStyle w:val="52"/>
        <w:ind w:firstLine="482" w:firstLineChars="200"/>
        <w:rPr>
          <w:color w:val="auto"/>
          <w:highlight w:val="none"/>
        </w:rPr>
      </w:pPr>
      <w:bookmarkStart w:id="44" w:name="_Toc24025"/>
      <w:bookmarkStart w:id="45" w:name="_Toc23433"/>
      <w:r>
        <w:rPr>
          <w:color w:val="auto"/>
          <w:highlight w:val="none"/>
        </w:rPr>
        <w:t>4.</w:t>
      </w:r>
      <w:r>
        <w:rPr>
          <w:rFonts w:hint="eastAsia"/>
          <w:color w:val="auto"/>
          <w:highlight w:val="none"/>
        </w:rPr>
        <w:t>投标</w:t>
      </w:r>
      <w:bookmarkEnd w:id="44"/>
      <w:bookmarkEnd w:id="45"/>
    </w:p>
    <w:p w14:paraId="2B92BFD8">
      <w:pPr>
        <w:pStyle w:val="22"/>
        <w:ind w:firstLine="482" w:firstLineChars="200"/>
        <w:jc w:val="both"/>
        <w:outlineLvl w:val="1"/>
        <w:rPr>
          <w:rFonts w:ascii="宋体" w:hAnsi="宋体"/>
          <w:color w:val="auto"/>
          <w:sz w:val="24"/>
          <w:szCs w:val="24"/>
          <w:highlight w:val="none"/>
          <w:lang w:val="zh-CN"/>
        </w:rPr>
      </w:pPr>
      <w:bookmarkStart w:id="46" w:name="_Toc24161"/>
      <w:r>
        <w:rPr>
          <w:rFonts w:ascii="宋体" w:hAnsi="宋体"/>
          <w:color w:val="auto"/>
          <w:sz w:val="24"/>
          <w:szCs w:val="24"/>
          <w:highlight w:val="none"/>
          <w:lang w:val="zh-CN"/>
        </w:rPr>
        <w:t>4</w:t>
      </w:r>
      <w:r>
        <w:rPr>
          <w:rFonts w:hint="eastAsia" w:ascii="宋体" w:hAnsi="宋体"/>
          <w:color w:val="auto"/>
          <w:sz w:val="24"/>
          <w:szCs w:val="24"/>
          <w:highlight w:val="none"/>
          <w:lang w:val="zh-CN"/>
        </w:rPr>
        <w:t>.</w:t>
      </w:r>
      <w:r>
        <w:rPr>
          <w:rFonts w:ascii="宋体" w:hAnsi="宋体"/>
          <w:color w:val="auto"/>
          <w:sz w:val="24"/>
          <w:szCs w:val="24"/>
          <w:highlight w:val="none"/>
          <w:lang w:val="zh-CN"/>
        </w:rPr>
        <w:t>1</w:t>
      </w:r>
      <w:r>
        <w:rPr>
          <w:rFonts w:hint="eastAsia" w:ascii="宋体" w:hAnsi="宋体"/>
          <w:color w:val="auto"/>
          <w:sz w:val="24"/>
          <w:szCs w:val="24"/>
          <w:highlight w:val="none"/>
          <w:lang w:val="zh-CN"/>
        </w:rPr>
        <w:t xml:space="preserve"> 投标文件的密封</w:t>
      </w:r>
      <w:bookmarkEnd w:id="46"/>
    </w:p>
    <w:p w14:paraId="03FB2677">
      <w:pPr>
        <w:pStyle w:val="22"/>
        <w:ind w:firstLine="420" w:firstLineChars="200"/>
        <w:jc w:val="both"/>
        <w:outlineLvl w:val="9"/>
        <w:rPr>
          <w:rFonts w:hint="default" w:ascii="宋体" w:hAnsi="宋体" w:cs="宋体" w:eastAsiaTheme="minorEastAsia"/>
          <w:b w:val="0"/>
          <w:color w:val="auto"/>
          <w:sz w:val="21"/>
          <w:szCs w:val="18"/>
          <w:highlight w:val="none"/>
          <w:lang w:val="en-US" w:eastAsia="zh-CN"/>
        </w:rPr>
      </w:pPr>
      <w:bookmarkStart w:id="47" w:name="_Toc5345"/>
      <w:r>
        <w:rPr>
          <w:rFonts w:hint="eastAsia" w:ascii="宋体" w:hAnsi="宋体" w:cs="宋体"/>
          <w:b w:val="0"/>
          <w:color w:val="auto"/>
          <w:sz w:val="21"/>
          <w:szCs w:val="18"/>
          <w:highlight w:val="none"/>
          <w:lang w:val="en-US" w:eastAsia="zh-CN"/>
        </w:rPr>
        <w:t>投标文件按政采云系统要求加密上传。</w:t>
      </w:r>
      <w:bookmarkEnd w:id="47"/>
    </w:p>
    <w:p w14:paraId="77184BCC">
      <w:pPr>
        <w:pStyle w:val="22"/>
        <w:ind w:firstLine="482" w:firstLineChars="200"/>
        <w:jc w:val="both"/>
        <w:outlineLvl w:val="1"/>
        <w:rPr>
          <w:rFonts w:ascii="宋体" w:hAnsi="宋体"/>
          <w:color w:val="auto"/>
          <w:sz w:val="24"/>
          <w:szCs w:val="24"/>
          <w:highlight w:val="none"/>
          <w:lang w:val="zh-CN"/>
        </w:rPr>
      </w:pPr>
      <w:bookmarkStart w:id="48" w:name="_Toc20554"/>
      <w:bookmarkStart w:id="49" w:name="_Toc24376_WPSOffice_Level1"/>
      <w:r>
        <w:rPr>
          <w:rFonts w:hint="eastAsia" w:ascii="宋体" w:hAnsi="宋体"/>
          <w:color w:val="auto"/>
          <w:sz w:val="24"/>
          <w:szCs w:val="24"/>
          <w:highlight w:val="none"/>
        </w:rPr>
        <w:t>4.2</w:t>
      </w:r>
      <w:r>
        <w:rPr>
          <w:rFonts w:hint="eastAsia" w:ascii="宋体" w:hAnsi="宋体"/>
          <w:color w:val="auto"/>
          <w:sz w:val="24"/>
          <w:szCs w:val="24"/>
          <w:highlight w:val="none"/>
          <w:lang w:val="zh-CN"/>
        </w:rPr>
        <w:t>投标文件的递交</w:t>
      </w:r>
      <w:bookmarkEnd w:id="48"/>
      <w:bookmarkEnd w:id="49"/>
    </w:p>
    <w:p w14:paraId="777B3ABA">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4.2.1</w:t>
      </w:r>
      <w:r>
        <w:rPr>
          <w:rFonts w:hint="eastAsia" w:ascii="宋体" w:hAnsi="宋体" w:cs="宋体"/>
          <w:b w:val="0"/>
          <w:bCs/>
          <w:color w:val="auto"/>
          <w:sz w:val="21"/>
          <w:szCs w:val="18"/>
          <w:highlight w:val="none"/>
          <w:lang w:val="zh-CN"/>
        </w:rPr>
        <w:t xml:space="preserve"> 投标人应在本章第</w:t>
      </w:r>
      <w:r>
        <w:rPr>
          <w:rFonts w:hint="eastAsia" w:ascii="宋体" w:hAnsi="宋体" w:cs="宋体"/>
          <w:b w:val="0"/>
          <w:bCs/>
          <w:color w:val="auto"/>
          <w:sz w:val="21"/>
          <w:szCs w:val="18"/>
          <w:highlight w:val="none"/>
        </w:rPr>
        <w:t>4.2.1</w:t>
      </w:r>
      <w:r>
        <w:rPr>
          <w:rFonts w:hint="eastAsia" w:ascii="宋体" w:hAnsi="宋体" w:cs="宋体"/>
          <w:b w:val="0"/>
          <w:bCs/>
          <w:color w:val="auto"/>
          <w:sz w:val="21"/>
          <w:szCs w:val="18"/>
          <w:highlight w:val="none"/>
          <w:lang w:val="zh-CN"/>
        </w:rPr>
        <w:t>项规定的投标截止时间前</w:t>
      </w:r>
      <w:r>
        <w:rPr>
          <w:rFonts w:hint="eastAsia" w:ascii="宋体" w:hAnsi="宋体" w:cs="宋体"/>
          <w:b w:val="0"/>
          <w:bCs/>
          <w:color w:val="auto"/>
          <w:sz w:val="21"/>
          <w:szCs w:val="18"/>
          <w:highlight w:val="none"/>
          <w:lang w:val="en-US" w:eastAsia="zh-CN"/>
        </w:rPr>
        <w:t>上传</w:t>
      </w:r>
      <w:r>
        <w:rPr>
          <w:rFonts w:hint="eastAsia" w:ascii="宋体" w:hAnsi="宋体" w:cs="宋体"/>
          <w:b w:val="0"/>
          <w:bCs/>
          <w:color w:val="auto"/>
          <w:sz w:val="21"/>
          <w:szCs w:val="18"/>
          <w:highlight w:val="none"/>
          <w:lang w:val="zh-CN"/>
        </w:rPr>
        <w:t>投标文件，见投标人须知前附表。</w:t>
      </w:r>
    </w:p>
    <w:p w14:paraId="4414CBC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.2.</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投标人递交投标文件的地点</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见投标人须知前附表。</w:t>
      </w:r>
    </w:p>
    <w:p w14:paraId="3F23795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2.3</w:t>
      </w:r>
      <w:r>
        <w:rPr>
          <w:rFonts w:hint="eastAsia" w:ascii="宋体" w:hAnsi="宋体" w:cs="宋体"/>
          <w:b w:val="0"/>
          <w:bCs/>
          <w:color w:val="auto"/>
          <w:sz w:val="21"/>
          <w:szCs w:val="18"/>
          <w:highlight w:val="none"/>
          <w:lang w:val="zh-CN"/>
        </w:rPr>
        <w:t xml:space="preserve"> 除投标人须知前附表另有规定外，投标人所</w:t>
      </w:r>
      <w:r>
        <w:rPr>
          <w:rFonts w:hint="eastAsia" w:ascii="宋体" w:hAnsi="宋体" w:cs="宋体"/>
          <w:b w:val="0"/>
          <w:bCs/>
          <w:color w:val="auto"/>
          <w:sz w:val="21"/>
          <w:szCs w:val="18"/>
          <w:highlight w:val="none"/>
          <w:lang w:val="en-US" w:eastAsia="zh-CN"/>
        </w:rPr>
        <w:t>上传</w:t>
      </w:r>
      <w:r>
        <w:rPr>
          <w:rFonts w:hint="eastAsia" w:ascii="宋体" w:hAnsi="宋体" w:cs="宋体"/>
          <w:b w:val="0"/>
          <w:bCs/>
          <w:color w:val="auto"/>
          <w:sz w:val="21"/>
          <w:szCs w:val="18"/>
          <w:highlight w:val="none"/>
          <w:lang w:val="zh-CN"/>
        </w:rPr>
        <w:t>的投标文件不予退还。</w:t>
      </w:r>
    </w:p>
    <w:p w14:paraId="6DFCE32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.2.</w:t>
      </w:r>
      <w:r>
        <w:rPr>
          <w:rFonts w:ascii="宋体" w:hAnsi="宋体" w:cs="宋体"/>
          <w:b w:val="0"/>
          <w:bCs/>
          <w:color w:val="auto"/>
          <w:sz w:val="21"/>
          <w:szCs w:val="18"/>
          <w:highlight w:val="none"/>
          <w:lang w:val="zh-CN"/>
        </w:rPr>
        <w:t>4</w:t>
      </w:r>
      <w:r>
        <w:rPr>
          <w:rFonts w:hint="eastAsia" w:ascii="宋体" w:hAnsi="宋体" w:cs="宋体"/>
          <w:b w:val="0"/>
          <w:bCs/>
          <w:color w:val="auto"/>
          <w:sz w:val="21"/>
          <w:szCs w:val="18"/>
          <w:highlight w:val="none"/>
          <w:lang w:val="zh-CN"/>
        </w:rPr>
        <w:t xml:space="preserve"> 逾期</w:t>
      </w:r>
      <w:r>
        <w:rPr>
          <w:rFonts w:hint="eastAsia" w:ascii="宋体" w:hAnsi="宋体" w:cs="宋体"/>
          <w:b w:val="0"/>
          <w:bCs/>
          <w:color w:val="auto"/>
          <w:sz w:val="21"/>
          <w:szCs w:val="18"/>
          <w:highlight w:val="none"/>
          <w:lang w:val="en-US" w:eastAsia="zh-CN"/>
        </w:rPr>
        <w:t>上传</w:t>
      </w:r>
      <w:r>
        <w:rPr>
          <w:rFonts w:hint="eastAsia" w:ascii="宋体" w:hAnsi="宋体" w:cs="宋体"/>
          <w:b w:val="0"/>
          <w:bCs/>
          <w:color w:val="auto"/>
          <w:sz w:val="21"/>
          <w:szCs w:val="18"/>
          <w:highlight w:val="none"/>
          <w:lang w:val="zh-CN"/>
        </w:rPr>
        <w:t>的或者未</w:t>
      </w:r>
      <w:r>
        <w:rPr>
          <w:rFonts w:hint="eastAsia" w:ascii="宋体" w:hAnsi="宋体" w:cs="宋体"/>
          <w:b w:val="0"/>
          <w:bCs/>
          <w:color w:val="auto"/>
          <w:sz w:val="21"/>
          <w:szCs w:val="18"/>
          <w:highlight w:val="none"/>
          <w:lang w:val="en-US" w:eastAsia="zh-CN"/>
        </w:rPr>
        <w:t>上传</w:t>
      </w:r>
      <w:r>
        <w:rPr>
          <w:rFonts w:hint="eastAsia" w:ascii="宋体" w:hAnsi="宋体" w:cs="宋体"/>
          <w:b w:val="0"/>
          <w:bCs/>
          <w:color w:val="auto"/>
          <w:sz w:val="21"/>
          <w:szCs w:val="18"/>
          <w:highlight w:val="none"/>
          <w:lang w:val="zh-CN"/>
        </w:rPr>
        <w:t>的投标文件，采购人不予受理。</w:t>
      </w:r>
    </w:p>
    <w:p w14:paraId="04459F26">
      <w:pPr>
        <w:pStyle w:val="22"/>
        <w:ind w:firstLine="482" w:firstLineChars="200"/>
        <w:jc w:val="both"/>
        <w:outlineLvl w:val="1"/>
        <w:rPr>
          <w:rFonts w:ascii="宋体" w:hAnsi="宋体"/>
          <w:color w:val="auto"/>
          <w:sz w:val="24"/>
          <w:szCs w:val="24"/>
          <w:highlight w:val="none"/>
          <w:lang w:val="zh-CN"/>
        </w:rPr>
      </w:pPr>
      <w:bookmarkStart w:id="50" w:name="_Toc11206"/>
      <w:r>
        <w:rPr>
          <w:rFonts w:ascii="宋体" w:hAnsi="宋体"/>
          <w:color w:val="auto"/>
          <w:sz w:val="24"/>
          <w:szCs w:val="24"/>
          <w:highlight w:val="none"/>
          <w:lang w:val="zh-CN"/>
        </w:rPr>
        <w:t>4</w:t>
      </w:r>
      <w:r>
        <w:rPr>
          <w:rFonts w:hint="eastAsia" w:ascii="宋体" w:hAnsi="宋体"/>
          <w:color w:val="auto"/>
          <w:sz w:val="24"/>
          <w:szCs w:val="24"/>
          <w:highlight w:val="none"/>
          <w:lang w:val="zh-CN"/>
        </w:rPr>
        <w:t>.</w:t>
      </w:r>
      <w:r>
        <w:rPr>
          <w:rFonts w:ascii="宋体" w:hAnsi="宋体"/>
          <w:color w:val="auto"/>
          <w:sz w:val="24"/>
          <w:szCs w:val="24"/>
          <w:highlight w:val="none"/>
          <w:lang w:val="zh-CN"/>
        </w:rPr>
        <w:t>3</w:t>
      </w:r>
      <w:r>
        <w:rPr>
          <w:rFonts w:hint="eastAsia" w:ascii="宋体" w:hAnsi="宋体"/>
          <w:color w:val="auto"/>
          <w:sz w:val="24"/>
          <w:szCs w:val="24"/>
          <w:highlight w:val="none"/>
          <w:lang w:val="zh-CN"/>
        </w:rPr>
        <w:t xml:space="preserve"> 投标文件的修改与撤回</w:t>
      </w:r>
      <w:bookmarkEnd w:id="50"/>
    </w:p>
    <w:p w14:paraId="5098275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4</w:t>
      </w:r>
      <w:r>
        <w:rPr>
          <w:rFonts w:hint="eastAsia" w:ascii="宋体" w:hAnsi="宋体" w:cs="宋体"/>
          <w:b w:val="0"/>
          <w:bCs/>
          <w:color w:val="auto"/>
          <w:sz w:val="21"/>
          <w:szCs w:val="18"/>
          <w:highlight w:val="none"/>
          <w:lang w:val="zh-CN"/>
        </w:rPr>
        <w:t>.3</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在本章第</w:t>
      </w:r>
      <w:r>
        <w:rPr>
          <w:rFonts w:hint="eastAsia" w:ascii="宋体" w:hAnsi="宋体" w:cs="宋体"/>
          <w:b w:val="0"/>
          <w:bCs/>
          <w:color w:val="auto"/>
          <w:sz w:val="21"/>
          <w:szCs w:val="18"/>
          <w:highlight w:val="none"/>
        </w:rPr>
        <w:t>4.2.1</w:t>
      </w:r>
      <w:r>
        <w:rPr>
          <w:rFonts w:hint="eastAsia" w:ascii="宋体" w:hAnsi="宋体" w:cs="宋体"/>
          <w:b w:val="0"/>
          <w:bCs/>
          <w:color w:val="auto"/>
          <w:sz w:val="21"/>
          <w:szCs w:val="18"/>
          <w:highlight w:val="none"/>
          <w:lang w:val="zh-CN"/>
        </w:rPr>
        <w:t>项规定的投标截止时间前，投标人可以修改或撤回已递交的投标文件。</w:t>
      </w:r>
    </w:p>
    <w:p w14:paraId="40ECBC1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4</w:t>
      </w:r>
      <w:r>
        <w:rPr>
          <w:rFonts w:hint="eastAsia" w:ascii="宋体" w:hAnsi="宋体" w:cs="宋体"/>
          <w:b w:val="0"/>
          <w:bCs/>
          <w:color w:val="auto"/>
          <w:sz w:val="21"/>
          <w:szCs w:val="18"/>
          <w:highlight w:val="none"/>
          <w:lang w:val="zh-CN"/>
        </w:rPr>
        <w:t>.</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en-US" w:eastAsia="zh-CN"/>
        </w:rPr>
        <w:t>2</w:t>
      </w:r>
      <w:r>
        <w:rPr>
          <w:rFonts w:hint="eastAsia" w:ascii="宋体" w:hAnsi="宋体" w:cs="宋体"/>
          <w:b w:val="0"/>
          <w:bCs/>
          <w:color w:val="auto"/>
          <w:sz w:val="21"/>
          <w:szCs w:val="18"/>
          <w:highlight w:val="none"/>
          <w:lang w:val="zh-CN"/>
        </w:rPr>
        <w:t xml:space="preserve"> 修改的内容为投标文件的组成部分。修改的投标文件应按照本章第</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条、第</w:t>
      </w:r>
      <w:r>
        <w:rPr>
          <w:rFonts w:ascii="宋体" w:hAnsi="宋体" w:cs="宋体"/>
          <w:b w:val="0"/>
          <w:bCs/>
          <w:color w:val="auto"/>
          <w:sz w:val="21"/>
          <w:szCs w:val="18"/>
          <w:highlight w:val="none"/>
          <w:lang w:val="zh-CN"/>
        </w:rPr>
        <w:t>4</w:t>
      </w:r>
      <w:r>
        <w:rPr>
          <w:rFonts w:hint="eastAsia" w:ascii="宋体" w:hAnsi="宋体" w:cs="宋体"/>
          <w:b w:val="0"/>
          <w:bCs/>
          <w:color w:val="auto"/>
          <w:sz w:val="21"/>
          <w:szCs w:val="18"/>
          <w:highlight w:val="none"/>
          <w:lang w:val="zh-CN"/>
        </w:rPr>
        <w:t>条规定进行</w:t>
      </w:r>
      <w:r>
        <w:rPr>
          <w:rFonts w:hint="eastAsia" w:ascii="宋体" w:hAnsi="宋体" w:cs="宋体"/>
          <w:b w:val="0"/>
          <w:bCs/>
          <w:color w:val="auto"/>
          <w:sz w:val="21"/>
          <w:szCs w:val="18"/>
          <w:highlight w:val="none"/>
          <w:lang w:val="en-US" w:eastAsia="zh-CN"/>
        </w:rPr>
        <w:t>上传</w:t>
      </w:r>
      <w:r>
        <w:rPr>
          <w:rFonts w:hint="eastAsia" w:ascii="宋体" w:hAnsi="宋体" w:cs="宋体"/>
          <w:b w:val="0"/>
          <w:bCs/>
          <w:color w:val="auto"/>
          <w:sz w:val="21"/>
          <w:szCs w:val="18"/>
          <w:highlight w:val="none"/>
          <w:lang w:val="zh-CN"/>
        </w:rPr>
        <w:t>。</w:t>
      </w:r>
    </w:p>
    <w:p w14:paraId="598D834D">
      <w:pPr>
        <w:pStyle w:val="52"/>
        <w:ind w:firstLine="482" w:firstLineChars="200"/>
        <w:rPr>
          <w:color w:val="auto"/>
          <w:highlight w:val="none"/>
        </w:rPr>
      </w:pPr>
      <w:bookmarkStart w:id="51" w:name="_Toc22625"/>
      <w:bookmarkStart w:id="52" w:name="_Toc12504"/>
      <w:r>
        <w:rPr>
          <w:color w:val="auto"/>
          <w:highlight w:val="none"/>
        </w:rPr>
        <w:t>5.</w:t>
      </w:r>
      <w:r>
        <w:rPr>
          <w:rFonts w:hint="eastAsia"/>
          <w:color w:val="auto"/>
          <w:highlight w:val="none"/>
        </w:rPr>
        <w:t>开标</w:t>
      </w:r>
      <w:bookmarkEnd w:id="51"/>
      <w:bookmarkEnd w:id="52"/>
    </w:p>
    <w:p w14:paraId="31081889">
      <w:pPr>
        <w:pStyle w:val="22"/>
        <w:ind w:firstLine="482" w:firstLineChars="200"/>
        <w:jc w:val="both"/>
        <w:outlineLvl w:val="1"/>
        <w:rPr>
          <w:rFonts w:ascii="宋体" w:hAnsi="宋体"/>
          <w:color w:val="auto"/>
          <w:sz w:val="24"/>
          <w:szCs w:val="24"/>
          <w:highlight w:val="none"/>
          <w:lang w:val="zh-CN"/>
        </w:rPr>
      </w:pPr>
      <w:bookmarkStart w:id="53" w:name="_Toc22783"/>
      <w:r>
        <w:rPr>
          <w:rFonts w:ascii="宋体" w:hAnsi="宋体"/>
          <w:color w:val="auto"/>
          <w:sz w:val="24"/>
          <w:szCs w:val="24"/>
          <w:highlight w:val="none"/>
          <w:lang w:val="zh-CN"/>
        </w:rPr>
        <w:t>5.1</w:t>
      </w:r>
      <w:r>
        <w:rPr>
          <w:rFonts w:hint="eastAsia" w:ascii="宋体" w:hAnsi="宋体"/>
          <w:color w:val="auto"/>
          <w:sz w:val="24"/>
          <w:szCs w:val="24"/>
          <w:highlight w:val="none"/>
          <w:lang w:val="zh-CN"/>
        </w:rPr>
        <w:t xml:space="preserve"> 开标时间和地点</w:t>
      </w:r>
      <w:bookmarkEnd w:id="53"/>
    </w:p>
    <w:p w14:paraId="506896C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采购人在本章第</w:t>
      </w:r>
      <w:r>
        <w:rPr>
          <w:rFonts w:hint="eastAsia" w:ascii="宋体" w:hAnsi="宋体" w:cs="宋体"/>
          <w:b w:val="0"/>
          <w:bCs/>
          <w:color w:val="auto"/>
          <w:sz w:val="21"/>
          <w:szCs w:val="18"/>
          <w:highlight w:val="none"/>
        </w:rPr>
        <w:t>4.2.1</w:t>
      </w:r>
      <w:r>
        <w:rPr>
          <w:rFonts w:hint="eastAsia" w:ascii="宋体" w:hAnsi="宋体" w:cs="宋体"/>
          <w:b w:val="0"/>
          <w:bCs/>
          <w:color w:val="auto"/>
          <w:sz w:val="21"/>
          <w:szCs w:val="18"/>
          <w:highlight w:val="none"/>
          <w:lang w:val="zh-CN"/>
        </w:rPr>
        <w:t>项规定的投标截止时间（开标时间）和投标人须知前附表规定的地点公开开标，并邀请所有投标人的法定代表人或其委托代理人准时</w:t>
      </w:r>
      <w:r>
        <w:rPr>
          <w:rFonts w:hint="eastAsia" w:ascii="宋体" w:hAnsi="宋体" w:cs="宋体"/>
          <w:b w:val="0"/>
          <w:bCs/>
          <w:color w:val="auto"/>
          <w:sz w:val="21"/>
          <w:szCs w:val="18"/>
          <w:highlight w:val="none"/>
          <w:lang w:val="en-US" w:eastAsia="zh-CN"/>
        </w:rPr>
        <w:t>线上</w:t>
      </w:r>
      <w:r>
        <w:rPr>
          <w:rFonts w:hint="eastAsia" w:ascii="宋体" w:hAnsi="宋体" w:cs="宋体"/>
          <w:b w:val="0"/>
          <w:bCs/>
          <w:color w:val="auto"/>
          <w:sz w:val="21"/>
          <w:szCs w:val="18"/>
          <w:highlight w:val="none"/>
          <w:lang w:val="zh-CN"/>
        </w:rPr>
        <w:t>参加。</w:t>
      </w:r>
    </w:p>
    <w:p w14:paraId="744E2757">
      <w:pPr>
        <w:pStyle w:val="22"/>
        <w:ind w:firstLine="482" w:firstLineChars="200"/>
        <w:jc w:val="both"/>
        <w:outlineLvl w:val="1"/>
        <w:rPr>
          <w:rFonts w:ascii="宋体" w:hAnsi="宋体"/>
          <w:color w:val="auto"/>
          <w:sz w:val="24"/>
          <w:szCs w:val="24"/>
          <w:highlight w:val="none"/>
          <w:lang w:val="zh-CN"/>
        </w:rPr>
      </w:pPr>
      <w:bookmarkStart w:id="54" w:name="_Toc167"/>
      <w:r>
        <w:rPr>
          <w:rFonts w:ascii="宋体" w:hAnsi="宋体"/>
          <w:color w:val="auto"/>
          <w:sz w:val="24"/>
          <w:szCs w:val="24"/>
          <w:highlight w:val="none"/>
          <w:lang w:val="zh-CN"/>
        </w:rPr>
        <w:t>5</w:t>
      </w:r>
      <w:r>
        <w:rPr>
          <w:rFonts w:hint="eastAsia" w:ascii="宋体" w:hAnsi="宋体"/>
          <w:color w:val="auto"/>
          <w:sz w:val="24"/>
          <w:szCs w:val="24"/>
          <w:highlight w:val="none"/>
          <w:lang w:val="zh-CN"/>
        </w:rPr>
        <w:t>.</w:t>
      </w:r>
      <w:r>
        <w:rPr>
          <w:rFonts w:ascii="宋体" w:hAnsi="宋体"/>
          <w:color w:val="auto"/>
          <w:sz w:val="24"/>
          <w:szCs w:val="24"/>
          <w:highlight w:val="none"/>
          <w:lang w:val="zh-CN"/>
        </w:rPr>
        <w:t>2</w:t>
      </w:r>
      <w:r>
        <w:rPr>
          <w:rFonts w:hint="eastAsia" w:ascii="宋体" w:hAnsi="宋体"/>
          <w:color w:val="auto"/>
          <w:sz w:val="24"/>
          <w:szCs w:val="24"/>
          <w:highlight w:val="none"/>
          <w:lang w:val="zh-CN"/>
        </w:rPr>
        <w:t xml:space="preserve"> 开标程序</w:t>
      </w:r>
      <w:bookmarkEnd w:id="54"/>
    </w:p>
    <w:p w14:paraId="283D6B4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主持人按下列程序进行开标</w:t>
      </w:r>
      <w:r>
        <w:rPr>
          <w:rFonts w:ascii="宋体" w:hAnsi="宋体" w:cs="宋体"/>
          <w:b w:val="0"/>
          <w:bCs/>
          <w:color w:val="auto"/>
          <w:sz w:val="21"/>
          <w:szCs w:val="18"/>
          <w:highlight w:val="none"/>
          <w:lang w:val="zh-CN"/>
        </w:rPr>
        <w:t>：</w:t>
      </w:r>
    </w:p>
    <w:p w14:paraId="1555555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)宣布开标纪律</w:t>
      </w:r>
      <w:r>
        <w:rPr>
          <w:rFonts w:ascii="宋体" w:hAnsi="宋体" w:cs="宋体"/>
          <w:b w:val="0"/>
          <w:bCs/>
          <w:color w:val="auto"/>
          <w:sz w:val="21"/>
          <w:szCs w:val="18"/>
          <w:highlight w:val="none"/>
          <w:lang w:val="zh-CN"/>
        </w:rPr>
        <w:t>；</w:t>
      </w:r>
    </w:p>
    <w:p w14:paraId="656E653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)公布在投标截止时间前递交投标文件的投标人名称</w:t>
      </w:r>
      <w:r>
        <w:rPr>
          <w:rFonts w:ascii="宋体" w:hAnsi="宋体" w:cs="宋体"/>
          <w:b w:val="0"/>
          <w:bCs/>
          <w:color w:val="auto"/>
          <w:sz w:val="21"/>
          <w:szCs w:val="18"/>
          <w:highlight w:val="none"/>
          <w:lang w:val="zh-CN"/>
        </w:rPr>
        <w:t>；</w:t>
      </w:r>
    </w:p>
    <w:p w14:paraId="56AB518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)宣布开标人、唱标人、记录人、监标人等有关人员姓名</w:t>
      </w:r>
      <w:r>
        <w:rPr>
          <w:rFonts w:ascii="宋体" w:hAnsi="宋体" w:cs="宋体"/>
          <w:b w:val="0"/>
          <w:bCs/>
          <w:color w:val="auto"/>
          <w:sz w:val="21"/>
          <w:szCs w:val="18"/>
          <w:highlight w:val="none"/>
          <w:lang w:val="zh-CN"/>
        </w:rPr>
        <w:t>；</w:t>
      </w:r>
    </w:p>
    <w:p w14:paraId="052E5C94">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(4</w:t>
      </w:r>
      <w:r>
        <w:rPr>
          <w:rFonts w:hint="eastAsia"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en-US" w:eastAsia="zh-CN"/>
        </w:rPr>
        <w:t>投标文件解密</w:t>
      </w:r>
      <w:r>
        <w:rPr>
          <w:rFonts w:ascii="宋体" w:hAnsi="宋体" w:cs="宋体"/>
          <w:b w:val="0"/>
          <w:bCs/>
          <w:color w:val="auto"/>
          <w:sz w:val="21"/>
          <w:szCs w:val="18"/>
          <w:highlight w:val="none"/>
          <w:lang w:val="zh-CN"/>
        </w:rPr>
        <w:t>；</w:t>
      </w:r>
    </w:p>
    <w:p w14:paraId="3729D521">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(5</w:t>
      </w:r>
      <w:r>
        <w:rPr>
          <w:rFonts w:hint="eastAsia" w:ascii="宋体" w:hAnsi="宋体" w:cs="宋体"/>
          <w:b w:val="0"/>
          <w:bCs/>
          <w:color w:val="auto"/>
          <w:sz w:val="21"/>
          <w:szCs w:val="18"/>
          <w:highlight w:val="none"/>
          <w:lang w:val="zh-CN"/>
        </w:rPr>
        <w:t>)公布投标人名称、</w:t>
      </w:r>
      <w:r>
        <w:rPr>
          <w:rFonts w:hint="eastAsia" w:ascii="宋体" w:hAnsi="宋体" w:cs="宋体"/>
          <w:b w:val="0"/>
          <w:bCs/>
          <w:color w:val="auto"/>
          <w:sz w:val="21"/>
          <w:szCs w:val="18"/>
          <w:highlight w:val="none"/>
          <w:lang w:val="en-US" w:eastAsia="zh-CN"/>
        </w:rPr>
        <w:t>投标报价、</w:t>
      </w:r>
      <w:r>
        <w:rPr>
          <w:rFonts w:hint="eastAsia" w:ascii="宋体" w:hAnsi="宋体" w:cs="宋体"/>
          <w:b w:val="0"/>
          <w:bCs/>
          <w:color w:val="auto"/>
          <w:sz w:val="21"/>
          <w:szCs w:val="18"/>
          <w:highlight w:val="none"/>
          <w:lang w:val="zh-CN"/>
        </w:rPr>
        <w:t>投标保证金的递交情况及其他内容</w:t>
      </w:r>
      <w:r>
        <w:rPr>
          <w:rFonts w:ascii="宋体" w:hAnsi="宋体" w:cs="宋体"/>
          <w:b w:val="0"/>
          <w:bCs/>
          <w:color w:val="auto"/>
          <w:sz w:val="21"/>
          <w:szCs w:val="18"/>
          <w:highlight w:val="none"/>
          <w:lang w:val="zh-CN"/>
        </w:rPr>
        <w:t>；</w:t>
      </w:r>
    </w:p>
    <w:p w14:paraId="3ABC07C6">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en-US" w:eastAsia="zh-CN"/>
        </w:rPr>
        <w:t>6</w:t>
      </w:r>
      <w:r>
        <w:rPr>
          <w:rFonts w:hint="eastAsia" w:ascii="宋体" w:hAnsi="宋体" w:cs="宋体"/>
          <w:b w:val="0"/>
          <w:bCs/>
          <w:color w:val="auto"/>
          <w:sz w:val="21"/>
          <w:szCs w:val="18"/>
          <w:highlight w:val="none"/>
          <w:lang w:val="zh-CN"/>
        </w:rPr>
        <w:t>)投标人</w:t>
      </w:r>
      <w:r>
        <w:rPr>
          <w:rFonts w:hint="eastAsia" w:ascii="宋体" w:hAnsi="宋体" w:cs="宋体"/>
          <w:b w:val="0"/>
          <w:bCs/>
          <w:color w:val="auto"/>
          <w:sz w:val="21"/>
          <w:szCs w:val="18"/>
          <w:highlight w:val="none"/>
          <w:lang w:val="en-US" w:eastAsia="zh-CN"/>
        </w:rPr>
        <w:t>确认无误</w:t>
      </w:r>
      <w:r>
        <w:rPr>
          <w:rFonts w:hint="eastAsia" w:ascii="宋体" w:hAnsi="宋体" w:cs="宋体"/>
          <w:b w:val="0"/>
          <w:bCs/>
          <w:color w:val="auto"/>
          <w:sz w:val="21"/>
          <w:szCs w:val="18"/>
          <w:highlight w:val="none"/>
          <w:lang w:val="zh-CN"/>
        </w:rPr>
        <w:t>在开标记录上签</w:t>
      </w:r>
      <w:r>
        <w:rPr>
          <w:rFonts w:hint="eastAsia" w:ascii="宋体" w:hAnsi="宋体" w:cs="宋体"/>
          <w:b w:val="0"/>
          <w:bCs/>
          <w:color w:val="auto"/>
          <w:sz w:val="21"/>
          <w:szCs w:val="18"/>
          <w:highlight w:val="none"/>
          <w:lang w:val="en-US" w:eastAsia="zh-CN"/>
        </w:rPr>
        <w:t>章</w:t>
      </w:r>
      <w:r>
        <w:rPr>
          <w:rFonts w:ascii="宋体" w:hAnsi="宋体" w:cs="宋体"/>
          <w:b w:val="0"/>
          <w:bCs/>
          <w:color w:val="auto"/>
          <w:sz w:val="21"/>
          <w:szCs w:val="18"/>
          <w:highlight w:val="none"/>
          <w:lang w:val="zh-CN"/>
        </w:rPr>
        <w:t>；</w:t>
      </w:r>
    </w:p>
    <w:p w14:paraId="32920F79">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en-US" w:eastAsia="zh-CN"/>
        </w:rPr>
        <w:t>7</w:t>
      </w:r>
      <w:r>
        <w:rPr>
          <w:rFonts w:hint="eastAsia" w:ascii="宋体" w:hAnsi="宋体" w:cs="宋体"/>
          <w:b w:val="0"/>
          <w:bCs/>
          <w:color w:val="auto"/>
          <w:sz w:val="21"/>
          <w:szCs w:val="18"/>
          <w:highlight w:val="none"/>
          <w:lang w:val="zh-CN"/>
        </w:rPr>
        <w:t>)开标结束；</w:t>
      </w:r>
    </w:p>
    <w:p w14:paraId="33C912C5">
      <w:pPr>
        <w:pStyle w:val="52"/>
        <w:ind w:firstLine="482" w:firstLineChars="200"/>
        <w:rPr>
          <w:color w:val="auto"/>
          <w:highlight w:val="none"/>
        </w:rPr>
      </w:pPr>
      <w:bookmarkStart w:id="55" w:name="_Toc5832"/>
      <w:bookmarkStart w:id="56" w:name="_Toc1503"/>
      <w:r>
        <w:rPr>
          <w:color w:val="auto"/>
          <w:highlight w:val="none"/>
        </w:rPr>
        <w:t>6.</w:t>
      </w:r>
      <w:r>
        <w:rPr>
          <w:rFonts w:hint="eastAsia"/>
          <w:color w:val="auto"/>
          <w:highlight w:val="none"/>
        </w:rPr>
        <w:t>评标</w:t>
      </w:r>
      <w:bookmarkEnd w:id="55"/>
      <w:bookmarkEnd w:id="56"/>
    </w:p>
    <w:p w14:paraId="31ECCD00">
      <w:pPr>
        <w:pStyle w:val="22"/>
        <w:ind w:firstLine="482" w:firstLineChars="200"/>
        <w:jc w:val="both"/>
        <w:outlineLvl w:val="1"/>
        <w:rPr>
          <w:rFonts w:ascii="宋体" w:hAnsi="宋体"/>
          <w:color w:val="auto"/>
          <w:sz w:val="24"/>
          <w:szCs w:val="24"/>
          <w:highlight w:val="none"/>
          <w:lang w:val="zh-CN"/>
        </w:rPr>
      </w:pPr>
      <w:bookmarkStart w:id="57" w:name="_Toc9414"/>
      <w:r>
        <w:rPr>
          <w:rFonts w:ascii="宋体" w:hAnsi="宋体"/>
          <w:color w:val="auto"/>
          <w:sz w:val="24"/>
          <w:szCs w:val="24"/>
          <w:highlight w:val="none"/>
          <w:lang w:val="zh-CN"/>
        </w:rPr>
        <w:t>6.1</w:t>
      </w:r>
      <w:r>
        <w:rPr>
          <w:rFonts w:hint="eastAsia" w:ascii="宋体" w:hAnsi="宋体"/>
          <w:color w:val="auto"/>
          <w:sz w:val="24"/>
          <w:szCs w:val="24"/>
          <w:highlight w:val="none"/>
          <w:lang w:val="zh-CN"/>
        </w:rPr>
        <w:t xml:space="preserve"> 评标委员会</w:t>
      </w:r>
      <w:bookmarkEnd w:id="57"/>
    </w:p>
    <w:p w14:paraId="661DA8F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6.1.1</w:t>
      </w:r>
      <w:r>
        <w:rPr>
          <w:rFonts w:hint="eastAsia" w:ascii="宋体" w:hAnsi="宋体" w:cs="宋体"/>
          <w:b w:val="0"/>
          <w:bCs/>
          <w:color w:val="auto"/>
          <w:sz w:val="21"/>
          <w:szCs w:val="18"/>
          <w:highlight w:val="none"/>
          <w:lang w:val="zh-CN"/>
        </w:rPr>
        <w:t xml:space="preserve"> 评标由采购人依法组建的评标委员会负责。评标委员会成员人数以及技术、经济等方面专家的确定方式见投标人须知前附表。</w:t>
      </w:r>
    </w:p>
    <w:p w14:paraId="040B37D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6.1.2</w:t>
      </w:r>
      <w:r>
        <w:rPr>
          <w:rFonts w:hint="eastAsia" w:ascii="宋体" w:hAnsi="宋体" w:cs="宋体"/>
          <w:b w:val="0"/>
          <w:bCs/>
          <w:color w:val="auto"/>
          <w:sz w:val="21"/>
          <w:szCs w:val="18"/>
          <w:highlight w:val="none"/>
          <w:lang w:val="zh-CN"/>
        </w:rPr>
        <w:t>评标委员会成员有下列情形之一的，应当回避</w:t>
      </w:r>
      <w:r>
        <w:rPr>
          <w:rFonts w:ascii="宋体" w:hAnsi="宋体" w:cs="宋体"/>
          <w:b w:val="0"/>
          <w:bCs/>
          <w:color w:val="auto"/>
          <w:sz w:val="21"/>
          <w:szCs w:val="18"/>
          <w:highlight w:val="none"/>
          <w:lang w:val="zh-CN"/>
        </w:rPr>
        <w:t>：</w:t>
      </w:r>
    </w:p>
    <w:p w14:paraId="4538437B">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(l</w:t>
      </w:r>
      <w:r>
        <w:rPr>
          <w:rFonts w:hint="eastAsia" w:ascii="宋体" w:hAnsi="宋体" w:cs="宋体"/>
          <w:b w:val="0"/>
          <w:bCs/>
          <w:color w:val="auto"/>
          <w:sz w:val="21"/>
          <w:szCs w:val="18"/>
          <w:highlight w:val="none"/>
          <w:lang w:val="zh-CN"/>
        </w:rPr>
        <w:t>)采购人或投标人的主要负责人的近亲属</w:t>
      </w:r>
      <w:r>
        <w:rPr>
          <w:rFonts w:ascii="宋体" w:hAnsi="宋体" w:cs="宋体"/>
          <w:b w:val="0"/>
          <w:bCs/>
          <w:color w:val="auto"/>
          <w:sz w:val="21"/>
          <w:szCs w:val="18"/>
          <w:highlight w:val="none"/>
          <w:lang w:val="zh-CN"/>
        </w:rPr>
        <w:t>；</w:t>
      </w:r>
    </w:p>
    <w:p w14:paraId="5EB19DD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)项目主管部门或者行政监督部门的人员</w:t>
      </w:r>
      <w:r>
        <w:rPr>
          <w:rFonts w:ascii="宋体" w:hAnsi="宋体" w:cs="宋体"/>
          <w:b w:val="0"/>
          <w:bCs/>
          <w:color w:val="auto"/>
          <w:sz w:val="21"/>
          <w:szCs w:val="18"/>
          <w:highlight w:val="none"/>
          <w:lang w:val="zh-CN"/>
        </w:rPr>
        <w:t>；</w:t>
      </w:r>
    </w:p>
    <w:p w14:paraId="41BE965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(3</w:t>
      </w:r>
      <w:r>
        <w:rPr>
          <w:rFonts w:hint="eastAsia" w:ascii="宋体" w:hAnsi="宋体" w:cs="宋体"/>
          <w:b w:val="0"/>
          <w:bCs/>
          <w:color w:val="auto"/>
          <w:sz w:val="21"/>
          <w:szCs w:val="18"/>
          <w:highlight w:val="none"/>
          <w:lang w:val="zh-CN"/>
        </w:rPr>
        <w:t>)与投标人有经济利益关系，可能影响对投标公正评审的</w:t>
      </w:r>
      <w:r>
        <w:rPr>
          <w:rFonts w:ascii="宋体" w:hAnsi="宋体" w:cs="宋体"/>
          <w:b w:val="0"/>
          <w:bCs/>
          <w:color w:val="auto"/>
          <w:sz w:val="21"/>
          <w:szCs w:val="18"/>
          <w:highlight w:val="none"/>
          <w:lang w:val="zh-CN"/>
        </w:rPr>
        <w:t>；</w:t>
      </w:r>
    </w:p>
    <w:p w14:paraId="5808398E">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(4</w:t>
      </w:r>
      <w:r>
        <w:rPr>
          <w:rFonts w:hint="eastAsia" w:ascii="宋体" w:hAnsi="宋体" w:cs="宋体"/>
          <w:b w:val="0"/>
          <w:bCs/>
          <w:color w:val="auto"/>
          <w:sz w:val="21"/>
          <w:szCs w:val="18"/>
          <w:highlight w:val="none"/>
          <w:lang w:val="zh-CN"/>
        </w:rPr>
        <w:t>)曾因在招标、评标以及其他与招标投标有关活动中从事违法行为而受过行政处罚或刑事处罚的。</w:t>
      </w:r>
    </w:p>
    <w:p w14:paraId="032B3D9B">
      <w:pPr>
        <w:pStyle w:val="22"/>
        <w:ind w:firstLine="482" w:firstLineChars="200"/>
        <w:jc w:val="both"/>
        <w:outlineLvl w:val="1"/>
        <w:rPr>
          <w:rFonts w:ascii="宋体" w:hAnsi="宋体"/>
          <w:color w:val="auto"/>
          <w:sz w:val="24"/>
          <w:szCs w:val="24"/>
          <w:highlight w:val="none"/>
          <w:lang w:val="zh-CN"/>
        </w:rPr>
      </w:pPr>
      <w:bookmarkStart w:id="58" w:name="_Toc25241"/>
      <w:r>
        <w:rPr>
          <w:rFonts w:ascii="宋体" w:hAnsi="宋体"/>
          <w:color w:val="auto"/>
          <w:sz w:val="24"/>
          <w:szCs w:val="24"/>
          <w:highlight w:val="none"/>
          <w:lang w:val="zh-CN"/>
        </w:rPr>
        <w:t>6</w:t>
      </w:r>
      <w:r>
        <w:rPr>
          <w:rFonts w:hint="eastAsia" w:ascii="宋体" w:hAnsi="宋体"/>
          <w:color w:val="auto"/>
          <w:sz w:val="24"/>
          <w:szCs w:val="24"/>
          <w:highlight w:val="none"/>
          <w:lang w:val="zh-CN"/>
        </w:rPr>
        <w:t>.</w:t>
      </w:r>
      <w:r>
        <w:rPr>
          <w:rFonts w:ascii="宋体" w:hAnsi="宋体"/>
          <w:color w:val="auto"/>
          <w:sz w:val="24"/>
          <w:szCs w:val="24"/>
          <w:highlight w:val="none"/>
          <w:lang w:val="zh-CN"/>
        </w:rPr>
        <w:t>2</w:t>
      </w:r>
      <w:r>
        <w:rPr>
          <w:rFonts w:hint="eastAsia" w:ascii="宋体" w:hAnsi="宋体"/>
          <w:color w:val="auto"/>
          <w:sz w:val="24"/>
          <w:szCs w:val="24"/>
          <w:highlight w:val="none"/>
          <w:lang w:val="zh-CN"/>
        </w:rPr>
        <w:t xml:space="preserve"> 评标原则</w:t>
      </w:r>
      <w:bookmarkEnd w:id="58"/>
    </w:p>
    <w:p w14:paraId="0EAA6860">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评标活动遵循公平、公正、科学和择优的原则。</w:t>
      </w:r>
    </w:p>
    <w:p w14:paraId="4AD8A6F0">
      <w:pPr>
        <w:pStyle w:val="22"/>
        <w:ind w:firstLine="482" w:firstLineChars="200"/>
        <w:jc w:val="both"/>
        <w:outlineLvl w:val="1"/>
        <w:rPr>
          <w:rFonts w:ascii="宋体" w:hAnsi="宋体"/>
          <w:color w:val="auto"/>
          <w:sz w:val="24"/>
          <w:szCs w:val="24"/>
          <w:highlight w:val="none"/>
          <w:lang w:val="zh-CN"/>
        </w:rPr>
      </w:pPr>
      <w:bookmarkStart w:id="59" w:name="_Toc9965"/>
      <w:r>
        <w:rPr>
          <w:rFonts w:ascii="宋体" w:hAnsi="宋体"/>
          <w:color w:val="auto"/>
          <w:sz w:val="24"/>
          <w:szCs w:val="24"/>
          <w:highlight w:val="none"/>
          <w:lang w:val="zh-CN"/>
        </w:rPr>
        <w:t>6.3</w:t>
      </w:r>
      <w:r>
        <w:rPr>
          <w:rFonts w:hint="eastAsia" w:ascii="宋体" w:hAnsi="宋体"/>
          <w:color w:val="auto"/>
          <w:sz w:val="24"/>
          <w:szCs w:val="24"/>
          <w:highlight w:val="none"/>
          <w:lang w:val="zh-CN"/>
        </w:rPr>
        <w:t xml:space="preserve"> 评标</w:t>
      </w:r>
      <w:bookmarkEnd w:id="59"/>
    </w:p>
    <w:p w14:paraId="38FAAAC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评标委员会按照第三章</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评标办法</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规定的方法、评审因素、标准和程序对投标文件进行评审。第三章</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评标办法</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没有规定的方法、评审因素和标准，不作为评标依据。</w:t>
      </w:r>
    </w:p>
    <w:p w14:paraId="5FC4A006">
      <w:pPr>
        <w:pStyle w:val="52"/>
        <w:ind w:firstLine="482" w:firstLineChars="200"/>
        <w:rPr>
          <w:color w:val="auto"/>
          <w:highlight w:val="none"/>
        </w:rPr>
      </w:pPr>
      <w:bookmarkStart w:id="60" w:name="_Toc248"/>
      <w:bookmarkStart w:id="61" w:name="_Toc30656"/>
      <w:r>
        <w:rPr>
          <w:color w:val="auto"/>
          <w:highlight w:val="none"/>
        </w:rPr>
        <w:t>7.</w:t>
      </w:r>
      <w:r>
        <w:rPr>
          <w:rFonts w:hint="eastAsia"/>
          <w:color w:val="auto"/>
          <w:highlight w:val="none"/>
        </w:rPr>
        <w:t>合同授予</w:t>
      </w:r>
      <w:bookmarkEnd w:id="60"/>
      <w:bookmarkEnd w:id="61"/>
    </w:p>
    <w:p w14:paraId="0D58820A">
      <w:pPr>
        <w:pStyle w:val="22"/>
        <w:ind w:firstLine="482" w:firstLineChars="200"/>
        <w:jc w:val="both"/>
        <w:outlineLvl w:val="1"/>
        <w:rPr>
          <w:rFonts w:ascii="宋体" w:hAnsi="宋体"/>
          <w:color w:val="auto"/>
          <w:sz w:val="24"/>
          <w:szCs w:val="24"/>
          <w:highlight w:val="none"/>
          <w:lang w:val="zh-CN"/>
        </w:rPr>
      </w:pPr>
      <w:bookmarkStart w:id="62" w:name="_Toc23664"/>
      <w:r>
        <w:rPr>
          <w:rFonts w:ascii="宋体" w:hAnsi="宋体"/>
          <w:color w:val="auto"/>
          <w:sz w:val="24"/>
          <w:szCs w:val="24"/>
          <w:highlight w:val="none"/>
          <w:lang w:val="zh-CN"/>
        </w:rPr>
        <w:t>7.1</w:t>
      </w:r>
      <w:r>
        <w:rPr>
          <w:rFonts w:hint="eastAsia" w:ascii="宋体" w:hAnsi="宋体"/>
          <w:color w:val="auto"/>
          <w:sz w:val="24"/>
          <w:szCs w:val="24"/>
          <w:highlight w:val="none"/>
          <w:lang w:val="zh-CN"/>
        </w:rPr>
        <w:t xml:space="preserve"> 定标方式</w:t>
      </w:r>
      <w:bookmarkEnd w:id="62"/>
    </w:p>
    <w:p w14:paraId="33951A1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除投标人须知前附表规定评标委员会直接确定中标人外，采购人依据评标委员会推荐的中标候选人确定中标人，评标委员会推荐中标候选人的人数见投标人须知前附表。</w:t>
      </w:r>
    </w:p>
    <w:p w14:paraId="67C37A9C">
      <w:pPr>
        <w:pStyle w:val="22"/>
        <w:ind w:firstLine="482" w:firstLineChars="200"/>
        <w:jc w:val="both"/>
        <w:outlineLvl w:val="1"/>
        <w:rPr>
          <w:rFonts w:ascii="宋体" w:hAnsi="宋体"/>
          <w:color w:val="auto"/>
          <w:sz w:val="24"/>
          <w:szCs w:val="24"/>
          <w:highlight w:val="none"/>
          <w:lang w:val="zh-CN"/>
        </w:rPr>
      </w:pPr>
      <w:bookmarkStart w:id="63" w:name="_Toc12591"/>
      <w:r>
        <w:rPr>
          <w:rFonts w:ascii="宋体" w:hAnsi="宋体"/>
          <w:color w:val="auto"/>
          <w:sz w:val="24"/>
          <w:szCs w:val="24"/>
          <w:highlight w:val="none"/>
          <w:lang w:val="zh-CN"/>
        </w:rPr>
        <w:t>7.2</w:t>
      </w:r>
      <w:r>
        <w:rPr>
          <w:rFonts w:hint="eastAsia" w:ascii="宋体" w:hAnsi="宋体"/>
          <w:color w:val="auto"/>
          <w:sz w:val="24"/>
          <w:szCs w:val="24"/>
          <w:highlight w:val="none"/>
          <w:lang w:val="zh-CN"/>
        </w:rPr>
        <w:t xml:space="preserve"> 中标通知</w:t>
      </w:r>
      <w:bookmarkEnd w:id="63"/>
    </w:p>
    <w:p w14:paraId="0A9764D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公告中标结果的同时，采购代理机构以书面形式向中标人发出中标通知书，同时将中标结果通知未中标的投标人。</w:t>
      </w:r>
    </w:p>
    <w:p w14:paraId="11046BAC">
      <w:pPr>
        <w:pStyle w:val="22"/>
        <w:ind w:firstLine="482" w:firstLineChars="200"/>
        <w:jc w:val="both"/>
        <w:outlineLvl w:val="1"/>
        <w:rPr>
          <w:rFonts w:ascii="宋体" w:hAnsi="宋体"/>
          <w:color w:val="auto"/>
          <w:sz w:val="24"/>
          <w:szCs w:val="24"/>
          <w:highlight w:val="none"/>
          <w:lang w:val="zh-CN"/>
        </w:rPr>
      </w:pPr>
      <w:bookmarkStart w:id="64" w:name="_Toc20909"/>
      <w:r>
        <w:rPr>
          <w:rFonts w:ascii="宋体" w:hAnsi="宋体"/>
          <w:color w:val="auto"/>
          <w:sz w:val="24"/>
          <w:szCs w:val="24"/>
          <w:highlight w:val="none"/>
          <w:lang w:val="zh-CN"/>
        </w:rPr>
        <w:t>7.3</w:t>
      </w:r>
      <w:r>
        <w:rPr>
          <w:rFonts w:hint="eastAsia" w:ascii="宋体" w:hAnsi="宋体"/>
          <w:color w:val="auto"/>
          <w:sz w:val="24"/>
          <w:szCs w:val="24"/>
          <w:highlight w:val="none"/>
          <w:lang w:val="zh-CN"/>
        </w:rPr>
        <w:t xml:space="preserve"> 履约保证金</w:t>
      </w:r>
      <w:bookmarkEnd w:id="64"/>
    </w:p>
    <w:p w14:paraId="0B2C9323">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7</w:t>
      </w:r>
      <w:r>
        <w:rPr>
          <w:rFonts w:hint="eastAsia" w:ascii="宋体" w:hAnsi="宋体" w:cs="宋体"/>
          <w:b w:val="0"/>
          <w:bCs/>
          <w:color w:val="auto"/>
          <w:sz w:val="21"/>
          <w:szCs w:val="18"/>
          <w:highlight w:val="none"/>
          <w:lang w:val="zh-CN"/>
        </w:rPr>
        <w:t>.3</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在签订合同前，中标人应按投标人须知前附表规定的金额、担保形式向采购人提交履约保证金。</w:t>
      </w:r>
    </w:p>
    <w:p w14:paraId="71BA5BD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7</w:t>
      </w:r>
      <w:r>
        <w:rPr>
          <w:rFonts w:hint="eastAsia" w:ascii="宋体" w:hAnsi="宋体" w:cs="宋体"/>
          <w:b w:val="0"/>
          <w:bCs/>
          <w:color w:val="auto"/>
          <w:sz w:val="21"/>
          <w:szCs w:val="18"/>
          <w:highlight w:val="none"/>
          <w:lang w:val="zh-CN"/>
        </w:rPr>
        <w:t>.3.</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中标人不能按本章第</w:t>
      </w:r>
      <w:r>
        <w:rPr>
          <w:rFonts w:ascii="宋体" w:hAnsi="宋体" w:cs="宋体"/>
          <w:b w:val="0"/>
          <w:bCs/>
          <w:color w:val="auto"/>
          <w:sz w:val="21"/>
          <w:szCs w:val="18"/>
          <w:highlight w:val="none"/>
          <w:lang w:val="zh-CN"/>
        </w:rPr>
        <w:t>7</w:t>
      </w:r>
      <w:r>
        <w:rPr>
          <w:rFonts w:hint="eastAsia" w:ascii="宋体" w:hAnsi="宋体" w:cs="宋体"/>
          <w:b w:val="0"/>
          <w:bCs/>
          <w:color w:val="auto"/>
          <w:sz w:val="21"/>
          <w:szCs w:val="18"/>
          <w:highlight w:val="none"/>
          <w:lang w:val="zh-CN"/>
        </w:rPr>
        <w:t>.3.</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项要求提交履约保证金的，视为放弃中标，其投标保证金不予退还，给采购人造成的损失超过投标保证金数额的，中标人还应当对超过部分予以赔偿。</w:t>
      </w:r>
    </w:p>
    <w:p w14:paraId="3805801E">
      <w:pPr>
        <w:pStyle w:val="22"/>
        <w:ind w:firstLine="482" w:firstLineChars="200"/>
        <w:jc w:val="both"/>
        <w:outlineLvl w:val="1"/>
        <w:rPr>
          <w:rFonts w:ascii="宋体" w:hAnsi="宋体"/>
          <w:color w:val="auto"/>
          <w:sz w:val="24"/>
          <w:szCs w:val="24"/>
          <w:highlight w:val="none"/>
          <w:lang w:val="zh-CN"/>
        </w:rPr>
      </w:pPr>
      <w:bookmarkStart w:id="65" w:name="_Toc22389"/>
      <w:r>
        <w:rPr>
          <w:rFonts w:ascii="宋体" w:hAnsi="宋体"/>
          <w:color w:val="auto"/>
          <w:sz w:val="24"/>
          <w:szCs w:val="24"/>
          <w:highlight w:val="none"/>
          <w:lang w:val="zh-CN"/>
        </w:rPr>
        <w:t>7.4</w:t>
      </w:r>
      <w:r>
        <w:rPr>
          <w:rFonts w:hint="eastAsia" w:ascii="宋体" w:hAnsi="宋体"/>
          <w:color w:val="auto"/>
          <w:sz w:val="24"/>
          <w:szCs w:val="24"/>
          <w:highlight w:val="none"/>
          <w:lang w:val="zh-CN"/>
        </w:rPr>
        <w:t xml:space="preserve"> 签订合同</w:t>
      </w:r>
      <w:bookmarkEnd w:id="65"/>
    </w:p>
    <w:p w14:paraId="314991B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7</w:t>
      </w:r>
      <w:r>
        <w:rPr>
          <w:rFonts w:hint="eastAsia" w:ascii="宋体" w:hAnsi="宋体" w:cs="宋体"/>
          <w:b w:val="0"/>
          <w:bCs/>
          <w:color w:val="auto"/>
          <w:sz w:val="21"/>
          <w:szCs w:val="18"/>
          <w:highlight w:val="none"/>
          <w:lang w:val="zh-CN"/>
        </w:rPr>
        <w:t>.4.</w:t>
      </w:r>
      <w:r>
        <w:rPr>
          <w:rFonts w:ascii="宋体" w:hAnsi="宋体" w:cs="宋体"/>
          <w:b w:val="0"/>
          <w:bCs/>
          <w:color w:val="auto"/>
          <w:sz w:val="21"/>
          <w:szCs w:val="18"/>
          <w:highlight w:val="none"/>
          <w:lang w:val="zh-CN"/>
        </w:rPr>
        <w:t>1</w:t>
      </w:r>
      <w:r>
        <w:rPr>
          <w:rFonts w:hint="eastAsia" w:ascii="宋体" w:hAnsi="宋体" w:cs="宋体"/>
          <w:b w:val="0"/>
          <w:bCs/>
          <w:color w:val="auto"/>
          <w:sz w:val="21"/>
          <w:szCs w:val="18"/>
          <w:highlight w:val="none"/>
          <w:lang w:val="zh-CN"/>
        </w:rPr>
        <w:t xml:space="preserve"> 采购人和中标人应当自中标通知书发出之日起30天内，根据招标文件和中标人的投标文件订立书面合同。中标人无正当理由拒签合同的，采购人取消其中标资格，其投标保证金不予退还</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给采购人造成的损失超过投标保证金数额的，中标人还应当对超过部分予以赔偿。</w:t>
      </w:r>
    </w:p>
    <w:p w14:paraId="2D21C9F2">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7</w:t>
      </w:r>
      <w:r>
        <w:rPr>
          <w:rFonts w:hint="eastAsia" w:ascii="宋体" w:hAnsi="宋体" w:cs="宋体"/>
          <w:b w:val="0"/>
          <w:bCs/>
          <w:color w:val="auto"/>
          <w:sz w:val="21"/>
          <w:szCs w:val="18"/>
          <w:highlight w:val="none"/>
          <w:lang w:val="zh-CN"/>
        </w:rPr>
        <w:t>.4.</w:t>
      </w:r>
      <w:r>
        <w:rPr>
          <w:rFonts w:ascii="宋体" w:hAnsi="宋体" w:cs="宋体"/>
          <w:b w:val="0"/>
          <w:bCs/>
          <w:color w:val="auto"/>
          <w:sz w:val="21"/>
          <w:szCs w:val="18"/>
          <w:highlight w:val="none"/>
          <w:lang w:val="zh-CN"/>
        </w:rPr>
        <w:t>2</w:t>
      </w:r>
      <w:r>
        <w:rPr>
          <w:rFonts w:hint="eastAsia" w:ascii="宋体" w:hAnsi="宋体" w:cs="宋体"/>
          <w:b w:val="0"/>
          <w:bCs/>
          <w:color w:val="auto"/>
          <w:sz w:val="21"/>
          <w:szCs w:val="18"/>
          <w:highlight w:val="none"/>
          <w:lang w:val="zh-CN"/>
        </w:rPr>
        <w:t xml:space="preserve"> 发出中标通知书后，采购人无正当理由拒签合同的，采购人向中标人退还投标保证金</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给中标人造成损失的，还应当赔偿损失。</w:t>
      </w:r>
    </w:p>
    <w:p w14:paraId="32F1EB45">
      <w:pPr>
        <w:pStyle w:val="52"/>
        <w:ind w:firstLine="482" w:firstLineChars="200"/>
        <w:rPr>
          <w:color w:val="auto"/>
          <w:highlight w:val="none"/>
        </w:rPr>
      </w:pPr>
      <w:bookmarkStart w:id="66" w:name="_Toc1542"/>
      <w:bookmarkStart w:id="67" w:name="_Toc16315"/>
      <w:r>
        <w:rPr>
          <w:color w:val="auto"/>
          <w:highlight w:val="none"/>
        </w:rPr>
        <w:t>8.</w:t>
      </w:r>
      <w:r>
        <w:rPr>
          <w:rFonts w:hint="eastAsia"/>
          <w:color w:val="auto"/>
          <w:highlight w:val="none"/>
        </w:rPr>
        <w:t>重新招标和不再招标</w:t>
      </w:r>
      <w:bookmarkEnd w:id="66"/>
      <w:bookmarkEnd w:id="67"/>
    </w:p>
    <w:p w14:paraId="02F75979">
      <w:pPr>
        <w:pStyle w:val="22"/>
        <w:ind w:firstLine="482" w:firstLineChars="200"/>
        <w:jc w:val="both"/>
        <w:outlineLvl w:val="1"/>
        <w:rPr>
          <w:rFonts w:ascii="宋体" w:hAnsi="宋体"/>
          <w:color w:val="auto"/>
          <w:sz w:val="24"/>
          <w:szCs w:val="24"/>
          <w:highlight w:val="none"/>
          <w:lang w:val="zh-CN"/>
        </w:rPr>
      </w:pPr>
      <w:bookmarkStart w:id="68" w:name="_Toc6530"/>
      <w:r>
        <w:rPr>
          <w:rFonts w:ascii="宋体" w:hAnsi="宋体"/>
          <w:color w:val="auto"/>
          <w:sz w:val="24"/>
          <w:szCs w:val="24"/>
          <w:highlight w:val="none"/>
          <w:lang w:val="zh-CN"/>
        </w:rPr>
        <w:t>8.1</w:t>
      </w:r>
      <w:r>
        <w:rPr>
          <w:rFonts w:hint="eastAsia" w:ascii="宋体" w:hAnsi="宋体"/>
          <w:color w:val="auto"/>
          <w:sz w:val="24"/>
          <w:szCs w:val="24"/>
          <w:highlight w:val="none"/>
          <w:lang w:val="zh-CN"/>
        </w:rPr>
        <w:t xml:space="preserve"> 重新招标</w:t>
      </w:r>
      <w:bookmarkEnd w:id="68"/>
    </w:p>
    <w:p w14:paraId="6DA2FB2D">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有下列情形之一的，采购人将重新招标</w:t>
      </w:r>
      <w:r>
        <w:rPr>
          <w:rFonts w:ascii="宋体" w:hAnsi="宋体" w:cs="宋体"/>
          <w:b w:val="0"/>
          <w:bCs/>
          <w:color w:val="auto"/>
          <w:sz w:val="21"/>
          <w:szCs w:val="18"/>
          <w:highlight w:val="none"/>
          <w:lang w:val="zh-CN"/>
        </w:rPr>
        <w:t>：</w:t>
      </w:r>
    </w:p>
    <w:p w14:paraId="003E3DFC">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(1</w:t>
      </w:r>
      <w:r>
        <w:rPr>
          <w:rFonts w:hint="eastAsia" w:ascii="宋体" w:hAnsi="宋体" w:cs="宋体"/>
          <w:b w:val="0"/>
          <w:bCs/>
          <w:color w:val="auto"/>
          <w:sz w:val="21"/>
          <w:szCs w:val="18"/>
          <w:highlight w:val="none"/>
          <w:lang w:val="zh-CN"/>
        </w:rPr>
        <w:t>)投标截止时间止，投标人少于</w:t>
      </w:r>
      <w:r>
        <w:rPr>
          <w:rFonts w:ascii="宋体" w:hAnsi="宋体" w:cs="宋体"/>
          <w:b w:val="0"/>
          <w:bCs/>
          <w:color w:val="auto"/>
          <w:sz w:val="21"/>
          <w:szCs w:val="18"/>
          <w:highlight w:val="none"/>
          <w:lang w:val="zh-CN"/>
        </w:rPr>
        <w:t>3</w:t>
      </w:r>
      <w:r>
        <w:rPr>
          <w:rFonts w:hint="eastAsia" w:ascii="宋体" w:hAnsi="宋体" w:cs="宋体"/>
          <w:b w:val="0"/>
          <w:bCs/>
          <w:color w:val="auto"/>
          <w:sz w:val="21"/>
          <w:szCs w:val="18"/>
          <w:highlight w:val="none"/>
          <w:lang w:val="zh-CN"/>
        </w:rPr>
        <w:t>个的</w:t>
      </w:r>
      <w:r>
        <w:rPr>
          <w:rFonts w:ascii="宋体" w:hAnsi="宋体" w:cs="宋体"/>
          <w:b w:val="0"/>
          <w:bCs/>
          <w:color w:val="auto"/>
          <w:sz w:val="21"/>
          <w:szCs w:val="18"/>
          <w:highlight w:val="none"/>
          <w:lang w:val="zh-CN"/>
        </w:rPr>
        <w:t>；</w:t>
      </w:r>
    </w:p>
    <w:p w14:paraId="6754D84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(2</w:t>
      </w:r>
      <w:r>
        <w:rPr>
          <w:rFonts w:hint="eastAsia" w:ascii="宋体" w:hAnsi="宋体" w:cs="宋体"/>
          <w:b w:val="0"/>
          <w:bCs/>
          <w:color w:val="auto"/>
          <w:sz w:val="21"/>
          <w:szCs w:val="18"/>
          <w:highlight w:val="none"/>
          <w:lang w:val="zh-CN"/>
        </w:rPr>
        <w:t>)经评标委员会评审后否决所有投标的。</w:t>
      </w:r>
    </w:p>
    <w:p w14:paraId="308E52E1">
      <w:pPr>
        <w:pStyle w:val="22"/>
        <w:ind w:firstLine="482" w:firstLineChars="200"/>
        <w:jc w:val="both"/>
        <w:outlineLvl w:val="1"/>
        <w:rPr>
          <w:rFonts w:ascii="宋体" w:hAnsi="宋体"/>
          <w:color w:val="auto"/>
          <w:sz w:val="24"/>
          <w:szCs w:val="24"/>
          <w:highlight w:val="none"/>
          <w:lang w:val="zh-CN"/>
        </w:rPr>
      </w:pPr>
      <w:bookmarkStart w:id="69" w:name="_Toc9393"/>
      <w:r>
        <w:rPr>
          <w:rFonts w:ascii="宋体" w:hAnsi="宋体"/>
          <w:color w:val="auto"/>
          <w:sz w:val="24"/>
          <w:szCs w:val="24"/>
          <w:highlight w:val="none"/>
          <w:lang w:val="zh-CN"/>
        </w:rPr>
        <w:t>8.2</w:t>
      </w:r>
      <w:r>
        <w:rPr>
          <w:rFonts w:hint="eastAsia" w:ascii="宋体" w:hAnsi="宋体"/>
          <w:color w:val="auto"/>
          <w:sz w:val="24"/>
          <w:szCs w:val="24"/>
          <w:highlight w:val="none"/>
          <w:lang w:val="zh-CN"/>
        </w:rPr>
        <w:t xml:space="preserve"> 不再招标</w:t>
      </w:r>
      <w:bookmarkEnd w:id="69"/>
    </w:p>
    <w:p w14:paraId="438AFE85">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重新招标后投标人仍少于3个或者所有投标被否决的，属于必须审批或核准的项目，经原审批或核准部门批准后不再进行招标。</w:t>
      </w:r>
    </w:p>
    <w:p w14:paraId="608D2A03">
      <w:pPr>
        <w:pStyle w:val="52"/>
        <w:ind w:firstLine="482" w:firstLineChars="200"/>
        <w:rPr>
          <w:color w:val="auto"/>
          <w:highlight w:val="none"/>
        </w:rPr>
      </w:pPr>
      <w:bookmarkStart w:id="70" w:name="_Toc10465"/>
      <w:bookmarkStart w:id="71" w:name="_Toc2220"/>
      <w:r>
        <w:rPr>
          <w:color w:val="auto"/>
          <w:highlight w:val="none"/>
        </w:rPr>
        <w:t>9.</w:t>
      </w:r>
      <w:r>
        <w:rPr>
          <w:rFonts w:hint="eastAsia"/>
          <w:color w:val="auto"/>
          <w:highlight w:val="none"/>
        </w:rPr>
        <w:t>纪律和监督</w:t>
      </w:r>
      <w:bookmarkEnd w:id="70"/>
      <w:bookmarkEnd w:id="71"/>
    </w:p>
    <w:p w14:paraId="4A471150">
      <w:pPr>
        <w:pStyle w:val="22"/>
        <w:ind w:firstLine="482" w:firstLineChars="200"/>
        <w:jc w:val="both"/>
        <w:outlineLvl w:val="1"/>
        <w:rPr>
          <w:rFonts w:ascii="宋体" w:hAnsi="宋体"/>
          <w:color w:val="auto"/>
          <w:sz w:val="24"/>
          <w:szCs w:val="24"/>
          <w:highlight w:val="none"/>
          <w:lang w:val="zh-CN"/>
        </w:rPr>
      </w:pPr>
      <w:bookmarkStart w:id="72" w:name="_Toc2262"/>
      <w:r>
        <w:rPr>
          <w:rFonts w:ascii="宋体" w:hAnsi="宋体"/>
          <w:color w:val="auto"/>
          <w:sz w:val="24"/>
          <w:szCs w:val="24"/>
          <w:highlight w:val="none"/>
          <w:lang w:val="zh-CN"/>
        </w:rPr>
        <w:t>9.1</w:t>
      </w:r>
      <w:r>
        <w:rPr>
          <w:rFonts w:hint="eastAsia" w:ascii="宋体" w:hAnsi="宋体"/>
          <w:color w:val="auto"/>
          <w:sz w:val="24"/>
          <w:szCs w:val="24"/>
          <w:highlight w:val="none"/>
          <w:lang w:val="zh-CN"/>
        </w:rPr>
        <w:t xml:space="preserve"> 对采购人的纪律要求</w:t>
      </w:r>
      <w:bookmarkEnd w:id="72"/>
    </w:p>
    <w:p w14:paraId="635734A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采购人不得泄露招标投标活动中应当保密的情况和资料，不得与投标人串通损害国家利益、社会公共利益或者他人合法权益。</w:t>
      </w:r>
    </w:p>
    <w:p w14:paraId="5BFC732D">
      <w:pPr>
        <w:pStyle w:val="22"/>
        <w:ind w:firstLine="482" w:firstLineChars="200"/>
        <w:jc w:val="both"/>
        <w:outlineLvl w:val="1"/>
        <w:rPr>
          <w:rFonts w:ascii="宋体" w:hAnsi="宋体"/>
          <w:color w:val="auto"/>
          <w:sz w:val="24"/>
          <w:szCs w:val="24"/>
          <w:highlight w:val="none"/>
          <w:lang w:val="zh-CN"/>
        </w:rPr>
      </w:pPr>
      <w:bookmarkStart w:id="73" w:name="_Toc3577"/>
      <w:r>
        <w:rPr>
          <w:rFonts w:ascii="宋体" w:hAnsi="宋体"/>
          <w:color w:val="auto"/>
          <w:sz w:val="24"/>
          <w:szCs w:val="24"/>
          <w:highlight w:val="none"/>
          <w:lang w:val="zh-CN"/>
        </w:rPr>
        <w:t>9</w:t>
      </w:r>
      <w:r>
        <w:rPr>
          <w:rFonts w:hint="eastAsia" w:ascii="宋体" w:hAnsi="宋体"/>
          <w:color w:val="auto"/>
          <w:sz w:val="24"/>
          <w:szCs w:val="24"/>
          <w:highlight w:val="none"/>
          <w:lang w:val="zh-CN"/>
        </w:rPr>
        <w:t>.2 对投标人的纪律要求</w:t>
      </w:r>
      <w:bookmarkEnd w:id="73"/>
    </w:p>
    <w:p w14:paraId="2993E41F">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投标人不得相互串通投标或者与采购人串通投标，不得向采购人或者评标委员会成员行贿谋取中标，不得以他人名义投标或者以其他方式弄虚作假骗取中标</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投标人不得以任何方式干扰、影响评标工作。</w:t>
      </w:r>
    </w:p>
    <w:p w14:paraId="4A4BA0E6">
      <w:pPr>
        <w:pStyle w:val="22"/>
        <w:ind w:firstLine="482" w:firstLineChars="200"/>
        <w:jc w:val="both"/>
        <w:outlineLvl w:val="1"/>
        <w:rPr>
          <w:rFonts w:ascii="宋体" w:hAnsi="宋体"/>
          <w:color w:val="auto"/>
          <w:sz w:val="24"/>
          <w:szCs w:val="24"/>
          <w:highlight w:val="none"/>
          <w:lang w:val="zh-CN"/>
        </w:rPr>
      </w:pPr>
      <w:bookmarkStart w:id="74" w:name="_Toc4056"/>
      <w:r>
        <w:rPr>
          <w:rFonts w:ascii="宋体" w:hAnsi="宋体"/>
          <w:color w:val="auto"/>
          <w:sz w:val="24"/>
          <w:szCs w:val="24"/>
          <w:highlight w:val="none"/>
          <w:lang w:val="zh-CN"/>
        </w:rPr>
        <w:t>9.3</w:t>
      </w:r>
      <w:r>
        <w:rPr>
          <w:rFonts w:hint="eastAsia" w:ascii="宋体" w:hAnsi="宋体"/>
          <w:color w:val="auto"/>
          <w:sz w:val="24"/>
          <w:szCs w:val="24"/>
          <w:highlight w:val="none"/>
          <w:lang w:val="zh-CN"/>
        </w:rPr>
        <w:t xml:space="preserve"> 对评标委员会成员的纪律要求</w:t>
      </w:r>
      <w:bookmarkEnd w:id="74"/>
    </w:p>
    <w:p w14:paraId="34AC3132">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ascii="宋体" w:hAnsi="宋体" w:cs="宋体"/>
          <w:b w:val="0"/>
          <w:bCs/>
          <w:color w:val="auto"/>
          <w:sz w:val="21"/>
          <w:szCs w:val="18"/>
          <w:highlight w:val="none"/>
          <w:lang w:val="zh-CN"/>
        </w:rPr>
        <w:t xml:space="preserve"> </w:t>
      </w:r>
      <w:r>
        <w:rPr>
          <w:rFonts w:hint="eastAsia" w:ascii="宋体" w:hAnsi="宋体" w:cs="宋体"/>
          <w:b w:val="0"/>
          <w:bCs/>
          <w:color w:val="auto"/>
          <w:sz w:val="21"/>
          <w:szCs w:val="18"/>
          <w:highlight w:val="none"/>
          <w:lang w:val="zh-CN"/>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评标办法</w:t>
      </w:r>
      <w:r>
        <w:rPr>
          <w:rFonts w:ascii="宋体" w:hAnsi="宋体" w:cs="宋体"/>
          <w:b w:val="0"/>
          <w:bCs/>
          <w:color w:val="auto"/>
          <w:sz w:val="21"/>
          <w:szCs w:val="18"/>
          <w:highlight w:val="none"/>
          <w:lang w:val="zh-CN"/>
        </w:rPr>
        <w:t>”</w:t>
      </w:r>
      <w:r>
        <w:rPr>
          <w:rFonts w:hint="eastAsia" w:ascii="宋体" w:hAnsi="宋体" w:cs="宋体"/>
          <w:b w:val="0"/>
          <w:bCs/>
          <w:color w:val="auto"/>
          <w:sz w:val="21"/>
          <w:szCs w:val="18"/>
          <w:highlight w:val="none"/>
          <w:lang w:val="zh-CN"/>
        </w:rPr>
        <w:t>没有规定的评审因素和标准进行评标。</w:t>
      </w:r>
    </w:p>
    <w:p w14:paraId="1203DCDE">
      <w:pPr>
        <w:pStyle w:val="22"/>
        <w:ind w:firstLine="482" w:firstLineChars="200"/>
        <w:jc w:val="both"/>
        <w:outlineLvl w:val="1"/>
        <w:rPr>
          <w:rFonts w:ascii="宋体" w:hAnsi="宋体"/>
          <w:color w:val="auto"/>
          <w:sz w:val="24"/>
          <w:szCs w:val="24"/>
          <w:highlight w:val="none"/>
          <w:lang w:val="zh-CN"/>
        </w:rPr>
      </w:pPr>
      <w:bookmarkStart w:id="75" w:name="_Toc12246"/>
      <w:r>
        <w:rPr>
          <w:rFonts w:ascii="宋体" w:hAnsi="宋体"/>
          <w:color w:val="auto"/>
          <w:sz w:val="24"/>
          <w:szCs w:val="24"/>
          <w:highlight w:val="none"/>
          <w:lang w:val="zh-CN"/>
        </w:rPr>
        <w:t>9.4</w:t>
      </w:r>
      <w:r>
        <w:rPr>
          <w:rFonts w:hint="eastAsia" w:ascii="宋体" w:hAnsi="宋体"/>
          <w:color w:val="auto"/>
          <w:sz w:val="24"/>
          <w:szCs w:val="24"/>
          <w:highlight w:val="none"/>
          <w:lang w:val="zh-CN"/>
        </w:rPr>
        <w:t xml:space="preserve"> 对与评标活动有关的工作人员的纪律要求</w:t>
      </w:r>
      <w:bookmarkEnd w:id="75"/>
    </w:p>
    <w:p w14:paraId="72E20DD8">
      <w:pPr>
        <w:autoSpaceDE w:val="0"/>
        <w:autoSpaceDN w:val="0"/>
        <w:adjustRightInd w:val="0"/>
        <w:spacing w:line="400" w:lineRule="exact"/>
        <w:ind w:firstLine="420" w:firstLineChars="200"/>
        <w:jc w:val="left"/>
        <w:rPr>
          <w:rFonts w:ascii="宋体" w:hAnsi="宋体" w:cs="宋体"/>
          <w:b w:val="0"/>
          <w:bCs/>
          <w:color w:val="auto"/>
          <w:sz w:val="21"/>
          <w:szCs w:val="18"/>
          <w:highlight w:val="none"/>
          <w:lang w:val="zh-CN"/>
        </w:rPr>
      </w:pPr>
      <w:r>
        <w:rPr>
          <w:rFonts w:hint="eastAsia" w:ascii="宋体" w:hAnsi="宋体" w:cs="宋体"/>
          <w:b w:val="0"/>
          <w:bCs/>
          <w:color w:val="auto"/>
          <w:sz w:val="21"/>
          <w:szCs w:val="18"/>
          <w:highlight w:val="none"/>
          <w:lang w:val="zh-CN"/>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054F740E">
      <w:pPr>
        <w:pStyle w:val="22"/>
        <w:ind w:firstLine="482" w:firstLineChars="200"/>
        <w:jc w:val="both"/>
        <w:outlineLvl w:val="1"/>
        <w:rPr>
          <w:rFonts w:ascii="宋体" w:hAnsi="宋体"/>
          <w:color w:val="auto"/>
          <w:sz w:val="24"/>
          <w:szCs w:val="24"/>
          <w:highlight w:val="none"/>
          <w:lang w:val="zh-CN"/>
        </w:rPr>
      </w:pPr>
      <w:bookmarkStart w:id="76" w:name="_Toc4800"/>
      <w:r>
        <w:rPr>
          <w:rFonts w:ascii="宋体" w:hAnsi="宋体"/>
          <w:color w:val="auto"/>
          <w:sz w:val="24"/>
          <w:szCs w:val="24"/>
          <w:highlight w:val="none"/>
          <w:lang w:val="zh-CN"/>
        </w:rPr>
        <w:t>9</w:t>
      </w:r>
      <w:r>
        <w:rPr>
          <w:rFonts w:hint="eastAsia" w:ascii="宋体" w:hAnsi="宋体"/>
          <w:color w:val="auto"/>
          <w:sz w:val="24"/>
          <w:szCs w:val="24"/>
          <w:highlight w:val="none"/>
          <w:lang w:val="zh-CN"/>
        </w:rPr>
        <w:t>.5 投诉</w:t>
      </w:r>
      <w:bookmarkEnd w:id="76"/>
    </w:p>
    <w:p w14:paraId="08F78AA0">
      <w:pPr>
        <w:autoSpaceDE w:val="0"/>
        <w:autoSpaceDN w:val="0"/>
        <w:adjustRightInd w:val="0"/>
        <w:spacing w:line="400" w:lineRule="exact"/>
        <w:ind w:firstLine="420" w:firstLineChars="200"/>
        <w:jc w:val="left"/>
        <w:rPr>
          <w:rFonts w:ascii="宋体" w:hAnsi="宋体"/>
          <w:color w:val="auto"/>
          <w:highlight w:val="none"/>
          <w:lang w:val="zh-CN"/>
        </w:rPr>
      </w:pPr>
      <w:r>
        <w:rPr>
          <w:rFonts w:hint="eastAsia" w:ascii="宋体" w:hAnsi="宋体" w:cs="宋体"/>
          <w:b w:val="0"/>
          <w:bCs/>
          <w:color w:val="auto"/>
          <w:sz w:val="21"/>
          <w:szCs w:val="18"/>
          <w:highlight w:val="none"/>
          <w:lang w:val="zh-CN"/>
        </w:rPr>
        <w:t>投标人和其他利害关系人认为本次招标活动违反法律、法规和规章规定的，有权向有关行政监督部门投诉。</w:t>
      </w:r>
    </w:p>
    <w:p w14:paraId="0EA43230">
      <w:pPr>
        <w:rPr>
          <w:rFonts w:ascii="宋体" w:hAnsi="宋体"/>
          <w:color w:val="auto"/>
          <w:highlight w:val="none"/>
          <w:lang w:val="zh-CN"/>
        </w:rPr>
      </w:pPr>
      <w:bookmarkStart w:id="77" w:name="_Toc23786_WPSOffice_Level1"/>
      <w:bookmarkStart w:id="78" w:name="_Toc13041_WPSOffice_Level1"/>
      <w:bookmarkStart w:id="79" w:name="_Toc1211_WPSOffice_Level1"/>
      <w:r>
        <w:rPr>
          <w:rFonts w:hint="eastAsia" w:ascii="宋体" w:hAnsi="宋体"/>
          <w:color w:val="auto"/>
          <w:highlight w:val="none"/>
          <w:lang w:val="zh-CN"/>
        </w:rPr>
        <w:br w:type="page"/>
      </w:r>
    </w:p>
    <w:p w14:paraId="33872712">
      <w:pPr>
        <w:pStyle w:val="41"/>
        <w:ind w:firstLine="643" w:firstLineChars="200"/>
        <w:rPr>
          <w:rFonts w:ascii="宋体" w:hAnsi="宋体" w:cs="宋体"/>
          <w:color w:val="auto"/>
          <w:highlight w:val="none"/>
          <w:lang w:val="zh-CN"/>
        </w:rPr>
      </w:pPr>
      <w:bookmarkStart w:id="80" w:name="_Toc7258"/>
      <w:r>
        <w:rPr>
          <w:rFonts w:hint="eastAsia" w:ascii="宋体" w:hAnsi="宋体"/>
          <w:color w:val="auto"/>
          <w:highlight w:val="none"/>
          <w:lang w:val="zh-CN"/>
        </w:rPr>
        <w:t>第三章  评标办法（</w:t>
      </w:r>
      <w:r>
        <w:rPr>
          <w:rFonts w:hint="eastAsia" w:ascii="宋体" w:hAnsi="宋体"/>
          <w:color w:val="auto"/>
          <w:szCs w:val="44"/>
          <w:highlight w:val="none"/>
          <w:lang w:val="zh-CN"/>
        </w:rPr>
        <w:t>综合评估法</w:t>
      </w:r>
      <w:r>
        <w:rPr>
          <w:rFonts w:hint="eastAsia" w:ascii="宋体" w:hAnsi="宋体"/>
          <w:color w:val="auto"/>
          <w:highlight w:val="none"/>
          <w:lang w:val="zh-CN"/>
        </w:rPr>
        <w:t>）</w:t>
      </w:r>
      <w:bookmarkEnd w:id="77"/>
      <w:bookmarkEnd w:id="78"/>
      <w:bookmarkEnd w:id="79"/>
      <w:bookmarkEnd w:id="80"/>
    </w:p>
    <w:p w14:paraId="0E6BD5B0">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81" w:name="_Toc7836"/>
      <w:bookmarkStart w:id="82" w:name="_Toc26657"/>
      <w:r>
        <w:rPr>
          <w:rFonts w:hint="eastAsia" w:ascii="宋体" w:hAnsi="宋体" w:cs="宋体"/>
          <w:b w:val="0"/>
          <w:color w:val="auto"/>
          <w:sz w:val="21"/>
          <w:szCs w:val="21"/>
          <w:highlight w:val="none"/>
        </w:rPr>
        <w:t>1．评标方法</w:t>
      </w:r>
      <w:bookmarkEnd w:id="81"/>
      <w:bookmarkEnd w:id="82"/>
    </w:p>
    <w:p w14:paraId="6C3FABC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83" w:name="_Toc6593"/>
      <w:r>
        <w:rPr>
          <w:rFonts w:hint="eastAsia" w:ascii="宋体" w:hAnsi="宋体" w:cs="宋体"/>
          <w:b w:val="0"/>
          <w:color w:val="auto"/>
          <w:sz w:val="21"/>
          <w:szCs w:val="21"/>
          <w:highlight w:val="none"/>
        </w:rPr>
        <w:t>本次评标采用综合评估法。评标委员会对满足招标文件实质性要求的投标文件，按照本章规定的评分标准进行打分，并按得分由高到低顺序推荐中标候选人。</w:t>
      </w:r>
      <w:bookmarkEnd w:id="83"/>
    </w:p>
    <w:p w14:paraId="3A8A7C61">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84" w:name="_Toc1407"/>
      <w:bookmarkStart w:id="85" w:name="_Toc6634"/>
      <w:r>
        <w:rPr>
          <w:rFonts w:hint="eastAsia" w:ascii="宋体" w:hAnsi="宋体" w:cs="宋体"/>
          <w:b w:val="0"/>
          <w:color w:val="auto"/>
          <w:sz w:val="21"/>
          <w:szCs w:val="21"/>
          <w:highlight w:val="none"/>
        </w:rPr>
        <w:t>2．评审标准</w:t>
      </w:r>
      <w:bookmarkEnd w:id="84"/>
      <w:bookmarkEnd w:id="85"/>
    </w:p>
    <w:p w14:paraId="6D4C2FE6">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86" w:name="_Toc2623"/>
      <w:r>
        <w:rPr>
          <w:rFonts w:hint="eastAsia" w:ascii="宋体" w:hAnsi="宋体" w:cs="宋体"/>
          <w:b w:val="0"/>
          <w:color w:val="auto"/>
          <w:sz w:val="21"/>
          <w:szCs w:val="21"/>
          <w:highlight w:val="none"/>
        </w:rPr>
        <w:t>2.1初步评审标准</w:t>
      </w:r>
      <w:bookmarkEnd w:id="86"/>
    </w:p>
    <w:p w14:paraId="2BD6B8F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87" w:name="_Toc5893"/>
      <w:r>
        <w:rPr>
          <w:rFonts w:hint="eastAsia" w:ascii="宋体" w:hAnsi="宋体" w:cs="宋体"/>
          <w:b w:val="0"/>
          <w:color w:val="auto"/>
          <w:sz w:val="21"/>
          <w:szCs w:val="21"/>
          <w:highlight w:val="none"/>
        </w:rPr>
        <w:t>2.1.1 形式评审标准：见评标办法前附表。</w:t>
      </w:r>
      <w:bookmarkEnd w:id="87"/>
    </w:p>
    <w:p w14:paraId="381422F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88" w:name="_Toc1748"/>
      <w:r>
        <w:rPr>
          <w:rFonts w:hint="eastAsia" w:ascii="宋体" w:hAnsi="宋体" w:cs="宋体"/>
          <w:b w:val="0"/>
          <w:color w:val="auto"/>
          <w:sz w:val="21"/>
          <w:szCs w:val="21"/>
          <w:highlight w:val="none"/>
        </w:rPr>
        <w:t>2.1.2 资格评审标准：见评标办法前附表。</w:t>
      </w:r>
      <w:bookmarkEnd w:id="88"/>
    </w:p>
    <w:p w14:paraId="1523BA0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89" w:name="_Toc9909"/>
      <w:r>
        <w:rPr>
          <w:rFonts w:hint="eastAsia" w:ascii="宋体" w:hAnsi="宋体" w:cs="宋体"/>
          <w:b w:val="0"/>
          <w:color w:val="auto"/>
          <w:sz w:val="21"/>
          <w:szCs w:val="21"/>
          <w:highlight w:val="none"/>
        </w:rPr>
        <w:t>2.1.3 响应性评审标准：见评标办法前附表。</w:t>
      </w:r>
      <w:bookmarkEnd w:id="89"/>
    </w:p>
    <w:p w14:paraId="6BE135B6">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90" w:name="_Toc9241"/>
      <w:r>
        <w:rPr>
          <w:rFonts w:hint="eastAsia" w:ascii="宋体" w:hAnsi="宋体" w:cs="宋体"/>
          <w:b w:val="0"/>
          <w:color w:val="auto"/>
          <w:sz w:val="21"/>
          <w:szCs w:val="21"/>
          <w:highlight w:val="none"/>
        </w:rPr>
        <w:t>2.2分值构成与评分标准</w:t>
      </w:r>
      <w:bookmarkEnd w:id="90"/>
    </w:p>
    <w:p w14:paraId="517335AE">
      <w:pPr>
        <w:pStyle w:val="22"/>
        <w:adjustRightInd w:val="0"/>
        <w:snapToGrid w:val="0"/>
        <w:spacing w:before="0" w:after="0" w:line="400" w:lineRule="exact"/>
        <w:ind w:firstLine="420" w:firstLineChars="200"/>
        <w:jc w:val="left"/>
        <w:outlineLvl w:val="2"/>
        <w:rPr>
          <w:rFonts w:ascii="宋体" w:hAnsi="宋体" w:cs="宋体"/>
          <w:b w:val="0"/>
          <w:color w:val="auto"/>
          <w:sz w:val="21"/>
          <w:szCs w:val="21"/>
          <w:highlight w:val="none"/>
        </w:rPr>
      </w:pPr>
      <w:bookmarkStart w:id="91" w:name="_Toc21514"/>
      <w:r>
        <w:rPr>
          <w:rFonts w:hint="eastAsia" w:ascii="宋体" w:hAnsi="宋体" w:cs="宋体"/>
          <w:b w:val="0"/>
          <w:color w:val="auto"/>
          <w:sz w:val="21"/>
          <w:szCs w:val="21"/>
          <w:highlight w:val="none"/>
        </w:rPr>
        <w:t>2.2.1 分值构成</w:t>
      </w:r>
      <w:bookmarkEnd w:id="91"/>
    </w:p>
    <w:p w14:paraId="783366F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92" w:name="_Toc20046"/>
      <w:r>
        <w:rPr>
          <w:rFonts w:hint="eastAsia" w:ascii="宋体" w:hAnsi="宋体" w:cs="宋体"/>
          <w:b w:val="0"/>
          <w:color w:val="auto"/>
          <w:sz w:val="21"/>
          <w:szCs w:val="21"/>
          <w:highlight w:val="none"/>
        </w:rPr>
        <w:t>(l)投标报价：见评标办法前附表；</w:t>
      </w:r>
      <w:bookmarkEnd w:id="92"/>
    </w:p>
    <w:p w14:paraId="5E4A922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93" w:name="_Toc31215"/>
      <w:r>
        <w:rPr>
          <w:rFonts w:hint="eastAsia" w:ascii="宋体" w:hAnsi="宋体" w:cs="宋体"/>
          <w:b w:val="0"/>
          <w:color w:val="auto"/>
          <w:sz w:val="21"/>
          <w:szCs w:val="21"/>
          <w:highlight w:val="none"/>
        </w:rPr>
        <w:t>(2)技术评审：见评标办法前附表；</w:t>
      </w:r>
      <w:bookmarkEnd w:id="93"/>
    </w:p>
    <w:p w14:paraId="449CE6B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94" w:name="_Toc15797"/>
      <w:r>
        <w:rPr>
          <w:rFonts w:hint="eastAsia" w:ascii="宋体" w:hAnsi="宋体" w:cs="宋体"/>
          <w:b w:val="0"/>
          <w:color w:val="auto"/>
          <w:sz w:val="21"/>
          <w:szCs w:val="21"/>
          <w:highlight w:val="none"/>
        </w:rPr>
        <w:t>(3)商务评审：见评标办法前附表；</w:t>
      </w:r>
      <w:bookmarkEnd w:id="94"/>
    </w:p>
    <w:p w14:paraId="08D72FE0">
      <w:pPr>
        <w:pStyle w:val="22"/>
        <w:adjustRightInd w:val="0"/>
        <w:snapToGrid w:val="0"/>
        <w:spacing w:before="0" w:after="0" w:line="400" w:lineRule="exact"/>
        <w:ind w:firstLine="420" w:firstLineChars="200"/>
        <w:jc w:val="left"/>
        <w:outlineLvl w:val="2"/>
        <w:rPr>
          <w:rFonts w:ascii="宋体" w:hAnsi="宋体" w:cs="宋体"/>
          <w:b w:val="0"/>
          <w:color w:val="auto"/>
          <w:sz w:val="21"/>
          <w:szCs w:val="21"/>
          <w:highlight w:val="none"/>
        </w:rPr>
      </w:pPr>
      <w:bookmarkStart w:id="95" w:name="_Toc7317"/>
      <w:r>
        <w:rPr>
          <w:rFonts w:hint="eastAsia" w:ascii="宋体" w:hAnsi="宋体" w:cs="宋体"/>
          <w:b w:val="0"/>
          <w:color w:val="auto"/>
          <w:sz w:val="21"/>
          <w:szCs w:val="21"/>
          <w:highlight w:val="none"/>
        </w:rPr>
        <w:t>2.2.2 评标基准价计算</w:t>
      </w:r>
      <w:bookmarkEnd w:id="95"/>
    </w:p>
    <w:p w14:paraId="2516695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96" w:name="_Toc18126"/>
      <w:r>
        <w:rPr>
          <w:rFonts w:hint="eastAsia" w:ascii="宋体" w:hAnsi="宋体" w:cs="宋体"/>
          <w:b w:val="0"/>
          <w:color w:val="auto"/>
          <w:sz w:val="21"/>
          <w:szCs w:val="21"/>
          <w:highlight w:val="none"/>
        </w:rPr>
        <w:t>评标基准价计算方法：见评标办法前附表。</w:t>
      </w:r>
      <w:bookmarkEnd w:id="96"/>
    </w:p>
    <w:p w14:paraId="2D1579C3">
      <w:pPr>
        <w:pStyle w:val="22"/>
        <w:adjustRightInd w:val="0"/>
        <w:snapToGrid w:val="0"/>
        <w:spacing w:before="0" w:after="0" w:line="400" w:lineRule="exact"/>
        <w:ind w:firstLine="420" w:firstLineChars="200"/>
        <w:jc w:val="left"/>
        <w:outlineLvl w:val="2"/>
        <w:rPr>
          <w:rFonts w:ascii="宋体" w:hAnsi="宋体" w:cs="宋体"/>
          <w:b w:val="0"/>
          <w:color w:val="auto"/>
          <w:sz w:val="21"/>
          <w:szCs w:val="21"/>
          <w:highlight w:val="none"/>
        </w:rPr>
      </w:pPr>
      <w:bookmarkStart w:id="97" w:name="_Toc25418"/>
      <w:r>
        <w:rPr>
          <w:rFonts w:hint="eastAsia" w:ascii="宋体" w:hAnsi="宋体" w:cs="宋体"/>
          <w:b w:val="0"/>
          <w:color w:val="auto"/>
          <w:sz w:val="21"/>
          <w:szCs w:val="21"/>
          <w:highlight w:val="none"/>
        </w:rPr>
        <w:t>2.2.3 投标报价的偏差率计算（本项目不适用）</w:t>
      </w:r>
      <w:bookmarkEnd w:id="97"/>
    </w:p>
    <w:p w14:paraId="1722BF7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98" w:name="_Toc11600"/>
      <w:r>
        <w:rPr>
          <w:rFonts w:hint="eastAsia" w:ascii="宋体" w:hAnsi="宋体" w:cs="宋体"/>
          <w:b w:val="0"/>
          <w:color w:val="auto"/>
          <w:sz w:val="21"/>
          <w:szCs w:val="21"/>
          <w:highlight w:val="none"/>
        </w:rPr>
        <w:t>投标报价的偏差率计算公式：见评标办法前附表。</w:t>
      </w:r>
      <w:bookmarkEnd w:id="98"/>
    </w:p>
    <w:p w14:paraId="4E8B9F73">
      <w:pPr>
        <w:pStyle w:val="22"/>
        <w:adjustRightInd w:val="0"/>
        <w:snapToGrid w:val="0"/>
        <w:spacing w:before="0" w:after="0" w:line="400" w:lineRule="exact"/>
        <w:ind w:firstLine="420" w:firstLineChars="200"/>
        <w:jc w:val="left"/>
        <w:outlineLvl w:val="2"/>
        <w:rPr>
          <w:rFonts w:ascii="宋体" w:hAnsi="宋体" w:cs="宋体"/>
          <w:b w:val="0"/>
          <w:color w:val="auto"/>
          <w:sz w:val="21"/>
          <w:szCs w:val="21"/>
          <w:highlight w:val="none"/>
        </w:rPr>
      </w:pPr>
      <w:bookmarkStart w:id="99" w:name="_Toc24063"/>
      <w:r>
        <w:rPr>
          <w:rFonts w:hint="eastAsia" w:ascii="宋体" w:hAnsi="宋体" w:cs="宋体"/>
          <w:b w:val="0"/>
          <w:color w:val="auto"/>
          <w:sz w:val="21"/>
          <w:szCs w:val="21"/>
          <w:highlight w:val="none"/>
        </w:rPr>
        <w:t>2.2.4 评分标准</w:t>
      </w:r>
      <w:bookmarkEnd w:id="99"/>
    </w:p>
    <w:p w14:paraId="45A294C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0" w:name="_Toc6168"/>
      <w:r>
        <w:rPr>
          <w:rFonts w:hint="eastAsia" w:ascii="宋体" w:hAnsi="宋体" w:cs="宋体"/>
          <w:b w:val="0"/>
          <w:color w:val="auto"/>
          <w:sz w:val="21"/>
          <w:szCs w:val="21"/>
          <w:highlight w:val="none"/>
        </w:rPr>
        <w:t>(1)投标报价：见评标办法前附表；</w:t>
      </w:r>
      <w:bookmarkEnd w:id="100"/>
    </w:p>
    <w:p w14:paraId="53D2847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1" w:name="_Toc23564"/>
      <w:r>
        <w:rPr>
          <w:rFonts w:hint="eastAsia" w:ascii="宋体" w:hAnsi="宋体" w:cs="宋体"/>
          <w:b w:val="0"/>
          <w:color w:val="auto"/>
          <w:sz w:val="21"/>
          <w:szCs w:val="21"/>
          <w:highlight w:val="none"/>
        </w:rPr>
        <w:t>(2)技术评审：见评标办法前附表；</w:t>
      </w:r>
      <w:bookmarkEnd w:id="101"/>
    </w:p>
    <w:p w14:paraId="5C2B3AC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2" w:name="_Toc30053"/>
      <w:r>
        <w:rPr>
          <w:rFonts w:hint="eastAsia" w:ascii="宋体" w:hAnsi="宋体" w:cs="宋体"/>
          <w:b w:val="0"/>
          <w:color w:val="auto"/>
          <w:sz w:val="21"/>
          <w:szCs w:val="21"/>
          <w:highlight w:val="none"/>
        </w:rPr>
        <w:t>(3)商务评审：见评标办法前附表；</w:t>
      </w:r>
      <w:bookmarkEnd w:id="102"/>
    </w:p>
    <w:p w14:paraId="55B83DAD">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103" w:name="_Toc1516"/>
      <w:bookmarkStart w:id="104" w:name="_Toc15566"/>
      <w:r>
        <w:rPr>
          <w:rFonts w:hint="eastAsia" w:ascii="宋体" w:hAnsi="宋体" w:cs="宋体"/>
          <w:b w:val="0"/>
          <w:color w:val="auto"/>
          <w:sz w:val="21"/>
          <w:szCs w:val="21"/>
          <w:highlight w:val="none"/>
        </w:rPr>
        <w:t>3．评标程序</w:t>
      </w:r>
      <w:bookmarkEnd w:id="103"/>
      <w:bookmarkEnd w:id="104"/>
    </w:p>
    <w:p w14:paraId="56C8C8C0">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105" w:name="_Toc23062"/>
      <w:r>
        <w:rPr>
          <w:rFonts w:hint="eastAsia" w:ascii="宋体" w:hAnsi="宋体" w:cs="宋体"/>
          <w:b w:val="0"/>
          <w:color w:val="auto"/>
          <w:sz w:val="21"/>
          <w:szCs w:val="21"/>
          <w:highlight w:val="none"/>
        </w:rPr>
        <w:t>3.1 初步评审</w:t>
      </w:r>
      <w:bookmarkEnd w:id="105"/>
    </w:p>
    <w:p w14:paraId="1616DC8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6" w:name="_Toc14857"/>
      <w:r>
        <w:rPr>
          <w:rFonts w:hint="eastAsia" w:ascii="宋体" w:hAnsi="宋体" w:cs="宋体"/>
          <w:b w:val="0"/>
          <w:color w:val="auto"/>
          <w:sz w:val="21"/>
          <w:szCs w:val="21"/>
          <w:highlight w:val="none"/>
        </w:rPr>
        <w:t>3.1.1 评标委员会可以要求投标人提交第二章“投标人须知”第3.5.1项至第3.5.5项规定的有关证明和证件，以便核验。评标委员会依据本章第2.1款规定的标准对投标文件进行初步评审。有一项不符合评审标准的，作否决投标处理。</w:t>
      </w:r>
      <w:bookmarkEnd w:id="106"/>
    </w:p>
    <w:p w14:paraId="055511F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7" w:name="_Toc31693"/>
      <w:r>
        <w:rPr>
          <w:rFonts w:hint="eastAsia" w:ascii="宋体" w:hAnsi="宋体" w:cs="宋体"/>
          <w:b w:val="0"/>
          <w:color w:val="auto"/>
          <w:sz w:val="21"/>
          <w:szCs w:val="21"/>
          <w:highlight w:val="none"/>
        </w:rPr>
        <w:t>3.1.2 投标人有以下情形之一的，其投标作否决投标处理：</w:t>
      </w:r>
      <w:bookmarkEnd w:id="107"/>
    </w:p>
    <w:p w14:paraId="29AEB08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8" w:name="_Toc27864"/>
      <w:r>
        <w:rPr>
          <w:rFonts w:hint="eastAsia" w:ascii="宋体" w:hAnsi="宋体" w:cs="宋体"/>
          <w:b w:val="0"/>
          <w:color w:val="auto"/>
          <w:sz w:val="21"/>
          <w:szCs w:val="21"/>
          <w:highlight w:val="none"/>
        </w:rPr>
        <w:t>（l）第二章“投标人须知”有关否决标准规定的任何一种情形的：</w:t>
      </w:r>
      <w:bookmarkEnd w:id="108"/>
    </w:p>
    <w:p w14:paraId="1DD00FD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09" w:name="_Toc9501"/>
      <w:r>
        <w:rPr>
          <w:rFonts w:hint="eastAsia" w:ascii="宋体" w:hAnsi="宋体" w:cs="宋体"/>
          <w:b w:val="0"/>
          <w:color w:val="auto"/>
          <w:sz w:val="21"/>
          <w:szCs w:val="21"/>
          <w:highlight w:val="none"/>
        </w:rPr>
        <w:t>（2）串通投标或弄虚作假或有其他违法行为的；</w:t>
      </w:r>
      <w:bookmarkEnd w:id="109"/>
    </w:p>
    <w:p w14:paraId="422B6EC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0" w:name="_Toc3790"/>
      <w:r>
        <w:rPr>
          <w:rFonts w:hint="eastAsia" w:ascii="宋体" w:hAnsi="宋体" w:cs="宋体"/>
          <w:b w:val="0"/>
          <w:color w:val="auto"/>
          <w:sz w:val="21"/>
          <w:szCs w:val="21"/>
          <w:highlight w:val="none"/>
        </w:rPr>
        <w:t>（3）不按评标委员会要求澄清、说明或补正的。</w:t>
      </w:r>
      <w:bookmarkEnd w:id="110"/>
    </w:p>
    <w:p w14:paraId="76546A8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1" w:name="_Toc15403"/>
      <w:r>
        <w:rPr>
          <w:rFonts w:hint="eastAsia" w:ascii="宋体" w:hAnsi="宋体" w:cs="宋体"/>
          <w:b w:val="0"/>
          <w:color w:val="auto"/>
          <w:sz w:val="21"/>
          <w:szCs w:val="21"/>
          <w:highlight w:val="none"/>
        </w:rPr>
        <w:t>3.1.3 投标报价有算术错误的，评标委员会按以下原则对投标报价进行修正，修正的价格经投标人书面确认后具有约束力。投标人不接受修正价格的，其投标作否决投标处理。</w:t>
      </w:r>
      <w:bookmarkEnd w:id="111"/>
    </w:p>
    <w:p w14:paraId="4FD36EA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2" w:name="_Toc30578"/>
      <w:r>
        <w:rPr>
          <w:rFonts w:hint="eastAsia" w:ascii="宋体" w:hAnsi="宋体" w:cs="宋体"/>
          <w:b w:val="0"/>
          <w:color w:val="auto"/>
          <w:sz w:val="21"/>
          <w:szCs w:val="21"/>
          <w:highlight w:val="none"/>
        </w:rPr>
        <w:t>（1）投标文件中的大写金额与小写金额不一致的，以大写金额为准；</w:t>
      </w:r>
      <w:bookmarkEnd w:id="112"/>
    </w:p>
    <w:p w14:paraId="5DA7BFF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3" w:name="_Toc1824"/>
      <w:r>
        <w:rPr>
          <w:rFonts w:hint="eastAsia" w:ascii="宋体" w:hAnsi="宋体" w:cs="宋体"/>
          <w:b w:val="0"/>
          <w:color w:val="auto"/>
          <w:sz w:val="21"/>
          <w:szCs w:val="21"/>
          <w:highlight w:val="none"/>
        </w:rPr>
        <w:t>（2）总价金额与依据单价计算出的结果不一致的，以单价金额为准修正总价，但单价金额小数点有明显错误的除外。（不适用于本项目）</w:t>
      </w:r>
      <w:bookmarkEnd w:id="113"/>
    </w:p>
    <w:p w14:paraId="056E391B">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114" w:name="_Toc31111"/>
      <w:r>
        <w:rPr>
          <w:rFonts w:hint="eastAsia" w:ascii="宋体" w:hAnsi="宋体" w:cs="宋体"/>
          <w:b w:val="0"/>
          <w:color w:val="auto"/>
          <w:sz w:val="21"/>
          <w:szCs w:val="21"/>
          <w:highlight w:val="none"/>
        </w:rPr>
        <w:t>3.2 详细评审</w:t>
      </w:r>
      <w:bookmarkEnd w:id="114"/>
    </w:p>
    <w:p w14:paraId="0AA5771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5" w:name="_Toc18223"/>
      <w:r>
        <w:rPr>
          <w:rFonts w:hint="eastAsia" w:ascii="宋体" w:hAnsi="宋体" w:cs="宋体"/>
          <w:b w:val="0"/>
          <w:color w:val="auto"/>
          <w:sz w:val="21"/>
          <w:szCs w:val="21"/>
          <w:highlight w:val="none"/>
        </w:rPr>
        <w:t>3.2.1 评标委员会按本章规定的量化因素和分值进行打分，并计算出综合评估得分。</w:t>
      </w:r>
      <w:bookmarkEnd w:id="115"/>
    </w:p>
    <w:p w14:paraId="680AAA8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6" w:name="_Toc5133"/>
      <w:r>
        <w:rPr>
          <w:rFonts w:hint="eastAsia" w:ascii="宋体" w:hAnsi="宋体" w:cs="宋体"/>
          <w:b w:val="0"/>
          <w:color w:val="auto"/>
          <w:sz w:val="21"/>
          <w:szCs w:val="21"/>
          <w:highlight w:val="none"/>
        </w:rPr>
        <w:t>（1）按本章规定的评审因素和分值对投标报价计算出得分A ；</w:t>
      </w:r>
      <w:bookmarkEnd w:id="116"/>
    </w:p>
    <w:p w14:paraId="57564AE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7" w:name="_Toc24229"/>
      <w:r>
        <w:rPr>
          <w:rFonts w:hint="eastAsia" w:ascii="宋体" w:hAnsi="宋体" w:cs="宋体"/>
          <w:b w:val="0"/>
          <w:color w:val="auto"/>
          <w:sz w:val="21"/>
          <w:szCs w:val="21"/>
          <w:highlight w:val="none"/>
        </w:rPr>
        <w:t>（2）按本章规定的评审因素和分值对技术评审计算出得分B；</w:t>
      </w:r>
      <w:bookmarkEnd w:id="117"/>
    </w:p>
    <w:p w14:paraId="71C2A7B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8" w:name="_Toc13113"/>
      <w:r>
        <w:rPr>
          <w:rFonts w:hint="eastAsia" w:ascii="宋体" w:hAnsi="宋体" w:cs="宋体"/>
          <w:b w:val="0"/>
          <w:color w:val="auto"/>
          <w:sz w:val="21"/>
          <w:szCs w:val="21"/>
          <w:highlight w:val="none"/>
        </w:rPr>
        <w:t>（3）按本章规定的评审因素和分值对商务评审计算出得分C；</w:t>
      </w:r>
      <w:bookmarkEnd w:id="118"/>
    </w:p>
    <w:p w14:paraId="5AE4B4A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19" w:name="_Toc151"/>
      <w:r>
        <w:rPr>
          <w:rFonts w:hint="eastAsia" w:ascii="宋体" w:hAnsi="宋体" w:cs="宋体"/>
          <w:b w:val="0"/>
          <w:color w:val="auto"/>
          <w:sz w:val="21"/>
          <w:szCs w:val="21"/>
          <w:highlight w:val="none"/>
        </w:rPr>
        <w:t>3.2.2 评分分值计算保留小数点后两位，小数点后第三位“四舍五入”。</w:t>
      </w:r>
      <w:bookmarkEnd w:id="119"/>
    </w:p>
    <w:p w14:paraId="0DF0578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0" w:name="_Toc16028"/>
      <w:r>
        <w:rPr>
          <w:rFonts w:hint="eastAsia" w:ascii="宋体" w:hAnsi="宋体" w:cs="宋体"/>
          <w:b w:val="0"/>
          <w:color w:val="auto"/>
          <w:sz w:val="21"/>
          <w:szCs w:val="21"/>
          <w:highlight w:val="none"/>
        </w:rPr>
        <w:t>3.2.3 投标人得分=A十B十C。</w:t>
      </w:r>
      <w:bookmarkEnd w:id="120"/>
    </w:p>
    <w:p w14:paraId="6878776B">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1" w:name="_Toc15328"/>
      <w:r>
        <w:rPr>
          <w:rFonts w:hint="eastAsia" w:ascii="宋体" w:hAnsi="宋体" w:cs="宋体"/>
          <w:b w:val="0"/>
          <w:color w:val="auto"/>
          <w:sz w:val="21"/>
          <w:szCs w:val="21"/>
          <w:highlight w:val="none"/>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否决投标处理。</w:t>
      </w:r>
      <w:bookmarkEnd w:id="121"/>
    </w:p>
    <w:p w14:paraId="6FFB8CB8">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122" w:name="_Toc24841"/>
      <w:r>
        <w:rPr>
          <w:rFonts w:hint="eastAsia" w:ascii="宋体" w:hAnsi="宋体" w:cs="宋体"/>
          <w:b w:val="0"/>
          <w:color w:val="auto"/>
          <w:sz w:val="21"/>
          <w:szCs w:val="21"/>
          <w:highlight w:val="none"/>
        </w:rPr>
        <w:t>3.3 投标文件的澄清和补正</w:t>
      </w:r>
      <w:bookmarkEnd w:id="122"/>
    </w:p>
    <w:p w14:paraId="25788DA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3" w:name="_Toc4578"/>
      <w:r>
        <w:rPr>
          <w:rFonts w:hint="eastAsia" w:ascii="宋体" w:hAnsi="宋体" w:cs="宋体"/>
          <w:b w:val="0"/>
          <w:color w:val="auto"/>
          <w:sz w:val="21"/>
          <w:szCs w:val="21"/>
          <w:highlight w:val="none"/>
        </w:rPr>
        <w:t>3.3.1 在评标过程中，评标委员会可以书面形式要求投标人对所提交的投标文件中不明确的内容进行书面澄清或说明，或者对细微偏差进行补正。评标委员会不接受投标人主动提出的澄清、说明或补正。</w:t>
      </w:r>
      <w:bookmarkEnd w:id="123"/>
    </w:p>
    <w:p w14:paraId="25175C6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4" w:name="_Toc30923"/>
      <w:r>
        <w:rPr>
          <w:rFonts w:hint="eastAsia" w:ascii="宋体" w:hAnsi="宋体" w:cs="宋体"/>
          <w:b w:val="0"/>
          <w:color w:val="auto"/>
          <w:sz w:val="21"/>
          <w:szCs w:val="21"/>
          <w:highlight w:val="none"/>
        </w:rPr>
        <w:t>3.3.2 澄清、说明和补正不得改变投标文件的实质性内容（算术性错误修正的除外）。投标人的书面澄清、说明和补正属于投标文件的组成部分。</w:t>
      </w:r>
      <w:bookmarkEnd w:id="124"/>
    </w:p>
    <w:p w14:paraId="1C31509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5" w:name="_Toc2147"/>
      <w:r>
        <w:rPr>
          <w:rFonts w:hint="eastAsia" w:ascii="宋体" w:hAnsi="宋体" w:cs="宋体"/>
          <w:b w:val="0"/>
          <w:color w:val="auto"/>
          <w:sz w:val="21"/>
          <w:szCs w:val="21"/>
          <w:highlight w:val="none"/>
        </w:rPr>
        <w:t>3.3.3 评标委员会对投标人提交的澄清、说明或补正有疑问的，可以要求投标人进一步澄清、说明或补正，直至满足评标委员会的要求。</w:t>
      </w:r>
      <w:bookmarkEnd w:id="125"/>
    </w:p>
    <w:p w14:paraId="2958943E">
      <w:pPr>
        <w:pStyle w:val="22"/>
        <w:adjustRightInd w:val="0"/>
        <w:snapToGrid w:val="0"/>
        <w:spacing w:before="0" w:after="0" w:line="400" w:lineRule="exact"/>
        <w:ind w:firstLine="420" w:firstLineChars="200"/>
        <w:jc w:val="left"/>
        <w:outlineLvl w:val="1"/>
        <w:rPr>
          <w:rFonts w:ascii="宋体" w:hAnsi="宋体" w:cs="宋体"/>
          <w:b w:val="0"/>
          <w:color w:val="auto"/>
          <w:sz w:val="21"/>
          <w:szCs w:val="21"/>
          <w:highlight w:val="none"/>
        </w:rPr>
      </w:pPr>
      <w:bookmarkStart w:id="126" w:name="_Toc14996"/>
      <w:r>
        <w:rPr>
          <w:rFonts w:hint="eastAsia" w:ascii="宋体" w:hAnsi="宋体" w:cs="宋体"/>
          <w:b w:val="0"/>
          <w:color w:val="auto"/>
          <w:sz w:val="21"/>
          <w:szCs w:val="21"/>
          <w:highlight w:val="none"/>
        </w:rPr>
        <w:t>3.4 评标结果</w:t>
      </w:r>
      <w:bookmarkEnd w:id="126"/>
    </w:p>
    <w:p w14:paraId="7A4A2CB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7" w:name="_Toc14152"/>
      <w:r>
        <w:rPr>
          <w:rFonts w:hint="eastAsia" w:ascii="宋体" w:hAnsi="宋体" w:cs="宋体"/>
          <w:b w:val="0"/>
          <w:color w:val="auto"/>
          <w:sz w:val="21"/>
          <w:szCs w:val="21"/>
          <w:highlight w:val="none"/>
        </w:rPr>
        <w:t>3.4.1 除第二章“投标人须知”前附表授权直接确定中标人外，评标委员会按照经评审</w:t>
      </w:r>
      <w:r>
        <w:rPr>
          <w:rFonts w:hint="eastAsia" w:ascii="宋体" w:hAnsi="宋体" w:cs="宋体"/>
          <w:b w:val="0"/>
          <w:color w:val="auto"/>
          <w:sz w:val="21"/>
          <w:szCs w:val="21"/>
          <w:highlight w:val="none"/>
          <w:lang w:val="en-US" w:eastAsia="zh-CN"/>
        </w:rPr>
        <w:t>综合得分</w:t>
      </w:r>
      <w:r>
        <w:rPr>
          <w:rFonts w:hint="eastAsia" w:ascii="宋体" w:hAnsi="宋体" w:cs="宋体"/>
          <w:b w:val="0"/>
          <w:color w:val="auto"/>
          <w:sz w:val="21"/>
          <w:szCs w:val="21"/>
          <w:highlight w:val="none"/>
        </w:rPr>
        <w:t>由</w:t>
      </w:r>
      <w:r>
        <w:rPr>
          <w:rFonts w:hint="eastAsia" w:ascii="宋体" w:hAnsi="宋体" w:cs="宋体"/>
          <w:b w:val="0"/>
          <w:color w:val="auto"/>
          <w:sz w:val="21"/>
          <w:szCs w:val="21"/>
          <w:highlight w:val="none"/>
          <w:lang w:val="en-US" w:eastAsia="zh-CN"/>
        </w:rPr>
        <w:t>高</w:t>
      </w:r>
      <w:r>
        <w:rPr>
          <w:rFonts w:hint="eastAsia" w:ascii="宋体" w:hAnsi="宋体" w:cs="宋体"/>
          <w:b w:val="0"/>
          <w:color w:val="auto"/>
          <w:sz w:val="21"/>
          <w:szCs w:val="21"/>
          <w:highlight w:val="none"/>
        </w:rPr>
        <w:t>到</w:t>
      </w:r>
      <w:r>
        <w:rPr>
          <w:rFonts w:hint="eastAsia" w:ascii="宋体" w:hAnsi="宋体" w:cs="宋体"/>
          <w:b w:val="0"/>
          <w:color w:val="auto"/>
          <w:sz w:val="21"/>
          <w:szCs w:val="21"/>
          <w:highlight w:val="none"/>
          <w:lang w:val="en-US" w:eastAsia="zh-CN"/>
        </w:rPr>
        <w:t>低</w:t>
      </w:r>
      <w:r>
        <w:rPr>
          <w:rFonts w:hint="eastAsia" w:ascii="宋体" w:hAnsi="宋体" w:cs="宋体"/>
          <w:b w:val="0"/>
          <w:color w:val="auto"/>
          <w:sz w:val="21"/>
          <w:szCs w:val="21"/>
          <w:highlight w:val="none"/>
        </w:rPr>
        <w:t>的顺序推荐中标候选人。</w:t>
      </w:r>
      <w:bookmarkEnd w:id="127"/>
    </w:p>
    <w:p w14:paraId="0F58305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8" w:name="_Toc9411"/>
      <w:r>
        <w:rPr>
          <w:rFonts w:hint="eastAsia" w:ascii="宋体" w:hAnsi="宋体" w:cs="宋体"/>
          <w:b w:val="0"/>
          <w:color w:val="auto"/>
          <w:sz w:val="21"/>
          <w:szCs w:val="21"/>
          <w:highlight w:val="none"/>
        </w:rPr>
        <w:t>3.4.2 评标委员会完成评标后，应当向采购人提交评标报告。</w:t>
      </w:r>
      <w:bookmarkEnd w:id="128"/>
    </w:p>
    <w:p w14:paraId="3D35109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29" w:name="_Toc6463"/>
      <w:r>
        <w:rPr>
          <w:rFonts w:hint="eastAsia" w:ascii="宋体" w:hAnsi="宋体" w:cs="宋体"/>
          <w:b w:val="0"/>
          <w:color w:val="auto"/>
          <w:sz w:val="21"/>
          <w:szCs w:val="21"/>
          <w:highlight w:val="none"/>
        </w:rPr>
        <w:t>3.4.4根据74号令（《政府采购非招标采购方式管理办法》）第二十七条规定，公开招标的货物、服务采购项目，招标过程中提交投标文件或者经评审实质性响应招标文件要求的供应商只有两家时，采购人、采购代理机构按照本办法第四条经本级财政部门批准后可以与该两家供应商进行竞争性谈判采购；</w:t>
      </w:r>
      <w:bookmarkEnd w:id="129"/>
    </w:p>
    <w:p w14:paraId="54F89D69">
      <w:pPr>
        <w:rPr>
          <w:rFonts w:ascii="宋体" w:hAnsi="宋体" w:cs="宋体"/>
          <w:color w:val="auto"/>
          <w:sz w:val="21"/>
          <w:szCs w:val="21"/>
          <w:highlight w:val="none"/>
        </w:rPr>
      </w:pPr>
      <w:r>
        <w:rPr>
          <w:rFonts w:hint="eastAsia" w:ascii="宋体" w:hAnsi="宋体" w:cs="宋体"/>
          <w:color w:val="auto"/>
          <w:sz w:val="21"/>
          <w:szCs w:val="21"/>
          <w:highlight w:val="none"/>
        </w:rPr>
        <w:br w:type="page"/>
      </w:r>
    </w:p>
    <w:p w14:paraId="2D268C93">
      <w:pPr>
        <w:pStyle w:val="22"/>
        <w:adjustRightInd w:val="0"/>
        <w:snapToGrid w:val="0"/>
        <w:spacing w:before="0" w:after="0" w:line="400" w:lineRule="exact"/>
        <w:jc w:val="left"/>
        <w:rPr>
          <w:rFonts w:ascii="宋体" w:hAnsi="宋体" w:cs="宋体"/>
          <w:bCs w:val="0"/>
          <w:color w:val="auto"/>
          <w:sz w:val="21"/>
          <w:szCs w:val="21"/>
          <w:highlight w:val="none"/>
        </w:rPr>
      </w:pPr>
      <w:bookmarkStart w:id="130" w:name="_Toc3570"/>
      <w:bookmarkStart w:id="131" w:name="_Toc29742"/>
      <w:r>
        <w:rPr>
          <w:rFonts w:hint="eastAsia" w:ascii="宋体" w:hAnsi="宋体" w:cs="宋体"/>
          <w:bCs w:val="0"/>
          <w:color w:val="auto"/>
          <w:sz w:val="21"/>
          <w:szCs w:val="21"/>
          <w:highlight w:val="none"/>
        </w:rPr>
        <w:t>附件A：评标详细程序</w:t>
      </w:r>
      <w:bookmarkEnd w:id="130"/>
      <w:bookmarkEnd w:id="131"/>
    </w:p>
    <w:p w14:paraId="279787C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2" w:name="_Toc24212"/>
      <w:r>
        <w:rPr>
          <w:rFonts w:hint="eastAsia" w:ascii="宋体" w:hAnsi="宋体" w:cs="宋体"/>
          <w:b w:val="0"/>
          <w:color w:val="auto"/>
          <w:sz w:val="21"/>
          <w:szCs w:val="21"/>
          <w:highlight w:val="none"/>
        </w:rPr>
        <w:t>评标详细程序</w:t>
      </w:r>
      <w:bookmarkEnd w:id="132"/>
    </w:p>
    <w:p w14:paraId="14F75F3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3" w:name="_Toc12528"/>
      <w:r>
        <w:rPr>
          <w:rFonts w:hint="eastAsia" w:ascii="宋体" w:hAnsi="宋体" w:cs="宋体"/>
          <w:b w:val="0"/>
          <w:color w:val="auto"/>
          <w:sz w:val="21"/>
          <w:szCs w:val="21"/>
          <w:highlight w:val="none"/>
        </w:rPr>
        <w:t>A0.总  则</w:t>
      </w:r>
      <w:bookmarkEnd w:id="133"/>
    </w:p>
    <w:p w14:paraId="34F03FBB">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4" w:name="_Toc15296"/>
      <w:r>
        <w:rPr>
          <w:rFonts w:hint="eastAsia" w:ascii="宋体" w:hAnsi="宋体" w:cs="宋体"/>
          <w:b w:val="0"/>
          <w:color w:val="auto"/>
          <w:sz w:val="21"/>
          <w:szCs w:val="21"/>
          <w:highlight w:val="none"/>
        </w:rPr>
        <w:t>本附件是本章“评标办法”的组成部分，是对本章第3条所规定的评标程序的进一些细化，评标委员会应当按照本附件所规定的详细程序开展并完成评标工作。</w:t>
      </w:r>
      <w:bookmarkEnd w:id="134"/>
    </w:p>
    <w:p w14:paraId="0A70704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5" w:name="_Toc27029"/>
      <w:r>
        <w:rPr>
          <w:rFonts w:hint="eastAsia" w:ascii="宋体" w:hAnsi="宋体" w:cs="宋体"/>
          <w:b w:val="0"/>
          <w:color w:val="auto"/>
          <w:sz w:val="21"/>
          <w:szCs w:val="21"/>
          <w:highlight w:val="none"/>
        </w:rPr>
        <w:t>A1.基本程序</w:t>
      </w:r>
      <w:bookmarkEnd w:id="135"/>
    </w:p>
    <w:p w14:paraId="03F5D24B">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6" w:name="_Toc14715"/>
      <w:r>
        <w:rPr>
          <w:rFonts w:hint="eastAsia" w:ascii="宋体" w:hAnsi="宋体" w:cs="宋体"/>
          <w:b w:val="0"/>
          <w:color w:val="auto"/>
          <w:sz w:val="21"/>
          <w:szCs w:val="21"/>
          <w:highlight w:val="none"/>
        </w:rPr>
        <w:t>评标活动将按以下五个步骤进行：</w:t>
      </w:r>
      <w:bookmarkEnd w:id="136"/>
    </w:p>
    <w:p w14:paraId="216BD9E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7" w:name="_Toc12552"/>
      <w:r>
        <w:rPr>
          <w:rFonts w:hint="eastAsia" w:ascii="宋体" w:hAnsi="宋体" w:cs="宋体"/>
          <w:b w:val="0"/>
          <w:color w:val="auto"/>
          <w:sz w:val="21"/>
          <w:szCs w:val="21"/>
          <w:highlight w:val="none"/>
        </w:rPr>
        <w:t>（1）评标准备；</w:t>
      </w:r>
      <w:bookmarkEnd w:id="137"/>
    </w:p>
    <w:p w14:paraId="0762BE5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8" w:name="_Toc31319"/>
      <w:r>
        <w:rPr>
          <w:rFonts w:hint="eastAsia" w:ascii="宋体" w:hAnsi="宋体" w:cs="宋体"/>
          <w:b w:val="0"/>
          <w:color w:val="auto"/>
          <w:sz w:val="21"/>
          <w:szCs w:val="21"/>
          <w:highlight w:val="none"/>
        </w:rPr>
        <w:t>（2）初步评审；</w:t>
      </w:r>
      <w:bookmarkEnd w:id="138"/>
    </w:p>
    <w:p w14:paraId="5EB0011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39" w:name="_Toc7540"/>
      <w:r>
        <w:rPr>
          <w:rFonts w:hint="eastAsia" w:ascii="宋体" w:hAnsi="宋体" w:cs="宋体"/>
          <w:b w:val="0"/>
          <w:color w:val="auto"/>
          <w:sz w:val="21"/>
          <w:szCs w:val="21"/>
          <w:highlight w:val="none"/>
        </w:rPr>
        <w:t>（3）详细评审；</w:t>
      </w:r>
      <w:bookmarkEnd w:id="139"/>
    </w:p>
    <w:p w14:paraId="7A63FAF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0" w:name="_Toc18988"/>
      <w:r>
        <w:rPr>
          <w:rFonts w:hint="eastAsia" w:ascii="宋体" w:hAnsi="宋体" w:cs="宋体"/>
          <w:b w:val="0"/>
          <w:color w:val="auto"/>
          <w:sz w:val="21"/>
          <w:szCs w:val="21"/>
          <w:highlight w:val="none"/>
        </w:rPr>
        <w:t>（4）澄清、说明或补正；</w:t>
      </w:r>
      <w:bookmarkEnd w:id="140"/>
    </w:p>
    <w:p w14:paraId="0B669F2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1" w:name="_Toc2121"/>
      <w:r>
        <w:rPr>
          <w:rFonts w:hint="eastAsia" w:ascii="宋体" w:hAnsi="宋体" w:cs="宋体"/>
          <w:b w:val="0"/>
          <w:color w:val="auto"/>
          <w:sz w:val="21"/>
          <w:szCs w:val="21"/>
          <w:highlight w:val="none"/>
        </w:rPr>
        <w:t>（5）推荐中标候选人及提交评标报告。</w:t>
      </w:r>
      <w:bookmarkEnd w:id="141"/>
    </w:p>
    <w:p w14:paraId="49F4CD1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2" w:name="_Toc11736"/>
      <w:r>
        <w:rPr>
          <w:rFonts w:hint="eastAsia" w:ascii="宋体" w:hAnsi="宋体" w:cs="宋体"/>
          <w:b w:val="0"/>
          <w:color w:val="auto"/>
          <w:sz w:val="21"/>
          <w:szCs w:val="21"/>
          <w:highlight w:val="none"/>
        </w:rPr>
        <w:t>A2.评标准备</w:t>
      </w:r>
      <w:bookmarkEnd w:id="142"/>
    </w:p>
    <w:p w14:paraId="4A4E302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3" w:name="_Toc22377"/>
      <w:r>
        <w:rPr>
          <w:rFonts w:hint="eastAsia" w:ascii="宋体" w:hAnsi="宋体" w:cs="宋体"/>
          <w:b w:val="0"/>
          <w:color w:val="auto"/>
          <w:sz w:val="21"/>
          <w:szCs w:val="21"/>
          <w:highlight w:val="none"/>
        </w:rPr>
        <w:t>A2.1评标委员会成员签到</w:t>
      </w:r>
      <w:bookmarkEnd w:id="143"/>
    </w:p>
    <w:p w14:paraId="4583A15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4" w:name="_Toc7720"/>
      <w:r>
        <w:rPr>
          <w:rFonts w:hint="eastAsia" w:ascii="宋体" w:hAnsi="宋体" w:cs="宋体"/>
          <w:b w:val="0"/>
          <w:color w:val="auto"/>
          <w:sz w:val="21"/>
          <w:szCs w:val="21"/>
          <w:highlight w:val="none"/>
        </w:rPr>
        <w:t>评标委员会成员到达评标现场时应在</w:t>
      </w:r>
      <w:r>
        <w:rPr>
          <w:rFonts w:hint="eastAsia" w:ascii="宋体" w:hAnsi="宋体" w:cs="宋体"/>
          <w:b w:val="0"/>
          <w:color w:val="auto"/>
          <w:sz w:val="21"/>
          <w:szCs w:val="21"/>
          <w:highlight w:val="none"/>
          <w:lang w:val="en-US" w:eastAsia="zh-CN"/>
        </w:rPr>
        <w:t>政采云线上</w:t>
      </w:r>
      <w:r>
        <w:rPr>
          <w:rFonts w:hint="eastAsia" w:ascii="宋体" w:hAnsi="宋体" w:cs="宋体"/>
          <w:b w:val="0"/>
          <w:color w:val="auto"/>
          <w:sz w:val="21"/>
          <w:szCs w:val="21"/>
          <w:highlight w:val="none"/>
        </w:rPr>
        <w:t>签到以证明其出席。</w:t>
      </w:r>
      <w:bookmarkEnd w:id="144"/>
    </w:p>
    <w:p w14:paraId="4FC4B37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5" w:name="_Toc2306"/>
      <w:r>
        <w:rPr>
          <w:rFonts w:hint="eastAsia" w:ascii="宋体" w:hAnsi="宋体" w:cs="宋体"/>
          <w:b w:val="0"/>
          <w:color w:val="auto"/>
          <w:sz w:val="21"/>
          <w:szCs w:val="21"/>
          <w:highlight w:val="none"/>
        </w:rPr>
        <w:t>A2.2评标委员会的分工</w:t>
      </w:r>
      <w:bookmarkEnd w:id="145"/>
    </w:p>
    <w:p w14:paraId="6605AE6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6" w:name="_Toc12005"/>
      <w:r>
        <w:rPr>
          <w:rFonts w:hint="eastAsia" w:ascii="宋体" w:hAnsi="宋体" w:cs="宋体"/>
          <w:b w:val="0"/>
          <w:color w:val="auto"/>
          <w:sz w:val="21"/>
          <w:szCs w:val="21"/>
          <w:highlight w:val="none"/>
        </w:rPr>
        <w:t>评标委员会首先推选一名评标委员会主任。采购人也可以直接指定评标委员会主任。评标委员会主任负责评标活动的组织领导工作。</w:t>
      </w:r>
      <w:bookmarkEnd w:id="146"/>
    </w:p>
    <w:p w14:paraId="6C6CC7B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7" w:name="_Toc24280"/>
      <w:r>
        <w:rPr>
          <w:rFonts w:hint="eastAsia" w:ascii="宋体" w:hAnsi="宋体" w:cs="宋体"/>
          <w:b w:val="0"/>
          <w:color w:val="auto"/>
          <w:sz w:val="21"/>
          <w:szCs w:val="21"/>
          <w:highlight w:val="none"/>
        </w:rPr>
        <w:t>A2.3熟悉文件资料</w:t>
      </w:r>
      <w:bookmarkEnd w:id="147"/>
    </w:p>
    <w:p w14:paraId="64A0075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8" w:name="_Toc11092"/>
      <w:r>
        <w:rPr>
          <w:rFonts w:hint="eastAsia" w:ascii="宋体" w:hAnsi="宋体" w:cs="宋体"/>
          <w:b w:val="0"/>
          <w:color w:val="auto"/>
          <w:sz w:val="21"/>
          <w:szCs w:val="21"/>
          <w:highlight w:val="none"/>
        </w:rPr>
        <w:t>A2.3.1评标委员会主任应组织评标委员会成员认真研究招标文件，了解和熟悉招标目的、招标范围、主要合同条件、技术标准和要求、质量标准和工期要求，掌握评标标准和方法，熟悉本章及评标表格的使用，如果本章及评标的表格不能满足评标所需时，评标委员会应补充编制评标所需的表格，尤其是用于详细分析计算的表格。未在招标文件中规定的标准和方法不得作为评标的依据。</w:t>
      </w:r>
      <w:bookmarkEnd w:id="148"/>
    </w:p>
    <w:p w14:paraId="1D3F183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49" w:name="_Toc11604"/>
      <w:r>
        <w:rPr>
          <w:rFonts w:hint="eastAsia" w:ascii="宋体" w:hAnsi="宋体" w:cs="宋体"/>
          <w:b w:val="0"/>
          <w:color w:val="auto"/>
          <w:sz w:val="21"/>
          <w:szCs w:val="21"/>
          <w:highlight w:val="none"/>
        </w:rPr>
        <w:t>A2.3.2采购人或采购代理机构应向评标委员会提供评标所需的信息和数据，包括招标文件、未在开标会上当场拒绝的各投标文件、开标会记录、</w:t>
      </w:r>
      <w:r>
        <w:rPr>
          <w:rFonts w:hint="eastAsia" w:ascii="宋体" w:hAnsi="宋体" w:cs="宋体"/>
          <w:b w:val="0"/>
          <w:color w:val="auto"/>
          <w:sz w:val="21"/>
          <w:szCs w:val="21"/>
          <w:highlight w:val="none"/>
          <w:lang w:val="en-US" w:eastAsia="zh-CN"/>
        </w:rPr>
        <w:t>项目</w:t>
      </w:r>
      <w:r>
        <w:rPr>
          <w:rFonts w:hint="eastAsia" w:ascii="宋体" w:hAnsi="宋体" w:cs="宋体"/>
          <w:b w:val="0"/>
          <w:color w:val="auto"/>
          <w:sz w:val="21"/>
          <w:szCs w:val="21"/>
          <w:highlight w:val="none"/>
        </w:rPr>
        <w:t>所在地工程造价管理部门颁布的工程造价信息、定额（如作为计价依据时）、有关的法律、法规、规章、国家标准以及采购人或评标委员会认为必要的其他信息和数据。</w:t>
      </w:r>
      <w:bookmarkEnd w:id="149"/>
    </w:p>
    <w:p w14:paraId="4BCF3AAC">
      <w:pPr>
        <w:pStyle w:val="22"/>
        <w:adjustRightInd w:val="0"/>
        <w:snapToGrid w:val="0"/>
        <w:spacing w:before="0" w:after="0" w:line="400" w:lineRule="exact"/>
        <w:ind w:firstLine="420" w:firstLineChars="200"/>
        <w:jc w:val="left"/>
        <w:outlineLvl w:val="9"/>
        <w:rPr>
          <w:rFonts w:hint="eastAsia"/>
          <w:color w:val="auto"/>
          <w:highlight w:val="none"/>
        </w:rPr>
      </w:pPr>
      <w:bookmarkStart w:id="150" w:name="_Toc15274"/>
      <w:r>
        <w:rPr>
          <w:rFonts w:hint="eastAsia" w:ascii="宋体" w:hAnsi="宋体" w:cs="宋体"/>
          <w:b w:val="0"/>
          <w:color w:val="auto"/>
          <w:sz w:val="21"/>
          <w:szCs w:val="21"/>
          <w:highlight w:val="none"/>
        </w:rPr>
        <w:t>A2.4暗标编号（本项目技术标采取暗标评审方式）</w:t>
      </w:r>
      <w:bookmarkEnd w:id="150"/>
    </w:p>
    <w:p w14:paraId="233D10C8">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bookmarkStart w:id="151" w:name="_Toc13202"/>
      <w:r>
        <w:rPr>
          <w:rFonts w:hint="eastAsia" w:ascii="宋体" w:hAnsi="宋体" w:cs="宋体"/>
          <w:b w:val="0"/>
          <w:color w:val="auto"/>
          <w:sz w:val="21"/>
          <w:szCs w:val="21"/>
          <w:highlight w:val="none"/>
        </w:rPr>
        <w:t>技术标文件（暗标）未按以下“盲评”要求制作的，为无效投标，除下述要求外，不得因暗标格式问题认定为无效投标：</w:t>
      </w:r>
    </w:p>
    <w:p w14:paraId="427A86C7">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eastAsia="zh-CN"/>
        </w:rPr>
        <w:t>一、</w:t>
      </w:r>
      <w:r>
        <w:rPr>
          <w:rFonts w:hint="eastAsia" w:ascii="宋体" w:hAnsi="宋体" w:cs="宋体"/>
          <w:b w:val="0"/>
          <w:color w:val="auto"/>
          <w:sz w:val="21"/>
          <w:szCs w:val="21"/>
          <w:highlight w:val="none"/>
        </w:rPr>
        <w:t>版面要求：A4纸张大小；</w:t>
      </w:r>
    </w:p>
    <w:p w14:paraId="30DF8666">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eastAsia="zh-CN"/>
        </w:rPr>
        <w:t>二、</w:t>
      </w:r>
      <w:r>
        <w:rPr>
          <w:rFonts w:hint="eastAsia" w:ascii="宋体" w:hAnsi="宋体" w:cs="宋体"/>
          <w:b w:val="0"/>
          <w:color w:val="auto"/>
          <w:sz w:val="21"/>
          <w:szCs w:val="21"/>
          <w:highlight w:val="none"/>
        </w:rPr>
        <w:t>颜色要求：所有文字、图、表均为黑色；</w:t>
      </w:r>
    </w:p>
    <w:p w14:paraId="08DDFF02">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eastAsia="zh-CN"/>
        </w:rPr>
        <w:t>三、</w:t>
      </w:r>
      <w:r>
        <w:rPr>
          <w:rFonts w:hint="eastAsia" w:ascii="宋体" w:hAnsi="宋体" w:cs="宋体"/>
          <w:b w:val="0"/>
          <w:color w:val="auto"/>
          <w:sz w:val="21"/>
          <w:szCs w:val="21"/>
          <w:highlight w:val="none"/>
        </w:rPr>
        <w:t>字体要求：标题及正文部分所用文字均采用“宋体”四号“常规”字；所有字体均不得出现加粗、加色、倾斜、下划线等标记；</w:t>
      </w:r>
    </w:p>
    <w:p w14:paraId="37EA21E0">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eastAsia="zh-CN"/>
        </w:rPr>
        <w:t>四、</w:t>
      </w:r>
      <w:r>
        <w:rPr>
          <w:rFonts w:hint="eastAsia" w:ascii="宋体" w:hAnsi="宋体" w:cs="宋体"/>
          <w:b w:val="0"/>
          <w:color w:val="auto"/>
          <w:sz w:val="21"/>
          <w:szCs w:val="21"/>
          <w:highlight w:val="none"/>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0FD3DA4C">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rPr>
      </w:pPr>
      <w:r>
        <w:rPr>
          <w:rFonts w:hint="eastAsia" w:ascii="宋体" w:hAnsi="宋体" w:cs="宋体"/>
          <w:b w:val="0"/>
          <w:color w:val="auto"/>
          <w:sz w:val="21"/>
          <w:szCs w:val="21"/>
          <w:highlight w:val="none"/>
          <w:lang w:eastAsia="zh-CN"/>
        </w:rPr>
        <w:t>五、</w:t>
      </w:r>
      <w:r>
        <w:rPr>
          <w:rFonts w:hint="eastAsia" w:ascii="宋体" w:hAnsi="宋体" w:cs="宋体"/>
          <w:b w:val="0"/>
          <w:color w:val="auto"/>
          <w:sz w:val="21"/>
          <w:szCs w:val="21"/>
          <w:highlight w:val="none"/>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1BD45D1C">
      <w:pPr>
        <w:pStyle w:val="22"/>
        <w:adjustRightInd w:val="0"/>
        <w:snapToGrid w:val="0"/>
        <w:spacing w:before="0" w:after="0" w:line="400" w:lineRule="exact"/>
        <w:ind w:firstLine="420" w:firstLineChars="200"/>
        <w:jc w:val="left"/>
        <w:outlineLvl w:val="9"/>
        <w:rPr>
          <w:rFonts w:hint="eastAsia" w:ascii="宋体" w:hAnsi="宋体" w:cs="宋体"/>
          <w:b w:val="0"/>
          <w:color w:val="auto"/>
          <w:sz w:val="21"/>
          <w:szCs w:val="21"/>
          <w:highlight w:val="none"/>
          <w:lang w:eastAsia="zh-CN"/>
        </w:rPr>
      </w:pPr>
      <w:r>
        <w:rPr>
          <w:rFonts w:hint="eastAsia" w:ascii="宋体" w:hAnsi="宋体" w:cs="宋体"/>
          <w:b w:val="0"/>
          <w:color w:val="auto"/>
          <w:sz w:val="21"/>
          <w:szCs w:val="21"/>
          <w:highlight w:val="none"/>
          <w:lang w:eastAsia="zh-CN"/>
        </w:rPr>
        <w:t>六、</w:t>
      </w:r>
      <w:r>
        <w:rPr>
          <w:rFonts w:hint="eastAsia" w:ascii="宋体" w:hAnsi="宋体" w:cs="宋体"/>
          <w:b w:val="0"/>
          <w:color w:val="auto"/>
          <w:sz w:val="21"/>
          <w:szCs w:val="21"/>
          <w:highlight w:val="none"/>
        </w:rPr>
        <w:t>其它：除满足上述各项要求外，构成投标文件的“技术暗标”的正文中均不得出现供应商的名称和其它可识别供应商身份的字符、徽标、人员名称以及其他可能被辨别出供应商身份的任何标记。</w:t>
      </w:r>
    </w:p>
    <w:p w14:paraId="4EF7DF8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r>
        <w:rPr>
          <w:rFonts w:hint="eastAsia" w:ascii="宋体" w:hAnsi="宋体" w:cs="宋体"/>
          <w:b w:val="0"/>
          <w:color w:val="auto"/>
          <w:sz w:val="21"/>
          <w:szCs w:val="21"/>
          <w:highlight w:val="none"/>
        </w:rPr>
        <w:t>A2.5对投标文件进行基础性数据分析和整理工作（清标）</w:t>
      </w:r>
      <w:r>
        <w:rPr>
          <w:rFonts w:hint="eastAsia" w:ascii="宋体" w:hAnsi="宋体" w:cs="宋体"/>
          <w:b w:val="0"/>
          <w:color w:val="auto"/>
          <w:sz w:val="21"/>
          <w:szCs w:val="18"/>
          <w:highlight w:val="none"/>
          <w:lang w:val="zh-CN"/>
        </w:rPr>
        <w:t>（本项目不适用）</w:t>
      </w:r>
      <w:bookmarkEnd w:id="151"/>
    </w:p>
    <w:p w14:paraId="1B496EC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2" w:name="_Toc844"/>
      <w:r>
        <w:rPr>
          <w:rFonts w:hint="eastAsia" w:ascii="宋体" w:hAnsi="宋体" w:cs="宋体"/>
          <w:b w:val="0"/>
          <w:color w:val="auto"/>
          <w:sz w:val="21"/>
          <w:szCs w:val="21"/>
          <w:highlight w:val="none"/>
        </w:rPr>
        <w:t>A2.5.1在不改变投标人投标文件实质性内容的前提下，评标委员会应当对投标文件进行基础性数据分析和整理（本章中简称“清标”)，从而发现并提取其中可能存在的对招标范围理解的偏差、投标报价的算术性错误、错漏项、投标报价构成不合理、不平衡报价等存在明显异常的问题，并就这些问题整理形成清标成果。评标委员会对清标成果审议后，决定需要投标人进行书面澄清、说明或补正的问题，形成质疑问卷，向投标人发出问题澄清通知（包括质疑问卷）。</w:t>
      </w:r>
      <w:bookmarkEnd w:id="152"/>
    </w:p>
    <w:p w14:paraId="4485773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3" w:name="_Toc19770"/>
      <w:r>
        <w:rPr>
          <w:rFonts w:hint="eastAsia" w:ascii="宋体" w:hAnsi="宋体" w:cs="宋体"/>
          <w:b w:val="0"/>
          <w:color w:val="auto"/>
          <w:sz w:val="21"/>
          <w:szCs w:val="21"/>
          <w:highlight w:val="none"/>
        </w:rPr>
        <w:t>A2.5.2在不影响评标委员会成员的法定权利的前提下，评标委员会可委托由采购人专门成立的清标工作小组完成清标工作。在这种情况下，清标工作可以在评标工作开始之前完成，也可以与评标工作平行进行。清标工作小组成员应为具备相应执业资格的专业人员，且应当符合有关法律法规对评标专家的回避规定和要求，不得与任何投标人有利益、上下级等关系，不得代行依法应当由评标委员会及其成员行使的权利。清标成果应当经过评标委员会的审核确认，经过评标委员会审核确认的清标成果视同是评标委员会的工作成果，并由评标委员会以书面方式追加对清标工作小组的授权，书面授权委托书必须由评标委员会全体成员签名。</w:t>
      </w:r>
      <w:bookmarkEnd w:id="153"/>
    </w:p>
    <w:p w14:paraId="5E2A07D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4" w:name="_Toc26060"/>
      <w:r>
        <w:rPr>
          <w:rFonts w:hint="eastAsia" w:ascii="宋体" w:hAnsi="宋体" w:cs="宋体"/>
          <w:b w:val="0"/>
          <w:color w:val="auto"/>
          <w:sz w:val="21"/>
          <w:szCs w:val="21"/>
          <w:highlight w:val="none"/>
        </w:rPr>
        <w:t>A2.5.3投标人接到评标委员会发出的问题澄清通知后，应按评标委员会的要求提供书面澄清资料并按要求进行</w:t>
      </w:r>
      <w:r>
        <w:rPr>
          <w:rFonts w:hint="eastAsia" w:ascii="宋体" w:hAnsi="宋体" w:cs="宋体"/>
          <w:b w:val="0"/>
          <w:color w:val="auto"/>
          <w:sz w:val="21"/>
          <w:szCs w:val="21"/>
          <w:highlight w:val="none"/>
          <w:lang w:val="en-US" w:eastAsia="zh-CN"/>
        </w:rPr>
        <w:t>上传</w:t>
      </w:r>
      <w:r>
        <w:rPr>
          <w:rFonts w:hint="eastAsia" w:ascii="宋体" w:hAnsi="宋体" w:cs="宋体"/>
          <w:b w:val="0"/>
          <w:color w:val="auto"/>
          <w:sz w:val="21"/>
          <w:szCs w:val="21"/>
          <w:highlight w:val="none"/>
        </w:rPr>
        <w:t>，在规定的时</w:t>
      </w:r>
      <w:r>
        <w:rPr>
          <w:rFonts w:hint="eastAsia" w:ascii="宋体" w:hAnsi="宋体" w:cs="宋体"/>
          <w:b w:val="0"/>
          <w:color w:val="auto"/>
          <w:sz w:val="21"/>
          <w:szCs w:val="21"/>
          <w:highlight w:val="none"/>
          <w:lang w:eastAsia="zh-CN"/>
        </w:rPr>
        <w:t>间内</w:t>
      </w:r>
      <w:r>
        <w:rPr>
          <w:rFonts w:hint="eastAsia" w:ascii="宋体" w:hAnsi="宋体" w:cs="宋体"/>
          <w:b w:val="0"/>
          <w:color w:val="auto"/>
          <w:sz w:val="21"/>
          <w:szCs w:val="21"/>
          <w:highlight w:val="none"/>
          <w:lang w:val="en-US" w:eastAsia="zh-CN"/>
        </w:rPr>
        <w:t>上传</w:t>
      </w:r>
      <w:r>
        <w:rPr>
          <w:rFonts w:hint="eastAsia" w:ascii="宋体" w:hAnsi="宋体" w:cs="宋体"/>
          <w:b w:val="0"/>
          <w:color w:val="auto"/>
          <w:sz w:val="21"/>
          <w:szCs w:val="21"/>
          <w:highlight w:val="none"/>
        </w:rPr>
        <w:t>。投标人递交的书面澄清资料由评标委员会开启。</w:t>
      </w:r>
      <w:bookmarkEnd w:id="154"/>
    </w:p>
    <w:p w14:paraId="234B692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5" w:name="_Toc5113"/>
      <w:r>
        <w:rPr>
          <w:rFonts w:hint="eastAsia" w:ascii="宋体" w:hAnsi="宋体" w:cs="宋体"/>
          <w:b w:val="0"/>
          <w:color w:val="auto"/>
          <w:sz w:val="21"/>
          <w:szCs w:val="21"/>
          <w:highlight w:val="none"/>
        </w:rPr>
        <w:t>A3初步评审</w:t>
      </w:r>
      <w:bookmarkEnd w:id="155"/>
    </w:p>
    <w:p w14:paraId="3EAA87B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6" w:name="_Toc20731"/>
      <w:r>
        <w:rPr>
          <w:rFonts w:hint="eastAsia" w:ascii="宋体" w:hAnsi="宋体" w:cs="宋体"/>
          <w:b w:val="0"/>
          <w:color w:val="auto"/>
          <w:sz w:val="21"/>
          <w:szCs w:val="21"/>
          <w:highlight w:val="none"/>
        </w:rPr>
        <w:t>A3.1形式评审</w:t>
      </w:r>
      <w:bookmarkEnd w:id="156"/>
    </w:p>
    <w:p w14:paraId="633BE79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7" w:name="_Toc30151"/>
      <w:r>
        <w:rPr>
          <w:rFonts w:hint="eastAsia" w:ascii="宋体" w:hAnsi="宋体" w:cs="宋体"/>
          <w:b w:val="0"/>
          <w:color w:val="auto"/>
          <w:sz w:val="21"/>
          <w:szCs w:val="21"/>
          <w:highlight w:val="none"/>
        </w:rPr>
        <w:t>评标委员会根据评标办法前附表中规定的评审因素和评审标准，对投标人的投标文件进行形式评审。</w:t>
      </w:r>
      <w:bookmarkEnd w:id="157"/>
    </w:p>
    <w:p w14:paraId="5D55479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8" w:name="_Toc7323"/>
      <w:r>
        <w:rPr>
          <w:rFonts w:hint="eastAsia" w:ascii="宋体" w:hAnsi="宋体" w:cs="宋体"/>
          <w:b w:val="0"/>
          <w:color w:val="auto"/>
          <w:sz w:val="21"/>
          <w:szCs w:val="21"/>
          <w:highlight w:val="none"/>
        </w:rPr>
        <w:t>A3.2资格评审</w:t>
      </w:r>
      <w:bookmarkEnd w:id="158"/>
    </w:p>
    <w:p w14:paraId="1FA0D3A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59" w:name="_Toc11876"/>
      <w:r>
        <w:rPr>
          <w:rFonts w:hint="eastAsia" w:ascii="宋体" w:hAnsi="宋体" w:cs="宋体"/>
          <w:b w:val="0"/>
          <w:color w:val="auto"/>
          <w:sz w:val="21"/>
          <w:szCs w:val="21"/>
          <w:highlight w:val="none"/>
        </w:rPr>
        <w:t>A3.2.1  评标委员会根据评标办法前附表中规定的评审因素和评审标准，对投标人的投标文件进行资格评审。</w:t>
      </w:r>
      <w:bookmarkEnd w:id="159"/>
    </w:p>
    <w:p w14:paraId="574DEEE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0" w:name="_Toc21609"/>
      <w:r>
        <w:rPr>
          <w:rFonts w:hint="eastAsia" w:ascii="宋体" w:hAnsi="宋体" w:cs="宋体"/>
          <w:b w:val="0"/>
          <w:color w:val="auto"/>
          <w:sz w:val="21"/>
          <w:szCs w:val="21"/>
          <w:highlight w:val="none"/>
        </w:rPr>
        <w:t>A3．3 响应性评审</w:t>
      </w:r>
      <w:bookmarkEnd w:id="160"/>
    </w:p>
    <w:p w14:paraId="516929B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1" w:name="_Toc17839"/>
      <w:r>
        <w:rPr>
          <w:rFonts w:hint="eastAsia" w:ascii="宋体" w:hAnsi="宋体" w:cs="宋体"/>
          <w:b w:val="0"/>
          <w:color w:val="auto"/>
          <w:sz w:val="21"/>
          <w:szCs w:val="21"/>
          <w:highlight w:val="none"/>
        </w:rPr>
        <w:t>A3.3.1评标委员会根据评标办法前附表中规定的评审因素和评审标准，对投标人的投标文件进行响应性评审。</w:t>
      </w:r>
      <w:bookmarkEnd w:id="161"/>
    </w:p>
    <w:p w14:paraId="365A19F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2" w:name="_Toc10127"/>
      <w:r>
        <w:rPr>
          <w:rFonts w:hint="eastAsia" w:ascii="宋体" w:hAnsi="宋体" w:cs="宋体"/>
          <w:b w:val="0"/>
          <w:color w:val="auto"/>
          <w:sz w:val="21"/>
          <w:szCs w:val="21"/>
          <w:highlight w:val="none"/>
        </w:rPr>
        <w:t>A3.3.2投标人投标价格不得超出（不含等于）按照第二章“投标人须知”前附表载明的招标控制价，凡投标人的投标价格超出招标控制价的，该投标人的投标文件不能通过响应性评审。</w:t>
      </w:r>
      <w:bookmarkEnd w:id="162"/>
    </w:p>
    <w:p w14:paraId="6D4F1EF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3" w:name="_Toc453"/>
      <w:r>
        <w:rPr>
          <w:rFonts w:hint="eastAsia" w:ascii="宋体" w:hAnsi="宋体" w:cs="宋体"/>
          <w:b w:val="0"/>
          <w:color w:val="auto"/>
          <w:sz w:val="21"/>
          <w:szCs w:val="21"/>
          <w:highlight w:val="none"/>
        </w:rPr>
        <w:t>A3.4  判断投标是否被否决</w:t>
      </w:r>
      <w:bookmarkEnd w:id="163"/>
    </w:p>
    <w:p w14:paraId="57752F9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4" w:name="_Toc20691"/>
      <w:r>
        <w:rPr>
          <w:rFonts w:hint="eastAsia" w:ascii="宋体" w:hAnsi="宋体" w:cs="宋体"/>
          <w:b w:val="0"/>
          <w:color w:val="auto"/>
          <w:sz w:val="21"/>
          <w:szCs w:val="21"/>
          <w:highlight w:val="none"/>
        </w:rPr>
        <w:t>A3.4.1 判断投标人的投标是否被否决的全部条件（包括本章第3．1．2项中规定的条件），在本章附件B中集中列示。</w:t>
      </w:r>
      <w:bookmarkEnd w:id="164"/>
    </w:p>
    <w:p w14:paraId="3897ABD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5" w:name="_Toc29449"/>
      <w:r>
        <w:rPr>
          <w:rFonts w:hint="eastAsia" w:ascii="宋体" w:hAnsi="宋体" w:cs="宋体"/>
          <w:b w:val="0"/>
          <w:color w:val="auto"/>
          <w:sz w:val="21"/>
          <w:szCs w:val="21"/>
          <w:highlight w:val="none"/>
        </w:rPr>
        <w:t>A3.4.2本章附件B集中列示的否决投标条件不应与第二章“投标人须知”和本章正文部分包括的否决投标条件抵触，如果出现相互矛盾的情况，以第二章“投标人须知”和本章正文部分的规定为准。</w:t>
      </w:r>
      <w:bookmarkEnd w:id="165"/>
    </w:p>
    <w:p w14:paraId="1BC232F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6" w:name="_Toc9458"/>
      <w:r>
        <w:rPr>
          <w:rFonts w:hint="eastAsia" w:ascii="宋体" w:hAnsi="宋体" w:cs="宋体"/>
          <w:b w:val="0"/>
          <w:color w:val="auto"/>
          <w:sz w:val="21"/>
          <w:szCs w:val="21"/>
          <w:highlight w:val="none"/>
        </w:rPr>
        <w:t>A3.4.3评标委员会在评标（包括初步评审和详细评审）过程中，依据本章附件B中规定的否决投标条件判断投标人的投标是否被否决。</w:t>
      </w:r>
      <w:bookmarkEnd w:id="166"/>
    </w:p>
    <w:p w14:paraId="0D809BA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7" w:name="_Toc12681"/>
      <w:r>
        <w:rPr>
          <w:rFonts w:hint="eastAsia" w:ascii="宋体" w:hAnsi="宋体" w:cs="宋体"/>
          <w:b w:val="0"/>
          <w:color w:val="auto"/>
          <w:sz w:val="21"/>
          <w:szCs w:val="21"/>
          <w:highlight w:val="none"/>
        </w:rPr>
        <w:t>A3.5算术错误修正</w:t>
      </w:r>
      <w:bookmarkEnd w:id="167"/>
    </w:p>
    <w:p w14:paraId="2977ED5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8" w:name="_Toc8449"/>
      <w:r>
        <w:rPr>
          <w:rFonts w:hint="eastAsia" w:ascii="宋体" w:hAnsi="宋体" w:cs="宋体"/>
          <w:b w:val="0"/>
          <w:color w:val="auto"/>
          <w:sz w:val="21"/>
          <w:szCs w:val="21"/>
          <w:highlight w:val="none"/>
        </w:rPr>
        <w:t>评标委员会依据本章中规定的相关原则对投标报价中存在的算术错误进行修正，并根据算术错误修正结果计算评标价。</w:t>
      </w:r>
      <w:bookmarkEnd w:id="168"/>
    </w:p>
    <w:p w14:paraId="08178B5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69" w:name="_Toc24147"/>
      <w:r>
        <w:rPr>
          <w:rFonts w:hint="eastAsia" w:ascii="宋体" w:hAnsi="宋体" w:cs="宋体"/>
          <w:b w:val="0"/>
          <w:color w:val="auto"/>
          <w:sz w:val="21"/>
          <w:szCs w:val="21"/>
          <w:highlight w:val="none"/>
        </w:rPr>
        <w:t>A3．6澄清、说明或补正</w:t>
      </w:r>
      <w:bookmarkEnd w:id="169"/>
    </w:p>
    <w:p w14:paraId="7567833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0" w:name="_Toc24794"/>
      <w:r>
        <w:rPr>
          <w:rFonts w:hint="eastAsia" w:ascii="宋体" w:hAnsi="宋体" w:cs="宋体"/>
          <w:b w:val="0"/>
          <w:color w:val="auto"/>
          <w:sz w:val="21"/>
          <w:szCs w:val="21"/>
          <w:highlight w:val="none"/>
        </w:rPr>
        <w:t>在初步评审过程中，评标委员会应当就投标文件中不明确的内容要求投标人进行澄清、说明或者补正。投标人对此以书面形式予以澄清、说明或者补正。澄清、说明或补正根据本章第3.3款的规定执行。</w:t>
      </w:r>
      <w:bookmarkEnd w:id="170"/>
    </w:p>
    <w:p w14:paraId="649E7CB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1" w:name="_Toc20671"/>
      <w:r>
        <w:rPr>
          <w:rFonts w:hint="eastAsia" w:ascii="宋体" w:hAnsi="宋体" w:cs="宋体"/>
          <w:b w:val="0"/>
          <w:color w:val="auto"/>
          <w:sz w:val="21"/>
          <w:szCs w:val="21"/>
          <w:highlight w:val="none"/>
        </w:rPr>
        <w:t>A4．详细评审</w:t>
      </w:r>
      <w:bookmarkEnd w:id="171"/>
    </w:p>
    <w:p w14:paraId="02E3DC0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2" w:name="_Toc26068"/>
      <w:r>
        <w:rPr>
          <w:rFonts w:hint="eastAsia" w:ascii="宋体" w:hAnsi="宋体" w:cs="宋体"/>
          <w:b w:val="0"/>
          <w:color w:val="auto"/>
          <w:sz w:val="21"/>
          <w:szCs w:val="21"/>
          <w:highlight w:val="none"/>
        </w:rPr>
        <w:t>只有通过了初步评审、被判定为合格的投标方可进入详细评审。</w:t>
      </w:r>
      <w:bookmarkEnd w:id="172"/>
    </w:p>
    <w:p w14:paraId="78CB099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3" w:name="_Toc22199"/>
      <w:r>
        <w:rPr>
          <w:rFonts w:hint="eastAsia" w:ascii="宋体" w:hAnsi="宋体" w:cs="宋体"/>
          <w:b w:val="0"/>
          <w:color w:val="auto"/>
          <w:sz w:val="21"/>
          <w:szCs w:val="21"/>
          <w:highlight w:val="none"/>
        </w:rPr>
        <w:t>A4.1详细评审的程序</w:t>
      </w:r>
      <w:bookmarkEnd w:id="173"/>
    </w:p>
    <w:p w14:paraId="17F3209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4" w:name="_Toc6234"/>
      <w:r>
        <w:rPr>
          <w:rFonts w:hint="eastAsia" w:ascii="宋体" w:hAnsi="宋体" w:cs="宋体"/>
          <w:b w:val="0"/>
          <w:color w:val="auto"/>
          <w:sz w:val="21"/>
          <w:szCs w:val="21"/>
          <w:highlight w:val="none"/>
        </w:rPr>
        <w:t>A4.1.1  评标委员会按照本章3.2.1规定的程序进行详细评审：</w:t>
      </w:r>
      <w:bookmarkEnd w:id="174"/>
    </w:p>
    <w:p w14:paraId="708C0B3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5" w:name="_Toc26749"/>
      <w:r>
        <w:rPr>
          <w:rFonts w:hint="eastAsia" w:ascii="宋体" w:hAnsi="宋体" w:cs="宋体"/>
          <w:b w:val="0"/>
          <w:color w:val="auto"/>
          <w:sz w:val="21"/>
          <w:szCs w:val="21"/>
          <w:highlight w:val="none"/>
        </w:rPr>
        <w:t>(1)投标报价评审和评分；</w:t>
      </w:r>
      <w:bookmarkEnd w:id="175"/>
    </w:p>
    <w:p w14:paraId="5A52524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6" w:name="_Toc799"/>
      <w:r>
        <w:rPr>
          <w:rFonts w:hint="eastAsia" w:ascii="宋体" w:hAnsi="宋体" w:cs="宋体"/>
          <w:b w:val="0"/>
          <w:color w:val="auto"/>
          <w:sz w:val="21"/>
          <w:szCs w:val="21"/>
          <w:highlight w:val="none"/>
        </w:rPr>
        <w:t>(2)技术评审和评分；</w:t>
      </w:r>
      <w:bookmarkEnd w:id="176"/>
    </w:p>
    <w:p w14:paraId="2F326B5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7" w:name="_Toc29580"/>
      <w:r>
        <w:rPr>
          <w:rFonts w:hint="eastAsia" w:ascii="宋体" w:hAnsi="宋体" w:cs="宋体"/>
          <w:b w:val="0"/>
          <w:color w:val="auto"/>
          <w:sz w:val="21"/>
          <w:szCs w:val="21"/>
          <w:highlight w:val="none"/>
        </w:rPr>
        <w:t>(3)商务评审和评分；</w:t>
      </w:r>
      <w:bookmarkEnd w:id="177"/>
    </w:p>
    <w:p w14:paraId="7785080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8" w:name="_Toc31993"/>
      <w:r>
        <w:rPr>
          <w:rFonts w:hint="eastAsia" w:ascii="宋体" w:hAnsi="宋体" w:cs="宋体"/>
          <w:b w:val="0"/>
          <w:color w:val="auto"/>
          <w:sz w:val="21"/>
          <w:szCs w:val="21"/>
          <w:highlight w:val="none"/>
        </w:rPr>
        <w:t>(4)汇总评分结果。</w:t>
      </w:r>
      <w:bookmarkEnd w:id="178"/>
    </w:p>
    <w:p w14:paraId="51BF50A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79" w:name="_Toc15743"/>
      <w:r>
        <w:rPr>
          <w:rFonts w:hint="eastAsia" w:ascii="宋体" w:hAnsi="宋体" w:cs="宋体"/>
          <w:b w:val="0"/>
          <w:color w:val="auto"/>
          <w:sz w:val="21"/>
          <w:szCs w:val="21"/>
          <w:highlight w:val="none"/>
        </w:rPr>
        <w:t>A4.2投标报价评审和评分投标报价</w:t>
      </w:r>
      <w:bookmarkEnd w:id="179"/>
    </w:p>
    <w:p w14:paraId="29569BB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0" w:name="_Toc24247"/>
      <w:r>
        <w:rPr>
          <w:rFonts w:hint="eastAsia" w:ascii="宋体" w:hAnsi="宋体" w:cs="宋体"/>
          <w:b w:val="0"/>
          <w:color w:val="auto"/>
          <w:sz w:val="21"/>
          <w:szCs w:val="21"/>
          <w:highlight w:val="none"/>
        </w:rPr>
        <w:t>A4.2.1按照评标办法前附表中规定的方法计算“评标基准价”。</w:t>
      </w:r>
      <w:bookmarkEnd w:id="180"/>
    </w:p>
    <w:p w14:paraId="68E4502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1" w:name="_Toc10016"/>
      <w:r>
        <w:rPr>
          <w:rFonts w:hint="eastAsia" w:ascii="宋体" w:hAnsi="宋体" w:cs="宋体"/>
          <w:b w:val="0"/>
          <w:color w:val="auto"/>
          <w:sz w:val="21"/>
          <w:szCs w:val="21"/>
          <w:highlight w:val="none"/>
        </w:rPr>
        <w:t>A4.2.2按照评标办法前附表中规定的方法，计算各个已通过了初步评审、</w:t>
      </w:r>
      <w:r>
        <w:rPr>
          <w:rFonts w:hint="eastAsia" w:ascii="宋体" w:hAnsi="宋体" w:cs="宋体"/>
          <w:b w:val="0"/>
          <w:color w:val="auto"/>
          <w:sz w:val="21"/>
          <w:szCs w:val="21"/>
          <w:highlight w:val="none"/>
          <w:lang w:eastAsia="zh-CN"/>
        </w:rPr>
        <w:t>货物供货</w:t>
      </w:r>
      <w:r>
        <w:rPr>
          <w:rFonts w:hint="eastAsia" w:ascii="宋体" w:hAnsi="宋体" w:cs="宋体"/>
          <w:b w:val="0"/>
          <w:color w:val="auto"/>
          <w:sz w:val="21"/>
          <w:szCs w:val="21"/>
          <w:highlight w:val="none"/>
        </w:rPr>
        <w:t>方案评审和项目管理机构评审并且经过评审认定为不低于其成本的投标报价的“偏差率”。（不适用于本项目）</w:t>
      </w:r>
      <w:bookmarkEnd w:id="181"/>
    </w:p>
    <w:p w14:paraId="205ABD5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2" w:name="_Toc3171"/>
      <w:r>
        <w:rPr>
          <w:rFonts w:hint="eastAsia" w:ascii="宋体" w:hAnsi="宋体" w:cs="宋体"/>
          <w:b w:val="0"/>
          <w:color w:val="auto"/>
          <w:sz w:val="21"/>
          <w:szCs w:val="21"/>
          <w:highlight w:val="none"/>
        </w:rPr>
        <w:t>A4.2.3按照评标办法前附表中规定的评分标准，对照投标报价的偏差率，分别对各个投标报价进行评分。（不适用于本项目）</w:t>
      </w:r>
      <w:bookmarkEnd w:id="182"/>
    </w:p>
    <w:p w14:paraId="4B46A8B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3" w:name="_Toc6418"/>
      <w:r>
        <w:rPr>
          <w:rFonts w:hint="eastAsia" w:ascii="宋体" w:hAnsi="宋体" w:cs="宋体"/>
          <w:b w:val="0"/>
          <w:color w:val="auto"/>
          <w:sz w:val="21"/>
          <w:szCs w:val="21"/>
          <w:highlight w:val="none"/>
        </w:rPr>
        <w:t>A4.3  技术评审和评分</w:t>
      </w:r>
      <w:bookmarkEnd w:id="183"/>
    </w:p>
    <w:p w14:paraId="454E015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4" w:name="_Toc5582"/>
      <w:r>
        <w:rPr>
          <w:rFonts w:hint="eastAsia" w:ascii="宋体" w:hAnsi="宋体" w:cs="宋体"/>
          <w:b w:val="0"/>
          <w:color w:val="auto"/>
          <w:sz w:val="21"/>
          <w:szCs w:val="21"/>
          <w:highlight w:val="none"/>
        </w:rPr>
        <w:t>A4.3.1按照评标办法前附表中规定的分值设定、各项评分因素、评分标准，对技术、</w:t>
      </w:r>
      <w:r>
        <w:rPr>
          <w:rFonts w:hint="eastAsia" w:ascii="宋体" w:hAnsi="宋体" w:cs="宋体"/>
          <w:b w:val="0"/>
          <w:color w:val="auto"/>
          <w:sz w:val="21"/>
          <w:szCs w:val="21"/>
          <w:highlight w:val="none"/>
          <w:lang w:eastAsia="zh-CN"/>
        </w:rPr>
        <w:t>货物供货</w:t>
      </w:r>
      <w:r>
        <w:rPr>
          <w:rFonts w:hint="eastAsia" w:ascii="宋体" w:hAnsi="宋体" w:cs="宋体"/>
          <w:b w:val="0"/>
          <w:color w:val="auto"/>
          <w:sz w:val="21"/>
          <w:szCs w:val="21"/>
          <w:highlight w:val="none"/>
        </w:rPr>
        <w:t>方案进行评审和评分。</w:t>
      </w:r>
      <w:bookmarkEnd w:id="184"/>
    </w:p>
    <w:p w14:paraId="29332B5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5" w:name="_Toc28341"/>
      <w:r>
        <w:rPr>
          <w:rFonts w:hint="eastAsia" w:ascii="宋体" w:hAnsi="宋体" w:cs="宋体"/>
          <w:b w:val="0"/>
          <w:color w:val="auto"/>
          <w:sz w:val="21"/>
          <w:szCs w:val="21"/>
          <w:highlight w:val="none"/>
        </w:rPr>
        <w:t>A4.4商务评审和评分</w:t>
      </w:r>
      <w:bookmarkEnd w:id="185"/>
    </w:p>
    <w:p w14:paraId="58F64D4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6" w:name="_Toc4191"/>
      <w:r>
        <w:rPr>
          <w:rFonts w:hint="eastAsia" w:ascii="宋体" w:hAnsi="宋体" w:cs="宋体"/>
          <w:b w:val="0"/>
          <w:color w:val="auto"/>
          <w:sz w:val="21"/>
          <w:szCs w:val="21"/>
          <w:highlight w:val="none"/>
        </w:rPr>
        <w:t>A4.4.1按照评标办法前附表中规定的分值设定、各项评分因素、评分标准，对商务评审和评分。</w:t>
      </w:r>
      <w:bookmarkEnd w:id="186"/>
    </w:p>
    <w:p w14:paraId="7DD9D27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7" w:name="_Toc6448"/>
      <w:r>
        <w:rPr>
          <w:rFonts w:hint="eastAsia" w:ascii="宋体" w:hAnsi="宋体" w:cs="宋体"/>
          <w:b w:val="0"/>
          <w:color w:val="auto"/>
          <w:sz w:val="21"/>
          <w:szCs w:val="21"/>
          <w:highlight w:val="none"/>
        </w:rPr>
        <w:t>A4.5 其他因素的评审和评分</w:t>
      </w:r>
      <w:bookmarkEnd w:id="187"/>
    </w:p>
    <w:p w14:paraId="5421000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8" w:name="_Toc7292"/>
      <w:r>
        <w:rPr>
          <w:rFonts w:hint="eastAsia" w:ascii="宋体" w:hAnsi="宋体" w:cs="宋体"/>
          <w:b w:val="0"/>
          <w:color w:val="auto"/>
          <w:sz w:val="21"/>
          <w:szCs w:val="21"/>
          <w:highlight w:val="none"/>
        </w:rPr>
        <w:t>根据评标办法前附表中规定的分值设定、各项评分因素和相应的评分标准，对其他因素（如果有）进行评审和评分。</w:t>
      </w:r>
      <w:bookmarkEnd w:id="188"/>
    </w:p>
    <w:p w14:paraId="21EF73E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89" w:name="_Toc17353"/>
      <w:r>
        <w:rPr>
          <w:rFonts w:hint="eastAsia" w:ascii="宋体" w:hAnsi="宋体" w:cs="宋体"/>
          <w:b w:val="0"/>
          <w:color w:val="auto"/>
          <w:sz w:val="21"/>
          <w:szCs w:val="21"/>
          <w:highlight w:val="none"/>
        </w:rPr>
        <w:t>A4.6  判断投标报价是否低于成本（本项目不适用）</w:t>
      </w:r>
      <w:bookmarkEnd w:id="189"/>
    </w:p>
    <w:p w14:paraId="6A2EF9A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0" w:name="_Toc23297"/>
      <w:r>
        <w:rPr>
          <w:rFonts w:hint="eastAsia" w:ascii="宋体" w:hAnsi="宋体" w:cs="宋体"/>
          <w:b w:val="0"/>
          <w:color w:val="auto"/>
          <w:sz w:val="21"/>
          <w:szCs w:val="21"/>
          <w:highlight w:val="none"/>
        </w:rPr>
        <w:t>根据本章第3.2.4项的规定，评标委员会判断投标报价是否低于其成本。由评标委员会认定投标人以低于成本竞标的，其投标将被否决。</w:t>
      </w:r>
      <w:bookmarkEnd w:id="190"/>
    </w:p>
    <w:p w14:paraId="78F55C72">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1" w:name="_Toc19437"/>
      <w:r>
        <w:rPr>
          <w:rFonts w:hint="eastAsia" w:ascii="宋体" w:hAnsi="宋体" w:cs="宋体"/>
          <w:b w:val="0"/>
          <w:color w:val="auto"/>
          <w:sz w:val="21"/>
          <w:szCs w:val="21"/>
          <w:highlight w:val="none"/>
        </w:rPr>
        <w:t>A4.7  澄清、说明或补正</w:t>
      </w:r>
      <w:bookmarkEnd w:id="191"/>
    </w:p>
    <w:p w14:paraId="43C09AF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2" w:name="_Toc31647"/>
      <w:r>
        <w:rPr>
          <w:rFonts w:hint="eastAsia" w:ascii="宋体" w:hAnsi="宋体" w:cs="宋体"/>
          <w:b w:val="0"/>
          <w:color w:val="auto"/>
          <w:sz w:val="21"/>
          <w:szCs w:val="21"/>
          <w:highlight w:val="none"/>
        </w:rPr>
        <w:t>在详细评审过程中，评标委员会应当就投标文件中不明确的内容要求投标人进行澄清、说明或者补正。投标人对此以书面形式予以澄清、说明或者补正。澄清、说明或补正根据本章第3.3款的规定执行。</w:t>
      </w:r>
      <w:bookmarkEnd w:id="192"/>
    </w:p>
    <w:p w14:paraId="12895AE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3" w:name="_Toc12955"/>
      <w:r>
        <w:rPr>
          <w:rFonts w:hint="eastAsia" w:ascii="宋体" w:hAnsi="宋体" w:cs="宋体"/>
          <w:b w:val="0"/>
          <w:color w:val="auto"/>
          <w:sz w:val="21"/>
          <w:szCs w:val="21"/>
          <w:highlight w:val="none"/>
        </w:rPr>
        <w:t>A4.8  汇总评分结果</w:t>
      </w:r>
      <w:bookmarkEnd w:id="193"/>
    </w:p>
    <w:p w14:paraId="19F8FCC3">
      <w:pPr>
        <w:pStyle w:val="22"/>
        <w:adjustRightInd w:val="0"/>
        <w:snapToGrid w:val="0"/>
        <w:spacing w:before="0" w:after="0" w:line="240" w:lineRule="atLeast"/>
        <w:ind w:firstLine="420" w:firstLineChars="200"/>
        <w:jc w:val="left"/>
        <w:outlineLvl w:val="9"/>
        <w:rPr>
          <w:rFonts w:ascii="宋体" w:hAnsi="宋体" w:cs="宋体"/>
          <w:b w:val="0"/>
          <w:color w:val="auto"/>
          <w:sz w:val="21"/>
          <w:szCs w:val="21"/>
          <w:highlight w:val="none"/>
        </w:rPr>
      </w:pPr>
      <w:bookmarkStart w:id="194" w:name="_Toc4897"/>
      <w:r>
        <w:rPr>
          <w:rFonts w:hint="eastAsia" w:ascii="宋体" w:hAnsi="宋体" w:cs="宋体"/>
          <w:b w:val="0"/>
          <w:color w:val="auto"/>
          <w:sz w:val="21"/>
          <w:szCs w:val="21"/>
          <w:highlight w:val="none"/>
        </w:rPr>
        <w:t>A4.8.1评标委员会成员应填写详细评审评分汇总表。</w:t>
      </w:r>
      <w:bookmarkEnd w:id="194"/>
    </w:p>
    <w:p w14:paraId="0113531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5" w:name="_Toc6674"/>
      <w:r>
        <w:rPr>
          <w:rFonts w:hint="eastAsia" w:ascii="宋体" w:hAnsi="宋体" w:cs="宋体"/>
          <w:b w:val="0"/>
          <w:color w:val="auto"/>
          <w:sz w:val="21"/>
          <w:szCs w:val="21"/>
          <w:highlight w:val="none"/>
        </w:rPr>
        <w:t>A4.8.2详细评审工作全部结束后，汇总各个评标委员会成员的详细评审评分结果，并按照详细评审最终得分由高至低的次序对投标人进行排序。</w:t>
      </w:r>
      <w:bookmarkEnd w:id="195"/>
    </w:p>
    <w:p w14:paraId="2D3784F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6" w:name="_Toc8421"/>
      <w:r>
        <w:rPr>
          <w:rFonts w:hint="eastAsia" w:ascii="宋体" w:hAnsi="宋体" w:cs="宋体"/>
          <w:b w:val="0"/>
          <w:color w:val="auto"/>
          <w:sz w:val="21"/>
          <w:szCs w:val="21"/>
          <w:highlight w:val="none"/>
        </w:rPr>
        <w:t>A5.  推荐中标候选人</w:t>
      </w:r>
      <w:bookmarkEnd w:id="196"/>
    </w:p>
    <w:p w14:paraId="461E4DB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7" w:name="_Toc14826"/>
      <w:r>
        <w:rPr>
          <w:rFonts w:hint="eastAsia" w:ascii="宋体" w:hAnsi="宋体" w:cs="宋体"/>
          <w:b w:val="0"/>
          <w:color w:val="auto"/>
          <w:sz w:val="21"/>
          <w:szCs w:val="21"/>
          <w:highlight w:val="none"/>
        </w:rPr>
        <w:t>A5.1  推荐中标候选人</w:t>
      </w:r>
      <w:bookmarkEnd w:id="197"/>
    </w:p>
    <w:p w14:paraId="71547A3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8" w:name="_Toc9484"/>
      <w:r>
        <w:rPr>
          <w:rFonts w:hint="eastAsia" w:ascii="宋体" w:hAnsi="宋体" w:cs="宋体"/>
          <w:b w:val="0"/>
          <w:color w:val="auto"/>
          <w:sz w:val="21"/>
          <w:szCs w:val="21"/>
          <w:highlight w:val="none"/>
        </w:rPr>
        <w:t>A5.1.1  除第二章“投标人须知”前附表授权直接确定中标人外，评标委员会在推荐中标候选人时，应遵照以下原则：</w:t>
      </w:r>
      <w:bookmarkEnd w:id="198"/>
    </w:p>
    <w:p w14:paraId="225D010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199" w:name="_Toc17671"/>
      <w:r>
        <w:rPr>
          <w:rFonts w:hint="eastAsia" w:ascii="宋体" w:hAnsi="宋体" w:cs="宋体"/>
          <w:b w:val="0"/>
          <w:color w:val="auto"/>
          <w:sz w:val="21"/>
          <w:szCs w:val="21"/>
          <w:highlight w:val="none"/>
        </w:rPr>
        <w:t>(1)  评标委员会按照最终得分由高至低的次序排列，并根据第二章“投标人须知”前附表规定的中标候选人数量，将排序在前的投标人推荐为中标候选人。</w:t>
      </w:r>
      <w:bookmarkEnd w:id="199"/>
    </w:p>
    <w:p w14:paraId="57639C5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0" w:name="_Toc29991"/>
      <w:r>
        <w:rPr>
          <w:rFonts w:hint="eastAsia" w:ascii="宋体" w:hAnsi="宋体" w:cs="宋体"/>
          <w:b w:val="0"/>
          <w:color w:val="auto"/>
          <w:sz w:val="21"/>
          <w:szCs w:val="21"/>
          <w:highlight w:val="none"/>
        </w:rPr>
        <w:t>(2)  如果评标委员会根据本章的规定被否决投标后，有效投标不足三个，使得投标明显缺乏竞</w:t>
      </w:r>
      <w:r>
        <w:rPr>
          <w:rFonts w:hint="eastAsia" w:ascii="宋体" w:hAnsi="宋体" w:cs="宋体"/>
          <w:b w:val="0"/>
          <w:color w:val="auto"/>
          <w:sz w:val="21"/>
          <w:szCs w:val="21"/>
          <w:highlight w:val="none"/>
          <w:lang w:eastAsia="zh-CN"/>
        </w:rPr>
        <w:t>争性</w:t>
      </w:r>
      <w:r>
        <w:rPr>
          <w:rFonts w:hint="eastAsia" w:ascii="宋体" w:hAnsi="宋体" w:cs="宋体"/>
          <w:b w:val="0"/>
          <w:color w:val="auto"/>
          <w:sz w:val="21"/>
          <w:szCs w:val="21"/>
          <w:highlight w:val="none"/>
        </w:rPr>
        <w:t>的，评标委员会可以建议采购人重新招标。依据《政府采购货物和服务招标投标管理办法》</w:t>
      </w:r>
      <w:r>
        <w:rPr>
          <w:rFonts w:hint="eastAsia" w:ascii="宋体" w:hAnsi="宋体" w:cs="宋体"/>
          <w:b w:val="0"/>
          <w:color w:val="auto"/>
          <w:sz w:val="21"/>
          <w:szCs w:val="21"/>
          <w:highlight w:val="none"/>
          <w:lang w:eastAsia="zh-CN"/>
        </w:rPr>
        <w:t>第四十四条</w:t>
      </w:r>
      <w:r>
        <w:rPr>
          <w:rFonts w:hint="eastAsia" w:ascii="宋体" w:hAnsi="宋体" w:cs="宋体"/>
          <w:b w:val="0"/>
          <w:color w:val="auto"/>
          <w:sz w:val="21"/>
          <w:szCs w:val="21"/>
          <w:highlight w:val="none"/>
        </w:rPr>
        <w:t>规定此时不得评标，公开招标采购项目开标结束后，采购人或者采购代理机构应当依法对投标人的资格进行审查。合格投标人不足3家的，不得评标。</w:t>
      </w:r>
      <w:bookmarkEnd w:id="200"/>
    </w:p>
    <w:p w14:paraId="6A1678C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1" w:name="_Toc22528"/>
      <w:r>
        <w:rPr>
          <w:rFonts w:hint="eastAsia" w:ascii="宋体" w:hAnsi="宋体" w:cs="宋体"/>
          <w:b w:val="0"/>
          <w:color w:val="auto"/>
          <w:sz w:val="21"/>
          <w:szCs w:val="21"/>
          <w:highlight w:val="none"/>
        </w:rPr>
        <w:t>A5.2.2  投标人数量少于三个或者所有投标被否决的，采购人应当依法重新招标。</w:t>
      </w:r>
      <w:bookmarkEnd w:id="201"/>
    </w:p>
    <w:p w14:paraId="4E62846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2" w:name="_Toc11128"/>
      <w:r>
        <w:rPr>
          <w:rFonts w:hint="eastAsia" w:ascii="宋体" w:hAnsi="宋体" w:cs="宋体"/>
          <w:b w:val="0"/>
          <w:color w:val="auto"/>
          <w:sz w:val="21"/>
          <w:szCs w:val="21"/>
          <w:highlight w:val="none"/>
        </w:rPr>
        <w:t>A5.2直接确定中标人</w:t>
      </w:r>
      <w:bookmarkEnd w:id="202"/>
    </w:p>
    <w:p w14:paraId="29B5D36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3" w:name="_Toc31734"/>
      <w:r>
        <w:rPr>
          <w:rFonts w:hint="eastAsia" w:ascii="宋体" w:hAnsi="宋体" w:cs="宋体"/>
          <w:b w:val="0"/>
          <w:color w:val="auto"/>
          <w:sz w:val="21"/>
          <w:szCs w:val="21"/>
          <w:highlight w:val="none"/>
        </w:rPr>
        <w:t>第二章“投标人须知”前附表授权评标委员会直接确定中标人的，评标委员会按照最终得分由高至低的次序排列，并确定排名第一的投标人为中标人。</w:t>
      </w:r>
      <w:bookmarkEnd w:id="203"/>
    </w:p>
    <w:p w14:paraId="131DCD33">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04" w:name="_Toc4761"/>
      <w:bookmarkStart w:id="205" w:name="_Toc11513"/>
      <w:r>
        <w:rPr>
          <w:rFonts w:hint="eastAsia" w:ascii="宋体" w:hAnsi="宋体" w:cs="宋体"/>
          <w:b w:val="0"/>
          <w:color w:val="auto"/>
          <w:sz w:val="21"/>
          <w:szCs w:val="21"/>
          <w:highlight w:val="none"/>
        </w:rPr>
        <w:t>A5．3编制评标报告</w:t>
      </w:r>
      <w:bookmarkEnd w:id="204"/>
      <w:bookmarkEnd w:id="205"/>
    </w:p>
    <w:p w14:paraId="30E5B34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6" w:name="_Toc26863"/>
      <w:r>
        <w:rPr>
          <w:rFonts w:hint="eastAsia" w:ascii="宋体" w:hAnsi="宋体" w:cs="宋体"/>
          <w:b w:val="0"/>
          <w:color w:val="auto"/>
          <w:sz w:val="21"/>
          <w:szCs w:val="21"/>
          <w:highlight w:val="none"/>
        </w:rPr>
        <w:t>评标委员会根据本章第3.4.2项的规定向采购人提交评标报告。评标报告应当由全体评标委员会成员签字，并于评标结束时抄送有关行政监督部门。评标报告应当包括以下内容：</w:t>
      </w:r>
      <w:bookmarkEnd w:id="206"/>
    </w:p>
    <w:p w14:paraId="688A422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7" w:name="_Toc25790"/>
      <w:r>
        <w:rPr>
          <w:rFonts w:hint="eastAsia" w:ascii="宋体" w:hAnsi="宋体" w:cs="宋体"/>
          <w:b w:val="0"/>
          <w:color w:val="auto"/>
          <w:sz w:val="21"/>
          <w:szCs w:val="21"/>
          <w:highlight w:val="none"/>
        </w:rPr>
        <w:t>（1）基本情况；</w:t>
      </w:r>
      <w:bookmarkEnd w:id="207"/>
    </w:p>
    <w:p w14:paraId="2C35801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8" w:name="_Toc19501"/>
      <w:r>
        <w:rPr>
          <w:rFonts w:hint="eastAsia" w:ascii="宋体" w:hAnsi="宋体" w:cs="宋体"/>
          <w:b w:val="0"/>
          <w:color w:val="auto"/>
          <w:sz w:val="21"/>
          <w:szCs w:val="21"/>
          <w:highlight w:val="none"/>
        </w:rPr>
        <w:t>（2）评标委员会成员名单；</w:t>
      </w:r>
      <w:bookmarkEnd w:id="208"/>
    </w:p>
    <w:p w14:paraId="17A5AA8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09" w:name="_Toc1919"/>
      <w:r>
        <w:rPr>
          <w:rFonts w:hint="eastAsia" w:ascii="宋体" w:hAnsi="宋体" w:cs="宋体"/>
          <w:b w:val="0"/>
          <w:color w:val="auto"/>
          <w:sz w:val="21"/>
          <w:szCs w:val="21"/>
          <w:highlight w:val="none"/>
        </w:rPr>
        <w:t>（3）开标记录；</w:t>
      </w:r>
      <w:bookmarkEnd w:id="209"/>
    </w:p>
    <w:p w14:paraId="138F71D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0" w:name="_Toc14875"/>
      <w:r>
        <w:rPr>
          <w:rFonts w:hint="eastAsia" w:ascii="宋体" w:hAnsi="宋体" w:cs="宋体"/>
          <w:b w:val="0"/>
          <w:color w:val="auto"/>
          <w:sz w:val="21"/>
          <w:szCs w:val="21"/>
          <w:highlight w:val="none"/>
        </w:rPr>
        <w:t>（4）符合要求的投标一览表；</w:t>
      </w:r>
      <w:bookmarkEnd w:id="210"/>
    </w:p>
    <w:p w14:paraId="61750AA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1" w:name="_Toc2115"/>
      <w:r>
        <w:rPr>
          <w:rFonts w:hint="eastAsia" w:ascii="宋体" w:hAnsi="宋体" w:cs="宋体"/>
          <w:b w:val="0"/>
          <w:color w:val="auto"/>
          <w:sz w:val="21"/>
          <w:szCs w:val="21"/>
          <w:highlight w:val="none"/>
        </w:rPr>
        <w:t>（5）否决投标情况说明；</w:t>
      </w:r>
      <w:bookmarkEnd w:id="211"/>
    </w:p>
    <w:p w14:paraId="285158B7">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2" w:name="_Toc28868"/>
      <w:r>
        <w:rPr>
          <w:rFonts w:hint="eastAsia" w:ascii="宋体" w:hAnsi="宋体" w:cs="宋体"/>
          <w:b w:val="0"/>
          <w:color w:val="auto"/>
          <w:sz w:val="21"/>
          <w:szCs w:val="21"/>
          <w:highlight w:val="none"/>
        </w:rPr>
        <w:t>（6）评标标准、评标方法或者评标因素一览表；</w:t>
      </w:r>
      <w:bookmarkEnd w:id="212"/>
    </w:p>
    <w:p w14:paraId="0920317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3" w:name="_Toc28546"/>
      <w:r>
        <w:rPr>
          <w:rFonts w:hint="eastAsia" w:ascii="宋体" w:hAnsi="宋体" w:cs="宋体"/>
          <w:b w:val="0"/>
          <w:color w:val="auto"/>
          <w:sz w:val="21"/>
          <w:szCs w:val="21"/>
          <w:highlight w:val="none"/>
        </w:rPr>
        <w:t>（7）经评审的价格一览表（包括评标委员会在评标过程中所形成的所有记载评标结果、结论的表格、说明、记录等文件）；</w:t>
      </w:r>
      <w:bookmarkEnd w:id="213"/>
    </w:p>
    <w:p w14:paraId="16FD237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4" w:name="_Toc30456"/>
      <w:r>
        <w:rPr>
          <w:rFonts w:hint="eastAsia" w:ascii="宋体" w:hAnsi="宋体" w:cs="宋体"/>
          <w:b w:val="0"/>
          <w:color w:val="auto"/>
          <w:sz w:val="21"/>
          <w:szCs w:val="21"/>
          <w:highlight w:val="none"/>
        </w:rPr>
        <w:t>（8）经评审的投标人排序；</w:t>
      </w:r>
      <w:bookmarkEnd w:id="214"/>
    </w:p>
    <w:p w14:paraId="054F2456">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5" w:name="_Toc4151"/>
      <w:r>
        <w:rPr>
          <w:rFonts w:hint="eastAsia" w:ascii="宋体" w:hAnsi="宋体" w:cs="宋体"/>
          <w:b w:val="0"/>
          <w:color w:val="auto"/>
          <w:sz w:val="21"/>
          <w:szCs w:val="21"/>
          <w:highlight w:val="none"/>
        </w:rPr>
        <w:t>（9）推荐的中标候选人名单与签订合同前要处理的事宜；</w:t>
      </w:r>
      <w:bookmarkEnd w:id="215"/>
    </w:p>
    <w:p w14:paraId="06E022D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6" w:name="_Toc17792"/>
      <w:r>
        <w:rPr>
          <w:rFonts w:hint="eastAsia" w:ascii="宋体" w:hAnsi="宋体" w:cs="宋体"/>
          <w:b w:val="0"/>
          <w:color w:val="auto"/>
          <w:sz w:val="21"/>
          <w:szCs w:val="21"/>
          <w:highlight w:val="none"/>
        </w:rPr>
        <w:t>（10）澄清、说明、补正事项纪要。</w:t>
      </w:r>
      <w:bookmarkEnd w:id="216"/>
    </w:p>
    <w:p w14:paraId="7EC3A66F">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17" w:name="_Toc12994"/>
      <w:bookmarkStart w:id="218" w:name="_Toc5223"/>
      <w:r>
        <w:rPr>
          <w:rFonts w:hint="eastAsia" w:ascii="宋体" w:hAnsi="宋体" w:cs="宋体"/>
          <w:b w:val="0"/>
          <w:color w:val="auto"/>
          <w:sz w:val="21"/>
          <w:szCs w:val="21"/>
          <w:highlight w:val="none"/>
        </w:rPr>
        <w:t>A6．特殊情况的处置程序</w:t>
      </w:r>
      <w:bookmarkEnd w:id="217"/>
      <w:bookmarkEnd w:id="218"/>
    </w:p>
    <w:p w14:paraId="0EE72AC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19" w:name="_Toc21269"/>
      <w:r>
        <w:rPr>
          <w:rFonts w:hint="eastAsia" w:ascii="宋体" w:hAnsi="宋体" w:cs="宋体"/>
          <w:b w:val="0"/>
          <w:color w:val="auto"/>
          <w:sz w:val="21"/>
          <w:szCs w:val="21"/>
          <w:highlight w:val="none"/>
        </w:rPr>
        <w:t>A6.1  暗标评审的评审程序规定（本项目技术标采取暗标评审方式）</w:t>
      </w:r>
      <w:bookmarkEnd w:id="219"/>
    </w:p>
    <w:p w14:paraId="40950B7B">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20" w:name="_Toc14271"/>
      <w:bookmarkStart w:id="221" w:name="_Toc19331"/>
      <w:r>
        <w:rPr>
          <w:rFonts w:hint="eastAsia" w:ascii="宋体" w:hAnsi="宋体" w:cs="宋体"/>
          <w:b w:val="0"/>
          <w:color w:val="auto"/>
          <w:sz w:val="21"/>
          <w:szCs w:val="21"/>
          <w:highlight w:val="none"/>
        </w:rPr>
        <w:t>A6.2关于评标活动暂停</w:t>
      </w:r>
      <w:bookmarkEnd w:id="220"/>
      <w:bookmarkEnd w:id="221"/>
    </w:p>
    <w:p w14:paraId="333AC11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2" w:name="_Toc24824"/>
      <w:r>
        <w:rPr>
          <w:rFonts w:hint="eastAsia" w:ascii="宋体" w:hAnsi="宋体" w:cs="宋体"/>
          <w:b w:val="0"/>
          <w:color w:val="auto"/>
          <w:sz w:val="21"/>
          <w:szCs w:val="21"/>
          <w:highlight w:val="none"/>
        </w:rPr>
        <w:t>A6.2.1评标委员会应当执行连续评标的原则，</w:t>
      </w:r>
      <w:r>
        <w:rPr>
          <w:rFonts w:hint="eastAsia" w:ascii="宋体" w:hAnsi="宋体" w:cs="宋体"/>
          <w:b w:val="0"/>
          <w:color w:val="auto"/>
          <w:sz w:val="21"/>
          <w:szCs w:val="21"/>
          <w:highlight w:val="none"/>
          <w:lang w:eastAsia="zh-CN"/>
        </w:rPr>
        <w:t>按照</w:t>
      </w:r>
      <w:r>
        <w:rPr>
          <w:rFonts w:hint="eastAsia" w:ascii="宋体" w:hAnsi="宋体" w:cs="宋体"/>
          <w:b w:val="0"/>
          <w:color w:val="auto"/>
          <w:sz w:val="21"/>
          <w:szCs w:val="21"/>
          <w:highlight w:val="none"/>
        </w:rPr>
        <w:t>评标办法中规定的程序、内容、方法、标准完成全部评标工作。只有发生不可抗力导致评标工作无法继续时，评标活动方可暂停。</w:t>
      </w:r>
      <w:bookmarkEnd w:id="222"/>
    </w:p>
    <w:p w14:paraId="34366B1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3" w:name="_Toc17294"/>
      <w:r>
        <w:rPr>
          <w:rFonts w:hint="eastAsia" w:ascii="宋体" w:hAnsi="宋体" w:cs="宋体"/>
          <w:b w:val="0"/>
          <w:color w:val="auto"/>
          <w:sz w:val="21"/>
          <w:szCs w:val="21"/>
          <w:highlight w:val="none"/>
        </w:rPr>
        <w:t>A6.2.2发生评标暂停情况时，评标委员会应当封存全部投标文件和评标记录，待不可抗力的影响结束且具备继续评标的条件时，由原评标委员会继续评标。</w:t>
      </w:r>
      <w:bookmarkEnd w:id="223"/>
    </w:p>
    <w:p w14:paraId="5E2FCB30">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24" w:name="_Toc21406"/>
      <w:bookmarkStart w:id="225" w:name="_Toc5466"/>
      <w:r>
        <w:rPr>
          <w:rFonts w:hint="eastAsia" w:ascii="宋体" w:hAnsi="宋体" w:cs="宋体"/>
          <w:b w:val="0"/>
          <w:color w:val="auto"/>
          <w:sz w:val="21"/>
          <w:szCs w:val="21"/>
          <w:highlight w:val="none"/>
        </w:rPr>
        <w:t>A6.3关于评标中途更换评委</w:t>
      </w:r>
      <w:bookmarkEnd w:id="224"/>
      <w:bookmarkEnd w:id="225"/>
    </w:p>
    <w:p w14:paraId="08C1D9B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6" w:name="_Toc19452"/>
      <w:r>
        <w:rPr>
          <w:rFonts w:hint="eastAsia" w:ascii="宋体" w:hAnsi="宋体" w:cs="宋体"/>
          <w:b w:val="0"/>
          <w:color w:val="auto"/>
          <w:sz w:val="21"/>
          <w:szCs w:val="21"/>
          <w:highlight w:val="none"/>
        </w:rPr>
        <w:t>A6.3.1除非发生下列情况之一，评标委员会成员不得在评标中途更换：</w:t>
      </w:r>
      <w:bookmarkEnd w:id="226"/>
    </w:p>
    <w:p w14:paraId="012E56B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7" w:name="_Toc6646"/>
      <w:r>
        <w:rPr>
          <w:rFonts w:hint="eastAsia" w:ascii="宋体" w:hAnsi="宋体" w:cs="宋体"/>
          <w:b w:val="0"/>
          <w:color w:val="auto"/>
          <w:sz w:val="21"/>
          <w:szCs w:val="21"/>
          <w:highlight w:val="none"/>
        </w:rPr>
        <w:t>(1) 因不可抗拒的客观原因，不能到场或需在评标中途退出评标活动。</w:t>
      </w:r>
      <w:bookmarkEnd w:id="227"/>
    </w:p>
    <w:p w14:paraId="7C01A4F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8" w:name="_Toc14483"/>
      <w:r>
        <w:rPr>
          <w:rFonts w:hint="eastAsia" w:ascii="宋体" w:hAnsi="宋体" w:cs="宋体"/>
          <w:b w:val="0"/>
          <w:color w:val="auto"/>
          <w:sz w:val="21"/>
          <w:szCs w:val="21"/>
          <w:highlight w:val="none"/>
        </w:rPr>
        <w:t>(2) 根据法律法规规定，某个或某几个评标委员会成员需要回避。</w:t>
      </w:r>
      <w:bookmarkEnd w:id="228"/>
    </w:p>
    <w:p w14:paraId="2A1A2A1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29" w:name="_Toc26766"/>
      <w:r>
        <w:rPr>
          <w:rFonts w:hint="eastAsia" w:ascii="宋体" w:hAnsi="宋体" w:cs="宋体"/>
          <w:b w:val="0"/>
          <w:color w:val="auto"/>
          <w:sz w:val="21"/>
          <w:szCs w:val="21"/>
          <w:highlight w:val="none"/>
        </w:rPr>
        <w:t>A6.3.2退出评标的评标委员会成员，其已完成的评标行为无效。由采购人根据本招标文件规定的评标委员会成员产生方式另行确定替代者进行评标。</w:t>
      </w:r>
      <w:bookmarkEnd w:id="229"/>
    </w:p>
    <w:p w14:paraId="2620CE97">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30" w:name="_Toc11703"/>
      <w:bookmarkStart w:id="231" w:name="_Toc1245"/>
      <w:r>
        <w:rPr>
          <w:rFonts w:hint="eastAsia" w:ascii="宋体" w:hAnsi="宋体" w:cs="宋体"/>
          <w:b w:val="0"/>
          <w:color w:val="auto"/>
          <w:sz w:val="21"/>
          <w:szCs w:val="21"/>
          <w:highlight w:val="none"/>
        </w:rPr>
        <w:t>A6.4 记名投票</w:t>
      </w:r>
      <w:bookmarkEnd w:id="230"/>
      <w:bookmarkEnd w:id="231"/>
    </w:p>
    <w:p w14:paraId="5577FF3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32" w:name="_Toc31776"/>
      <w:r>
        <w:rPr>
          <w:rFonts w:hint="eastAsia" w:ascii="宋体" w:hAnsi="宋体" w:cs="宋体"/>
          <w:b w:val="0"/>
          <w:color w:val="auto"/>
          <w:sz w:val="21"/>
          <w:szCs w:val="21"/>
          <w:highlight w:val="none"/>
        </w:rPr>
        <w:t>在任何评标环节中，需评标委员会就某项定性的评审结论做出表决的，由评标委员会全体成员按照少数服从多数的原则，以记名投票方式表决。</w:t>
      </w:r>
      <w:bookmarkEnd w:id="232"/>
    </w:p>
    <w:p w14:paraId="06A4BEF2">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33" w:name="_Toc32498"/>
      <w:bookmarkStart w:id="234" w:name="_Toc6143"/>
      <w:r>
        <w:rPr>
          <w:rFonts w:hint="eastAsia" w:ascii="宋体" w:hAnsi="宋体" w:cs="宋体"/>
          <w:b w:val="0"/>
          <w:color w:val="auto"/>
          <w:sz w:val="21"/>
          <w:szCs w:val="21"/>
          <w:highlight w:val="none"/>
        </w:rPr>
        <w:t>A7.补充条款</w:t>
      </w:r>
      <w:bookmarkEnd w:id="233"/>
      <w:bookmarkEnd w:id="234"/>
    </w:p>
    <w:p w14:paraId="6A936928">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35" w:name="_Toc5403"/>
      <w:r>
        <w:rPr>
          <w:rFonts w:hint="eastAsia" w:ascii="宋体" w:hAnsi="宋体" w:cs="宋体"/>
          <w:b w:val="0"/>
          <w:color w:val="auto"/>
          <w:sz w:val="21"/>
          <w:szCs w:val="21"/>
          <w:highlight w:val="none"/>
        </w:rPr>
        <w:t>无</w:t>
      </w:r>
      <w:bookmarkEnd w:id="235"/>
    </w:p>
    <w:p w14:paraId="09360A25">
      <w:pPr>
        <w:pStyle w:val="22"/>
        <w:adjustRightInd w:val="0"/>
        <w:snapToGrid w:val="0"/>
        <w:spacing w:before="0" w:after="0" w:line="400" w:lineRule="exact"/>
        <w:ind w:firstLine="420" w:firstLineChars="200"/>
        <w:jc w:val="left"/>
        <w:rPr>
          <w:rFonts w:ascii="宋体" w:hAnsi="宋体" w:cs="宋体"/>
          <w:b w:val="0"/>
          <w:color w:val="auto"/>
          <w:sz w:val="21"/>
          <w:szCs w:val="21"/>
          <w:highlight w:val="none"/>
        </w:rPr>
      </w:pPr>
      <w:bookmarkStart w:id="236" w:name="_Toc11636"/>
      <w:bookmarkStart w:id="237" w:name="_Toc10849"/>
      <w:r>
        <w:rPr>
          <w:rFonts w:hint="eastAsia" w:ascii="宋体" w:hAnsi="宋体" w:cs="宋体"/>
          <w:b w:val="0"/>
          <w:color w:val="auto"/>
          <w:sz w:val="21"/>
          <w:szCs w:val="21"/>
          <w:highlight w:val="none"/>
        </w:rPr>
        <w:t>附件B：否决投标条件</w:t>
      </w:r>
      <w:bookmarkEnd w:id="236"/>
      <w:bookmarkEnd w:id="237"/>
    </w:p>
    <w:p w14:paraId="67BCD41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38" w:name="_Toc28632"/>
      <w:r>
        <w:rPr>
          <w:rFonts w:hint="eastAsia" w:ascii="宋体" w:hAnsi="宋体" w:cs="宋体"/>
          <w:b w:val="0"/>
          <w:color w:val="auto"/>
          <w:sz w:val="21"/>
          <w:szCs w:val="21"/>
          <w:highlight w:val="none"/>
        </w:rPr>
        <w:t>否决投标条件</w:t>
      </w:r>
      <w:bookmarkEnd w:id="238"/>
    </w:p>
    <w:p w14:paraId="658D992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39" w:name="_Toc29333"/>
      <w:r>
        <w:rPr>
          <w:rFonts w:hint="eastAsia" w:ascii="宋体" w:hAnsi="宋体" w:cs="宋体"/>
          <w:b w:val="0"/>
          <w:color w:val="auto"/>
          <w:sz w:val="21"/>
          <w:szCs w:val="21"/>
          <w:highlight w:val="none"/>
        </w:rPr>
        <w:t>B0.总  则</w:t>
      </w:r>
      <w:bookmarkEnd w:id="239"/>
    </w:p>
    <w:p w14:paraId="6FB1F509">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0" w:name="_Toc2070"/>
      <w:r>
        <w:rPr>
          <w:rFonts w:hint="eastAsia" w:ascii="宋体" w:hAnsi="宋体" w:cs="宋体"/>
          <w:b w:val="0"/>
          <w:color w:val="auto"/>
          <w:sz w:val="21"/>
          <w:szCs w:val="21"/>
          <w:highlight w:val="none"/>
        </w:rPr>
        <w:t>本附件所集中列示的否决投标条件，是本章“评标办法”的组成部分，是对第二章“投标人须知”和本章正文部分所规定的否决投标条件的总结和补充，如果出现相互矛盾的情况，以第二章“投标人须知”和本章正文部分的规定为准。</w:t>
      </w:r>
      <w:bookmarkEnd w:id="240"/>
    </w:p>
    <w:p w14:paraId="73FDE08D">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1" w:name="_Toc15387"/>
      <w:r>
        <w:rPr>
          <w:rFonts w:hint="eastAsia" w:ascii="宋体" w:hAnsi="宋体" w:cs="宋体"/>
          <w:b w:val="0"/>
          <w:color w:val="auto"/>
          <w:sz w:val="21"/>
          <w:szCs w:val="21"/>
          <w:highlight w:val="none"/>
        </w:rPr>
        <w:t>B1．否决投标条件</w:t>
      </w:r>
      <w:bookmarkEnd w:id="241"/>
    </w:p>
    <w:p w14:paraId="016FADD1">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2" w:name="_Toc6496"/>
      <w:r>
        <w:rPr>
          <w:rFonts w:hint="eastAsia" w:ascii="宋体" w:hAnsi="宋体" w:cs="宋体"/>
          <w:b w:val="0"/>
          <w:color w:val="auto"/>
          <w:sz w:val="21"/>
          <w:szCs w:val="21"/>
          <w:highlight w:val="none"/>
        </w:rPr>
        <w:t>投标人或其投标文件有下列情形之一的，其投标将被否决：</w:t>
      </w:r>
      <w:bookmarkEnd w:id="242"/>
    </w:p>
    <w:p w14:paraId="7BB4C0A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3" w:name="_Toc20674"/>
      <w:r>
        <w:rPr>
          <w:rFonts w:hint="eastAsia" w:ascii="宋体" w:hAnsi="宋体" w:cs="宋体"/>
          <w:b w:val="0"/>
          <w:color w:val="auto"/>
          <w:sz w:val="21"/>
          <w:szCs w:val="21"/>
          <w:highlight w:val="none"/>
        </w:rPr>
        <w:t>B1.1  有第二章“投标人须知”规定的任何一种情形否</w:t>
      </w:r>
      <w:r>
        <w:rPr>
          <w:rFonts w:hint="eastAsia" w:ascii="宋体" w:hAnsi="宋体" w:cs="宋体"/>
          <w:b w:val="0"/>
          <w:color w:val="auto"/>
          <w:sz w:val="21"/>
          <w:szCs w:val="21"/>
          <w:highlight w:val="none"/>
          <w:lang w:eastAsia="zh-CN"/>
        </w:rPr>
        <w:t>决投</w:t>
      </w:r>
      <w:r>
        <w:rPr>
          <w:rFonts w:hint="eastAsia" w:ascii="宋体" w:hAnsi="宋体" w:cs="宋体"/>
          <w:b w:val="0"/>
          <w:color w:val="auto"/>
          <w:sz w:val="21"/>
          <w:szCs w:val="21"/>
          <w:highlight w:val="none"/>
        </w:rPr>
        <w:t>标条件的。</w:t>
      </w:r>
      <w:bookmarkEnd w:id="243"/>
    </w:p>
    <w:p w14:paraId="7A8EE245">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4" w:name="_Toc19322"/>
      <w:r>
        <w:rPr>
          <w:rFonts w:hint="eastAsia" w:ascii="宋体" w:hAnsi="宋体" w:cs="宋体"/>
          <w:b w:val="0"/>
          <w:color w:val="auto"/>
          <w:sz w:val="21"/>
          <w:szCs w:val="21"/>
          <w:highlight w:val="none"/>
        </w:rPr>
        <w:t>B1.2  有串通投标或弄虚作假或有其他违法行为的。</w:t>
      </w:r>
      <w:bookmarkEnd w:id="244"/>
    </w:p>
    <w:p w14:paraId="121209B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5" w:name="_Toc3434"/>
      <w:r>
        <w:rPr>
          <w:rFonts w:hint="eastAsia" w:ascii="宋体" w:hAnsi="宋体" w:cs="宋体"/>
          <w:b w:val="0"/>
          <w:color w:val="auto"/>
          <w:sz w:val="21"/>
          <w:szCs w:val="21"/>
          <w:highlight w:val="none"/>
        </w:rPr>
        <w:t>B1.3  不按评标委员会要求澄清、说明或补正的。</w:t>
      </w:r>
      <w:bookmarkEnd w:id="245"/>
    </w:p>
    <w:p w14:paraId="1F885064">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6" w:name="_Toc13122"/>
      <w:r>
        <w:rPr>
          <w:rFonts w:hint="eastAsia" w:ascii="宋体" w:hAnsi="宋体" w:cs="宋体"/>
          <w:b w:val="0"/>
          <w:color w:val="auto"/>
          <w:sz w:val="21"/>
          <w:szCs w:val="21"/>
          <w:highlight w:val="none"/>
        </w:rPr>
        <w:t>B1.4  在形式评审、资格评审、响应性评审中，评标委员会认定投标人的投标不符合评标办法前附表中规定的任何一项评审标准的。</w:t>
      </w:r>
      <w:bookmarkEnd w:id="246"/>
    </w:p>
    <w:p w14:paraId="7244693F">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7" w:name="_Toc14576"/>
      <w:r>
        <w:rPr>
          <w:rFonts w:hint="eastAsia" w:ascii="宋体" w:hAnsi="宋体" w:cs="宋体"/>
          <w:b w:val="0"/>
          <w:color w:val="auto"/>
          <w:sz w:val="21"/>
          <w:szCs w:val="21"/>
          <w:highlight w:val="none"/>
        </w:rPr>
        <w:t>B1.6  投标文件未经投标单位盖章和单位负责人签字；</w:t>
      </w:r>
      <w:bookmarkEnd w:id="247"/>
    </w:p>
    <w:p w14:paraId="12E7897E">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8" w:name="_Toc21428"/>
      <w:r>
        <w:rPr>
          <w:rFonts w:hint="eastAsia" w:ascii="宋体" w:hAnsi="宋体" w:cs="宋体"/>
          <w:b w:val="0"/>
          <w:color w:val="auto"/>
          <w:sz w:val="21"/>
          <w:szCs w:val="21"/>
          <w:highlight w:val="none"/>
        </w:rPr>
        <w:t>B1.7  投标人不符合国家或者招标文件规定的资格条件；</w:t>
      </w:r>
      <w:bookmarkEnd w:id="248"/>
    </w:p>
    <w:p w14:paraId="7746FBCC">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49" w:name="_Toc2987"/>
      <w:r>
        <w:rPr>
          <w:rFonts w:hint="eastAsia" w:ascii="宋体" w:hAnsi="宋体" w:cs="宋体"/>
          <w:b w:val="0"/>
          <w:color w:val="auto"/>
          <w:sz w:val="21"/>
          <w:szCs w:val="21"/>
          <w:highlight w:val="none"/>
        </w:rPr>
        <w:t>B1.8  同一投标人提交两个以上不同的投标文件或者投标报价，但招标文件要求提交备选投标的除外；</w:t>
      </w:r>
      <w:bookmarkEnd w:id="249"/>
    </w:p>
    <w:p w14:paraId="43FD5A5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50" w:name="_Toc26607"/>
      <w:r>
        <w:rPr>
          <w:rFonts w:hint="eastAsia" w:ascii="宋体" w:hAnsi="宋体" w:cs="宋体"/>
          <w:b w:val="0"/>
          <w:color w:val="auto"/>
          <w:sz w:val="21"/>
          <w:szCs w:val="21"/>
          <w:highlight w:val="none"/>
        </w:rPr>
        <w:t>B1.9  投标报价低于成本或者高于招标文件设定的最高投标限价；</w:t>
      </w:r>
      <w:bookmarkEnd w:id="250"/>
    </w:p>
    <w:p w14:paraId="4EA5E79A">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51" w:name="_Toc12250"/>
      <w:r>
        <w:rPr>
          <w:rFonts w:hint="eastAsia" w:ascii="宋体" w:hAnsi="宋体" w:cs="宋体"/>
          <w:b w:val="0"/>
          <w:color w:val="auto"/>
          <w:sz w:val="21"/>
          <w:szCs w:val="21"/>
          <w:highlight w:val="none"/>
        </w:rPr>
        <w:t>B1.10  投标文件没有对招标文件的实质性要求和条件作出响应；</w:t>
      </w:r>
      <w:bookmarkEnd w:id="251"/>
    </w:p>
    <w:p w14:paraId="7F288DA3">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52" w:name="_Toc18021"/>
      <w:r>
        <w:rPr>
          <w:rFonts w:hint="eastAsia" w:ascii="宋体" w:hAnsi="宋体" w:cs="宋体"/>
          <w:b w:val="0"/>
          <w:color w:val="auto"/>
          <w:sz w:val="21"/>
          <w:szCs w:val="21"/>
          <w:highlight w:val="none"/>
        </w:rPr>
        <w:t>B1.11  评标委员会认定不符合国家、省市相关法律、法规及文件的规定。</w:t>
      </w:r>
      <w:bookmarkEnd w:id="252"/>
    </w:p>
    <w:p w14:paraId="036EB700">
      <w:pPr>
        <w:pStyle w:val="22"/>
        <w:adjustRightInd w:val="0"/>
        <w:snapToGrid w:val="0"/>
        <w:spacing w:before="0" w:after="0" w:line="400" w:lineRule="exact"/>
        <w:ind w:firstLine="420" w:firstLineChars="200"/>
        <w:jc w:val="left"/>
        <w:outlineLvl w:val="9"/>
        <w:rPr>
          <w:rFonts w:ascii="宋体" w:hAnsi="宋体" w:cs="宋体"/>
          <w:b w:val="0"/>
          <w:color w:val="auto"/>
          <w:sz w:val="21"/>
          <w:szCs w:val="21"/>
          <w:highlight w:val="none"/>
        </w:rPr>
      </w:pPr>
      <w:bookmarkStart w:id="253" w:name="_Toc27278"/>
      <w:r>
        <w:rPr>
          <w:rFonts w:hint="eastAsia" w:ascii="宋体" w:hAnsi="宋体" w:cs="宋体"/>
          <w:b w:val="0"/>
          <w:color w:val="auto"/>
          <w:sz w:val="21"/>
          <w:szCs w:val="21"/>
          <w:highlight w:val="none"/>
        </w:rPr>
        <w:t>备注：如果项目所在地管理规定要求评标委员会对判定为被否决投标的投标文件说明否决投标情况的，应增加“否决投标情况说明表”格式，否决投标情况说明应当对照招标文件规定的否决投标条件以及投标文件存在的具体问题。</w:t>
      </w:r>
      <w:bookmarkEnd w:id="253"/>
    </w:p>
    <w:p w14:paraId="65E5825C">
      <w:pPr>
        <w:rPr>
          <w:rFonts w:ascii="宋体" w:hAnsi="宋体"/>
          <w:color w:val="auto"/>
          <w:sz w:val="21"/>
          <w:szCs w:val="21"/>
          <w:highlight w:val="none"/>
        </w:rPr>
      </w:pPr>
      <w:bookmarkStart w:id="254" w:name="_Hlk102129637"/>
      <w:r>
        <w:rPr>
          <w:rFonts w:hint="eastAsia" w:ascii="宋体" w:hAnsi="宋体"/>
          <w:color w:val="auto"/>
          <w:sz w:val="21"/>
          <w:szCs w:val="21"/>
          <w:highlight w:val="none"/>
        </w:rPr>
        <w:br w:type="page"/>
      </w:r>
    </w:p>
    <w:p w14:paraId="52796B09">
      <w:pPr>
        <w:rPr>
          <w:rFonts w:ascii="宋体" w:hAnsi="宋体"/>
          <w:color w:val="auto"/>
          <w:sz w:val="21"/>
          <w:szCs w:val="21"/>
          <w:highlight w:val="none"/>
        </w:rPr>
      </w:pPr>
      <w:r>
        <w:rPr>
          <w:rFonts w:hint="eastAsia" w:ascii="宋体" w:hAnsi="宋体"/>
          <w:color w:val="auto"/>
          <w:sz w:val="21"/>
          <w:szCs w:val="21"/>
          <w:highlight w:val="none"/>
        </w:rPr>
        <w:t>政府采购政策认定表格：</w:t>
      </w:r>
    </w:p>
    <w:p w14:paraId="78ECF10F">
      <w:pPr>
        <w:pStyle w:val="51"/>
        <w:rPr>
          <w:rFonts w:ascii="宋体" w:hAnsi="宋体"/>
          <w:b/>
          <w:color w:val="auto"/>
          <w:sz w:val="21"/>
          <w:szCs w:val="21"/>
          <w:highlight w:val="none"/>
        </w:rPr>
      </w:pPr>
    </w:p>
    <w:p w14:paraId="5233F650">
      <w:pPr>
        <w:spacing w:line="360" w:lineRule="auto"/>
        <w:ind w:firstLine="420" w:firstLineChars="200"/>
        <w:jc w:val="left"/>
        <w:rPr>
          <w:rFonts w:ascii="宋体" w:hAnsi="宋体" w:cs="宋体"/>
          <w:b w:val="0"/>
          <w:color w:val="auto"/>
          <w:sz w:val="21"/>
          <w:szCs w:val="21"/>
          <w:highlight w:val="none"/>
          <w:u w:val="single"/>
        </w:rPr>
      </w:pPr>
      <w:r>
        <w:rPr>
          <w:rFonts w:hint="eastAsia" w:ascii="宋体" w:hAnsi="宋体" w:cs="宋体"/>
          <w:b w:val="0"/>
          <w:color w:val="auto"/>
          <w:sz w:val="21"/>
          <w:szCs w:val="21"/>
          <w:highlight w:val="none"/>
          <w:u w:val="single"/>
        </w:rPr>
        <w:t>依据《中华人民共和国政府采购法》及《中华人民共和国政府采购法实施条例》的有关规定，落实政府采购政策。</w:t>
      </w:r>
    </w:p>
    <w:p w14:paraId="2171E891">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《政府采购促进中小企业发展暂行办法》（财库[2020]46号）；</w:t>
      </w:r>
    </w:p>
    <w:p w14:paraId="4CDC6296">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《财政部关于进一步加大政府采购支持中小企业力度的通知》（财库〔2022〕19号）；</w:t>
      </w:r>
    </w:p>
    <w:p w14:paraId="7A375781">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《财政部司法部关于政府采购支持监狱企业发展有关问题的通知》（财库[2014]68号）；</w:t>
      </w:r>
    </w:p>
    <w:p w14:paraId="45BD87D3">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《关于促进残疾人就业政府采购政策的通知》（财库〔2017〕141号）；</w:t>
      </w:r>
    </w:p>
    <w:p w14:paraId="5133FAB1">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《财政部关于调整优化节能产品、环境标志产品政府采购执行机制的通知》 （财库〔2019〕9 号）；</w:t>
      </w:r>
    </w:p>
    <w:p w14:paraId="5A143226">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《财政部生态环境部关于印发环境标志产品政府采购品目清单的通知》（财库〔2019〕18 号）；</w:t>
      </w:r>
    </w:p>
    <w:p w14:paraId="1C53D97E">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《财政部发展改革委关于印发节能产品政府采购品目清单的通知》（财库〔2019〕19 号 ）；</w:t>
      </w:r>
    </w:p>
    <w:p w14:paraId="28FF187B">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《商品包装政府采购需求标准（试行）》、《快递包装政府采购需求标准（试行）》（财办库[2020]123号）；</w:t>
      </w:r>
    </w:p>
    <w:p w14:paraId="7F201B0E">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hint="eastAsia" w:ascii="宋体" w:hAnsi="宋体"/>
          <w:b w:val="0"/>
          <w:bCs/>
          <w:color w:val="auto"/>
          <w:sz w:val="21"/>
          <w:szCs w:val="21"/>
          <w:highlight w:val="none"/>
        </w:rPr>
      </w:pPr>
      <w:r>
        <w:rPr>
          <w:rFonts w:hint="eastAsia" w:ascii="宋体" w:hAnsi="宋体"/>
          <w:b w:val="0"/>
          <w:bCs/>
          <w:color w:val="auto"/>
          <w:sz w:val="21"/>
          <w:szCs w:val="21"/>
          <w:highlight w:val="none"/>
        </w:rPr>
        <w:t>《国务院办公厅关于在政府采购中实施本国产品标准及相关政策的通知》（ 国办发〔2025〕34 号 ）；</w:t>
      </w:r>
    </w:p>
    <w:p w14:paraId="65E27312">
      <w:pPr>
        <w:pStyle w:val="51"/>
        <w:keepNext w:val="0"/>
        <w:keepLines w:val="0"/>
        <w:pageBreakBefore w:val="0"/>
        <w:widowControl w:val="0"/>
        <w:shd w:val="clear"/>
        <w:kinsoku/>
        <w:wordWrap/>
        <w:overflowPunct/>
        <w:topLinePunct w:val="0"/>
        <w:autoSpaceDE w:val="0"/>
        <w:autoSpaceDN w:val="0"/>
        <w:bidi w:val="0"/>
        <w:adjustRightInd w:val="0"/>
        <w:snapToGrid/>
        <w:ind w:firstLine="420" w:firstLineChars="200"/>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《财政部</w:t>
      </w:r>
      <w:r>
        <w:rPr>
          <w:rFonts w:hint="eastAsia" w:ascii="宋体" w:hAnsi="宋体"/>
          <w:b w:val="0"/>
          <w:bCs/>
          <w:color w:val="auto"/>
          <w:sz w:val="21"/>
          <w:szCs w:val="21"/>
          <w:highlight w:val="none"/>
          <w:lang w:val="en-US" w:eastAsia="zh-CN"/>
        </w:rPr>
        <w:t xml:space="preserve"> 工业和信息化部</w:t>
      </w:r>
      <w:r>
        <w:rPr>
          <w:rFonts w:hint="eastAsia" w:ascii="宋体" w:hAnsi="宋体"/>
          <w:b w:val="0"/>
          <w:bCs/>
          <w:color w:val="auto"/>
          <w:sz w:val="21"/>
          <w:szCs w:val="21"/>
          <w:highlight w:val="none"/>
        </w:rPr>
        <w:t>关于贯彻落实〈国务院办公厅关于在政府采购中实施本国产品标准及相关政策的通知〉的意见》（财库〔2025〕30号）</w:t>
      </w:r>
    </w:p>
    <w:bookmarkEnd w:id="254"/>
    <w:p w14:paraId="38A95FC4">
      <w:pPr>
        <w:rPr>
          <w:rFonts w:hint="eastAsia" w:cs="Calibri"/>
          <w:color w:val="auto"/>
          <w:sz w:val="21"/>
          <w:szCs w:val="21"/>
          <w:highlight w:val="none"/>
        </w:rPr>
      </w:pPr>
      <w:r>
        <w:rPr>
          <w:rFonts w:hint="eastAsia" w:cs="Calibri"/>
          <w:color w:val="auto"/>
          <w:sz w:val="21"/>
          <w:szCs w:val="21"/>
          <w:highlight w:val="none"/>
        </w:rPr>
        <w:br w:type="page"/>
      </w:r>
    </w:p>
    <w:p w14:paraId="10ECA4A2">
      <w:pPr>
        <w:pStyle w:val="21"/>
        <w:shd w:val="clear" w:color="auto"/>
        <w:spacing w:before="0" w:beforeAutospacing="0" w:after="0" w:afterAutospacing="0"/>
        <w:ind w:firstLine="422"/>
        <w:jc w:val="center"/>
        <w:rPr>
          <w:rFonts w:hint="eastAsia" w:cs="Calibri"/>
          <w:color w:val="auto"/>
          <w:sz w:val="28"/>
          <w:szCs w:val="28"/>
          <w:highlight w:val="none"/>
        </w:rPr>
      </w:pPr>
      <w:r>
        <w:rPr>
          <w:rFonts w:hint="eastAsia" w:cs="Calibri"/>
          <w:color w:val="auto"/>
          <w:sz w:val="28"/>
          <w:szCs w:val="28"/>
          <w:highlight w:val="none"/>
        </w:rPr>
        <w:t>财政部工业和信息化部关于印发《政府采购促进中小企业发展管理办法》的通知</w:t>
      </w:r>
    </w:p>
    <w:p w14:paraId="70E9999D">
      <w:pPr>
        <w:pStyle w:val="21"/>
        <w:shd w:val="clear" w:color="auto"/>
        <w:spacing w:before="0" w:beforeAutospacing="0" w:after="0" w:afterAutospacing="0"/>
        <w:ind w:firstLine="422"/>
        <w:jc w:val="center"/>
        <w:rPr>
          <w:rFonts w:cs="Calibri"/>
          <w:color w:val="auto"/>
          <w:sz w:val="28"/>
          <w:szCs w:val="28"/>
          <w:highlight w:val="none"/>
        </w:rPr>
      </w:pPr>
      <w:r>
        <w:rPr>
          <w:rFonts w:hint="eastAsia" w:cs="Calibri"/>
          <w:color w:val="auto"/>
          <w:sz w:val="28"/>
          <w:szCs w:val="28"/>
          <w:highlight w:val="none"/>
        </w:rPr>
        <w:t>财库〔2020〕46号</w:t>
      </w:r>
    </w:p>
    <w:p w14:paraId="723B2E11">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各中央预算单位办公厅（室），各省、自治区、直辖市、计划单列市财政厅（局）、工业和信息化主管部门，新疆生产建设兵团财政局、工业和信息化主管部门：</w:t>
      </w:r>
    </w:p>
    <w:p w14:paraId="420E40EB">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　　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7B83291D">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附件：政府采购促进中小企业发展管理办法</w:t>
      </w:r>
    </w:p>
    <w:p w14:paraId="09F3C943">
      <w:pPr>
        <w:pStyle w:val="21"/>
        <w:shd w:val="clear" w:color="auto"/>
        <w:spacing w:before="0" w:beforeAutospacing="0" w:after="0" w:afterAutospacing="0"/>
        <w:ind w:firstLine="422"/>
        <w:jc w:val="right"/>
        <w:rPr>
          <w:rFonts w:cs="Calibri"/>
          <w:color w:val="auto"/>
          <w:sz w:val="21"/>
          <w:szCs w:val="21"/>
          <w:highlight w:val="none"/>
        </w:rPr>
      </w:pPr>
      <w:r>
        <w:rPr>
          <w:rFonts w:hint="eastAsia" w:cs="Calibri"/>
          <w:color w:val="auto"/>
          <w:sz w:val="21"/>
          <w:szCs w:val="21"/>
          <w:highlight w:val="none"/>
        </w:rPr>
        <w:t>财 政 部</w:t>
      </w:r>
    </w:p>
    <w:p w14:paraId="6A26DA2E">
      <w:pPr>
        <w:pStyle w:val="21"/>
        <w:shd w:val="clear" w:color="auto"/>
        <w:spacing w:before="0" w:beforeAutospacing="0" w:after="0" w:afterAutospacing="0"/>
        <w:ind w:firstLine="422"/>
        <w:jc w:val="right"/>
        <w:rPr>
          <w:rFonts w:cs="Calibri"/>
          <w:color w:val="auto"/>
          <w:sz w:val="21"/>
          <w:szCs w:val="21"/>
          <w:highlight w:val="none"/>
        </w:rPr>
      </w:pPr>
      <w:r>
        <w:rPr>
          <w:rFonts w:hint="eastAsia" w:cs="Calibri"/>
          <w:color w:val="auto"/>
          <w:sz w:val="21"/>
          <w:szCs w:val="21"/>
          <w:highlight w:val="none"/>
        </w:rPr>
        <w:t>工业和信息化部</w:t>
      </w:r>
    </w:p>
    <w:p w14:paraId="0621D386">
      <w:pPr>
        <w:pStyle w:val="21"/>
        <w:shd w:val="clear" w:color="auto"/>
        <w:spacing w:before="0" w:beforeAutospacing="0" w:after="0" w:afterAutospacing="0"/>
        <w:ind w:firstLine="422"/>
        <w:jc w:val="right"/>
        <w:rPr>
          <w:rFonts w:cs="Calibri"/>
          <w:color w:val="auto"/>
          <w:sz w:val="21"/>
          <w:szCs w:val="21"/>
          <w:highlight w:val="none"/>
        </w:rPr>
      </w:pPr>
      <w:r>
        <w:rPr>
          <w:rFonts w:hint="eastAsia" w:cs="Calibri"/>
          <w:color w:val="auto"/>
          <w:sz w:val="21"/>
          <w:szCs w:val="21"/>
          <w:highlight w:val="none"/>
        </w:rPr>
        <w:t>2020年12月18日</w:t>
      </w:r>
    </w:p>
    <w:p w14:paraId="624F5DDC">
      <w:pPr>
        <w:pStyle w:val="21"/>
        <w:shd w:val="clear" w:color="auto"/>
        <w:spacing w:before="0" w:beforeAutospacing="0" w:after="0" w:afterAutospacing="0"/>
        <w:ind w:firstLine="301"/>
        <w:jc w:val="both"/>
        <w:rPr>
          <w:rFonts w:cs="Calibri"/>
          <w:color w:val="auto"/>
          <w:sz w:val="21"/>
          <w:szCs w:val="21"/>
          <w:highlight w:val="none"/>
        </w:rPr>
      </w:pPr>
      <w:r>
        <w:rPr>
          <w:rFonts w:hint="eastAsia" w:cs="Calibri"/>
          <w:color w:val="auto"/>
          <w:sz w:val="21"/>
          <w:szCs w:val="21"/>
          <w:highlight w:val="none"/>
        </w:rPr>
        <w:t> </w:t>
      </w:r>
    </w:p>
    <w:p w14:paraId="3522CE79">
      <w:pPr>
        <w:pStyle w:val="21"/>
        <w:shd w:val="clear" w:color="auto"/>
        <w:spacing w:before="0" w:beforeAutospacing="0" w:after="0" w:afterAutospacing="0"/>
        <w:ind w:firstLine="422" w:firstLineChars="0"/>
        <w:jc w:val="both"/>
        <w:outlineLvl w:val="0"/>
        <w:rPr>
          <w:rFonts w:cs="Calibri"/>
          <w:color w:val="auto"/>
          <w:sz w:val="21"/>
          <w:szCs w:val="21"/>
          <w:highlight w:val="none"/>
        </w:rPr>
      </w:pPr>
      <w:bookmarkStart w:id="255" w:name="_Toc3773"/>
      <w:r>
        <w:rPr>
          <w:rFonts w:hint="eastAsia" w:cs="Calibri"/>
          <w:color w:val="auto"/>
          <w:sz w:val="21"/>
          <w:szCs w:val="21"/>
          <w:highlight w:val="none"/>
        </w:rPr>
        <w:t>附件</w:t>
      </w:r>
      <w:bookmarkEnd w:id="255"/>
    </w:p>
    <w:p w14:paraId="636BF8AC">
      <w:pPr>
        <w:pStyle w:val="21"/>
        <w:shd w:val="clear" w:color="auto"/>
        <w:spacing w:before="0" w:beforeAutospacing="0" w:after="0" w:afterAutospacing="0"/>
        <w:ind w:firstLine="301"/>
        <w:jc w:val="both"/>
        <w:rPr>
          <w:rFonts w:cs="Calibri"/>
          <w:color w:val="auto"/>
          <w:sz w:val="21"/>
          <w:szCs w:val="21"/>
          <w:highlight w:val="none"/>
        </w:rPr>
      </w:pPr>
      <w:r>
        <w:rPr>
          <w:rFonts w:hint="eastAsia" w:cs="Calibri"/>
          <w:color w:val="auto"/>
          <w:sz w:val="21"/>
          <w:szCs w:val="21"/>
          <w:highlight w:val="none"/>
        </w:rPr>
        <w:t> </w:t>
      </w:r>
    </w:p>
    <w:p w14:paraId="734C6FA6">
      <w:pPr>
        <w:pStyle w:val="21"/>
        <w:shd w:val="clear" w:color="auto"/>
        <w:spacing w:before="0" w:beforeAutospacing="0" w:after="0" w:afterAutospacing="0"/>
        <w:ind w:firstLine="562"/>
        <w:jc w:val="center"/>
        <w:rPr>
          <w:rFonts w:cs="Calibri"/>
          <w:color w:val="auto"/>
          <w:sz w:val="21"/>
          <w:szCs w:val="21"/>
          <w:highlight w:val="none"/>
        </w:rPr>
      </w:pPr>
      <w:r>
        <w:rPr>
          <w:rFonts w:hint="eastAsia" w:cs="Calibri"/>
          <w:color w:val="auto"/>
          <w:sz w:val="21"/>
          <w:szCs w:val="21"/>
          <w:highlight w:val="none"/>
        </w:rPr>
        <w:t>政府采购促进中小企业发展管理办法</w:t>
      </w:r>
    </w:p>
    <w:p w14:paraId="3B00D613">
      <w:pPr>
        <w:pStyle w:val="21"/>
        <w:shd w:val="clear" w:color="auto"/>
        <w:spacing w:before="0" w:beforeAutospacing="0" w:after="0" w:afterAutospacing="0"/>
        <w:ind w:firstLine="301"/>
        <w:jc w:val="both"/>
        <w:rPr>
          <w:rFonts w:cs="Calibri"/>
          <w:color w:val="auto"/>
          <w:sz w:val="21"/>
          <w:szCs w:val="21"/>
          <w:highlight w:val="none"/>
        </w:rPr>
      </w:pPr>
      <w:r>
        <w:rPr>
          <w:rFonts w:hint="eastAsia" w:cs="Calibri"/>
          <w:color w:val="auto"/>
          <w:sz w:val="21"/>
          <w:szCs w:val="21"/>
          <w:highlight w:val="none"/>
        </w:rPr>
        <w:t> </w:t>
      </w:r>
    </w:p>
    <w:p w14:paraId="40202EB7">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第一条 为了发挥政府采购的政策功能，促进中小企业健康发展，根据《中华人民共和国政府采购法》、《中华人民共和国中小企业促进法》等有关法律法规，制定本办法。</w:t>
      </w:r>
    </w:p>
    <w:p w14:paraId="3C5DAC5A">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7C30F064">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符合中小企业划分标准的个体工商户，在政府采购活动中视同中小企业。</w:t>
      </w:r>
    </w:p>
    <w:p w14:paraId="37132CB7">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第三条 采购人在政府采购活动中应当通过加强采购需求管理，落实预留采购份额、价格评审优惠、优先采购等措施，提高中小企业在政府采购中的份额，支持中小企业发展。</w:t>
      </w:r>
    </w:p>
    <w:p w14:paraId="4C461D84">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第四条 在政府采购活动中，供应商提供的货物、工程或者服务符合下列情形的，享受本办法规定的中小企业扶持政策：</w:t>
      </w:r>
    </w:p>
    <w:p w14:paraId="3A2215A9">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（一）在货物采购项目中，货物由中小企业制造，即货物由中小企业生产且使用该中小企业商号或者注册商标；</w:t>
      </w:r>
    </w:p>
    <w:p w14:paraId="4E9E5602">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（二）在工程采购项目中，工程由中小企业承建，即工程施工单位为中小企业；</w:t>
      </w:r>
    </w:p>
    <w:p w14:paraId="0B5DF82F">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（三）在服务采购项目中，服务由中小企业承接，即提供服务的人员为中小企业依照《中华人民共和国劳动合同法》订立劳动合同的从业人员。</w:t>
      </w:r>
    </w:p>
    <w:p w14:paraId="304EC78F">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在货物采购项目中，供应商提供的货物既有中小企业制造货物，也有大型企业制造货物的，不享受本办法规定的中小企业扶持政策。</w:t>
      </w:r>
    </w:p>
    <w:p w14:paraId="5348E764">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以联合体形式参加政府采购活动，联合体各方均为中小企业的，联合体视同中小企业。其中，联合体各方均为小微企业的，联合体视同小微企业。</w:t>
      </w:r>
    </w:p>
    <w:p w14:paraId="3F9B872C">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2BCF4853">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09EA21DA">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符合下列情形之一的，可不专门面向中小企业预留采购份额：</w:t>
      </w:r>
    </w:p>
    <w:p w14:paraId="73DF6FFB">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（一）法律法规和国家有关政策明确规定优先或者应当面向事业单位、社会组织等非企业主体采购的；</w:t>
      </w:r>
    </w:p>
    <w:p w14:paraId="06130329">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（二）因确需使用不可替代的专利、专有技术，基础设施限制，或者提供特定公共服务等原因，只能从中小企业之外的供应商处采购的；</w:t>
      </w:r>
    </w:p>
    <w:p w14:paraId="6F83E077">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（三）按照本办法规定预留采购份额无法确保充分供应、</w:t>
      </w:r>
    </w:p>
    <w:p w14:paraId="5423DB93">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充分竞争，或者存在可能影响政府采购目标实现的情形；</w:t>
      </w:r>
    </w:p>
    <w:p w14:paraId="3CB3B190">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（四）框架协议采购项目；</w:t>
      </w:r>
    </w:p>
    <w:p w14:paraId="1F74771D">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（五）省级以上人民政府财政部门规定的其他情形。</w:t>
      </w:r>
    </w:p>
    <w:p w14:paraId="0E85AF5B">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 除上述情形外，其他均为适宜由中小企业提供的情形。</w:t>
      </w:r>
    </w:p>
    <w:p w14:paraId="6B102DB6">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第七条 采购限额标准以上，200 万元以下的货物和服务采购项目、400 万元以下的工程采购项目，适宜由中小企业提供的，采购人应当专门面向中小企业采购。</w:t>
      </w:r>
    </w:p>
    <w:p w14:paraId="28B52EAD">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第八条 超过 200 万元的货物和服务采购项目、超过 400 万元的工程采购项目中适宜由中小企业提供的，预留该部分采购项目预算总额的 30%以上专门面向中小企业采购， 其中预留给小微企业的比例不低于 60%。预留份额通过下列措施进行：</w:t>
      </w:r>
    </w:p>
    <w:p w14:paraId="20FF28F8">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（一）将采购项目整体或者设置采购包专门面向中小企业采购；</w:t>
      </w:r>
    </w:p>
    <w:p w14:paraId="43CFE8E9">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（二）要求供应商以联合体形式参加采购活动，且联合体中中小企业承担的部分达到一定比例；</w:t>
      </w:r>
    </w:p>
    <w:p w14:paraId="447FD499">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（三）要求获得采购合同的供应商将采购项目中的一定比例分包给一家或者多家中小企业。</w:t>
      </w:r>
    </w:p>
    <w:p w14:paraId="76FB8ABB">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组成联合体或者接受分包合同的中小企业与联合体内其他企业、分包企业之间不得存在直接控股、管理关系。</w:t>
      </w:r>
    </w:p>
    <w:p w14:paraId="7445EF12">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第九条 对于经主管预算单位统筹后未预留份额专门面向中小企业采购的采购项目，以及预留份额项目中的非预留部分采购包，采购人、采购代理机构应当对符合本办法规定的小微企业报价给予 6%—10%（工程项目为 3%—5%）的扣除，用扣除后的价格参加评审。适用招标投标法的政府采购工程建设项目，采用综合评估法但未采用低价优先法计算价格分的，评标时应当在采用原报价进行评分的基础上增加其价格得分的 3%—5%作为其价格分。</w:t>
      </w:r>
    </w:p>
    <w:p w14:paraId="323F2C20">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14:paraId="0D948C54">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252CA727">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 3 家的，应当中止采购活动，视同未预留份额的采购项目或者采购包，按照本办法第九条有关规定重新组织采购活动。</w:t>
      </w:r>
    </w:p>
    <w:p w14:paraId="67D5D686">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第十一条 中小企业参加政府采购活动，应当出具本办法规定的《中小企业声明函》（附 1），否则不得享受相关中小企业扶持政策。任何单位和个人不得要求供应商提供《中小企业声明函》之外的中小企业身份证明文件。</w:t>
      </w:r>
    </w:p>
    <w:p w14:paraId="2985E03F">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第十二条 采购项目涉及中小企业采购的，采购文件应当明确以下内容：</w:t>
      </w:r>
    </w:p>
    <w:p w14:paraId="646EC770">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（一）预留份额的采购项目或者采购包，明确该项目或相关采购包专门面向中小企业采购，以及相关标的及预算金额；</w:t>
      </w:r>
    </w:p>
    <w:p w14:paraId="112CD0F2">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（二）要求以联合体形式参加或者合同分包的，明确联合协议或者分包意向协议中中小企业合同金额应当达到的比例，并作为供应商资格条件；</w:t>
      </w:r>
    </w:p>
    <w:p w14:paraId="072AF27A">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（三）非预留份额的采购项目或者采购包，明确有关价格扣除比例或者价格分加分比例；</w:t>
      </w:r>
    </w:p>
    <w:p w14:paraId="59F850AF">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（四）规定依据本办法规定享受扶持政策获得政府采购合同的，小微企业不得将合同分包给大中型企业，中型企业不得将合同分包给大型企业；</w:t>
      </w:r>
    </w:p>
    <w:p w14:paraId="1767BCEE">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（五）采购人认为具备相关条件的，明确对中小企业在资金支付期限、预付款比例等方面的优惠措施；</w:t>
      </w:r>
    </w:p>
    <w:p w14:paraId="7012349E">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（六）明确采购标的对应的中小企业划分标准所属行业；</w:t>
      </w:r>
    </w:p>
    <w:p w14:paraId="52147C6D">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（七）法律法规和省级以上人民政府财政部门规定的其他事项。</w:t>
      </w:r>
    </w:p>
    <w:p w14:paraId="5FEDED0C">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第十三条 中标、成交供应商享受本办法规定的中小企业扶持政策的，采购人、采购代理机构应当随中标、成交结果公开中标、成交供应商的《中小企业声明函》。</w:t>
      </w:r>
    </w:p>
    <w:p w14:paraId="34F3F3B1">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适用招标投标法的政府采购工程建设项目，应当在公示中标候选人时公开中标候选人的《中小企业声明函》。</w:t>
      </w:r>
    </w:p>
    <w:p w14:paraId="028FA22B">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7046F4BB">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第十五条 鼓励各地区、各部门在采购活动中允许中小企业引入信用担保手段，为中小企业在投标（响应）保证、履约保证等方面提供专业化服务。鼓励中小企业依法合规通过政府采购合同融资。</w:t>
      </w:r>
    </w:p>
    <w:p w14:paraId="22E3780E">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第十六条 政府采购监督检查、投诉处理及政府采购行政处罚中对中小企业的认定，由货物制造商或者工程、服务供应商注册登记所在地的县级以上人民政府中小企业主管部门负责。</w:t>
      </w:r>
    </w:p>
    <w:p w14:paraId="58531DD1">
      <w:pPr>
        <w:pStyle w:val="21"/>
        <w:shd w:val="clear" w:color="auto"/>
        <w:spacing w:before="0" w:beforeAutospacing="0" w:after="0" w:afterAutospacing="0"/>
        <w:ind w:firstLine="422"/>
        <w:rPr>
          <w:rFonts w:cs="Calibri"/>
          <w:color w:val="auto"/>
          <w:sz w:val="21"/>
          <w:szCs w:val="21"/>
          <w:highlight w:val="none"/>
        </w:rPr>
      </w:pPr>
      <w:r>
        <w:rPr>
          <w:rFonts w:hint="eastAsia" w:cs="Calibri"/>
          <w:color w:val="auto"/>
          <w:sz w:val="21"/>
          <w:szCs w:val="21"/>
          <w:highlight w:val="none"/>
        </w:rPr>
        <w:t>中小企业主管部门应当在收到财政部门或者有关招标投标行政监督部门关于协助开展中小企业认定函后 10 个工作日内做出书面答复。</w:t>
      </w:r>
    </w:p>
    <w:p w14:paraId="19A21C6B">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14:paraId="0DB4ECEC">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第十八条 主管预算单位应当自 2022 年起向同级财政部门报告本部门上一年度面向中小企业预留份额和采购的具体情况，并在中国政府采购网公开预留项目执行情况(附 2)。未达到本办法规定的预留份额比例的，应当作出说明。</w:t>
      </w:r>
    </w:p>
    <w:p w14:paraId="06202A97">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第十九条 采购人未按本办法规定为中小企业预留采 购份额，采购人、采购代理机构未按照本办法规定要求实施 价格扣除或者价格分加分的，属于未按照规定执行政府采购政策，依照《中华人民共和国政府采购法》等国家有关规定追究法律责任。</w:t>
      </w:r>
    </w:p>
    <w:p w14:paraId="174CC121">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第二十条 供应商按照本办法规定提供声明函内容不实的，属于提供虚假材料谋取中标、成交，依照《中华人民共和国政府采购法》等国家有关规定追究相应责任。</w:t>
      </w:r>
    </w:p>
    <w:p w14:paraId="2162FB52">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适用招标投标法的政府采购工程建设项目，投标人按照本办法规定提供声明函内容不实的，属于弄虚作假骗取中标，依照《中华人民共和国招标投标法》等国家有关规定追究相应责任。</w:t>
      </w:r>
    </w:p>
    <w:p w14:paraId="2C6B28C5">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53B216FE">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第二十二条 对外援助项目、国家相关资格或者资质管理制度另有规定的项目，不适用本办法。</w:t>
      </w:r>
    </w:p>
    <w:p w14:paraId="28DD118A">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第二十三条 关于视同中小企业的其他主体的政府采购扶持政策，由财政部会同有关部门另行规定。</w:t>
      </w:r>
    </w:p>
    <w:p w14:paraId="702D6F49">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第二十四条 省级财政部门可以会同中小企业主管部门根据本办法的规定制定具体实施办法。</w:t>
      </w:r>
    </w:p>
    <w:p w14:paraId="157EC6BE">
      <w:pPr>
        <w:pStyle w:val="21"/>
        <w:shd w:val="clear" w:color="auto"/>
        <w:spacing w:before="0" w:beforeAutospacing="0" w:after="0" w:afterAutospacing="0"/>
        <w:ind w:firstLine="422"/>
        <w:jc w:val="both"/>
        <w:rPr>
          <w:rFonts w:cs="Calibri"/>
          <w:color w:val="auto"/>
          <w:sz w:val="21"/>
          <w:szCs w:val="21"/>
          <w:highlight w:val="none"/>
        </w:rPr>
      </w:pPr>
      <w:r>
        <w:rPr>
          <w:rFonts w:hint="eastAsia" w:cs="Calibri"/>
          <w:color w:val="auto"/>
          <w:sz w:val="21"/>
          <w:szCs w:val="21"/>
          <w:highlight w:val="none"/>
        </w:rPr>
        <w:t>第二十五条 本办法自 2021 年 1 月 1 日起施行。《财政 部 工业和信息化部关于印发〈政府采购促进中小企业发展 暂行办法〉的通知》（财库﹝2011﹞181 号）同时废止。</w:t>
      </w:r>
    </w:p>
    <w:p w14:paraId="50D15EBF">
      <w:pPr>
        <w:shd w:val="clear"/>
        <w:rPr>
          <w:rFonts w:ascii="宋体" w:hAnsi="宋体"/>
          <w:color w:val="auto"/>
          <w:sz w:val="21"/>
          <w:szCs w:val="21"/>
          <w:highlight w:val="none"/>
        </w:rPr>
      </w:pPr>
    </w:p>
    <w:p w14:paraId="1354E9C9">
      <w:pPr>
        <w:shd w:val="clear"/>
        <w:jc w:val="left"/>
        <w:rPr>
          <w:rFonts w:ascii="宋体" w:hAnsi="宋体"/>
          <w:b w:val="0"/>
          <w:bCs/>
          <w:color w:val="auto"/>
          <w:sz w:val="21"/>
          <w:szCs w:val="21"/>
          <w:highlight w:val="none"/>
        </w:rPr>
      </w:pPr>
      <w:r>
        <w:rPr>
          <w:rFonts w:ascii="宋体" w:hAnsi="宋体"/>
          <w:b w:val="0"/>
          <w:bCs/>
          <w:color w:val="auto"/>
          <w:sz w:val="21"/>
          <w:szCs w:val="21"/>
          <w:highlight w:val="none"/>
        </w:rPr>
        <w:br w:type="page"/>
      </w:r>
    </w:p>
    <w:p w14:paraId="00AA7C08">
      <w:pPr>
        <w:shd w:val="clear"/>
        <w:jc w:val="left"/>
        <w:outlineLvl w:val="0"/>
        <w:rPr>
          <w:rFonts w:hint="eastAsia" w:ascii="宋体" w:hAnsi="宋体"/>
          <w:b w:val="0"/>
          <w:bCs/>
          <w:color w:val="auto"/>
          <w:sz w:val="21"/>
          <w:szCs w:val="21"/>
          <w:highlight w:val="none"/>
        </w:rPr>
      </w:pPr>
      <w:bookmarkStart w:id="256" w:name="_Toc8595"/>
      <w:r>
        <w:rPr>
          <w:rFonts w:hint="eastAsia" w:ascii="宋体" w:hAnsi="宋体"/>
          <w:b w:val="0"/>
          <w:bCs/>
          <w:color w:val="auto"/>
          <w:sz w:val="21"/>
          <w:szCs w:val="21"/>
          <w:highlight w:val="none"/>
        </w:rPr>
        <w:t>附1</w:t>
      </w:r>
      <w:bookmarkEnd w:id="256"/>
    </w:p>
    <w:p w14:paraId="2CE192C9">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中小企业声明函（货物）</w:t>
      </w:r>
    </w:p>
    <w:p w14:paraId="21F19B86">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本公司（联合体）郑重声明，根据《政府采购促进中小企业发展管理办法》（财库﹝2020﹞46号）的规定，本公司（联合体）参加</w:t>
      </w:r>
      <w:r>
        <w:rPr>
          <w:rFonts w:hint="eastAsia" w:ascii="宋体" w:hAnsi="宋体"/>
          <w:b w:val="0"/>
          <w:bCs/>
          <w:color w:val="auto"/>
          <w:sz w:val="21"/>
          <w:szCs w:val="21"/>
          <w:highlight w:val="none"/>
          <w:u w:val="single"/>
        </w:rPr>
        <w:t>（单位名称）</w:t>
      </w:r>
      <w:r>
        <w:rPr>
          <w:rFonts w:hint="eastAsia" w:ascii="宋体" w:hAnsi="宋体"/>
          <w:b w:val="0"/>
          <w:bCs/>
          <w:color w:val="auto"/>
          <w:sz w:val="21"/>
          <w:szCs w:val="21"/>
          <w:highlight w:val="none"/>
        </w:rPr>
        <w:t>的</w:t>
      </w:r>
      <w:r>
        <w:rPr>
          <w:rFonts w:hint="eastAsia" w:ascii="宋体" w:hAnsi="宋体"/>
          <w:b w:val="0"/>
          <w:bCs/>
          <w:color w:val="auto"/>
          <w:sz w:val="21"/>
          <w:szCs w:val="21"/>
          <w:highlight w:val="none"/>
          <w:u w:val="single"/>
        </w:rPr>
        <w:t>（项目名称）</w:t>
      </w:r>
      <w:r>
        <w:rPr>
          <w:rFonts w:hint="eastAsia" w:ascii="宋体" w:hAnsi="宋体"/>
          <w:b w:val="0"/>
          <w:bCs/>
          <w:color w:val="auto"/>
          <w:sz w:val="21"/>
          <w:szCs w:val="21"/>
          <w:highlight w:val="none"/>
        </w:rPr>
        <w:t>采购活动，提供的货物全部由符合政策要求的中小企业制造。相关企业（含联合体中的中小企业、签订分包意向协议的中小企业）的具体情况如下：</w:t>
      </w:r>
    </w:p>
    <w:p w14:paraId="02E29DB7">
      <w:pPr>
        <w:shd w:val="clear"/>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1.</w:t>
      </w:r>
      <w:r>
        <w:rPr>
          <w:rFonts w:hint="eastAsia" w:ascii="宋体" w:hAnsi="宋体"/>
          <w:b w:val="0"/>
          <w:bCs/>
          <w:color w:val="auto"/>
          <w:sz w:val="21"/>
          <w:szCs w:val="21"/>
          <w:highlight w:val="none"/>
          <w:u w:val="single"/>
        </w:rPr>
        <w:t xml:space="preserve"> （标的名称）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行业；制造商为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2D115E52">
      <w:pPr>
        <w:shd w:val="clear"/>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2.</w:t>
      </w:r>
      <w:r>
        <w:rPr>
          <w:rFonts w:hint="eastAsia" w:ascii="宋体" w:hAnsi="宋体"/>
          <w:b w:val="0"/>
          <w:bCs/>
          <w:color w:val="auto"/>
          <w:sz w:val="21"/>
          <w:szCs w:val="21"/>
          <w:highlight w:val="none"/>
        </w:rPr>
        <w:t xml:space="preserve"> </w:t>
      </w:r>
      <w:r>
        <w:rPr>
          <w:rFonts w:hint="eastAsia" w:ascii="宋体" w:hAnsi="宋体"/>
          <w:b w:val="0"/>
          <w:bCs/>
          <w:color w:val="auto"/>
          <w:sz w:val="21"/>
          <w:szCs w:val="21"/>
          <w:highlight w:val="none"/>
          <w:u w:val="single"/>
        </w:rPr>
        <w:t>（标的名称）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行业；制造商为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62C63C88">
      <w:pPr>
        <w:shd w:val="clear"/>
        <w:jc w:val="left"/>
        <w:rPr>
          <w:rFonts w:ascii="宋体" w:hAnsi="宋体"/>
          <w:b w:val="0"/>
          <w:bCs/>
          <w:color w:val="auto"/>
          <w:sz w:val="21"/>
          <w:szCs w:val="21"/>
          <w:highlight w:val="none"/>
        </w:rPr>
      </w:pPr>
      <w:r>
        <w:rPr>
          <w:rFonts w:hint="eastAsia" w:ascii="宋体" w:hAnsi="宋体"/>
          <w:b w:val="0"/>
          <w:bCs/>
          <w:color w:val="auto"/>
          <w:sz w:val="21"/>
          <w:szCs w:val="21"/>
          <w:highlight w:val="none"/>
        </w:rPr>
        <w:t>……</w:t>
      </w:r>
    </w:p>
    <w:p w14:paraId="631C5B81">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以上企业，不属于大企业的分支机构，不存在控股股东为大企业的情形，也不存在与大企业的负责人为同一人的情形。</w:t>
      </w:r>
    </w:p>
    <w:p w14:paraId="5505025D">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本企业对上述声明内容的真实性负责。如有虚假，将依法承担相应责任。</w:t>
      </w:r>
    </w:p>
    <w:p w14:paraId="1B226862">
      <w:pPr>
        <w:shd w:val="clear"/>
        <w:jc w:val="left"/>
        <w:rPr>
          <w:rFonts w:ascii="宋体" w:hAnsi="宋体"/>
          <w:b w:val="0"/>
          <w:bCs/>
          <w:color w:val="auto"/>
          <w:sz w:val="21"/>
          <w:szCs w:val="21"/>
          <w:highlight w:val="none"/>
        </w:rPr>
      </w:pPr>
    </w:p>
    <w:p w14:paraId="50D5AAC4">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企业名称（盖章）：</w:t>
      </w:r>
    </w:p>
    <w:p w14:paraId="08A57668">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日期：</w:t>
      </w:r>
    </w:p>
    <w:p w14:paraId="48CE1603">
      <w:pPr>
        <w:shd w:val="clear"/>
        <w:jc w:val="left"/>
        <w:rPr>
          <w:rFonts w:ascii="宋体" w:hAnsi="宋体"/>
          <w:b w:val="0"/>
          <w:bCs/>
          <w:color w:val="auto"/>
          <w:sz w:val="21"/>
          <w:szCs w:val="21"/>
          <w:highlight w:val="none"/>
        </w:rPr>
      </w:pPr>
      <w:r>
        <w:rPr>
          <w:rFonts w:ascii="宋体" w:hAnsi="宋体"/>
          <w:b w:val="0"/>
          <w:bCs/>
          <w:color w:val="auto"/>
          <w:sz w:val="21"/>
          <w:szCs w:val="21"/>
          <w:highlight w:val="none"/>
        </w:rPr>
        <w:br w:type="page"/>
      </w:r>
    </w:p>
    <w:p w14:paraId="169C9C32">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中小企业声明函（工程、服务）</w:t>
      </w:r>
    </w:p>
    <w:p w14:paraId="46F317BA">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本公司（联合体）郑重声明，根据《政府采购促进中小企业发展管理办法》（财库﹝2020﹞46号）的规定，本公司（联合体）参加</w:t>
      </w:r>
      <w:r>
        <w:rPr>
          <w:rFonts w:hint="eastAsia" w:ascii="宋体" w:hAnsi="宋体"/>
          <w:b w:val="0"/>
          <w:bCs/>
          <w:color w:val="auto"/>
          <w:sz w:val="21"/>
          <w:szCs w:val="21"/>
          <w:highlight w:val="none"/>
          <w:u w:val="single"/>
        </w:rPr>
        <w:t>（单位名称）</w:t>
      </w:r>
      <w:r>
        <w:rPr>
          <w:rFonts w:hint="eastAsia" w:ascii="宋体" w:hAnsi="宋体"/>
          <w:b w:val="0"/>
          <w:bCs/>
          <w:color w:val="auto"/>
          <w:sz w:val="21"/>
          <w:szCs w:val="21"/>
          <w:highlight w:val="none"/>
        </w:rPr>
        <w:t>的</w:t>
      </w:r>
      <w:r>
        <w:rPr>
          <w:rFonts w:hint="eastAsia" w:ascii="宋体" w:hAnsi="宋体"/>
          <w:b w:val="0"/>
          <w:bCs/>
          <w:color w:val="auto"/>
          <w:sz w:val="21"/>
          <w:szCs w:val="21"/>
          <w:highlight w:val="none"/>
          <w:u w:val="single"/>
        </w:rPr>
        <w:t>（项目名称）</w:t>
      </w:r>
      <w:r>
        <w:rPr>
          <w:rFonts w:hint="eastAsia" w:ascii="宋体" w:hAnsi="宋体"/>
          <w:b w:val="0"/>
          <w:bCs/>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8018888">
      <w:pPr>
        <w:shd w:val="clear"/>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1.</w:t>
      </w:r>
      <w:r>
        <w:rPr>
          <w:rFonts w:hint="eastAsia" w:ascii="宋体" w:hAnsi="宋体"/>
          <w:b w:val="0"/>
          <w:bCs/>
          <w:color w:val="auto"/>
          <w:sz w:val="21"/>
          <w:szCs w:val="21"/>
          <w:highlight w:val="none"/>
        </w:rPr>
        <w:t xml:space="preserve"> </w:t>
      </w:r>
      <w:r>
        <w:rPr>
          <w:rFonts w:hint="eastAsia" w:ascii="宋体" w:hAnsi="宋体"/>
          <w:b w:val="0"/>
          <w:bCs/>
          <w:color w:val="auto"/>
          <w:sz w:val="21"/>
          <w:szCs w:val="21"/>
          <w:highlight w:val="none"/>
          <w:u w:val="single"/>
        </w:rPr>
        <w:t>（标的名称）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；承建（承接）企业为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471D238C">
      <w:pPr>
        <w:shd w:val="clear"/>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2.</w:t>
      </w:r>
      <w:r>
        <w:rPr>
          <w:rFonts w:hint="eastAsia" w:ascii="宋体" w:hAnsi="宋体"/>
          <w:b w:val="0"/>
          <w:bCs/>
          <w:color w:val="auto"/>
          <w:sz w:val="21"/>
          <w:szCs w:val="21"/>
          <w:highlight w:val="none"/>
        </w:rPr>
        <w:t xml:space="preserve"> </w:t>
      </w:r>
      <w:r>
        <w:rPr>
          <w:rFonts w:hint="eastAsia" w:ascii="宋体" w:hAnsi="宋体"/>
          <w:b w:val="0"/>
          <w:bCs/>
          <w:color w:val="auto"/>
          <w:sz w:val="21"/>
          <w:szCs w:val="21"/>
          <w:highlight w:val="none"/>
          <w:u w:val="single"/>
        </w:rPr>
        <w:t>（标的名称）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；承建（承接）企业为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2ACF3A0C">
      <w:pPr>
        <w:shd w:val="clear"/>
        <w:jc w:val="left"/>
        <w:rPr>
          <w:rFonts w:ascii="宋体" w:hAnsi="宋体"/>
          <w:b w:val="0"/>
          <w:bCs/>
          <w:color w:val="auto"/>
          <w:sz w:val="21"/>
          <w:szCs w:val="21"/>
          <w:highlight w:val="none"/>
        </w:rPr>
      </w:pPr>
      <w:r>
        <w:rPr>
          <w:rFonts w:hint="eastAsia" w:ascii="宋体" w:hAnsi="宋体"/>
          <w:b w:val="0"/>
          <w:bCs/>
          <w:color w:val="auto"/>
          <w:sz w:val="21"/>
          <w:szCs w:val="21"/>
          <w:highlight w:val="none"/>
        </w:rPr>
        <w:t>……</w:t>
      </w:r>
    </w:p>
    <w:p w14:paraId="0AD7181B">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以上企业，不属于大企业的分支机构，不存在控股股东为大企业的情形，也不存在与大企业的负责人为同一人的情形。</w:t>
      </w:r>
    </w:p>
    <w:p w14:paraId="1ED559C9">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本企业对上述声明内容的真实性负责。如有虚假，将依法承担相应责任。</w:t>
      </w:r>
    </w:p>
    <w:p w14:paraId="2D6D9ACA">
      <w:pPr>
        <w:shd w:val="clear"/>
        <w:jc w:val="left"/>
        <w:rPr>
          <w:rFonts w:ascii="宋体" w:hAnsi="宋体"/>
          <w:b w:val="0"/>
          <w:bCs/>
          <w:color w:val="auto"/>
          <w:sz w:val="21"/>
          <w:szCs w:val="21"/>
          <w:highlight w:val="none"/>
        </w:rPr>
      </w:pPr>
    </w:p>
    <w:p w14:paraId="5E42FAB3">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企业名称（盖章）：</w:t>
      </w:r>
    </w:p>
    <w:p w14:paraId="25A02820">
      <w:pPr>
        <w:shd w:val="clear"/>
        <w:jc w:val="right"/>
        <w:rPr>
          <w:rFonts w:ascii="宋体" w:hAnsi="宋体"/>
          <w:b w:val="0"/>
          <w:bCs/>
          <w:color w:val="auto"/>
          <w:sz w:val="21"/>
          <w:szCs w:val="21"/>
          <w:highlight w:val="none"/>
        </w:rPr>
      </w:pPr>
      <w:r>
        <w:rPr>
          <w:rFonts w:hint="eastAsia" w:ascii="宋体" w:hAnsi="宋体"/>
          <w:b w:val="0"/>
          <w:bCs/>
          <w:color w:val="auto"/>
          <w:sz w:val="21"/>
          <w:szCs w:val="21"/>
          <w:highlight w:val="none"/>
        </w:rPr>
        <w:t>日期：</w:t>
      </w:r>
    </w:p>
    <w:p w14:paraId="275FADED">
      <w:pPr>
        <w:shd w:val="clear"/>
        <w:jc w:val="left"/>
        <w:rPr>
          <w:rFonts w:ascii="宋体" w:hAnsi="宋体"/>
          <w:b w:val="0"/>
          <w:bCs/>
          <w:color w:val="auto"/>
          <w:sz w:val="21"/>
          <w:szCs w:val="21"/>
          <w:highlight w:val="none"/>
        </w:rPr>
      </w:pPr>
      <w:r>
        <w:rPr>
          <w:rFonts w:ascii="宋体" w:hAnsi="宋体"/>
          <w:b w:val="0"/>
          <w:bCs/>
          <w:color w:val="auto"/>
          <w:sz w:val="21"/>
          <w:szCs w:val="21"/>
          <w:highlight w:val="none"/>
        </w:rPr>
        <w:br w:type="page"/>
      </w:r>
    </w:p>
    <w:p w14:paraId="1288460D">
      <w:pPr>
        <w:shd w:val="clear"/>
        <w:jc w:val="left"/>
        <w:outlineLvl w:val="0"/>
        <w:rPr>
          <w:rFonts w:hint="eastAsia" w:ascii="宋体" w:hAnsi="宋体"/>
          <w:b w:val="0"/>
          <w:bCs/>
          <w:color w:val="auto"/>
          <w:sz w:val="21"/>
          <w:szCs w:val="21"/>
          <w:highlight w:val="none"/>
        </w:rPr>
      </w:pPr>
      <w:bookmarkStart w:id="257" w:name="_Toc12802"/>
      <w:r>
        <w:rPr>
          <w:rFonts w:hint="eastAsia" w:ascii="宋体" w:hAnsi="宋体"/>
          <w:b w:val="0"/>
          <w:bCs/>
          <w:color w:val="auto"/>
          <w:sz w:val="21"/>
          <w:szCs w:val="21"/>
          <w:highlight w:val="none"/>
        </w:rPr>
        <w:t>附2</w:t>
      </w:r>
      <w:bookmarkEnd w:id="257"/>
    </w:p>
    <w:p w14:paraId="36A9CD42">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u w:val="single"/>
        </w:rPr>
        <w:t>（单位名称）</w:t>
      </w:r>
      <w:r>
        <w:rPr>
          <w:rFonts w:hint="eastAsia" w:ascii="宋体" w:hAnsi="宋体"/>
          <w:b w:val="0"/>
          <w:bCs/>
          <w:color w:val="auto"/>
          <w:sz w:val="21"/>
          <w:szCs w:val="21"/>
          <w:highlight w:val="none"/>
        </w:rPr>
        <w:t>××年面向中小企业</w:t>
      </w:r>
    </w:p>
    <w:p w14:paraId="27565E1A">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预留项目执行情况公告</w:t>
      </w:r>
    </w:p>
    <w:p w14:paraId="44CD71EE">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根据《政府采购促进中小企业发展管理办法》（财库﹝2020﹞46号）要求，现对本部门（单位）××年面向中小企业预留项目执行情况公告如下：</w:t>
      </w:r>
    </w:p>
    <w:p w14:paraId="0C78C224">
      <w:pPr>
        <w:shd w:val="clear"/>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本部门（单位）××年预留项目面向中小企业采购共计××万元，其中，面向小微企业采购××万元，占××%。</w:t>
      </w:r>
    </w:p>
    <w:p w14:paraId="3C0816BF">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面向中小企业预留项目明细</w:t>
      </w:r>
    </w:p>
    <w:p w14:paraId="1461611A">
      <w:pPr>
        <w:shd w:val="clear"/>
        <w:jc w:val="left"/>
        <w:rPr>
          <w:rFonts w:hint="eastAsia" w:ascii="宋体" w:hAnsi="宋体"/>
          <w:b w:val="0"/>
          <w:bCs/>
          <w:color w:val="auto"/>
          <w:sz w:val="21"/>
          <w:szCs w:val="21"/>
          <w:highlight w:val="none"/>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701"/>
        <w:gridCol w:w="1985"/>
        <w:gridCol w:w="1417"/>
        <w:gridCol w:w="1985"/>
      </w:tblGrid>
      <w:tr w14:paraId="1CD0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199F703A">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序号</w:t>
            </w:r>
          </w:p>
        </w:tc>
        <w:tc>
          <w:tcPr>
            <w:tcW w:w="1701" w:type="dxa"/>
          </w:tcPr>
          <w:p w14:paraId="337F29F6">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项目名称</w:t>
            </w:r>
          </w:p>
        </w:tc>
        <w:tc>
          <w:tcPr>
            <w:tcW w:w="1985" w:type="dxa"/>
          </w:tcPr>
          <w:p w14:paraId="0DBC279B">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预留选项</w:t>
            </w:r>
          </w:p>
        </w:tc>
        <w:tc>
          <w:tcPr>
            <w:tcW w:w="1417" w:type="dxa"/>
          </w:tcPr>
          <w:p w14:paraId="4CFB9A0F">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面向中小企业采购金额</w:t>
            </w:r>
          </w:p>
        </w:tc>
        <w:tc>
          <w:tcPr>
            <w:tcW w:w="1985" w:type="dxa"/>
          </w:tcPr>
          <w:p w14:paraId="1A2AD317">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合同链接</w:t>
            </w:r>
          </w:p>
        </w:tc>
      </w:tr>
      <w:tr w14:paraId="1AE2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0EF45683">
            <w:pPr>
              <w:shd w:val="clear"/>
              <w:rPr>
                <w:rFonts w:hint="eastAsia" w:ascii="宋体" w:hAnsi="宋体"/>
                <w:b w:val="0"/>
                <w:bCs/>
                <w:color w:val="auto"/>
                <w:sz w:val="21"/>
                <w:szCs w:val="21"/>
                <w:highlight w:val="none"/>
              </w:rPr>
            </w:pPr>
          </w:p>
        </w:tc>
        <w:tc>
          <w:tcPr>
            <w:tcW w:w="1701" w:type="dxa"/>
          </w:tcPr>
          <w:p w14:paraId="70BE3366">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（填写集中采购目录以内或者采购限额标准以上的采购项目）</w:t>
            </w:r>
          </w:p>
          <w:p w14:paraId="0A9229CD">
            <w:pPr>
              <w:shd w:val="clear"/>
              <w:rPr>
                <w:rFonts w:hint="eastAsia" w:ascii="宋体" w:hAnsi="宋体"/>
                <w:b w:val="0"/>
                <w:bCs/>
                <w:color w:val="auto"/>
                <w:sz w:val="21"/>
                <w:szCs w:val="21"/>
                <w:highlight w:val="none"/>
              </w:rPr>
            </w:pPr>
          </w:p>
        </w:tc>
        <w:tc>
          <w:tcPr>
            <w:tcW w:w="1985" w:type="dxa"/>
          </w:tcPr>
          <w:p w14:paraId="04F1451F">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（填写“采购项目整体预留”、“设置专门采购包”、“要求以联合体形式参</w:t>
            </w:r>
          </w:p>
          <w:p w14:paraId="209BD3DD">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加”或者“要求合同分包”，除“采购项目全部预留”外，还应当填写预留给中小企业的比例）</w:t>
            </w:r>
          </w:p>
        </w:tc>
        <w:tc>
          <w:tcPr>
            <w:tcW w:w="1417" w:type="dxa"/>
          </w:tcPr>
          <w:p w14:paraId="16D35937">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（精确到万元）</w:t>
            </w:r>
          </w:p>
        </w:tc>
        <w:tc>
          <w:tcPr>
            <w:tcW w:w="1985" w:type="dxa"/>
          </w:tcPr>
          <w:p w14:paraId="11DC4385">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（填写合同</w:t>
            </w:r>
          </w:p>
          <w:p w14:paraId="5D030ED5">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在中国政府</w:t>
            </w:r>
          </w:p>
          <w:p w14:paraId="1008E015">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采购网公开</w:t>
            </w:r>
          </w:p>
          <w:p w14:paraId="03443BD6">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t>的网址，合同中应当包含有关联合体协议或者分包意向协议）</w:t>
            </w:r>
          </w:p>
          <w:p w14:paraId="3C944161">
            <w:pPr>
              <w:shd w:val="clear"/>
              <w:rPr>
                <w:rFonts w:hint="eastAsia" w:ascii="宋体" w:hAnsi="宋体"/>
                <w:b w:val="0"/>
                <w:bCs/>
                <w:color w:val="auto"/>
                <w:sz w:val="21"/>
                <w:szCs w:val="21"/>
                <w:highlight w:val="none"/>
              </w:rPr>
            </w:pPr>
          </w:p>
          <w:p w14:paraId="3AAC1207">
            <w:pPr>
              <w:shd w:val="clear"/>
              <w:rPr>
                <w:rFonts w:hint="eastAsia" w:ascii="宋体" w:hAnsi="宋体"/>
                <w:b w:val="0"/>
                <w:bCs/>
                <w:color w:val="auto"/>
                <w:sz w:val="21"/>
                <w:szCs w:val="21"/>
                <w:highlight w:val="none"/>
              </w:rPr>
            </w:pPr>
          </w:p>
          <w:p w14:paraId="733D0906">
            <w:pPr>
              <w:shd w:val="clear"/>
              <w:rPr>
                <w:rFonts w:hint="eastAsia" w:ascii="宋体" w:hAnsi="宋体"/>
                <w:b w:val="0"/>
                <w:bCs/>
                <w:color w:val="auto"/>
                <w:sz w:val="21"/>
                <w:szCs w:val="21"/>
                <w:highlight w:val="none"/>
              </w:rPr>
            </w:pPr>
          </w:p>
          <w:p w14:paraId="2CD27154">
            <w:pPr>
              <w:shd w:val="clear"/>
              <w:rPr>
                <w:rFonts w:hint="eastAsia" w:ascii="宋体" w:hAnsi="宋体"/>
                <w:b w:val="0"/>
                <w:bCs/>
                <w:color w:val="auto"/>
                <w:sz w:val="21"/>
                <w:szCs w:val="21"/>
                <w:highlight w:val="none"/>
              </w:rPr>
            </w:pPr>
          </w:p>
          <w:p w14:paraId="159A3DDD">
            <w:pPr>
              <w:shd w:val="clear"/>
              <w:rPr>
                <w:rFonts w:hint="eastAsia" w:ascii="宋体" w:hAnsi="宋体"/>
                <w:b w:val="0"/>
                <w:bCs/>
                <w:color w:val="auto"/>
                <w:sz w:val="21"/>
                <w:szCs w:val="21"/>
                <w:highlight w:val="none"/>
              </w:rPr>
            </w:pPr>
          </w:p>
        </w:tc>
      </w:tr>
      <w:tr w14:paraId="0930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tcPr>
          <w:p w14:paraId="77549119">
            <w:pPr>
              <w:shd w:val="clear"/>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p>
        </w:tc>
        <w:tc>
          <w:tcPr>
            <w:tcW w:w="1701" w:type="dxa"/>
          </w:tcPr>
          <w:p w14:paraId="7CA90BCE">
            <w:pPr>
              <w:shd w:val="clear"/>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p>
        </w:tc>
        <w:tc>
          <w:tcPr>
            <w:tcW w:w="1985" w:type="dxa"/>
          </w:tcPr>
          <w:p w14:paraId="26AB21BD">
            <w:pPr>
              <w:shd w:val="clear"/>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p>
        </w:tc>
        <w:tc>
          <w:tcPr>
            <w:tcW w:w="1417" w:type="dxa"/>
          </w:tcPr>
          <w:p w14:paraId="28D144A3">
            <w:pPr>
              <w:shd w:val="clear"/>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p>
        </w:tc>
        <w:tc>
          <w:tcPr>
            <w:tcW w:w="1985" w:type="dxa"/>
          </w:tcPr>
          <w:p w14:paraId="324E63D3">
            <w:pPr>
              <w:shd w:val="clear"/>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w:t>
            </w:r>
          </w:p>
        </w:tc>
      </w:tr>
    </w:tbl>
    <w:p w14:paraId="2D77826A">
      <w:pPr>
        <w:shd w:val="clear"/>
        <w:jc w:val="left"/>
        <w:rPr>
          <w:rFonts w:hint="eastAsia" w:ascii="宋体" w:hAnsi="宋体"/>
          <w:b w:val="0"/>
          <w:bCs/>
          <w:color w:val="auto"/>
          <w:sz w:val="21"/>
          <w:szCs w:val="21"/>
          <w:highlight w:val="none"/>
        </w:rPr>
      </w:pPr>
    </w:p>
    <w:p w14:paraId="2BF49E1B">
      <w:pPr>
        <w:shd w:val="clear"/>
        <w:jc w:val="left"/>
        <w:rPr>
          <w:rFonts w:hint="eastAsia" w:ascii="宋体" w:hAnsi="宋体"/>
          <w:b w:val="0"/>
          <w:bCs/>
          <w:color w:val="auto"/>
          <w:sz w:val="21"/>
          <w:szCs w:val="21"/>
          <w:highlight w:val="none"/>
        </w:rPr>
      </w:pPr>
    </w:p>
    <w:p w14:paraId="19967802">
      <w:pPr>
        <w:shd w:val="clear"/>
        <w:jc w:val="left"/>
        <w:rPr>
          <w:rFonts w:hint="eastAsia" w:ascii="宋体" w:hAnsi="宋体"/>
          <w:b w:val="0"/>
          <w:bCs/>
          <w:color w:val="auto"/>
          <w:sz w:val="21"/>
          <w:szCs w:val="21"/>
          <w:highlight w:val="none"/>
        </w:rPr>
      </w:pPr>
    </w:p>
    <w:p w14:paraId="19874D67">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部门（单位）名称：</w:t>
      </w:r>
    </w:p>
    <w:p w14:paraId="4BC8A361">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日期：</w:t>
      </w:r>
    </w:p>
    <w:p w14:paraId="7899F472">
      <w:pPr>
        <w:shd w:val="clear"/>
        <w:autoSpaceDE w:val="0"/>
        <w:autoSpaceDN w:val="0"/>
        <w:adjustRightInd w:val="0"/>
        <w:spacing w:line="300" w:lineRule="exact"/>
        <w:jc w:val="right"/>
        <w:rPr>
          <w:rFonts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xml:space="preserve">               </w:t>
      </w:r>
    </w:p>
    <w:p w14:paraId="189B38CB">
      <w:pPr>
        <w:shd w:val="clear"/>
        <w:autoSpaceDE w:val="0"/>
        <w:autoSpaceDN w:val="0"/>
        <w:adjustRightInd w:val="0"/>
        <w:spacing w:line="300" w:lineRule="exact"/>
        <w:jc w:val="right"/>
        <w:rPr>
          <w:rFonts w:ascii="宋体" w:hAnsi="宋体" w:cs="宋体"/>
          <w:b w:val="0"/>
          <w:bCs/>
          <w:color w:val="auto"/>
          <w:sz w:val="21"/>
          <w:szCs w:val="21"/>
          <w:highlight w:val="none"/>
          <w:lang w:val="zh-CN"/>
        </w:rPr>
      </w:pPr>
    </w:p>
    <w:p w14:paraId="472942DE">
      <w:pPr>
        <w:shd w:val="clear"/>
        <w:autoSpaceDE w:val="0"/>
        <w:autoSpaceDN w:val="0"/>
        <w:adjustRightInd w:val="0"/>
        <w:spacing w:line="300" w:lineRule="exact"/>
        <w:jc w:val="both"/>
        <w:rPr>
          <w:rFonts w:ascii="宋体" w:hAnsi="宋体" w:cs="宋体"/>
          <w:b w:val="0"/>
          <w:bCs/>
          <w:color w:val="auto"/>
          <w:sz w:val="21"/>
          <w:szCs w:val="21"/>
          <w:highlight w:val="none"/>
          <w:lang w:val="zh-CN"/>
        </w:rPr>
      </w:pPr>
    </w:p>
    <w:p w14:paraId="12673F95">
      <w:pPr>
        <w:shd w:val="clear"/>
        <w:autoSpaceDE w:val="0"/>
        <w:autoSpaceDN w:val="0"/>
        <w:adjustRightInd w:val="0"/>
        <w:spacing w:line="300" w:lineRule="exact"/>
        <w:jc w:val="both"/>
        <w:rPr>
          <w:rFonts w:ascii="宋体" w:hAnsi="宋体" w:cs="宋体"/>
          <w:b w:val="0"/>
          <w:bCs/>
          <w:color w:val="auto"/>
          <w:sz w:val="21"/>
          <w:szCs w:val="21"/>
          <w:highlight w:val="none"/>
          <w:lang w:val="zh-CN"/>
        </w:rPr>
      </w:pPr>
    </w:p>
    <w:p w14:paraId="2E18E897">
      <w:pPr>
        <w:shd w:val="clear"/>
        <w:autoSpaceDE w:val="0"/>
        <w:autoSpaceDN w:val="0"/>
        <w:adjustRightInd w:val="0"/>
        <w:spacing w:line="300" w:lineRule="exact"/>
        <w:jc w:val="both"/>
        <w:rPr>
          <w:rFonts w:ascii="宋体" w:hAnsi="宋体" w:cs="宋体"/>
          <w:b w:val="0"/>
          <w:bCs/>
          <w:color w:val="auto"/>
          <w:sz w:val="21"/>
          <w:szCs w:val="21"/>
          <w:highlight w:val="none"/>
          <w:lang w:val="zh-CN"/>
        </w:rPr>
      </w:pPr>
    </w:p>
    <w:p w14:paraId="0217F660">
      <w:pPr>
        <w:keepNext w:val="0"/>
        <w:keepLines w:val="0"/>
        <w:widowControl/>
        <w:suppressLineNumbers w:val="0"/>
        <w:shd w:val="clear" w:color="auto"/>
        <w:spacing w:before="100" w:beforeAutospacing="1" w:after="100" w:afterAutospacing="1" w:line="240" w:lineRule="auto"/>
        <w:ind w:left="0" w:right="0" w:firstLine="0"/>
        <w:jc w:val="center"/>
        <w:rPr>
          <w:rFonts w:hint="eastAsia" w:ascii="宋体" w:hAnsi="宋体" w:eastAsia="宋体" w:cs="宋体"/>
          <w:i w:val="0"/>
          <w:iCs w:val="0"/>
          <w:caps w:val="0"/>
          <w:color w:val="auto"/>
          <w:spacing w:val="0"/>
          <w:sz w:val="28"/>
          <w:szCs w:val="28"/>
          <w:highlight w:val="none"/>
        </w:rPr>
      </w:pPr>
      <w:r>
        <w:rPr>
          <w:rFonts w:hint="eastAsia" w:ascii="宋体" w:hAnsi="宋体" w:cs="宋体"/>
          <w:b w:val="0"/>
          <w:bCs/>
          <w:color w:val="auto"/>
          <w:sz w:val="21"/>
          <w:szCs w:val="21"/>
          <w:highlight w:val="none"/>
          <w:lang w:val="zh-CN"/>
        </w:rPr>
        <w:br w:type="page"/>
      </w:r>
      <w:r>
        <w:rPr>
          <w:rFonts w:hint="eastAsia" w:ascii="宋体" w:hAnsi="宋体" w:eastAsia="宋体" w:cs="宋体"/>
          <w:i w:val="0"/>
          <w:iCs w:val="0"/>
          <w:caps w:val="0"/>
          <w:color w:val="auto"/>
          <w:spacing w:val="0"/>
          <w:kern w:val="0"/>
          <w:sz w:val="28"/>
          <w:szCs w:val="28"/>
          <w:highlight w:val="none"/>
          <w:shd w:val="clear" w:color="auto" w:fill="FFFFFF"/>
          <w:lang w:val="en-US" w:eastAsia="zh-CN" w:bidi="ar"/>
        </w:rPr>
        <w:t>财政部关于进一步加大政府采购支持中小企业力度的通知</w:t>
      </w:r>
    </w:p>
    <w:p w14:paraId="7522BA12">
      <w:pPr>
        <w:keepNext w:val="0"/>
        <w:keepLines w:val="0"/>
        <w:widowControl/>
        <w:suppressLineNumbers w:val="0"/>
        <w:shd w:val="clear" w:color="auto"/>
        <w:spacing w:before="100" w:beforeAutospacing="1" w:after="100" w:afterAutospacing="1" w:line="240" w:lineRule="auto"/>
        <w:ind w:left="0" w:right="0" w:firstLine="0"/>
        <w:jc w:val="center"/>
        <w:rPr>
          <w:rFonts w:hint="eastAsia" w:ascii="宋体" w:hAnsi="宋体" w:eastAsia="宋体" w:cs="宋体"/>
          <w:i w:val="0"/>
          <w:iCs w:val="0"/>
          <w:caps w:val="0"/>
          <w:color w:val="auto"/>
          <w:spacing w:val="0"/>
          <w:sz w:val="28"/>
          <w:szCs w:val="28"/>
          <w:highlight w:val="none"/>
        </w:rPr>
      </w:pPr>
      <w:r>
        <w:rPr>
          <w:rFonts w:hint="eastAsia" w:ascii="宋体" w:hAnsi="宋体" w:eastAsia="宋体" w:cs="宋体"/>
          <w:i w:val="0"/>
          <w:iCs w:val="0"/>
          <w:caps w:val="0"/>
          <w:color w:val="auto"/>
          <w:spacing w:val="0"/>
          <w:kern w:val="0"/>
          <w:sz w:val="28"/>
          <w:szCs w:val="28"/>
          <w:highlight w:val="none"/>
          <w:shd w:val="clear" w:color="auto" w:fill="FFFFFF"/>
          <w:lang w:val="en-US" w:eastAsia="zh-CN" w:bidi="ar"/>
        </w:rPr>
        <w:t>（财库〔2022〕19号）</w:t>
      </w:r>
    </w:p>
    <w:p w14:paraId="4B144CB2">
      <w:pPr>
        <w:keepNext w:val="0"/>
        <w:keepLines w:val="0"/>
        <w:widowControl/>
        <w:suppressLineNumbers w:val="0"/>
        <w:shd w:val="clear" w:color="auto"/>
        <w:spacing w:before="100" w:beforeAutospacing="1" w:after="100" w:afterAutospacing="1" w:line="240" w:lineRule="auto"/>
        <w:ind w:left="0" w:right="0" w:firstLine="0"/>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 各中央预算单位，各省、自治区、直辖市、计划单列市财政厅（局），新疆生产建设兵团财政局：</w:t>
      </w:r>
    </w:p>
    <w:p w14:paraId="064D69D5">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为贯彻落实《国务院关于印发扎实稳住经济一揽子政策措施的通知》（国发〔2022〕12号）有关要求，做好财政政策支持中小企业纾困解难工作，助力经济平稳健康发展，现就加大政府采购支持中小企业力度有关事项通知如下：</w:t>
      </w:r>
    </w:p>
    <w:p w14:paraId="52541CD5">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一、严格落实支持中小企业政府采购政策。各地区、各部门要按照国务院的统一部署，认真落实《政府采购促进中小企业发展管理办法》（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p>
    <w:p w14:paraId="15290362">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p>
    <w:p w14:paraId="2A0215CF">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p>
    <w:p w14:paraId="74D339CC">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四、认真做好组织实施。各地区、各部门应当加强组织领导，明确工作责任，细化执行要求，强化监督检查，确保国务院部署落实到位，对通知执行中出现的问题要及时向财政部报告。</w:t>
      </w:r>
    </w:p>
    <w:p w14:paraId="6894E99E">
      <w:pPr>
        <w:keepNext w:val="0"/>
        <w:keepLines w:val="0"/>
        <w:widowControl/>
        <w:suppressLineNumbers w:val="0"/>
        <w:shd w:val="clear" w:color="auto"/>
        <w:spacing w:before="100" w:beforeAutospacing="1" w:after="100" w:afterAutospacing="1" w:line="240" w:lineRule="auto"/>
        <w:ind w:left="0" w:right="0" w:firstLine="516"/>
        <w:jc w:val="lef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本通知自2022年7月1日起执行。</w:t>
      </w:r>
    </w:p>
    <w:p w14:paraId="10AE37C4">
      <w:pPr>
        <w:keepNext w:val="0"/>
        <w:keepLines w:val="0"/>
        <w:widowControl/>
        <w:suppressLineNumbers w:val="0"/>
        <w:shd w:val="clear" w:color="auto"/>
        <w:spacing w:before="100" w:beforeAutospacing="1" w:after="100" w:afterAutospacing="1" w:line="240" w:lineRule="auto"/>
        <w:ind w:left="0" w:right="0" w:firstLine="4584"/>
        <w:jc w:val="right"/>
        <w:rPr>
          <w:rFonts w:hint="eastAsia" w:ascii="宋体" w:hAnsi="宋体" w:eastAsia="宋体" w:cs="宋体"/>
          <w:b w:val="0"/>
          <w:bCs/>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财政部</w:t>
      </w:r>
    </w:p>
    <w:p w14:paraId="70AC5D87">
      <w:pPr>
        <w:keepNext w:val="0"/>
        <w:keepLines w:val="0"/>
        <w:widowControl/>
        <w:suppressLineNumbers w:val="0"/>
        <w:shd w:val="clear" w:color="auto"/>
        <w:spacing w:before="100" w:beforeAutospacing="1" w:after="100" w:afterAutospacing="1" w:line="240" w:lineRule="auto"/>
        <w:ind w:left="0" w:right="0" w:firstLine="420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b w:val="0"/>
          <w:bCs/>
          <w:i w:val="0"/>
          <w:iCs w:val="0"/>
          <w:caps w:val="0"/>
          <w:color w:val="auto"/>
          <w:spacing w:val="0"/>
          <w:kern w:val="0"/>
          <w:sz w:val="21"/>
          <w:szCs w:val="21"/>
          <w:highlight w:val="none"/>
          <w:shd w:val="clear" w:color="auto" w:fill="FFFFFF"/>
          <w:lang w:val="en-US" w:eastAsia="zh-CN" w:bidi="ar"/>
        </w:rPr>
        <w:t>2022年5月30日</w:t>
      </w:r>
    </w:p>
    <w:p w14:paraId="48D6E03B">
      <w:pPr>
        <w:rPr>
          <w:rFonts w:hint="default" w:ascii="华文中宋" w:hAnsi="华文中宋" w:eastAsia="华文中宋" w:cs="华文中宋"/>
          <w:b/>
          <w:i w:val="0"/>
          <w:iCs w:val="0"/>
          <w:caps w:val="0"/>
          <w:color w:val="auto"/>
          <w:spacing w:val="0"/>
          <w:kern w:val="0"/>
          <w:sz w:val="24"/>
          <w:szCs w:val="24"/>
          <w:highlight w:val="none"/>
          <w:shd w:val="clear" w:fill="FFFFFF"/>
          <w:vertAlign w:val="baseline"/>
          <w:lang w:val="en-US" w:eastAsia="zh-CN" w:bidi="ar"/>
        </w:rPr>
      </w:pPr>
      <w:r>
        <w:rPr>
          <w:rFonts w:hint="default" w:ascii="华文中宋" w:hAnsi="华文中宋" w:eastAsia="华文中宋" w:cs="华文中宋"/>
          <w:b/>
          <w:i w:val="0"/>
          <w:iCs w:val="0"/>
          <w:caps w:val="0"/>
          <w:color w:val="auto"/>
          <w:spacing w:val="0"/>
          <w:kern w:val="0"/>
          <w:sz w:val="24"/>
          <w:szCs w:val="24"/>
          <w:highlight w:val="none"/>
          <w:shd w:val="clear" w:fill="FFFFFF"/>
          <w:vertAlign w:val="baseline"/>
          <w:lang w:val="en-US" w:eastAsia="zh-CN" w:bidi="ar"/>
        </w:rPr>
        <w:br w:type="page"/>
      </w:r>
    </w:p>
    <w:p w14:paraId="0F1BB45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1" w:after="0" w:afterAutospacing="1" w:line="336" w:lineRule="atLeast"/>
        <w:ind w:left="0" w:right="0" w:firstLine="0"/>
        <w:jc w:val="center"/>
        <w:textAlignment w:val="baseline"/>
        <w:rPr>
          <w:rFonts w:ascii="华文中宋" w:hAnsi="华文中宋" w:eastAsia="华文中宋" w:cs="华文中宋"/>
          <w:i w:val="0"/>
          <w:iCs w:val="0"/>
          <w:caps w:val="0"/>
          <w:color w:val="auto"/>
          <w:spacing w:val="0"/>
          <w:sz w:val="24"/>
          <w:szCs w:val="24"/>
          <w:highlight w:val="none"/>
        </w:rPr>
      </w:pPr>
      <w:r>
        <w:rPr>
          <w:rFonts w:hint="default" w:ascii="华文中宋" w:hAnsi="华文中宋" w:eastAsia="华文中宋" w:cs="华文中宋"/>
          <w:b/>
          <w:i w:val="0"/>
          <w:iCs w:val="0"/>
          <w:caps w:val="0"/>
          <w:color w:val="auto"/>
          <w:spacing w:val="0"/>
          <w:kern w:val="0"/>
          <w:sz w:val="24"/>
          <w:szCs w:val="24"/>
          <w:highlight w:val="none"/>
          <w:shd w:val="clear" w:fill="FFFFFF"/>
          <w:vertAlign w:val="baseline"/>
          <w:lang w:val="en-US" w:eastAsia="zh-CN" w:bidi="ar"/>
        </w:rPr>
        <w:t>财政部 司法部关于政府采购支持</w:t>
      </w:r>
      <w:r>
        <w:rPr>
          <w:rFonts w:hint="default" w:ascii="华文中宋" w:hAnsi="华文中宋" w:eastAsia="华文中宋" w:cs="华文中宋"/>
          <w:b/>
          <w:i w:val="0"/>
          <w:iCs w:val="0"/>
          <w:caps w:val="0"/>
          <w:color w:val="auto"/>
          <w:spacing w:val="0"/>
          <w:kern w:val="0"/>
          <w:sz w:val="24"/>
          <w:szCs w:val="24"/>
          <w:highlight w:val="none"/>
          <w:shd w:val="clear" w:fill="FFFFFF"/>
          <w:vertAlign w:val="baseline"/>
          <w:lang w:val="en-US" w:eastAsia="zh-CN" w:bidi="ar"/>
        </w:rPr>
        <w:br w:type="textWrapping"/>
      </w:r>
      <w:r>
        <w:rPr>
          <w:rFonts w:hint="default" w:ascii="华文中宋" w:hAnsi="华文中宋" w:eastAsia="华文中宋" w:cs="华文中宋"/>
          <w:b/>
          <w:i w:val="0"/>
          <w:iCs w:val="0"/>
          <w:caps w:val="0"/>
          <w:color w:val="auto"/>
          <w:spacing w:val="0"/>
          <w:kern w:val="0"/>
          <w:sz w:val="24"/>
          <w:szCs w:val="24"/>
          <w:highlight w:val="none"/>
          <w:shd w:val="clear" w:fill="FFFFFF"/>
          <w:vertAlign w:val="baseline"/>
          <w:lang w:val="en-US" w:eastAsia="zh-CN" w:bidi="ar"/>
        </w:rPr>
        <w:t>监狱企业发展有关问题的通知</w:t>
      </w:r>
    </w:p>
    <w:p w14:paraId="77D5E1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600" w:lineRule="atLeast"/>
        <w:ind w:left="0" w:leftChars="0" w:right="0" w:rightChars="0"/>
        <w:jc w:val="center"/>
        <w:textAlignment w:val="baseline"/>
        <w:outlineLvl w:val="9"/>
        <w:rPr>
          <w:rFonts w:hint="eastAsia" w:ascii="宋体" w:hAnsi="宋体" w:eastAsia="宋体" w:cs="宋体"/>
          <w:b w:val="0"/>
          <w:bCs w:val="0"/>
          <w:color w:val="auto"/>
          <w:sz w:val="24"/>
          <w:szCs w:val="24"/>
          <w:highlight w:val="none"/>
          <w:u w:val="none"/>
        </w:rPr>
      </w:pPr>
      <w:bookmarkStart w:id="258" w:name="_Toc28326"/>
      <w:r>
        <w:rPr>
          <w:rFonts w:hint="eastAsia" w:ascii="宋体" w:hAnsi="宋体" w:eastAsia="宋体" w:cs="宋体"/>
          <w:b w:val="0"/>
          <w:bCs w:val="0"/>
          <w:i w:val="0"/>
          <w:iCs w:val="0"/>
          <w:caps w:val="0"/>
          <w:color w:val="auto"/>
          <w:spacing w:val="0"/>
          <w:sz w:val="24"/>
          <w:szCs w:val="24"/>
          <w:highlight w:val="none"/>
          <w:u w:val="none"/>
          <w:shd w:val="clear" w:fill="FFFFFF"/>
          <w:vertAlign w:val="baseline"/>
        </w:rPr>
        <w:t>财库〔2014〕68号</w:t>
      </w:r>
      <w:bookmarkEnd w:id="258"/>
    </w:p>
    <w:p w14:paraId="0D122ED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0" w:lineRule="auto"/>
        <w:ind w:left="0" w:right="0"/>
        <w:textAlignment w:val="baseline"/>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u w:val="none"/>
          <w:shd w:val="clear" w:fill="FFFFFF"/>
          <w:vertAlign w:val="baseline"/>
        </w:rPr>
        <w:t>党中央有关部门，国务院各部委、各直属机构，全国人大常委会办公厅，全国政协办公厅，高法院，高检院，有关人民团体，中央国家机关政府采购中心，中共中央直属机关采购中心，全国人大机关采购中心，各省、自治区、直辖市、计划单列市财政厅（局）、司法厅（局），新疆生产建设兵团财务局、司法局、监狱管理局：</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政府采购支持监狱和戒毒企业（以下简称监狱企业）发展对稳定监狱企业生产，提高财政资金使用效益，为罪犯和戒毒人员提供长期可靠的劳动岗位，提高罪犯和戒毒人员的教育改造质量，减少重新违法犯罪，确保监狱、戒毒场所安全稳定，促进社会和谐稳定具有十分重要的意义。为进一步贯彻落实国务院《关于解决监狱企业困难的实施方案的通知》（国发[2003]7号）文件精神，发挥政府采购支持监狱企业发展的作用，现就有关事项通知如下：</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一、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二、在政府采购活动中，监狱企业视同小型、微型企业，享受预留份额、评审中价格扣除等政府采购促进中小企业发展的政府采购政策。向监狱企业采购的金额，计入面向中小企业采购的统计数据。</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三、各地区、各部门要积极通过预留采购份额支持监狱企业。有制服采购项目的部门，应加强对政府采购预算和计划编制工作的统筹，预留本部门制服采购项目预算总额的30%以上，专门面向监狱企业采购。省级以上政府部门组织的公务员考试、招生考试、等级考试、资格考试的试卷印刷项目原则上应当在符合有关资质的监狱企业范围内采购。各地在免费教科书政府采购工作中，应当根据符合教科书印制资质的监狱企业情况，提出由监狱企业印刷的比例要求。</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四、各地区可以结合本地区实际，对监狱企业生产的办公用品、家具用具、车辆维修和提供的保养服务、消防设备等，提出预留份额等政府采购支持措施，加大对监狱企业产品的采购力度。</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　　五、各地区、各部门要高度重视，加强组织管理和监督，做好政府采购支持监狱企业发展的相关工作。有关部门要加强监管，确保面向监狱企业采购的工作依法依规进行。各监狱企业要不断提高监狱企业产品的质量和服务水平，为做好监狱企业产品政府采购工作提供有力保障。</w:t>
      </w:r>
    </w:p>
    <w:p w14:paraId="5B10392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0" w:lineRule="auto"/>
        <w:ind w:left="0" w:right="0"/>
        <w:jc w:val="right"/>
        <w:textAlignment w:val="baseline"/>
        <w:rPr>
          <w:rFonts w:hint="eastAsia" w:ascii="宋体" w:hAnsi="宋体" w:eastAsia="宋体" w:cs="宋体"/>
          <w:color w:val="auto"/>
          <w:sz w:val="28"/>
          <w:szCs w:val="28"/>
          <w:highlight w:val="none"/>
        </w:rPr>
      </w:pPr>
      <w:r>
        <w:rPr>
          <w:rFonts w:hint="eastAsia" w:ascii="宋体" w:hAnsi="宋体" w:eastAsia="宋体" w:cs="宋体"/>
          <w:i w:val="0"/>
          <w:iCs w:val="0"/>
          <w:caps w:val="0"/>
          <w:color w:val="auto"/>
          <w:spacing w:val="0"/>
          <w:sz w:val="21"/>
          <w:szCs w:val="21"/>
          <w:highlight w:val="none"/>
          <w:u w:val="none"/>
          <w:shd w:val="clear" w:fill="FFFFFF"/>
          <w:vertAlign w:val="baseline"/>
        </w:rPr>
        <w:t>中华人民共和国财政部</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中华人民共和国司法部</w:t>
      </w:r>
      <w:r>
        <w:rPr>
          <w:rFonts w:hint="eastAsia" w:ascii="宋体" w:hAnsi="宋体" w:eastAsia="宋体" w:cs="宋体"/>
          <w:i w:val="0"/>
          <w:iCs w:val="0"/>
          <w:caps w:val="0"/>
          <w:color w:val="auto"/>
          <w:spacing w:val="0"/>
          <w:sz w:val="21"/>
          <w:szCs w:val="21"/>
          <w:highlight w:val="none"/>
          <w:u w:val="none"/>
          <w:shd w:val="clear" w:fill="FFFFFF"/>
          <w:vertAlign w:val="baseline"/>
        </w:rPr>
        <w:br w:type="textWrapping"/>
      </w:r>
      <w:r>
        <w:rPr>
          <w:rFonts w:hint="eastAsia" w:ascii="宋体" w:hAnsi="宋体" w:eastAsia="宋体" w:cs="宋体"/>
          <w:i w:val="0"/>
          <w:iCs w:val="0"/>
          <w:caps w:val="0"/>
          <w:color w:val="auto"/>
          <w:spacing w:val="0"/>
          <w:sz w:val="21"/>
          <w:szCs w:val="21"/>
          <w:highlight w:val="none"/>
          <w:u w:val="none"/>
          <w:shd w:val="clear" w:fill="FFFFFF"/>
          <w:vertAlign w:val="baseline"/>
        </w:rPr>
        <w:t>2014年6月10日</w:t>
      </w:r>
    </w:p>
    <w:p w14:paraId="0868D4C8">
      <w:pPr>
        <w:shd w:val="clear"/>
        <w:autoSpaceDE w:val="0"/>
        <w:autoSpaceDN w:val="0"/>
        <w:adjustRightInd w:val="0"/>
        <w:spacing w:line="300" w:lineRule="exact"/>
        <w:jc w:val="both"/>
        <w:rPr>
          <w:rFonts w:ascii="宋体" w:hAnsi="宋体" w:cs="宋体"/>
          <w:b w:val="0"/>
          <w:bCs/>
          <w:color w:val="auto"/>
          <w:sz w:val="21"/>
          <w:szCs w:val="21"/>
          <w:highlight w:val="none"/>
          <w:lang w:val="zh-CN"/>
        </w:rPr>
      </w:pPr>
    </w:p>
    <w:p w14:paraId="44E2593D">
      <w:pPr>
        <w:shd w:val="clear"/>
        <w:autoSpaceDE w:val="0"/>
        <w:autoSpaceDN w:val="0"/>
        <w:adjustRightInd w:val="0"/>
        <w:spacing w:line="300" w:lineRule="exact"/>
        <w:jc w:val="right"/>
        <w:rPr>
          <w:rFonts w:ascii="宋体" w:hAnsi="宋体" w:cs="宋体"/>
          <w:b w:val="0"/>
          <w:bCs/>
          <w:color w:val="auto"/>
          <w:sz w:val="21"/>
          <w:szCs w:val="21"/>
          <w:highlight w:val="none"/>
          <w:lang w:val="zh-CN"/>
        </w:rPr>
      </w:pPr>
    </w:p>
    <w:p w14:paraId="3CCFB3CD">
      <w:pPr>
        <w:shd w:val="clear"/>
        <w:autoSpaceDE w:val="0"/>
        <w:autoSpaceDN w:val="0"/>
        <w:adjustRightInd w:val="0"/>
        <w:spacing w:line="300" w:lineRule="exact"/>
        <w:jc w:val="right"/>
        <w:rPr>
          <w:rFonts w:ascii="宋体" w:hAnsi="宋体" w:cs="宋体"/>
          <w:b w:val="0"/>
          <w:bCs/>
          <w:color w:val="auto"/>
          <w:sz w:val="21"/>
          <w:szCs w:val="21"/>
          <w:highlight w:val="none"/>
          <w:lang w:val="zh-CN"/>
        </w:rPr>
      </w:pPr>
    </w:p>
    <w:p w14:paraId="7FF77205">
      <w:pPr>
        <w:shd w:val="clear"/>
        <w:autoSpaceDE w:val="0"/>
        <w:autoSpaceDN w:val="0"/>
        <w:adjustRightInd w:val="0"/>
        <w:spacing w:line="300" w:lineRule="exact"/>
        <w:jc w:val="both"/>
        <w:rPr>
          <w:rFonts w:ascii="宋体" w:hAnsi="宋体" w:cs="宋体"/>
          <w:b w:val="0"/>
          <w:bCs/>
          <w:color w:val="auto"/>
          <w:sz w:val="21"/>
          <w:szCs w:val="21"/>
          <w:highlight w:val="none"/>
          <w:lang w:val="zh-CN"/>
        </w:rPr>
      </w:pPr>
    </w:p>
    <w:p w14:paraId="41947E36">
      <w:pPr>
        <w:shd w:val="clear"/>
        <w:rPr>
          <w:rFonts w:hint="eastAsia" w:ascii="宋体" w:hAnsi="宋体" w:cs="宋体"/>
          <w:b/>
          <w:bCs w:val="0"/>
          <w:color w:val="auto"/>
          <w:sz w:val="21"/>
          <w:szCs w:val="21"/>
          <w:highlight w:val="none"/>
          <w:lang w:val="zh-CN"/>
        </w:rPr>
      </w:pPr>
      <w:r>
        <w:rPr>
          <w:rFonts w:hint="eastAsia" w:ascii="宋体" w:hAnsi="宋体" w:cs="宋体"/>
          <w:b/>
          <w:bCs w:val="0"/>
          <w:color w:val="auto"/>
          <w:sz w:val="21"/>
          <w:szCs w:val="21"/>
          <w:highlight w:val="none"/>
          <w:lang w:val="zh-CN"/>
        </w:rPr>
        <w:br w:type="page"/>
      </w:r>
    </w:p>
    <w:p w14:paraId="35F0BE9F">
      <w:pPr>
        <w:shd w:val="clear"/>
        <w:autoSpaceDE w:val="0"/>
        <w:autoSpaceDN w:val="0"/>
        <w:adjustRightInd w:val="0"/>
        <w:spacing w:line="300" w:lineRule="exact"/>
        <w:jc w:val="center"/>
        <w:rPr>
          <w:rFonts w:hint="eastAsia" w:ascii="宋体" w:hAnsi="宋体" w:cs="宋体"/>
          <w:b/>
          <w:bCs w:val="0"/>
          <w:color w:val="auto"/>
          <w:sz w:val="21"/>
          <w:szCs w:val="21"/>
          <w:highlight w:val="none"/>
          <w:lang w:val="zh-CN"/>
        </w:rPr>
      </w:pPr>
      <w:r>
        <w:rPr>
          <w:rFonts w:hint="eastAsia" w:ascii="宋体" w:hAnsi="宋体" w:cs="宋体"/>
          <w:b/>
          <w:bCs w:val="0"/>
          <w:color w:val="auto"/>
          <w:sz w:val="21"/>
          <w:szCs w:val="21"/>
          <w:highlight w:val="none"/>
          <w:lang w:val="zh-CN"/>
        </w:rPr>
        <w:t>关于促进残疾人就业政府采购政策的通知（财库〔2017〕141号）</w:t>
      </w:r>
    </w:p>
    <w:p w14:paraId="73C901BD">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p>
    <w:p w14:paraId="4D34F3FC">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p>
    <w:p w14:paraId="6445BF61">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为了发挥政府采购促进残疾人就业的作用，进一步保障残疾人权益，依照《中华人民共和国政府采购法》、《残疾人保障法》等法律法规及相关规定，现就促进残疾人就业政府采购政策通知如下：</w:t>
      </w:r>
    </w:p>
    <w:p w14:paraId="6551F36D">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一、享受政府采购支持政策的残疾人福利性单位应当同时满足以下条件：</w:t>
      </w:r>
    </w:p>
    <w:p w14:paraId="5BA5453F">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（一）安置的残疾人占本单位在职职工人数的比例不低于25%（含25%），并且安置的残疾人人数不少于10人（含10人）；</w:t>
      </w:r>
    </w:p>
    <w:p w14:paraId="5C74D753">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（二）依法与安置的每位残疾人签订了一年以上（含一年）的劳动合同或服务协议；</w:t>
      </w:r>
    </w:p>
    <w:p w14:paraId="5461846E">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（三）为安置的每位残疾人按月足额缴纳了基本养老保险、基本医疗保险、失业保险、工伤保险和生育保险等社会保险费；</w:t>
      </w:r>
    </w:p>
    <w:p w14:paraId="07EA5DCD">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（四）通过银行等金融机构向安置的每位残疾人，按月支付了不低于单位所在区县适用的经省级人民政府批准的月最低工资标准的工资；</w:t>
      </w:r>
    </w:p>
    <w:p w14:paraId="0CE310E9">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（五）提供本单位制造的货物、承担的工程或者服务（以下简称产品），或者提供其他残疾人福利性单位制造的货物（不包括使用非残疾人福利性单位注册商标的货物）。</w:t>
      </w:r>
    </w:p>
    <w:p w14:paraId="3A0AFCE5">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B520B26">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14:paraId="3E1A3DBA">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中标、成交供应商为残疾人福利性单位的，采购人或者其委托的采购代理机构应当随中标、成交结果同时公告其《残疾人福利性单位声明函》，接受社会监督。</w:t>
      </w:r>
    </w:p>
    <w:p w14:paraId="39CF77CB">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供应商提供的《残疾人福利性单位声明函》与事实不符的，依照《中华人民共和国政府采购法》第七十七条第一款的规定追究法律责任。</w:t>
      </w:r>
    </w:p>
    <w:p w14:paraId="7001C37D">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172E3E33">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四、采购人采购公开招标数额标准以上的货物或者服务，因落实促进残疾人就业政策的需要，依法履行有关报批程序后，可采用公开招标以外的采购方式。</w:t>
      </w:r>
    </w:p>
    <w:p w14:paraId="54C19E43">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14:paraId="3BC0378C">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六、省级财政部门可以结合本地区残疾人生产、经营的实际情况，细化政府采购支持措施。对符合国家有关部门规定条件的残疾人辅助性就业机构，可通过上述措施予以支持。各地制定的有关文件应当报财政部备案。</w:t>
      </w:r>
    </w:p>
    <w:p w14:paraId="2851AD55">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七、本通知自2017年10月1日起执行。</w:t>
      </w:r>
    </w:p>
    <w:p w14:paraId="1FDE7220">
      <w:pPr>
        <w:shd w:val="clear"/>
        <w:autoSpaceDE w:val="0"/>
        <w:autoSpaceDN w:val="0"/>
        <w:adjustRightInd w:val="0"/>
        <w:spacing w:line="300" w:lineRule="exact"/>
        <w:jc w:val="both"/>
        <w:rPr>
          <w:rFonts w:hint="eastAsia" w:ascii="宋体" w:hAnsi="宋体" w:cs="宋体"/>
          <w:b w:val="0"/>
          <w:bCs/>
          <w:color w:val="auto"/>
          <w:sz w:val="21"/>
          <w:szCs w:val="21"/>
          <w:highlight w:val="none"/>
          <w:lang w:val="zh-CN"/>
        </w:rPr>
      </w:pPr>
    </w:p>
    <w:p w14:paraId="188B7ACC">
      <w:pPr>
        <w:shd w:val="clear"/>
        <w:autoSpaceDE w:val="0"/>
        <w:autoSpaceDN w:val="0"/>
        <w:adjustRightInd w:val="0"/>
        <w:spacing w:line="300" w:lineRule="exact"/>
        <w:jc w:val="right"/>
        <w:rPr>
          <w:rFonts w:hint="eastAsia"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财政部 民政部 中国残疾人联合会</w:t>
      </w:r>
    </w:p>
    <w:p w14:paraId="75E17F51">
      <w:pPr>
        <w:shd w:val="clear"/>
        <w:autoSpaceDE w:val="0"/>
        <w:autoSpaceDN w:val="0"/>
        <w:adjustRightInd w:val="0"/>
        <w:spacing w:line="300" w:lineRule="exact"/>
        <w:jc w:val="right"/>
        <w:rPr>
          <w:rFonts w:hint="eastAsia" w:ascii="宋体" w:hAnsi="宋体" w:cs="宋体"/>
          <w:b w:val="0"/>
          <w:bCs/>
          <w:color w:val="auto"/>
          <w:sz w:val="21"/>
          <w:szCs w:val="21"/>
          <w:highlight w:val="none"/>
          <w:lang w:val="zh-CN"/>
        </w:rPr>
      </w:pPr>
    </w:p>
    <w:p w14:paraId="33405642">
      <w:pPr>
        <w:shd w:val="clear"/>
        <w:autoSpaceDE w:val="0"/>
        <w:autoSpaceDN w:val="0"/>
        <w:adjustRightInd w:val="0"/>
        <w:spacing w:line="300" w:lineRule="exact"/>
        <w:jc w:val="right"/>
        <w:rPr>
          <w:rFonts w:ascii="宋体" w:hAnsi="宋体" w:cs="宋体"/>
          <w:b w:val="0"/>
          <w:bCs/>
          <w:color w:val="auto"/>
          <w:sz w:val="21"/>
          <w:szCs w:val="21"/>
          <w:highlight w:val="none"/>
          <w:lang w:val="zh-CN"/>
        </w:rPr>
      </w:pPr>
      <w:r>
        <w:rPr>
          <w:rFonts w:hint="eastAsia" w:ascii="宋体" w:hAnsi="宋体" w:cs="宋体"/>
          <w:b w:val="0"/>
          <w:bCs/>
          <w:color w:val="auto"/>
          <w:sz w:val="21"/>
          <w:szCs w:val="21"/>
          <w:highlight w:val="none"/>
          <w:lang w:val="zh-CN"/>
        </w:rPr>
        <w:t>　　2017年8月22日</w:t>
      </w:r>
    </w:p>
    <w:p w14:paraId="2ABFE6E8">
      <w:pPr>
        <w:shd w:val="clear"/>
        <w:autoSpaceDE w:val="0"/>
        <w:autoSpaceDN w:val="0"/>
        <w:adjustRightInd w:val="0"/>
        <w:spacing w:line="300" w:lineRule="exact"/>
        <w:jc w:val="both"/>
        <w:rPr>
          <w:rFonts w:ascii="宋体" w:hAnsi="宋体" w:cs="宋体"/>
          <w:color w:val="auto"/>
          <w:sz w:val="21"/>
          <w:szCs w:val="21"/>
          <w:highlight w:val="none"/>
          <w:lang w:val="zh-CN"/>
        </w:rPr>
      </w:pPr>
    </w:p>
    <w:p w14:paraId="20879562">
      <w:pPr>
        <w:shd w:val="clear"/>
        <w:rPr>
          <w:rFonts w:hint="eastAsia" w:ascii="宋体" w:hAnsi="宋体"/>
          <w:color w:val="auto"/>
          <w:sz w:val="21"/>
          <w:szCs w:val="21"/>
          <w:highlight w:val="none"/>
        </w:rPr>
      </w:pPr>
      <w:r>
        <w:rPr>
          <w:rFonts w:hint="eastAsia" w:ascii="宋体" w:hAnsi="宋体"/>
          <w:color w:val="auto"/>
          <w:sz w:val="21"/>
          <w:szCs w:val="21"/>
          <w:highlight w:val="none"/>
        </w:rPr>
        <w:br w:type="page"/>
      </w:r>
    </w:p>
    <w:p w14:paraId="7D6341C9">
      <w:pPr>
        <w:shd w:val="clear"/>
        <w:jc w:val="both"/>
        <w:outlineLvl w:val="0"/>
        <w:rPr>
          <w:rFonts w:hint="eastAsia" w:ascii="宋体" w:hAnsi="宋体"/>
          <w:color w:val="auto"/>
          <w:sz w:val="21"/>
          <w:szCs w:val="21"/>
          <w:highlight w:val="none"/>
        </w:rPr>
      </w:pPr>
      <w:bookmarkStart w:id="259" w:name="_Toc19409"/>
      <w:r>
        <w:rPr>
          <w:rFonts w:hint="eastAsia" w:ascii="宋体" w:hAnsi="宋体"/>
          <w:color w:val="auto"/>
          <w:sz w:val="21"/>
          <w:szCs w:val="21"/>
          <w:highlight w:val="none"/>
        </w:rPr>
        <w:t>附件</w:t>
      </w:r>
      <w:bookmarkEnd w:id="259"/>
    </w:p>
    <w:p w14:paraId="360BFEA9">
      <w:pPr>
        <w:shd w:val="clear"/>
        <w:jc w:val="center"/>
        <w:rPr>
          <w:rFonts w:hint="eastAsia" w:ascii="宋体" w:hAnsi="宋体"/>
          <w:color w:val="auto"/>
          <w:sz w:val="21"/>
          <w:szCs w:val="21"/>
          <w:highlight w:val="none"/>
        </w:rPr>
      </w:pPr>
      <w:r>
        <w:rPr>
          <w:rFonts w:hint="eastAsia" w:ascii="宋体" w:hAnsi="宋体"/>
          <w:color w:val="auto"/>
          <w:sz w:val="21"/>
          <w:szCs w:val="21"/>
          <w:highlight w:val="none"/>
        </w:rPr>
        <w:t>残疾人福利性单位声明函</w:t>
      </w:r>
    </w:p>
    <w:p w14:paraId="6A93DFF4">
      <w:pPr>
        <w:shd w:val="clear"/>
        <w:jc w:val="both"/>
        <w:rPr>
          <w:rFonts w:hint="eastAsia" w:ascii="宋体" w:hAnsi="宋体"/>
          <w:color w:val="auto"/>
          <w:sz w:val="21"/>
          <w:szCs w:val="21"/>
          <w:highlight w:val="none"/>
        </w:rPr>
      </w:pPr>
    </w:p>
    <w:p w14:paraId="7A86697C">
      <w:pPr>
        <w:shd w:val="clear"/>
        <w:ind w:firstLine="420" w:firstLineChars="200"/>
        <w:jc w:val="both"/>
        <w:rPr>
          <w:rFonts w:hint="eastAsia" w:ascii="宋体" w:hAnsi="宋体"/>
          <w:b w:val="0"/>
          <w:bCs/>
          <w:color w:val="auto"/>
          <w:sz w:val="21"/>
          <w:szCs w:val="21"/>
          <w:highlight w:val="none"/>
        </w:rPr>
      </w:pPr>
      <w:r>
        <w:rPr>
          <w:rFonts w:hint="eastAsia" w:ascii="宋体" w:hAnsi="宋体"/>
          <w:b w:val="0"/>
          <w:bCs/>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87DE28">
      <w:pPr>
        <w:shd w:val="clear"/>
        <w:jc w:val="both"/>
        <w:rPr>
          <w:rFonts w:hint="eastAsia" w:ascii="宋体" w:hAnsi="宋体"/>
          <w:b w:val="0"/>
          <w:bCs/>
          <w:color w:val="auto"/>
          <w:sz w:val="21"/>
          <w:szCs w:val="21"/>
          <w:highlight w:val="none"/>
        </w:rPr>
      </w:pPr>
      <w:r>
        <w:rPr>
          <w:rFonts w:hint="eastAsia" w:ascii="宋体" w:hAnsi="宋体"/>
          <w:b w:val="0"/>
          <w:bCs/>
          <w:color w:val="auto"/>
          <w:sz w:val="21"/>
          <w:szCs w:val="21"/>
          <w:highlight w:val="none"/>
        </w:rPr>
        <w:t>本单位对上述声明的真实性负责。如有虚假，将依法承担相应责任。</w:t>
      </w:r>
    </w:p>
    <w:p w14:paraId="6E2849D2">
      <w:pPr>
        <w:shd w:val="clear"/>
        <w:jc w:val="both"/>
        <w:rPr>
          <w:rFonts w:hint="eastAsia" w:ascii="宋体" w:hAnsi="宋体"/>
          <w:b w:val="0"/>
          <w:bCs/>
          <w:color w:val="auto"/>
          <w:sz w:val="21"/>
          <w:szCs w:val="21"/>
          <w:highlight w:val="none"/>
        </w:rPr>
      </w:pPr>
    </w:p>
    <w:p w14:paraId="0B2521E8">
      <w:pPr>
        <w:shd w:val="clear"/>
        <w:jc w:val="both"/>
        <w:rPr>
          <w:rFonts w:hint="eastAsia" w:ascii="宋体" w:hAnsi="宋体"/>
          <w:b w:val="0"/>
          <w:bCs/>
          <w:color w:val="auto"/>
          <w:sz w:val="21"/>
          <w:szCs w:val="21"/>
          <w:highlight w:val="none"/>
        </w:rPr>
      </w:pPr>
    </w:p>
    <w:p w14:paraId="19EA0977">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 xml:space="preserve">               单位名称（盖章）：</w:t>
      </w:r>
    </w:p>
    <w:p w14:paraId="5647753F">
      <w:pPr>
        <w:shd w:val="clear"/>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 xml:space="preserve">       日  期：</w:t>
      </w:r>
    </w:p>
    <w:p w14:paraId="676C4FAD">
      <w:pPr>
        <w:shd w:val="clear"/>
        <w:jc w:val="right"/>
        <w:rPr>
          <w:rFonts w:hint="eastAsia" w:ascii="宋体" w:hAnsi="宋体"/>
          <w:b w:val="0"/>
          <w:bCs/>
          <w:color w:val="auto"/>
          <w:sz w:val="21"/>
          <w:szCs w:val="21"/>
          <w:highlight w:val="none"/>
        </w:rPr>
      </w:pPr>
    </w:p>
    <w:p w14:paraId="6C3D5EE1">
      <w:pPr>
        <w:shd w:val="clear"/>
        <w:jc w:val="both"/>
        <w:rPr>
          <w:rStyle w:val="28"/>
          <w:rFonts w:hint="eastAsia" w:ascii="宋体" w:hAnsi="宋体" w:eastAsia="宋体" w:cs="宋体"/>
          <w:b/>
          <w:i w:val="0"/>
          <w:iCs w:val="0"/>
          <w:caps w:val="0"/>
          <w:color w:val="auto"/>
          <w:spacing w:val="0"/>
          <w:sz w:val="36"/>
          <w:szCs w:val="36"/>
          <w:highlight w:val="none"/>
          <w:shd w:val="clear" w:fill="FFFFFF"/>
        </w:rPr>
      </w:pPr>
      <w:r>
        <w:rPr>
          <w:rStyle w:val="28"/>
          <w:rFonts w:hint="eastAsia" w:ascii="宋体" w:hAnsi="宋体" w:eastAsia="宋体" w:cs="宋体"/>
          <w:b/>
          <w:i w:val="0"/>
          <w:iCs w:val="0"/>
          <w:caps w:val="0"/>
          <w:color w:val="auto"/>
          <w:spacing w:val="0"/>
          <w:sz w:val="36"/>
          <w:szCs w:val="36"/>
          <w:highlight w:val="none"/>
          <w:shd w:val="clear" w:fill="FFFFFF"/>
        </w:rPr>
        <w:br w:type="page"/>
      </w:r>
    </w:p>
    <w:p w14:paraId="07CCC9F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center"/>
        <w:rPr>
          <w:rFonts w:ascii="微软雅黑" w:hAnsi="微软雅黑" w:eastAsia="微软雅黑" w:cs="微软雅黑"/>
          <w:i w:val="0"/>
          <w:iCs w:val="0"/>
          <w:caps w:val="0"/>
          <w:color w:val="auto"/>
          <w:spacing w:val="0"/>
          <w:sz w:val="24"/>
          <w:szCs w:val="24"/>
          <w:highlight w:val="none"/>
        </w:rPr>
      </w:pPr>
      <w:r>
        <w:rPr>
          <w:rFonts w:hint="eastAsia" w:ascii="微软雅黑" w:hAnsi="微软雅黑" w:eastAsia="微软雅黑" w:cs="微软雅黑"/>
          <w:b/>
          <w:bCs/>
          <w:i w:val="0"/>
          <w:iCs w:val="0"/>
          <w:caps w:val="0"/>
          <w:color w:val="auto"/>
          <w:spacing w:val="0"/>
          <w:sz w:val="24"/>
          <w:szCs w:val="24"/>
          <w:highlight w:val="none"/>
          <w:shd w:val="clear" w:fill="FFFFFF"/>
        </w:rPr>
        <w:t>财政部 发展改革委 生态环境部 市场监管总局</w:t>
      </w:r>
      <w:r>
        <w:rPr>
          <w:rFonts w:hint="eastAsia" w:ascii="微软雅黑" w:hAnsi="微软雅黑" w:eastAsia="微软雅黑" w:cs="微软雅黑"/>
          <w:b/>
          <w:bCs/>
          <w:i w:val="0"/>
          <w:iCs w:val="0"/>
          <w:caps w:val="0"/>
          <w:color w:val="auto"/>
          <w:spacing w:val="0"/>
          <w:sz w:val="24"/>
          <w:szCs w:val="24"/>
          <w:highlight w:val="none"/>
          <w:shd w:val="clear" w:fill="FFFFFF"/>
        </w:rPr>
        <w:br w:type="textWrapping"/>
      </w:r>
      <w:r>
        <w:rPr>
          <w:rFonts w:hint="eastAsia" w:ascii="微软雅黑" w:hAnsi="微软雅黑" w:eastAsia="微软雅黑" w:cs="微软雅黑"/>
          <w:b/>
          <w:bCs/>
          <w:i w:val="0"/>
          <w:iCs w:val="0"/>
          <w:caps w:val="0"/>
          <w:color w:val="auto"/>
          <w:spacing w:val="0"/>
          <w:sz w:val="24"/>
          <w:szCs w:val="24"/>
          <w:highlight w:val="none"/>
          <w:shd w:val="clear" w:fill="FFFFFF"/>
        </w:rPr>
        <w:t>关于调整优化节能产品、环境标志产品政府采购执行机制的通知</w:t>
      </w:r>
    </w:p>
    <w:p w14:paraId="3595BE3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center"/>
        <w:rPr>
          <w:rFonts w:hint="eastAsia" w:ascii="微软雅黑" w:hAnsi="微软雅黑" w:eastAsia="微软雅黑" w:cs="微软雅黑"/>
          <w:i w:val="0"/>
          <w:iCs w:val="0"/>
          <w:caps w:val="0"/>
          <w:color w:val="auto"/>
          <w:spacing w:val="0"/>
          <w:sz w:val="24"/>
          <w:szCs w:val="24"/>
          <w:highlight w:val="none"/>
        </w:rPr>
      </w:pPr>
      <w:r>
        <w:rPr>
          <w:rFonts w:hint="eastAsia" w:ascii="微软雅黑" w:hAnsi="微软雅黑" w:eastAsia="微软雅黑" w:cs="微软雅黑"/>
          <w:i w:val="0"/>
          <w:iCs w:val="0"/>
          <w:caps w:val="0"/>
          <w:color w:val="auto"/>
          <w:spacing w:val="0"/>
          <w:sz w:val="24"/>
          <w:szCs w:val="24"/>
          <w:highlight w:val="none"/>
          <w:shd w:val="clear" w:fill="FFFFFF"/>
        </w:rPr>
        <w:t>财库〔2019〕9号</w:t>
      </w:r>
    </w:p>
    <w:p w14:paraId="705EAB40">
      <w:pPr>
        <w:keepNext w:val="0"/>
        <w:keepLines w:val="0"/>
        <w:widowControl/>
        <w:suppressLineNumbers w:val="0"/>
        <w:shd w:val="clear"/>
        <w:jc w:val="left"/>
        <w:rPr>
          <w:color w:val="auto"/>
          <w:highlight w:val="none"/>
        </w:rPr>
      </w:pPr>
    </w:p>
    <w:p w14:paraId="03F9875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有关中央预算单位，各省、自治区、直辖市、计划单列市财政厅（局）、发展改革委（经信委、工信委、工信厅、经信局）、生态环境厅（局）、市场监管部门，新疆生产建设兵团财政局、发展改革委、工信委、环境保护局、市场监管局：</w:t>
      </w:r>
    </w:p>
    <w:p w14:paraId="554D594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为落实“放管服”改革要求，完善政府绿色采购政策，简化节能（节水）产品、环境标志产品政府采购执行机制，优化供应商参与政府采购活动的市场环境，现就节能产品、环境标志产品政府采购有关事项通知如下：</w:t>
      </w:r>
    </w:p>
    <w:p w14:paraId="2F3667C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一、对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不再发布“节能产品政府采购清单”和“环境标志产品政府采购清单”。</w:t>
      </w:r>
    </w:p>
    <w:p w14:paraId="5BC92A0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二、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A8F670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三、逐步扩大节能产品、环境标志产品认证机构范围。根据认证机构发展状况，市场监管总局商有关部门按照试点先行、逐步放开、有序竞争的原则，逐步增加实施节能产品、环境标志产品认证的机构。加强对相关认证市场监管力度，推行“双随机、一公开”监管，建立认证机构信用监管机制，严厉打击认证违法行为。</w:t>
      </w:r>
    </w:p>
    <w:p w14:paraId="3F5715A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四、发布认证机构和获证产品信息。市场监管总局组织建立节能产品、环境标志产品认证结果信息发布平台，公布相关认证机构和获证产品信息。节能产品、环境标志产品认证机构应当建立健全数据共享机制，及时向认证结果信息发布平台提供相关信息。中国政府采购网（www.ccgp.gov.cn）建立与认证结果信息发布平台的链接，方便采购人和采购代理机构查询、了解认证机构和获证产品相关情况。</w:t>
      </w:r>
    </w:p>
    <w:p w14:paraId="473197C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五、加大政府绿色采购力度。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4D78653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六、本通知自2019年4月1日起执行。《财政部 生态环境部关于调整公布第二十二期环境标志产品政府采购清单的通知》（财库〔2018〕70号）和《财政部 国家发展改革委关于调整公布第二十四期节能产品政府采购清单的通知》（财库〔2018〕73号）同时停止执行。</w:t>
      </w:r>
    </w:p>
    <w:p w14:paraId="6ED44C9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left"/>
        <w:rPr>
          <w:rFonts w:hint="eastAsia" w:ascii="宋体" w:hAnsi="宋体" w:eastAsia="宋体" w:cs="宋体"/>
          <w:i w:val="0"/>
          <w:iCs w:val="0"/>
          <w:caps w:val="0"/>
          <w:color w:val="auto"/>
          <w:spacing w:val="0"/>
          <w:sz w:val="21"/>
          <w:szCs w:val="21"/>
          <w:highlight w:val="none"/>
        </w:rPr>
      </w:pPr>
    </w:p>
    <w:p w14:paraId="1416E0B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40"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财政部 发展改革委 生态环境部 市场监管总局</w:t>
      </w:r>
      <w:r>
        <w:rPr>
          <w:rFonts w:hint="eastAsia" w:ascii="宋体" w:hAnsi="宋体" w:eastAsia="宋体" w:cs="宋体"/>
          <w:i w:val="0"/>
          <w:iCs w:val="0"/>
          <w:caps w:val="0"/>
          <w:color w:val="auto"/>
          <w:spacing w:val="0"/>
          <w:sz w:val="21"/>
          <w:szCs w:val="21"/>
          <w:highlight w:val="none"/>
          <w:shd w:val="clear" w:fill="FFFFFF"/>
        </w:rPr>
        <w:br w:type="textWrapping"/>
      </w:r>
      <w:r>
        <w:rPr>
          <w:rFonts w:hint="eastAsia" w:ascii="宋体" w:hAnsi="宋体" w:eastAsia="宋体" w:cs="宋体"/>
          <w:i w:val="0"/>
          <w:iCs w:val="0"/>
          <w:caps w:val="0"/>
          <w:color w:val="auto"/>
          <w:spacing w:val="0"/>
          <w:sz w:val="21"/>
          <w:szCs w:val="21"/>
          <w:highlight w:val="none"/>
          <w:shd w:val="clear" w:fill="FFFFFF"/>
        </w:rPr>
        <w:t>2019年2月1日</w:t>
      </w:r>
    </w:p>
    <w:p w14:paraId="1BFC389C">
      <w:pPr>
        <w:shd w:val="clear"/>
        <w:rPr>
          <w:rFonts w:hint="eastAsia" w:ascii="宋体" w:hAnsi="宋体"/>
          <w:b w:val="0"/>
          <w:bCs/>
          <w:color w:val="auto"/>
          <w:sz w:val="20"/>
          <w:szCs w:val="20"/>
          <w:highlight w:val="none"/>
        </w:rPr>
      </w:pPr>
      <w:r>
        <w:rPr>
          <w:rFonts w:hint="eastAsia" w:ascii="宋体" w:hAnsi="宋体"/>
          <w:b w:val="0"/>
          <w:bCs/>
          <w:color w:val="auto"/>
          <w:sz w:val="20"/>
          <w:szCs w:val="20"/>
          <w:highlight w:val="none"/>
        </w:rPr>
        <w:br w:type="page"/>
      </w:r>
    </w:p>
    <w:p w14:paraId="4F17EF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420" w:lineRule="atLeast"/>
        <w:ind w:left="0" w:right="0" w:firstLine="0"/>
        <w:jc w:val="center"/>
        <w:textAlignment w:val="baseline"/>
        <w:rPr>
          <w:rFonts w:ascii="华文中宋" w:hAnsi="华文中宋" w:eastAsia="华文中宋" w:cs="华文中宋"/>
          <w:i w:val="0"/>
          <w:iCs w:val="0"/>
          <w:caps w:val="0"/>
          <w:color w:val="auto"/>
          <w:spacing w:val="0"/>
          <w:sz w:val="30"/>
          <w:szCs w:val="30"/>
          <w:highlight w:val="none"/>
        </w:rPr>
      </w:pPr>
      <w:r>
        <w:rPr>
          <w:rFonts w:hint="default" w:ascii="华文中宋" w:hAnsi="华文中宋" w:eastAsia="华文中宋" w:cs="华文中宋"/>
          <w:b/>
          <w:i w:val="0"/>
          <w:iCs w:val="0"/>
          <w:caps w:val="0"/>
          <w:color w:val="auto"/>
          <w:spacing w:val="0"/>
          <w:kern w:val="0"/>
          <w:sz w:val="30"/>
          <w:szCs w:val="30"/>
          <w:highlight w:val="none"/>
          <w:shd w:val="clear" w:fill="FFFFFF"/>
          <w:vertAlign w:val="baseline"/>
          <w:lang w:val="en-US" w:eastAsia="zh-CN" w:bidi="ar"/>
        </w:rPr>
        <w:t>关于印发环境标志产品政府采购品目清单的通知</w:t>
      </w:r>
    </w:p>
    <w:p w14:paraId="7DF0F3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leftChars="0" w:right="0" w:rightChars="0"/>
        <w:jc w:val="center"/>
        <w:textAlignment w:val="baseline"/>
        <w:outlineLvl w:val="9"/>
        <w:rPr>
          <w:rFonts w:ascii="仿宋" w:hAnsi="仿宋" w:eastAsia="仿宋" w:cs="仿宋"/>
          <w:b w:val="0"/>
          <w:bCs w:val="0"/>
          <w:color w:val="auto"/>
          <w:sz w:val="25"/>
          <w:szCs w:val="25"/>
          <w:highlight w:val="none"/>
          <w:u w:val="none"/>
        </w:rPr>
      </w:pPr>
      <w:bookmarkStart w:id="260" w:name="_Toc22739"/>
      <w:r>
        <w:rPr>
          <w:rFonts w:hint="eastAsia" w:ascii="仿宋" w:hAnsi="仿宋" w:eastAsia="仿宋" w:cs="仿宋"/>
          <w:b w:val="0"/>
          <w:bCs w:val="0"/>
          <w:i w:val="0"/>
          <w:iCs w:val="0"/>
          <w:caps w:val="0"/>
          <w:color w:val="auto"/>
          <w:spacing w:val="0"/>
          <w:sz w:val="25"/>
          <w:szCs w:val="25"/>
          <w:highlight w:val="none"/>
          <w:u w:val="none"/>
          <w:shd w:val="clear" w:fill="FFFFFF"/>
          <w:vertAlign w:val="baseline"/>
        </w:rPr>
        <w:t>财库〔2019〕18号</w:t>
      </w:r>
      <w:bookmarkEnd w:id="260"/>
    </w:p>
    <w:p w14:paraId="37876381">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有关中央预算单位，各省、自治区、直辖市、计划单列市财政厅（局）、生态环境厅（局），新疆生产建设兵团财政局、环境保护局：</w:t>
      </w:r>
    </w:p>
    <w:p w14:paraId="21FE8247">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　　根据《财政部发展改革委 生态环境部 市场监管总局关于调整优化节能产品 环境标志产品政府采购执行机制的通知》（财库〔2019〕9号）， 我们研究制定了环境标志产品政府采购品目清单，现印发给你们，请遵照执行。</w:t>
      </w:r>
    </w:p>
    <w:p w14:paraId="338D0379">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　　附件：</w: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begin"/>
      </w:r>
      <w:r>
        <w:rPr>
          <w:rFonts w:hint="eastAsia" w:ascii="仿宋" w:hAnsi="仿宋" w:eastAsia="仿宋" w:cs="仿宋"/>
          <w:i w:val="0"/>
          <w:iCs w:val="0"/>
          <w:caps w:val="0"/>
          <w:color w:val="auto"/>
          <w:spacing w:val="0"/>
          <w:sz w:val="28"/>
          <w:szCs w:val="28"/>
          <w:highlight w:val="none"/>
          <w:u w:val="none"/>
          <w:shd w:val="clear" w:fill="FFFFFF"/>
          <w:vertAlign w:val="baseline"/>
        </w:rPr>
        <w:instrText xml:space="preserve"> HYPERLINK "http://gks.mof.gov.cn/ztztz/zhengfucaigouguanli/201903/P020190329702478575295.pdf" </w:instrTex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separate"/>
      </w:r>
      <w:r>
        <w:rPr>
          <w:rStyle w:val="31"/>
          <w:rFonts w:hint="eastAsia" w:ascii="仿宋" w:hAnsi="仿宋" w:eastAsia="仿宋" w:cs="仿宋"/>
          <w:i w:val="0"/>
          <w:iCs w:val="0"/>
          <w:caps w:val="0"/>
          <w:color w:val="auto"/>
          <w:spacing w:val="0"/>
          <w:sz w:val="28"/>
          <w:szCs w:val="28"/>
          <w:highlight w:val="none"/>
          <w:u w:val="none"/>
          <w:shd w:val="clear" w:fill="FFFFFF"/>
          <w:vertAlign w:val="baseline"/>
        </w:rPr>
        <w:t>环境标志产品政府采购品目清单</w: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end"/>
      </w:r>
    </w:p>
    <w:p w14:paraId="57ABA90F">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right"/>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财政部 生态环境部</w:t>
      </w:r>
      <w:r>
        <w:rPr>
          <w:rFonts w:hint="eastAsia" w:ascii="仿宋" w:hAnsi="仿宋" w:eastAsia="仿宋" w:cs="仿宋"/>
          <w:i w:val="0"/>
          <w:iCs w:val="0"/>
          <w:caps w:val="0"/>
          <w:color w:val="auto"/>
          <w:spacing w:val="0"/>
          <w:sz w:val="28"/>
          <w:szCs w:val="28"/>
          <w:highlight w:val="none"/>
          <w:u w:val="none"/>
          <w:shd w:val="clear" w:fill="FFFFFF"/>
          <w:vertAlign w:val="baseline"/>
        </w:rPr>
        <w:br w:type="textWrapping"/>
      </w:r>
      <w:r>
        <w:rPr>
          <w:rFonts w:hint="eastAsia" w:ascii="仿宋" w:hAnsi="仿宋" w:eastAsia="仿宋" w:cs="仿宋"/>
          <w:i w:val="0"/>
          <w:iCs w:val="0"/>
          <w:caps w:val="0"/>
          <w:color w:val="auto"/>
          <w:spacing w:val="0"/>
          <w:sz w:val="28"/>
          <w:szCs w:val="28"/>
          <w:highlight w:val="none"/>
          <w:u w:val="none"/>
          <w:shd w:val="clear" w:fill="FFFFFF"/>
          <w:vertAlign w:val="baseline"/>
        </w:rPr>
        <w:t>2019年3月29日</w:t>
      </w:r>
    </w:p>
    <w:p w14:paraId="5CCFB027">
      <w:pPr>
        <w:shd w:val="clear"/>
        <w:rPr>
          <w:rFonts w:hint="eastAsia" w:ascii="宋体" w:hAnsi="宋体"/>
          <w:b w:val="0"/>
          <w:bCs/>
          <w:color w:val="auto"/>
          <w:sz w:val="20"/>
          <w:szCs w:val="20"/>
          <w:highlight w:val="none"/>
        </w:rPr>
      </w:pPr>
    </w:p>
    <w:p w14:paraId="743C0932">
      <w:pPr>
        <w:shd w:val="clear"/>
        <w:rPr>
          <w:rFonts w:hint="eastAsia" w:ascii="宋体" w:hAnsi="宋体"/>
          <w:b w:val="0"/>
          <w:bCs/>
          <w:color w:val="auto"/>
          <w:sz w:val="20"/>
          <w:szCs w:val="20"/>
          <w:highlight w:val="none"/>
        </w:rPr>
      </w:pPr>
    </w:p>
    <w:p w14:paraId="190BF7DE">
      <w:pPr>
        <w:shd w:val="clear"/>
        <w:rPr>
          <w:rFonts w:hint="eastAsia" w:ascii="宋体" w:hAnsi="宋体"/>
          <w:b w:val="0"/>
          <w:bCs/>
          <w:color w:val="auto"/>
          <w:sz w:val="20"/>
          <w:szCs w:val="20"/>
          <w:highlight w:val="none"/>
        </w:rPr>
      </w:pPr>
    </w:p>
    <w:p w14:paraId="2837E84D">
      <w:pPr>
        <w:rPr>
          <w:rFonts w:hint="eastAsia" w:ascii="宋体" w:hAnsi="宋体" w:eastAsia="宋体" w:cs="宋体"/>
          <w:b/>
          <w:bCs/>
          <w:i w:val="0"/>
          <w:iCs w:val="0"/>
          <w:caps w:val="0"/>
          <w:color w:val="auto"/>
          <w:spacing w:val="0"/>
          <w:sz w:val="36"/>
          <w:szCs w:val="36"/>
          <w:highlight w:val="none"/>
          <w:shd w:val="clear" w:fill="FFFFFF"/>
        </w:rPr>
      </w:pPr>
      <w:r>
        <w:rPr>
          <w:rFonts w:hint="eastAsia" w:ascii="宋体" w:hAnsi="宋体" w:eastAsia="宋体" w:cs="宋体"/>
          <w:b/>
          <w:bCs/>
          <w:i w:val="0"/>
          <w:iCs w:val="0"/>
          <w:caps w:val="0"/>
          <w:color w:val="auto"/>
          <w:spacing w:val="0"/>
          <w:sz w:val="36"/>
          <w:szCs w:val="36"/>
          <w:highlight w:val="none"/>
          <w:shd w:val="clear" w:fill="FFFFFF"/>
        </w:rPr>
        <w:br w:type="page"/>
      </w:r>
    </w:p>
    <w:p w14:paraId="5AB2BB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420" w:lineRule="atLeast"/>
        <w:ind w:left="0" w:right="0" w:firstLine="0"/>
        <w:jc w:val="center"/>
        <w:textAlignment w:val="baseline"/>
        <w:rPr>
          <w:rFonts w:ascii="华文中宋" w:hAnsi="华文中宋" w:eastAsia="华文中宋" w:cs="华文中宋"/>
          <w:i w:val="0"/>
          <w:iCs w:val="0"/>
          <w:caps w:val="0"/>
          <w:color w:val="auto"/>
          <w:spacing w:val="0"/>
          <w:sz w:val="30"/>
          <w:szCs w:val="30"/>
          <w:highlight w:val="none"/>
        </w:rPr>
      </w:pPr>
      <w:r>
        <w:rPr>
          <w:rFonts w:hint="default" w:ascii="华文中宋" w:hAnsi="华文中宋" w:eastAsia="华文中宋" w:cs="华文中宋"/>
          <w:b/>
          <w:i w:val="0"/>
          <w:iCs w:val="0"/>
          <w:caps w:val="0"/>
          <w:color w:val="auto"/>
          <w:spacing w:val="0"/>
          <w:kern w:val="0"/>
          <w:sz w:val="30"/>
          <w:szCs w:val="30"/>
          <w:highlight w:val="none"/>
          <w:shd w:val="clear" w:fill="FFFFFF"/>
          <w:vertAlign w:val="baseline"/>
          <w:lang w:val="en-US" w:eastAsia="zh-CN" w:bidi="ar"/>
        </w:rPr>
        <w:t>关于印发节能产品政府采购品目清单的通知</w:t>
      </w:r>
    </w:p>
    <w:p w14:paraId="2FB6CE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leftChars="0" w:right="0" w:rightChars="0"/>
        <w:jc w:val="center"/>
        <w:textAlignment w:val="baseline"/>
        <w:outlineLvl w:val="9"/>
        <w:rPr>
          <w:rFonts w:ascii="仿宋" w:hAnsi="仿宋" w:eastAsia="仿宋" w:cs="仿宋"/>
          <w:b w:val="0"/>
          <w:bCs w:val="0"/>
          <w:color w:val="auto"/>
          <w:sz w:val="25"/>
          <w:szCs w:val="25"/>
          <w:highlight w:val="none"/>
          <w:u w:val="none"/>
        </w:rPr>
      </w:pPr>
      <w:bookmarkStart w:id="261" w:name="_Toc7779"/>
      <w:r>
        <w:rPr>
          <w:rFonts w:hint="eastAsia" w:ascii="仿宋" w:hAnsi="仿宋" w:eastAsia="仿宋" w:cs="仿宋"/>
          <w:b w:val="0"/>
          <w:bCs w:val="0"/>
          <w:i w:val="0"/>
          <w:iCs w:val="0"/>
          <w:caps w:val="0"/>
          <w:color w:val="auto"/>
          <w:spacing w:val="0"/>
          <w:sz w:val="25"/>
          <w:szCs w:val="25"/>
          <w:highlight w:val="none"/>
          <w:u w:val="none"/>
          <w:shd w:val="clear" w:fill="FFFFFF"/>
          <w:vertAlign w:val="baseline"/>
        </w:rPr>
        <w:t>财库〔2019〕19号</w:t>
      </w:r>
      <w:bookmarkEnd w:id="261"/>
    </w:p>
    <w:p w14:paraId="5F5EC555">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有关中央预算单位，各省、自治区、直辖市、计划单列市财政厅（局）、发展改革委（经信委、工信委、工信厅、经信局），新疆生产建设兵团财政局、发展改革委：</w:t>
      </w:r>
    </w:p>
    <w:p w14:paraId="4B4B1EB3">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　　根据《财政部 发展改革委 生态环境部 市场监管总局关于调整优化节能产品 环境标志产品政府采购执行机制的通知》（财库〔2019〕9号）， 我们研究制定节能产品政府采购品目清单，现印发给你们，请遵照执行。</w:t>
      </w:r>
    </w:p>
    <w:p w14:paraId="3627A711">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560" w:lineRule="atLeast"/>
        <w:ind w:left="0" w:right="0"/>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　　附件：</w: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begin"/>
      </w:r>
      <w:r>
        <w:rPr>
          <w:rFonts w:hint="eastAsia" w:ascii="仿宋" w:hAnsi="仿宋" w:eastAsia="仿宋" w:cs="仿宋"/>
          <w:i w:val="0"/>
          <w:iCs w:val="0"/>
          <w:caps w:val="0"/>
          <w:color w:val="auto"/>
          <w:spacing w:val="0"/>
          <w:sz w:val="28"/>
          <w:szCs w:val="28"/>
          <w:highlight w:val="none"/>
          <w:u w:val="none"/>
          <w:shd w:val="clear" w:fill="FFFFFF"/>
          <w:vertAlign w:val="baseline"/>
        </w:rPr>
        <w:instrText xml:space="preserve"> HYPERLINK "http://gks.mof.gov.cn/ztztz/zhengfucaigouguanli/201904/P020190404409422168443.pdf" </w:instrTex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separate"/>
      </w:r>
      <w:r>
        <w:rPr>
          <w:rStyle w:val="31"/>
          <w:rFonts w:hint="eastAsia" w:ascii="仿宋" w:hAnsi="仿宋" w:eastAsia="仿宋" w:cs="仿宋"/>
          <w:i w:val="0"/>
          <w:iCs w:val="0"/>
          <w:caps w:val="0"/>
          <w:color w:val="auto"/>
          <w:spacing w:val="0"/>
          <w:sz w:val="28"/>
          <w:szCs w:val="28"/>
          <w:highlight w:val="none"/>
          <w:u w:val="none"/>
          <w:shd w:val="clear" w:fill="FFFFFF"/>
          <w:vertAlign w:val="baseline"/>
        </w:rPr>
        <w:t>节能产品政府采购品目清单</w:t>
      </w:r>
      <w:r>
        <w:rPr>
          <w:rFonts w:hint="eastAsia" w:ascii="仿宋" w:hAnsi="仿宋" w:eastAsia="仿宋" w:cs="仿宋"/>
          <w:i w:val="0"/>
          <w:iCs w:val="0"/>
          <w:caps w:val="0"/>
          <w:color w:val="auto"/>
          <w:spacing w:val="0"/>
          <w:sz w:val="28"/>
          <w:szCs w:val="28"/>
          <w:highlight w:val="none"/>
          <w:u w:val="none"/>
          <w:shd w:val="clear" w:fill="FFFFFF"/>
          <w:vertAlign w:val="baseline"/>
        </w:rPr>
        <w:fldChar w:fldCharType="end"/>
      </w:r>
    </w:p>
    <w:p w14:paraId="7AE72CDD">
      <w:pPr>
        <w:pStyle w:val="2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right"/>
        <w:textAlignment w:val="baseline"/>
        <w:rPr>
          <w:color w:val="auto"/>
          <w:sz w:val="28"/>
          <w:szCs w:val="28"/>
          <w:highlight w:val="none"/>
        </w:rPr>
      </w:pPr>
      <w:r>
        <w:rPr>
          <w:rFonts w:hint="eastAsia" w:ascii="仿宋" w:hAnsi="仿宋" w:eastAsia="仿宋" w:cs="仿宋"/>
          <w:i w:val="0"/>
          <w:iCs w:val="0"/>
          <w:caps w:val="0"/>
          <w:color w:val="auto"/>
          <w:spacing w:val="0"/>
          <w:sz w:val="28"/>
          <w:szCs w:val="28"/>
          <w:highlight w:val="none"/>
          <w:u w:val="none"/>
          <w:shd w:val="clear" w:fill="FFFFFF"/>
          <w:vertAlign w:val="baseline"/>
        </w:rPr>
        <w:t>财政部 发展改革委</w:t>
      </w:r>
      <w:r>
        <w:rPr>
          <w:rFonts w:hint="eastAsia" w:ascii="仿宋" w:hAnsi="仿宋" w:eastAsia="仿宋" w:cs="仿宋"/>
          <w:i w:val="0"/>
          <w:iCs w:val="0"/>
          <w:caps w:val="0"/>
          <w:color w:val="auto"/>
          <w:spacing w:val="0"/>
          <w:sz w:val="28"/>
          <w:szCs w:val="28"/>
          <w:highlight w:val="none"/>
          <w:u w:val="none"/>
          <w:shd w:val="clear" w:fill="FFFFFF"/>
          <w:vertAlign w:val="baseline"/>
        </w:rPr>
        <w:br w:type="textWrapping"/>
      </w:r>
      <w:r>
        <w:rPr>
          <w:rFonts w:hint="eastAsia" w:ascii="仿宋" w:hAnsi="仿宋" w:eastAsia="仿宋" w:cs="仿宋"/>
          <w:i w:val="0"/>
          <w:iCs w:val="0"/>
          <w:caps w:val="0"/>
          <w:color w:val="auto"/>
          <w:spacing w:val="0"/>
          <w:sz w:val="28"/>
          <w:szCs w:val="28"/>
          <w:highlight w:val="none"/>
          <w:u w:val="none"/>
          <w:shd w:val="clear" w:fill="FFFFFF"/>
          <w:vertAlign w:val="baseline"/>
        </w:rPr>
        <w:t>2019年4月2日</w:t>
      </w:r>
    </w:p>
    <w:p w14:paraId="3E99FB45">
      <w:pPr>
        <w:rPr>
          <w:rFonts w:hint="eastAsia" w:ascii="微软雅黑" w:hAnsi="微软雅黑" w:eastAsia="微软雅黑" w:cs="微软雅黑"/>
          <w:i w:val="0"/>
          <w:iCs w:val="0"/>
          <w:caps w:val="0"/>
          <w:color w:val="auto"/>
          <w:spacing w:val="0"/>
          <w:sz w:val="24"/>
          <w:szCs w:val="24"/>
          <w:highlight w:val="none"/>
          <w:shd w:val="clear" w:fill="FFFFFF"/>
          <w:vertAlign w:val="baseline"/>
        </w:rPr>
      </w:pPr>
      <w:r>
        <w:rPr>
          <w:rFonts w:hint="eastAsia" w:ascii="微软雅黑" w:hAnsi="微软雅黑" w:eastAsia="微软雅黑" w:cs="微软雅黑"/>
          <w:i w:val="0"/>
          <w:iCs w:val="0"/>
          <w:caps w:val="0"/>
          <w:color w:val="auto"/>
          <w:spacing w:val="0"/>
          <w:sz w:val="24"/>
          <w:szCs w:val="24"/>
          <w:highlight w:val="none"/>
          <w:shd w:val="clear" w:fill="FFFFFF"/>
          <w:vertAlign w:val="baseline"/>
        </w:rPr>
        <w:br w:type="page"/>
      </w:r>
    </w:p>
    <w:p w14:paraId="5415E61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b/>
          <w:bCs/>
          <w:i w:val="0"/>
          <w:iCs w:val="0"/>
          <w:caps w:val="0"/>
          <w:color w:val="auto"/>
          <w:spacing w:val="0"/>
          <w:sz w:val="36"/>
          <w:szCs w:val="36"/>
          <w:highlight w:val="none"/>
          <w:shd w:val="clear" w:fill="FFFFFF"/>
        </w:rPr>
        <w:t>关于印发《商品包装政府采购需求标准（试行）》、</w:t>
      </w:r>
      <w:r>
        <w:rPr>
          <w:rFonts w:hint="eastAsia" w:ascii="宋体" w:hAnsi="宋体" w:eastAsia="宋体" w:cs="宋体"/>
          <w:b/>
          <w:bCs/>
          <w:i w:val="0"/>
          <w:iCs w:val="0"/>
          <w:caps w:val="0"/>
          <w:color w:val="auto"/>
          <w:spacing w:val="0"/>
          <w:sz w:val="36"/>
          <w:szCs w:val="36"/>
          <w:highlight w:val="none"/>
          <w:shd w:val="clear" w:fill="FFFFFF"/>
        </w:rPr>
        <w:br w:type="textWrapping"/>
      </w:r>
      <w:r>
        <w:rPr>
          <w:rFonts w:hint="eastAsia" w:ascii="宋体" w:hAnsi="宋体" w:eastAsia="宋体" w:cs="宋体"/>
          <w:b/>
          <w:bCs/>
          <w:i w:val="0"/>
          <w:iCs w:val="0"/>
          <w:caps w:val="0"/>
          <w:color w:val="auto"/>
          <w:spacing w:val="0"/>
          <w:sz w:val="36"/>
          <w:szCs w:val="36"/>
          <w:highlight w:val="none"/>
          <w:shd w:val="clear" w:fill="FFFFFF"/>
        </w:rPr>
        <w:t>《快递包装政府采购需求标准（试行）》的通知</w:t>
      </w:r>
      <w:r>
        <w:rPr>
          <w:rFonts w:hint="eastAsia" w:ascii="宋体" w:hAnsi="宋体" w:eastAsia="宋体" w:cs="宋体"/>
          <w:i w:val="0"/>
          <w:iCs w:val="0"/>
          <w:caps w:val="0"/>
          <w:color w:val="auto"/>
          <w:spacing w:val="0"/>
          <w:sz w:val="24"/>
          <w:szCs w:val="24"/>
          <w:highlight w:val="none"/>
          <w:shd w:val="clear" w:fill="FFFFFF"/>
        </w:rPr>
        <w:br w:type="textWrapping"/>
      </w:r>
      <w:r>
        <w:rPr>
          <w:rFonts w:ascii="楷体" w:hAnsi="楷体" w:eastAsia="楷体" w:cs="楷体"/>
          <w:i w:val="0"/>
          <w:iCs w:val="0"/>
          <w:caps w:val="0"/>
          <w:color w:val="auto"/>
          <w:spacing w:val="0"/>
          <w:sz w:val="24"/>
          <w:szCs w:val="24"/>
          <w:highlight w:val="none"/>
          <w:shd w:val="clear" w:fill="FFFFFF"/>
        </w:rPr>
        <w:t>财办库〔2020〕123号</w:t>
      </w:r>
    </w:p>
    <w:p w14:paraId="24F812D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各省、自治区、直辖市、计划单列市财政厅（局）、生态环境厅（局）、邮政局，新疆生产建设兵团财政局、生态环境局、邮政局，各中央预算单位办公厅（室）：</w:t>
      </w:r>
    </w:p>
    <w:p w14:paraId="364C32D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为助力打好污染防治攻坚战，推广使用绿色包装，现将《商品包装政府采购需求标准（试行）》、《快递包装政府采购需求标准（试行）》（以下统称包装需求标准，见附件）印发给你们，请结合实际，积极推广应用。现就有关事项通知如下：</w:t>
      </w:r>
    </w:p>
    <w:p w14:paraId="6B0F412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一、政府采购货物、工程和服务项目中涉及商品包装和快递包装的，要参考包装需求标准，在采购文件中明确政府采购供应商提供产品及相关快递服务的具体包装要求。</w:t>
      </w:r>
    </w:p>
    <w:p w14:paraId="7166BE8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二、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14:paraId="60A05CB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三、政府采购协议供货、定点采购项目和电子卖场也要积极推广应用包装需求标准，对商品包装和快递包装符合包装需求标准的产品加挂标识，引导采购人优先选择。</w:t>
      </w:r>
    </w:p>
    <w:p w14:paraId="16BD356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四、对于政策执行过程中遇到的问题，请及时向财政部国库司、生态环境部科技与财务司和国家邮政局市场监管司反馈。</w:t>
      </w:r>
    </w:p>
    <w:p w14:paraId="382252D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附件：1.</w:t>
      </w:r>
      <w:r>
        <w:rPr>
          <w:rFonts w:hint="eastAsia" w:ascii="宋体" w:hAnsi="宋体" w:eastAsia="宋体" w:cs="宋体"/>
          <w:i w:val="0"/>
          <w:iCs w:val="0"/>
          <w:caps w:val="0"/>
          <w:color w:val="auto"/>
          <w:spacing w:val="0"/>
          <w:sz w:val="21"/>
          <w:szCs w:val="21"/>
          <w:highlight w:val="none"/>
          <w:u w:val="none"/>
          <w:shd w:val="clear" w:fill="FFFFFF"/>
        </w:rPr>
        <w:fldChar w:fldCharType="begin"/>
      </w:r>
      <w:r>
        <w:rPr>
          <w:rFonts w:hint="eastAsia" w:ascii="宋体" w:hAnsi="宋体" w:eastAsia="宋体" w:cs="宋体"/>
          <w:i w:val="0"/>
          <w:iCs w:val="0"/>
          <w:caps w:val="0"/>
          <w:color w:val="auto"/>
          <w:spacing w:val="0"/>
          <w:sz w:val="21"/>
          <w:szCs w:val="21"/>
          <w:highlight w:val="none"/>
          <w:u w:val="none"/>
          <w:shd w:val="clear" w:fill="FFFFFF"/>
        </w:rPr>
        <w:instrText xml:space="preserve"> HYPERLINK "http://www.gov.cn/zhengce/zhengceku/2020-07/02/5523673/files/9bb75f48b77d4f95b6d9a8118bdba70d.pdf" \t "http://www.gov.cn/zhengce/zhengceku/2020-07/02/_blank" </w:instrText>
      </w:r>
      <w:r>
        <w:rPr>
          <w:rFonts w:hint="eastAsia" w:ascii="宋体" w:hAnsi="宋体" w:eastAsia="宋体" w:cs="宋体"/>
          <w:i w:val="0"/>
          <w:iCs w:val="0"/>
          <w:caps w:val="0"/>
          <w:color w:val="auto"/>
          <w:spacing w:val="0"/>
          <w:sz w:val="21"/>
          <w:szCs w:val="21"/>
          <w:highlight w:val="none"/>
          <w:u w:val="none"/>
          <w:shd w:val="clear" w:fill="FFFFFF"/>
        </w:rPr>
        <w:fldChar w:fldCharType="separate"/>
      </w:r>
      <w:r>
        <w:rPr>
          <w:rStyle w:val="31"/>
          <w:rFonts w:hint="eastAsia" w:ascii="宋体" w:hAnsi="宋体" w:eastAsia="宋体" w:cs="宋体"/>
          <w:i w:val="0"/>
          <w:iCs w:val="0"/>
          <w:caps w:val="0"/>
          <w:color w:val="auto"/>
          <w:spacing w:val="0"/>
          <w:sz w:val="21"/>
          <w:szCs w:val="21"/>
          <w:highlight w:val="none"/>
          <w:u w:val="none"/>
          <w:shd w:val="clear" w:fill="FFFFFF"/>
        </w:rPr>
        <w:t>商品包装政府采购需求标准（试行）</w:t>
      </w:r>
      <w:r>
        <w:rPr>
          <w:rFonts w:hint="eastAsia" w:ascii="宋体" w:hAnsi="宋体" w:eastAsia="宋体" w:cs="宋体"/>
          <w:i w:val="0"/>
          <w:iCs w:val="0"/>
          <w:caps w:val="0"/>
          <w:color w:val="auto"/>
          <w:spacing w:val="0"/>
          <w:sz w:val="21"/>
          <w:szCs w:val="21"/>
          <w:highlight w:val="none"/>
          <w:u w:val="none"/>
          <w:shd w:val="clear" w:fill="FFFFFF"/>
        </w:rPr>
        <w:fldChar w:fldCharType="end"/>
      </w:r>
    </w:p>
    <w:p w14:paraId="1D9CF04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2.</w:t>
      </w:r>
      <w:r>
        <w:rPr>
          <w:rFonts w:hint="eastAsia" w:ascii="宋体" w:hAnsi="宋体" w:eastAsia="宋体" w:cs="宋体"/>
          <w:i w:val="0"/>
          <w:iCs w:val="0"/>
          <w:caps w:val="0"/>
          <w:color w:val="auto"/>
          <w:spacing w:val="0"/>
          <w:sz w:val="21"/>
          <w:szCs w:val="21"/>
          <w:highlight w:val="none"/>
          <w:u w:val="none"/>
          <w:shd w:val="clear" w:fill="FFFFFF"/>
        </w:rPr>
        <w:fldChar w:fldCharType="begin"/>
      </w:r>
      <w:r>
        <w:rPr>
          <w:rFonts w:hint="eastAsia" w:ascii="宋体" w:hAnsi="宋体" w:eastAsia="宋体" w:cs="宋体"/>
          <w:i w:val="0"/>
          <w:iCs w:val="0"/>
          <w:caps w:val="0"/>
          <w:color w:val="auto"/>
          <w:spacing w:val="0"/>
          <w:sz w:val="21"/>
          <w:szCs w:val="21"/>
          <w:highlight w:val="none"/>
          <w:u w:val="none"/>
          <w:shd w:val="clear" w:fill="FFFFFF"/>
        </w:rPr>
        <w:instrText xml:space="preserve"> HYPERLINK "http://www.gov.cn/zhengce/zhengceku/2020-07/02/5523673/files/a899ffb0180940fdbf76f35ca8a34947.pdf" \t "http://www.gov.cn/zhengce/zhengceku/2020-07/02/_blank" </w:instrText>
      </w:r>
      <w:r>
        <w:rPr>
          <w:rFonts w:hint="eastAsia" w:ascii="宋体" w:hAnsi="宋体" w:eastAsia="宋体" w:cs="宋体"/>
          <w:i w:val="0"/>
          <w:iCs w:val="0"/>
          <w:caps w:val="0"/>
          <w:color w:val="auto"/>
          <w:spacing w:val="0"/>
          <w:sz w:val="21"/>
          <w:szCs w:val="21"/>
          <w:highlight w:val="none"/>
          <w:u w:val="none"/>
          <w:shd w:val="clear" w:fill="FFFFFF"/>
        </w:rPr>
        <w:fldChar w:fldCharType="separate"/>
      </w:r>
      <w:r>
        <w:rPr>
          <w:rStyle w:val="31"/>
          <w:rFonts w:hint="eastAsia" w:ascii="宋体" w:hAnsi="宋体" w:eastAsia="宋体" w:cs="宋体"/>
          <w:i w:val="0"/>
          <w:iCs w:val="0"/>
          <w:caps w:val="0"/>
          <w:color w:val="auto"/>
          <w:spacing w:val="0"/>
          <w:sz w:val="21"/>
          <w:szCs w:val="21"/>
          <w:highlight w:val="none"/>
          <w:u w:val="none"/>
          <w:shd w:val="clear" w:fill="FFFFFF"/>
        </w:rPr>
        <w:t>快递包装政府采购需求标准（试行）</w:t>
      </w:r>
      <w:r>
        <w:rPr>
          <w:rFonts w:hint="eastAsia" w:ascii="宋体" w:hAnsi="宋体" w:eastAsia="宋体" w:cs="宋体"/>
          <w:i w:val="0"/>
          <w:iCs w:val="0"/>
          <w:caps w:val="0"/>
          <w:color w:val="auto"/>
          <w:spacing w:val="0"/>
          <w:sz w:val="21"/>
          <w:szCs w:val="21"/>
          <w:highlight w:val="none"/>
          <w:u w:val="none"/>
          <w:shd w:val="clear" w:fill="FFFFFF"/>
        </w:rPr>
        <w:fldChar w:fldCharType="end"/>
      </w:r>
    </w:p>
    <w:p w14:paraId="3582A1C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80" w:afterAutospacing="0"/>
        <w:ind w:left="0" w:right="0" w:firstLine="42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财政部办公厅</w:t>
      </w:r>
      <w:r>
        <w:rPr>
          <w:rFonts w:hint="eastAsia" w:ascii="宋体" w:hAnsi="宋体" w:eastAsia="宋体" w:cs="宋体"/>
          <w:i w:val="0"/>
          <w:iCs w:val="0"/>
          <w:caps w:val="0"/>
          <w:color w:val="auto"/>
          <w:spacing w:val="0"/>
          <w:sz w:val="21"/>
          <w:szCs w:val="21"/>
          <w:highlight w:val="none"/>
          <w:shd w:val="clear" w:fill="FFFFFF"/>
        </w:rPr>
        <w:br w:type="textWrapping"/>
      </w:r>
      <w:r>
        <w:rPr>
          <w:rFonts w:hint="eastAsia" w:ascii="宋体" w:hAnsi="宋体" w:eastAsia="宋体" w:cs="宋体"/>
          <w:i w:val="0"/>
          <w:iCs w:val="0"/>
          <w:caps w:val="0"/>
          <w:color w:val="auto"/>
          <w:spacing w:val="0"/>
          <w:sz w:val="21"/>
          <w:szCs w:val="21"/>
          <w:highlight w:val="none"/>
          <w:shd w:val="clear" w:fill="FFFFFF"/>
        </w:rPr>
        <w:t>生态环境部办公厅</w:t>
      </w:r>
      <w:r>
        <w:rPr>
          <w:rFonts w:hint="eastAsia" w:ascii="宋体" w:hAnsi="宋体" w:eastAsia="宋体" w:cs="宋体"/>
          <w:i w:val="0"/>
          <w:iCs w:val="0"/>
          <w:caps w:val="0"/>
          <w:color w:val="auto"/>
          <w:spacing w:val="0"/>
          <w:sz w:val="21"/>
          <w:szCs w:val="21"/>
          <w:highlight w:val="none"/>
          <w:shd w:val="clear" w:fill="FFFFFF"/>
        </w:rPr>
        <w:br w:type="textWrapping"/>
      </w:r>
      <w:r>
        <w:rPr>
          <w:rFonts w:hint="eastAsia" w:ascii="宋体" w:hAnsi="宋体" w:eastAsia="宋体" w:cs="宋体"/>
          <w:i w:val="0"/>
          <w:iCs w:val="0"/>
          <w:caps w:val="0"/>
          <w:color w:val="auto"/>
          <w:spacing w:val="0"/>
          <w:sz w:val="21"/>
          <w:szCs w:val="21"/>
          <w:highlight w:val="none"/>
          <w:shd w:val="clear" w:fill="FFFFFF"/>
        </w:rPr>
        <w:t>国家邮政局办公室</w:t>
      </w:r>
      <w:r>
        <w:rPr>
          <w:rFonts w:hint="eastAsia" w:ascii="宋体" w:hAnsi="宋体" w:eastAsia="宋体" w:cs="宋体"/>
          <w:i w:val="0"/>
          <w:iCs w:val="0"/>
          <w:caps w:val="0"/>
          <w:color w:val="auto"/>
          <w:spacing w:val="0"/>
          <w:sz w:val="21"/>
          <w:szCs w:val="21"/>
          <w:highlight w:val="none"/>
          <w:shd w:val="clear" w:fill="FFFFFF"/>
        </w:rPr>
        <w:br w:type="textWrapping"/>
      </w:r>
      <w:r>
        <w:rPr>
          <w:rFonts w:hint="eastAsia" w:ascii="宋体" w:hAnsi="宋体" w:eastAsia="宋体" w:cs="宋体"/>
          <w:i w:val="0"/>
          <w:iCs w:val="0"/>
          <w:caps w:val="0"/>
          <w:color w:val="auto"/>
          <w:spacing w:val="0"/>
          <w:sz w:val="21"/>
          <w:szCs w:val="21"/>
          <w:highlight w:val="none"/>
          <w:shd w:val="clear" w:fill="FFFFFF"/>
        </w:rPr>
        <w:t>2020年6月19日</w:t>
      </w:r>
    </w:p>
    <w:p w14:paraId="353CC2DB">
      <w:pPr>
        <w:rPr>
          <w:rStyle w:val="28"/>
          <w:rFonts w:hint="eastAsia" w:ascii="宋体" w:hAnsi="宋体" w:eastAsia="宋体" w:cs="宋体"/>
          <w:b/>
          <w:i w:val="0"/>
          <w:iCs w:val="0"/>
          <w:caps w:val="0"/>
          <w:color w:val="auto"/>
          <w:spacing w:val="0"/>
          <w:sz w:val="36"/>
          <w:szCs w:val="36"/>
          <w:highlight w:val="none"/>
          <w:shd w:val="clear" w:fill="FFFFFF"/>
        </w:rPr>
      </w:pPr>
      <w:r>
        <w:rPr>
          <w:rStyle w:val="28"/>
          <w:rFonts w:hint="eastAsia" w:ascii="宋体" w:hAnsi="宋体" w:eastAsia="宋体" w:cs="宋体"/>
          <w:b/>
          <w:i w:val="0"/>
          <w:iCs w:val="0"/>
          <w:caps w:val="0"/>
          <w:color w:val="auto"/>
          <w:spacing w:val="0"/>
          <w:sz w:val="36"/>
          <w:szCs w:val="36"/>
          <w:highlight w:val="none"/>
          <w:shd w:val="clear" w:fill="FFFFFF"/>
        </w:rPr>
        <w:br w:type="page"/>
      </w:r>
    </w:p>
    <w:p w14:paraId="2291006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36"/>
          <w:szCs w:val="36"/>
          <w:highlight w:val="none"/>
        </w:rPr>
      </w:pPr>
      <w:r>
        <w:rPr>
          <w:rStyle w:val="28"/>
          <w:rFonts w:hint="eastAsia" w:ascii="宋体" w:hAnsi="宋体" w:eastAsia="宋体" w:cs="宋体"/>
          <w:i w:val="0"/>
          <w:iCs w:val="0"/>
          <w:caps w:val="0"/>
          <w:color w:val="auto"/>
          <w:spacing w:val="0"/>
          <w:sz w:val="36"/>
          <w:szCs w:val="36"/>
          <w:highlight w:val="none"/>
          <w:shd w:val="clear" w:fill="FFFFFF"/>
        </w:rPr>
        <w:t>国务院办公厅关于在政府采购中</w:t>
      </w:r>
    </w:p>
    <w:p w14:paraId="4197A10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36"/>
          <w:szCs w:val="36"/>
          <w:highlight w:val="none"/>
        </w:rPr>
      </w:pPr>
      <w:r>
        <w:rPr>
          <w:rStyle w:val="28"/>
          <w:rFonts w:hint="eastAsia" w:ascii="宋体" w:hAnsi="宋体" w:eastAsia="宋体" w:cs="宋体"/>
          <w:i w:val="0"/>
          <w:iCs w:val="0"/>
          <w:caps w:val="0"/>
          <w:color w:val="auto"/>
          <w:spacing w:val="0"/>
          <w:sz w:val="36"/>
          <w:szCs w:val="36"/>
          <w:highlight w:val="none"/>
          <w:shd w:val="clear" w:fill="FFFFFF"/>
        </w:rPr>
        <w:t>实施本国产品标准及相关政策的通知</w:t>
      </w:r>
    </w:p>
    <w:p w14:paraId="1F3441E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rPr>
      </w:pPr>
      <w:r>
        <w:rPr>
          <w:rFonts w:ascii="楷体" w:hAnsi="楷体" w:eastAsia="楷体" w:cs="楷体"/>
          <w:i w:val="0"/>
          <w:iCs w:val="0"/>
          <w:caps w:val="0"/>
          <w:color w:val="auto"/>
          <w:spacing w:val="0"/>
          <w:sz w:val="24"/>
          <w:szCs w:val="24"/>
          <w:highlight w:val="none"/>
          <w:shd w:val="clear" w:fill="FFFFFF"/>
        </w:rPr>
        <w:t>国办发〔2025〕34号</w:t>
      </w:r>
    </w:p>
    <w:p w14:paraId="74EEC65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4"/>
          <w:szCs w:val="24"/>
          <w:highlight w:val="none"/>
        </w:rPr>
      </w:pPr>
    </w:p>
    <w:p w14:paraId="3C4C9FF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各省、自治区、直辖市人民政府，国务院各部委、各直属机构：</w:t>
      </w:r>
    </w:p>
    <w:p w14:paraId="46DB620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0C60D5E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Style w:val="28"/>
          <w:rFonts w:hint="eastAsia" w:ascii="宋体" w:hAnsi="宋体" w:eastAsia="宋体" w:cs="宋体"/>
          <w:i w:val="0"/>
          <w:iCs w:val="0"/>
          <w:caps w:val="0"/>
          <w:color w:val="auto"/>
          <w:spacing w:val="0"/>
          <w:sz w:val="21"/>
          <w:szCs w:val="21"/>
          <w:highlight w:val="none"/>
          <w:shd w:val="clear" w:fill="FFFFFF"/>
        </w:rPr>
        <w:t>一、本国产品标准</w:t>
      </w:r>
    </w:p>
    <w:p w14:paraId="1D612D5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本国产品应当符合以下条件：</w:t>
      </w:r>
    </w:p>
    <w:p w14:paraId="003E4D0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（一）在中国境内生产</w:t>
      </w:r>
    </w:p>
    <w:p w14:paraId="0602B13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产品应当在中国境内生产，即在中华人民共和国关境内实现从原材料、组件到产品的属性改变。</w:t>
      </w:r>
    </w:p>
    <w:p w14:paraId="528113A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属性改变是指经过制造、加工或者组装等工序，产生完全不同于原材料、组件的新产品，并具有新的名称和特征（用途）。属性改变不包括以下细微操作：</w:t>
      </w:r>
    </w:p>
    <w:p w14:paraId="1F65844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1.为确保产品在运输或者储存期间保持某种状态而进行的操作；</w:t>
      </w:r>
    </w:p>
    <w:p w14:paraId="125F43B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2.为产品运输或者销售进行的包装或者展示；</w:t>
      </w:r>
    </w:p>
    <w:p w14:paraId="4A0D632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3.在产品或者其包装上粘贴或者印刷品牌、标志、标识以及其他用于区别的标记；</w:t>
      </w:r>
    </w:p>
    <w:p w14:paraId="5BCE9D6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4.简单的上漆、磨光和分装；</w:t>
      </w:r>
    </w:p>
    <w:p w14:paraId="03C1EB6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5.其他不属于属性改变的情形。</w:t>
      </w:r>
    </w:p>
    <w:p w14:paraId="2AC9260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（二）在中国境内生产的组件成本占比达到规定比例</w:t>
      </w:r>
    </w:p>
    <w:p w14:paraId="37E4C75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产品在中国境内生产的组件成本占比应当达到规定比例，计算公式为：</w:t>
      </w:r>
    </w:p>
    <w:p w14:paraId="48F48A9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drawing>
          <wp:inline distT="0" distB="0" distL="114300" distR="114300">
            <wp:extent cx="4829175" cy="7620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9"/>
                    <a:stretch>
                      <a:fillRect/>
                    </a:stretch>
                  </pic:blipFill>
                  <pic:spPr>
                    <a:xfrm>
                      <a:off x="0" y="0"/>
                      <a:ext cx="4829175" cy="762000"/>
                    </a:xfrm>
                    <a:prstGeom prst="rect">
                      <a:avLst/>
                    </a:prstGeom>
                    <a:noFill/>
                    <a:ln w="9525">
                      <a:noFill/>
                    </a:ln>
                  </pic:spPr>
                </pic:pic>
              </a:graphicData>
            </a:graphic>
          </wp:inline>
        </w:drawing>
      </w:r>
    </w:p>
    <w:p w14:paraId="57833B8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0F9C3B0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（三）特定产品的关键组件、关键工序符合相关要求</w:t>
      </w:r>
    </w:p>
    <w:p w14:paraId="4CE1707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对特定产品，在符合本通知第一条第（一）项和第（二）项条件的基础上，应当符合财政部会同有关行业主管部门确定的其关键组件、关键工序在中国境内生产、完成等要求。</w:t>
      </w:r>
    </w:p>
    <w:p w14:paraId="4D668E4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0FCCE2F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r>
        <w:rPr>
          <w:rStyle w:val="28"/>
          <w:rFonts w:hint="eastAsia" w:ascii="宋体" w:hAnsi="宋体" w:eastAsia="宋体" w:cs="宋体"/>
          <w:i w:val="0"/>
          <w:iCs w:val="0"/>
          <w:caps w:val="0"/>
          <w:color w:val="auto"/>
          <w:spacing w:val="0"/>
          <w:sz w:val="24"/>
          <w:szCs w:val="24"/>
          <w:highlight w:val="none"/>
          <w:shd w:val="clear" w:fill="FFFFFF"/>
        </w:rPr>
        <w:t>二、本国产品标准的适用范围</w:t>
      </w:r>
    </w:p>
    <w:p w14:paraId="06D3FCF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962E0C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Style w:val="28"/>
          <w:rFonts w:hint="eastAsia" w:ascii="宋体" w:hAnsi="宋体" w:eastAsia="宋体" w:cs="宋体"/>
          <w:i w:val="0"/>
          <w:iCs w:val="0"/>
          <w:caps w:val="0"/>
          <w:color w:val="auto"/>
          <w:spacing w:val="0"/>
          <w:sz w:val="21"/>
          <w:szCs w:val="21"/>
          <w:highlight w:val="none"/>
          <w:shd w:val="clear" w:fill="FFFFFF"/>
        </w:rPr>
        <w:t>三、对本国产品的支持政策</w:t>
      </w:r>
    </w:p>
    <w:p w14:paraId="56D2B35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政府采购活动中既有本国产品又有非本国产品参与竞争的，依法对本国产品给予价格评审优惠，对本国产品的报价给予20%的价格扣除，用扣除后的价格参与评审。</w:t>
      </w:r>
    </w:p>
    <w:p w14:paraId="2A4FAC3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7E05C8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Style w:val="28"/>
          <w:rFonts w:hint="eastAsia" w:ascii="宋体" w:hAnsi="宋体" w:eastAsia="宋体" w:cs="宋体"/>
          <w:i w:val="0"/>
          <w:iCs w:val="0"/>
          <w:caps w:val="0"/>
          <w:color w:val="auto"/>
          <w:spacing w:val="0"/>
          <w:sz w:val="21"/>
          <w:szCs w:val="21"/>
          <w:highlight w:val="none"/>
          <w:shd w:val="clear" w:fill="FFFFFF"/>
        </w:rPr>
        <w:t>四、政策执行要求</w:t>
      </w:r>
    </w:p>
    <w:p w14:paraId="4AD0985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（一）产品在中国境内生产的组件成本核算规则。</w:t>
      </w:r>
      <w:r>
        <w:rPr>
          <w:rFonts w:hint="eastAsia" w:ascii="宋体" w:hAnsi="宋体" w:eastAsia="宋体" w:cs="宋体"/>
          <w:i w:val="0"/>
          <w:iCs w:val="0"/>
          <w:caps w:val="0"/>
          <w:color w:val="auto"/>
          <w:spacing w:val="0"/>
          <w:sz w:val="21"/>
          <w:szCs w:val="21"/>
          <w:highlight w:val="none"/>
          <w:shd w:val="clear" w:fill="FFFFFF"/>
        </w:rPr>
        <w:t>产品在中国境内生产的组件成本，按照《中国境内生产的组件成本核算基本规则》（见附件1）计算。</w:t>
      </w:r>
    </w:p>
    <w:p w14:paraId="281C19E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（二）有关证明文件。</w:t>
      </w:r>
      <w:r>
        <w:rPr>
          <w:rFonts w:hint="eastAsia" w:ascii="宋体" w:hAnsi="宋体" w:eastAsia="宋体" w:cs="宋体"/>
          <w:i w:val="0"/>
          <w:iCs w:val="0"/>
          <w:caps w:val="0"/>
          <w:color w:val="auto"/>
          <w:spacing w:val="0"/>
          <w:sz w:val="21"/>
          <w:szCs w:val="21"/>
          <w:highlight w:val="none"/>
          <w:shd w:val="clear" w:fill="FFFFFF"/>
        </w:rPr>
        <w:t>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7896B4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采购人、采购代理机构应当随中标、成交结果同时公告中标、成交供应商提供的《声明函》或有关证明文件。</w:t>
      </w:r>
    </w:p>
    <w:p w14:paraId="1FED20B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楷体" w:hAnsi="楷体" w:eastAsia="楷体" w:cs="楷体"/>
          <w:i w:val="0"/>
          <w:iCs w:val="0"/>
          <w:caps w:val="0"/>
          <w:color w:val="auto"/>
          <w:spacing w:val="0"/>
          <w:sz w:val="21"/>
          <w:szCs w:val="21"/>
          <w:highlight w:val="none"/>
          <w:shd w:val="clear" w:fill="FFFFFF"/>
        </w:rPr>
        <w:t>（三）平等对待各类经营主体。</w:t>
      </w:r>
      <w:r>
        <w:rPr>
          <w:rFonts w:hint="eastAsia" w:ascii="宋体" w:hAnsi="宋体" w:eastAsia="宋体" w:cs="宋体"/>
          <w:i w:val="0"/>
          <w:iCs w:val="0"/>
          <w:caps w:val="0"/>
          <w:color w:val="auto"/>
          <w:spacing w:val="0"/>
          <w:sz w:val="21"/>
          <w:szCs w:val="21"/>
          <w:highlight w:val="none"/>
          <w:shd w:val="clear" w:fill="FFFFFF"/>
        </w:rPr>
        <w:t>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102F2EA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（四）中华人民共和国缔结或者共同参加的国际条约、协定对政府采购中本国产品政策另有规定的，按照有关条约、协定执行。</w:t>
      </w:r>
    </w:p>
    <w:p w14:paraId="723D7F6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Style w:val="28"/>
          <w:rFonts w:hint="eastAsia" w:ascii="宋体" w:hAnsi="宋体" w:eastAsia="宋体" w:cs="宋体"/>
          <w:i w:val="0"/>
          <w:iCs w:val="0"/>
          <w:caps w:val="0"/>
          <w:color w:val="auto"/>
          <w:spacing w:val="0"/>
          <w:sz w:val="21"/>
          <w:szCs w:val="21"/>
          <w:highlight w:val="none"/>
          <w:shd w:val="clear" w:fill="FFFFFF"/>
        </w:rPr>
        <w:t>五、争议处理</w:t>
      </w:r>
    </w:p>
    <w:p w14:paraId="05182E4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21C42A1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（一）政府采购投诉处理、监督检查中，对产品或组件是否在中国境内生产存在争议的，按照以下原则处理：</w:t>
      </w:r>
    </w:p>
    <w:p w14:paraId="6118F65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B7E806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4DE216B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46F8632F">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48CF238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4649B82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本通知自2026年1月1日起施行。</w:t>
      </w:r>
    </w:p>
    <w:p w14:paraId="28BE5C6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p>
    <w:p w14:paraId="53A42C1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附件：1.中国境内生产的组件成本核算基本规则</w:t>
      </w:r>
    </w:p>
    <w:p w14:paraId="168B53C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　　　2.关于符合本国产品标准的声明函</w:t>
      </w:r>
    </w:p>
    <w:p w14:paraId="0C8BC0C5">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国务院办公厅　        </w:t>
      </w:r>
    </w:p>
    <w:p w14:paraId="760B17C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2025年9月28日         </w:t>
      </w:r>
    </w:p>
    <w:p w14:paraId="1D30C1D1">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（此件公开发布）</w:t>
      </w:r>
    </w:p>
    <w:p w14:paraId="530436E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p>
    <w:p w14:paraId="62283DF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4601D0D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leftChars="0" w:right="0" w:rightChars="0" w:firstLine="0" w:firstLineChars="0"/>
        <w:outlineLvl w:val="0"/>
        <w:rPr>
          <w:rFonts w:hint="eastAsia" w:ascii="宋体" w:hAnsi="宋体" w:eastAsia="宋体" w:cs="宋体"/>
          <w:i w:val="0"/>
          <w:iCs w:val="0"/>
          <w:caps w:val="0"/>
          <w:color w:val="auto"/>
          <w:spacing w:val="0"/>
          <w:sz w:val="24"/>
          <w:szCs w:val="24"/>
          <w:highlight w:val="none"/>
        </w:rPr>
      </w:pPr>
      <w:bookmarkStart w:id="262" w:name="_Toc27452"/>
      <w:r>
        <w:rPr>
          <w:rStyle w:val="28"/>
          <w:rFonts w:hint="eastAsia" w:ascii="宋体" w:hAnsi="宋体" w:eastAsia="宋体" w:cs="宋体"/>
          <w:i w:val="0"/>
          <w:iCs w:val="0"/>
          <w:caps w:val="0"/>
          <w:color w:val="auto"/>
          <w:spacing w:val="0"/>
          <w:sz w:val="24"/>
          <w:szCs w:val="24"/>
          <w:highlight w:val="none"/>
          <w:shd w:val="clear" w:fill="FFFFFF"/>
        </w:rPr>
        <w:t>附件1</w:t>
      </w:r>
      <w:bookmarkEnd w:id="262"/>
    </w:p>
    <w:p w14:paraId="0458526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4"/>
          <w:szCs w:val="24"/>
          <w:highlight w:val="none"/>
        </w:rPr>
      </w:pPr>
    </w:p>
    <w:p w14:paraId="6EF0099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36"/>
          <w:szCs w:val="36"/>
          <w:highlight w:val="none"/>
        </w:rPr>
      </w:pPr>
      <w:r>
        <w:rPr>
          <w:rStyle w:val="28"/>
          <w:rFonts w:hint="eastAsia" w:ascii="宋体" w:hAnsi="宋体" w:eastAsia="宋体" w:cs="宋体"/>
          <w:i w:val="0"/>
          <w:iCs w:val="0"/>
          <w:caps w:val="0"/>
          <w:color w:val="auto"/>
          <w:spacing w:val="0"/>
          <w:sz w:val="36"/>
          <w:szCs w:val="36"/>
          <w:highlight w:val="none"/>
          <w:shd w:val="clear" w:fill="FFFFFF"/>
        </w:rPr>
        <w:t>中国境内生产的组件成本核算基本规则</w:t>
      </w:r>
    </w:p>
    <w:p w14:paraId="3607711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4"/>
          <w:szCs w:val="24"/>
          <w:highlight w:val="none"/>
        </w:rPr>
      </w:pPr>
    </w:p>
    <w:p w14:paraId="667025E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88BAA0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一、产品的一级组件是指直接组成产品的组件。产品的二级组件是指直接组成产品一级组件的组件。一级组件不可分解的，视同二级组件。</w:t>
      </w:r>
    </w:p>
    <w:p w14:paraId="13E123E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二、二级组件在中国境内生产的，其全部成本计入中国境内生产的组件成本；二级组件不在中国境内生产的，其成本不计入中国境内生产的组件成本。</w:t>
      </w:r>
    </w:p>
    <w:p w14:paraId="3DAE8BE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三、产品总成本和组件成本以相关会计核算数据、采购合同、进货记录等为基础进行计算。</w:t>
      </w:r>
    </w:p>
    <w:p w14:paraId="541DC7B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四、需要对成本核算规则予以进一步明确的其他有关事项，由财政部会同有关部门另行规定。</w:t>
      </w:r>
    </w:p>
    <w:p w14:paraId="171F5740">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094A37ED">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03A8CC2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leftChars="0" w:right="0" w:rightChars="0" w:firstLine="0" w:firstLineChars="0"/>
        <w:outlineLvl w:val="0"/>
        <w:rPr>
          <w:rFonts w:hint="eastAsia" w:ascii="宋体" w:hAnsi="宋体" w:eastAsia="宋体" w:cs="宋体"/>
          <w:i w:val="0"/>
          <w:iCs w:val="0"/>
          <w:caps w:val="0"/>
          <w:color w:val="auto"/>
          <w:spacing w:val="0"/>
          <w:sz w:val="24"/>
          <w:szCs w:val="24"/>
          <w:highlight w:val="none"/>
        </w:rPr>
      </w:pPr>
      <w:bookmarkStart w:id="263" w:name="_Toc7144"/>
      <w:r>
        <w:rPr>
          <w:rStyle w:val="28"/>
          <w:rFonts w:hint="eastAsia" w:ascii="宋体" w:hAnsi="宋体" w:eastAsia="宋体" w:cs="宋体"/>
          <w:i w:val="0"/>
          <w:iCs w:val="0"/>
          <w:caps w:val="0"/>
          <w:color w:val="auto"/>
          <w:spacing w:val="0"/>
          <w:sz w:val="24"/>
          <w:szCs w:val="24"/>
          <w:highlight w:val="none"/>
          <w:shd w:val="clear" w:fill="FFFFFF"/>
        </w:rPr>
        <w:t>附件2</w:t>
      </w:r>
      <w:bookmarkEnd w:id="263"/>
    </w:p>
    <w:p w14:paraId="62B76C82">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4"/>
          <w:szCs w:val="24"/>
          <w:highlight w:val="none"/>
        </w:rPr>
      </w:pPr>
    </w:p>
    <w:p w14:paraId="50193E13">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center"/>
        <w:rPr>
          <w:rFonts w:hint="eastAsia" w:ascii="宋体" w:hAnsi="宋体" w:eastAsia="宋体" w:cs="宋体"/>
          <w:i w:val="0"/>
          <w:iCs w:val="0"/>
          <w:caps w:val="0"/>
          <w:color w:val="auto"/>
          <w:spacing w:val="0"/>
          <w:sz w:val="36"/>
          <w:szCs w:val="36"/>
          <w:highlight w:val="none"/>
        </w:rPr>
      </w:pPr>
      <w:r>
        <w:rPr>
          <w:rStyle w:val="28"/>
          <w:rFonts w:hint="eastAsia" w:ascii="宋体" w:hAnsi="宋体" w:eastAsia="宋体" w:cs="宋体"/>
          <w:i w:val="0"/>
          <w:iCs w:val="0"/>
          <w:caps w:val="0"/>
          <w:color w:val="auto"/>
          <w:spacing w:val="0"/>
          <w:sz w:val="36"/>
          <w:szCs w:val="36"/>
          <w:highlight w:val="none"/>
          <w:shd w:val="clear" w:fill="FFFFFF"/>
        </w:rPr>
        <w:t>关于符合本国产品标准的声明函</w:t>
      </w:r>
    </w:p>
    <w:p w14:paraId="4394981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D929188">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本公司（单位）郑重声明，根据《国务院办公厅关于在政府采购中实施本国产品标准及相关政策的通知》（国办发〔2025〕34号）的规定，本公司（单位）提供的以下产品属于本国产品。具体情况如下：</w:t>
      </w:r>
    </w:p>
    <w:p w14:paraId="3A523FE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w:t>
      </w:r>
      <w:r>
        <w:rPr>
          <w:rStyle w:val="30"/>
          <w:rFonts w:hint="eastAsia" w:ascii="宋体" w:hAnsi="宋体" w:eastAsia="宋体" w:cs="宋体"/>
          <w:i w:val="0"/>
          <w:iCs w:val="0"/>
          <w:caps w:val="0"/>
          <w:color w:val="auto"/>
          <w:spacing w:val="0"/>
          <w:sz w:val="21"/>
          <w:szCs w:val="21"/>
          <w:highlight w:val="none"/>
          <w:u w:val="single"/>
          <w:shd w:val="clear" w:fill="FFFFFF"/>
        </w:rPr>
        <w:t>（产品名称1）</w:t>
      </w:r>
      <w:r>
        <w:rPr>
          <w:rStyle w:val="30"/>
          <w:rFonts w:hint="eastAsia" w:ascii="宋体" w:hAnsi="宋体" w:eastAsia="宋体" w:cs="宋体"/>
          <w:i w:val="0"/>
          <w:iCs w:val="0"/>
          <w:caps w:val="0"/>
          <w:color w:val="auto"/>
          <w:spacing w:val="0"/>
          <w:sz w:val="21"/>
          <w:szCs w:val="21"/>
          <w:highlight w:val="none"/>
          <w:u w:val="none"/>
          <w:shd w:val="clear" w:fill="FFFFFF"/>
          <w:vertAlign w:val="superscript"/>
        </w:rPr>
        <w:t>1</w:t>
      </w:r>
      <w:r>
        <w:rPr>
          <w:rFonts w:hint="eastAsia" w:ascii="宋体" w:hAnsi="宋体" w:eastAsia="宋体" w:cs="宋体"/>
          <w:i w:val="0"/>
          <w:iCs w:val="0"/>
          <w:caps w:val="0"/>
          <w:color w:val="auto"/>
          <w:spacing w:val="0"/>
          <w:sz w:val="21"/>
          <w:szCs w:val="21"/>
          <w:highlight w:val="none"/>
          <w:shd w:val="clear" w:fill="FFFFFF"/>
        </w:rPr>
        <w:t>，生产厂为</w:t>
      </w:r>
      <w:r>
        <w:rPr>
          <w:rStyle w:val="30"/>
          <w:rFonts w:hint="eastAsia" w:ascii="宋体" w:hAnsi="宋体" w:eastAsia="宋体" w:cs="宋体"/>
          <w:i w:val="0"/>
          <w:iCs w:val="0"/>
          <w:caps w:val="0"/>
          <w:color w:val="auto"/>
          <w:spacing w:val="0"/>
          <w:sz w:val="21"/>
          <w:szCs w:val="21"/>
          <w:highlight w:val="none"/>
          <w:u w:val="single"/>
          <w:shd w:val="clear" w:fill="FFFFFF"/>
        </w:rPr>
        <w:t>（厂名）</w:t>
      </w:r>
      <w:r>
        <w:rPr>
          <w:rStyle w:val="30"/>
          <w:rFonts w:hint="eastAsia" w:ascii="宋体" w:hAnsi="宋体" w:eastAsia="宋体" w:cs="宋体"/>
          <w:i w:val="0"/>
          <w:iCs w:val="0"/>
          <w:caps w:val="0"/>
          <w:color w:val="auto"/>
          <w:spacing w:val="0"/>
          <w:sz w:val="21"/>
          <w:szCs w:val="21"/>
          <w:highlight w:val="none"/>
          <w:u w:val="none"/>
          <w:shd w:val="clear" w:fill="FFFFFF"/>
          <w:vertAlign w:val="superscript"/>
        </w:rPr>
        <w:t>2</w:t>
      </w:r>
      <w:r>
        <w:rPr>
          <w:rFonts w:hint="eastAsia" w:ascii="宋体" w:hAnsi="宋体" w:eastAsia="宋体" w:cs="宋体"/>
          <w:i w:val="0"/>
          <w:iCs w:val="0"/>
          <w:caps w:val="0"/>
          <w:color w:val="auto"/>
          <w:spacing w:val="0"/>
          <w:sz w:val="21"/>
          <w:szCs w:val="21"/>
          <w:highlight w:val="none"/>
          <w:shd w:val="clear" w:fill="FFFFFF"/>
        </w:rPr>
        <w:t>，厂址为</w:t>
      </w:r>
      <w:r>
        <w:rPr>
          <w:rStyle w:val="30"/>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30"/>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30"/>
          <w:rFonts w:hint="eastAsia" w:ascii="宋体" w:hAnsi="宋体" w:eastAsia="宋体" w:cs="宋体"/>
          <w:i w:val="0"/>
          <w:iCs w:val="0"/>
          <w:caps w:val="0"/>
          <w:color w:val="auto"/>
          <w:spacing w:val="0"/>
          <w:sz w:val="21"/>
          <w:szCs w:val="21"/>
          <w:highlight w:val="none"/>
          <w:u w:val="single"/>
          <w:shd w:val="clear" w:fill="FFFFFF"/>
        </w:rPr>
        <w:t>（规定比例）</w:t>
      </w:r>
      <w:r>
        <w:rPr>
          <w:rStyle w:val="30"/>
          <w:rFonts w:hint="eastAsia" w:ascii="宋体" w:hAnsi="宋体" w:eastAsia="宋体" w:cs="宋体"/>
          <w:i w:val="0"/>
          <w:iCs w:val="0"/>
          <w:caps w:val="0"/>
          <w:color w:val="auto"/>
          <w:spacing w:val="0"/>
          <w:sz w:val="21"/>
          <w:szCs w:val="21"/>
          <w:highlight w:val="none"/>
          <w:u w:val="none"/>
          <w:shd w:val="clear" w:fill="FFFFFF"/>
          <w:vertAlign w:val="superscript"/>
        </w:rPr>
        <w:t>3</w:t>
      </w:r>
      <w:r>
        <w:rPr>
          <w:rFonts w:hint="eastAsia" w:ascii="宋体" w:hAnsi="宋体" w:eastAsia="宋体" w:cs="宋体"/>
          <w:i w:val="0"/>
          <w:iCs w:val="0"/>
          <w:caps w:val="0"/>
          <w:color w:val="auto"/>
          <w:spacing w:val="0"/>
          <w:sz w:val="21"/>
          <w:szCs w:val="21"/>
          <w:highlight w:val="none"/>
          <w:shd w:val="clear" w:fill="FFFFFF"/>
        </w:rPr>
        <w:t>。</w:t>
      </w:r>
      <w:r>
        <w:rPr>
          <w:rStyle w:val="30"/>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30"/>
          <w:rFonts w:hint="eastAsia" w:ascii="宋体" w:hAnsi="宋体" w:eastAsia="宋体" w:cs="宋体"/>
          <w:i w:val="0"/>
          <w:iCs w:val="0"/>
          <w:caps w:val="0"/>
          <w:color w:val="auto"/>
          <w:spacing w:val="0"/>
          <w:sz w:val="21"/>
          <w:szCs w:val="21"/>
          <w:highlight w:val="none"/>
          <w:u w:val="single"/>
          <w:shd w:val="clear" w:fill="FFFFFF"/>
        </w:rPr>
        <w:t>（关键组件）</w:t>
      </w:r>
      <w:r>
        <w:rPr>
          <w:rStyle w:val="30"/>
          <w:rFonts w:hint="eastAsia" w:ascii="宋体" w:hAnsi="宋体" w:eastAsia="宋体" w:cs="宋体"/>
          <w:i w:val="0"/>
          <w:iCs w:val="0"/>
          <w:caps w:val="0"/>
          <w:color w:val="auto"/>
          <w:spacing w:val="0"/>
          <w:sz w:val="21"/>
          <w:szCs w:val="21"/>
          <w:highlight w:val="none"/>
          <w:u w:val="none"/>
          <w:shd w:val="clear" w:fill="FFFFFF"/>
          <w:vertAlign w:val="superscript"/>
        </w:rPr>
        <w:t>4</w:t>
      </w:r>
      <w:r>
        <w:rPr>
          <w:rFonts w:hint="eastAsia" w:ascii="宋体" w:hAnsi="宋体" w:eastAsia="宋体" w:cs="宋体"/>
          <w:i w:val="0"/>
          <w:iCs w:val="0"/>
          <w:caps w:val="0"/>
          <w:color w:val="auto"/>
          <w:spacing w:val="0"/>
          <w:sz w:val="21"/>
          <w:szCs w:val="21"/>
          <w:highlight w:val="none"/>
          <w:shd w:val="clear" w:fill="FFFFFF"/>
        </w:rPr>
        <w:t>在中国境内生产。</w:t>
      </w:r>
      <w:r>
        <w:rPr>
          <w:rStyle w:val="30"/>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30"/>
          <w:rFonts w:hint="eastAsia" w:ascii="宋体" w:hAnsi="宋体" w:eastAsia="宋体" w:cs="宋体"/>
          <w:i w:val="0"/>
          <w:iCs w:val="0"/>
          <w:caps w:val="0"/>
          <w:color w:val="auto"/>
          <w:spacing w:val="0"/>
          <w:sz w:val="21"/>
          <w:szCs w:val="21"/>
          <w:highlight w:val="none"/>
          <w:u w:val="single"/>
          <w:shd w:val="clear" w:fill="FFFFFF"/>
        </w:rPr>
        <w:t>（关键工序）</w:t>
      </w:r>
      <w:r>
        <w:rPr>
          <w:rStyle w:val="30"/>
          <w:rFonts w:hint="eastAsia" w:ascii="宋体" w:hAnsi="宋体" w:eastAsia="宋体" w:cs="宋体"/>
          <w:i w:val="0"/>
          <w:iCs w:val="0"/>
          <w:caps w:val="0"/>
          <w:color w:val="auto"/>
          <w:spacing w:val="0"/>
          <w:sz w:val="21"/>
          <w:szCs w:val="21"/>
          <w:highlight w:val="none"/>
          <w:u w:val="none"/>
          <w:shd w:val="clear" w:fill="FFFFFF"/>
          <w:vertAlign w:val="superscript"/>
        </w:rPr>
        <w:t>5</w:t>
      </w:r>
      <w:r>
        <w:rPr>
          <w:rFonts w:hint="eastAsia" w:ascii="宋体" w:hAnsi="宋体" w:eastAsia="宋体" w:cs="宋体"/>
          <w:i w:val="0"/>
          <w:iCs w:val="0"/>
          <w:caps w:val="0"/>
          <w:color w:val="auto"/>
          <w:spacing w:val="0"/>
          <w:sz w:val="21"/>
          <w:szCs w:val="21"/>
          <w:highlight w:val="none"/>
          <w:shd w:val="clear" w:fill="FFFFFF"/>
        </w:rPr>
        <w:t>在中国境内完成。</w:t>
      </w:r>
    </w:p>
    <w:p w14:paraId="7CAF462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w:t>
      </w:r>
      <w:r>
        <w:rPr>
          <w:rStyle w:val="30"/>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，生产厂为</w:t>
      </w:r>
      <w:r>
        <w:rPr>
          <w:rStyle w:val="30"/>
          <w:rFonts w:hint="eastAsia" w:ascii="宋体" w:hAnsi="宋体" w:eastAsia="宋体" w:cs="宋体"/>
          <w:i w:val="0"/>
          <w:iCs w:val="0"/>
          <w:caps w:val="0"/>
          <w:color w:val="auto"/>
          <w:spacing w:val="0"/>
          <w:sz w:val="21"/>
          <w:szCs w:val="21"/>
          <w:highlight w:val="none"/>
          <w:u w:val="single"/>
          <w:shd w:val="clear" w:fill="FFFFFF"/>
        </w:rPr>
        <w:t>（厂名）</w:t>
      </w:r>
      <w:r>
        <w:rPr>
          <w:rFonts w:hint="eastAsia" w:ascii="宋体" w:hAnsi="宋体" w:eastAsia="宋体" w:cs="宋体"/>
          <w:i w:val="0"/>
          <w:iCs w:val="0"/>
          <w:caps w:val="0"/>
          <w:color w:val="auto"/>
          <w:spacing w:val="0"/>
          <w:sz w:val="21"/>
          <w:szCs w:val="21"/>
          <w:highlight w:val="none"/>
          <w:shd w:val="clear" w:fill="FFFFFF"/>
        </w:rPr>
        <w:t>，厂址为</w:t>
      </w:r>
      <w:r>
        <w:rPr>
          <w:rStyle w:val="30"/>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30"/>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30"/>
          <w:rFonts w:hint="eastAsia" w:ascii="宋体" w:hAnsi="宋体" w:eastAsia="宋体" w:cs="宋体"/>
          <w:i w:val="0"/>
          <w:iCs w:val="0"/>
          <w:caps w:val="0"/>
          <w:color w:val="auto"/>
          <w:spacing w:val="0"/>
          <w:sz w:val="21"/>
          <w:szCs w:val="21"/>
          <w:highlight w:val="none"/>
          <w:u w:val="single"/>
          <w:shd w:val="clear" w:fill="FFFFFF"/>
        </w:rPr>
        <w:t>（规定比例）</w:t>
      </w:r>
      <w:r>
        <w:rPr>
          <w:rFonts w:hint="eastAsia" w:ascii="宋体" w:hAnsi="宋体" w:eastAsia="宋体" w:cs="宋体"/>
          <w:i w:val="0"/>
          <w:iCs w:val="0"/>
          <w:caps w:val="0"/>
          <w:color w:val="auto"/>
          <w:spacing w:val="0"/>
          <w:sz w:val="21"/>
          <w:szCs w:val="21"/>
          <w:highlight w:val="none"/>
          <w:shd w:val="clear" w:fill="FFFFFF"/>
        </w:rPr>
        <w:t>。</w:t>
      </w:r>
      <w:r>
        <w:rPr>
          <w:rStyle w:val="30"/>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30"/>
          <w:rFonts w:hint="eastAsia" w:ascii="宋体" w:hAnsi="宋体" w:eastAsia="宋体" w:cs="宋体"/>
          <w:i w:val="0"/>
          <w:iCs w:val="0"/>
          <w:caps w:val="0"/>
          <w:color w:val="auto"/>
          <w:spacing w:val="0"/>
          <w:sz w:val="21"/>
          <w:szCs w:val="21"/>
          <w:highlight w:val="none"/>
          <w:u w:val="single"/>
          <w:shd w:val="clear" w:fill="FFFFFF"/>
        </w:rPr>
        <w:t>（关键组件）</w:t>
      </w:r>
      <w:r>
        <w:rPr>
          <w:rFonts w:hint="eastAsia" w:ascii="宋体" w:hAnsi="宋体" w:eastAsia="宋体" w:cs="宋体"/>
          <w:i w:val="0"/>
          <w:iCs w:val="0"/>
          <w:caps w:val="0"/>
          <w:color w:val="auto"/>
          <w:spacing w:val="0"/>
          <w:sz w:val="21"/>
          <w:szCs w:val="21"/>
          <w:highlight w:val="none"/>
          <w:shd w:val="clear" w:fill="FFFFFF"/>
        </w:rPr>
        <w:t>在中国境内生产。</w:t>
      </w:r>
      <w:r>
        <w:rPr>
          <w:rStyle w:val="30"/>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30"/>
          <w:rFonts w:hint="eastAsia" w:ascii="宋体" w:hAnsi="宋体" w:eastAsia="宋体" w:cs="宋体"/>
          <w:i w:val="0"/>
          <w:iCs w:val="0"/>
          <w:caps w:val="0"/>
          <w:color w:val="auto"/>
          <w:spacing w:val="0"/>
          <w:sz w:val="21"/>
          <w:szCs w:val="21"/>
          <w:highlight w:val="none"/>
          <w:u w:val="single"/>
          <w:shd w:val="clear" w:fill="FFFFFF"/>
        </w:rPr>
        <w:t>（关键工序）</w:t>
      </w:r>
      <w:r>
        <w:rPr>
          <w:rFonts w:hint="eastAsia" w:ascii="宋体" w:hAnsi="宋体" w:eastAsia="宋体" w:cs="宋体"/>
          <w:i w:val="0"/>
          <w:iCs w:val="0"/>
          <w:caps w:val="0"/>
          <w:color w:val="auto"/>
          <w:spacing w:val="0"/>
          <w:sz w:val="21"/>
          <w:szCs w:val="21"/>
          <w:highlight w:val="none"/>
          <w:shd w:val="clear" w:fill="FFFFFF"/>
        </w:rPr>
        <w:t>在中国境内完成。</w:t>
      </w:r>
    </w:p>
    <w:p w14:paraId="5D2A300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w:t>
      </w:r>
    </w:p>
    <w:p w14:paraId="582DE04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本公司（单位）对上述声明内容的真实性负责。如有虚假，愿承担相应法律责任。</w:t>
      </w:r>
    </w:p>
    <w:p w14:paraId="6B921EEC">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rPr>
          <w:rFonts w:hint="eastAsia" w:ascii="宋体" w:hAnsi="宋体" w:eastAsia="宋体" w:cs="宋体"/>
          <w:i w:val="0"/>
          <w:iCs w:val="0"/>
          <w:caps w:val="0"/>
          <w:color w:val="auto"/>
          <w:spacing w:val="0"/>
          <w:sz w:val="21"/>
          <w:szCs w:val="21"/>
          <w:highlight w:val="none"/>
        </w:rPr>
      </w:pPr>
    </w:p>
    <w:p w14:paraId="5CAB9ECA">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公司（单位）名称（盖章）：　        </w:t>
      </w:r>
    </w:p>
    <w:p w14:paraId="2C5A978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1"/>
          <w:szCs w:val="21"/>
          <w:highlight w:val="none"/>
          <w:shd w:val="clear" w:fill="FFFFFF"/>
        </w:rPr>
        <w:t>日期：　     年　  月　  日  </w:t>
      </w:r>
      <w:r>
        <w:rPr>
          <w:rFonts w:hint="eastAsia" w:ascii="宋体" w:hAnsi="宋体" w:eastAsia="宋体" w:cs="宋体"/>
          <w:i w:val="0"/>
          <w:iCs w:val="0"/>
          <w:caps w:val="0"/>
          <w:color w:val="auto"/>
          <w:spacing w:val="0"/>
          <w:sz w:val="24"/>
          <w:szCs w:val="24"/>
          <w:highlight w:val="none"/>
          <w:shd w:val="clear" w:fill="FFFFFF"/>
        </w:rPr>
        <w:t>       </w:t>
      </w:r>
    </w:p>
    <w:p w14:paraId="2528DEDE">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0"/>
        <w:jc w:val="lef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__________________</w:t>
      </w:r>
    </w:p>
    <w:p w14:paraId="7DEEE88B">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1.产品如有型号，请在“产品名称”栏一并填写。</w:t>
      </w:r>
    </w:p>
    <w:p w14:paraId="1BEAB639">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2.生产厂名与厂址应与生产厂营业执照载明的相关信息保持一致。</w:t>
      </w:r>
    </w:p>
    <w:p w14:paraId="27471994">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3.该产品的中国境内生产的组件成本占比相关要求实施前，“规定比例”栏可不填，下同。</w:t>
      </w:r>
    </w:p>
    <w:p w14:paraId="2B928B46">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4.该产品的关键组件要求实施前，“关键组件”栏可不填，下同。</w:t>
      </w:r>
    </w:p>
    <w:p w14:paraId="68B6B7B7">
      <w:pPr>
        <w:pStyle w:val="21"/>
        <w:keepNext w:val="0"/>
        <w:keepLines w:val="0"/>
        <w:widowControl/>
        <w:suppressLineNumbers w:val="0"/>
        <w:pBdr>
          <w:top w:val="none" w:color="auto" w:sz="0" w:space="0"/>
          <w:left w:val="none" w:color="auto" w:sz="0" w:space="0"/>
          <w:bottom w:val="none" w:color="auto" w:sz="0" w:space="0"/>
          <w:right w:val="none" w:color="auto" w:sz="0" w:space="0"/>
        </w:pBdr>
        <w:shd w:val="clear"/>
        <w:spacing w:before="30" w:beforeAutospacing="0" w:after="30" w:afterAutospacing="0"/>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5.该产品的关键工序要求实施前，“关键工序”栏可不填，下同。</w:t>
      </w:r>
    </w:p>
    <w:p w14:paraId="0720EAB5">
      <w:pPr>
        <w:shd w:val="clear"/>
        <w:jc w:val="both"/>
        <w:rPr>
          <w:rFonts w:hint="eastAsia" w:ascii="宋体" w:hAnsi="宋体"/>
          <w:b w:val="0"/>
          <w:bCs/>
          <w:color w:val="auto"/>
          <w:sz w:val="21"/>
          <w:szCs w:val="21"/>
          <w:highlight w:val="none"/>
        </w:rPr>
      </w:pPr>
    </w:p>
    <w:p w14:paraId="553C7DCA">
      <w:pPr>
        <w:shd w:val="clear"/>
        <w:jc w:val="both"/>
        <w:rPr>
          <w:rFonts w:hint="eastAsia" w:ascii="宋体" w:hAnsi="宋体"/>
          <w:b w:val="0"/>
          <w:bCs/>
          <w:color w:val="auto"/>
          <w:sz w:val="21"/>
          <w:szCs w:val="21"/>
          <w:highlight w:val="none"/>
        </w:rPr>
      </w:pPr>
    </w:p>
    <w:p w14:paraId="730BFB83">
      <w:pPr>
        <w:shd w:val="clear"/>
        <w:rPr>
          <w:rFonts w:hint="eastAsia" w:ascii="宋体" w:hAnsi="宋体"/>
          <w:b w:val="0"/>
          <w:bCs/>
          <w:color w:val="auto"/>
          <w:sz w:val="21"/>
          <w:szCs w:val="21"/>
          <w:highlight w:val="none"/>
        </w:rPr>
      </w:pPr>
      <w:r>
        <w:rPr>
          <w:rFonts w:hint="eastAsia" w:ascii="宋体" w:hAnsi="宋体"/>
          <w:b w:val="0"/>
          <w:bCs/>
          <w:color w:val="auto"/>
          <w:sz w:val="21"/>
          <w:szCs w:val="21"/>
          <w:highlight w:val="none"/>
        </w:rPr>
        <w:br w:type="page"/>
      </w:r>
    </w:p>
    <w:p w14:paraId="1DC7B23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1" w:after="0" w:afterAutospacing="1" w:line="420" w:lineRule="atLeast"/>
        <w:ind w:left="0" w:right="0" w:firstLine="0"/>
        <w:jc w:val="center"/>
        <w:textAlignment w:val="baseline"/>
        <w:rPr>
          <w:rFonts w:ascii="华文中宋" w:hAnsi="华文中宋" w:eastAsia="华文中宋" w:cs="华文中宋"/>
          <w:i w:val="0"/>
          <w:iCs w:val="0"/>
          <w:caps w:val="0"/>
          <w:color w:val="auto"/>
          <w:spacing w:val="0"/>
          <w:sz w:val="30"/>
          <w:szCs w:val="30"/>
          <w:highlight w:val="none"/>
        </w:rPr>
      </w:pPr>
      <w:r>
        <w:rPr>
          <w:rFonts w:hint="default" w:ascii="华文中宋" w:hAnsi="华文中宋" w:eastAsia="华文中宋" w:cs="华文中宋"/>
          <w:b/>
          <w:i w:val="0"/>
          <w:iCs w:val="0"/>
          <w:caps w:val="0"/>
          <w:color w:val="auto"/>
          <w:spacing w:val="0"/>
          <w:kern w:val="0"/>
          <w:sz w:val="30"/>
          <w:szCs w:val="30"/>
          <w:highlight w:val="none"/>
          <w:shd w:val="clear" w:fill="FFFFFF"/>
          <w:vertAlign w:val="baseline"/>
          <w:lang w:val="en-US" w:eastAsia="zh-CN" w:bidi="ar"/>
        </w:rPr>
        <w:t>关于贯彻落实《国务院办公厅关于在政府采购中实施本国产品标准及相关政策的通知》的意见</w:t>
      </w:r>
    </w:p>
    <w:p w14:paraId="072C977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center"/>
        <w:textAlignment w:val="baseline"/>
        <w:rPr>
          <w:rFonts w:ascii="仿宋" w:hAnsi="仿宋" w:eastAsia="仿宋" w:cs="仿宋"/>
          <w:i w:val="0"/>
          <w:iCs w:val="0"/>
          <w:caps w:val="0"/>
          <w:color w:val="auto"/>
          <w:spacing w:val="0"/>
          <w:sz w:val="21"/>
          <w:szCs w:val="21"/>
          <w:highlight w:val="none"/>
          <w:u w:val="none"/>
        </w:rPr>
      </w:pPr>
      <w:r>
        <w:rPr>
          <w:rFonts w:hint="eastAsia" w:ascii="仿宋" w:hAnsi="仿宋" w:eastAsia="仿宋" w:cs="仿宋"/>
          <w:b/>
          <w:i w:val="0"/>
          <w:iCs w:val="0"/>
          <w:caps w:val="0"/>
          <w:color w:val="auto"/>
          <w:spacing w:val="0"/>
          <w:kern w:val="0"/>
          <w:sz w:val="21"/>
          <w:szCs w:val="21"/>
          <w:highlight w:val="none"/>
          <w:u w:val="none"/>
          <w:shd w:val="clear" w:fill="FFFFFF"/>
          <w:vertAlign w:val="baseline"/>
          <w:lang w:val="en-US" w:eastAsia="zh-CN" w:bidi="ar"/>
        </w:rPr>
        <w:t> </w:t>
      </w:r>
      <w:r>
        <w:rPr>
          <w:rFonts w:hint="eastAsia" w:ascii="仿宋" w:hAnsi="仿宋" w:eastAsia="仿宋" w:cs="仿宋"/>
          <w:b/>
          <w:bCs/>
          <w:i w:val="0"/>
          <w:iCs w:val="0"/>
          <w:caps w:val="0"/>
          <w:color w:val="auto"/>
          <w:spacing w:val="0"/>
          <w:kern w:val="0"/>
          <w:sz w:val="21"/>
          <w:szCs w:val="21"/>
          <w:highlight w:val="none"/>
          <w:u w:val="none"/>
          <w:shd w:val="clear" w:fill="FFFFFF"/>
          <w:vertAlign w:val="baseline"/>
          <w:lang w:val="en-US" w:eastAsia="zh-CN" w:bidi="ar"/>
        </w:rPr>
        <w:t>财库〔2025〕30号</w:t>
      </w:r>
      <w:r>
        <w:rPr>
          <w:rFonts w:hint="eastAsia" w:ascii="仿宋" w:hAnsi="仿宋" w:eastAsia="仿宋" w:cs="仿宋"/>
          <w:b/>
          <w:i w:val="0"/>
          <w:iCs w:val="0"/>
          <w:caps w:val="0"/>
          <w:color w:val="auto"/>
          <w:spacing w:val="0"/>
          <w:kern w:val="0"/>
          <w:sz w:val="21"/>
          <w:szCs w:val="21"/>
          <w:highlight w:val="none"/>
          <w:u w:val="none"/>
          <w:shd w:val="clear" w:fill="FFFFFF"/>
          <w:vertAlign w:val="baseline"/>
          <w:lang w:val="en-US" w:eastAsia="zh-CN" w:bidi="ar"/>
        </w:rPr>
        <w:t>　　</w:t>
      </w:r>
    </w:p>
    <w:p w14:paraId="62681EE6">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各中央预算单位，各省、自治区、直辖市、计划单列市财政厅（局）、工业和信息化主管部门，新疆生产建设兵团财政局、工业和信息化局：</w:t>
      </w:r>
    </w:p>
    <w:p w14:paraId="08646AEC">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为深入贯彻落实《国务院办公厅关于在政府采购中实施本国产品标准及相关政策的通知》（国办发〔2025〕34号，以下简称《通知》），加快构建统一开放、竞争有序的政府采购市场体系，现提出以下意见。</w:t>
      </w:r>
    </w:p>
    <w:p w14:paraId="48FFC56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一、充分认识在政府采购中实施本国产品标准及相关政策的重要意义</w:t>
      </w:r>
    </w:p>
    <w:p w14:paraId="636212A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通知》以习近平新时代中国特色社会主义思想为指导，全面贯彻党的二十大和二十届历次全会精神，紧扣高质量发展要求，结合我国发展实际，对接国际高标准经贸规则，系统提出了构建政府采购中本国产品标准体系以及对本国产品予以支持的工作要求，为进一步保障各类经营主体平等参与政府采购活动提供了制度依据。</w:t>
      </w:r>
    </w:p>
    <w:p w14:paraId="732E33F1">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通知》是政府采购领域的重要制度创新，也是优化营商环境的重要举措，还是落实政府采购领域外资企业国民待遇的务实行动，对构建以国内大循环为主体、国内国际双循环相互促进的新发展格局具有重要意义。</w:t>
      </w:r>
    </w:p>
    <w:p w14:paraId="6B8CDE8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在政府采购中实施本国产品标准及相关政策,是一项长期性、系统性工作。各地区各部门要提高站位，准确把握本国产品标准及相关政策的核心内涵，进一步增强责任感和使命感，将《通知》要求落实落细落到位。</w:t>
      </w:r>
    </w:p>
    <w:p w14:paraId="4900DA98">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二、全面理解在政府采购中实施本国产品标准及相关政策的内涵和要求</w:t>
      </w:r>
    </w:p>
    <w:p w14:paraId="27FE9EF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一）准确界定产品在中国境内生产。《通知》明确，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1DA6DD5">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二）科学制定本国产品具体标准要求。财政部将会同工业和信息化部等有关行业主管部门，分类施策、稳妥推进，根据不同行业特点和我国产业发展实际，在充分征求有关内外资企业、行业商会协会等方面意见的基础上，依据企业产品成本核算制度等，分产品制定中国境内生产的组件成本占比要求，以及特定产品的关键组件、关键工序相关要求，明确成本核算规则，并合理设置过渡期，保障标准符合实际、具有可操作性。</w:t>
      </w:r>
    </w:p>
    <w:p w14:paraId="18E62EC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三）认真审查有关证明文件。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EEE4B5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四）加强对本国产品标准及相关政策实施的监管。县级以上财政部门在处理涉及本国产品标准及相关政策的投诉或者开展监督检查时，要加强与有关部门的协调，必要时可以会同当地工业和信息化等有关部门，依托会计师事务所等专业机构，对产品和组件的生产地、工序完成地以及组件成本占比等进行核实、鉴定。一旦发现供应商假冒本国产品的，依法依规予以严肃处理。县级以上工业和信息化等有关部门要按照《通知》要求，配合财政部门做好涉及本国产品标准相关事项的核实、鉴定工作。</w:t>
      </w:r>
    </w:p>
    <w:p w14:paraId="1812BDF3">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五）严格落实平等对待内外资企业的相关要求。各地区、各部门要依法落实政府采购领域外资企业国民待遇。如发现在政府采购活动中指定品牌或者限制品牌注册地、所有者，以所有制形式、组织形式、股权结构、投资者国别或者其他不合理条件对供应商实行差别待遇或者歧视待遇的，要依法依规予以严肃处理，保障符合本国产品标准的外资企业产品平等参与政府采购活动。</w:t>
      </w:r>
    </w:p>
    <w:p w14:paraId="391767D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三、抓好贯彻落实</w:t>
      </w:r>
    </w:p>
    <w:p w14:paraId="5B7451A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一）加强政策指导。地方各级财政部门要对此项工作高度重视、周密部署，通过组织培训、政策宣讲等方式，统一思想认识，制定切实可行的落实举措。要强化采购人的责任意识，加强对评审专家和供应商的监督指导，及时总结经验做法，营造有利于政策实施的良好环境，确保《通知》顺利实施。</w:t>
      </w:r>
    </w:p>
    <w:p w14:paraId="08FFDB9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二）完善内控机制。各级预算单位要强化采购人主体责任，结合本单位业务特点和《通知》要求，进一步健全内控制度，优化内部工作流程，将本国产品标准和相关政策要求嵌入采购需求、采购文件、采购合同、履约验收等政府采购各个环节中，确保于2026年1月1日起在政府采购中落实政策要求。</w:t>
      </w:r>
    </w:p>
    <w:p w14:paraId="2DCEE1DE">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三）建立健全部门间协调机制。地方各级财政部门要积极加强和相关行业主管部门的沟通，推动建立健全部门间协调机制，着力解决在政府采购投诉处理、监督检查中涉及本国产品标准争议事项的专业认定问题，形成工作合力，保障政府采购供应商合法权益。</w:t>
      </w:r>
    </w:p>
    <w:p w14:paraId="14135972">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（四）强化监督检查。地方各级财政部门要加强对政府采购相关当事人落实《通知》要求的监督检查，畅通供应商投诉救济渠道，对未落实本国产品标准及相关政策的单位和相关责任人依法依规追究责任。</w:t>
      </w:r>
    </w:p>
    <w:p w14:paraId="3913D2D4">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both"/>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                                                                                                                    财政部 工业和信息化部</w:t>
      </w:r>
    </w:p>
    <w:p w14:paraId="27A6C517">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50" w:lineRule="atLeast"/>
        <w:ind w:left="0" w:right="0" w:firstLine="0"/>
        <w:jc w:val="right"/>
        <w:textAlignment w:val="baseline"/>
        <w:rPr>
          <w:rFonts w:hint="eastAsia" w:ascii="宋体" w:hAnsi="宋体" w:eastAsia="宋体" w:cs="宋体"/>
          <w:b w:val="0"/>
          <w:bCs/>
          <w:i w:val="0"/>
          <w:iCs w:val="0"/>
          <w:caps w:val="0"/>
          <w:color w:val="auto"/>
          <w:spacing w:val="0"/>
          <w:sz w:val="21"/>
          <w:szCs w:val="21"/>
          <w:highlight w:val="none"/>
          <w:u w:val="none"/>
        </w:rPr>
      </w:pPr>
      <w:r>
        <w:rPr>
          <w:rFonts w:hint="eastAsia" w:ascii="宋体" w:hAnsi="宋体" w:eastAsia="宋体" w:cs="宋体"/>
          <w:b w:val="0"/>
          <w:bCs/>
          <w:i w:val="0"/>
          <w:iCs w:val="0"/>
          <w:caps w:val="0"/>
          <w:color w:val="auto"/>
          <w:spacing w:val="0"/>
          <w:kern w:val="0"/>
          <w:sz w:val="21"/>
          <w:szCs w:val="21"/>
          <w:highlight w:val="none"/>
          <w:u w:val="none"/>
          <w:shd w:val="clear" w:fill="FFFFFF"/>
          <w:vertAlign w:val="baseline"/>
          <w:lang w:val="en-US" w:eastAsia="zh-CN" w:bidi="ar"/>
        </w:rPr>
        <w:t>　　</w:t>
      </w:r>
      <w:r>
        <w:rPr>
          <w:rFonts w:hint="eastAsia" w:ascii="宋体" w:hAnsi="宋体" w:eastAsia="宋体" w:cs="宋体"/>
          <w:b w:val="0"/>
          <w:bCs/>
          <w:i w:val="0"/>
          <w:iCs w:val="0"/>
          <w:caps w:val="0"/>
          <w:color w:val="auto"/>
          <w:spacing w:val="-2"/>
          <w:kern w:val="0"/>
          <w:sz w:val="21"/>
          <w:szCs w:val="21"/>
          <w:highlight w:val="none"/>
          <w:u w:val="none"/>
          <w:shd w:val="clear" w:fill="FFFFFF"/>
          <w:vertAlign w:val="baseline"/>
          <w:lang w:val="en-US" w:eastAsia="zh-CN" w:bidi="ar"/>
        </w:rPr>
        <w:t>                          2025年12月15日</w:t>
      </w:r>
    </w:p>
    <w:p w14:paraId="78A77ADB">
      <w:pPr>
        <w:shd w:val="clear"/>
        <w:jc w:val="both"/>
        <w:rPr>
          <w:rFonts w:hint="eastAsia" w:ascii="宋体" w:hAnsi="宋体" w:eastAsia="宋体" w:cs="宋体"/>
          <w:b w:val="0"/>
          <w:bCs/>
          <w:color w:val="auto"/>
          <w:sz w:val="21"/>
          <w:szCs w:val="21"/>
          <w:highlight w:val="none"/>
        </w:rPr>
      </w:pPr>
    </w:p>
    <w:p w14:paraId="368C0B21">
      <w:pPr>
        <w:shd w:val="clear"/>
        <w:jc w:val="right"/>
        <w:rPr>
          <w:rFonts w:ascii="宋体" w:hAnsi="宋体"/>
          <w:b w:val="0"/>
          <w:bCs/>
          <w:color w:val="auto"/>
          <w:sz w:val="21"/>
          <w:szCs w:val="21"/>
          <w:highlight w:val="none"/>
        </w:rPr>
      </w:pPr>
    </w:p>
    <w:p w14:paraId="25450061">
      <w:pPr>
        <w:shd w:val="clear"/>
        <w:jc w:val="right"/>
        <w:rPr>
          <w:rFonts w:ascii="宋体" w:hAnsi="宋体"/>
          <w:b w:val="0"/>
          <w:bCs/>
          <w:color w:val="auto"/>
          <w:sz w:val="21"/>
          <w:szCs w:val="21"/>
          <w:highlight w:val="none"/>
        </w:rPr>
      </w:pPr>
    </w:p>
    <w:p w14:paraId="12AF92C7">
      <w:pPr>
        <w:rPr>
          <w:rFonts w:ascii="微软雅黑" w:hAnsi="微软雅黑" w:eastAsia="微软雅黑" w:cs="微软雅黑"/>
          <w:b/>
          <w:bCs/>
          <w:i w:val="0"/>
          <w:iCs w:val="0"/>
          <w:caps w:val="0"/>
          <w:color w:val="auto"/>
          <w:spacing w:val="0"/>
          <w:sz w:val="28"/>
          <w:szCs w:val="28"/>
          <w:highlight w:val="none"/>
        </w:rPr>
      </w:pPr>
      <w:r>
        <w:rPr>
          <w:rFonts w:hint="eastAsia" w:ascii="宋体" w:hAnsi="宋体"/>
          <w:b w:val="0"/>
          <w:bCs/>
          <w:color w:val="auto"/>
          <w:sz w:val="21"/>
          <w:szCs w:val="21"/>
          <w:highlight w:val="none"/>
        </w:rPr>
        <w:br w:type="page"/>
      </w:r>
      <w:r>
        <w:rPr>
          <w:rFonts w:ascii="微软雅黑" w:hAnsi="微软雅黑" w:eastAsia="微软雅黑" w:cs="微软雅黑"/>
          <w:b/>
          <w:bCs/>
          <w:i w:val="0"/>
          <w:iCs w:val="0"/>
          <w:caps w:val="0"/>
          <w:color w:val="auto"/>
          <w:spacing w:val="0"/>
          <w:sz w:val="28"/>
          <w:szCs w:val="28"/>
          <w:highlight w:val="none"/>
        </w:rPr>
        <w:t>关于推动解决政府采购异常低价问题的通知 （财库〔2026〕2号）</w:t>
      </w:r>
    </w:p>
    <w:p w14:paraId="74B773AB">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0"/>
        <w:jc w:val="both"/>
        <w:rPr>
          <w:rFonts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各中央预算单位，各省、自治区、直辖市、计划单列市财政厅（局），新疆生产建设兵团财政局：</w:t>
      </w:r>
    </w:p>
    <w:p w14:paraId="538D47F1">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为整治政府采购领域“内卷式”竞争，形成优质优价、良性竞争的市场秩序，现就推动解决政府采购异常低价问题有关事项通知如下：</w:t>
      </w:r>
    </w:p>
    <w:p w14:paraId="2F2DD407">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一、加强政府采购需求管理</w:t>
      </w:r>
    </w:p>
    <w:p w14:paraId="08933723">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应当根据实际工作需要，综合考虑同类项目中标（成交）信息，以及市场供给和产业发展状况，材料、人工等市场价格，行业费用标准等市场调查情况，形成科学、完整、清晰的采购需求，合理设定最高限价，为供应商竞争报价提供基础。未设定最高限价的采购项目，以采购项目预算金额作为最高限价。</w:t>
      </w:r>
    </w:p>
    <w:p w14:paraId="780DDA64">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要综合考虑技术、成本效益、促进竞争等因素，按照专业类型和专业领域，合理设置采购包。采购人可以引入全生命周期成本理念，在采购文件中要求供应商对约定期限内的运营、维护、升级，专用耗材，处置报废等费用进行报价，作为评审因素，并在采购合同中明确，供应商应当在约定期限内以不高于其报价的价格向采购人提供专用耗材或者相关服务。采购项目采用综合评分法的，应当按照相关规定科学合理确定价格、技术、商务等因素的分值和权重。</w:t>
      </w:r>
    </w:p>
    <w:p w14:paraId="2EF9DC62">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23663232">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二、强化政府采购异常低价审查</w:t>
      </w:r>
    </w:p>
    <w:p w14:paraId="696FA47F">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（一）采购人应当在采购文件中明确，政府采购评审中出现下列情形之一的，评审委员会应当启动异常低价投标（响应）审查程序：</w:t>
      </w:r>
    </w:p>
    <w:p w14:paraId="29A31B13">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1.投标（响应）报价低于全部通过符合性审查供应商投标（响应）报价平均值50%的，即投标（响应）报价&lt;全部通过符合性审查供应商投标（响应）报价平均值×50%；</w:t>
      </w:r>
    </w:p>
    <w:p w14:paraId="4A1B0F75">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2.投标（响应）报价低于通过符合性审查的次低报价供应商投标（响应）报价50%的，即投标（响应）报价&lt;通过符合性审查的次低报价供应商投标（响应）报价×50%；</w:t>
      </w:r>
    </w:p>
    <w:p w14:paraId="36F12C0D">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3.投标（响应）报价低于采购项目最高限价45%的，即投标（响应）报价&lt;采购项目最高限价×45%；</w:t>
      </w:r>
    </w:p>
    <w:p w14:paraId="0792E109">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4.评审委员会基于专业判断，认为供应商报价过低，有可能影响产品质量或者不能诚信履约的其他情形。</w:t>
      </w:r>
    </w:p>
    <w:p w14:paraId="56C25848">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采购人可以结合具体项目实际情况，提高上述第1项至第3项中启动异常低价投标（响应）审查的数值标准，但是最高不得超过65%。</w:t>
      </w:r>
    </w:p>
    <w:p w14:paraId="0FA6CA0E">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相关法律法规对供应商报价有规定的，从其规定。</w:t>
      </w:r>
    </w:p>
    <w:p w14:paraId="2784C66A">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27EF63B">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4DD5191">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F6FD72E">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39C909F0">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三）各级财政部门应当加强对评审专家的指导和监管，进一步压实评审专家的责任。财政部门在投诉处理、监督检查中发现评审委员会未按规定对异常低价开展审查的，依法予以纠正并追究评审专家的法律责任。</w:t>
      </w:r>
    </w:p>
    <w:p w14:paraId="5381DC8B">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三、加强政府采购履约验收管理</w:t>
      </w:r>
    </w:p>
    <w:p w14:paraId="6A900A11">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3BCA4E32">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各部门、各地区要充分认识解决政府采购异常低价问题的重要意义，加强组织领导，周密安排部署，强化监督指导，结合工作实际，通过完善采购文件标准文本、增设交易系统功能、加强履约担保、加大违约责任追究力度等措施，进一步细化工作举措，确保各项要求落实到位。</w:t>
      </w:r>
    </w:p>
    <w:p w14:paraId="389028C1">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480" w:lineRule="atLeast"/>
        <w:ind w:left="0" w:right="0" w:firstLine="645"/>
        <w:jc w:val="both"/>
        <w:rPr>
          <w:rFonts w:hint="default" w:ascii="Calibri" w:hAnsi="Calibri" w:cs="Calibri"/>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本通知自2026年2月1日起施行。</w:t>
      </w:r>
    </w:p>
    <w:p w14:paraId="02B1E4FC">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585" w:lineRule="atLeast"/>
        <w:ind w:left="0" w:right="0" w:firstLine="645"/>
        <w:jc w:val="both"/>
        <w:rPr>
          <w:rFonts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 </w:t>
      </w:r>
    </w:p>
    <w:p w14:paraId="3D232C99">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75" w:afterAutospacing="0" w:line="585" w:lineRule="atLeast"/>
        <w:ind w:left="0" w:right="0" w:firstLine="645"/>
        <w:jc w:val="both"/>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 </w:t>
      </w:r>
    </w:p>
    <w:p w14:paraId="4BC257E2">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27"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财政部 </w:t>
      </w:r>
    </w:p>
    <w:p w14:paraId="2D6491E4">
      <w:pPr>
        <w:pStyle w:val="21"/>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27"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rPr>
        <w:t>2026年1月14日</w:t>
      </w:r>
    </w:p>
    <w:p w14:paraId="0C815ABF">
      <w:pPr>
        <w:rPr>
          <w:color w:val="auto"/>
          <w:highlight w:val="none"/>
        </w:rPr>
      </w:pPr>
    </w:p>
    <w:p w14:paraId="78F7D25D">
      <w:pPr>
        <w:shd w:val="clear"/>
        <w:rPr>
          <w:rFonts w:hint="eastAsia" w:ascii="宋体" w:hAnsi="宋体"/>
          <w:b w:val="0"/>
          <w:bCs/>
          <w:color w:val="auto"/>
          <w:sz w:val="21"/>
          <w:szCs w:val="21"/>
          <w:highlight w:val="none"/>
        </w:rPr>
      </w:pPr>
    </w:p>
    <w:p w14:paraId="673BA90C">
      <w:pPr>
        <w:rPr>
          <w:rFonts w:ascii="宋体" w:hAnsi="宋体" w:cs="宋体"/>
          <w:color w:val="auto"/>
          <w:sz w:val="28"/>
          <w:szCs w:val="28"/>
          <w:highlight w:val="none"/>
          <w:lang w:val="zh-CN"/>
        </w:rPr>
      </w:pPr>
    </w:p>
    <w:p w14:paraId="3A134694">
      <w:pPr>
        <w:rPr>
          <w:rFonts w:hint="eastAsia" w:ascii="宋体" w:hAnsi="宋体" w:cs="宋体"/>
          <w:color w:val="auto"/>
          <w:sz w:val="28"/>
          <w:szCs w:val="28"/>
          <w:highlight w:val="none"/>
          <w:lang w:val="zh-CN"/>
        </w:rPr>
      </w:pPr>
      <w:r>
        <w:rPr>
          <w:rFonts w:hint="eastAsia" w:ascii="宋体" w:hAnsi="宋体" w:cs="宋体"/>
          <w:color w:val="auto"/>
          <w:sz w:val="28"/>
          <w:szCs w:val="28"/>
          <w:highlight w:val="none"/>
          <w:lang w:val="zh-CN"/>
        </w:rPr>
        <w:br w:type="page"/>
      </w:r>
    </w:p>
    <w:p w14:paraId="65196150">
      <w:pPr>
        <w:jc w:val="center"/>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t>评标办法前附表（一）</w:t>
      </w:r>
    </w:p>
    <w:tbl>
      <w:tblPr>
        <w:tblStyle w:val="25"/>
        <w:tblpPr w:leftFromText="180" w:rightFromText="180" w:vertAnchor="text" w:horzAnchor="page" w:tblpX="1419" w:tblpY="174"/>
        <w:tblOverlap w:val="never"/>
        <w:tblW w:w="92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01"/>
        <w:gridCol w:w="937"/>
        <w:gridCol w:w="2641"/>
        <w:gridCol w:w="3278"/>
        <w:gridCol w:w="990"/>
      </w:tblGrid>
      <w:tr w14:paraId="6165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blHeader/>
        </w:trPr>
        <w:tc>
          <w:tcPr>
            <w:tcW w:w="1366" w:type="dxa"/>
            <w:gridSpan w:val="2"/>
            <w:vAlign w:val="center"/>
          </w:tcPr>
          <w:p w14:paraId="547FA2A4">
            <w:pPr>
              <w:autoSpaceDE w:val="0"/>
              <w:autoSpaceDN w:val="0"/>
              <w:adjustRightInd w:val="0"/>
              <w:spacing w:line="300" w:lineRule="exact"/>
              <w:jc w:val="center"/>
              <w:rPr>
                <w:rFonts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条款号</w:t>
            </w:r>
          </w:p>
        </w:tc>
        <w:tc>
          <w:tcPr>
            <w:tcW w:w="937" w:type="dxa"/>
            <w:vAlign w:val="center"/>
          </w:tcPr>
          <w:p w14:paraId="16E7E529">
            <w:pPr>
              <w:autoSpaceDE w:val="0"/>
              <w:autoSpaceDN w:val="0"/>
              <w:adjustRightInd w:val="0"/>
              <w:spacing w:line="300" w:lineRule="exact"/>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类型</w:t>
            </w:r>
          </w:p>
        </w:tc>
        <w:tc>
          <w:tcPr>
            <w:tcW w:w="2641" w:type="dxa"/>
            <w:vAlign w:val="center"/>
          </w:tcPr>
          <w:p w14:paraId="36CC7A6B">
            <w:pPr>
              <w:autoSpaceDE w:val="0"/>
              <w:autoSpaceDN w:val="0"/>
              <w:adjustRightInd w:val="0"/>
              <w:spacing w:line="300" w:lineRule="exact"/>
              <w:jc w:val="center"/>
              <w:rPr>
                <w:rFonts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评审因素</w:t>
            </w:r>
          </w:p>
        </w:tc>
        <w:tc>
          <w:tcPr>
            <w:tcW w:w="3278" w:type="dxa"/>
            <w:vAlign w:val="center"/>
          </w:tcPr>
          <w:p w14:paraId="25D57B22">
            <w:pPr>
              <w:autoSpaceDE w:val="0"/>
              <w:autoSpaceDN w:val="0"/>
              <w:adjustRightInd w:val="0"/>
              <w:spacing w:line="300" w:lineRule="exact"/>
              <w:jc w:val="center"/>
              <w:rPr>
                <w:rFonts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评审标准</w:t>
            </w:r>
          </w:p>
        </w:tc>
        <w:tc>
          <w:tcPr>
            <w:tcW w:w="990" w:type="dxa"/>
            <w:vAlign w:val="center"/>
          </w:tcPr>
          <w:p w14:paraId="4D31FA4E">
            <w:pPr>
              <w:autoSpaceDE w:val="0"/>
              <w:autoSpaceDN w:val="0"/>
              <w:adjustRightInd w:val="0"/>
              <w:spacing w:line="300" w:lineRule="exact"/>
              <w:jc w:val="center"/>
              <w:rPr>
                <w:rFonts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投标人</w:t>
            </w:r>
          </w:p>
        </w:tc>
      </w:tr>
      <w:tr w14:paraId="3146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665" w:type="dxa"/>
            <w:vMerge w:val="restart"/>
            <w:vAlign w:val="center"/>
          </w:tcPr>
          <w:p w14:paraId="78226279">
            <w:pPr>
              <w:autoSpaceDE w:val="0"/>
              <w:autoSpaceDN w:val="0"/>
              <w:adjustRightInd w:val="0"/>
              <w:spacing w:line="300" w:lineRule="exact"/>
              <w:jc w:val="center"/>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rPr>
              <w:t>2.1.</w:t>
            </w:r>
            <w:r>
              <w:rPr>
                <w:rFonts w:hint="eastAsia" w:ascii="宋体" w:hAnsi="宋体" w:eastAsia="宋体" w:cs="宋体"/>
                <w:bCs/>
                <w:color w:val="auto"/>
                <w:sz w:val="21"/>
                <w:szCs w:val="21"/>
                <w:highlight w:val="none"/>
                <w:lang w:val="en-US" w:eastAsia="zh-CN"/>
              </w:rPr>
              <w:t>1</w:t>
            </w:r>
          </w:p>
        </w:tc>
        <w:tc>
          <w:tcPr>
            <w:tcW w:w="701" w:type="dxa"/>
            <w:vMerge w:val="restart"/>
            <w:vAlign w:val="center"/>
          </w:tcPr>
          <w:p w14:paraId="5B70D849">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资</w:t>
            </w:r>
          </w:p>
          <w:p w14:paraId="0BB2A382">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格</w:t>
            </w:r>
          </w:p>
          <w:p w14:paraId="02DB7E98">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评</w:t>
            </w:r>
          </w:p>
          <w:p w14:paraId="5BCB32FA">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审</w:t>
            </w:r>
          </w:p>
          <w:p w14:paraId="16D22064">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标</w:t>
            </w:r>
          </w:p>
          <w:p w14:paraId="2AD650A3">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准</w:t>
            </w:r>
          </w:p>
        </w:tc>
        <w:tc>
          <w:tcPr>
            <w:tcW w:w="937" w:type="dxa"/>
            <w:vAlign w:val="center"/>
          </w:tcPr>
          <w:p w14:paraId="69D6C5B4">
            <w:pPr>
              <w:autoSpaceDE w:val="0"/>
              <w:autoSpaceDN w:val="0"/>
              <w:adjustRightInd w:val="0"/>
              <w:spacing w:line="300" w:lineRule="exact"/>
              <w:jc w:val="center"/>
              <w:rPr>
                <w:rFonts w:hint="eastAsia" w:ascii="宋体" w:hAnsi="宋体" w:eastAsia="宋体" w:cs="宋体"/>
                <w:bCs/>
                <w:color w:val="auto"/>
                <w:sz w:val="21"/>
                <w:szCs w:val="21"/>
                <w:highlight w:val="none"/>
                <w:lang w:val="zh-CN"/>
              </w:rPr>
            </w:pPr>
            <w:r>
              <w:rPr>
                <w:rFonts w:ascii="微软雅黑" w:hAnsi="微软雅黑" w:eastAsia="微软雅黑" w:cs="微软雅黑"/>
                <w:i w:val="0"/>
                <w:iCs w:val="0"/>
                <w:caps w:val="0"/>
                <w:color w:val="auto"/>
                <w:spacing w:val="0"/>
                <w:sz w:val="21"/>
                <w:szCs w:val="21"/>
                <w:highlight w:val="none"/>
                <w:shd w:val="clear" w:fill="FFFFFF"/>
              </w:rPr>
              <w:t>基本资质</w:t>
            </w:r>
          </w:p>
        </w:tc>
        <w:tc>
          <w:tcPr>
            <w:tcW w:w="2641" w:type="dxa"/>
            <w:vAlign w:val="center"/>
          </w:tcPr>
          <w:p w14:paraId="43255AC8">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营业执照</w:t>
            </w:r>
          </w:p>
        </w:tc>
        <w:tc>
          <w:tcPr>
            <w:tcW w:w="3278" w:type="dxa"/>
            <w:vAlign w:val="center"/>
          </w:tcPr>
          <w:p w14:paraId="24A0993B">
            <w:pPr>
              <w:autoSpaceDE w:val="0"/>
              <w:autoSpaceDN w:val="0"/>
              <w:adjustRightInd w:val="0"/>
              <w:spacing w:line="300" w:lineRule="exact"/>
              <w:jc w:val="left"/>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具备有效的营业执照副本。</w:t>
            </w:r>
          </w:p>
        </w:tc>
        <w:tc>
          <w:tcPr>
            <w:tcW w:w="990" w:type="dxa"/>
          </w:tcPr>
          <w:p w14:paraId="63CA1326">
            <w:pPr>
              <w:autoSpaceDE w:val="0"/>
              <w:autoSpaceDN w:val="0"/>
              <w:adjustRightInd w:val="0"/>
              <w:spacing w:line="300" w:lineRule="exact"/>
              <w:rPr>
                <w:rFonts w:ascii="宋体" w:hAnsi="宋体" w:eastAsia="宋体" w:cs="宋体"/>
                <w:bCs/>
                <w:color w:val="auto"/>
                <w:sz w:val="21"/>
                <w:szCs w:val="21"/>
                <w:highlight w:val="none"/>
                <w:lang w:val="zh-CN"/>
              </w:rPr>
            </w:pPr>
          </w:p>
        </w:tc>
      </w:tr>
      <w:tr w14:paraId="236C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atLeast"/>
        </w:trPr>
        <w:tc>
          <w:tcPr>
            <w:tcW w:w="665" w:type="dxa"/>
            <w:vMerge w:val="continue"/>
            <w:vAlign w:val="center"/>
          </w:tcPr>
          <w:p w14:paraId="7FF00FB8">
            <w:pPr>
              <w:autoSpaceDE w:val="0"/>
              <w:autoSpaceDN w:val="0"/>
              <w:adjustRightInd w:val="0"/>
              <w:spacing w:line="300" w:lineRule="exact"/>
              <w:jc w:val="center"/>
              <w:rPr>
                <w:rFonts w:hint="eastAsia" w:ascii="宋体" w:hAnsi="宋体" w:eastAsia="宋体" w:cs="宋体"/>
                <w:bCs/>
                <w:color w:val="auto"/>
                <w:sz w:val="21"/>
                <w:szCs w:val="21"/>
                <w:highlight w:val="none"/>
                <w:lang w:val="zh-CN"/>
              </w:rPr>
            </w:pPr>
          </w:p>
        </w:tc>
        <w:tc>
          <w:tcPr>
            <w:tcW w:w="701" w:type="dxa"/>
            <w:vMerge w:val="continue"/>
            <w:vAlign w:val="center"/>
          </w:tcPr>
          <w:p w14:paraId="1EDC9729">
            <w:pPr>
              <w:autoSpaceDE w:val="0"/>
              <w:autoSpaceDN w:val="0"/>
              <w:adjustRightInd w:val="0"/>
              <w:spacing w:line="300" w:lineRule="exact"/>
              <w:jc w:val="center"/>
              <w:rPr>
                <w:rFonts w:hint="eastAsia" w:ascii="宋体" w:hAnsi="宋体" w:eastAsia="宋体" w:cs="宋体"/>
                <w:bCs/>
                <w:color w:val="auto"/>
                <w:sz w:val="21"/>
                <w:szCs w:val="21"/>
                <w:highlight w:val="none"/>
                <w:lang w:val="zh-CN"/>
              </w:rPr>
            </w:pPr>
          </w:p>
        </w:tc>
        <w:tc>
          <w:tcPr>
            <w:tcW w:w="937" w:type="dxa"/>
            <w:vAlign w:val="center"/>
          </w:tcPr>
          <w:p w14:paraId="6E0DB7F4">
            <w:pPr>
              <w:autoSpaceDE w:val="0"/>
              <w:autoSpaceDN w:val="0"/>
              <w:adjustRightInd w:val="0"/>
              <w:spacing w:line="300" w:lineRule="exact"/>
              <w:jc w:val="center"/>
              <w:rPr>
                <w:rFonts w:hint="eastAsia" w:ascii="微软雅黑" w:hAnsi="微软雅黑" w:eastAsia="微软雅黑" w:cs="微软雅黑"/>
                <w:i w:val="0"/>
                <w:iCs w:val="0"/>
                <w:caps w:val="0"/>
                <w:color w:val="auto"/>
                <w:spacing w:val="0"/>
                <w:sz w:val="21"/>
                <w:szCs w:val="21"/>
                <w:highlight w:val="none"/>
                <w:shd w:val="clear" w:fill="FFFFFF"/>
                <w:lang w:val="en-US" w:eastAsia="zh-CN"/>
              </w:rPr>
            </w:pPr>
            <w:r>
              <w:rPr>
                <w:rFonts w:hint="eastAsia" w:ascii="微软雅黑" w:hAnsi="微软雅黑" w:eastAsia="微软雅黑" w:cs="微软雅黑"/>
                <w:i w:val="0"/>
                <w:iCs w:val="0"/>
                <w:caps w:val="0"/>
                <w:color w:val="auto"/>
                <w:spacing w:val="0"/>
                <w:sz w:val="21"/>
                <w:szCs w:val="21"/>
                <w:highlight w:val="none"/>
                <w:shd w:val="clear" w:fill="FFFFFF"/>
                <w:lang w:val="en-US" w:eastAsia="zh-CN"/>
              </w:rPr>
              <w:t>特定资质</w:t>
            </w:r>
          </w:p>
        </w:tc>
        <w:tc>
          <w:tcPr>
            <w:tcW w:w="2641" w:type="dxa"/>
            <w:vAlign w:val="center"/>
          </w:tcPr>
          <w:p w14:paraId="13502BA5">
            <w:pPr>
              <w:autoSpaceDE w:val="0"/>
              <w:autoSpaceDN w:val="0"/>
              <w:adjustRightInd w:val="0"/>
              <w:spacing w:line="3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许可证</w:t>
            </w:r>
          </w:p>
        </w:tc>
        <w:tc>
          <w:tcPr>
            <w:tcW w:w="3278" w:type="dxa"/>
            <w:vAlign w:val="center"/>
          </w:tcPr>
          <w:p w14:paraId="53027737">
            <w:pPr>
              <w:autoSpaceDE w:val="0"/>
              <w:autoSpaceDN w:val="0"/>
              <w:adjustRightInd w:val="0"/>
              <w:spacing w:line="300" w:lineRule="exact"/>
              <w:jc w:val="left"/>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tc>
        <w:tc>
          <w:tcPr>
            <w:tcW w:w="990" w:type="dxa"/>
          </w:tcPr>
          <w:p w14:paraId="60941366">
            <w:pPr>
              <w:autoSpaceDE w:val="0"/>
              <w:autoSpaceDN w:val="0"/>
              <w:adjustRightInd w:val="0"/>
              <w:spacing w:line="300" w:lineRule="exact"/>
              <w:rPr>
                <w:rFonts w:ascii="宋体" w:hAnsi="宋体" w:eastAsia="宋体" w:cs="宋体"/>
                <w:bCs/>
                <w:color w:val="auto"/>
                <w:sz w:val="21"/>
                <w:szCs w:val="21"/>
                <w:highlight w:val="none"/>
                <w:lang w:val="zh-CN"/>
              </w:rPr>
            </w:pPr>
          </w:p>
        </w:tc>
      </w:tr>
      <w:tr w14:paraId="05C5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2" w:hRule="atLeast"/>
        </w:trPr>
        <w:tc>
          <w:tcPr>
            <w:tcW w:w="665" w:type="dxa"/>
            <w:vMerge w:val="continue"/>
            <w:vAlign w:val="center"/>
          </w:tcPr>
          <w:p w14:paraId="5E11ECFF">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701" w:type="dxa"/>
            <w:vMerge w:val="continue"/>
            <w:vAlign w:val="center"/>
          </w:tcPr>
          <w:p w14:paraId="4967624E">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937" w:type="dxa"/>
            <w:vAlign w:val="center"/>
          </w:tcPr>
          <w:p w14:paraId="41417849">
            <w:pPr>
              <w:spacing w:line="300" w:lineRule="exact"/>
              <w:jc w:val="center"/>
              <w:rPr>
                <w:rFonts w:ascii="宋体" w:hAnsi="宋体" w:eastAsia="宋体" w:cs="宋体"/>
                <w:color w:val="auto"/>
                <w:sz w:val="21"/>
                <w:szCs w:val="21"/>
                <w:highlight w:val="none"/>
              </w:rPr>
            </w:pPr>
            <w:r>
              <w:rPr>
                <w:rFonts w:ascii="微软雅黑" w:hAnsi="微软雅黑" w:eastAsia="微软雅黑" w:cs="微软雅黑"/>
                <w:i w:val="0"/>
                <w:iCs w:val="0"/>
                <w:caps w:val="0"/>
                <w:color w:val="auto"/>
                <w:spacing w:val="0"/>
                <w:sz w:val="21"/>
                <w:szCs w:val="21"/>
                <w:highlight w:val="none"/>
                <w:shd w:val="clear" w:fill="FFFFFF"/>
              </w:rPr>
              <w:t>其他</w:t>
            </w:r>
          </w:p>
        </w:tc>
        <w:tc>
          <w:tcPr>
            <w:tcW w:w="2641" w:type="dxa"/>
            <w:vAlign w:val="center"/>
          </w:tcPr>
          <w:p w14:paraId="58DD6CB3">
            <w:pPr>
              <w:spacing w:line="300" w:lineRule="exact"/>
              <w:jc w:val="center"/>
              <w:rPr>
                <w:rFonts w:hint="eastAsia"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符合《中华人民共和国政府采购法》第二十二条规定的条件。</w:t>
            </w:r>
          </w:p>
        </w:tc>
        <w:tc>
          <w:tcPr>
            <w:tcW w:w="3278" w:type="dxa"/>
            <w:vAlign w:val="center"/>
          </w:tcPr>
          <w:p w14:paraId="7EF12F77">
            <w:pPr>
              <w:autoSpaceDE w:val="0"/>
              <w:autoSpaceDN w:val="0"/>
              <w:adjustRightInd w:val="0"/>
              <w:spacing w:line="300" w:lineRule="exac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提供《政府采购供应商资格承诺函》承诺人（供应商或自然人CA签章）</w:t>
            </w:r>
          </w:p>
        </w:tc>
        <w:tc>
          <w:tcPr>
            <w:tcW w:w="990" w:type="dxa"/>
          </w:tcPr>
          <w:p w14:paraId="046D3F36">
            <w:pPr>
              <w:autoSpaceDE w:val="0"/>
              <w:autoSpaceDN w:val="0"/>
              <w:adjustRightInd w:val="0"/>
              <w:spacing w:line="300" w:lineRule="exact"/>
              <w:rPr>
                <w:rFonts w:ascii="宋体" w:hAnsi="宋体" w:eastAsia="宋体" w:cs="宋体"/>
                <w:bCs/>
                <w:color w:val="auto"/>
                <w:sz w:val="21"/>
                <w:szCs w:val="21"/>
                <w:highlight w:val="none"/>
                <w:lang w:val="zh-CN"/>
              </w:rPr>
            </w:pPr>
          </w:p>
        </w:tc>
      </w:tr>
      <w:tr w14:paraId="22DC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4" w:hRule="atLeast"/>
        </w:trPr>
        <w:tc>
          <w:tcPr>
            <w:tcW w:w="665" w:type="dxa"/>
            <w:vMerge w:val="continue"/>
            <w:vAlign w:val="center"/>
          </w:tcPr>
          <w:p w14:paraId="426DCE61">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701" w:type="dxa"/>
            <w:vMerge w:val="continue"/>
            <w:vAlign w:val="center"/>
          </w:tcPr>
          <w:p w14:paraId="58B96381">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937" w:type="dxa"/>
            <w:vAlign w:val="center"/>
          </w:tcPr>
          <w:p w14:paraId="728B4BCE">
            <w:pPr>
              <w:spacing w:line="300" w:lineRule="exact"/>
              <w:jc w:val="center"/>
              <w:rPr>
                <w:rFonts w:ascii="宋体" w:hAnsi="宋体" w:eastAsia="宋体" w:cs="宋体"/>
                <w:color w:val="auto"/>
                <w:sz w:val="21"/>
                <w:szCs w:val="21"/>
                <w:highlight w:val="none"/>
              </w:rPr>
            </w:pPr>
            <w:r>
              <w:rPr>
                <w:rFonts w:ascii="微软雅黑" w:hAnsi="微软雅黑" w:eastAsia="微软雅黑" w:cs="微软雅黑"/>
                <w:i w:val="0"/>
                <w:iCs w:val="0"/>
                <w:caps w:val="0"/>
                <w:color w:val="auto"/>
                <w:spacing w:val="0"/>
                <w:sz w:val="21"/>
                <w:szCs w:val="21"/>
                <w:highlight w:val="none"/>
                <w:shd w:val="clear" w:fill="FFFFFF"/>
              </w:rPr>
              <w:t>其他</w:t>
            </w:r>
          </w:p>
        </w:tc>
        <w:tc>
          <w:tcPr>
            <w:tcW w:w="2641" w:type="dxa"/>
            <w:vAlign w:val="center"/>
          </w:tcPr>
          <w:p w14:paraId="5B12BDD8">
            <w:pPr>
              <w:spacing w:line="300" w:lineRule="exact"/>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承诺通过合法渠道，可查证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tc>
        <w:tc>
          <w:tcPr>
            <w:tcW w:w="3278" w:type="dxa"/>
            <w:vAlign w:val="center"/>
          </w:tcPr>
          <w:p w14:paraId="14807E04">
            <w:pPr>
              <w:autoSpaceDE w:val="0"/>
              <w:autoSpaceDN w:val="0"/>
              <w:adjustRightInd w:val="0"/>
              <w:spacing w:line="300" w:lineRule="exact"/>
              <w:rPr>
                <w:rFonts w:ascii="宋体" w:hAnsi="宋体" w:eastAsia="宋体" w:cs="宋体"/>
                <w:color w:val="auto"/>
                <w:sz w:val="21"/>
                <w:szCs w:val="21"/>
                <w:highlight w:val="none"/>
              </w:rPr>
            </w:pPr>
            <w:r>
              <w:rPr>
                <w:rFonts w:ascii="宋体" w:hAnsi="宋体" w:eastAsia="宋体" w:cs="宋体"/>
                <w:color w:val="auto"/>
                <w:sz w:val="21"/>
                <w:szCs w:val="21"/>
                <w:highlight w:val="none"/>
              </w:rPr>
              <w:t>提供《政府采购供应商资格承诺函》承诺人（供应商或自然人CA签章）</w:t>
            </w:r>
          </w:p>
        </w:tc>
        <w:tc>
          <w:tcPr>
            <w:tcW w:w="990" w:type="dxa"/>
          </w:tcPr>
          <w:p w14:paraId="2E6890B2">
            <w:pPr>
              <w:autoSpaceDE w:val="0"/>
              <w:autoSpaceDN w:val="0"/>
              <w:adjustRightInd w:val="0"/>
              <w:spacing w:line="300" w:lineRule="exact"/>
              <w:rPr>
                <w:rFonts w:ascii="宋体" w:hAnsi="宋体" w:eastAsia="宋体" w:cs="宋体"/>
                <w:bCs/>
                <w:color w:val="auto"/>
                <w:sz w:val="21"/>
                <w:szCs w:val="21"/>
                <w:highlight w:val="none"/>
                <w:lang w:val="zh-CN"/>
              </w:rPr>
            </w:pPr>
          </w:p>
        </w:tc>
      </w:tr>
      <w:tr w14:paraId="3975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2" w:hRule="atLeast"/>
        </w:trPr>
        <w:tc>
          <w:tcPr>
            <w:tcW w:w="665" w:type="dxa"/>
            <w:vMerge w:val="continue"/>
            <w:vAlign w:val="center"/>
          </w:tcPr>
          <w:p w14:paraId="0FE27743">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701" w:type="dxa"/>
            <w:vMerge w:val="continue"/>
            <w:vAlign w:val="center"/>
          </w:tcPr>
          <w:p w14:paraId="708DC09B">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937" w:type="dxa"/>
            <w:vAlign w:val="center"/>
          </w:tcPr>
          <w:p w14:paraId="3207C0AA">
            <w:pPr>
              <w:spacing w:line="300" w:lineRule="exact"/>
              <w:jc w:val="center"/>
              <w:rPr>
                <w:rFonts w:ascii="宋体" w:hAnsi="宋体" w:eastAsia="宋体" w:cs="宋体"/>
                <w:color w:val="auto"/>
                <w:sz w:val="21"/>
                <w:szCs w:val="21"/>
                <w:highlight w:val="none"/>
              </w:rPr>
            </w:pPr>
            <w:r>
              <w:rPr>
                <w:rFonts w:ascii="微软雅黑" w:hAnsi="微软雅黑" w:eastAsia="微软雅黑" w:cs="微软雅黑"/>
                <w:i w:val="0"/>
                <w:iCs w:val="0"/>
                <w:caps w:val="0"/>
                <w:color w:val="auto"/>
                <w:spacing w:val="0"/>
                <w:sz w:val="21"/>
                <w:szCs w:val="21"/>
                <w:highlight w:val="none"/>
                <w:shd w:val="clear" w:fill="FFFFFF"/>
              </w:rPr>
              <w:t>其他</w:t>
            </w:r>
          </w:p>
        </w:tc>
        <w:tc>
          <w:tcPr>
            <w:tcW w:w="2641" w:type="dxa"/>
            <w:vAlign w:val="center"/>
          </w:tcPr>
          <w:p w14:paraId="1A8EDA59">
            <w:pPr>
              <w:spacing w:line="300" w:lineRule="exact"/>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承诺通过“</w:t>
            </w:r>
            <w:r>
              <w:rPr>
                <w:rFonts w:hint="eastAsia" w:ascii="宋体" w:hAnsi="宋体" w:eastAsia="宋体" w:cs="宋体"/>
                <w:color w:val="auto"/>
                <w:sz w:val="21"/>
                <w:szCs w:val="21"/>
                <w:highlight w:val="none"/>
                <w:lang w:eastAsia="zh-CN"/>
              </w:rPr>
              <w:t>国家企业信用信息公示系统</w:t>
            </w:r>
            <w:r>
              <w:rPr>
                <w:rFonts w:ascii="宋体" w:hAnsi="宋体" w:eastAsia="宋体" w:cs="宋体"/>
                <w:color w:val="auto"/>
                <w:sz w:val="21"/>
                <w:szCs w:val="21"/>
                <w:highlight w:val="none"/>
              </w:rPr>
              <w:t>”、“中国执行信息公开 网”、“中国裁判文书网”、“信用中国”、“中国政府采购网”等合法渠道，可查证在投标截止日期前未被列入失信被执行人名单、重大税收违法案件当事人名单、政府采购严重违法失信行为记录名单。</w:t>
            </w:r>
          </w:p>
        </w:tc>
        <w:tc>
          <w:tcPr>
            <w:tcW w:w="3278" w:type="dxa"/>
            <w:vAlign w:val="center"/>
          </w:tcPr>
          <w:p w14:paraId="1253C2D5">
            <w:pPr>
              <w:autoSpaceDE w:val="0"/>
              <w:autoSpaceDN w:val="0"/>
              <w:adjustRightInd w:val="0"/>
              <w:spacing w:line="300" w:lineRule="exact"/>
              <w:rPr>
                <w:rFonts w:ascii="宋体" w:hAnsi="宋体" w:eastAsia="宋体" w:cs="宋体"/>
                <w:color w:val="auto"/>
                <w:sz w:val="21"/>
                <w:szCs w:val="21"/>
                <w:highlight w:val="none"/>
              </w:rPr>
            </w:pPr>
            <w:r>
              <w:rPr>
                <w:rFonts w:ascii="宋体" w:hAnsi="宋体" w:eastAsia="宋体" w:cs="宋体"/>
                <w:color w:val="auto"/>
                <w:sz w:val="21"/>
                <w:szCs w:val="21"/>
                <w:highlight w:val="none"/>
              </w:rPr>
              <w:t>提供《政府采购供应商资格承诺函》承诺人（供应商或自然人CA签章）</w:t>
            </w:r>
          </w:p>
        </w:tc>
        <w:tc>
          <w:tcPr>
            <w:tcW w:w="990" w:type="dxa"/>
          </w:tcPr>
          <w:p w14:paraId="139B71A2">
            <w:pPr>
              <w:autoSpaceDE w:val="0"/>
              <w:autoSpaceDN w:val="0"/>
              <w:adjustRightInd w:val="0"/>
              <w:spacing w:line="300" w:lineRule="exact"/>
              <w:rPr>
                <w:rFonts w:ascii="宋体" w:hAnsi="宋体" w:eastAsia="宋体" w:cs="宋体"/>
                <w:bCs/>
                <w:color w:val="auto"/>
                <w:sz w:val="21"/>
                <w:szCs w:val="21"/>
                <w:highlight w:val="none"/>
                <w:lang w:val="zh-CN"/>
              </w:rPr>
            </w:pPr>
          </w:p>
        </w:tc>
      </w:tr>
      <w:tr w14:paraId="2822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5" w:hRule="atLeast"/>
        </w:trPr>
        <w:tc>
          <w:tcPr>
            <w:tcW w:w="665" w:type="dxa"/>
            <w:vMerge w:val="continue"/>
            <w:vAlign w:val="center"/>
          </w:tcPr>
          <w:p w14:paraId="43A0A4D5">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701" w:type="dxa"/>
            <w:vMerge w:val="continue"/>
            <w:vAlign w:val="center"/>
          </w:tcPr>
          <w:p w14:paraId="32B68478">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937" w:type="dxa"/>
            <w:vAlign w:val="center"/>
          </w:tcPr>
          <w:p w14:paraId="40C49749">
            <w:pPr>
              <w:spacing w:line="300" w:lineRule="exact"/>
              <w:jc w:val="center"/>
              <w:rPr>
                <w:rFonts w:ascii="宋体" w:hAnsi="宋体" w:eastAsia="宋体" w:cs="宋体"/>
                <w:color w:val="auto"/>
                <w:sz w:val="21"/>
                <w:szCs w:val="21"/>
                <w:highlight w:val="none"/>
              </w:rPr>
            </w:pPr>
            <w:r>
              <w:rPr>
                <w:rFonts w:ascii="微软雅黑" w:hAnsi="微软雅黑" w:eastAsia="微软雅黑" w:cs="微软雅黑"/>
                <w:i w:val="0"/>
                <w:iCs w:val="0"/>
                <w:caps w:val="0"/>
                <w:color w:val="auto"/>
                <w:spacing w:val="0"/>
                <w:sz w:val="21"/>
                <w:szCs w:val="21"/>
                <w:highlight w:val="none"/>
                <w:shd w:val="clear" w:fill="FFFFFF"/>
              </w:rPr>
              <w:t>其他</w:t>
            </w:r>
          </w:p>
        </w:tc>
        <w:tc>
          <w:tcPr>
            <w:tcW w:w="2641" w:type="dxa"/>
            <w:vAlign w:val="center"/>
          </w:tcPr>
          <w:p w14:paraId="2942115B">
            <w:pPr>
              <w:spacing w:line="300" w:lineRule="exact"/>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承诺通过“中国执行信息公开网”（http://zxgk.court.gov.cn） 等合法渠道，可查证法定代表人和 负责人近三年内无行贿犯罪记录。</w:t>
            </w:r>
          </w:p>
        </w:tc>
        <w:tc>
          <w:tcPr>
            <w:tcW w:w="3278" w:type="dxa"/>
            <w:vAlign w:val="center"/>
          </w:tcPr>
          <w:p w14:paraId="20EC518C">
            <w:pPr>
              <w:autoSpaceDE w:val="0"/>
              <w:autoSpaceDN w:val="0"/>
              <w:adjustRightInd w:val="0"/>
              <w:spacing w:line="300" w:lineRule="exac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提</w:t>
            </w:r>
            <w:r>
              <w:rPr>
                <w:rFonts w:ascii="宋体" w:hAnsi="宋体" w:eastAsia="宋体" w:cs="宋体"/>
                <w:color w:val="auto"/>
                <w:sz w:val="21"/>
                <w:szCs w:val="21"/>
                <w:highlight w:val="none"/>
              </w:rPr>
              <w:t>供承诺函，格式自拟（供应商或自然人CA签章）</w:t>
            </w:r>
          </w:p>
        </w:tc>
        <w:tc>
          <w:tcPr>
            <w:tcW w:w="990" w:type="dxa"/>
          </w:tcPr>
          <w:p w14:paraId="7358D902">
            <w:pPr>
              <w:autoSpaceDE w:val="0"/>
              <w:autoSpaceDN w:val="0"/>
              <w:adjustRightInd w:val="0"/>
              <w:spacing w:line="300" w:lineRule="exact"/>
              <w:rPr>
                <w:rFonts w:ascii="宋体" w:hAnsi="宋体" w:eastAsia="宋体" w:cs="宋体"/>
                <w:bCs/>
                <w:color w:val="auto"/>
                <w:sz w:val="21"/>
                <w:szCs w:val="21"/>
                <w:highlight w:val="none"/>
                <w:lang w:val="zh-CN"/>
              </w:rPr>
            </w:pPr>
          </w:p>
        </w:tc>
      </w:tr>
      <w:tr w14:paraId="2B13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8" w:hRule="atLeast"/>
        </w:trPr>
        <w:tc>
          <w:tcPr>
            <w:tcW w:w="665" w:type="dxa"/>
            <w:vMerge w:val="continue"/>
            <w:vAlign w:val="center"/>
          </w:tcPr>
          <w:p w14:paraId="4DE1ECFD">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701" w:type="dxa"/>
            <w:vMerge w:val="continue"/>
            <w:vAlign w:val="center"/>
          </w:tcPr>
          <w:p w14:paraId="272D2B6E">
            <w:pPr>
              <w:autoSpaceDE w:val="0"/>
              <w:autoSpaceDN w:val="0"/>
              <w:adjustRightInd w:val="0"/>
              <w:spacing w:line="300" w:lineRule="exact"/>
              <w:jc w:val="center"/>
              <w:rPr>
                <w:rFonts w:ascii="宋体" w:hAnsi="宋体" w:eastAsia="宋体" w:cs="宋体"/>
                <w:bCs/>
                <w:color w:val="auto"/>
                <w:sz w:val="21"/>
                <w:szCs w:val="21"/>
                <w:highlight w:val="none"/>
                <w:lang w:val="zh-CN"/>
              </w:rPr>
            </w:pPr>
          </w:p>
        </w:tc>
        <w:tc>
          <w:tcPr>
            <w:tcW w:w="937" w:type="dxa"/>
            <w:vAlign w:val="center"/>
          </w:tcPr>
          <w:p w14:paraId="5E53028D">
            <w:pPr>
              <w:autoSpaceDE w:val="0"/>
              <w:autoSpaceDN w:val="0"/>
              <w:adjustRightInd w:val="0"/>
              <w:spacing w:line="300" w:lineRule="exact"/>
              <w:jc w:val="center"/>
              <w:rPr>
                <w:rFonts w:hint="eastAsia" w:ascii="宋体" w:hAnsi="宋体" w:eastAsia="宋体" w:cs="宋体"/>
                <w:bCs/>
                <w:color w:val="auto"/>
                <w:sz w:val="21"/>
                <w:szCs w:val="21"/>
                <w:highlight w:val="none"/>
                <w:lang w:val="zh-CN"/>
              </w:rPr>
            </w:pPr>
            <w:r>
              <w:rPr>
                <w:rFonts w:ascii="微软雅黑" w:hAnsi="微软雅黑" w:eastAsia="微软雅黑" w:cs="微软雅黑"/>
                <w:i w:val="0"/>
                <w:iCs w:val="0"/>
                <w:caps w:val="0"/>
                <w:color w:val="auto"/>
                <w:spacing w:val="0"/>
                <w:sz w:val="21"/>
                <w:szCs w:val="21"/>
                <w:highlight w:val="none"/>
                <w:shd w:val="clear" w:fill="FFFFFF"/>
              </w:rPr>
              <w:t>其他</w:t>
            </w:r>
          </w:p>
        </w:tc>
        <w:tc>
          <w:tcPr>
            <w:tcW w:w="2641" w:type="dxa"/>
            <w:vAlign w:val="center"/>
          </w:tcPr>
          <w:p w14:paraId="68647FCE">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信誉要求</w:t>
            </w:r>
          </w:p>
        </w:tc>
        <w:tc>
          <w:tcPr>
            <w:tcW w:w="3278" w:type="dxa"/>
            <w:vAlign w:val="center"/>
          </w:tcPr>
          <w:p w14:paraId="6E68FD6B">
            <w:pPr>
              <w:widowControl w:val="0"/>
              <w:ind w:firstLine="420" w:firstLineChars="200"/>
              <w:jc w:val="both"/>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1</w:t>
            </w:r>
            <w:r>
              <w:rPr>
                <w:rFonts w:hint="eastAsia" w:ascii="宋体" w:hAnsi="宋体" w:cs="宋体"/>
                <w:b w:val="0"/>
                <w:bCs/>
                <w:color w:val="auto"/>
                <w:sz w:val="21"/>
                <w:szCs w:val="21"/>
                <w:highlight w:val="none"/>
              </w:rPr>
              <w:t>）拒绝列入政府取消投标资格记录期间的企业或个人投标；参加政府采购活动前3年内在经营活动中没有重大违法记录的书面声明；</w:t>
            </w:r>
          </w:p>
          <w:p w14:paraId="5A482604">
            <w:pPr>
              <w:widowControl w:val="0"/>
              <w:ind w:firstLine="420" w:firstLineChars="200"/>
              <w:jc w:val="both"/>
              <w:rPr>
                <w:rFonts w:ascii="宋体" w:hAnsi="宋体" w:cs="宋体"/>
                <w:b w:val="0"/>
                <w:bCs/>
                <w:color w:val="auto"/>
                <w:sz w:val="21"/>
                <w:szCs w:val="21"/>
                <w:highlight w:val="none"/>
              </w:rPr>
            </w:pPr>
            <w:r>
              <w:rPr>
                <w:rFonts w:hint="eastAsia" w:ascii="宋体" w:hAnsi="宋体" w:cs="宋体"/>
                <w:b w:val="0"/>
                <w:bCs/>
                <w:color w:val="auto"/>
                <w:sz w:val="21"/>
                <w:szCs w:val="21"/>
                <w:highlight w:val="none"/>
              </w:rPr>
              <w:t>（</w:t>
            </w: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rPr>
              <w:t>）利害关系声明：与采购人存在利害关系可能影响招标公正性的法人、其他组织或者个人，不得参加投标。单位负责人为同一人或者存在直接控股、管理关系的不同供应商，或公司董事、监事和高级管理人员与</w:t>
            </w:r>
            <w:r>
              <w:rPr>
                <w:rFonts w:hint="eastAsia" w:ascii="宋体" w:hAnsi="宋体" w:cs="宋体"/>
                <w:b w:val="0"/>
                <w:bCs/>
                <w:color w:val="auto"/>
                <w:sz w:val="21"/>
                <w:szCs w:val="21"/>
                <w:highlight w:val="none"/>
                <w:lang w:val="en-US" w:eastAsia="zh-CN"/>
              </w:rPr>
              <w:t>采购人</w:t>
            </w:r>
            <w:r>
              <w:rPr>
                <w:rFonts w:hint="eastAsia" w:ascii="宋体" w:hAnsi="宋体" w:cs="宋体"/>
                <w:b w:val="0"/>
                <w:bCs/>
                <w:color w:val="auto"/>
                <w:sz w:val="21"/>
                <w:szCs w:val="21"/>
                <w:highlight w:val="none"/>
              </w:rPr>
              <w:t xml:space="preserve">员工存在直系亲属关系的供应商，不得参加本项目的采购活动。违反上述规定的，相关投标均无效。 </w:t>
            </w:r>
          </w:p>
          <w:p w14:paraId="1FB56F48">
            <w:pPr>
              <w:autoSpaceDE w:val="0"/>
              <w:autoSpaceDN w:val="0"/>
              <w:adjustRightInd w:val="0"/>
              <w:spacing w:line="300" w:lineRule="exact"/>
              <w:jc w:val="left"/>
              <w:rPr>
                <w:rFonts w:hint="default" w:ascii="宋体" w:hAnsi="宋体" w:eastAsia="宋体" w:cs="宋体"/>
                <w:bCs/>
                <w:color w:val="auto"/>
                <w:sz w:val="21"/>
                <w:szCs w:val="21"/>
                <w:highlight w:val="none"/>
                <w:lang w:val="en-US" w:eastAsia="zh-CN"/>
              </w:rPr>
            </w:pPr>
            <w:r>
              <w:rPr>
                <w:rFonts w:hint="eastAsia" w:ascii="宋体" w:hAnsi="宋体" w:cs="宋体"/>
                <w:b w:val="0"/>
                <w:bCs/>
                <w:color w:val="auto"/>
                <w:sz w:val="21"/>
                <w:szCs w:val="21"/>
                <w:highlight w:val="none"/>
              </w:rPr>
              <w:t>投标文件内（</w:t>
            </w:r>
            <w:r>
              <w:rPr>
                <w:rFonts w:hint="eastAsia" w:ascii="宋体" w:hAnsi="宋体" w:cs="宋体"/>
                <w:b w:val="0"/>
                <w:bCs/>
                <w:color w:val="auto"/>
                <w:sz w:val="21"/>
                <w:szCs w:val="21"/>
                <w:highlight w:val="none"/>
                <w:lang w:val="en-US" w:eastAsia="zh-CN"/>
              </w:rPr>
              <w:t>1</w:t>
            </w:r>
            <w:r>
              <w:rPr>
                <w:rFonts w:hint="eastAsia" w:ascii="宋体" w:hAnsi="宋体" w:cs="宋体"/>
                <w:b w:val="0"/>
                <w:bCs/>
                <w:color w:val="auto"/>
                <w:sz w:val="21"/>
                <w:szCs w:val="21"/>
                <w:highlight w:val="none"/>
              </w:rPr>
              <w:t>）至（</w:t>
            </w: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rPr>
              <w:t>）附由法定代表人或其委托代理人签字并加盖投标单位公章的书面声明；</w:t>
            </w:r>
          </w:p>
        </w:tc>
        <w:tc>
          <w:tcPr>
            <w:tcW w:w="990" w:type="dxa"/>
          </w:tcPr>
          <w:p w14:paraId="6FC45B64">
            <w:pPr>
              <w:autoSpaceDE w:val="0"/>
              <w:autoSpaceDN w:val="0"/>
              <w:adjustRightInd w:val="0"/>
              <w:spacing w:line="300" w:lineRule="exact"/>
              <w:rPr>
                <w:rFonts w:ascii="宋体" w:hAnsi="宋体" w:eastAsia="宋体" w:cs="宋体"/>
                <w:bCs/>
                <w:color w:val="auto"/>
                <w:sz w:val="21"/>
                <w:szCs w:val="21"/>
                <w:highlight w:val="none"/>
                <w:lang w:val="zh-CN"/>
              </w:rPr>
            </w:pPr>
          </w:p>
        </w:tc>
      </w:tr>
      <w:tr w14:paraId="3B67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1" w:hRule="atLeast"/>
        </w:trPr>
        <w:tc>
          <w:tcPr>
            <w:tcW w:w="665" w:type="dxa"/>
            <w:vMerge w:val="restart"/>
            <w:vAlign w:val="center"/>
          </w:tcPr>
          <w:p w14:paraId="582A0C9D">
            <w:pPr>
              <w:autoSpaceDE w:val="0"/>
              <w:autoSpaceDN w:val="0"/>
              <w:adjustRightInd w:val="0"/>
              <w:spacing w:line="300" w:lineRule="exact"/>
              <w:rPr>
                <w:rFonts w:hint="eastAsia" w:ascii="宋体" w:hAnsi="宋体" w:eastAsia="宋体" w:cs="宋体"/>
                <w:bCs/>
                <w:color w:val="auto"/>
                <w:sz w:val="21"/>
                <w:szCs w:val="21"/>
                <w:highlight w:val="none"/>
                <w:lang w:val="zh-CN" w:eastAsia="zh-CN"/>
              </w:rPr>
            </w:pPr>
            <w:r>
              <w:rPr>
                <w:rFonts w:hint="eastAsia" w:ascii="宋体" w:hAnsi="宋体" w:eastAsia="宋体" w:cs="宋体"/>
                <w:bCs/>
                <w:color w:val="auto"/>
                <w:sz w:val="21"/>
                <w:szCs w:val="21"/>
                <w:highlight w:val="none"/>
                <w:lang w:val="zh-CN"/>
              </w:rPr>
              <w:t>2.1.</w:t>
            </w:r>
            <w:r>
              <w:rPr>
                <w:rFonts w:hint="eastAsia" w:ascii="宋体" w:hAnsi="宋体" w:eastAsia="宋体" w:cs="宋体"/>
                <w:bCs/>
                <w:color w:val="auto"/>
                <w:sz w:val="21"/>
                <w:szCs w:val="21"/>
                <w:highlight w:val="none"/>
                <w:lang w:val="en-US" w:eastAsia="zh-CN"/>
              </w:rPr>
              <w:t>2</w:t>
            </w:r>
          </w:p>
        </w:tc>
        <w:tc>
          <w:tcPr>
            <w:tcW w:w="701" w:type="dxa"/>
            <w:vMerge w:val="restart"/>
            <w:vAlign w:val="center"/>
          </w:tcPr>
          <w:p w14:paraId="4966BE83">
            <w:pPr>
              <w:autoSpaceDE w:val="0"/>
              <w:autoSpaceDN w:val="0"/>
              <w:adjustRightInd w:val="0"/>
              <w:spacing w:line="3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符</w:t>
            </w:r>
          </w:p>
          <w:p w14:paraId="05516332">
            <w:pPr>
              <w:autoSpaceDE w:val="0"/>
              <w:autoSpaceDN w:val="0"/>
              <w:adjustRightInd w:val="0"/>
              <w:spacing w:line="300" w:lineRule="exact"/>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合</w:t>
            </w:r>
          </w:p>
          <w:p w14:paraId="3181BE77">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性</w:t>
            </w:r>
          </w:p>
          <w:p w14:paraId="19B9D5A6">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评</w:t>
            </w:r>
          </w:p>
          <w:p w14:paraId="6602C132">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审</w:t>
            </w:r>
          </w:p>
          <w:p w14:paraId="3DDA113F">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标</w:t>
            </w:r>
          </w:p>
          <w:p w14:paraId="630CAA0F">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准</w:t>
            </w:r>
          </w:p>
        </w:tc>
        <w:tc>
          <w:tcPr>
            <w:tcW w:w="937" w:type="dxa"/>
            <w:shd w:val="clear" w:color="auto" w:fill="auto"/>
            <w:vAlign w:val="center"/>
          </w:tcPr>
          <w:p w14:paraId="2D21368E">
            <w:pPr>
              <w:autoSpaceDE w:val="0"/>
              <w:autoSpaceDN w:val="0"/>
              <w:adjustRightInd w:val="0"/>
              <w:spacing w:line="300" w:lineRule="exact"/>
              <w:jc w:val="center"/>
              <w:rPr>
                <w:rFonts w:ascii="微软雅黑" w:hAnsi="微软雅黑" w:eastAsia="微软雅黑" w:cs="微软雅黑"/>
                <w:i w:val="0"/>
                <w:iCs w:val="0"/>
                <w:caps w:val="0"/>
                <w:color w:val="auto"/>
                <w:spacing w:val="0"/>
                <w:sz w:val="21"/>
                <w:szCs w:val="21"/>
                <w:highlight w:val="none"/>
                <w:shd w:val="clear" w:fill="FFFFFF"/>
              </w:rPr>
            </w:pPr>
            <w:r>
              <w:rPr>
                <w:rFonts w:ascii="微软雅黑" w:hAnsi="微软雅黑" w:eastAsia="微软雅黑" w:cs="微软雅黑"/>
                <w:i w:val="0"/>
                <w:iCs w:val="0"/>
                <w:caps w:val="0"/>
                <w:color w:val="auto"/>
                <w:spacing w:val="0"/>
                <w:sz w:val="21"/>
                <w:szCs w:val="21"/>
                <w:highlight w:val="none"/>
                <w:shd w:val="clear" w:fill="FFFFFF"/>
              </w:rPr>
              <w:t>技术</w:t>
            </w:r>
          </w:p>
        </w:tc>
        <w:tc>
          <w:tcPr>
            <w:tcW w:w="2641" w:type="dxa"/>
            <w:shd w:val="clear" w:color="auto" w:fill="auto"/>
            <w:vAlign w:val="center"/>
          </w:tcPr>
          <w:p w14:paraId="5D536947">
            <w:pPr>
              <w:autoSpaceDE w:val="0"/>
              <w:autoSpaceDN w:val="0"/>
              <w:adjustRightInd w:val="0"/>
              <w:spacing w:line="300" w:lineRule="exact"/>
              <w:jc w:val="center"/>
              <w:rPr>
                <w:rFonts w:hint="default" w:ascii="宋体" w:hAnsi="宋体" w:eastAsia="微软雅黑" w:cs="宋体"/>
                <w:bCs/>
                <w:color w:val="auto"/>
                <w:kern w:val="2"/>
                <w:sz w:val="21"/>
                <w:szCs w:val="21"/>
                <w:highlight w:val="none"/>
                <w:lang w:val="zh-CN" w:eastAsia="zh-CN" w:bidi="ar-SA"/>
              </w:rPr>
            </w:pPr>
            <w:r>
              <w:rPr>
                <w:rFonts w:ascii="微软雅黑" w:hAnsi="微软雅黑" w:eastAsia="微软雅黑" w:cs="微软雅黑"/>
                <w:i w:val="0"/>
                <w:iCs w:val="0"/>
                <w:caps w:val="0"/>
                <w:color w:val="auto"/>
                <w:spacing w:val="0"/>
                <w:sz w:val="21"/>
                <w:szCs w:val="21"/>
                <w:highlight w:val="none"/>
                <w:shd w:val="clear" w:fill="FFFFFF"/>
              </w:rPr>
              <w:t>技术</w:t>
            </w:r>
            <w:r>
              <w:rPr>
                <w:rFonts w:hint="eastAsia" w:ascii="微软雅黑" w:hAnsi="微软雅黑" w:eastAsia="微软雅黑" w:cs="微软雅黑"/>
                <w:i w:val="0"/>
                <w:iCs w:val="0"/>
                <w:caps w:val="0"/>
                <w:color w:val="auto"/>
                <w:spacing w:val="0"/>
                <w:sz w:val="21"/>
                <w:szCs w:val="21"/>
                <w:highlight w:val="none"/>
                <w:shd w:val="clear" w:fill="FFFFFF"/>
                <w:lang w:val="en-US" w:eastAsia="zh-CN"/>
              </w:rPr>
              <w:t>暗标要求</w:t>
            </w:r>
          </w:p>
        </w:tc>
        <w:tc>
          <w:tcPr>
            <w:tcW w:w="3278" w:type="dxa"/>
            <w:shd w:val="clear" w:color="auto" w:fill="auto"/>
            <w:vAlign w:val="center"/>
          </w:tcPr>
          <w:p w14:paraId="40BFFA6A">
            <w:pPr>
              <w:autoSpaceDE w:val="0"/>
              <w:autoSpaceDN w:val="0"/>
              <w:adjustRightInd w:val="0"/>
              <w:spacing w:line="300" w:lineRule="exact"/>
              <w:rPr>
                <w:rFonts w:ascii="宋体" w:hAnsi="宋体" w:eastAsia="宋体" w:cs="宋体"/>
                <w:color w:val="auto"/>
                <w:sz w:val="21"/>
                <w:szCs w:val="21"/>
                <w:highlight w:val="none"/>
              </w:rPr>
            </w:pPr>
            <w:r>
              <w:rPr>
                <w:rFonts w:ascii="宋体" w:hAnsi="宋体" w:eastAsia="宋体" w:cs="宋体"/>
                <w:color w:val="auto"/>
                <w:sz w:val="21"/>
                <w:szCs w:val="21"/>
                <w:highlight w:val="none"/>
              </w:rPr>
              <w:br w:type="textWrapping"/>
            </w:r>
            <w:r>
              <w:rPr>
                <w:rFonts w:ascii="宋体" w:hAnsi="宋体" w:eastAsia="宋体" w:cs="宋体"/>
                <w:color w:val="auto"/>
                <w:sz w:val="21"/>
                <w:szCs w:val="21"/>
                <w:highlight w:val="none"/>
              </w:rPr>
              <w:t>技术标文件（暗标）未按以下“盲评”要求制作的，为无效投标，除下述要求外，不得因暗标格式问题认定为无效投标：</w:t>
            </w:r>
          </w:p>
          <w:p w14:paraId="39939111">
            <w:pPr>
              <w:autoSpaceDE w:val="0"/>
              <w:autoSpaceDN w:val="0"/>
              <w:adjustRightInd w:val="0"/>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版面要求：A4纸张大小；</w:t>
            </w:r>
          </w:p>
          <w:p w14:paraId="355D0B4F">
            <w:pPr>
              <w:autoSpaceDE w:val="0"/>
              <w:autoSpaceDN w:val="0"/>
              <w:adjustRightInd w:val="0"/>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颜色要求：所有文字、图、表均为黑色；</w:t>
            </w:r>
          </w:p>
          <w:p w14:paraId="7B6E5B31">
            <w:pPr>
              <w:autoSpaceDE w:val="0"/>
              <w:autoSpaceDN w:val="0"/>
              <w:adjustRightInd w:val="0"/>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字体要求：标题及正文部分所用文字均采用“宋体”四号“常规”字；所有字体均不得出现加粗、加色、倾斜、下划线等标记；</w:t>
            </w:r>
          </w:p>
          <w:p w14:paraId="66C46E14">
            <w:pPr>
              <w:autoSpaceDE w:val="0"/>
              <w:autoSpaceDN w:val="0"/>
              <w:adjustRightInd w:val="0"/>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40757971">
            <w:pPr>
              <w:autoSpaceDE w:val="0"/>
              <w:autoSpaceDN w:val="0"/>
              <w:adjustRightInd w:val="0"/>
              <w:spacing w:line="3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380A695D">
            <w:pPr>
              <w:autoSpaceDE w:val="0"/>
              <w:autoSpaceDN w:val="0"/>
              <w:adjustRightInd w:val="0"/>
              <w:spacing w:line="300" w:lineRule="exact"/>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其它：除满足上述各项要求外，构成投标文件的“技术暗标”的正文中均不得出现供应商的名称和其它可识别供应商身份的字符、徽标、人员名称以及其他可能被辨别出供应商身份的任何标记。</w:t>
            </w:r>
          </w:p>
        </w:tc>
        <w:tc>
          <w:tcPr>
            <w:tcW w:w="990" w:type="dxa"/>
          </w:tcPr>
          <w:p w14:paraId="73115B6B">
            <w:pPr>
              <w:pStyle w:val="16"/>
              <w:tabs>
                <w:tab w:val="clear" w:pos="4153"/>
                <w:tab w:val="clear" w:pos="8306"/>
              </w:tabs>
              <w:autoSpaceDE w:val="0"/>
              <w:autoSpaceDN w:val="0"/>
              <w:adjustRightInd w:val="0"/>
              <w:snapToGrid/>
              <w:spacing w:line="300" w:lineRule="exact"/>
              <w:jc w:val="both"/>
              <w:rPr>
                <w:rFonts w:ascii="宋体" w:hAnsi="宋体" w:eastAsia="宋体" w:cs="宋体"/>
                <w:bCs/>
                <w:color w:val="auto"/>
                <w:sz w:val="21"/>
                <w:szCs w:val="21"/>
                <w:highlight w:val="none"/>
                <w:lang w:val="zh-CN"/>
              </w:rPr>
            </w:pPr>
          </w:p>
        </w:tc>
      </w:tr>
      <w:tr w14:paraId="5220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665" w:type="dxa"/>
            <w:vMerge w:val="continue"/>
          </w:tcPr>
          <w:p w14:paraId="171181B9">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701" w:type="dxa"/>
            <w:vMerge w:val="continue"/>
          </w:tcPr>
          <w:p w14:paraId="033D94AF">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937" w:type="dxa"/>
            <w:vAlign w:val="center"/>
          </w:tcPr>
          <w:p w14:paraId="33AEA75E">
            <w:pPr>
              <w:autoSpaceDE w:val="0"/>
              <w:autoSpaceDN w:val="0"/>
              <w:adjustRightInd w:val="0"/>
              <w:spacing w:line="300" w:lineRule="exact"/>
              <w:jc w:val="center"/>
              <w:rPr>
                <w:rFonts w:hint="eastAsia" w:ascii="宋体" w:hAnsi="宋体" w:eastAsia="宋体" w:cs="宋体"/>
                <w:color w:val="auto"/>
                <w:sz w:val="21"/>
                <w:szCs w:val="21"/>
                <w:highlight w:val="none"/>
                <w:lang w:eastAsia="zh-CN"/>
              </w:rPr>
            </w:pPr>
            <w:r>
              <w:rPr>
                <w:rFonts w:ascii="微软雅黑" w:hAnsi="微软雅黑" w:eastAsia="微软雅黑" w:cs="微软雅黑"/>
                <w:i w:val="0"/>
                <w:iCs w:val="0"/>
                <w:caps w:val="0"/>
                <w:color w:val="auto"/>
                <w:spacing w:val="0"/>
                <w:sz w:val="21"/>
                <w:szCs w:val="21"/>
                <w:highlight w:val="none"/>
                <w:shd w:val="clear" w:fill="FFFFFF"/>
              </w:rPr>
              <w:t>商务</w:t>
            </w:r>
          </w:p>
        </w:tc>
        <w:tc>
          <w:tcPr>
            <w:tcW w:w="2641" w:type="dxa"/>
            <w:vAlign w:val="center"/>
          </w:tcPr>
          <w:p w14:paraId="5D24682B">
            <w:pPr>
              <w:autoSpaceDE w:val="0"/>
              <w:autoSpaceDN w:val="0"/>
              <w:adjustRightInd w:val="0"/>
              <w:spacing w:line="300" w:lineRule="exact"/>
              <w:jc w:val="center"/>
              <w:rPr>
                <w:rFonts w:hint="eastAsia" w:ascii="宋体" w:hAnsi="宋体" w:eastAsia="宋体" w:cs="宋体"/>
                <w:bCs/>
                <w:color w:val="auto"/>
                <w:sz w:val="21"/>
                <w:szCs w:val="21"/>
                <w:highlight w:val="none"/>
                <w:lang w:val="zh-CN" w:eastAsia="zh-CN"/>
              </w:rPr>
            </w:pPr>
            <w:r>
              <w:rPr>
                <w:rFonts w:hint="eastAsia" w:ascii="宋体" w:hAnsi="宋体" w:eastAsia="宋体" w:cs="宋体"/>
                <w:color w:val="auto"/>
                <w:sz w:val="21"/>
                <w:szCs w:val="21"/>
                <w:highlight w:val="none"/>
                <w:lang w:eastAsia="zh-CN"/>
              </w:rPr>
              <w:t>供货期</w:t>
            </w:r>
          </w:p>
        </w:tc>
        <w:tc>
          <w:tcPr>
            <w:tcW w:w="3278" w:type="dxa"/>
            <w:vAlign w:val="center"/>
          </w:tcPr>
          <w:p w14:paraId="0518406D">
            <w:pPr>
              <w:autoSpaceDE w:val="0"/>
              <w:autoSpaceDN w:val="0"/>
              <w:adjustRightInd w:val="0"/>
              <w:spacing w:line="300" w:lineRule="exact"/>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lang w:val="en-US" w:eastAsia="zh-CN"/>
              </w:rPr>
              <w:t>自合同签订之日起30日内完成供货、安装及调试</w:t>
            </w:r>
          </w:p>
        </w:tc>
        <w:tc>
          <w:tcPr>
            <w:tcW w:w="990" w:type="dxa"/>
          </w:tcPr>
          <w:p w14:paraId="41AE11F9">
            <w:pPr>
              <w:autoSpaceDE w:val="0"/>
              <w:autoSpaceDN w:val="0"/>
              <w:adjustRightInd w:val="0"/>
              <w:spacing w:line="300" w:lineRule="exact"/>
              <w:rPr>
                <w:rFonts w:ascii="宋体" w:hAnsi="宋体" w:eastAsia="宋体" w:cs="宋体"/>
                <w:bCs/>
                <w:color w:val="auto"/>
                <w:sz w:val="21"/>
                <w:szCs w:val="21"/>
                <w:highlight w:val="none"/>
                <w:lang w:val="zh-CN"/>
              </w:rPr>
            </w:pPr>
          </w:p>
        </w:tc>
      </w:tr>
      <w:tr w14:paraId="586C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665" w:type="dxa"/>
            <w:vMerge w:val="continue"/>
          </w:tcPr>
          <w:p w14:paraId="0076B776">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701" w:type="dxa"/>
            <w:vMerge w:val="continue"/>
          </w:tcPr>
          <w:p w14:paraId="40AF29CD">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937" w:type="dxa"/>
            <w:vAlign w:val="center"/>
          </w:tcPr>
          <w:p w14:paraId="59886F77">
            <w:pPr>
              <w:autoSpaceDE w:val="0"/>
              <w:autoSpaceDN w:val="0"/>
              <w:adjustRightInd w:val="0"/>
              <w:spacing w:line="300" w:lineRule="exact"/>
              <w:jc w:val="center"/>
              <w:rPr>
                <w:rFonts w:hint="eastAsia" w:ascii="宋体" w:hAnsi="宋体" w:eastAsia="宋体" w:cs="宋体"/>
                <w:bCs/>
                <w:color w:val="auto"/>
                <w:sz w:val="21"/>
                <w:szCs w:val="21"/>
                <w:highlight w:val="none"/>
                <w:lang w:val="zh-CN"/>
              </w:rPr>
            </w:pPr>
            <w:r>
              <w:rPr>
                <w:rFonts w:ascii="微软雅黑" w:hAnsi="微软雅黑" w:eastAsia="微软雅黑" w:cs="微软雅黑"/>
                <w:i w:val="0"/>
                <w:iCs w:val="0"/>
                <w:caps w:val="0"/>
                <w:color w:val="auto"/>
                <w:spacing w:val="0"/>
                <w:sz w:val="21"/>
                <w:szCs w:val="21"/>
                <w:highlight w:val="none"/>
                <w:shd w:val="clear" w:fill="FFFFFF"/>
              </w:rPr>
              <w:t>商务</w:t>
            </w:r>
          </w:p>
        </w:tc>
        <w:tc>
          <w:tcPr>
            <w:tcW w:w="2641" w:type="dxa"/>
            <w:vAlign w:val="center"/>
          </w:tcPr>
          <w:p w14:paraId="25667F56">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投标有效期</w:t>
            </w:r>
          </w:p>
        </w:tc>
        <w:tc>
          <w:tcPr>
            <w:tcW w:w="3278" w:type="dxa"/>
            <w:vAlign w:val="center"/>
          </w:tcPr>
          <w:p w14:paraId="72ADACC9">
            <w:pPr>
              <w:autoSpaceDE w:val="0"/>
              <w:autoSpaceDN w:val="0"/>
              <w:adjustRightInd w:val="0"/>
              <w:spacing w:line="300" w:lineRule="exact"/>
              <w:jc w:val="left"/>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投标截止之日后90天，从投标截止之日算起。</w:t>
            </w:r>
          </w:p>
        </w:tc>
        <w:tc>
          <w:tcPr>
            <w:tcW w:w="990" w:type="dxa"/>
          </w:tcPr>
          <w:p w14:paraId="09661C4B">
            <w:pPr>
              <w:autoSpaceDE w:val="0"/>
              <w:autoSpaceDN w:val="0"/>
              <w:adjustRightInd w:val="0"/>
              <w:spacing w:line="300" w:lineRule="exact"/>
              <w:rPr>
                <w:rFonts w:ascii="宋体" w:hAnsi="宋体" w:eastAsia="宋体" w:cs="宋体"/>
                <w:bCs/>
                <w:color w:val="auto"/>
                <w:sz w:val="21"/>
                <w:szCs w:val="21"/>
                <w:highlight w:val="none"/>
                <w:lang w:val="zh-CN"/>
              </w:rPr>
            </w:pPr>
          </w:p>
        </w:tc>
      </w:tr>
      <w:tr w14:paraId="15F3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665" w:type="dxa"/>
            <w:vMerge w:val="continue"/>
          </w:tcPr>
          <w:p w14:paraId="7D56EE0C">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701" w:type="dxa"/>
            <w:vMerge w:val="continue"/>
          </w:tcPr>
          <w:p w14:paraId="4A5062DF">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937" w:type="dxa"/>
            <w:vAlign w:val="center"/>
          </w:tcPr>
          <w:p w14:paraId="33FABB2C">
            <w:pPr>
              <w:autoSpaceDE w:val="0"/>
              <w:autoSpaceDN w:val="0"/>
              <w:adjustRightInd w:val="0"/>
              <w:spacing w:line="300" w:lineRule="exact"/>
              <w:jc w:val="center"/>
              <w:rPr>
                <w:rFonts w:ascii="微软雅黑" w:hAnsi="微软雅黑" w:eastAsia="微软雅黑" w:cs="微软雅黑"/>
                <w:i w:val="0"/>
                <w:iCs w:val="0"/>
                <w:caps w:val="0"/>
                <w:color w:val="auto"/>
                <w:spacing w:val="0"/>
                <w:sz w:val="21"/>
                <w:szCs w:val="21"/>
                <w:highlight w:val="none"/>
                <w:shd w:val="clear" w:fill="FFFFFF"/>
              </w:rPr>
            </w:pPr>
            <w:r>
              <w:rPr>
                <w:rFonts w:ascii="微软雅黑" w:hAnsi="微软雅黑" w:eastAsia="微软雅黑" w:cs="微软雅黑"/>
                <w:i w:val="0"/>
                <w:iCs w:val="0"/>
                <w:caps w:val="0"/>
                <w:color w:val="auto"/>
                <w:spacing w:val="0"/>
                <w:sz w:val="21"/>
                <w:szCs w:val="21"/>
                <w:highlight w:val="none"/>
                <w:shd w:val="clear" w:fill="FFFFFF"/>
              </w:rPr>
              <w:t>商务</w:t>
            </w:r>
          </w:p>
        </w:tc>
        <w:tc>
          <w:tcPr>
            <w:tcW w:w="2641" w:type="dxa"/>
            <w:vAlign w:val="center"/>
          </w:tcPr>
          <w:p w14:paraId="1D232F02">
            <w:pPr>
              <w:autoSpaceDE w:val="0"/>
              <w:autoSpaceDN w:val="0"/>
              <w:adjustRightInd w:val="0"/>
              <w:spacing w:line="300" w:lineRule="exact"/>
              <w:jc w:val="center"/>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质保期</w:t>
            </w:r>
          </w:p>
        </w:tc>
        <w:tc>
          <w:tcPr>
            <w:tcW w:w="3278" w:type="dxa"/>
            <w:vAlign w:val="center"/>
          </w:tcPr>
          <w:p w14:paraId="290D1C6E">
            <w:pPr>
              <w:autoSpaceDE w:val="0"/>
              <w:autoSpaceDN w:val="0"/>
              <w:adjustRightInd w:val="0"/>
              <w:spacing w:line="300" w:lineRule="exact"/>
              <w:jc w:val="lef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自设备第三方验收合格之日起，整机质保</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zh-CN"/>
              </w:rPr>
              <w:t>年，</w:t>
            </w:r>
            <w:r>
              <w:rPr>
                <w:rFonts w:hint="eastAsia" w:ascii="宋体" w:hAnsi="宋体" w:eastAsia="宋体" w:cs="宋体"/>
                <w:color w:val="auto"/>
                <w:szCs w:val="21"/>
                <w:highlight w:val="none"/>
                <w:shd w:val="clear" w:color="auto" w:fill="FFFFFF"/>
              </w:rPr>
              <w:t>终身免费提供技术</w:t>
            </w:r>
            <w:r>
              <w:rPr>
                <w:rFonts w:hint="eastAsia" w:ascii="宋体" w:hAnsi="宋体" w:eastAsia="宋体" w:cs="宋体"/>
                <w:color w:val="auto"/>
                <w:szCs w:val="21"/>
                <w:highlight w:val="none"/>
                <w:shd w:val="clear" w:color="auto" w:fill="FFFFFF"/>
                <w:lang w:val="en-US" w:eastAsia="zh-CN"/>
              </w:rPr>
              <w:t>咨询</w:t>
            </w:r>
            <w:r>
              <w:rPr>
                <w:rFonts w:hint="eastAsia" w:ascii="宋体" w:hAnsi="宋体" w:eastAsia="宋体" w:cs="宋体"/>
                <w:color w:val="auto"/>
                <w:szCs w:val="21"/>
                <w:highlight w:val="none"/>
                <w:shd w:val="clear" w:color="auto" w:fill="FFFFFF"/>
              </w:rPr>
              <w:t>售后</w:t>
            </w:r>
            <w:r>
              <w:rPr>
                <w:rFonts w:hint="eastAsia" w:ascii="宋体" w:hAnsi="宋体" w:eastAsia="宋体" w:cs="宋体"/>
                <w:color w:val="auto"/>
                <w:szCs w:val="21"/>
                <w:highlight w:val="none"/>
                <w:shd w:val="clear" w:color="auto" w:fill="FFFFFF"/>
                <w:lang w:val="en-US" w:eastAsia="zh-CN"/>
              </w:rPr>
              <w:t>服务，</w:t>
            </w:r>
            <w:r>
              <w:rPr>
                <w:rFonts w:hint="eastAsia" w:ascii="宋体" w:hAnsi="宋体" w:eastAsia="宋体" w:cs="宋体"/>
                <w:bCs/>
                <w:color w:val="auto"/>
                <w:sz w:val="21"/>
                <w:szCs w:val="21"/>
                <w:highlight w:val="none"/>
                <w:lang w:val="zh-CN"/>
              </w:rPr>
              <w:t>生产厂家出具正式承诺函。</w:t>
            </w:r>
          </w:p>
        </w:tc>
        <w:tc>
          <w:tcPr>
            <w:tcW w:w="990" w:type="dxa"/>
          </w:tcPr>
          <w:p w14:paraId="79854995">
            <w:pPr>
              <w:autoSpaceDE w:val="0"/>
              <w:autoSpaceDN w:val="0"/>
              <w:adjustRightInd w:val="0"/>
              <w:spacing w:line="300" w:lineRule="exact"/>
              <w:rPr>
                <w:rFonts w:ascii="宋体" w:hAnsi="宋体" w:eastAsia="宋体" w:cs="宋体"/>
                <w:bCs/>
                <w:color w:val="auto"/>
                <w:sz w:val="21"/>
                <w:szCs w:val="21"/>
                <w:highlight w:val="none"/>
                <w:lang w:val="zh-CN"/>
              </w:rPr>
            </w:pPr>
          </w:p>
        </w:tc>
      </w:tr>
      <w:tr w14:paraId="2A95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665" w:type="dxa"/>
            <w:vMerge w:val="continue"/>
          </w:tcPr>
          <w:p w14:paraId="02464E3C">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701" w:type="dxa"/>
            <w:vMerge w:val="continue"/>
          </w:tcPr>
          <w:p w14:paraId="3B7EB62D">
            <w:pPr>
              <w:autoSpaceDE w:val="0"/>
              <w:autoSpaceDN w:val="0"/>
              <w:adjustRightInd w:val="0"/>
              <w:spacing w:line="300" w:lineRule="exact"/>
              <w:jc w:val="left"/>
              <w:rPr>
                <w:rFonts w:ascii="宋体" w:hAnsi="宋体" w:eastAsia="宋体" w:cs="宋体"/>
                <w:bCs/>
                <w:color w:val="auto"/>
                <w:sz w:val="21"/>
                <w:szCs w:val="21"/>
                <w:highlight w:val="none"/>
                <w:lang w:val="zh-CN"/>
              </w:rPr>
            </w:pPr>
          </w:p>
        </w:tc>
        <w:tc>
          <w:tcPr>
            <w:tcW w:w="937" w:type="dxa"/>
            <w:vAlign w:val="center"/>
          </w:tcPr>
          <w:p w14:paraId="3EA41357">
            <w:pPr>
              <w:autoSpaceDE w:val="0"/>
              <w:autoSpaceDN w:val="0"/>
              <w:adjustRightInd w:val="0"/>
              <w:spacing w:line="300" w:lineRule="exact"/>
              <w:jc w:val="center"/>
              <w:rPr>
                <w:rFonts w:hint="eastAsia" w:ascii="宋体" w:hAnsi="宋体" w:eastAsia="宋体" w:cs="宋体"/>
                <w:bCs/>
                <w:color w:val="auto"/>
                <w:sz w:val="21"/>
                <w:szCs w:val="21"/>
                <w:highlight w:val="none"/>
                <w:lang w:val="zh-CN" w:eastAsia="zh-CN"/>
              </w:rPr>
            </w:pPr>
            <w:r>
              <w:rPr>
                <w:rFonts w:hint="eastAsia" w:ascii="微软雅黑" w:hAnsi="微软雅黑" w:eastAsia="微软雅黑" w:cs="微软雅黑"/>
                <w:i w:val="0"/>
                <w:iCs w:val="0"/>
                <w:caps w:val="0"/>
                <w:color w:val="auto"/>
                <w:spacing w:val="0"/>
                <w:sz w:val="21"/>
                <w:szCs w:val="21"/>
                <w:highlight w:val="none"/>
                <w:shd w:val="clear" w:fill="FFFFFF"/>
                <w:lang w:val="en-US" w:eastAsia="zh-CN"/>
              </w:rPr>
              <w:t>报价</w:t>
            </w:r>
          </w:p>
        </w:tc>
        <w:tc>
          <w:tcPr>
            <w:tcW w:w="2641" w:type="dxa"/>
            <w:vAlign w:val="center"/>
          </w:tcPr>
          <w:p w14:paraId="646FCBC4">
            <w:pPr>
              <w:autoSpaceDE w:val="0"/>
              <w:autoSpaceDN w:val="0"/>
              <w:adjustRightInd w:val="0"/>
              <w:spacing w:line="300" w:lineRule="exact"/>
              <w:jc w:val="center"/>
              <w:rPr>
                <w:rFonts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投标报价</w:t>
            </w:r>
          </w:p>
        </w:tc>
        <w:tc>
          <w:tcPr>
            <w:tcW w:w="3278" w:type="dxa"/>
            <w:vAlign w:val="center"/>
          </w:tcPr>
          <w:p w14:paraId="74579F40">
            <w:pPr>
              <w:spacing w:line="300" w:lineRule="exact"/>
              <w:jc w:val="left"/>
              <w:rPr>
                <w:rFonts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不超出采购预算。</w:t>
            </w:r>
          </w:p>
        </w:tc>
        <w:tc>
          <w:tcPr>
            <w:tcW w:w="990" w:type="dxa"/>
          </w:tcPr>
          <w:p w14:paraId="24E25E7F">
            <w:pPr>
              <w:pStyle w:val="16"/>
              <w:tabs>
                <w:tab w:val="clear" w:pos="4153"/>
                <w:tab w:val="clear" w:pos="8306"/>
              </w:tabs>
              <w:autoSpaceDE w:val="0"/>
              <w:autoSpaceDN w:val="0"/>
              <w:adjustRightInd w:val="0"/>
              <w:snapToGrid/>
              <w:spacing w:line="300" w:lineRule="exact"/>
              <w:jc w:val="both"/>
              <w:rPr>
                <w:rFonts w:ascii="宋体" w:hAnsi="宋体" w:eastAsia="宋体" w:cs="宋体"/>
                <w:b/>
                <w:bCs/>
                <w:color w:val="auto"/>
                <w:sz w:val="21"/>
                <w:szCs w:val="21"/>
                <w:highlight w:val="none"/>
                <w:lang w:val="zh-CN"/>
              </w:rPr>
            </w:pPr>
          </w:p>
        </w:tc>
      </w:tr>
      <w:tr w14:paraId="79B9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65" w:type="dxa"/>
          </w:tcPr>
          <w:p w14:paraId="3A638EF3">
            <w:pPr>
              <w:spacing w:line="300" w:lineRule="exact"/>
              <w:jc w:val="left"/>
              <w:rPr>
                <w:rFonts w:hint="eastAsia" w:ascii="宋体" w:hAnsi="宋体" w:cs="宋体"/>
                <w:bCs/>
                <w:color w:val="auto"/>
                <w:sz w:val="21"/>
                <w:szCs w:val="21"/>
                <w:highlight w:val="none"/>
                <w:lang w:val="zh-CN"/>
              </w:rPr>
            </w:pPr>
          </w:p>
        </w:tc>
        <w:tc>
          <w:tcPr>
            <w:tcW w:w="7557" w:type="dxa"/>
            <w:gridSpan w:val="4"/>
          </w:tcPr>
          <w:p w14:paraId="01078D3F">
            <w:pPr>
              <w:spacing w:line="300" w:lineRule="exact"/>
              <w:jc w:val="left"/>
              <w:rPr>
                <w:rFonts w:ascii="宋体" w:hAnsi="宋体" w:eastAsia="宋体" w:cs="宋体"/>
                <w:bCs/>
                <w:color w:val="auto"/>
                <w:sz w:val="21"/>
                <w:szCs w:val="21"/>
                <w:highlight w:val="none"/>
                <w:lang w:val="zh-CN"/>
              </w:rPr>
            </w:pPr>
            <w:r>
              <w:rPr>
                <w:rFonts w:hint="eastAsia" w:ascii="宋体" w:hAnsi="宋体" w:cs="宋体"/>
                <w:bCs/>
                <w:color w:val="auto"/>
                <w:sz w:val="21"/>
                <w:szCs w:val="21"/>
                <w:highlight w:val="none"/>
                <w:lang w:val="zh-CN"/>
              </w:rPr>
              <w:t>评审结果：合格/不合格</w:t>
            </w:r>
          </w:p>
        </w:tc>
        <w:tc>
          <w:tcPr>
            <w:tcW w:w="990" w:type="dxa"/>
          </w:tcPr>
          <w:p w14:paraId="693675A6">
            <w:pPr>
              <w:pStyle w:val="16"/>
              <w:tabs>
                <w:tab w:val="clear" w:pos="4153"/>
                <w:tab w:val="clear" w:pos="8306"/>
              </w:tabs>
              <w:autoSpaceDE w:val="0"/>
              <w:autoSpaceDN w:val="0"/>
              <w:adjustRightInd w:val="0"/>
              <w:snapToGrid/>
              <w:spacing w:line="300" w:lineRule="exact"/>
              <w:jc w:val="both"/>
              <w:rPr>
                <w:rFonts w:ascii="宋体" w:hAnsi="宋体" w:eastAsia="宋体" w:cs="宋体"/>
                <w:b/>
                <w:bCs/>
                <w:color w:val="auto"/>
                <w:sz w:val="21"/>
                <w:szCs w:val="21"/>
                <w:highlight w:val="none"/>
                <w:lang w:val="zh-CN"/>
              </w:rPr>
            </w:pPr>
          </w:p>
        </w:tc>
      </w:tr>
    </w:tbl>
    <w:p w14:paraId="3854AA66">
      <w:pPr>
        <w:jc w:val="left"/>
        <w:rPr>
          <w:color w:val="auto"/>
          <w:highlight w:val="none"/>
        </w:rPr>
      </w:pPr>
      <w:r>
        <w:rPr>
          <w:rFonts w:hint="eastAsia" w:ascii="宋体" w:hAnsi="宋体" w:eastAsia="宋体" w:cs="宋体"/>
          <w:bCs/>
          <w:color w:val="auto"/>
          <w:szCs w:val="21"/>
          <w:highlight w:val="none"/>
          <w:lang w:val="zh-CN"/>
        </w:rPr>
        <w:t>注：评标委员会将依据上表标准对《投标文件》进行初步评审。有一项不符合评审标准的，评标委员会应当否决其投标。</w:t>
      </w:r>
    </w:p>
    <w:p w14:paraId="2EAE78DB">
      <w:pPr>
        <w:rPr>
          <w:rFonts w:ascii="宋体" w:hAnsi="宋体" w:cs="宋体"/>
          <w:color w:val="auto"/>
          <w:sz w:val="28"/>
          <w:szCs w:val="28"/>
          <w:highlight w:val="none"/>
          <w:lang w:val="zh-CN"/>
        </w:rPr>
      </w:pPr>
      <w:r>
        <w:rPr>
          <w:rFonts w:hint="eastAsia" w:ascii="宋体" w:hAnsi="宋体" w:cs="宋体"/>
          <w:color w:val="auto"/>
          <w:sz w:val="28"/>
          <w:szCs w:val="28"/>
          <w:highlight w:val="none"/>
          <w:lang w:val="zh-CN"/>
        </w:rPr>
        <w:br w:type="page"/>
      </w:r>
    </w:p>
    <w:p w14:paraId="343B8F92">
      <w:pPr>
        <w:widowControl/>
        <w:jc w:val="center"/>
        <w:rPr>
          <w:color w:val="auto"/>
          <w:highlight w:val="none"/>
          <w:lang w:val="zh-CN"/>
        </w:rPr>
      </w:pPr>
      <w:r>
        <w:rPr>
          <w:rFonts w:hint="eastAsia" w:ascii="宋体" w:hAnsi="宋体" w:cs="宋体"/>
          <w:color w:val="auto"/>
          <w:sz w:val="28"/>
          <w:szCs w:val="28"/>
          <w:highlight w:val="none"/>
          <w:lang w:val="zh-CN"/>
        </w:rPr>
        <w:t>评标办法前附表（二）</w:t>
      </w:r>
    </w:p>
    <w:tbl>
      <w:tblPr>
        <w:tblStyle w:val="25"/>
        <w:tblW w:w="9791"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765"/>
        <w:gridCol w:w="2010"/>
        <w:gridCol w:w="6416"/>
      </w:tblGrid>
      <w:tr w14:paraId="6942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1365" w:type="dxa"/>
            <w:gridSpan w:val="2"/>
            <w:noWrap w:val="0"/>
            <w:vAlign w:val="center"/>
          </w:tcPr>
          <w:p w14:paraId="5B763A84">
            <w:pPr>
              <w:jc w:val="center"/>
              <w:rPr>
                <w:rFonts w:hint="eastAsia" w:ascii="宋体" w:hAnsi="宋体" w:eastAsia="宋体" w:cs="宋体"/>
                <w:color w:val="auto"/>
                <w:sz w:val="21"/>
                <w:szCs w:val="21"/>
                <w:highlight w:val="none"/>
              </w:rPr>
            </w:pPr>
            <w:bookmarkStart w:id="264" w:name="_Toc359494609"/>
            <w:r>
              <w:rPr>
                <w:rFonts w:hint="eastAsia" w:ascii="宋体" w:hAnsi="宋体" w:eastAsia="宋体" w:cs="宋体"/>
                <w:color w:val="auto"/>
                <w:sz w:val="21"/>
                <w:szCs w:val="21"/>
                <w:highlight w:val="none"/>
              </w:rPr>
              <w:t>条款号</w:t>
            </w:r>
          </w:p>
        </w:tc>
        <w:tc>
          <w:tcPr>
            <w:tcW w:w="2010" w:type="dxa"/>
            <w:noWrap w:val="0"/>
            <w:vAlign w:val="center"/>
          </w:tcPr>
          <w:p w14:paraId="101A401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6416" w:type="dxa"/>
            <w:noWrap w:val="0"/>
            <w:vAlign w:val="center"/>
          </w:tcPr>
          <w:p w14:paraId="26ABECC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0788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1365" w:type="dxa"/>
            <w:gridSpan w:val="2"/>
            <w:noWrap w:val="0"/>
            <w:vAlign w:val="center"/>
          </w:tcPr>
          <w:p w14:paraId="5518E3B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2010" w:type="dxa"/>
            <w:noWrap w:val="0"/>
            <w:vAlign w:val="center"/>
          </w:tcPr>
          <w:p w14:paraId="2D2679A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w:t>
            </w:r>
          </w:p>
          <w:p w14:paraId="7D3FC92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(总分100分)</w:t>
            </w:r>
          </w:p>
        </w:tc>
        <w:tc>
          <w:tcPr>
            <w:tcW w:w="6416" w:type="dxa"/>
            <w:noWrap w:val="0"/>
            <w:vAlign w:val="center"/>
          </w:tcPr>
          <w:p w14:paraId="31649AB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rPr>
              <w:t>分</w:t>
            </w:r>
          </w:p>
          <w:p w14:paraId="123C666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rPr>
              <w:t>分（含投标报价</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r>
      <w:tr w14:paraId="3769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1365" w:type="dxa"/>
            <w:gridSpan w:val="2"/>
            <w:noWrap w:val="0"/>
            <w:vAlign w:val="center"/>
          </w:tcPr>
          <w:p w14:paraId="7E935FF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2010" w:type="dxa"/>
            <w:noWrap w:val="0"/>
            <w:vAlign w:val="center"/>
          </w:tcPr>
          <w:p w14:paraId="351A995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6416" w:type="dxa"/>
            <w:noWrap w:val="0"/>
            <w:vAlign w:val="center"/>
          </w:tcPr>
          <w:p w14:paraId="61B910A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评标基准价为经过评标委员会评审合格的所有有效投标人投标报价的最低值。</w:t>
            </w:r>
          </w:p>
        </w:tc>
      </w:tr>
      <w:tr w14:paraId="36D1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65" w:type="dxa"/>
            <w:gridSpan w:val="2"/>
            <w:noWrap w:val="0"/>
            <w:vAlign w:val="center"/>
          </w:tcPr>
          <w:p w14:paraId="673277C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2010" w:type="dxa"/>
            <w:noWrap w:val="0"/>
            <w:vAlign w:val="center"/>
          </w:tcPr>
          <w:p w14:paraId="4063591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416" w:type="dxa"/>
            <w:noWrap w:val="0"/>
            <w:vAlign w:val="center"/>
          </w:tcPr>
          <w:p w14:paraId="2A8A673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r>
      <w:tr w14:paraId="2BAB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trPr>
        <w:tc>
          <w:tcPr>
            <w:tcW w:w="600" w:type="dxa"/>
            <w:vMerge w:val="restart"/>
            <w:noWrap w:val="0"/>
            <w:vAlign w:val="center"/>
          </w:tcPr>
          <w:p w14:paraId="150CCB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w:t>
            </w:r>
          </w:p>
          <w:p w14:paraId="3C76DAF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(l)</w:t>
            </w:r>
          </w:p>
          <w:p w14:paraId="788C26BF">
            <w:pPr>
              <w:jc w:val="center"/>
              <w:rPr>
                <w:rFonts w:hint="eastAsia" w:ascii="宋体" w:hAnsi="宋体" w:eastAsia="宋体" w:cs="宋体"/>
                <w:color w:val="auto"/>
                <w:sz w:val="21"/>
                <w:szCs w:val="21"/>
                <w:highlight w:val="none"/>
              </w:rPr>
            </w:pPr>
          </w:p>
        </w:tc>
        <w:tc>
          <w:tcPr>
            <w:tcW w:w="765" w:type="dxa"/>
            <w:vMerge w:val="restart"/>
            <w:noWrap w:val="0"/>
            <w:vAlign w:val="center"/>
          </w:tcPr>
          <w:p w14:paraId="1ADC225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p w14:paraId="7128CC2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暗标</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rPr>
              <w:t>分</w:t>
            </w:r>
          </w:p>
        </w:tc>
        <w:tc>
          <w:tcPr>
            <w:tcW w:w="2010" w:type="dxa"/>
            <w:noWrap w:val="0"/>
            <w:vAlign w:val="center"/>
          </w:tcPr>
          <w:p w14:paraId="5CFFA71F">
            <w:pPr>
              <w:spacing w:line="32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应急处理预案(</w:t>
            </w:r>
            <w:r>
              <w:rPr>
                <w:rFonts w:hint="eastAsia" w:ascii="宋体" w:hAnsi="宋体" w:cs="宋体"/>
                <w:bCs/>
                <w:color w:val="auto"/>
                <w:szCs w:val="21"/>
                <w:highlight w:val="none"/>
                <w:lang w:val="en-US" w:eastAsia="zh-CN"/>
              </w:rPr>
              <w:t>9</w:t>
            </w:r>
            <w:r>
              <w:rPr>
                <w:rFonts w:hint="eastAsia" w:ascii="宋体" w:hAnsi="宋体" w:eastAsia="宋体" w:cs="宋体"/>
                <w:bCs/>
                <w:color w:val="auto"/>
                <w:szCs w:val="21"/>
                <w:highlight w:val="none"/>
                <w:lang w:val="en-US" w:eastAsia="zh-CN"/>
              </w:rPr>
              <w:t>分)</w:t>
            </w:r>
          </w:p>
        </w:tc>
        <w:tc>
          <w:tcPr>
            <w:tcW w:w="6416" w:type="dxa"/>
            <w:noWrap w:val="0"/>
            <w:vAlign w:val="center"/>
          </w:tcPr>
          <w:p w14:paraId="30A4A49E">
            <w:pPr>
              <w:spacing w:line="320" w:lineRule="exact"/>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针对本项目提供1、服务项目应急处理预案2、故障处理服务措施3、服务项目防控预案。每1项得</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lang w:val="en-US" w:eastAsia="zh-CN"/>
              </w:rPr>
              <w:t>分，所提供的方案措施中每一处具有缺陷（缺陷是指：只提供评分标准标题、凭空编造、内容前后不一致、前后逻辑错误、涉及的规范及标准错误、不符合本项目需求）的按</w:t>
            </w: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val="en-US" w:eastAsia="zh-CN"/>
              </w:rPr>
              <w:t>分递减，不提供不得分。</w:t>
            </w:r>
          </w:p>
        </w:tc>
      </w:tr>
      <w:tr w14:paraId="7FC6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7" w:hRule="atLeast"/>
        </w:trPr>
        <w:tc>
          <w:tcPr>
            <w:tcW w:w="600" w:type="dxa"/>
            <w:vMerge w:val="continue"/>
            <w:noWrap w:val="0"/>
            <w:vAlign w:val="center"/>
          </w:tcPr>
          <w:p w14:paraId="07710386">
            <w:pPr>
              <w:jc w:val="center"/>
              <w:rPr>
                <w:rFonts w:hint="eastAsia" w:ascii="宋体" w:hAnsi="宋体" w:eastAsia="宋体" w:cs="宋体"/>
                <w:color w:val="auto"/>
                <w:sz w:val="21"/>
                <w:szCs w:val="21"/>
                <w:highlight w:val="none"/>
              </w:rPr>
            </w:pPr>
          </w:p>
        </w:tc>
        <w:tc>
          <w:tcPr>
            <w:tcW w:w="765" w:type="dxa"/>
            <w:vMerge w:val="continue"/>
            <w:noWrap w:val="0"/>
            <w:vAlign w:val="center"/>
          </w:tcPr>
          <w:p w14:paraId="10FA2040">
            <w:pPr>
              <w:jc w:val="center"/>
              <w:rPr>
                <w:rFonts w:hint="eastAsia" w:ascii="宋体" w:hAnsi="宋体" w:eastAsia="宋体" w:cs="宋体"/>
                <w:color w:val="auto"/>
                <w:sz w:val="21"/>
                <w:szCs w:val="21"/>
                <w:highlight w:val="none"/>
              </w:rPr>
            </w:pPr>
          </w:p>
        </w:tc>
        <w:tc>
          <w:tcPr>
            <w:tcW w:w="2010" w:type="dxa"/>
            <w:noWrap w:val="0"/>
            <w:vAlign w:val="center"/>
          </w:tcPr>
          <w:p w14:paraId="6CEAD856">
            <w:pPr>
              <w:spacing w:line="320" w:lineRule="exact"/>
              <w:jc w:val="center"/>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维护技术方案(16分)</w:t>
            </w:r>
          </w:p>
        </w:tc>
        <w:tc>
          <w:tcPr>
            <w:tcW w:w="6416" w:type="dxa"/>
            <w:noWrap w:val="0"/>
            <w:vAlign w:val="center"/>
          </w:tcPr>
          <w:p w14:paraId="34D723EB">
            <w:pPr>
              <w:spacing w:line="320" w:lineRule="exact"/>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针对本项目提供维护技术方案，包括1、日常维护保养方案2、合理化建议3、维保人员安排4、设备巡检5、设备检查6、运行维护7、作业操作规程8、设备维修保养制度。每1项得2分，所提供的方案措施中每一处具有缺陷（缺陷是指：只提供评分标准标题、凭空编造、内容前后不一致、前后逻辑错误、涉及的规范及标准错误、不符合本项目需求）的按</w:t>
            </w: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val="en-US" w:eastAsia="zh-CN"/>
              </w:rPr>
              <w:t>分递减，不提供不得分。</w:t>
            </w:r>
          </w:p>
        </w:tc>
      </w:tr>
      <w:tr w14:paraId="0AAC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trPr>
        <w:tc>
          <w:tcPr>
            <w:tcW w:w="600" w:type="dxa"/>
            <w:vMerge w:val="continue"/>
            <w:noWrap w:val="0"/>
            <w:vAlign w:val="center"/>
          </w:tcPr>
          <w:p w14:paraId="10A23998">
            <w:pPr>
              <w:jc w:val="center"/>
              <w:rPr>
                <w:rFonts w:hint="eastAsia" w:ascii="宋体" w:hAnsi="宋体" w:eastAsia="宋体" w:cs="宋体"/>
                <w:color w:val="auto"/>
                <w:sz w:val="21"/>
                <w:szCs w:val="21"/>
                <w:highlight w:val="none"/>
              </w:rPr>
            </w:pPr>
          </w:p>
        </w:tc>
        <w:tc>
          <w:tcPr>
            <w:tcW w:w="765" w:type="dxa"/>
            <w:vMerge w:val="continue"/>
            <w:noWrap w:val="0"/>
            <w:vAlign w:val="center"/>
          </w:tcPr>
          <w:p w14:paraId="270DE84E">
            <w:pPr>
              <w:jc w:val="center"/>
              <w:rPr>
                <w:rFonts w:hint="eastAsia" w:ascii="宋体" w:hAnsi="宋体" w:eastAsia="宋体" w:cs="宋体"/>
                <w:color w:val="auto"/>
                <w:sz w:val="21"/>
                <w:szCs w:val="21"/>
                <w:highlight w:val="none"/>
              </w:rPr>
            </w:pPr>
          </w:p>
        </w:tc>
        <w:tc>
          <w:tcPr>
            <w:tcW w:w="2010" w:type="dxa"/>
            <w:noWrap w:val="0"/>
            <w:vAlign w:val="center"/>
          </w:tcPr>
          <w:p w14:paraId="181410DE">
            <w:pPr>
              <w:pStyle w:val="51"/>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突发事件处理方案</w:t>
            </w:r>
          </w:p>
          <w:p w14:paraId="763A1C47">
            <w:pPr>
              <w:pStyle w:val="51"/>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c>
          <w:tcPr>
            <w:tcW w:w="6416" w:type="dxa"/>
            <w:noWrap w:val="0"/>
            <w:vAlign w:val="center"/>
          </w:tcPr>
          <w:p w14:paraId="1FD53331">
            <w:pPr>
              <w:jc w:val="both"/>
              <w:rPr>
                <w:rFonts w:hint="eastAsia" w:hAnsi="宋体" w:cs="宋体"/>
                <w:b w:val="0"/>
                <w:bCs/>
                <w:color w:val="auto"/>
                <w:sz w:val="21"/>
                <w:szCs w:val="21"/>
                <w:highlight w:val="none"/>
                <w:lang w:val="en-US" w:eastAsia="zh-CN"/>
              </w:rPr>
            </w:pPr>
            <w:r>
              <w:rPr>
                <w:rFonts w:hint="eastAsia" w:ascii="宋体" w:hAnsi="宋体" w:eastAsia="宋体" w:cs="宋体"/>
                <w:color w:val="auto"/>
                <w:kern w:val="0"/>
                <w:szCs w:val="21"/>
                <w:highlight w:val="none"/>
              </w:rPr>
              <w:t>针对本项目提供突发事件处理方案，应包括：</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突发事件处理流程；</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应急保障措施。各项内容完备可行、满足</w:t>
            </w:r>
            <w:r>
              <w:rPr>
                <w:rFonts w:hint="eastAsia" w:ascii="宋体" w:hAnsi="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文件需求</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每1项得</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分，所提供的方案措施中每一处具有缺陷（缺陷是指：只提供评分标准标题、凭空编造、内容前后不一致、前后逻辑错误、涉及的规范及标准错误、不符合本项目需求）的</w:t>
            </w:r>
            <w:r>
              <w:rPr>
                <w:rFonts w:hint="eastAsia" w:ascii="宋体" w:hAnsi="宋体" w:eastAsia="宋体" w:cs="宋体"/>
                <w:bCs/>
                <w:color w:val="auto"/>
                <w:szCs w:val="21"/>
                <w:highlight w:val="none"/>
                <w:lang w:val="en-US" w:eastAsia="zh-CN"/>
              </w:rPr>
              <w:t>按</w:t>
            </w:r>
            <w:r>
              <w:rPr>
                <w:rFonts w:hint="eastAsia" w:ascii="宋体" w:hAnsi="宋体" w:cs="宋体"/>
                <w:bCs/>
                <w:color w:val="auto"/>
                <w:szCs w:val="21"/>
                <w:highlight w:val="none"/>
                <w:lang w:val="en-US" w:eastAsia="zh-CN"/>
              </w:rPr>
              <w:t>1</w:t>
            </w:r>
            <w:r>
              <w:rPr>
                <w:rFonts w:hint="eastAsia" w:ascii="宋体" w:hAnsi="宋体" w:eastAsia="宋体" w:cs="宋体"/>
                <w:bCs/>
                <w:color w:val="auto"/>
                <w:szCs w:val="21"/>
                <w:highlight w:val="none"/>
                <w:lang w:val="en-US" w:eastAsia="zh-CN"/>
              </w:rPr>
              <w:t>分递减</w:t>
            </w:r>
            <w:r>
              <w:rPr>
                <w:rFonts w:hint="eastAsia" w:ascii="宋体" w:hAnsi="宋体" w:eastAsia="宋体" w:cs="宋体"/>
                <w:color w:val="auto"/>
                <w:kern w:val="0"/>
                <w:szCs w:val="21"/>
                <w:highlight w:val="none"/>
                <w:lang w:val="en-US" w:eastAsia="zh-CN"/>
              </w:rPr>
              <w:t>，不提供不得分。</w:t>
            </w:r>
          </w:p>
        </w:tc>
      </w:tr>
      <w:tr w14:paraId="2556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4" w:hRule="atLeast"/>
        </w:trPr>
        <w:tc>
          <w:tcPr>
            <w:tcW w:w="600" w:type="dxa"/>
            <w:vMerge w:val="restart"/>
            <w:noWrap w:val="0"/>
            <w:vAlign w:val="center"/>
          </w:tcPr>
          <w:p w14:paraId="27E6B22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w:t>
            </w:r>
          </w:p>
          <w:p w14:paraId="48F823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p w14:paraId="5E0C401B">
            <w:pPr>
              <w:jc w:val="center"/>
              <w:rPr>
                <w:rFonts w:hint="eastAsia" w:ascii="宋体" w:hAnsi="宋体" w:eastAsia="宋体" w:cs="宋体"/>
                <w:color w:val="auto"/>
                <w:sz w:val="21"/>
                <w:szCs w:val="21"/>
                <w:highlight w:val="none"/>
              </w:rPr>
            </w:pPr>
          </w:p>
        </w:tc>
        <w:tc>
          <w:tcPr>
            <w:tcW w:w="765" w:type="dxa"/>
            <w:vMerge w:val="restart"/>
            <w:noWrap w:val="0"/>
            <w:vAlign w:val="center"/>
          </w:tcPr>
          <w:p w14:paraId="6D3142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639B8D9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部分，</w:t>
            </w:r>
            <w:r>
              <w:rPr>
                <w:rFonts w:hint="eastAsia" w:ascii="宋体" w:hAnsi="宋体" w:cs="宋体"/>
                <w:color w:val="auto"/>
                <w:sz w:val="21"/>
                <w:szCs w:val="21"/>
                <w:highlight w:val="none"/>
                <w:lang w:val="en-US" w:eastAsia="zh-CN"/>
              </w:rPr>
              <w:t>65</w:t>
            </w:r>
            <w:r>
              <w:rPr>
                <w:rFonts w:hint="eastAsia" w:ascii="宋体" w:hAnsi="宋体" w:eastAsia="宋体" w:cs="宋体"/>
                <w:color w:val="auto"/>
                <w:sz w:val="21"/>
                <w:szCs w:val="21"/>
                <w:highlight w:val="none"/>
              </w:rPr>
              <w:t>分</w:t>
            </w:r>
          </w:p>
        </w:tc>
        <w:tc>
          <w:tcPr>
            <w:tcW w:w="2010" w:type="dxa"/>
            <w:noWrap w:val="0"/>
            <w:vAlign w:val="center"/>
          </w:tcPr>
          <w:p w14:paraId="431F80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w:t>
            </w:r>
          </w:p>
          <w:p w14:paraId="60F8F9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c>
          <w:tcPr>
            <w:tcW w:w="6416" w:type="dxa"/>
            <w:noWrap w:val="0"/>
            <w:vAlign w:val="center"/>
          </w:tcPr>
          <w:p w14:paraId="241D8925">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评标基准价为经过评标委员会评审合格的所有有效投标人投标报价的最低值。投标报价得分=(评标基准价／投标报价)×价格权值</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0%×100</w:t>
            </w:r>
          </w:p>
        </w:tc>
      </w:tr>
      <w:tr w14:paraId="300B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trPr>
        <w:tc>
          <w:tcPr>
            <w:tcW w:w="600" w:type="dxa"/>
            <w:vMerge w:val="continue"/>
            <w:noWrap w:val="0"/>
            <w:vAlign w:val="center"/>
          </w:tcPr>
          <w:p w14:paraId="5903C471">
            <w:pPr>
              <w:jc w:val="center"/>
              <w:rPr>
                <w:rFonts w:hint="eastAsia" w:ascii="宋体" w:hAnsi="宋体" w:eastAsia="宋体" w:cs="宋体"/>
                <w:color w:val="auto"/>
                <w:sz w:val="21"/>
                <w:szCs w:val="21"/>
                <w:highlight w:val="none"/>
              </w:rPr>
            </w:pPr>
          </w:p>
        </w:tc>
        <w:tc>
          <w:tcPr>
            <w:tcW w:w="765" w:type="dxa"/>
            <w:vMerge w:val="continue"/>
            <w:noWrap w:val="0"/>
            <w:vAlign w:val="center"/>
          </w:tcPr>
          <w:p w14:paraId="23732E23">
            <w:pPr>
              <w:jc w:val="center"/>
              <w:rPr>
                <w:rFonts w:hint="eastAsia" w:ascii="宋体" w:hAnsi="宋体" w:eastAsia="宋体" w:cs="宋体"/>
                <w:color w:val="auto"/>
                <w:sz w:val="21"/>
                <w:szCs w:val="21"/>
                <w:highlight w:val="none"/>
              </w:rPr>
            </w:pPr>
          </w:p>
        </w:tc>
        <w:tc>
          <w:tcPr>
            <w:tcW w:w="2010" w:type="dxa"/>
            <w:noWrap w:val="0"/>
            <w:vAlign w:val="center"/>
          </w:tcPr>
          <w:p w14:paraId="083686A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kern w:val="2"/>
                <w:sz w:val="21"/>
                <w:szCs w:val="21"/>
                <w:highlight w:val="none"/>
                <w:lang w:val="en-US" w:eastAsia="zh-CN" w:bidi="ar-SA"/>
              </w:rPr>
              <w:t>企业业绩（4分）</w:t>
            </w:r>
          </w:p>
        </w:tc>
        <w:tc>
          <w:tcPr>
            <w:tcW w:w="6416" w:type="dxa"/>
            <w:noWrap w:val="0"/>
            <w:vAlign w:val="center"/>
          </w:tcPr>
          <w:p w14:paraId="1DF72844">
            <w:pPr>
              <w:jc w:val="both"/>
              <w:rPr>
                <w:rFonts w:hint="eastAsia" w:ascii="宋体" w:hAnsi="宋体" w:eastAsia="宋体" w:cs="宋体"/>
                <w:color w:val="auto"/>
                <w:sz w:val="21"/>
                <w:szCs w:val="21"/>
                <w:highlight w:val="none"/>
                <w:lang w:val="en-US" w:eastAsia="en-US"/>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提供</w:t>
            </w:r>
            <w:r>
              <w:rPr>
                <w:rFonts w:hint="eastAsia" w:ascii="宋体" w:hAnsi="宋体" w:eastAsia="宋体" w:cs="宋体"/>
                <w:color w:val="auto"/>
                <w:sz w:val="21"/>
                <w:szCs w:val="21"/>
                <w:highlight w:val="none"/>
              </w:rPr>
              <w:t>近三年（202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年1月至</w:t>
            </w:r>
            <w:r>
              <w:rPr>
                <w:rFonts w:hint="eastAsia" w:ascii="宋体" w:hAnsi="宋体" w:cs="宋体"/>
                <w:color w:val="auto"/>
                <w:sz w:val="21"/>
                <w:szCs w:val="21"/>
                <w:highlight w:val="none"/>
                <w:lang w:val="en-US" w:eastAsia="zh-CN"/>
              </w:rPr>
              <w:t>今</w:t>
            </w:r>
            <w:r>
              <w:rPr>
                <w:rFonts w:hint="eastAsia" w:ascii="宋体" w:hAnsi="宋体" w:eastAsia="宋体" w:cs="宋体"/>
                <w:color w:val="auto"/>
                <w:sz w:val="21"/>
                <w:szCs w:val="21"/>
                <w:highlight w:val="none"/>
              </w:rPr>
              <w:t>）具备类似服务业绩,每具备一个业绩得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分，最多得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lang w:val="zh-CN"/>
              </w:rPr>
              <w:t>文件内附</w:t>
            </w:r>
            <w:r>
              <w:rPr>
                <w:rFonts w:hint="eastAsia" w:ascii="宋体" w:hAnsi="宋体" w:eastAsia="宋体" w:cs="宋体"/>
                <w:color w:val="auto"/>
                <w:sz w:val="21"/>
                <w:szCs w:val="21"/>
                <w:highlight w:val="none"/>
              </w:rPr>
              <w:t>中标通知书或</w:t>
            </w:r>
            <w:r>
              <w:rPr>
                <w:rFonts w:hint="eastAsia" w:ascii="宋体" w:hAnsi="宋体" w:eastAsia="宋体" w:cs="宋体"/>
                <w:color w:val="auto"/>
                <w:sz w:val="21"/>
                <w:szCs w:val="21"/>
                <w:highlight w:val="none"/>
                <w:lang w:val="zh-CN"/>
              </w:rPr>
              <w:t>合同协议书复印件加盖公章。</w:t>
            </w:r>
            <w:r>
              <w:rPr>
                <w:rFonts w:hint="eastAsia" w:ascii="宋体" w:hAnsi="宋体" w:eastAsia="宋体" w:cs="宋体"/>
                <w:color w:val="auto"/>
                <w:sz w:val="21"/>
                <w:szCs w:val="21"/>
                <w:highlight w:val="none"/>
              </w:rPr>
              <w:t>）</w:t>
            </w:r>
          </w:p>
        </w:tc>
      </w:tr>
      <w:tr w14:paraId="6784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trPr>
        <w:tc>
          <w:tcPr>
            <w:tcW w:w="600" w:type="dxa"/>
            <w:vMerge w:val="continue"/>
            <w:noWrap w:val="0"/>
            <w:vAlign w:val="center"/>
          </w:tcPr>
          <w:p w14:paraId="2BA5C0A1">
            <w:pPr>
              <w:jc w:val="center"/>
              <w:rPr>
                <w:rFonts w:hint="eastAsia" w:ascii="宋体" w:hAnsi="宋体" w:eastAsia="宋体" w:cs="宋体"/>
                <w:color w:val="auto"/>
                <w:sz w:val="21"/>
                <w:szCs w:val="21"/>
                <w:highlight w:val="none"/>
              </w:rPr>
            </w:pPr>
          </w:p>
        </w:tc>
        <w:tc>
          <w:tcPr>
            <w:tcW w:w="765" w:type="dxa"/>
            <w:vMerge w:val="continue"/>
            <w:noWrap w:val="0"/>
            <w:vAlign w:val="center"/>
          </w:tcPr>
          <w:p w14:paraId="6AB348A1">
            <w:pPr>
              <w:jc w:val="center"/>
              <w:rPr>
                <w:rFonts w:hint="eastAsia" w:ascii="宋体" w:hAnsi="宋体" w:eastAsia="宋体" w:cs="宋体"/>
                <w:color w:val="auto"/>
                <w:sz w:val="21"/>
                <w:szCs w:val="21"/>
                <w:highlight w:val="none"/>
              </w:rPr>
            </w:pPr>
          </w:p>
        </w:tc>
        <w:tc>
          <w:tcPr>
            <w:tcW w:w="2010" w:type="dxa"/>
            <w:noWrap w:val="0"/>
            <w:vAlign w:val="center"/>
          </w:tcPr>
          <w:p w14:paraId="2C643A4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承诺(</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6416" w:type="dxa"/>
            <w:noWrap w:val="0"/>
            <w:vAlign w:val="center"/>
          </w:tcPr>
          <w:p w14:paraId="1B42D2C3">
            <w:pPr>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承诺服从采购</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协调与指导，配合采购</w:t>
            </w:r>
            <w:r>
              <w:rPr>
                <w:rFonts w:hint="eastAsia" w:ascii="宋体" w:hAnsi="宋体" w:cs="宋体"/>
                <w:color w:val="auto"/>
                <w:sz w:val="21"/>
                <w:szCs w:val="21"/>
                <w:highlight w:val="none"/>
                <w:lang w:val="en-US" w:eastAsia="zh-CN"/>
              </w:rPr>
              <w:t>人</w:t>
            </w:r>
            <w:r>
              <w:rPr>
                <w:rFonts w:hint="eastAsia" w:ascii="宋体" w:hAnsi="宋体" w:eastAsia="宋体" w:cs="宋体"/>
                <w:color w:val="auto"/>
                <w:sz w:val="21"/>
                <w:szCs w:val="21"/>
                <w:highlight w:val="none"/>
              </w:rPr>
              <w:t>进行设备维保服务的得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分。承诺函格式自拟并加盖单位公章，未按要求承诺不得分。</w:t>
            </w:r>
          </w:p>
        </w:tc>
      </w:tr>
      <w:tr w14:paraId="46DC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00" w:type="dxa"/>
            <w:vMerge w:val="continue"/>
            <w:noWrap w:val="0"/>
            <w:vAlign w:val="center"/>
          </w:tcPr>
          <w:p w14:paraId="1E409143">
            <w:pPr>
              <w:jc w:val="center"/>
              <w:rPr>
                <w:rFonts w:hint="eastAsia" w:ascii="宋体" w:hAnsi="宋体" w:eastAsia="宋体" w:cs="宋体"/>
                <w:color w:val="auto"/>
                <w:sz w:val="21"/>
                <w:szCs w:val="21"/>
                <w:highlight w:val="none"/>
              </w:rPr>
            </w:pPr>
          </w:p>
        </w:tc>
        <w:tc>
          <w:tcPr>
            <w:tcW w:w="765" w:type="dxa"/>
            <w:vMerge w:val="continue"/>
            <w:noWrap w:val="0"/>
            <w:vAlign w:val="center"/>
          </w:tcPr>
          <w:p w14:paraId="5F325280">
            <w:pPr>
              <w:jc w:val="center"/>
              <w:rPr>
                <w:rFonts w:hint="eastAsia" w:ascii="宋体" w:hAnsi="宋体" w:eastAsia="宋体" w:cs="宋体"/>
                <w:color w:val="auto"/>
                <w:sz w:val="21"/>
                <w:szCs w:val="21"/>
                <w:highlight w:val="none"/>
              </w:rPr>
            </w:pPr>
          </w:p>
        </w:tc>
        <w:tc>
          <w:tcPr>
            <w:tcW w:w="2010" w:type="dxa"/>
            <w:noWrap w:val="0"/>
            <w:vAlign w:val="center"/>
          </w:tcPr>
          <w:p w14:paraId="0336F2D1">
            <w:pPr>
              <w:spacing w:line="320" w:lineRule="exact"/>
              <w:jc w:val="center"/>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lang w:val="en-US" w:eastAsia="zh-CN"/>
              </w:rPr>
              <w:t>人员证明</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c>
          <w:tcPr>
            <w:tcW w:w="6416" w:type="dxa"/>
            <w:noWrap w:val="0"/>
            <w:vAlign w:val="center"/>
          </w:tcPr>
          <w:p w14:paraId="5C8BEE84">
            <w:pPr>
              <w:numPr>
                <w:ilvl w:val="0"/>
                <w:numId w:val="2"/>
              </w:numPr>
              <w:spacing w:line="300" w:lineRule="exact"/>
              <w:jc w:val="both"/>
              <w:rPr>
                <w:rFonts w:hint="eastAsia" w:ascii="宋体" w:hAnsi="宋体" w:cs="宋体"/>
                <w:color w:val="auto"/>
                <w:szCs w:val="21"/>
                <w:highlight w:val="none"/>
                <w:lang w:eastAsia="zh-CN"/>
              </w:rPr>
            </w:pPr>
            <w:r>
              <w:rPr>
                <w:rFonts w:hint="eastAsia" w:ascii="宋体" w:hAnsi="宋体" w:eastAsia="宋体" w:cs="宋体"/>
                <w:bCs/>
                <w:color w:val="auto"/>
                <w:szCs w:val="21"/>
                <w:highlight w:val="none"/>
                <w:lang w:val="en-US" w:eastAsia="zh-CN"/>
              </w:rPr>
              <w:t>投标人在</w:t>
            </w:r>
            <w:r>
              <w:rPr>
                <w:rFonts w:hint="eastAsia" w:ascii="宋体" w:hAnsi="宋体" w:eastAsia="宋体" w:cs="宋体"/>
                <w:color w:val="auto"/>
                <w:szCs w:val="21"/>
                <w:highlight w:val="none"/>
                <w:lang w:val="en-US" w:eastAsia="zh-CN"/>
              </w:rPr>
              <w:t>本项目中拟配备的专职维修工程师</w:t>
            </w:r>
            <w:r>
              <w:rPr>
                <w:rFonts w:hint="eastAsia" w:ascii="宋体" w:hAnsi="宋体" w:cs="宋体"/>
                <w:color w:val="auto"/>
                <w:szCs w:val="21"/>
                <w:highlight w:val="none"/>
                <w:lang w:val="en-US" w:eastAsia="zh-CN"/>
              </w:rPr>
              <w:t>具有厂家颁发的维修培训证，每有一人得3分，满分3分。</w:t>
            </w:r>
          </w:p>
          <w:p w14:paraId="0D9EA1D1">
            <w:pPr>
              <w:numPr>
                <w:ilvl w:val="0"/>
                <w:numId w:val="2"/>
              </w:numPr>
              <w:spacing w:line="300" w:lineRule="exact"/>
              <w:jc w:val="both"/>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其他人员具有相关专业证明材料，</w:t>
            </w:r>
            <w:r>
              <w:rPr>
                <w:rFonts w:hint="eastAsia" w:ascii="宋体" w:hAnsi="宋体" w:eastAsia="宋体" w:cs="宋体"/>
                <w:color w:val="auto"/>
                <w:szCs w:val="21"/>
                <w:highlight w:val="none"/>
                <w:lang w:val="en-US" w:eastAsia="zh-CN"/>
              </w:rPr>
              <w:t>每有一人</w:t>
            </w:r>
            <w:r>
              <w:rPr>
                <w:rFonts w:hint="eastAsia" w:ascii="宋体" w:hAnsi="宋体" w:eastAsia="宋体" w:cs="宋体"/>
                <w:bCs/>
                <w:color w:val="auto"/>
                <w:szCs w:val="21"/>
                <w:highlight w:val="none"/>
                <w:lang w:val="zh-CN"/>
              </w:rPr>
              <w:t>得</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val="zh-CN"/>
              </w:rPr>
              <w:t>分，满分</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lang w:val="zh-CN"/>
              </w:rPr>
              <w:t>分</w:t>
            </w:r>
            <w:r>
              <w:rPr>
                <w:rFonts w:hint="eastAsia" w:ascii="宋体" w:hAnsi="宋体" w:eastAsia="宋体" w:cs="宋体"/>
                <w:color w:val="auto"/>
                <w:szCs w:val="21"/>
                <w:highlight w:val="none"/>
              </w:rPr>
              <w:t>。</w:t>
            </w:r>
          </w:p>
          <w:p w14:paraId="3B938544">
            <w:pPr>
              <w:spacing w:line="300" w:lineRule="exact"/>
              <w:jc w:val="both"/>
              <w:rPr>
                <w:rFonts w:hint="eastAsia" w:ascii="宋体" w:hAnsi="宋体" w:eastAsia="宋体" w:cs="宋体"/>
                <w:bCs/>
                <w:color w:val="auto"/>
                <w:szCs w:val="21"/>
                <w:highlight w:val="none"/>
                <w:lang w:val="zh-CN"/>
              </w:rPr>
            </w:pPr>
            <w:r>
              <w:rPr>
                <w:rFonts w:hint="eastAsia" w:ascii="宋体" w:hAnsi="宋体" w:cs="宋体"/>
                <w:bCs/>
                <w:color w:val="auto"/>
                <w:szCs w:val="21"/>
                <w:highlight w:val="none"/>
                <w:lang w:val="en-US" w:eastAsia="zh-CN"/>
              </w:rPr>
              <w:t>投标</w:t>
            </w:r>
            <w:r>
              <w:rPr>
                <w:rFonts w:hint="eastAsia" w:ascii="宋体" w:hAnsi="宋体" w:eastAsia="宋体" w:cs="宋体"/>
                <w:bCs/>
                <w:color w:val="auto"/>
                <w:szCs w:val="21"/>
                <w:highlight w:val="none"/>
                <w:lang w:val="zh-CN"/>
              </w:rPr>
              <w:t>文件内附</w:t>
            </w:r>
            <w:r>
              <w:rPr>
                <w:rFonts w:hint="eastAsia" w:ascii="宋体" w:hAnsi="宋体" w:eastAsia="宋体" w:cs="宋体"/>
                <w:bCs/>
                <w:color w:val="auto"/>
                <w:szCs w:val="21"/>
                <w:highlight w:val="none"/>
                <w:lang w:val="en-US" w:eastAsia="zh-CN"/>
              </w:rPr>
              <w:t>证明材料</w:t>
            </w:r>
            <w:r>
              <w:rPr>
                <w:rFonts w:hint="eastAsia" w:ascii="宋体" w:hAnsi="宋体" w:eastAsia="宋体" w:cs="宋体"/>
                <w:bCs/>
                <w:color w:val="auto"/>
                <w:szCs w:val="21"/>
                <w:highlight w:val="none"/>
                <w:lang w:val="zh-CN"/>
              </w:rPr>
              <w:t>复印件加盖公章。</w:t>
            </w:r>
          </w:p>
        </w:tc>
      </w:tr>
      <w:tr w14:paraId="3C36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70" w:hRule="atLeast"/>
        </w:trPr>
        <w:tc>
          <w:tcPr>
            <w:tcW w:w="600" w:type="dxa"/>
            <w:vMerge w:val="continue"/>
            <w:noWrap w:val="0"/>
            <w:vAlign w:val="center"/>
          </w:tcPr>
          <w:p w14:paraId="4367EAAA">
            <w:pPr>
              <w:jc w:val="center"/>
              <w:rPr>
                <w:rFonts w:hint="eastAsia" w:ascii="宋体" w:hAnsi="宋体" w:eastAsia="宋体" w:cs="宋体"/>
                <w:color w:val="auto"/>
                <w:sz w:val="21"/>
                <w:szCs w:val="21"/>
                <w:highlight w:val="none"/>
              </w:rPr>
            </w:pPr>
          </w:p>
        </w:tc>
        <w:tc>
          <w:tcPr>
            <w:tcW w:w="765" w:type="dxa"/>
            <w:vMerge w:val="continue"/>
            <w:noWrap w:val="0"/>
            <w:vAlign w:val="center"/>
          </w:tcPr>
          <w:p w14:paraId="5746C828">
            <w:pPr>
              <w:jc w:val="center"/>
              <w:rPr>
                <w:rFonts w:hint="eastAsia" w:ascii="宋体" w:hAnsi="宋体" w:eastAsia="宋体" w:cs="宋体"/>
                <w:color w:val="auto"/>
                <w:sz w:val="21"/>
                <w:szCs w:val="21"/>
                <w:highlight w:val="none"/>
              </w:rPr>
            </w:pPr>
          </w:p>
        </w:tc>
        <w:tc>
          <w:tcPr>
            <w:tcW w:w="2010" w:type="dxa"/>
            <w:noWrap w:val="0"/>
            <w:vAlign w:val="center"/>
          </w:tcPr>
          <w:p w14:paraId="71744B42">
            <w:pPr>
              <w:spacing w:line="320" w:lineRule="exact"/>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质量保证及运行保障措施(</w:t>
            </w:r>
            <w:r>
              <w:rPr>
                <w:rFonts w:hint="eastAsia" w:ascii="宋体" w:hAnsi="宋体" w:cs="宋体"/>
                <w:bCs/>
                <w:color w:val="auto"/>
                <w:szCs w:val="21"/>
                <w:highlight w:val="none"/>
                <w:lang w:val="en-US" w:eastAsia="zh-CN"/>
              </w:rPr>
              <w:t>9</w:t>
            </w:r>
            <w:r>
              <w:rPr>
                <w:rFonts w:hint="eastAsia" w:ascii="宋体" w:hAnsi="宋体" w:eastAsia="宋体" w:cs="宋体"/>
                <w:bCs/>
                <w:color w:val="auto"/>
                <w:szCs w:val="21"/>
                <w:highlight w:val="none"/>
                <w:lang w:val="en-US" w:eastAsia="zh-CN"/>
              </w:rPr>
              <w:t>分)</w:t>
            </w:r>
          </w:p>
        </w:tc>
        <w:tc>
          <w:tcPr>
            <w:tcW w:w="6416" w:type="dxa"/>
            <w:noWrap w:val="0"/>
            <w:vAlign w:val="center"/>
          </w:tcPr>
          <w:p w14:paraId="08529344">
            <w:pPr>
              <w:spacing w:line="320" w:lineRule="exact"/>
              <w:jc w:val="both"/>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投标人针对本项目服务需求提供质量保证措施，内容包括1、维保质量方案2、运行保障措施3、安全教育培训三方面综合评审，方案最优得9分，良好得6分，一般得3分，不提供不得分。</w:t>
            </w:r>
          </w:p>
        </w:tc>
      </w:tr>
      <w:tr w14:paraId="1416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2" w:hRule="atLeast"/>
        </w:trPr>
        <w:tc>
          <w:tcPr>
            <w:tcW w:w="600" w:type="dxa"/>
            <w:vMerge w:val="continue"/>
            <w:noWrap w:val="0"/>
            <w:vAlign w:val="center"/>
          </w:tcPr>
          <w:p w14:paraId="7998866B">
            <w:pPr>
              <w:jc w:val="center"/>
              <w:rPr>
                <w:rFonts w:hint="eastAsia" w:ascii="宋体" w:hAnsi="宋体" w:eastAsia="宋体" w:cs="宋体"/>
                <w:color w:val="auto"/>
                <w:sz w:val="21"/>
                <w:szCs w:val="21"/>
                <w:highlight w:val="none"/>
              </w:rPr>
            </w:pPr>
          </w:p>
        </w:tc>
        <w:tc>
          <w:tcPr>
            <w:tcW w:w="765" w:type="dxa"/>
            <w:vMerge w:val="continue"/>
            <w:noWrap w:val="0"/>
            <w:vAlign w:val="center"/>
          </w:tcPr>
          <w:p w14:paraId="169B8E46">
            <w:pPr>
              <w:jc w:val="center"/>
              <w:rPr>
                <w:rFonts w:hint="eastAsia" w:ascii="宋体" w:hAnsi="宋体" w:eastAsia="宋体" w:cs="宋体"/>
                <w:color w:val="auto"/>
                <w:sz w:val="21"/>
                <w:szCs w:val="21"/>
                <w:highlight w:val="none"/>
              </w:rPr>
            </w:pPr>
          </w:p>
        </w:tc>
        <w:tc>
          <w:tcPr>
            <w:tcW w:w="2010" w:type="dxa"/>
            <w:noWrap w:val="0"/>
            <w:vAlign w:val="center"/>
          </w:tcPr>
          <w:p w14:paraId="36FCD943">
            <w:pPr>
              <w:spacing w:line="32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Cs w:val="21"/>
                <w:highlight w:val="none"/>
                <w:lang w:val="en-US" w:eastAsia="zh-CN"/>
              </w:rPr>
              <w:t>售后服务方案(</w:t>
            </w:r>
            <w:r>
              <w:rPr>
                <w:rFonts w:hint="eastAsia" w:ascii="宋体" w:hAnsi="宋体" w:cs="宋体"/>
                <w:bCs/>
                <w:color w:val="auto"/>
                <w:szCs w:val="21"/>
                <w:highlight w:val="none"/>
                <w:lang w:val="en-US" w:eastAsia="zh-CN"/>
              </w:rPr>
              <w:t>8</w:t>
            </w:r>
            <w:r>
              <w:rPr>
                <w:rFonts w:hint="eastAsia" w:ascii="宋体" w:hAnsi="宋体" w:eastAsia="宋体" w:cs="宋体"/>
                <w:bCs/>
                <w:color w:val="auto"/>
                <w:szCs w:val="21"/>
                <w:highlight w:val="none"/>
                <w:lang w:val="en-US" w:eastAsia="zh-CN"/>
              </w:rPr>
              <w:t>分)</w:t>
            </w:r>
          </w:p>
        </w:tc>
        <w:tc>
          <w:tcPr>
            <w:tcW w:w="6416" w:type="dxa"/>
            <w:noWrap w:val="0"/>
            <w:vAlign w:val="center"/>
          </w:tcPr>
          <w:p w14:paraId="107FEE7E">
            <w:pPr>
              <w:spacing w:line="320" w:lineRule="exact"/>
              <w:jc w:val="both"/>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Cs w:val="21"/>
                <w:highlight w:val="none"/>
                <w:lang w:val="en-US" w:eastAsia="zh-CN"/>
              </w:rPr>
              <w:t>对投标人针对本项目提供售后服务方案，包括1、售后服务方案2、</w:t>
            </w:r>
            <w:r>
              <w:rPr>
                <w:rFonts w:hint="eastAsia" w:ascii="宋体" w:hAnsi="宋体" w:cs="宋体"/>
                <w:bCs/>
                <w:color w:val="auto"/>
                <w:szCs w:val="21"/>
                <w:highlight w:val="none"/>
                <w:lang w:val="en-US" w:eastAsia="zh-CN"/>
              </w:rPr>
              <w:t>售后服务及</w:t>
            </w:r>
            <w:r>
              <w:rPr>
                <w:rFonts w:hint="eastAsia" w:ascii="宋体" w:hAnsi="宋体" w:eastAsia="宋体" w:cs="宋体"/>
                <w:bCs/>
                <w:color w:val="auto"/>
                <w:szCs w:val="21"/>
                <w:highlight w:val="none"/>
                <w:lang w:val="en-US" w:eastAsia="zh-CN"/>
              </w:rPr>
              <w:t>人员培训方案进行综合评审，方案最优得8分，良好得5分，一般得2分，不提供不得分。</w:t>
            </w:r>
          </w:p>
        </w:tc>
      </w:tr>
    </w:tbl>
    <w:p w14:paraId="5802AE4C">
      <w:pPr>
        <w:rPr>
          <w:rFonts w:hint="eastAsia"/>
          <w:color w:val="auto"/>
          <w:highlight w:val="none"/>
          <w:lang w:val="zh-CN"/>
        </w:rPr>
      </w:pPr>
    </w:p>
    <w:p w14:paraId="09279F09">
      <w:pPr>
        <w:jc w:val="center"/>
        <w:rPr>
          <w:rFonts w:hint="eastAsia" w:ascii="Arial" w:hAnsi="Arial" w:eastAsia="宋体" w:cs="Arial"/>
          <w:b/>
          <w:bCs/>
          <w:color w:val="auto"/>
          <w:kern w:val="2"/>
          <w:sz w:val="32"/>
          <w:szCs w:val="32"/>
          <w:highlight w:val="none"/>
          <w:lang w:val="zh-CN" w:eastAsia="zh-CN" w:bidi="ar-SA"/>
        </w:rPr>
      </w:pPr>
    </w:p>
    <w:p w14:paraId="548C16D8">
      <w:pPr>
        <w:jc w:val="center"/>
        <w:rPr>
          <w:rFonts w:hint="eastAsia" w:ascii="Arial" w:hAnsi="Arial" w:eastAsia="宋体" w:cs="Arial"/>
          <w:b/>
          <w:bCs/>
          <w:color w:val="auto"/>
          <w:kern w:val="2"/>
          <w:sz w:val="32"/>
          <w:szCs w:val="32"/>
          <w:highlight w:val="none"/>
          <w:lang w:val="zh-CN" w:eastAsia="zh-CN" w:bidi="ar-SA"/>
        </w:rPr>
      </w:pPr>
    </w:p>
    <w:p w14:paraId="212F9CDD">
      <w:pPr>
        <w:rPr>
          <w:rFonts w:hint="eastAsia" w:ascii="Arial" w:hAnsi="Arial" w:eastAsia="宋体" w:cs="Arial"/>
          <w:b/>
          <w:bCs/>
          <w:color w:val="auto"/>
          <w:kern w:val="2"/>
          <w:sz w:val="32"/>
          <w:szCs w:val="32"/>
          <w:highlight w:val="none"/>
          <w:lang w:val="zh-CN" w:eastAsia="zh-CN" w:bidi="ar-SA"/>
        </w:rPr>
      </w:pPr>
    </w:p>
    <w:p w14:paraId="6D799CE1">
      <w:pPr>
        <w:rPr>
          <w:rFonts w:hint="eastAsia" w:ascii="Arial" w:hAnsi="Arial" w:eastAsia="宋体" w:cs="Arial"/>
          <w:b/>
          <w:bCs/>
          <w:color w:val="auto"/>
          <w:kern w:val="2"/>
          <w:sz w:val="32"/>
          <w:szCs w:val="32"/>
          <w:highlight w:val="none"/>
          <w:lang w:val="zh-CN" w:eastAsia="zh-CN" w:bidi="ar-SA"/>
        </w:rPr>
      </w:pPr>
      <w:r>
        <w:rPr>
          <w:rFonts w:hint="eastAsia" w:ascii="Arial" w:hAnsi="Arial" w:eastAsia="宋体" w:cs="Arial"/>
          <w:b/>
          <w:bCs/>
          <w:color w:val="auto"/>
          <w:kern w:val="2"/>
          <w:sz w:val="32"/>
          <w:szCs w:val="32"/>
          <w:highlight w:val="none"/>
          <w:lang w:val="zh-CN" w:eastAsia="zh-CN" w:bidi="ar-SA"/>
        </w:rPr>
        <w:br w:type="page"/>
      </w:r>
    </w:p>
    <w:p w14:paraId="12ECEA8E">
      <w:pPr>
        <w:jc w:val="center"/>
        <w:rPr>
          <w:color w:val="auto"/>
          <w:highlight w:val="none"/>
          <w:lang w:val="zh-CN"/>
        </w:rPr>
      </w:pPr>
      <w:bookmarkStart w:id="265" w:name="_Toc7374"/>
      <w:r>
        <w:rPr>
          <w:rFonts w:hint="eastAsia" w:ascii="Arial" w:hAnsi="Arial" w:eastAsia="宋体" w:cs="Arial"/>
          <w:b/>
          <w:bCs/>
          <w:color w:val="auto"/>
          <w:kern w:val="2"/>
          <w:sz w:val="32"/>
          <w:szCs w:val="32"/>
          <w:highlight w:val="none"/>
          <w:lang w:val="zh-CN" w:eastAsia="zh-CN" w:bidi="ar-SA"/>
        </w:rPr>
        <w:t>第四章</w:t>
      </w:r>
      <w:r>
        <w:rPr>
          <w:rFonts w:hint="eastAsia" w:ascii="Arial" w:hAnsi="Arial" w:eastAsia="宋体" w:cs="Arial"/>
          <w:b/>
          <w:bCs/>
          <w:color w:val="auto"/>
          <w:kern w:val="2"/>
          <w:sz w:val="32"/>
          <w:szCs w:val="32"/>
          <w:highlight w:val="none"/>
          <w:lang w:val="en-US" w:eastAsia="zh-CN" w:bidi="ar-SA"/>
        </w:rPr>
        <w:t xml:space="preserve"> </w:t>
      </w:r>
      <w:bookmarkEnd w:id="264"/>
      <w:bookmarkEnd w:id="265"/>
      <w:bookmarkStart w:id="266" w:name="_Toc24635"/>
      <w:bookmarkStart w:id="267" w:name="_Toc359494610"/>
      <w:r>
        <w:rPr>
          <w:rFonts w:hint="eastAsia" w:ascii="Arial" w:hAnsi="Arial" w:eastAsia="宋体" w:cs="Arial"/>
          <w:b/>
          <w:bCs/>
          <w:color w:val="auto"/>
          <w:kern w:val="2"/>
          <w:sz w:val="32"/>
          <w:szCs w:val="32"/>
          <w:highlight w:val="none"/>
          <w:lang w:val="zh-CN" w:eastAsia="zh-CN" w:bidi="ar-SA"/>
        </w:rPr>
        <w:t>采购《合同》书格式</w:t>
      </w:r>
      <w:bookmarkEnd w:id="266"/>
      <w:bookmarkEnd w:id="267"/>
    </w:p>
    <w:p w14:paraId="48236428">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医疗设备订购合同</w:t>
      </w:r>
    </w:p>
    <w:p w14:paraId="1619D146">
      <w:pPr>
        <w:spacing w:line="400" w:lineRule="exact"/>
        <w:jc w:val="center"/>
        <w:rPr>
          <w:rFonts w:hint="eastAsia" w:ascii="宋体" w:hAnsi="宋体"/>
          <w:b/>
          <w:color w:val="auto"/>
          <w:sz w:val="32"/>
          <w:szCs w:val="32"/>
          <w:highlight w:val="none"/>
        </w:rPr>
      </w:pPr>
    </w:p>
    <w:p w14:paraId="7842028A">
      <w:pPr>
        <w:spacing w:line="400" w:lineRule="exact"/>
        <w:rPr>
          <w:rFonts w:hint="eastAsia" w:ascii="宋体" w:hAnsi="宋体" w:eastAsia="宋体"/>
          <w:color w:val="auto"/>
          <w:sz w:val="24"/>
          <w:highlight w:val="none"/>
          <w:lang w:eastAsia="zh-CN"/>
        </w:rPr>
      </w:pPr>
      <w:r>
        <w:rPr>
          <w:rFonts w:hint="eastAsia" w:ascii="宋体" w:hAnsi="宋体"/>
          <w:color w:val="auto"/>
          <w:sz w:val="24"/>
          <w:highlight w:val="none"/>
        </w:rPr>
        <w:t>甲方：</w:t>
      </w:r>
      <w:r>
        <w:rPr>
          <w:rFonts w:hint="eastAsia" w:ascii="宋体" w:hAnsi="宋体"/>
          <w:color w:val="auto"/>
          <w:sz w:val="24"/>
          <w:highlight w:val="none"/>
          <w:lang w:val="en-US" w:eastAsia="zh-CN"/>
        </w:rPr>
        <w:t xml:space="preserve"> </w:t>
      </w:r>
    </w:p>
    <w:p w14:paraId="0B9A8BB6">
      <w:pPr>
        <w:spacing w:line="400" w:lineRule="exact"/>
        <w:rPr>
          <w:rFonts w:hint="eastAsia" w:ascii="宋体" w:hAnsi="宋体"/>
          <w:color w:val="auto"/>
          <w:szCs w:val="21"/>
          <w:highlight w:val="none"/>
        </w:rPr>
      </w:pPr>
      <w:r>
        <w:rPr>
          <w:rFonts w:hint="eastAsia" w:ascii="宋体" w:hAnsi="宋体"/>
          <w:color w:val="auto"/>
          <w:sz w:val="24"/>
          <w:highlight w:val="none"/>
        </w:rPr>
        <w:t xml:space="preserve">乙方：        </w:t>
      </w:r>
    </w:p>
    <w:p w14:paraId="5EF938B5">
      <w:pPr>
        <w:spacing w:line="400" w:lineRule="exact"/>
        <w:rPr>
          <w:rFonts w:hint="eastAsia" w:ascii="宋体" w:hAnsi="宋体"/>
          <w:color w:val="auto"/>
          <w:szCs w:val="21"/>
          <w:highlight w:val="none"/>
        </w:rPr>
      </w:pPr>
      <w:r>
        <w:rPr>
          <w:rFonts w:hint="eastAsia" w:ascii="宋体" w:hAnsi="宋体"/>
          <w:color w:val="auto"/>
          <w:szCs w:val="21"/>
          <w:highlight w:val="none"/>
        </w:rPr>
        <w:t>经甲、乙双方协商，就购置下列设备达成以下合同条款：</w:t>
      </w:r>
    </w:p>
    <w:p w14:paraId="5513810E">
      <w:pPr>
        <w:spacing w:line="400" w:lineRule="exact"/>
        <w:rPr>
          <w:rFonts w:hint="eastAsia" w:ascii="宋体" w:hAnsi="宋体"/>
          <w:color w:val="auto"/>
          <w:szCs w:val="21"/>
          <w:highlight w:val="none"/>
        </w:rPr>
      </w:pPr>
      <w:r>
        <w:rPr>
          <w:rFonts w:hint="eastAsia" w:ascii="宋体" w:hAnsi="宋体"/>
          <w:color w:val="auto"/>
          <w:szCs w:val="21"/>
          <w:highlight w:val="none"/>
        </w:rPr>
        <w:t>一、 医疗设备名称、规格型号、产地、数量、单价及金额</w:t>
      </w:r>
    </w:p>
    <w:tbl>
      <w:tblPr>
        <w:tblStyle w:val="25"/>
        <w:tblW w:w="9858"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134"/>
        <w:gridCol w:w="850"/>
        <w:gridCol w:w="3078"/>
        <w:gridCol w:w="1620"/>
        <w:gridCol w:w="1398"/>
      </w:tblGrid>
      <w:tr w14:paraId="29AB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778" w:type="dxa"/>
            <w:noWrap w:val="0"/>
            <w:vAlign w:val="center"/>
          </w:tcPr>
          <w:p w14:paraId="3D6E808F">
            <w:pPr>
              <w:spacing w:line="400" w:lineRule="exact"/>
              <w:jc w:val="center"/>
              <w:rPr>
                <w:rFonts w:hint="eastAsia" w:ascii="宋体" w:hAnsi="宋体"/>
                <w:color w:val="auto"/>
                <w:szCs w:val="21"/>
                <w:highlight w:val="none"/>
              </w:rPr>
            </w:pPr>
            <w:r>
              <w:rPr>
                <w:rFonts w:hint="eastAsia" w:ascii="宋体" w:hAnsi="宋体"/>
                <w:color w:val="auto"/>
                <w:szCs w:val="21"/>
                <w:highlight w:val="none"/>
              </w:rPr>
              <w:t>产品名称</w:t>
            </w:r>
          </w:p>
        </w:tc>
        <w:tc>
          <w:tcPr>
            <w:tcW w:w="1134" w:type="dxa"/>
            <w:noWrap w:val="0"/>
            <w:vAlign w:val="center"/>
          </w:tcPr>
          <w:p w14:paraId="32936C18">
            <w:pPr>
              <w:spacing w:line="40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850" w:type="dxa"/>
            <w:noWrap w:val="0"/>
            <w:vAlign w:val="center"/>
          </w:tcPr>
          <w:p w14:paraId="1E5E52C2">
            <w:pPr>
              <w:spacing w:line="400" w:lineRule="exact"/>
              <w:ind w:right="-13" w:rightChars="-6"/>
              <w:jc w:val="center"/>
              <w:rPr>
                <w:rFonts w:hint="eastAsia" w:ascii="宋体" w:hAnsi="宋体"/>
                <w:color w:val="auto"/>
                <w:szCs w:val="21"/>
                <w:highlight w:val="none"/>
              </w:rPr>
            </w:pPr>
            <w:r>
              <w:rPr>
                <w:rFonts w:hint="eastAsia" w:ascii="宋体" w:hAnsi="宋体"/>
                <w:color w:val="auto"/>
                <w:szCs w:val="21"/>
                <w:highlight w:val="none"/>
              </w:rPr>
              <w:t>数量</w:t>
            </w:r>
          </w:p>
        </w:tc>
        <w:tc>
          <w:tcPr>
            <w:tcW w:w="3078" w:type="dxa"/>
            <w:noWrap w:val="0"/>
            <w:vAlign w:val="center"/>
          </w:tcPr>
          <w:p w14:paraId="2226F40B">
            <w:pPr>
              <w:spacing w:line="400" w:lineRule="exact"/>
              <w:jc w:val="center"/>
              <w:rPr>
                <w:rFonts w:hint="eastAsia" w:ascii="宋体" w:hAnsi="宋体"/>
                <w:color w:val="auto"/>
                <w:szCs w:val="21"/>
                <w:highlight w:val="none"/>
              </w:rPr>
            </w:pPr>
            <w:r>
              <w:rPr>
                <w:rFonts w:hint="eastAsia" w:ascii="宋体" w:hAnsi="宋体"/>
                <w:color w:val="auto"/>
                <w:szCs w:val="21"/>
                <w:highlight w:val="none"/>
              </w:rPr>
              <w:t>生产厂商及产地</w:t>
            </w:r>
          </w:p>
        </w:tc>
        <w:tc>
          <w:tcPr>
            <w:tcW w:w="1620" w:type="dxa"/>
            <w:noWrap w:val="0"/>
            <w:vAlign w:val="center"/>
          </w:tcPr>
          <w:p w14:paraId="5F163808">
            <w:pPr>
              <w:spacing w:line="400" w:lineRule="exact"/>
              <w:jc w:val="center"/>
              <w:rPr>
                <w:rFonts w:hint="eastAsia" w:ascii="宋体" w:hAnsi="宋体"/>
                <w:color w:val="auto"/>
                <w:szCs w:val="21"/>
                <w:highlight w:val="none"/>
              </w:rPr>
            </w:pPr>
            <w:r>
              <w:rPr>
                <w:rFonts w:hint="eastAsia" w:ascii="宋体" w:hAnsi="宋体"/>
                <w:color w:val="auto"/>
                <w:szCs w:val="21"/>
                <w:highlight w:val="none"/>
              </w:rPr>
              <w:t>单价（元）</w:t>
            </w:r>
          </w:p>
        </w:tc>
        <w:tc>
          <w:tcPr>
            <w:tcW w:w="1398" w:type="dxa"/>
            <w:noWrap w:val="0"/>
            <w:vAlign w:val="center"/>
          </w:tcPr>
          <w:p w14:paraId="57AE24E2">
            <w:pPr>
              <w:spacing w:line="400" w:lineRule="exact"/>
              <w:jc w:val="center"/>
              <w:rPr>
                <w:rFonts w:hint="eastAsia" w:ascii="宋体" w:hAnsi="宋体"/>
                <w:color w:val="auto"/>
                <w:szCs w:val="21"/>
                <w:highlight w:val="none"/>
              </w:rPr>
            </w:pPr>
            <w:r>
              <w:rPr>
                <w:rFonts w:hint="eastAsia" w:ascii="宋体" w:hAnsi="宋体"/>
                <w:color w:val="auto"/>
                <w:szCs w:val="21"/>
                <w:highlight w:val="none"/>
              </w:rPr>
              <w:t>总价（元）</w:t>
            </w:r>
          </w:p>
        </w:tc>
      </w:tr>
      <w:tr w14:paraId="2264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78" w:type="dxa"/>
            <w:noWrap w:val="0"/>
            <w:vAlign w:val="center"/>
          </w:tcPr>
          <w:p w14:paraId="6BD2CBB2">
            <w:pPr>
              <w:spacing w:line="400" w:lineRule="exact"/>
              <w:jc w:val="center"/>
              <w:rPr>
                <w:rFonts w:hint="eastAsia" w:ascii="宋体" w:hAnsi="宋体"/>
                <w:color w:val="auto"/>
                <w:szCs w:val="21"/>
                <w:highlight w:val="none"/>
              </w:rPr>
            </w:pPr>
            <w:r>
              <w:rPr>
                <w:rFonts w:hint="eastAsia" w:ascii="宋体" w:hAnsi="宋体"/>
                <w:color w:val="auto"/>
                <w:szCs w:val="21"/>
                <w:highlight w:val="none"/>
              </w:rPr>
              <w:t xml:space="preserve">  </w:t>
            </w:r>
          </w:p>
        </w:tc>
        <w:tc>
          <w:tcPr>
            <w:tcW w:w="1134" w:type="dxa"/>
            <w:noWrap w:val="0"/>
            <w:vAlign w:val="center"/>
          </w:tcPr>
          <w:p w14:paraId="78771370">
            <w:pPr>
              <w:spacing w:line="400" w:lineRule="exact"/>
              <w:jc w:val="center"/>
              <w:rPr>
                <w:rFonts w:hint="eastAsia" w:ascii="宋体" w:hAnsi="宋体"/>
                <w:color w:val="auto"/>
                <w:szCs w:val="21"/>
                <w:highlight w:val="none"/>
              </w:rPr>
            </w:pPr>
            <w:r>
              <w:rPr>
                <w:rFonts w:hint="eastAsia" w:ascii="宋体" w:hAnsi="宋体"/>
                <w:color w:val="auto"/>
                <w:szCs w:val="21"/>
                <w:highlight w:val="none"/>
              </w:rPr>
              <w:t xml:space="preserve">  </w:t>
            </w:r>
          </w:p>
        </w:tc>
        <w:tc>
          <w:tcPr>
            <w:tcW w:w="850" w:type="dxa"/>
            <w:noWrap w:val="0"/>
            <w:vAlign w:val="center"/>
          </w:tcPr>
          <w:p w14:paraId="2745037C">
            <w:pPr>
              <w:spacing w:line="400" w:lineRule="exact"/>
              <w:jc w:val="center"/>
              <w:rPr>
                <w:rFonts w:hint="eastAsia" w:ascii="宋体" w:hAnsi="宋体"/>
                <w:color w:val="auto"/>
                <w:szCs w:val="21"/>
                <w:highlight w:val="none"/>
              </w:rPr>
            </w:pPr>
            <w:r>
              <w:rPr>
                <w:rFonts w:hint="eastAsia" w:ascii="宋体" w:hAnsi="宋体"/>
                <w:color w:val="auto"/>
                <w:szCs w:val="21"/>
                <w:highlight w:val="none"/>
              </w:rPr>
              <w:t xml:space="preserve"> </w:t>
            </w:r>
          </w:p>
        </w:tc>
        <w:tc>
          <w:tcPr>
            <w:tcW w:w="3078" w:type="dxa"/>
            <w:noWrap w:val="0"/>
            <w:vAlign w:val="center"/>
          </w:tcPr>
          <w:p w14:paraId="04E6EA24">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                     </w:t>
            </w:r>
          </w:p>
        </w:tc>
        <w:tc>
          <w:tcPr>
            <w:tcW w:w="1620" w:type="dxa"/>
            <w:noWrap w:val="0"/>
            <w:vAlign w:val="center"/>
          </w:tcPr>
          <w:p w14:paraId="65A09DF3">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            </w:t>
            </w:r>
          </w:p>
        </w:tc>
        <w:tc>
          <w:tcPr>
            <w:tcW w:w="1398" w:type="dxa"/>
            <w:noWrap w:val="0"/>
            <w:vAlign w:val="center"/>
          </w:tcPr>
          <w:p w14:paraId="00F3018C">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           </w:t>
            </w:r>
          </w:p>
        </w:tc>
      </w:tr>
      <w:tr w14:paraId="21A0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778" w:type="dxa"/>
            <w:noWrap w:val="0"/>
            <w:vAlign w:val="center"/>
          </w:tcPr>
          <w:p w14:paraId="7C327866">
            <w:pPr>
              <w:spacing w:line="400" w:lineRule="exact"/>
              <w:jc w:val="center"/>
              <w:rPr>
                <w:rFonts w:hint="eastAsia" w:ascii="宋体" w:hAnsi="宋体"/>
                <w:color w:val="auto"/>
                <w:szCs w:val="21"/>
                <w:highlight w:val="none"/>
              </w:rPr>
            </w:pPr>
          </w:p>
        </w:tc>
        <w:tc>
          <w:tcPr>
            <w:tcW w:w="1134" w:type="dxa"/>
            <w:noWrap w:val="0"/>
            <w:vAlign w:val="center"/>
          </w:tcPr>
          <w:p w14:paraId="43C2D626">
            <w:pPr>
              <w:spacing w:line="400" w:lineRule="exact"/>
              <w:jc w:val="center"/>
              <w:rPr>
                <w:rFonts w:hint="eastAsia" w:ascii="宋体" w:hAnsi="宋体"/>
                <w:color w:val="auto"/>
                <w:szCs w:val="21"/>
                <w:highlight w:val="none"/>
              </w:rPr>
            </w:pPr>
          </w:p>
        </w:tc>
        <w:tc>
          <w:tcPr>
            <w:tcW w:w="850" w:type="dxa"/>
            <w:noWrap w:val="0"/>
            <w:vAlign w:val="center"/>
          </w:tcPr>
          <w:p w14:paraId="639C6C81">
            <w:pPr>
              <w:spacing w:line="400" w:lineRule="exact"/>
              <w:jc w:val="center"/>
              <w:rPr>
                <w:rFonts w:hint="eastAsia" w:ascii="宋体" w:hAnsi="宋体"/>
                <w:color w:val="auto"/>
                <w:szCs w:val="21"/>
                <w:highlight w:val="none"/>
              </w:rPr>
            </w:pPr>
          </w:p>
        </w:tc>
        <w:tc>
          <w:tcPr>
            <w:tcW w:w="3078" w:type="dxa"/>
            <w:noWrap w:val="0"/>
            <w:vAlign w:val="center"/>
          </w:tcPr>
          <w:p w14:paraId="6A994C0A">
            <w:pPr>
              <w:spacing w:line="400" w:lineRule="exact"/>
              <w:rPr>
                <w:rFonts w:hint="eastAsia" w:ascii="宋体" w:hAnsi="宋体"/>
                <w:color w:val="auto"/>
                <w:szCs w:val="21"/>
                <w:highlight w:val="none"/>
              </w:rPr>
            </w:pPr>
          </w:p>
        </w:tc>
        <w:tc>
          <w:tcPr>
            <w:tcW w:w="1620" w:type="dxa"/>
            <w:noWrap w:val="0"/>
            <w:vAlign w:val="center"/>
          </w:tcPr>
          <w:p w14:paraId="59EDAD46">
            <w:pPr>
              <w:spacing w:line="400" w:lineRule="exact"/>
              <w:rPr>
                <w:rFonts w:hint="eastAsia" w:ascii="宋体" w:hAnsi="宋体"/>
                <w:color w:val="auto"/>
                <w:szCs w:val="21"/>
                <w:highlight w:val="none"/>
              </w:rPr>
            </w:pPr>
          </w:p>
        </w:tc>
        <w:tc>
          <w:tcPr>
            <w:tcW w:w="1398" w:type="dxa"/>
            <w:noWrap w:val="0"/>
            <w:vAlign w:val="center"/>
          </w:tcPr>
          <w:p w14:paraId="6B4AB735">
            <w:pPr>
              <w:spacing w:line="400" w:lineRule="exact"/>
              <w:rPr>
                <w:rFonts w:hint="eastAsia" w:ascii="宋体" w:hAnsi="宋体"/>
                <w:color w:val="auto"/>
                <w:szCs w:val="21"/>
                <w:highlight w:val="none"/>
              </w:rPr>
            </w:pPr>
          </w:p>
        </w:tc>
      </w:tr>
      <w:tr w14:paraId="3939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778" w:type="dxa"/>
            <w:noWrap w:val="0"/>
            <w:vAlign w:val="center"/>
          </w:tcPr>
          <w:p w14:paraId="1F027189">
            <w:pPr>
              <w:spacing w:line="400" w:lineRule="exact"/>
              <w:jc w:val="center"/>
              <w:rPr>
                <w:rFonts w:hint="eastAsia" w:ascii="宋体" w:hAnsi="宋体"/>
                <w:color w:val="auto"/>
                <w:szCs w:val="21"/>
                <w:highlight w:val="none"/>
              </w:rPr>
            </w:pPr>
          </w:p>
        </w:tc>
        <w:tc>
          <w:tcPr>
            <w:tcW w:w="1134" w:type="dxa"/>
            <w:noWrap w:val="0"/>
            <w:vAlign w:val="center"/>
          </w:tcPr>
          <w:p w14:paraId="0FA88976">
            <w:pPr>
              <w:spacing w:line="400" w:lineRule="exact"/>
              <w:jc w:val="center"/>
              <w:rPr>
                <w:rFonts w:hint="eastAsia" w:ascii="宋体" w:hAnsi="宋体"/>
                <w:color w:val="auto"/>
                <w:szCs w:val="21"/>
                <w:highlight w:val="none"/>
              </w:rPr>
            </w:pPr>
          </w:p>
        </w:tc>
        <w:tc>
          <w:tcPr>
            <w:tcW w:w="850" w:type="dxa"/>
            <w:noWrap w:val="0"/>
            <w:vAlign w:val="center"/>
          </w:tcPr>
          <w:p w14:paraId="7EA3D535">
            <w:pPr>
              <w:spacing w:line="400" w:lineRule="exact"/>
              <w:jc w:val="center"/>
              <w:rPr>
                <w:rFonts w:hint="eastAsia" w:ascii="宋体" w:hAnsi="宋体"/>
                <w:color w:val="auto"/>
                <w:szCs w:val="21"/>
                <w:highlight w:val="none"/>
              </w:rPr>
            </w:pPr>
          </w:p>
        </w:tc>
        <w:tc>
          <w:tcPr>
            <w:tcW w:w="3078" w:type="dxa"/>
            <w:noWrap w:val="0"/>
            <w:vAlign w:val="center"/>
          </w:tcPr>
          <w:p w14:paraId="08AA34CC">
            <w:pPr>
              <w:spacing w:line="400" w:lineRule="exact"/>
              <w:rPr>
                <w:rFonts w:hint="eastAsia" w:ascii="宋体" w:hAnsi="宋体"/>
                <w:color w:val="auto"/>
                <w:szCs w:val="21"/>
                <w:highlight w:val="none"/>
              </w:rPr>
            </w:pPr>
          </w:p>
        </w:tc>
        <w:tc>
          <w:tcPr>
            <w:tcW w:w="1620" w:type="dxa"/>
            <w:noWrap w:val="0"/>
            <w:vAlign w:val="center"/>
          </w:tcPr>
          <w:p w14:paraId="43EAC5B0">
            <w:pPr>
              <w:spacing w:line="400" w:lineRule="exact"/>
              <w:rPr>
                <w:rFonts w:hint="eastAsia" w:ascii="宋体" w:hAnsi="宋体"/>
                <w:color w:val="auto"/>
                <w:szCs w:val="21"/>
                <w:highlight w:val="none"/>
              </w:rPr>
            </w:pPr>
          </w:p>
        </w:tc>
        <w:tc>
          <w:tcPr>
            <w:tcW w:w="1398" w:type="dxa"/>
            <w:noWrap w:val="0"/>
            <w:vAlign w:val="center"/>
          </w:tcPr>
          <w:p w14:paraId="0DDB455A">
            <w:pPr>
              <w:spacing w:line="400" w:lineRule="exact"/>
              <w:rPr>
                <w:rFonts w:hint="eastAsia" w:ascii="宋体" w:hAnsi="宋体"/>
                <w:color w:val="auto"/>
                <w:szCs w:val="21"/>
                <w:highlight w:val="none"/>
              </w:rPr>
            </w:pPr>
          </w:p>
        </w:tc>
      </w:tr>
      <w:tr w14:paraId="4464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778" w:type="dxa"/>
            <w:noWrap w:val="0"/>
            <w:vAlign w:val="center"/>
          </w:tcPr>
          <w:p w14:paraId="7AC41F01">
            <w:pPr>
              <w:spacing w:line="400" w:lineRule="exact"/>
              <w:jc w:val="center"/>
              <w:rPr>
                <w:rFonts w:hint="eastAsia" w:ascii="宋体" w:hAnsi="宋体"/>
                <w:color w:val="auto"/>
                <w:szCs w:val="21"/>
                <w:highlight w:val="none"/>
              </w:rPr>
            </w:pPr>
          </w:p>
        </w:tc>
        <w:tc>
          <w:tcPr>
            <w:tcW w:w="1134" w:type="dxa"/>
            <w:noWrap w:val="0"/>
            <w:vAlign w:val="center"/>
          </w:tcPr>
          <w:p w14:paraId="11A276B7">
            <w:pPr>
              <w:spacing w:line="400" w:lineRule="exact"/>
              <w:jc w:val="center"/>
              <w:rPr>
                <w:rFonts w:hint="eastAsia" w:ascii="宋体" w:hAnsi="宋体"/>
                <w:color w:val="auto"/>
                <w:szCs w:val="21"/>
                <w:highlight w:val="none"/>
              </w:rPr>
            </w:pPr>
          </w:p>
        </w:tc>
        <w:tc>
          <w:tcPr>
            <w:tcW w:w="850" w:type="dxa"/>
            <w:noWrap w:val="0"/>
            <w:vAlign w:val="center"/>
          </w:tcPr>
          <w:p w14:paraId="22035CDD">
            <w:pPr>
              <w:spacing w:line="400" w:lineRule="exact"/>
              <w:jc w:val="center"/>
              <w:rPr>
                <w:rFonts w:hint="eastAsia" w:ascii="宋体" w:hAnsi="宋体"/>
                <w:color w:val="auto"/>
                <w:szCs w:val="21"/>
                <w:highlight w:val="none"/>
              </w:rPr>
            </w:pPr>
          </w:p>
        </w:tc>
        <w:tc>
          <w:tcPr>
            <w:tcW w:w="3078" w:type="dxa"/>
            <w:noWrap w:val="0"/>
            <w:vAlign w:val="center"/>
          </w:tcPr>
          <w:p w14:paraId="505053BC">
            <w:pPr>
              <w:spacing w:line="400" w:lineRule="exact"/>
              <w:rPr>
                <w:rFonts w:hint="eastAsia" w:ascii="宋体" w:hAnsi="宋体"/>
                <w:color w:val="auto"/>
                <w:szCs w:val="21"/>
                <w:highlight w:val="none"/>
              </w:rPr>
            </w:pPr>
          </w:p>
        </w:tc>
        <w:tc>
          <w:tcPr>
            <w:tcW w:w="1620" w:type="dxa"/>
            <w:noWrap w:val="0"/>
            <w:vAlign w:val="center"/>
          </w:tcPr>
          <w:p w14:paraId="0E10A270">
            <w:pPr>
              <w:spacing w:line="400" w:lineRule="exact"/>
              <w:rPr>
                <w:rFonts w:hint="eastAsia" w:ascii="宋体" w:hAnsi="宋体"/>
                <w:color w:val="auto"/>
                <w:szCs w:val="21"/>
                <w:highlight w:val="none"/>
              </w:rPr>
            </w:pPr>
          </w:p>
        </w:tc>
        <w:tc>
          <w:tcPr>
            <w:tcW w:w="1398" w:type="dxa"/>
            <w:noWrap w:val="0"/>
            <w:vAlign w:val="center"/>
          </w:tcPr>
          <w:p w14:paraId="0677A638">
            <w:pPr>
              <w:spacing w:line="400" w:lineRule="exact"/>
              <w:rPr>
                <w:rFonts w:hint="eastAsia" w:ascii="宋体" w:hAnsi="宋体"/>
                <w:color w:val="auto"/>
                <w:szCs w:val="21"/>
                <w:highlight w:val="none"/>
              </w:rPr>
            </w:pPr>
          </w:p>
        </w:tc>
      </w:tr>
      <w:tr w14:paraId="3CCF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778" w:type="dxa"/>
            <w:noWrap w:val="0"/>
            <w:vAlign w:val="center"/>
          </w:tcPr>
          <w:p w14:paraId="5557608D">
            <w:pPr>
              <w:spacing w:line="400" w:lineRule="exact"/>
              <w:jc w:val="center"/>
              <w:rPr>
                <w:rFonts w:hint="eastAsia" w:ascii="宋体" w:hAnsi="宋体"/>
                <w:color w:val="auto"/>
                <w:szCs w:val="21"/>
                <w:highlight w:val="none"/>
              </w:rPr>
            </w:pPr>
          </w:p>
        </w:tc>
        <w:tc>
          <w:tcPr>
            <w:tcW w:w="1134" w:type="dxa"/>
            <w:noWrap w:val="0"/>
            <w:vAlign w:val="center"/>
          </w:tcPr>
          <w:p w14:paraId="359C17EA">
            <w:pPr>
              <w:spacing w:line="400" w:lineRule="exact"/>
              <w:jc w:val="center"/>
              <w:rPr>
                <w:rFonts w:hint="eastAsia" w:ascii="宋体" w:hAnsi="宋体"/>
                <w:color w:val="auto"/>
                <w:szCs w:val="21"/>
                <w:highlight w:val="none"/>
              </w:rPr>
            </w:pPr>
          </w:p>
        </w:tc>
        <w:tc>
          <w:tcPr>
            <w:tcW w:w="850" w:type="dxa"/>
            <w:noWrap w:val="0"/>
            <w:vAlign w:val="center"/>
          </w:tcPr>
          <w:p w14:paraId="796D8ADA">
            <w:pPr>
              <w:spacing w:line="400" w:lineRule="exact"/>
              <w:jc w:val="center"/>
              <w:rPr>
                <w:rFonts w:hint="eastAsia" w:ascii="宋体" w:hAnsi="宋体"/>
                <w:color w:val="auto"/>
                <w:szCs w:val="21"/>
                <w:highlight w:val="none"/>
              </w:rPr>
            </w:pPr>
          </w:p>
        </w:tc>
        <w:tc>
          <w:tcPr>
            <w:tcW w:w="3078" w:type="dxa"/>
            <w:noWrap w:val="0"/>
            <w:vAlign w:val="center"/>
          </w:tcPr>
          <w:p w14:paraId="24E7BE31">
            <w:pPr>
              <w:spacing w:line="400" w:lineRule="exact"/>
              <w:rPr>
                <w:rFonts w:hint="eastAsia" w:ascii="宋体" w:hAnsi="宋体"/>
                <w:color w:val="auto"/>
                <w:szCs w:val="21"/>
                <w:highlight w:val="none"/>
              </w:rPr>
            </w:pPr>
          </w:p>
        </w:tc>
        <w:tc>
          <w:tcPr>
            <w:tcW w:w="1620" w:type="dxa"/>
            <w:noWrap w:val="0"/>
            <w:vAlign w:val="center"/>
          </w:tcPr>
          <w:p w14:paraId="20A91597">
            <w:pPr>
              <w:spacing w:line="400" w:lineRule="exact"/>
              <w:rPr>
                <w:rFonts w:hint="eastAsia" w:ascii="宋体" w:hAnsi="宋体"/>
                <w:color w:val="auto"/>
                <w:szCs w:val="21"/>
                <w:highlight w:val="none"/>
              </w:rPr>
            </w:pPr>
          </w:p>
        </w:tc>
        <w:tc>
          <w:tcPr>
            <w:tcW w:w="1398" w:type="dxa"/>
            <w:noWrap w:val="0"/>
            <w:vAlign w:val="center"/>
          </w:tcPr>
          <w:p w14:paraId="3D2CD99D">
            <w:pPr>
              <w:spacing w:line="400" w:lineRule="exact"/>
              <w:rPr>
                <w:rFonts w:hint="eastAsia" w:ascii="宋体" w:hAnsi="宋体"/>
                <w:color w:val="auto"/>
                <w:szCs w:val="21"/>
                <w:highlight w:val="none"/>
              </w:rPr>
            </w:pPr>
          </w:p>
        </w:tc>
      </w:tr>
      <w:tr w14:paraId="4DF6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9858" w:type="dxa"/>
            <w:gridSpan w:val="6"/>
            <w:noWrap w:val="0"/>
            <w:vAlign w:val="top"/>
          </w:tcPr>
          <w:p w14:paraId="6D396728">
            <w:pPr>
              <w:spacing w:line="400" w:lineRule="exact"/>
              <w:rPr>
                <w:rFonts w:hint="eastAsia" w:ascii="宋体" w:hAnsi="宋体"/>
                <w:color w:val="auto"/>
                <w:szCs w:val="21"/>
                <w:highlight w:val="none"/>
              </w:rPr>
            </w:pPr>
            <w:r>
              <w:rPr>
                <w:rFonts w:hint="eastAsia" w:ascii="宋体" w:hAnsi="宋体"/>
                <w:color w:val="auto"/>
                <w:szCs w:val="21"/>
                <w:highlight w:val="none"/>
              </w:rPr>
              <w:t>成交总价(大写)：                                元整     总计（小写）：￥                   元</w:t>
            </w:r>
          </w:p>
        </w:tc>
      </w:tr>
      <w:tr w14:paraId="32BA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858" w:type="dxa"/>
            <w:gridSpan w:val="6"/>
            <w:noWrap w:val="0"/>
            <w:vAlign w:val="top"/>
          </w:tcPr>
          <w:p w14:paraId="3B5CDD81">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备注：                             </w:t>
            </w:r>
          </w:p>
        </w:tc>
      </w:tr>
    </w:tbl>
    <w:p w14:paraId="66975BFC">
      <w:pPr>
        <w:spacing w:line="400" w:lineRule="exact"/>
        <w:ind w:right="-82" w:rightChars="-39"/>
        <w:jc w:val="left"/>
        <w:rPr>
          <w:rFonts w:hint="eastAsia" w:ascii="宋体" w:hAnsi="宋体"/>
          <w:color w:val="auto"/>
          <w:szCs w:val="21"/>
          <w:highlight w:val="none"/>
        </w:rPr>
      </w:pPr>
      <w:r>
        <w:rPr>
          <w:rFonts w:hint="eastAsia" w:ascii="宋体" w:hAnsi="宋体"/>
          <w:color w:val="auto"/>
          <w:szCs w:val="21"/>
          <w:highlight w:val="none"/>
        </w:rPr>
        <w:t>注：医疗设备的产品名称、规格型号、生产国应与注册证中注册名相同，分项报价表见附件。</w:t>
      </w:r>
    </w:p>
    <w:p w14:paraId="11061A02">
      <w:pPr>
        <w:spacing w:line="400" w:lineRule="exact"/>
        <w:ind w:left="357" w:right="-82" w:rightChars="-39" w:hanging="357" w:hangingChars="170"/>
        <w:jc w:val="left"/>
        <w:rPr>
          <w:rFonts w:hint="eastAsia" w:ascii="宋体" w:hAnsi="宋体"/>
          <w:color w:val="auto"/>
          <w:szCs w:val="21"/>
          <w:highlight w:val="none"/>
        </w:rPr>
      </w:pPr>
      <w:r>
        <w:rPr>
          <w:rFonts w:hint="eastAsia" w:ascii="宋体" w:hAnsi="宋体"/>
          <w:color w:val="auto"/>
          <w:szCs w:val="21"/>
          <w:highlight w:val="none"/>
        </w:rPr>
        <w:t>二、质量要求</w:t>
      </w:r>
    </w:p>
    <w:p w14:paraId="7EF1FF16">
      <w:pPr>
        <w:tabs>
          <w:tab w:val="left" w:pos="9360"/>
        </w:tabs>
        <w:spacing w:line="400" w:lineRule="exact"/>
        <w:ind w:left="176" w:leftChars="-86" w:right="-82" w:rightChars="-39" w:hanging="357" w:hangingChars="170"/>
        <w:rPr>
          <w:rFonts w:hint="eastAsia" w:ascii="宋体" w:hAnsi="宋体"/>
          <w:color w:val="auto"/>
          <w:szCs w:val="21"/>
          <w:highlight w:val="none"/>
        </w:rPr>
      </w:pPr>
      <w:r>
        <w:rPr>
          <w:rFonts w:hint="eastAsia" w:ascii="宋体" w:hAnsi="宋体"/>
          <w:color w:val="auto"/>
          <w:szCs w:val="21"/>
          <w:highlight w:val="none"/>
        </w:rPr>
        <w:t>1．乙方提供的医疗设备及材料包装必须符合《医疗器械监督管理条例》及本产品注册号：        ，并向甲方提供全部相关资质文件。</w:t>
      </w:r>
    </w:p>
    <w:p w14:paraId="1BACB028">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2．甲、乙双方应共同对本合同产品的质量实行跟踪记录。若因设备质量问题给甲方造成的经济损失（包括医疗事故及纠纷），乙方应承担赔偿责任。</w:t>
      </w:r>
    </w:p>
    <w:p w14:paraId="59C2220C">
      <w:pPr>
        <w:tabs>
          <w:tab w:val="left" w:pos="9720"/>
        </w:tabs>
        <w:spacing w:line="400" w:lineRule="exact"/>
        <w:ind w:left="178" w:leftChars="-86" w:right="-82" w:rightChars="-39" w:hanging="359" w:hangingChars="171"/>
        <w:rPr>
          <w:rFonts w:hint="default" w:ascii="宋体" w:hAnsi="宋体" w:eastAsia="宋体"/>
          <w:color w:val="auto"/>
          <w:szCs w:val="21"/>
          <w:highlight w:val="none"/>
          <w:lang w:val="en-US" w:eastAsia="zh-CN"/>
        </w:rPr>
      </w:pPr>
      <w:r>
        <w:rPr>
          <w:rFonts w:hint="eastAsia" w:ascii="宋体" w:hAnsi="宋体"/>
          <w:color w:val="auto"/>
          <w:szCs w:val="21"/>
          <w:highlight w:val="none"/>
        </w:rPr>
        <w:t>3．乙方必须提供未经使用的全新设备，采用厂家原装包装。属于法定商检的设备，需提供入境货物检验检疫证明。属于计量器具的需提交计量检定证书或进口形式批准证书，乙方提供的设备应能保证计量合格。</w:t>
      </w:r>
      <w:r>
        <w:rPr>
          <w:rFonts w:hint="eastAsia" w:ascii="宋体" w:hAnsi="宋体"/>
          <w:color w:val="auto"/>
          <w:szCs w:val="21"/>
          <w:highlight w:val="none"/>
          <w:lang w:val="en-US" w:eastAsia="zh-CN"/>
        </w:rPr>
        <w:t>签订合同时需提供完整的检验报告，用户手册，产品技术规格书或白皮书。如不提供完整的相关资料，甲方有权不予乙方签订合同。</w:t>
      </w:r>
    </w:p>
    <w:p w14:paraId="297A952A">
      <w:pPr>
        <w:tabs>
          <w:tab w:val="left" w:pos="9720"/>
        </w:tabs>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4．设备质保期内，非人为损坏造成的质量问题，乙方负责免费维修，重大质量问题，乙方负责免费更换或退货。质保期内，乙方每年至少两次负责对该设备进行常规的维护检测。</w:t>
      </w:r>
    </w:p>
    <w:p w14:paraId="162873EC">
      <w:pPr>
        <w:tabs>
          <w:tab w:val="left" w:pos="9720"/>
        </w:tabs>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5. 设备</w:t>
      </w:r>
      <w:r>
        <w:rPr>
          <w:rFonts w:hint="eastAsia" w:ascii="宋体" w:hAnsi="宋体"/>
          <w:color w:val="auto"/>
          <w:szCs w:val="21"/>
          <w:highlight w:val="none"/>
          <w:lang w:eastAsia="zh-CN"/>
        </w:rPr>
        <w:t>保修期内</w:t>
      </w:r>
      <w:r>
        <w:rPr>
          <w:rFonts w:hint="eastAsia" w:ascii="宋体" w:hAnsi="宋体"/>
          <w:color w:val="auto"/>
          <w:szCs w:val="21"/>
          <w:highlight w:val="none"/>
        </w:rPr>
        <w:t>，乙方负责免费维修设备，维修所发生的费用包括但不限于配套零件费、调试费、维修人工费等由乙方承担。</w:t>
      </w:r>
    </w:p>
    <w:p w14:paraId="794D05BC">
      <w:pPr>
        <w:tabs>
          <w:tab w:val="left" w:pos="9720"/>
        </w:tabs>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6.</w:t>
      </w:r>
      <w:r>
        <w:rPr>
          <w:rFonts w:hint="eastAsia"/>
          <w:color w:val="auto"/>
          <w:highlight w:val="none"/>
        </w:rPr>
        <w:t xml:space="preserve"> </w:t>
      </w:r>
      <w:r>
        <w:rPr>
          <w:rFonts w:hint="eastAsia" w:ascii="宋体" w:hAnsi="宋体"/>
          <w:color w:val="auto"/>
          <w:szCs w:val="21"/>
          <w:highlight w:val="none"/>
        </w:rPr>
        <w:t>乙方应保证甲方采购设备在使用时不会发生侵犯第三方专利权情况，若发生侵权情况，由乙方负责交涉并承担由此产生的全部法律和经济责任，乙</w:t>
      </w:r>
      <w:r>
        <w:rPr>
          <w:color w:val="auto"/>
          <w:highlight w:val="none"/>
        </w:rPr>
        <w:t>方承担甲方所有损失，包括但不限于律师费，鉴定费，公证费，保全费等所有费用</w:t>
      </w:r>
      <w:r>
        <w:rPr>
          <w:rFonts w:hint="eastAsia" w:ascii="宋体" w:hAnsi="宋体"/>
          <w:color w:val="auto"/>
          <w:szCs w:val="21"/>
          <w:highlight w:val="none"/>
        </w:rPr>
        <w:t>。</w:t>
      </w:r>
    </w:p>
    <w:p w14:paraId="3BB37CBC">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三、交货及运输</w:t>
      </w:r>
    </w:p>
    <w:p w14:paraId="7E0AE8BB">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1．合同签订生效后，乙方在</w:t>
      </w:r>
      <w:r>
        <w:rPr>
          <w:rFonts w:hint="eastAsia" w:ascii="宋体" w:hAnsi="宋体"/>
          <w:color w:val="auto"/>
          <w:szCs w:val="21"/>
          <w:highlight w:val="none"/>
          <w:u w:val="single"/>
        </w:rPr>
        <w:t xml:space="preserve">  </w:t>
      </w:r>
      <w:r>
        <w:rPr>
          <w:rFonts w:hint="eastAsia" w:ascii="宋体" w:hAnsi="宋体"/>
          <w:color w:val="auto"/>
          <w:szCs w:val="21"/>
          <w:highlight w:val="none"/>
        </w:rPr>
        <w:t>日内交货。</w:t>
      </w:r>
    </w:p>
    <w:p w14:paraId="79CA7569">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2．乙方免费送货至甲方指定的地点（使用科室），承担运输、保险等相关费用，货物到达地点后，如产生卸货、搬运费用由乙方另行支付。凡由于运输及包装不良等原因造成的损失和由此产生的费用均由乙方承担。</w:t>
      </w:r>
    </w:p>
    <w:p w14:paraId="39E624E8">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3．设备运抵后，开启包装前由甲方协助保管；开箱时应有甲乙双方人员共同在场，由设备管理员协同使用科室人员对照装箱单（包括全套设备资料：操作手册、维修手册等）进行清点接收，未经清点接收的设备不得直接送交使用科室。</w:t>
      </w:r>
      <w:r>
        <w:rPr>
          <w:color w:val="auto"/>
          <w:highlight w:val="none"/>
        </w:rPr>
        <w:t>设备在交货验收合格前所有权不转移，丢失、损坏的风险由乙方承担。</w:t>
      </w:r>
    </w:p>
    <w:p w14:paraId="1839D0CF">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四、安装调试及验收</w:t>
      </w:r>
    </w:p>
    <w:p w14:paraId="24B1407E">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1．乙方应在设备到达后</w:t>
      </w:r>
      <w:r>
        <w:rPr>
          <w:rFonts w:hint="eastAsia" w:ascii="宋体" w:hAnsi="宋体"/>
          <w:color w:val="auto"/>
          <w:szCs w:val="21"/>
          <w:highlight w:val="none"/>
          <w:u w:val="single"/>
        </w:rPr>
        <w:t xml:space="preserve">     </w:t>
      </w:r>
      <w:r>
        <w:rPr>
          <w:rFonts w:hint="eastAsia" w:ascii="宋体" w:hAnsi="宋体"/>
          <w:color w:val="auto"/>
          <w:szCs w:val="21"/>
          <w:highlight w:val="none"/>
        </w:rPr>
        <w:t>日内组织厂家工程师对设备进行安装调试，安装调试期为：</w:t>
      </w:r>
      <w:r>
        <w:rPr>
          <w:rFonts w:hint="eastAsia" w:ascii="宋体" w:hAnsi="宋体"/>
          <w:color w:val="auto"/>
          <w:szCs w:val="21"/>
          <w:highlight w:val="none"/>
          <w:u w:val="single"/>
        </w:rPr>
        <w:t xml:space="preserve">     </w:t>
      </w:r>
      <w:r>
        <w:rPr>
          <w:rFonts w:hint="eastAsia" w:ascii="宋体" w:hAnsi="宋体"/>
          <w:color w:val="auto"/>
          <w:szCs w:val="21"/>
          <w:highlight w:val="none"/>
        </w:rPr>
        <w:t>日，并负责免费现场培训。</w:t>
      </w:r>
    </w:p>
    <w:p w14:paraId="1C5C3348">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2．设备安装调试合格后，由甲方设备管理员和使用科室按有效合同及配置清单对设备进行正式验收，签署设备验收单。配置清单以外随机备品、配件及工具数量的供应以说明书为准（进口设备应提供中英文说明书）。</w:t>
      </w:r>
    </w:p>
    <w:p w14:paraId="17322772">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3. 签署设备验收单时，乙方采购安装使用的电器产品相关配件，要向甲方提供完整的生产合格证及产品</w:t>
      </w:r>
      <w:r>
        <w:rPr>
          <w:rFonts w:hint="eastAsia" w:ascii="宋体" w:hAnsi="宋体"/>
          <w:color w:val="auto"/>
          <w:szCs w:val="21"/>
          <w:highlight w:val="none"/>
          <w:lang w:eastAsia="zh-CN"/>
        </w:rPr>
        <w:t>质量技术监督</w:t>
      </w:r>
      <w:r>
        <w:rPr>
          <w:rFonts w:hint="eastAsia" w:ascii="宋体" w:hAnsi="宋体"/>
          <w:color w:val="auto"/>
          <w:szCs w:val="21"/>
          <w:highlight w:val="none"/>
        </w:rPr>
        <w:t>检验报告书。</w:t>
      </w:r>
    </w:p>
    <w:p w14:paraId="04F80607">
      <w:pPr>
        <w:spacing w:line="400" w:lineRule="exact"/>
        <w:ind w:left="178" w:leftChars="-86" w:right="-82" w:rightChars="-39" w:hanging="359" w:hangingChars="171"/>
        <w:rPr>
          <w:rFonts w:hint="eastAsia" w:ascii="宋体" w:hAnsi="宋体"/>
          <w:color w:val="auto"/>
          <w:szCs w:val="21"/>
          <w:highlight w:val="none"/>
        </w:rPr>
      </w:pPr>
      <w:r>
        <w:rPr>
          <w:rFonts w:hint="eastAsia" w:ascii="宋体" w:hAnsi="宋体"/>
          <w:color w:val="auto"/>
          <w:szCs w:val="21"/>
          <w:highlight w:val="none"/>
        </w:rPr>
        <w:t>4. 甲方自收到设备且安装调试验收合格后取得设备所有权。</w:t>
      </w:r>
    </w:p>
    <w:p w14:paraId="453E22CE">
      <w:pPr>
        <w:spacing w:line="400" w:lineRule="exact"/>
        <w:ind w:left="178" w:leftChars="-86" w:right="206" w:rightChars="98" w:hanging="359" w:hangingChars="171"/>
        <w:rPr>
          <w:rFonts w:hint="eastAsia" w:ascii="宋体" w:hAnsi="宋体"/>
          <w:color w:val="auto"/>
          <w:szCs w:val="21"/>
          <w:highlight w:val="none"/>
        </w:rPr>
      </w:pPr>
      <w:r>
        <w:rPr>
          <w:rFonts w:hint="eastAsia" w:ascii="宋体" w:hAnsi="宋体"/>
          <w:color w:val="auto"/>
          <w:szCs w:val="21"/>
          <w:highlight w:val="none"/>
        </w:rPr>
        <w:t>五、售后服务</w:t>
      </w:r>
    </w:p>
    <w:p w14:paraId="153F680C">
      <w:pPr>
        <w:spacing w:line="400" w:lineRule="exact"/>
        <w:ind w:left="178" w:leftChars="-86" w:right="206" w:rightChars="98" w:hanging="359" w:hangingChars="171"/>
        <w:rPr>
          <w:rFonts w:hint="eastAsia" w:ascii="宋体" w:hAnsi="宋体"/>
          <w:color w:val="auto"/>
          <w:szCs w:val="21"/>
          <w:highlight w:val="none"/>
        </w:rPr>
      </w:pPr>
      <w:r>
        <w:rPr>
          <w:rFonts w:hint="eastAsia" w:ascii="宋体" w:hAnsi="宋体"/>
          <w:color w:val="auto"/>
          <w:szCs w:val="21"/>
          <w:highlight w:val="none"/>
        </w:rPr>
        <w:t>1．设备安装调试验收合格投入使用后设备质保期：</w:t>
      </w:r>
      <w:r>
        <w:rPr>
          <w:rFonts w:hint="eastAsia" w:ascii="宋体" w:hAnsi="宋体"/>
          <w:color w:val="auto"/>
          <w:szCs w:val="21"/>
          <w:highlight w:val="none"/>
          <w:u w:val="single"/>
        </w:rPr>
        <w:t xml:space="preserve">     </w:t>
      </w:r>
      <w:r>
        <w:rPr>
          <w:rFonts w:hint="eastAsia" w:ascii="宋体" w:hAnsi="宋体"/>
          <w:color w:val="auto"/>
          <w:szCs w:val="21"/>
          <w:highlight w:val="none"/>
        </w:rPr>
        <w:t>年，质保期后乙方提供</w:t>
      </w:r>
      <w:r>
        <w:rPr>
          <w:rFonts w:hint="eastAsia" w:ascii="宋体" w:hAnsi="宋体"/>
          <w:color w:val="auto"/>
          <w:szCs w:val="21"/>
          <w:highlight w:val="none"/>
          <w:u w:val="single"/>
        </w:rPr>
        <w:t xml:space="preserve">       </w:t>
      </w:r>
      <w:r>
        <w:rPr>
          <w:rFonts w:hint="eastAsia" w:ascii="宋体" w:hAnsi="宋体"/>
          <w:color w:val="auto"/>
          <w:szCs w:val="21"/>
          <w:highlight w:val="none"/>
        </w:rPr>
        <w:t>年设备包修服务。</w:t>
      </w:r>
    </w:p>
    <w:p w14:paraId="6EF52ED6">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2．乙方应保证设备每年95%的正常开机率。设备出现故障时乙方维修电话应在30分钟内应答处理，24小时内到现场维修排除故障。</w:t>
      </w:r>
    </w:p>
    <w:p w14:paraId="7BC67F4D">
      <w:pPr>
        <w:spacing w:line="400" w:lineRule="exact"/>
        <w:ind w:left="178" w:leftChars="-86" w:right="206" w:rightChars="98" w:hanging="359" w:hangingChars="171"/>
        <w:rPr>
          <w:rFonts w:hint="eastAsia" w:ascii="宋体" w:hAnsi="宋体"/>
          <w:color w:val="auto"/>
          <w:szCs w:val="21"/>
          <w:highlight w:val="none"/>
        </w:rPr>
      </w:pPr>
      <w:r>
        <w:rPr>
          <w:rFonts w:hint="eastAsia" w:ascii="宋体" w:hAnsi="宋体"/>
          <w:color w:val="auto"/>
          <w:szCs w:val="21"/>
          <w:highlight w:val="none"/>
        </w:rPr>
        <w:t>3．乙方应保证配套零件、耗材长期及时供应。</w:t>
      </w:r>
    </w:p>
    <w:p w14:paraId="65B00720">
      <w:pPr>
        <w:spacing w:line="400" w:lineRule="exact"/>
        <w:ind w:left="178" w:leftChars="-86" w:right="206" w:rightChars="98" w:hanging="359" w:hangingChars="171"/>
        <w:rPr>
          <w:rFonts w:hint="eastAsia" w:ascii="宋体" w:hAnsi="宋体"/>
          <w:color w:val="auto"/>
          <w:szCs w:val="21"/>
          <w:highlight w:val="none"/>
        </w:rPr>
      </w:pPr>
      <w:r>
        <w:rPr>
          <w:rFonts w:hint="eastAsia" w:ascii="宋体" w:hAnsi="宋体"/>
          <w:color w:val="auto"/>
          <w:szCs w:val="21"/>
          <w:highlight w:val="none"/>
        </w:rPr>
        <w:t>六、培训</w:t>
      </w:r>
    </w:p>
    <w:p w14:paraId="20314EC9">
      <w:pPr>
        <w:spacing w:line="400" w:lineRule="exact"/>
        <w:ind w:left="227" w:leftChars="108" w:right="206" w:rightChars="98"/>
        <w:rPr>
          <w:rFonts w:hint="eastAsia" w:ascii="宋体" w:hAnsi="宋体"/>
          <w:color w:val="auto"/>
          <w:szCs w:val="21"/>
          <w:highlight w:val="none"/>
        </w:rPr>
      </w:pPr>
      <w:r>
        <w:rPr>
          <w:rFonts w:hint="eastAsia" w:ascii="宋体" w:hAnsi="宋体"/>
          <w:color w:val="auto"/>
          <w:szCs w:val="21"/>
          <w:highlight w:val="none"/>
        </w:rPr>
        <w:t>由乙方工程师免费提供现场培训1次，1周后再培训1次，直到甲方维修保障人员熟练掌握为止。</w:t>
      </w:r>
    </w:p>
    <w:p w14:paraId="7EB41BC1">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七、付款方式及期限：</w:t>
      </w:r>
    </w:p>
    <w:p w14:paraId="32DB74B2">
      <w:pPr>
        <w:spacing w:line="400" w:lineRule="exact"/>
        <w:ind w:left="178" w:leftChars="-86" w:right="97" w:rightChars="46" w:hanging="359" w:hangingChars="171"/>
        <w:rPr>
          <w:rFonts w:hint="eastAsia"/>
          <w:color w:val="auto"/>
          <w:highlight w:val="none"/>
        </w:rPr>
      </w:pPr>
      <w:r>
        <w:rPr>
          <w:rFonts w:hint="eastAsia"/>
          <w:color w:val="auto"/>
          <w:highlight w:val="none"/>
        </w:rPr>
        <w:t xml:space="preserve"> </w:t>
      </w:r>
      <w:r>
        <w:rPr>
          <w:rFonts w:hint="eastAsia" w:ascii="宋体" w:hAnsi="宋体"/>
          <w:color w:val="auto"/>
          <w:szCs w:val="21"/>
          <w:highlight w:val="none"/>
        </w:rPr>
        <w:t>1．</w:t>
      </w:r>
      <w:r>
        <w:rPr>
          <w:color w:val="auto"/>
          <w:highlight w:val="none"/>
        </w:rPr>
        <w:t>第一期付款：合同签订生效后，货到安装调试前，乙方通过银行转账的方式向甲方支付合同总金额的</w:t>
      </w:r>
      <w:r>
        <w:rPr>
          <w:rFonts w:hint="eastAsia"/>
          <w:color w:val="auto"/>
          <w:highlight w:val="none"/>
          <w:u w:val="single"/>
        </w:rPr>
        <w:t xml:space="preserve">  </w:t>
      </w:r>
      <w:r>
        <w:rPr>
          <w:color w:val="auto"/>
          <w:highlight w:val="none"/>
        </w:rPr>
        <w:t>%的质保金，即RMB：¥</w:t>
      </w:r>
      <w:r>
        <w:rPr>
          <w:rFonts w:hint="eastAsia"/>
          <w:color w:val="auto"/>
          <w:highlight w:val="none"/>
          <w:u w:val="single"/>
        </w:rPr>
        <w:t xml:space="preserve">         </w:t>
      </w:r>
      <w:r>
        <w:rPr>
          <w:color w:val="auto"/>
          <w:highlight w:val="none"/>
        </w:rPr>
        <w:t>元（大写：</w:t>
      </w:r>
      <w:r>
        <w:rPr>
          <w:rFonts w:hint="eastAsia"/>
          <w:color w:val="auto"/>
          <w:highlight w:val="none"/>
          <w:u w:val="single"/>
        </w:rPr>
        <w:t xml:space="preserve">                </w:t>
      </w:r>
      <w:r>
        <w:rPr>
          <w:color w:val="auto"/>
          <w:highlight w:val="none"/>
        </w:rPr>
        <w:t>）；在设备验收合格后，乙方向甲方出具合法的全额发票，在</w:t>
      </w:r>
      <w:r>
        <w:rPr>
          <w:rFonts w:hint="eastAsia"/>
          <w:color w:val="auto"/>
          <w:highlight w:val="none"/>
          <w:u w:val="single"/>
        </w:rPr>
        <w:t xml:space="preserve">  </w:t>
      </w:r>
      <w:r>
        <w:rPr>
          <w:color w:val="auto"/>
          <w:highlight w:val="none"/>
        </w:rPr>
        <w:t>日内，甲方向乙方支付合同总金额的100%，即RMB:¥</w:t>
      </w:r>
      <w:r>
        <w:rPr>
          <w:rFonts w:hint="eastAsia"/>
          <w:color w:val="auto"/>
          <w:highlight w:val="none"/>
          <w:u w:val="single"/>
        </w:rPr>
        <w:t xml:space="preserve">             </w:t>
      </w:r>
      <w:r>
        <w:rPr>
          <w:color w:val="auto"/>
          <w:highlight w:val="none"/>
        </w:rPr>
        <w:t>元（大写：</w:t>
      </w:r>
      <w:r>
        <w:rPr>
          <w:rFonts w:hint="eastAsia"/>
          <w:color w:val="auto"/>
          <w:highlight w:val="none"/>
          <w:u w:val="single"/>
        </w:rPr>
        <w:t xml:space="preserve">                   </w:t>
      </w:r>
      <w:r>
        <w:rPr>
          <w:color w:val="auto"/>
          <w:highlight w:val="none"/>
        </w:rPr>
        <w:t>）。如因乙方未按要求提供发票，使甲方未如期付款，甲方不承担任何违约责任。</w:t>
      </w:r>
    </w:p>
    <w:p w14:paraId="3F333A7C">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 xml:space="preserve"> 2．</w:t>
      </w:r>
      <w:r>
        <w:rPr>
          <w:color w:val="auto"/>
          <w:highlight w:val="none"/>
        </w:rPr>
        <w:t>第二期付款：合同总金额的</w:t>
      </w:r>
      <w:r>
        <w:rPr>
          <w:rFonts w:hint="eastAsia"/>
          <w:color w:val="auto"/>
          <w:highlight w:val="none"/>
          <w:u w:val="single"/>
        </w:rPr>
        <w:t xml:space="preserve">  </w:t>
      </w:r>
      <w:r>
        <w:rPr>
          <w:color w:val="auto"/>
          <w:highlight w:val="none"/>
        </w:rPr>
        <w:t>%，即RMB：¥</w:t>
      </w:r>
      <w:r>
        <w:rPr>
          <w:rFonts w:hint="eastAsia"/>
          <w:color w:val="auto"/>
          <w:highlight w:val="none"/>
          <w:u w:val="single"/>
        </w:rPr>
        <w:t xml:space="preserve">           </w:t>
      </w:r>
      <w:r>
        <w:rPr>
          <w:color w:val="auto"/>
          <w:highlight w:val="none"/>
        </w:rPr>
        <w:t>元（大写：</w:t>
      </w:r>
      <w:r>
        <w:rPr>
          <w:rFonts w:hint="eastAsia"/>
          <w:color w:val="auto"/>
          <w:highlight w:val="none"/>
          <w:u w:val="single"/>
        </w:rPr>
        <w:t xml:space="preserve">                </w:t>
      </w:r>
      <w:r>
        <w:rPr>
          <w:color w:val="auto"/>
          <w:highlight w:val="none"/>
        </w:rPr>
        <w:t>）的质保金，在质量保证期满后，乙方已按合同约定履行了包修义务且无其他质量等问题情况下，在扣除乙方应承担的违约金（如有）、损失赔偿（如有）等款项后的剩余部分，在质保期满后</w:t>
      </w:r>
      <w:r>
        <w:rPr>
          <w:rFonts w:hint="eastAsia"/>
          <w:color w:val="auto"/>
          <w:highlight w:val="none"/>
          <w:u w:val="single"/>
        </w:rPr>
        <w:t xml:space="preserve"> </w:t>
      </w:r>
      <w:r>
        <w:rPr>
          <w:rFonts w:hint="eastAsia"/>
          <w:color w:val="auto"/>
          <w:highlight w:val="none"/>
        </w:rPr>
        <w:t>90</w:t>
      </w:r>
      <w:r>
        <w:rPr>
          <w:rFonts w:hint="eastAsia"/>
          <w:color w:val="auto"/>
          <w:highlight w:val="none"/>
          <w:u w:val="single"/>
        </w:rPr>
        <w:t xml:space="preserve"> </w:t>
      </w:r>
      <w:r>
        <w:rPr>
          <w:color w:val="auto"/>
          <w:highlight w:val="none"/>
        </w:rPr>
        <w:t>日内无息付清，如乙方未按合同约定履行包修义务或设备存在质量问题，返还部分应扣除甲方找第三方维修产生的费用及因设备质量存在问题需要支付的相应费用。</w:t>
      </w:r>
    </w:p>
    <w:p w14:paraId="07ACC844">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八、乙方违约责任：</w:t>
      </w:r>
    </w:p>
    <w:p w14:paraId="0B5DDBEF">
      <w:pPr>
        <w:tabs>
          <w:tab w:val="left" w:pos="9540"/>
        </w:tabs>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1．乙方不能交货的，应向甲方赔偿货款的</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的违约金。</w:t>
      </w:r>
    </w:p>
    <w:p w14:paraId="47CEBE71">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2．乙方逾期交货的，向甲方偿付货款每日</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的违约金。</w:t>
      </w:r>
    </w:p>
    <w:p w14:paraId="352CEF76">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3．乙方未经甲方同意，单方面改变交货时间、地点、运输路线和运输工具的，应承担甲方因此多支付的一切实际费用和逾期交货的违约金。</w:t>
      </w:r>
    </w:p>
    <w:p w14:paraId="714E7601">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4．乙方所交产品质量不符合合同规定及技术协议规定的，由乙方负责包换或包修，并承担修理、调换或退货而支付的实际费用，乙方不能修理或者不能调换的，按不能交货处理。</w:t>
      </w:r>
    </w:p>
    <w:p w14:paraId="4F78CEC1">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九、保密条款：</w:t>
      </w:r>
    </w:p>
    <w:p w14:paraId="7A9BB71F">
      <w:pPr>
        <w:spacing w:line="400" w:lineRule="exact"/>
        <w:rPr>
          <w:rFonts w:hint="eastAsia" w:ascii="宋体" w:hAnsi="宋体"/>
          <w:color w:val="auto"/>
          <w:szCs w:val="21"/>
          <w:highlight w:val="none"/>
        </w:rPr>
      </w:pPr>
      <w:r>
        <w:rPr>
          <w:rFonts w:hint="eastAsia" w:ascii="宋体" w:hAnsi="宋体"/>
          <w:color w:val="auto"/>
          <w:szCs w:val="21"/>
          <w:highlight w:val="none"/>
        </w:rPr>
        <w:t xml:space="preserve">    甲、乙双方共同负责本项目的技术情报和资料的保密责任。</w:t>
      </w:r>
    </w:p>
    <w:p w14:paraId="0DD603C7">
      <w:pPr>
        <w:spacing w:line="400" w:lineRule="exact"/>
        <w:rPr>
          <w:rFonts w:hint="eastAsia" w:ascii="宋体" w:hAnsi="宋体"/>
          <w:color w:val="auto"/>
          <w:szCs w:val="21"/>
          <w:highlight w:val="none"/>
        </w:rPr>
      </w:pPr>
      <w:r>
        <w:rPr>
          <w:rFonts w:hint="eastAsia" w:ascii="宋体" w:hAnsi="宋体"/>
          <w:color w:val="auto"/>
          <w:szCs w:val="21"/>
          <w:highlight w:val="none"/>
        </w:rPr>
        <w:t>1.保密的内容和范围</w:t>
      </w:r>
    </w:p>
    <w:p w14:paraId="4072CDF0">
      <w:pPr>
        <w:spacing w:line="400" w:lineRule="exact"/>
        <w:rPr>
          <w:rFonts w:hint="eastAsia" w:ascii="宋体" w:hAnsi="宋体"/>
          <w:color w:val="auto"/>
          <w:szCs w:val="21"/>
          <w:highlight w:val="none"/>
        </w:rPr>
      </w:pPr>
      <w:r>
        <w:rPr>
          <w:rFonts w:hint="eastAsia" w:ascii="宋体" w:hAnsi="宋体"/>
          <w:color w:val="auto"/>
          <w:szCs w:val="21"/>
          <w:highlight w:val="none"/>
        </w:rPr>
        <w:t>（1）系统中涉及的甲方信息；</w:t>
      </w:r>
    </w:p>
    <w:p w14:paraId="6FCD8627">
      <w:pPr>
        <w:spacing w:line="400" w:lineRule="exact"/>
        <w:rPr>
          <w:rFonts w:hint="eastAsia" w:ascii="宋体" w:hAnsi="宋体"/>
          <w:color w:val="auto"/>
          <w:szCs w:val="21"/>
          <w:highlight w:val="none"/>
        </w:rPr>
      </w:pPr>
      <w:r>
        <w:rPr>
          <w:rFonts w:hint="eastAsia" w:ascii="宋体" w:hAnsi="宋体"/>
          <w:color w:val="auto"/>
          <w:szCs w:val="21"/>
          <w:highlight w:val="none"/>
        </w:rPr>
        <w:t>（2）甲方日常业务系统所产生的经营数据；</w:t>
      </w:r>
    </w:p>
    <w:p w14:paraId="1503E656">
      <w:pPr>
        <w:spacing w:line="400" w:lineRule="exact"/>
        <w:rPr>
          <w:rFonts w:hint="eastAsia" w:ascii="宋体" w:hAnsi="宋体"/>
          <w:color w:val="auto"/>
          <w:szCs w:val="21"/>
          <w:highlight w:val="none"/>
        </w:rPr>
      </w:pPr>
      <w:r>
        <w:rPr>
          <w:rFonts w:hint="eastAsia" w:ascii="宋体" w:hAnsi="宋体"/>
          <w:color w:val="auto"/>
          <w:szCs w:val="21"/>
          <w:highlight w:val="none"/>
        </w:rPr>
        <w:t>（3）甲乙双方在项目过程中以直接、间接、口头或书面等形式提供预算数据、计算公式等数据信息；</w:t>
      </w:r>
    </w:p>
    <w:p w14:paraId="0114A826">
      <w:pPr>
        <w:spacing w:line="400" w:lineRule="exact"/>
        <w:rPr>
          <w:rFonts w:ascii="宋体" w:hAnsi="宋体"/>
          <w:color w:val="auto"/>
          <w:szCs w:val="21"/>
          <w:highlight w:val="none"/>
        </w:rPr>
      </w:pPr>
      <w:r>
        <w:rPr>
          <w:rFonts w:hint="eastAsia" w:ascii="宋体" w:hAnsi="宋体"/>
          <w:color w:val="auto"/>
          <w:szCs w:val="21"/>
          <w:highlight w:val="none"/>
        </w:rPr>
        <w:t>（4）甲乙双方合同及备忘录所涉及的内容信息。</w:t>
      </w:r>
    </w:p>
    <w:p w14:paraId="32FF48BF">
      <w:pPr>
        <w:spacing w:line="400" w:lineRule="exact"/>
        <w:rPr>
          <w:rFonts w:hint="eastAsia" w:ascii="宋体" w:hAnsi="宋体"/>
          <w:color w:val="auto"/>
          <w:szCs w:val="21"/>
          <w:highlight w:val="none"/>
        </w:rPr>
      </w:pPr>
      <w:r>
        <w:rPr>
          <w:rFonts w:hint="eastAsia" w:ascii="宋体" w:hAnsi="宋体"/>
          <w:color w:val="auto"/>
          <w:szCs w:val="21"/>
          <w:highlight w:val="none"/>
        </w:rPr>
        <w:t>2. 双方的权利与义务、责任</w:t>
      </w:r>
    </w:p>
    <w:p w14:paraId="4AA3D20E">
      <w:pPr>
        <w:spacing w:line="400" w:lineRule="exact"/>
        <w:rPr>
          <w:rFonts w:hint="eastAsia" w:ascii="宋体" w:hAnsi="宋体"/>
          <w:color w:val="auto"/>
          <w:szCs w:val="21"/>
          <w:highlight w:val="none"/>
        </w:rPr>
      </w:pPr>
      <w:r>
        <w:rPr>
          <w:rFonts w:hint="eastAsia" w:ascii="宋体" w:hAnsi="宋体"/>
          <w:color w:val="auto"/>
          <w:szCs w:val="21"/>
          <w:highlight w:val="none"/>
        </w:rPr>
        <w:t>（1）乙方应自觉维护甲方的利益，严格遵守本保密规定；</w:t>
      </w:r>
    </w:p>
    <w:p w14:paraId="36CF9BC1">
      <w:pPr>
        <w:spacing w:line="400" w:lineRule="exact"/>
        <w:rPr>
          <w:rFonts w:hint="eastAsia" w:ascii="宋体" w:hAnsi="宋体"/>
          <w:color w:val="auto"/>
          <w:szCs w:val="21"/>
          <w:highlight w:val="none"/>
        </w:rPr>
      </w:pPr>
      <w:r>
        <w:rPr>
          <w:rFonts w:hint="eastAsia" w:ascii="宋体" w:hAnsi="宋体"/>
          <w:color w:val="auto"/>
          <w:szCs w:val="21"/>
          <w:highlight w:val="none"/>
        </w:rPr>
        <w:t>（2）乙方不得向任何单位和个人泄露甲方的任何资料信息；</w:t>
      </w:r>
    </w:p>
    <w:p w14:paraId="00219972">
      <w:pPr>
        <w:spacing w:line="400" w:lineRule="exact"/>
        <w:rPr>
          <w:rFonts w:hint="eastAsia" w:ascii="宋体" w:hAnsi="宋体"/>
          <w:color w:val="auto"/>
          <w:szCs w:val="21"/>
          <w:highlight w:val="none"/>
        </w:rPr>
      </w:pPr>
      <w:r>
        <w:rPr>
          <w:rFonts w:hint="eastAsia" w:ascii="宋体" w:hAnsi="宋体"/>
          <w:color w:val="auto"/>
          <w:szCs w:val="21"/>
          <w:highlight w:val="none"/>
        </w:rPr>
        <w:t>（3）乙方不得利用所掌握的商业秘密</w:t>
      </w:r>
      <w:r>
        <w:rPr>
          <w:rFonts w:hint="eastAsia" w:ascii="宋体" w:hAnsi="宋体"/>
          <w:color w:val="auto"/>
          <w:szCs w:val="21"/>
          <w:highlight w:val="none"/>
          <w:lang w:eastAsia="zh-CN"/>
        </w:rPr>
        <w:t>谋取私利</w:t>
      </w:r>
      <w:r>
        <w:rPr>
          <w:rFonts w:hint="eastAsia" w:ascii="宋体" w:hAnsi="宋体"/>
          <w:color w:val="auto"/>
          <w:szCs w:val="21"/>
          <w:highlight w:val="none"/>
        </w:rPr>
        <w:t>；</w:t>
      </w:r>
    </w:p>
    <w:p w14:paraId="10F6A7BB">
      <w:pPr>
        <w:spacing w:line="400" w:lineRule="exact"/>
        <w:rPr>
          <w:rFonts w:hint="eastAsia" w:ascii="宋体" w:hAnsi="宋体"/>
          <w:color w:val="auto"/>
          <w:szCs w:val="21"/>
          <w:highlight w:val="none"/>
        </w:rPr>
      </w:pPr>
      <w:r>
        <w:rPr>
          <w:rFonts w:hint="eastAsia" w:ascii="宋体" w:hAnsi="宋体"/>
          <w:color w:val="auto"/>
          <w:szCs w:val="21"/>
          <w:highlight w:val="none"/>
        </w:rPr>
        <w:t>（4）甲方不得向任何单位和个人泄露甲乙签署的商业合同信息；</w:t>
      </w:r>
    </w:p>
    <w:p w14:paraId="60020729">
      <w:pPr>
        <w:spacing w:line="400" w:lineRule="exact"/>
        <w:ind w:left="420" w:hanging="420" w:hangingChars="200"/>
        <w:rPr>
          <w:rFonts w:hint="eastAsia" w:ascii="宋体" w:hAnsi="宋体"/>
          <w:color w:val="auto"/>
          <w:szCs w:val="21"/>
          <w:highlight w:val="none"/>
        </w:rPr>
      </w:pPr>
      <w:r>
        <w:rPr>
          <w:rFonts w:hint="eastAsia" w:ascii="宋体" w:hAnsi="宋体"/>
          <w:color w:val="auto"/>
          <w:szCs w:val="21"/>
          <w:highlight w:val="none"/>
        </w:rPr>
        <w:t>（5）乙方同意并承诺，对所有保密信息予以严格保密，在未得到甲方事先许可的情况下不披露给任  何其他人士或机构，如因乙方原因导致信息泄露</w:t>
      </w:r>
      <w:r>
        <w:rPr>
          <w:rFonts w:hint="eastAsia" w:ascii="宋体" w:hAnsi="宋体"/>
          <w:color w:val="auto"/>
          <w:szCs w:val="21"/>
          <w:highlight w:val="none"/>
          <w:lang w:eastAsia="zh-CN"/>
        </w:rPr>
        <w:t>并</w:t>
      </w:r>
      <w:r>
        <w:rPr>
          <w:rFonts w:hint="eastAsia" w:ascii="宋体" w:hAnsi="宋体"/>
          <w:color w:val="auto"/>
          <w:szCs w:val="21"/>
          <w:highlight w:val="none"/>
        </w:rPr>
        <w:t>造成甲方损失的，乙方应予以赔偿；</w:t>
      </w:r>
    </w:p>
    <w:p w14:paraId="0C61F627">
      <w:pPr>
        <w:spacing w:line="400" w:lineRule="exact"/>
        <w:rPr>
          <w:rFonts w:ascii="宋体" w:hAnsi="宋体"/>
          <w:color w:val="auto"/>
          <w:szCs w:val="21"/>
          <w:highlight w:val="none"/>
        </w:rPr>
      </w:pPr>
      <w:r>
        <w:rPr>
          <w:rFonts w:hint="eastAsia" w:ascii="宋体" w:hAnsi="宋体"/>
          <w:color w:val="auto"/>
          <w:szCs w:val="21"/>
          <w:highlight w:val="none"/>
        </w:rPr>
        <w:t>（6）乙方同意并承诺，未经甲方同意，乙方不可拷贝服务器上的任何信息。</w:t>
      </w:r>
    </w:p>
    <w:p w14:paraId="301BC0C1">
      <w:pPr>
        <w:spacing w:line="400" w:lineRule="exact"/>
        <w:rPr>
          <w:rFonts w:hint="eastAsia" w:ascii="宋体" w:hAnsi="宋体"/>
          <w:color w:val="auto"/>
          <w:szCs w:val="21"/>
          <w:highlight w:val="none"/>
        </w:rPr>
      </w:pPr>
      <w:r>
        <w:rPr>
          <w:rFonts w:hint="eastAsia" w:ascii="宋体" w:hAnsi="宋体"/>
          <w:color w:val="auto"/>
          <w:szCs w:val="21"/>
          <w:highlight w:val="none"/>
        </w:rPr>
        <w:t>3. 保密义务不适用于如下信息</w:t>
      </w:r>
    </w:p>
    <w:p w14:paraId="472B8F31">
      <w:pPr>
        <w:spacing w:line="400" w:lineRule="exact"/>
        <w:rPr>
          <w:rFonts w:hint="eastAsia" w:ascii="宋体" w:hAnsi="宋体"/>
          <w:color w:val="auto"/>
          <w:szCs w:val="21"/>
          <w:highlight w:val="none"/>
        </w:rPr>
      </w:pPr>
      <w:r>
        <w:rPr>
          <w:rFonts w:hint="eastAsia" w:ascii="宋体" w:hAnsi="宋体"/>
          <w:color w:val="auto"/>
          <w:szCs w:val="21"/>
          <w:highlight w:val="none"/>
        </w:rPr>
        <w:t>（1）非由于乙方的原因已经为公众所知的；</w:t>
      </w:r>
    </w:p>
    <w:p w14:paraId="406272F9">
      <w:pPr>
        <w:spacing w:line="400" w:lineRule="exact"/>
        <w:rPr>
          <w:rFonts w:hint="eastAsia" w:ascii="宋体" w:hAnsi="宋体"/>
          <w:color w:val="auto"/>
          <w:szCs w:val="21"/>
          <w:highlight w:val="none"/>
        </w:rPr>
      </w:pPr>
      <w:r>
        <w:rPr>
          <w:rFonts w:hint="eastAsia" w:ascii="宋体" w:hAnsi="宋体"/>
          <w:color w:val="auto"/>
          <w:szCs w:val="21"/>
          <w:highlight w:val="none"/>
        </w:rPr>
        <w:t>（2）由于法律的适用、法院或其他国家权力机关的要求而披露的信息。</w:t>
      </w:r>
    </w:p>
    <w:p w14:paraId="35914364">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 xml:space="preserve">       保密期限自乙方接收或知悉甲方信息资料之日起至该信息资料公开之日或甲方书面解除乙方保密义务之日止。</w:t>
      </w:r>
    </w:p>
    <w:p w14:paraId="2A323BD4">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十、不可抗力：</w:t>
      </w:r>
    </w:p>
    <w:p w14:paraId="13AD0E90">
      <w:pPr>
        <w:spacing w:line="400" w:lineRule="exact"/>
        <w:ind w:left="178" w:leftChars="-86" w:right="97" w:rightChars="46" w:hanging="359" w:hangingChars="171"/>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 在合同有效期内，任何一方因不可抗力事件导致不能履行合同，则合同履行期可延长，其延长期与不可抗力影响期相同。</w:t>
      </w:r>
    </w:p>
    <w:p w14:paraId="5E2D77A6">
      <w:pPr>
        <w:spacing w:line="400" w:lineRule="exact"/>
        <w:ind w:left="178" w:leftChars="-86" w:right="97" w:rightChars="46" w:hanging="359" w:hangingChars="171"/>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本条所述的“不可抗力”系指那些双方不可预见、不可避免、不可克服的事件，但不包括双方的违约或疏忽。这些事件包括但不限于</w:t>
      </w:r>
      <w:r>
        <w:rPr>
          <w:rFonts w:ascii="宋体" w:hAnsi="宋体"/>
          <w:color w:val="auto"/>
          <w:szCs w:val="21"/>
          <w:highlight w:val="none"/>
        </w:rPr>
        <w:t>:</w:t>
      </w:r>
      <w:r>
        <w:rPr>
          <w:rFonts w:hint="eastAsia" w:ascii="宋体" w:hAnsi="宋体"/>
          <w:color w:val="auto"/>
          <w:szCs w:val="21"/>
          <w:highlight w:val="none"/>
        </w:rPr>
        <w:t>战争、严重火灾、洪水、台风、地震、国家政策的重大变化，以及双方商定的其他事件。</w:t>
      </w:r>
    </w:p>
    <w:p w14:paraId="6C2EF2E2">
      <w:pPr>
        <w:spacing w:line="400" w:lineRule="exact"/>
        <w:ind w:left="178" w:leftChars="-86" w:right="97" w:rightChars="46" w:hanging="359" w:hangingChars="171"/>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 不可抗力事件发生后，受不可抗力事件影响的一方应立即通知对方，并寄送有关权威机构出具的证明。同时应立即尽一切合理努力采取措施，消除影响，减少损失。</w:t>
      </w:r>
    </w:p>
    <w:p w14:paraId="556B1289">
      <w:pPr>
        <w:spacing w:line="400" w:lineRule="exact"/>
        <w:ind w:left="178" w:leftChars="-86" w:right="97" w:rightChars="46" w:hanging="359" w:hangingChars="171"/>
        <w:rPr>
          <w:rFonts w:hint="eastAsia"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 如果不可抗力事件延续</w:t>
      </w:r>
      <w:r>
        <w:rPr>
          <w:rFonts w:ascii="宋体" w:hAnsi="宋体"/>
          <w:color w:val="auto"/>
          <w:szCs w:val="21"/>
          <w:highlight w:val="none"/>
        </w:rPr>
        <w:t xml:space="preserve">  15  </w:t>
      </w:r>
      <w:r>
        <w:rPr>
          <w:rFonts w:hint="eastAsia" w:ascii="宋体" w:hAnsi="宋体"/>
          <w:color w:val="auto"/>
          <w:szCs w:val="21"/>
          <w:highlight w:val="none"/>
        </w:rPr>
        <w:t>日以上，双方应通过友好协商，确定是否继续履行合同。</w:t>
      </w:r>
    </w:p>
    <w:p w14:paraId="3C5E2ACE">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十一、合同的变更与解除：</w:t>
      </w:r>
    </w:p>
    <w:p w14:paraId="1247BCF0">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1. 合同变更：本合同的变更必须由双方协商一致，并以书面形式确定。双方在合同履行中对某些具体事项做出调整，需要变更合同或签订补充协议；一方可以向另一方提出变更合同权利与义务的请求，另一方应当在7日内予以答复，逾期未予答复的，视为同意，可以变更本合同。</w:t>
      </w:r>
    </w:p>
    <w:p w14:paraId="58F32565">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2.</w:t>
      </w:r>
      <w:r>
        <w:rPr>
          <w:rFonts w:hint="eastAsia"/>
          <w:color w:val="auto"/>
          <w:highlight w:val="none"/>
        </w:rPr>
        <w:t xml:space="preserve"> 合同</w:t>
      </w:r>
      <w:r>
        <w:rPr>
          <w:rFonts w:hint="eastAsia" w:ascii="宋体" w:hAnsi="宋体"/>
          <w:color w:val="auto"/>
          <w:szCs w:val="21"/>
          <w:highlight w:val="none"/>
        </w:rPr>
        <w:t>解除：本合同的解除必须由双方协商一致，并以书面形式确定。当发生不可抗力或因某些原因本项目被取消致使履行本合同已经没有意义的，一方可以向另一方提出解除合同的请求，另一方应当在7日内予以答复，逾期未予答复的，视为同意，可以解除本合同。</w:t>
      </w:r>
    </w:p>
    <w:p w14:paraId="447F5383">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十二、解决合同纠纷的方式：双方根据本合同原则，友好协商解决。协商无效的，可向甲方所在地人民法院起诉。</w:t>
      </w:r>
    </w:p>
    <w:p w14:paraId="0D8D92FB">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十三、</w:t>
      </w:r>
      <w:r>
        <w:rPr>
          <w:rFonts w:hint="eastAsia"/>
          <w:color w:val="auto"/>
          <w:szCs w:val="21"/>
          <w:highlight w:val="none"/>
        </w:rPr>
        <w:t>合同构成：下列文件构成本合同不可分割的组成部分，与本合同具有同等法律效力：</w:t>
      </w:r>
    </w:p>
    <w:p w14:paraId="494FEB2E">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1．</w:t>
      </w:r>
      <w:r>
        <w:rPr>
          <w:rFonts w:hint="eastAsia"/>
          <w:color w:val="auto"/>
          <w:szCs w:val="21"/>
          <w:highlight w:val="none"/>
        </w:rPr>
        <w:t>本合同书；</w:t>
      </w:r>
    </w:p>
    <w:p w14:paraId="0006CB0A">
      <w:pPr>
        <w:spacing w:line="400" w:lineRule="exact"/>
        <w:ind w:left="178" w:leftChars="-86" w:right="97" w:rightChars="46" w:hanging="359" w:hangingChars="171"/>
        <w:rPr>
          <w:rFonts w:hint="eastAsia"/>
          <w:color w:val="auto"/>
          <w:szCs w:val="21"/>
          <w:highlight w:val="none"/>
        </w:rPr>
      </w:pPr>
      <w:r>
        <w:rPr>
          <w:rFonts w:hint="eastAsia"/>
          <w:color w:val="auto"/>
          <w:szCs w:val="21"/>
          <w:highlight w:val="none"/>
        </w:rPr>
        <w:t>2</w:t>
      </w:r>
      <w:r>
        <w:rPr>
          <w:rFonts w:hint="eastAsia" w:ascii="宋体" w:hAnsi="宋体"/>
          <w:color w:val="auto"/>
          <w:szCs w:val="21"/>
          <w:highlight w:val="none"/>
        </w:rPr>
        <w:t>．</w:t>
      </w:r>
      <w:r>
        <w:rPr>
          <w:rFonts w:hint="eastAsia"/>
          <w:color w:val="auto"/>
          <w:szCs w:val="21"/>
          <w:highlight w:val="none"/>
        </w:rPr>
        <w:t>中标通知书；</w:t>
      </w:r>
    </w:p>
    <w:p w14:paraId="5FAB81D2">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3．甲方</w:t>
      </w:r>
      <w:r>
        <w:rPr>
          <w:rFonts w:hint="eastAsia"/>
          <w:color w:val="auto"/>
          <w:szCs w:val="21"/>
          <w:highlight w:val="none"/>
        </w:rPr>
        <w:t>招标文件及澄清、修改、补遗文件；</w:t>
      </w:r>
    </w:p>
    <w:p w14:paraId="554E9434">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4．</w:t>
      </w:r>
      <w:r>
        <w:rPr>
          <w:rFonts w:hint="eastAsia"/>
          <w:color w:val="auto"/>
          <w:szCs w:val="21"/>
          <w:highlight w:val="none"/>
        </w:rPr>
        <w:t>乙方的响应文件及书面澄清、说明、补正文件；</w:t>
      </w:r>
    </w:p>
    <w:p w14:paraId="4DA8637F">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5．设备</w:t>
      </w:r>
      <w:r>
        <w:rPr>
          <w:rFonts w:hint="eastAsia"/>
          <w:color w:val="auto"/>
          <w:szCs w:val="21"/>
          <w:highlight w:val="none"/>
        </w:rPr>
        <w:t>样本、样品（样机）、说明书、图纸等有关资料；</w:t>
      </w:r>
    </w:p>
    <w:p w14:paraId="1AD03EB5">
      <w:pPr>
        <w:spacing w:line="400" w:lineRule="exact"/>
        <w:ind w:left="178" w:leftChars="-86" w:right="97" w:rightChars="46" w:hanging="359" w:hangingChars="171"/>
        <w:rPr>
          <w:rFonts w:hint="eastAsia"/>
          <w:color w:val="auto"/>
          <w:szCs w:val="21"/>
          <w:highlight w:val="none"/>
        </w:rPr>
      </w:pPr>
      <w:r>
        <w:rPr>
          <w:rFonts w:hint="eastAsia" w:ascii="宋体" w:hAnsi="宋体"/>
          <w:color w:val="auto"/>
          <w:szCs w:val="21"/>
          <w:highlight w:val="none"/>
        </w:rPr>
        <w:t>6．</w:t>
      </w:r>
      <w:r>
        <w:rPr>
          <w:rFonts w:hint="eastAsia"/>
          <w:color w:val="auto"/>
          <w:szCs w:val="21"/>
          <w:highlight w:val="none"/>
        </w:rPr>
        <w:t>合同的其它附件。</w:t>
      </w:r>
    </w:p>
    <w:p w14:paraId="1DB444D7">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7. 各项文件之间约定不一致的，以签署时间在后者的为准。</w:t>
      </w:r>
    </w:p>
    <w:p w14:paraId="2C6F0ED3">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 xml:space="preserve">十四、其他约定事项：                                                                        </w:t>
      </w:r>
    </w:p>
    <w:p w14:paraId="4FE94C72">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十五、附则：</w:t>
      </w:r>
    </w:p>
    <w:p w14:paraId="0469E0B7">
      <w:pPr>
        <w:spacing w:line="400" w:lineRule="exact"/>
        <w:ind w:left="178" w:leftChars="-86" w:right="97" w:rightChars="46" w:hanging="359" w:hangingChars="171"/>
        <w:rPr>
          <w:rFonts w:hint="eastAsia" w:ascii="宋体" w:hAnsi="宋体"/>
          <w:color w:val="auto"/>
          <w:szCs w:val="21"/>
          <w:highlight w:val="none"/>
        </w:rPr>
      </w:pPr>
      <w:r>
        <w:rPr>
          <w:rFonts w:hint="eastAsia" w:ascii="宋体" w:hAnsi="宋体"/>
          <w:color w:val="auto"/>
          <w:szCs w:val="21"/>
          <w:highlight w:val="none"/>
        </w:rPr>
        <w:t>1. 本合同经甲、乙双方签字并加盖单位公章或合同专用章后生效，合同一式三份，甲方执两份，乙方执一份，具有同等法律效力。</w:t>
      </w:r>
    </w:p>
    <w:p w14:paraId="7DD94CFA">
      <w:pPr>
        <w:spacing w:line="400" w:lineRule="exact"/>
        <w:ind w:left="178" w:leftChars="-86" w:right="97" w:rightChars="46" w:hanging="359" w:hangingChars="171"/>
        <w:jc w:val="left"/>
        <w:rPr>
          <w:rFonts w:hint="eastAsia" w:ascii="宋体" w:hAnsi="宋体"/>
          <w:color w:val="auto"/>
          <w:szCs w:val="21"/>
          <w:highlight w:val="none"/>
        </w:rPr>
      </w:pPr>
      <w:r>
        <w:rPr>
          <w:rFonts w:hint="eastAsia" w:ascii="宋体" w:hAnsi="宋体"/>
          <w:color w:val="auto"/>
          <w:szCs w:val="21"/>
          <w:highlight w:val="none"/>
        </w:rPr>
        <w:t>2. 本合同未尽事宜，遵照《中华人民共和国民法典》有关条文执行。</w:t>
      </w:r>
    </w:p>
    <w:p w14:paraId="5CCF6A79">
      <w:pPr>
        <w:spacing w:line="400" w:lineRule="exact"/>
        <w:ind w:left="178" w:leftChars="-86" w:right="97" w:rightChars="46" w:hanging="359" w:hangingChars="171"/>
        <w:jc w:val="left"/>
        <w:rPr>
          <w:rFonts w:ascii="宋体" w:hAnsi="宋体"/>
          <w:color w:val="auto"/>
          <w:szCs w:val="21"/>
          <w:highlight w:val="none"/>
        </w:rPr>
      </w:pPr>
      <w:r>
        <w:rPr>
          <w:rFonts w:hint="eastAsia" w:ascii="宋体" w:hAnsi="宋体"/>
          <w:color w:val="auto"/>
          <w:szCs w:val="21"/>
          <w:highlight w:val="none"/>
        </w:rPr>
        <w:t>3. 本合同的核心内容必须与成交结果一致。同时甲乙双方不得以任何方式擅自修改合同条款，否则将追究其相关责任。</w:t>
      </w:r>
    </w:p>
    <w:p w14:paraId="0FA28E64">
      <w:pPr>
        <w:jc w:val="left"/>
        <w:rPr>
          <w:rFonts w:hint="eastAsia" w:ascii="宋体" w:hAnsi="宋体"/>
          <w:color w:val="auto"/>
          <w:szCs w:val="21"/>
          <w:highlight w:val="none"/>
        </w:rPr>
      </w:pPr>
      <w:r>
        <w:rPr>
          <w:rFonts w:hint="eastAsia" w:ascii="宋体" w:hAnsi="宋体"/>
          <w:color w:val="auto"/>
          <w:szCs w:val="21"/>
          <w:highlight w:val="none"/>
        </w:rPr>
        <w:t>（以下无正文）</w:t>
      </w:r>
      <w:r>
        <w:rPr>
          <w:rFonts w:ascii="宋体" w:hAnsi="宋体"/>
          <w:color w:val="auto"/>
          <w:szCs w:val="21"/>
          <w:highlight w:val="none"/>
        </w:rPr>
        <w:t xml:space="preserve"> </w:t>
      </w:r>
    </w:p>
    <w:p w14:paraId="6C8F3833">
      <w:pPr>
        <w:spacing w:line="400" w:lineRule="exact"/>
        <w:rPr>
          <w:rFonts w:hint="eastAsia" w:ascii="宋体" w:hAnsi="宋体"/>
          <w:color w:val="auto"/>
          <w:szCs w:val="21"/>
          <w:highlight w:val="none"/>
        </w:rPr>
      </w:pPr>
      <w:r>
        <w:rPr>
          <w:rFonts w:hint="eastAsia" w:ascii="宋体" w:hAnsi="宋体"/>
          <w:color w:val="auto"/>
          <w:szCs w:val="21"/>
          <w:highlight w:val="none"/>
        </w:rPr>
        <w:t>买方（甲方）：</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卖方（乙方）：                     </w:t>
      </w:r>
    </w:p>
    <w:p w14:paraId="50B6475D">
      <w:pPr>
        <w:spacing w:line="400" w:lineRule="exact"/>
        <w:ind w:right="206" w:rightChars="98"/>
        <w:jc w:val="left"/>
        <w:rPr>
          <w:rFonts w:hint="eastAsia" w:ascii="宋体" w:hAnsi="宋体"/>
          <w:color w:val="auto"/>
          <w:szCs w:val="21"/>
          <w:highlight w:val="none"/>
        </w:rPr>
      </w:pPr>
      <w:r>
        <w:rPr>
          <w:rFonts w:hint="eastAsia" w:ascii="宋体" w:hAnsi="宋体"/>
          <w:color w:val="auto"/>
          <w:szCs w:val="21"/>
          <w:highlight w:val="none"/>
        </w:rPr>
        <w:t>单位名称：（章）                          单位名称：（章）</w:t>
      </w:r>
    </w:p>
    <w:p w14:paraId="544A25FF">
      <w:pPr>
        <w:spacing w:line="400" w:lineRule="exact"/>
        <w:ind w:left="6300" w:right="206" w:rightChars="98" w:hanging="6300" w:hangingChars="3000"/>
        <w:jc w:val="left"/>
        <w:rPr>
          <w:rFonts w:hint="eastAsia" w:ascii="宋体" w:hAnsi="宋体"/>
          <w:color w:val="auto"/>
          <w:szCs w:val="21"/>
          <w:highlight w:val="none"/>
        </w:rPr>
      </w:pPr>
      <w:r>
        <w:rPr>
          <w:rFonts w:hint="eastAsia" w:ascii="宋体" w:hAnsi="宋体"/>
          <w:color w:val="auto"/>
          <w:szCs w:val="21"/>
          <w:highlight w:val="none"/>
        </w:rPr>
        <w:t>地址/电话:</w:t>
      </w:r>
      <w:r>
        <w:rPr>
          <w:rFonts w:hint="eastAsia" w:ascii="Verdana" w:hAnsi="Verdana"/>
          <w:color w:val="auto"/>
          <w:szCs w:val="21"/>
          <w:highlight w:val="none"/>
          <w:shd w:val="clear" w:color="auto" w:fill="FFFFFF"/>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地址/电话：                     </w:t>
      </w:r>
    </w:p>
    <w:p w14:paraId="445B81B0">
      <w:pPr>
        <w:spacing w:line="400" w:lineRule="exact"/>
        <w:ind w:right="206" w:rightChars="98"/>
        <w:jc w:val="left"/>
        <w:rPr>
          <w:rFonts w:hint="eastAsia" w:ascii="宋体" w:hAnsi="宋体"/>
          <w:color w:val="auto"/>
          <w:szCs w:val="21"/>
          <w:highlight w:val="none"/>
        </w:rPr>
      </w:pPr>
      <w:r>
        <w:rPr>
          <w:rFonts w:hint="eastAsia" w:ascii="宋体" w:hAnsi="宋体"/>
          <w:color w:val="auto"/>
          <w:szCs w:val="21"/>
          <w:highlight w:val="none"/>
        </w:rPr>
        <w:t xml:space="preserve">法定代表人/授权人（签字）: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法定代表人/授权人（签字）:       </w:t>
      </w:r>
    </w:p>
    <w:p w14:paraId="0DEC04B7">
      <w:pPr>
        <w:spacing w:line="400" w:lineRule="exact"/>
        <w:ind w:left="5880" w:right="206" w:rightChars="98" w:hanging="5880" w:hangingChars="2800"/>
        <w:jc w:val="left"/>
        <w:rPr>
          <w:rFonts w:hint="eastAsia" w:ascii="宋体" w:hAnsi="宋体"/>
          <w:color w:val="auto"/>
          <w:sz w:val="18"/>
          <w:szCs w:val="18"/>
          <w:highlight w:val="none"/>
        </w:rPr>
      </w:pPr>
      <w:r>
        <w:rPr>
          <w:rFonts w:hint="eastAsia" w:ascii="宋体" w:hAnsi="宋体"/>
          <w:color w:val="auto"/>
          <w:szCs w:val="21"/>
          <w:highlight w:val="none"/>
        </w:rPr>
        <w:t>开户行：</w:t>
      </w:r>
      <w:r>
        <w:rPr>
          <w:rFonts w:hint="eastAsia" w:ascii="Verdana" w:hAnsi="Verdana"/>
          <w:color w:val="auto"/>
          <w:szCs w:val="21"/>
          <w:highlight w:val="none"/>
          <w:shd w:val="clear" w:color="auto" w:fill="FFFFFF"/>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开户行：</w:t>
      </w:r>
      <w:r>
        <w:rPr>
          <w:rFonts w:hint="eastAsia" w:ascii="宋体" w:hAnsi="宋体"/>
          <w:color w:val="auto"/>
          <w:sz w:val="18"/>
          <w:szCs w:val="18"/>
          <w:highlight w:val="none"/>
        </w:rPr>
        <w:t xml:space="preserve">                              </w:t>
      </w:r>
    </w:p>
    <w:p w14:paraId="77EFE9B0">
      <w:pPr>
        <w:spacing w:line="400" w:lineRule="exact"/>
        <w:ind w:right="206" w:rightChars="98"/>
        <w:jc w:val="left"/>
        <w:rPr>
          <w:rFonts w:hint="eastAsia" w:ascii="宋体" w:hAnsi="宋体"/>
          <w:color w:val="auto"/>
          <w:szCs w:val="21"/>
          <w:highlight w:val="none"/>
        </w:rPr>
      </w:pPr>
      <w:r>
        <w:rPr>
          <w:rFonts w:hint="eastAsia" w:ascii="宋体" w:hAnsi="宋体"/>
          <w:color w:val="auto"/>
          <w:szCs w:val="21"/>
          <w:highlight w:val="none"/>
          <w:lang w:eastAsia="zh-CN"/>
        </w:rPr>
        <w:t>账号</w:t>
      </w:r>
      <w:r>
        <w:rPr>
          <w:rFonts w:hint="eastAsia" w:ascii="宋体" w:hAnsi="宋体"/>
          <w:color w:val="auto"/>
          <w:szCs w:val="21"/>
          <w:highlight w:val="none"/>
        </w:rPr>
        <w:t xml:space="preserve">：  </w:t>
      </w:r>
      <w:r>
        <w:rPr>
          <w:rFonts w:hint="eastAsia"/>
          <w:color w:val="auto"/>
          <w:highlight w:val="none"/>
          <w:lang w:val="en-US" w:eastAsia="zh-CN"/>
        </w:rPr>
        <w:t xml:space="preserve"> </w:t>
      </w:r>
      <w:r>
        <w:rPr>
          <w:color w:val="auto"/>
          <w:highlight w:val="none"/>
        </w:rPr>
        <w:t xml:space="preserve"> </w:t>
      </w:r>
      <w:r>
        <w:rPr>
          <w:rFonts w:hint="eastAsia"/>
          <w:color w:val="auto"/>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账号</w:t>
      </w:r>
      <w:r>
        <w:rPr>
          <w:rFonts w:hint="eastAsia" w:ascii="宋体" w:hAnsi="宋体"/>
          <w:color w:val="auto"/>
          <w:szCs w:val="21"/>
          <w:highlight w:val="none"/>
        </w:rPr>
        <w:t xml:space="preserve">：                               </w:t>
      </w:r>
    </w:p>
    <w:p w14:paraId="5B393407">
      <w:pPr>
        <w:spacing w:line="400" w:lineRule="exact"/>
        <w:ind w:right="206" w:rightChars="98"/>
        <w:jc w:val="left"/>
        <w:rPr>
          <w:rFonts w:hint="eastAsia" w:ascii="宋体" w:hAnsi="宋体"/>
          <w:color w:val="auto"/>
          <w:szCs w:val="21"/>
          <w:highlight w:val="none"/>
        </w:rPr>
      </w:pPr>
      <w:r>
        <w:rPr>
          <w:rFonts w:ascii="Verdana" w:hAnsi="Verdana"/>
          <w:color w:val="auto"/>
          <w:szCs w:val="21"/>
          <w:highlight w:val="none"/>
          <w:shd w:val="clear" w:color="auto" w:fill="FFFFFF"/>
        </w:rPr>
        <w:t>纳税人识别号</w:t>
      </w:r>
      <w:r>
        <w:rPr>
          <w:rFonts w:hint="eastAsia" w:ascii="宋体" w:hAnsi="宋体"/>
          <w:color w:val="auto"/>
          <w:szCs w:val="21"/>
          <w:highlight w:val="none"/>
        </w:rPr>
        <w:t xml:space="preserve">：  </w:t>
      </w:r>
      <w:r>
        <w:rPr>
          <w:rFonts w:hint="eastAsia"/>
          <w:color w:val="auto"/>
          <w:highlight w:val="none"/>
          <w:lang w:val="en-US" w:eastAsia="zh-CN"/>
        </w:rPr>
        <w:t xml:space="preserve"> </w:t>
      </w:r>
      <w:r>
        <w:rPr>
          <w:rFonts w:hint="eastAsia"/>
          <w:color w:val="auto"/>
          <w:highlight w:val="none"/>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ascii="Verdana" w:hAnsi="Verdana"/>
          <w:color w:val="auto"/>
          <w:szCs w:val="21"/>
          <w:highlight w:val="none"/>
          <w:shd w:val="clear" w:color="auto" w:fill="FFFFFF"/>
        </w:rPr>
        <w:t>纳税人识别号</w:t>
      </w:r>
      <w:r>
        <w:rPr>
          <w:rFonts w:hint="eastAsia" w:ascii="宋体" w:hAnsi="宋体"/>
          <w:color w:val="auto"/>
          <w:szCs w:val="21"/>
          <w:highlight w:val="none"/>
        </w:rPr>
        <w:t xml:space="preserve">：                        </w:t>
      </w:r>
    </w:p>
    <w:p w14:paraId="10F7AAED">
      <w:pPr>
        <w:spacing w:line="400" w:lineRule="exact"/>
        <w:ind w:right="206" w:rightChars="98"/>
        <w:jc w:val="left"/>
        <w:rPr>
          <w:rFonts w:hint="eastAsia" w:ascii="宋体" w:hAnsi="宋体"/>
          <w:color w:val="auto"/>
          <w:szCs w:val="21"/>
          <w:highlight w:val="none"/>
        </w:rPr>
      </w:pPr>
      <w:r>
        <w:rPr>
          <w:rFonts w:hint="eastAsia" w:ascii="宋体" w:hAnsi="宋体"/>
          <w:color w:val="auto"/>
          <w:szCs w:val="21"/>
          <w:highlight w:val="none"/>
        </w:rPr>
        <w:t xml:space="preserve">日期：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日期：                                </w:t>
      </w:r>
    </w:p>
    <w:p w14:paraId="599649C3">
      <w:pPr>
        <w:spacing w:line="312" w:lineRule="auto"/>
        <w:jc w:val="left"/>
        <w:rPr>
          <w:rFonts w:hint="eastAsia" w:ascii="宋体"/>
          <w:color w:val="auto"/>
          <w:szCs w:val="21"/>
          <w:highlight w:val="none"/>
        </w:rPr>
      </w:pPr>
    </w:p>
    <w:p w14:paraId="6D107FC0">
      <w:pPr>
        <w:spacing w:line="312" w:lineRule="auto"/>
        <w:jc w:val="left"/>
        <w:rPr>
          <w:rFonts w:ascii="宋体"/>
          <w:color w:val="auto"/>
          <w:szCs w:val="21"/>
          <w:highlight w:val="none"/>
        </w:rPr>
      </w:pPr>
      <w:r>
        <w:rPr>
          <w:rFonts w:hint="eastAsia" w:ascii="宋体"/>
          <w:color w:val="auto"/>
          <w:szCs w:val="21"/>
          <w:highlight w:val="none"/>
        </w:rPr>
        <w:t>注：具体内容以甲乙双方实际签订合同为准</w:t>
      </w:r>
    </w:p>
    <w:p w14:paraId="2E96935F">
      <w:pPr>
        <w:spacing w:line="216" w:lineRule="auto"/>
        <w:rPr>
          <w:rFonts w:ascii="仿宋" w:hAnsi="仿宋" w:eastAsia="仿宋" w:cs="仿宋"/>
          <w:color w:val="auto"/>
          <w:sz w:val="24"/>
          <w:szCs w:val="24"/>
          <w:highlight w:val="none"/>
        </w:rPr>
        <w:sectPr>
          <w:headerReference r:id="rId7" w:type="default"/>
          <w:footerReference r:id="rId8" w:type="default"/>
          <w:pgSz w:w="11907" w:h="16840"/>
          <w:pgMar w:top="1390" w:right="1078" w:bottom="1213" w:left="1084" w:header="0" w:footer="977" w:gutter="0"/>
          <w:pgNumType w:fmt="decimal"/>
          <w:cols w:space="720" w:num="1"/>
        </w:sectPr>
      </w:pPr>
    </w:p>
    <w:p w14:paraId="12EC8137">
      <w:pPr>
        <w:rPr>
          <w:color w:val="auto"/>
          <w:highlight w:val="none"/>
        </w:rPr>
      </w:pPr>
      <w:r>
        <w:rPr>
          <w:rFonts w:hint="eastAsia" w:ascii="宋体" w:hAnsi="宋体" w:eastAsia="宋体" w:cs="宋体"/>
          <w:color w:val="auto"/>
          <w:sz w:val="21"/>
          <w:szCs w:val="21"/>
          <w:highlight w:val="none"/>
        </w:rPr>
        <w:t xml:space="preserve"> </w:t>
      </w:r>
    </w:p>
    <w:p w14:paraId="673F060E">
      <w:pPr>
        <w:pStyle w:val="3"/>
        <w:numPr>
          <w:ilvl w:val="0"/>
          <w:numId w:val="3"/>
        </w:numPr>
        <w:outlineLvl w:val="0"/>
        <w:rPr>
          <w:color w:val="auto"/>
          <w:highlight w:val="none"/>
          <w:lang w:val="zh-CN"/>
        </w:rPr>
      </w:pPr>
      <w:bookmarkStart w:id="268" w:name="_Toc16959"/>
      <w:r>
        <w:rPr>
          <w:rFonts w:hint="eastAsia"/>
          <w:color w:val="auto"/>
          <w:highlight w:val="none"/>
          <w:lang w:val="en-US" w:eastAsia="zh-CN"/>
        </w:rPr>
        <w:t>技术参数要求及</w:t>
      </w:r>
      <w:bookmarkEnd w:id="268"/>
      <w:r>
        <w:rPr>
          <w:rFonts w:hint="eastAsia"/>
          <w:color w:val="auto"/>
          <w:highlight w:val="none"/>
          <w:lang w:val="en-US" w:eastAsia="zh-CN"/>
        </w:rPr>
        <w:t>数量</w:t>
      </w:r>
    </w:p>
    <w:tbl>
      <w:tblPr>
        <w:tblStyle w:val="26"/>
        <w:tblW w:w="8885"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18"/>
        <w:gridCol w:w="3850"/>
        <w:gridCol w:w="1017"/>
        <w:gridCol w:w="783"/>
        <w:gridCol w:w="927"/>
      </w:tblGrid>
      <w:tr w14:paraId="44B1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690" w:type="dxa"/>
            <w:noWrap w:val="0"/>
            <w:vAlign w:val="center"/>
          </w:tcPr>
          <w:p w14:paraId="5DCF70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eastAsia="宋体" w:cs="宋体"/>
                <w:b w:val="0"/>
                <w:bCs w:val="0"/>
                <w:color w:val="auto"/>
                <w:sz w:val="21"/>
                <w:szCs w:val="21"/>
                <w:highlight w:val="none"/>
                <w:vertAlign w:val="baseline"/>
                <w:lang w:eastAsia="zh-CN"/>
              </w:rPr>
              <w:t>序号</w:t>
            </w:r>
          </w:p>
        </w:tc>
        <w:tc>
          <w:tcPr>
            <w:tcW w:w="1618" w:type="dxa"/>
            <w:noWrap w:val="0"/>
            <w:vAlign w:val="center"/>
          </w:tcPr>
          <w:p w14:paraId="189375D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vertAlign w:val="baseline"/>
                <w:lang w:eastAsia="zh-CN"/>
              </w:rPr>
              <w:t>设备名称</w:t>
            </w:r>
          </w:p>
        </w:tc>
        <w:tc>
          <w:tcPr>
            <w:tcW w:w="3850" w:type="dxa"/>
            <w:noWrap w:val="0"/>
            <w:vAlign w:val="center"/>
          </w:tcPr>
          <w:p w14:paraId="16ED7B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参数</w:t>
            </w:r>
          </w:p>
        </w:tc>
        <w:tc>
          <w:tcPr>
            <w:tcW w:w="1017" w:type="dxa"/>
            <w:noWrap w:val="0"/>
            <w:vAlign w:val="center"/>
          </w:tcPr>
          <w:p w14:paraId="7D29AEB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vertAlign w:val="baseline"/>
                <w:lang w:eastAsia="zh-CN"/>
              </w:rPr>
              <w:t>单位</w:t>
            </w:r>
          </w:p>
        </w:tc>
        <w:tc>
          <w:tcPr>
            <w:tcW w:w="783" w:type="dxa"/>
            <w:noWrap w:val="0"/>
            <w:vAlign w:val="center"/>
          </w:tcPr>
          <w:p w14:paraId="2ED14C2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vertAlign w:val="baseline"/>
                <w:lang w:eastAsia="zh-CN"/>
              </w:rPr>
              <w:t>数量</w:t>
            </w:r>
          </w:p>
        </w:tc>
        <w:tc>
          <w:tcPr>
            <w:tcW w:w="927" w:type="dxa"/>
            <w:noWrap w:val="0"/>
            <w:vAlign w:val="center"/>
          </w:tcPr>
          <w:p w14:paraId="7DD1FF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vertAlign w:val="baseline"/>
                <w:lang w:eastAsia="zh-CN"/>
              </w:rPr>
              <w:t>备注</w:t>
            </w:r>
          </w:p>
        </w:tc>
      </w:tr>
      <w:tr w14:paraId="4F67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90" w:type="dxa"/>
            <w:noWrap w:val="0"/>
            <w:vAlign w:val="center"/>
          </w:tcPr>
          <w:p w14:paraId="1C42F24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i w:val="0"/>
                <w:iCs w:val="0"/>
                <w:color w:val="auto"/>
                <w:kern w:val="0"/>
                <w:sz w:val="21"/>
                <w:szCs w:val="21"/>
                <w:highlight w:val="none"/>
                <w:u w:val="none"/>
                <w:lang w:val="en-US" w:eastAsia="zh-CN" w:bidi="ar"/>
              </w:rPr>
              <w:t>1</w:t>
            </w:r>
          </w:p>
        </w:tc>
        <w:tc>
          <w:tcPr>
            <w:tcW w:w="1618" w:type="dxa"/>
            <w:noWrap w:val="0"/>
            <w:vAlign w:val="center"/>
          </w:tcPr>
          <w:p w14:paraId="0C003CA9">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口腔 CBCT</w:t>
            </w:r>
          </w:p>
        </w:tc>
        <w:tc>
          <w:tcPr>
            <w:tcW w:w="3850" w:type="dxa"/>
            <w:noWrap w:val="0"/>
            <w:vAlign w:val="center"/>
          </w:tcPr>
          <w:p w14:paraId="44E0EC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1.技术全面性：适用于口腔系统的X线诊断分析，具备CBCT、全景、头颅侧位等独立拍摄功能的三合一机型，全景、头颅侧位图像非CBCT生成；提供配套原厂口腔数字化影像软件和正畸处理软件；</w:t>
            </w:r>
          </w:p>
          <w:p w14:paraId="1932A72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2.曝光模式：连续曝光或脉冲曝光；</w:t>
            </w:r>
          </w:p>
          <w:p w14:paraId="76AE0F4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3.CBCT管电流：最小管电流≤2mA 最高管电流≤10mA；</w:t>
            </w:r>
          </w:p>
          <w:p w14:paraId="208C575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4.整机最小焦点：≤0.5mm；</w:t>
            </w:r>
          </w:p>
          <w:p w14:paraId="4C6B256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5.CBCT管电压：最低管电压≤60kv 最高管电压≥100kv；</w:t>
            </w:r>
          </w:p>
          <w:p w14:paraId="2EAF2FA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6.全景成像曝光时间：≤8.5秒；</w:t>
            </w:r>
          </w:p>
          <w:p w14:paraId="56F2AAD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 xml:space="preserve">7.CT模式最小扫描曝光时间：≤9.5秒；  </w:t>
            </w:r>
          </w:p>
          <w:p w14:paraId="1C54D97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8.CBCT影像拍摄探测器有效面积（尺寸）：≥15cm×15cm；</w:t>
            </w:r>
          </w:p>
          <w:p w14:paraId="576FF5D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9.设备探测器数量：≥2,全景和头颅侧位有两个单独探测器,非共用一个。</w:t>
            </w:r>
          </w:p>
          <w:p w14:paraId="51B53F8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10.CT探测器类型：碘化铯非晶硅平板探测器；</w:t>
            </w:r>
          </w:p>
          <w:p w14:paraId="098DB13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11.CT探测器像素尺寸：≤100μm；</w:t>
            </w:r>
          </w:p>
          <w:p w14:paraId="3348A6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12.一次成像视野范围：≥16cm (直径）*10cm（高）非拼接；</w:t>
            </w:r>
          </w:p>
          <w:p w14:paraId="613149E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13.CT成像最小体素：≤50μm；</w:t>
            </w:r>
          </w:p>
          <w:p w14:paraId="2BC24F1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14.CT成像空间分辨率</w:t>
            </w:r>
            <w:r>
              <w:rPr>
                <w:rFonts w:hint="eastAsia" w:ascii="宋体" w:hAnsi="宋体" w:eastAsia="宋体" w:cs="宋体"/>
                <w:b w:val="0"/>
                <w:bCs w:val="0"/>
                <w:color w:val="auto"/>
                <w:sz w:val="18"/>
                <w:szCs w:val="18"/>
                <w:highlight w:val="none"/>
                <w:vertAlign w:val="baseline"/>
                <w:lang w:val="en-US" w:eastAsia="zh-CN"/>
              </w:rPr>
              <w:tab/>
            </w:r>
            <w:r>
              <w:rPr>
                <w:rFonts w:hint="eastAsia" w:ascii="宋体" w:hAnsi="宋体" w:eastAsia="宋体" w:cs="宋体"/>
                <w:b w:val="0"/>
                <w:bCs w:val="0"/>
                <w:color w:val="auto"/>
                <w:sz w:val="18"/>
                <w:szCs w:val="18"/>
                <w:highlight w:val="none"/>
                <w:vertAlign w:val="baseline"/>
                <w:lang w:val="en-US" w:eastAsia="zh-CN"/>
              </w:rPr>
              <w:t>：≥2.8lp/mm；</w:t>
            </w:r>
          </w:p>
          <w:p w14:paraId="6A8DA49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15.全景成像空间分辨率：≥3.0 lp/mm；</w:t>
            </w:r>
          </w:p>
          <w:p w14:paraId="09C2DB9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16.图像信噪比：≥18.5；</w:t>
            </w:r>
          </w:p>
          <w:p w14:paraId="74CFA77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17.X射线管头固有滤过：≤2.5mmAL；</w:t>
            </w:r>
          </w:p>
          <w:p w14:paraId="276C1D7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18.激光定位线数量：≥4个；</w:t>
            </w:r>
          </w:p>
          <w:p w14:paraId="50438E2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19.口内摄影(牙片)：采用外置牙片装置拍摄，具备专用球管，壁挂式设计，非手持牙片机，和CBCT有互锁装置，同时只允许一个球管曝光。</w:t>
            </w:r>
          </w:p>
          <w:p w14:paraId="364FFB0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20.机械装置性能及其它要求摆位及扫描：CT摆位及扫描过程中受检者侧对立柱设计。使技师无需镜面反射可正面观察定位激光线在受检者面部位置，确保准确定位。摆位时立柱升降高度范围≥70cm；</w:t>
            </w:r>
          </w:p>
          <w:p w14:paraId="3C75DB5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21.数据传输：能将设备接入医院现有PACS网络，上传PACS具备三轴数据传输功能模块选择和实现：数据可沿原始重建方向重建上传，或沿冠矢轴方向分别重建上传至PACS；没有PACS情况下，也能实现医院局域网自由传输；</w:t>
            </w:r>
          </w:p>
          <w:p w14:paraId="41D0B34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22.基本功能需求：</w:t>
            </w:r>
          </w:p>
          <w:p w14:paraId="6F42E4C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测量：支持距离测量、多线段测量和体 曲线测量、角度测量、直方图统计、面积测量，测量方案可选择保存，下次打开该患者影像时可自动加载；</w:t>
            </w:r>
          </w:p>
          <w:p w14:paraId="7956D9C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23.散热系统：CBCT拍摄球管组件具备最新“风冷+油冷”双冷却方式，强散热配置要求球管组件具备独立散热风扇≥4个，支持全天连续拍摄不停机；</w:t>
            </w:r>
          </w:p>
          <w:p w14:paraId="098D711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24.整机重量：≤220kg；</w:t>
            </w:r>
          </w:p>
          <w:p w14:paraId="599B49E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25.整机质保时间：≥2年。</w:t>
            </w:r>
          </w:p>
          <w:p w14:paraId="57E1E633">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26.原厂工作站：1套（含一体机台式电脑、彩色打印机、桌椅）</w:t>
            </w:r>
          </w:p>
        </w:tc>
        <w:tc>
          <w:tcPr>
            <w:tcW w:w="1017" w:type="dxa"/>
            <w:noWrap w:val="0"/>
            <w:vAlign w:val="center"/>
          </w:tcPr>
          <w:p w14:paraId="7E7FDB5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套</w:t>
            </w:r>
          </w:p>
        </w:tc>
        <w:tc>
          <w:tcPr>
            <w:tcW w:w="783" w:type="dxa"/>
            <w:noWrap w:val="0"/>
            <w:vAlign w:val="center"/>
          </w:tcPr>
          <w:p w14:paraId="419408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i w:val="0"/>
                <w:iCs w:val="0"/>
                <w:color w:val="auto"/>
                <w:kern w:val="0"/>
                <w:sz w:val="21"/>
                <w:szCs w:val="21"/>
                <w:highlight w:val="none"/>
                <w:u w:val="none"/>
                <w:lang w:val="en-US" w:eastAsia="zh-CN" w:bidi="ar"/>
              </w:rPr>
              <w:t>1</w:t>
            </w:r>
          </w:p>
        </w:tc>
        <w:tc>
          <w:tcPr>
            <w:tcW w:w="927" w:type="dxa"/>
            <w:noWrap w:val="0"/>
            <w:vAlign w:val="center"/>
          </w:tcPr>
          <w:p w14:paraId="4A211B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宋体" w:hAnsi="宋体" w:eastAsia="宋体" w:cs="宋体"/>
                <w:b w:val="0"/>
                <w:bCs/>
                <w:i w:val="0"/>
                <w:iCs w:val="0"/>
                <w:color w:val="auto"/>
                <w:kern w:val="0"/>
                <w:sz w:val="21"/>
                <w:szCs w:val="21"/>
                <w:highlight w:val="none"/>
                <w:u w:val="none"/>
                <w:lang w:val="en-US" w:eastAsia="zh-CN" w:bidi="ar"/>
              </w:rPr>
            </w:pPr>
          </w:p>
        </w:tc>
      </w:tr>
    </w:tbl>
    <w:p w14:paraId="7A9F873C">
      <w:pPr>
        <w:spacing w:line="360" w:lineRule="auto"/>
        <w:rPr>
          <w:rFonts w:hint="eastAsia" w:asciiTheme="majorEastAsia" w:hAnsiTheme="majorEastAsia" w:eastAsiaTheme="majorEastAsia" w:cstheme="majorEastAsia"/>
          <w:color w:val="auto"/>
          <w:sz w:val="24"/>
          <w:szCs w:val="24"/>
          <w:highlight w:val="none"/>
          <w:lang w:val="en-US" w:eastAsia="zh-CN"/>
        </w:rPr>
      </w:pPr>
    </w:p>
    <w:p w14:paraId="65214BF4">
      <w:pPr>
        <w:spacing w:line="360" w:lineRule="auto"/>
        <w:rPr>
          <w:rFonts w:hint="eastAsia" w:asciiTheme="majorEastAsia" w:hAnsiTheme="majorEastAsia" w:eastAsiaTheme="majorEastAsia" w:cstheme="majorEastAsia"/>
          <w:color w:val="auto"/>
          <w:sz w:val="24"/>
          <w:szCs w:val="24"/>
          <w:highlight w:val="none"/>
          <w:lang w:val="en-US" w:eastAsia="zh-CN"/>
        </w:rPr>
      </w:pPr>
    </w:p>
    <w:p w14:paraId="25E2E3BE">
      <w:pPr>
        <w:spacing w:line="360" w:lineRule="auto"/>
        <w:rPr>
          <w:rFonts w:hint="eastAsia" w:asciiTheme="majorEastAsia" w:hAnsiTheme="majorEastAsia" w:eastAsiaTheme="majorEastAsia" w:cstheme="majorEastAsia"/>
          <w:color w:val="auto"/>
          <w:sz w:val="24"/>
          <w:szCs w:val="24"/>
          <w:highlight w:val="none"/>
          <w:lang w:val="en-US" w:eastAsia="zh-CN"/>
        </w:rPr>
      </w:pPr>
    </w:p>
    <w:p w14:paraId="0D3FA3F6">
      <w:pPr>
        <w:spacing w:line="360" w:lineRule="auto"/>
        <w:rPr>
          <w:rFonts w:hint="eastAsia" w:asciiTheme="majorEastAsia" w:hAnsiTheme="majorEastAsia" w:eastAsiaTheme="majorEastAsia" w:cstheme="majorEastAsia"/>
          <w:color w:val="auto"/>
          <w:sz w:val="24"/>
          <w:szCs w:val="24"/>
          <w:highlight w:val="none"/>
          <w:lang w:val="en-US" w:eastAsia="zh-CN"/>
        </w:rPr>
      </w:pPr>
    </w:p>
    <w:p w14:paraId="24516790">
      <w:pPr>
        <w:spacing w:line="360" w:lineRule="auto"/>
        <w:rPr>
          <w:rFonts w:hint="eastAsia" w:asciiTheme="majorEastAsia" w:hAnsiTheme="majorEastAsia" w:eastAsiaTheme="majorEastAsia" w:cstheme="majorEastAsia"/>
          <w:color w:val="auto"/>
          <w:sz w:val="24"/>
          <w:szCs w:val="24"/>
          <w:highlight w:val="none"/>
          <w:lang w:val="en-US" w:eastAsia="zh-CN"/>
        </w:rPr>
      </w:pPr>
    </w:p>
    <w:p w14:paraId="2CE799FA">
      <w:pPr>
        <w:spacing w:line="360" w:lineRule="auto"/>
        <w:rPr>
          <w:rFonts w:hint="eastAsia" w:asciiTheme="majorEastAsia" w:hAnsiTheme="majorEastAsia" w:eastAsiaTheme="majorEastAsia" w:cstheme="majorEastAsia"/>
          <w:color w:val="auto"/>
          <w:sz w:val="24"/>
          <w:szCs w:val="24"/>
          <w:highlight w:val="none"/>
          <w:lang w:val="en-US" w:eastAsia="zh-CN"/>
        </w:rPr>
      </w:pPr>
    </w:p>
    <w:p w14:paraId="504F647D">
      <w:pPr>
        <w:spacing w:line="360" w:lineRule="auto"/>
        <w:rPr>
          <w:rFonts w:hint="eastAsia" w:asciiTheme="majorEastAsia" w:hAnsiTheme="majorEastAsia" w:eastAsiaTheme="majorEastAsia" w:cstheme="majorEastAsia"/>
          <w:color w:val="auto"/>
          <w:sz w:val="24"/>
          <w:szCs w:val="24"/>
          <w:highlight w:val="none"/>
          <w:lang w:val="en-US" w:eastAsia="zh-CN"/>
        </w:rPr>
      </w:pPr>
    </w:p>
    <w:p w14:paraId="17184072">
      <w:pPr>
        <w:spacing w:line="360" w:lineRule="auto"/>
        <w:rPr>
          <w:rFonts w:hint="eastAsia" w:asciiTheme="majorEastAsia" w:hAnsiTheme="majorEastAsia" w:eastAsiaTheme="majorEastAsia" w:cstheme="majorEastAsia"/>
          <w:color w:val="auto"/>
          <w:sz w:val="24"/>
          <w:szCs w:val="24"/>
          <w:highlight w:val="none"/>
          <w:lang w:val="en-US" w:eastAsia="zh-CN"/>
        </w:rPr>
      </w:pPr>
    </w:p>
    <w:p w14:paraId="54F4FE40">
      <w:pPr>
        <w:rPr>
          <w:rFonts w:hint="eastAsia"/>
          <w:color w:val="auto"/>
          <w:highlight w:val="none"/>
          <w:lang w:val="zh-CN"/>
        </w:rPr>
      </w:pPr>
      <w:bookmarkStart w:id="269" w:name="_Toc349"/>
    </w:p>
    <w:p w14:paraId="6E160F70">
      <w:pPr>
        <w:rPr>
          <w:rFonts w:hint="eastAsia"/>
          <w:color w:val="auto"/>
          <w:highlight w:val="none"/>
          <w:lang w:val="zh-CN"/>
        </w:rPr>
      </w:pPr>
    </w:p>
    <w:p w14:paraId="409EF0CD">
      <w:pPr>
        <w:rPr>
          <w:rFonts w:hint="eastAsia"/>
          <w:color w:val="auto"/>
          <w:highlight w:val="none"/>
          <w:lang w:val="zh-CN"/>
        </w:rPr>
      </w:pPr>
    </w:p>
    <w:p w14:paraId="32A4DB95">
      <w:pPr>
        <w:rPr>
          <w:rFonts w:hint="eastAsia"/>
          <w:color w:val="auto"/>
          <w:highlight w:val="none"/>
          <w:lang w:val="zh-CN"/>
        </w:rPr>
      </w:pPr>
    </w:p>
    <w:p w14:paraId="45BBE645">
      <w:pPr>
        <w:rPr>
          <w:rFonts w:hint="eastAsia"/>
          <w:color w:val="auto"/>
          <w:highlight w:val="none"/>
          <w:lang w:val="zh-CN"/>
        </w:rPr>
      </w:pPr>
    </w:p>
    <w:p w14:paraId="5956829A">
      <w:pPr>
        <w:rPr>
          <w:rFonts w:hint="eastAsia"/>
          <w:color w:val="auto"/>
          <w:highlight w:val="none"/>
          <w:lang w:val="zh-CN"/>
        </w:rPr>
      </w:pPr>
    </w:p>
    <w:p w14:paraId="16DD324C">
      <w:pPr>
        <w:rPr>
          <w:rFonts w:hint="eastAsia"/>
          <w:color w:val="auto"/>
          <w:highlight w:val="none"/>
          <w:lang w:val="zh-CN"/>
        </w:rPr>
      </w:pPr>
    </w:p>
    <w:p w14:paraId="6D737A59">
      <w:pPr>
        <w:rPr>
          <w:rFonts w:hint="eastAsia"/>
          <w:color w:val="auto"/>
          <w:highlight w:val="none"/>
          <w:lang w:val="zh-CN"/>
        </w:rPr>
      </w:pPr>
    </w:p>
    <w:p w14:paraId="15F53059">
      <w:pPr>
        <w:rPr>
          <w:rFonts w:hint="eastAsia"/>
          <w:color w:val="auto"/>
          <w:highlight w:val="none"/>
          <w:lang w:val="zh-CN"/>
        </w:rPr>
      </w:pPr>
      <w:r>
        <w:rPr>
          <w:rFonts w:hint="eastAsia"/>
          <w:color w:val="auto"/>
          <w:highlight w:val="none"/>
          <w:lang w:val="zh-CN"/>
        </w:rPr>
        <w:br w:type="page"/>
      </w:r>
    </w:p>
    <w:p w14:paraId="08B2387D">
      <w:pPr>
        <w:pStyle w:val="3"/>
        <w:outlineLvl w:val="0"/>
        <w:rPr>
          <w:color w:val="auto"/>
          <w:highlight w:val="none"/>
          <w:lang w:val="zh-CN"/>
        </w:rPr>
      </w:pPr>
      <w:r>
        <w:rPr>
          <w:rFonts w:hint="eastAsia"/>
          <w:color w:val="auto"/>
          <w:highlight w:val="none"/>
          <w:lang w:val="zh-CN"/>
        </w:rPr>
        <w:t>第</w:t>
      </w:r>
      <w:r>
        <w:rPr>
          <w:rFonts w:hint="eastAsia"/>
          <w:color w:val="auto"/>
          <w:highlight w:val="none"/>
          <w:lang w:val="en-US" w:eastAsia="zh-CN"/>
        </w:rPr>
        <w:t>六</w:t>
      </w:r>
      <w:r>
        <w:rPr>
          <w:rFonts w:hint="eastAsia"/>
          <w:color w:val="auto"/>
          <w:highlight w:val="none"/>
          <w:lang w:val="zh-CN"/>
        </w:rPr>
        <w:t>章《投标文件》构成、要求及格式</w:t>
      </w:r>
      <w:bookmarkEnd w:id="269"/>
    </w:p>
    <w:p w14:paraId="2318968C">
      <w:pPr>
        <w:autoSpaceDE w:val="0"/>
        <w:autoSpaceDN w:val="0"/>
        <w:adjustRightInd w:val="0"/>
        <w:rPr>
          <w:rFonts w:ascii="宋体" w:hAnsi="宋体" w:cs="宋体"/>
          <w:bCs/>
          <w:color w:val="auto"/>
          <w:sz w:val="24"/>
          <w:highlight w:val="none"/>
          <w:lang w:val="zh-CN"/>
        </w:rPr>
      </w:pPr>
      <w:r>
        <w:rPr>
          <w:rFonts w:hint="eastAsia" w:ascii="宋体" w:hAnsi="宋体" w:cs="宋体"/>
          <w:bCs/>
          <w:color w:val="auto"/>
          <w:sz w:val="24"/>
          <w:highlight w:val="none"/>
          <w:lang w:val="zh-CN"/>
        </w:rPr>
        <w:t>特别声明：</w:t>
      </w:r>
    </w:p>
    <w:p w14:paraId="74741244">
      <w:pPr>
        <w:tabs>
          <w:tab w:val="left" w:pos="709"/>
        </w:tabs>
        <w:autoSpaceDE w:val="0"/>
        <w:autoSpaceDN w:val="0"/>
        <w:adjustRightInd w:val="0"/>
        <w:ind w:firstLine="482"/>
        <w:rPr>
          <w:rFonts w:ascii="宋体" w:hAnsi="宋体" w:cs="宋体"/>
          <w:bCs/>
          <w:color w:val="auto"/>
          <w:sz w:val="24"/>
          <w:highlight w:val="none"/>
          <w:lang w:val="zh-CN"/>
        </w:rPr>
      </w:pPr>
      <w:r>
        <w:rPr>
          <w:rFonts w:ascii="宋体" w:hAnsi="宋体" w:cs="宋体"/>
          <w:bCs/>
          <w:color w:val="auto"/>
          <w:sz w:val="24"/>
          <w:highlight w:val="none"/>
          <w:lang w:val="zh-CN"/>
        </w:rPr>
        <w:t>1</w:t>
      </w:r>
      <w:r>
        <w:rPr>
          <w:rFonts w:hint="eastAsia" w:ascii="宋体" w:hAnsi="宋体" w:cs="宋体"/>
          <w:bCs/>
          <w:color w:val="auto"/>
          <w:sz w:val="24"/>
          <w:highlight w:val="none"/>
          <w:lang w:val="zh-CN"/>
        </w:rPr>
        <w:t>、如果要求提交的资格证明文件需要进行年检，但在投标时因当地有关管理部门尚未开展年检工作，使投标人不能提交经年检的资格文件，投标人应提交当地相关管理机关出具的有效证明文件。</w:t>
      </w:r>
    </w:p>
    <w:p w14:paraId="4890D93E">
      <w:pPr>
        <w:autoSpaceDE w:val="0"/>
        <w:autoSpaceDN w:val="0"/>
        <w:adjustRightInd w:val="0"/>
        <w:ind w:firstLine="480"/>
        <w:rPr>
          <w:rFonts w:ascii="宋体" w:hAnsi="宋体" w:cs="宋体"/>
          <w:bCs/>
          <w:color w:val="auto"/>
          <w:sz w:val="24"/>
          <w:highlight w:val="none"/>
          <w:lang w:val="zh-CN"/>
        </w:rPr>
      </w:pP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lang w:val="zh-CN"/>
        </w:rPr>
        <w:t>、如果投标人受地域限制不能提供《招标文件》要求的有关文件的，应提供当地公证机关出具的公证书。</w:t>
      </w:r>
    </w:p>
    <w:p w14:paraId="29AA2DA9">
      <w:pPr>
        <w:tabs>
          <w:tab w:val="left" w:pos="709"/>
        </w:tabs>
        <w:autoSpaceDE w:val="0"/>
        <w:autoSpaceDN w:val="0"/>
        <w:adjustRightInd w:val="0"/>
        <w:ind w:firstLine="480" w:firstLineChars="200"/>
        <w:rPr>
          <w:rFonts w:ascii="宋体" w:hAnsi="宋体" w:cs="宋体"/>
          <w:bCs/>
          <w:color w:val="auto"/>
          <w:sz w:val="24"/>
          <w:highlight w:val="none"/>
          <w:lang w:val="zh-CN"/>
        </w:rPr>
      </w:pP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lang w:val="zh-CN"/>
        </w:rPr>
        <w:t>、投标人提交的全部文件均须按《招标文件》的规定有效签署和</w:t>
      </w:r>
      <w:r>
        <w:rPr>
          <w:rFonts w:ascii="宋体" w:hAnsi="宋体" w:cs="宋体"/>
          <w:bCs/>
          <w:color w:val="auto"/>
          <w:sz w:val="24"/>
          <w:highlight w:val="none"/>
          <w:lang w:val="zh-CN"/>
        </w:rPr>
        <w:t>/</w:t>
      </w:r>
      <w:r>
        <w:rPr>
          <w:rFonts w:hint="eastAsia" w:ascii="宋体" w:hAnsi="宋体" w:cs="宋体"/>
          <w:bCs/>
          <w:color w:val="auto"/>
          <w:sz w:val="24"/>
          <w:highlight w:val="none"/>
          <w:lang w:val="zh-CN"/>
        </w:rPr>
        <w:t>或加盖公章。</w:t>
      </w:r>
    </w:p>
    <w:p w14:paraId="0876EAEE">
      <w:pPr>
        <w:tabs>
          <w:tab w:val="left" w:pos="709"/>
        </w:tabs>
        <w:autoSpaceDE w:val="0"/>
        <w:autoSpaceDN w:val="0"/>
        <w:adjustRightInd w:val="0"/>
        <w:ind w:firstLine="482" w:firstLineChars="200"/>
        <w:rPr>
          <w:rFonts w:ascii="宋体" w:hAnsi="宋体" w:cs="宋体"/>
          <w:bCs/>
          <w:color w:val="auto"/>
          <w:sz w:val="24"/>
          <w:highlight w:val="none"/>
          <w:lang w:val="zh-CN"/>
        </w:rPr>
      </w:pPr>
      <w:r>
        <w:rPr>
          <w:rFonts w:hint="eastAsia" w:ascii="宋体" w:hAnsi="宋体" w:cs="宋体"/>
          <w:b/>
          <w:bCs/>
          <w:color w:val="auto"/>
          <w:sz w:val="24"/>
          <w:highlight w:val="none"/>
          <w:lang w:val="en-US" w:eastAsia="zh-CN"/>
        </w:rPr>
        <w:t>4</w:t>
      </w:r>
      <w:r>
        <w:rPr>
          <w:rFonts w:hint="eastAsia" w:ascii="宋体" w:hAnsi="宋体" w:cs="宋体"/>
          <w:b/>
          <w:bCs/>
          <w:color w:val="auto"/>
          <w:sz w:val="24"/>
          <w:highlight w:val="none"/>
          <w:lang w:val="zh-CN"/>
        </w:rPr>
        <w:t>、投标人应编制《投标文件》目录。</w:t>
      </w:r>
      <w:r>
        <w:rPr>
          <w:rFonts w:hint="eastAsia" w:ascii="宋体" w:hAnsi="宋体" w:cs="宋体"/>
          <w:bCs/>
          <w:color w:val="auto"/>
          <w:sz w:val="24"/>
          <w:highlight w:val="none"/>
          <w:lang w:val="zh-CN"/>
        </w:rPr>
        <w:t>按照《《投标文件》构成、要求及格式》所要求提交的商务部分、技术部分、作为评分依据的其他文件材料的具体排列顺序相对应地编制《投标文件》目录，既便于投标人自己进行审核，又便于评标委员会评审时能够快速、准确的查阅。</w:t>
      </w:r>
    </w:p>
    <w:p w14:paraId="74A13506">
      <w:pPr>
        <w:tabs>
          <w:tab w:val="left" w:pos="709"/>
        </w:tabs>
        <w:autoSpaceDE w:val="0"/>
        <w:autoSpaceDN w:val="0"/>
        <w:adjustRightInd w:val="0"/>
        <w:ind w:firstLine="480"/>
        <w:rPr>
          <w:rFonts w:ascii="宋体" w:hAnsi="宋体" w:cs="宋体"/>
          <w:bCs/>
          <w:color w:val="auto"/>
          <w:sz w:val="24"/>
          <w:highlight w:val="none"/>
          <w:lang w:val="zh-CN"/>
        </w:rPr>
      </w:pPr>
      <w:r>
        <w:rPr>
          <w:rFonts w:hint="eastAsia" w:ascii="宋体" w:hAnsi="宋体" w:cs="宋体"/>
          <w:bCs/>
          <w:color w:val="auto"/>
          <w:sz w:val="24"/>
          <w:highlight w:val="none"/>
          <w:lang w:val="en-US" w:eastAsia="zh-CN"/>
        </w:rPr>
        <w:t>5</w:t>
      </w:r>
      <w:r>
        <w:rPr>
          <w:rFonts w:hint="eastAsia" w:ascii="宋体" w:hAnsi="宋体" w:cs="宋体"/>
          <w:bCs/>
          <w:color w:val="auto"/>
          <w:sz w:val="24"/>
          <w:highlight w:val="none"/>
          <w:lang w:val="zh-CN"/>
        </w:rPr>
        <w:t>、评标委员会将根据投标人提交的文件资料和自己的判断，决定投标人履行《合同》的合格性及能力。</w:t>
      </w:r>
    </w:p>
    <w:p w14:paraId="5E33C8D3">
      <w:pPr>
        <w:rPr>
          <w:color w:val="auto"/>
          <w:highlight w:val="none"/>
        </w:rPr>
      </w:pPr>
      <w:r>
        <w:rPr>
          <w:color w:val="auto"/>
          <w:highlight w:val="none"/>
        </w:rPr>
        <w:br w:type="page"/>
      </w:r>
    </w:p>
    <w:p w14:paraId="6C9241C0">
      <w:pPr>
        <w:widowControl/>
        <w:jc w:val="center"/>
        <w:rPr>
          <w:rFonts w:ascii="宋体" w:hAnsi="宋体" w:eastAsia="宋体" w:cs="宋体"/>
          <w:b/>
          <w:color w:val="auto"/>
          <w:kern w:val="0"/>
          <w:sz w:val="48"/>
          <w:szCs w:val="48"/>
          <w:highlight w:val="none"/>
        </w:rPr>
      </w:pPr>
    </w:p>
    <w:p w14:paraId="582BC945">
      <w:pPr>
        <w:widowControl/>
        <w:jc w:val="center"/>
        <w:rPr>
          <w:rFonts w:ascii="宋体" w:hAnsi="宋体" w:eastAsia="宋体" w:cs="宋体"/>
          <w:b/>
          <w:color w:val="auto"/>
          <w:kern w:val="0"/>
          <w:sz w:val="48"/>
          <w:szCs w:val="48"/>
          <w:highlight w:val="none"/>
        </w:rPr>
      </w:pPr>
    </w:p>
    <w:p w14:paraId="472A8ACB">
      <w:pPr>
        <w:widowControl/>
        <w:jc w:val="center"/>
        <w:rPr>
          <w:rFonts w:ascii="宋体" w:hAnsi="宋体" w:eastAsia="宋体" w:cs="宋体"/>
          <w:b/>
          <w:color w:val="auto"/>
          <w:kern w:val="0"/>
          <w:sz w:val="48"/>
          <w:szCs w:val="48"/>
          <w:highlight w:val="none"/>
        </w:rPr>
      </w:pPr>
    </w:p>
    <w:p w14:paraId="6D081286">
      <w:pPr>
        <w:widowControl/>
        <w:jc w:val="center"/>
        <w:rPr>
          <w:color w:val="auto"/>
          <w:highlight w:val="none"/>
        </w:rPr>
      </w:pPr>
      <w:r>
        <w:rPr>
          <w:rFonts w:hint="eastAsia" w:ascii="宋体" w:hAnsi="宋体" w:eastAsia="宋体" w:cs="宋体"/>
          <w:b/>
          <w:color w:val="auto"/>
          <w:kern w:val="0"/>
          <w:sz w:val="48"/>
          <w:szCs w:val="48"/>
          <w:highlight w:val="none"/>
        </w:rPr>
        <w:t>投 标 文 件</w:t>
      </w:r>
    </w:p>
    <w:p w14:paraId="6FB4009E">
      <w:pPr>
        <w:widowControl/>
        <w:jc w:val="center"/>
        <w:rPr>
          <w:color w:val="auto"/>
          <w:highlight w:val="none"/>
        </w:rPr>
      </w:pPr>
      <w:r>
        <w:rPr>
          <w:rFonts w:hint="eastAsia" w:ascii="宋体" w:hAnsi="宋体" w:eastAsia="宋体" w:cs="宋体"/>
          <w:b/>
          <w:color w:val="auto"/>
          <w:kern w:val="0"/>
          <w:sz w:val="48"/>
          <w:szCs w:val="48"/>
          <w:highlight w:val="none"/>
        </w:rPr>
        <w:t>（ 正 本 /副 本 ）</w:t>
      </w:r>
    </w:p>
    <w:p w14:paraId="66035BEF">
      <w:pPr>
        <w:widowControl/>
        <w:jc w:val="left"/>
        <w:rPr>
          <w:rFonts w:ascii="宋体" w:hAnsi="宋体" w:eastAsia="宋体" w:cs="宋体"/>
          <w:b/>
          <w:color w:val="auto"/>
          <w:kern w:val="0"/>
          <w:sz w:val="30"/>
          <w:szCs w:val="30"/>
          <w:highlight w:val="none"/>
        </w:rPr>
      </w:pPr>
    </w:p>
    <w:p w14:paraId="6943B122">
      <w:pPr>
        <w:widowControl/>
        <w:ind w:firstLine="602" w:firstLineChars="200"/>
        <w:jc w:val="left"/>
        <w:rPr>
          <w:color w:val="auto"/>
          <w:highlight w:val="none"/>
        </w:rPr>
      </w:pPr>
      <w:r>
        <w:rPr>
          <w:rFonts w:hint="eastAsia" w:ascii="宋体" w:hAnsi="宋体" w:eastAsia="宋体" w:cs="宋体"/>
          <w:b/>
          <w:color w:val="auto"/>
          <w:kern w:val="0"/>
          <w:sz w:val="30"/>
          <w:szCs w:val="30"/>
          <w:highlight w:val="none"/>
        </w:rPr>
        <w:t>招标编号：</w:t>
      </w:r>
    </w:p>
    <w:p w14:paraId="5FE66625">
      <w:pPr>
        <w:widowControl/>
        <w:ind w:firstLine="602" w:firstLineChars="200"/>
        <w:jc w:val="left"/>
        <w:rPr>
          <w:color w:val="auto"/>
          <w:highlight w:val="none"/>
          <w:u w:val="single"/>
        </w:rPr>
      </w:pPr>
      <w:r>
        <w:rPr>
          <w:rFonts w:hint="eastAsia" w:ascii="宋体" w:hAnsi="宋体" w:eastAsia="宋体" w:cs="宋体"/>
          <w:b/>
          <w:color w:val="auto"/>
          <w:kern w:val="0"/>
          <w:sz w:val="30"/>
          <w:szCs w:val="30"/>
          <w:highlight w:val="none"/>
        </w:rPr>
        <w:t>项目名称：</w:t>
      </w:r>
    </w:p>
    <w:p w14:paraId="03EDBE49">
      <w:pPr>
        <w:widowControl/>
        <w:jc w:val="left"/>
        <w:rPr>
          <w:rFonts w:ascii="宋体" w:hAnsi="宋体" w:eastAsia="宋体" w:cs="宋体"/>
          <w:b/>
          <w:color w:val="auto"/>
          <w:kern w:val="0"/>
          <w:sz w:val="30"/>
          <w:szCs w:val="30"/>
          <w:highlight w:val="none"/>
        </w:rPr>
      </w:pPr>
    </w:p>
    <w:p w14:paraId="5E419B5F">
      <w:pPr>
        <w:widowControl/>
        <w:jc w:val="left"/>
        <w:rPr>
          <w:rFonts w:ascii="宋体" w:hAnsi="宋体" w:eastAsia="宋体" w:cs="宋体"/>
          <w:b/>
          <w:color w:val="auto"/>
          <w:kern w:val="0"/>
          <w:sz w:val="30"/>
          <w:szCs w:val="30"/>
          <w:highlight w:val="none"/>
        </w:rPr>
      </w:pPr>
    </w:p>
    <w:p w14:paraId="71FFF4B5">
      <w:pPr>
        <w:widowControl/>
        <w:jc w:val="left"/>
        <w:rPr>
          <w:rFonts w:ascii="宋体" w:hAnsi="宋体" w:eastAsia="宋体" w:cs="宋体"/>
          <w:b/>
          <w:color w:val="auto"/>
          <w:kern w:val="0"/>
          <w:sz w:val="30"/>
          <w:szCs w:val="30"/>
          <w:highlight w:val="none"/>
        </w:rPr>
      </w:pPr>
    </w:p>
    <w:p w14:paraId="2D29EF0C">
      <w:pPr>
        <w:widowControl/>
        <w:jc w:val="left"/>
        <w:rPr>
          <w:rFonts w:ascii="宋体" w:hAnsi="宋体" w:eastAsia="宋体" w:cs="宋体"/>
          <w:b/>
          <w:color w:val="auto"/>
          <w:kern w:val="0"/>
          <w:sz w:val="30"/>
          <w:szCs w:val="30"/>
          <w:highlight w:val="none"/>
        </w:rPr>
      </w:pPr>
    </w:p>
    <w:p w14:paraId="33E14500">
      <w:pPr>
        <w:widowControl/>
        <w:jc w:val="left"/>
        <w:rPr>
          <w:rFonts w:ascii="宋体" w:hAnsi="宋体" w:eastAsia="宋体" w:cs="宋体"/>
          <w:b/>
          <w:color w:val="auto"/>
          <w:kern w:val="0"/>
          <w:sz w:val="30"/>
          <w:szCs w:val="30"/>
          <w:highlight w:val="none"/>
        </w:rPr>
      </w:pPr>
    </w:p>
    <w:p w14:paraId="0135A30F">
      <w:pPr>
        <w:widowControl/>
        <w:jc w:val="left"/>
        <w:rPr>
          <w:rFonts w:ascii="宋体" w:hAnsi="宋体" w:eastAsia="宋体" w:cs="宋体"/>
          <w:b/>
          <w:color w:val="auto"/>
          <w:kern w:val="0"/>
          <w:sz w:val="30"/>
          <w:szCs w:val="30"/>
          <w:highlight w:val="none"/>
        </w:rPr>
      </w:pPr>
    </w:p>
    <w:p w14:paraId="3BA75634">
      <w:pPr>
        <w:widowControl/>
        <w:jc w:val="left"/>
        <w:rPr>
          <w:rFonts w:ascii="宋体" w:hAnsi="宋体" w:eastAsia="宋体" w:cs="宋体"/>
          <w:b/>
          <w:color w:val="auto"/>
          <w:kern w:val="0"/>
          <w:sz w:val="30"/>
          <w:szCs w:val="30"/>
          <w:highlight w:val="none"/>
        </w:rPr>
      </w:pPr>
    </w:p>
    <w:p w14:paraId="1A66883D">
      <w:pPr>
        <w:widowControl/>
        <w:jc w:val="left"/>
        <w:rPr>
          <w:rFonts w:ascii="宋体" w:hAnsi="宋体" w:eastAsia="宋体" w:cs="宋体"/>
          <w:b/>
          <w:color w:val="auto"/>
          <w:kern w:val="0"/>
          <w:sz w:val="30"/>
          <w:szCs w:val="30"/>
          <w:highlight w:val="none"/>
        </w:rPr>
      </w:pPr>
    </w:p>
    <w:p w14:paraId="6626E5CA">
      <w:pPr>
        <w:widowControl/>
        <w:ind w:firstLine="602" w:firstLineChars="200"/>
        <w:jc w:val="left"/>
        <w:rPr>
          <w:color w:val="auto"/>
          <w:highlight w:val="none"/>
        </w:rPr>
      </w:pPr>
      <w:r>
        <w:rPr>
          <w:rFonts w:hint="eastAsia" w:ascii="宋体" w:hAnsi="宋体" w:eastAsia="宋体" w:cs="宋体"/>
          <w:b/>
          <w:color w:val="auto"/>
          <w:kern w:val="0"/>
          <w:sz w:val="30"/>
          <w:szCs w:val="30"/>
          <w:highlight w:val="none"/>
        </w:rPr>
        <w:t>投标人名称：（盖章）</w:t>
      </w:r>
    </w:p>
    <w:p w14:paraId="4CCDB572">
      <w:pPr>
        <w:widowControl/>
        <w:ind w:firstLine="602" w:firstLineChars="200"/>
        <w:jc w:val="left"/>
        <w:rPr>
          <w:color w:val="auto"/>
          <w:highlight w:val="none"/>
        </w:rPr>
      </w:pPr>
      <w:r>
        <w:rPr>
          <w:rFonts w:hint="eastAsia" w:ascii="宋体" w:hAnsi="宋体" w:eastAsia="宋体" w:cs="宋体"/>
          <w:b/>
          <w:color w:val="auto"/>
          <w:kern w:val="0"/>
          <w:sz w:val="30"/>
          <w:szCs w:val="30"/>
          <w:highlight w:val="none"/>
        </w:rPr>
        <w:t>日期： 年 月 日</w:t>
      </w:r>
    </w:p>
    <w:p w14:paraId="416AFDF3">
      <w:pPr>
        <w:rPr>
          <w:color w:val="auto"/>
          <w:highlight w:val="none"/>
        </w:rPr>
      </w:pPr>
      <w:r>
        <w:rPr>
          <w:color w:val="auto"/>
          <w:highlight w:val="none"/>
        </w:rPr>
        <w:br w:type="page"/>
      </w:r>
    </w:p>
    <w:p w14:paraId="4ED3F18A">
      <w:pPr>
        <w:autoSpaceDE w:val="0"/>
        <w:autoSpaceDN w:val="0"/>
        <w:adjustRightInd w:val="0"/>
        <w:rPr>
          <w:rFonts w:ascii="宋体" w:hAnsi="宋体" w:cs="宋体"/>
          <w:bCs/>
          <w:color w:val="auto"/>
          <w:sz w:val="24"/>
          <w:highlight w:val="none"/>
          <w:lang w:val="zh-CN"/>
        </w:rPr>
      </w:pPr>
    </w:p>
    <w:p w14:paraId="27E15BF5">
      <w:pPr>
        <w:pStyle w:val="3"/>
        <w:tabs>
          <w:tab w:val="left" w:pos="809"/>
        </w:tabs>
        <w:spacing w:line="240" w:lineRule="auto"/>
        <w:ind w:left="2" w:leftChars="0"/>
        <w:outlineLvl w:val="9"/>
        <w:rPr>
          <w:rFonts w:ascii="宋体" w:hAnsi="宋体" w:cs="宋体"/>
          <w:b w:val="0"/>
          <w:bCs w:val="0"/>
          <w:color w:val="auto"/>
          <w:sz w:val="40"/>
          <w:szCs w:val="40"/>
          <w:highlight w:val="none"/>
        </w:rPr>
      </w:pPr>
      <w:bookmarkStart w:id="270" w:name="_Toc29513"/>
      <w:bookmarkStart w:id="271" w:name="_Toc11213"/>
      <w:bookmarkStart w:id="272" w:name="_Toc23119"/>
      <w:r>
        <w:rPr>
          <w:rFonts w:hint="eastAsia" w:ascii="宋体" w:hAnsi="宋体" w:cs="宋体"/>
          <w:color w:val="auto"/>
          <w:w w:val="95"/>
          <w:sz w:val="40"/>
          <w:szCs w:val="40"/>
          <w:highlight w:val="none"/>
        </w:rPr>
        <w:t>目</w:t>
      </w:r>
      <w:r>
        <w:rPr>
          <w:rFonts w:hint="eastAsia" w:ascii="宋体" w:hAnsi="宋体" w:cs="宋体"/>
          <w:color w:val="auto"/>
          <w:w w:val="95"/>
          <w:sz w:val="40"/>
          <w:szCs w:val="40"/>
          <w:highlight w:val="none"/>
        </w:rPr>
        <w:tab/>
      </w:r>
      <w:r>
        <w:rPr>
          <w:rFonts w:hint="eastAsia" w:ascii="宋体" w:hAnsi="宋体" w:cs="宋体"/>
          <w:color w:val="auto"/>
          <w:sz w:val="40"/>
          <w:szCs w:val="40"/>
          <w:highlight w:val="none"/>
        </w:rPr>
        <w:t>录</w:t>
      </w:r>
      <w:bookmarkEnd w:id="270"/>
      <w:bookmarkEnd w:id="271"/>
      <w:bookmarkEnd w:id="272"/>
    </w:p>
    <w:p w14:paraId="401A25D0">
      <w:pPr>
        <w:rPr>
          <w:rFonts w:ascii="宋体" w:hAnsi="宋体" w:cs="宋体"/>
          <w:b/>
          <w:bCs/>
          <w:color w:val="auto"/>
          <w:sz w:val="20"/>
          <w:highlight w:val="none"/>
        </w:rPr>
      </w:pPr>
    </w:p>
    <w:p w14:paraId="6601D3A6">
      <w:pPr>
        <w:rPr>
          <w:rFonts w:ascii="宋体" w:hAnsi="宋体" w:cs="宋体"/>
          <w:b/>
          <w:bCs/>
          <w:color w:val="auto"/>
          <w:sz w:val="20"/>
          <w:highlight w:val="none"/>
        </w:rPr>
      </w:pPr>
    </w:p>
    <w:p w14:paraId="272DC6BC">
      <w:pPr>
        <w:rPr>
          <w:rFonts w:ascii="宋体" w:hAnsi="宋体" w:cs="宋体"/>
          <w:b/>
          <w:bCs/>
          <w:color w:val="auto"/>
          <w:sz w:val="20"/>
          <w:highlight w:val="none"/>
        </w:rPr>
      </w:pPr>
    </w:p>
    <w:p w14:paraId="74DC5665">
      <w:pPr>
        <w:spacing w:before="12"/>
        <w:rPr>
          <w:rFonts w:ascii="宋体" w:hAnsi="宋体" w:cs="宋体"/>
          <w:b/>
          <w:bCs/>
          <w:color w:val="auto"/>
          <w:sz w:val="25"/>
          <w:szCs w:val="25"/>
          <w:highlight w:val="none"/>
        </w:rPr>
      </w:pPr>
    </w:p>
    <w:p w14:paraId="0A851315">
      <w:pPr>
        <w:pStyle w:val="9"/>
        <w:spacing w:before="151"/>
        <w:ind w:left="121" w:leftChars="0" w:right="121" w:rightChars="0"/>
        <w:outlineLvl w:val="9"/>
        <w:rPr>
          <w:rFonts w:ascii="宋体" w:hAnsi="宋体" w:eastAsia="宋体" w:cs="宋体"/>
          <w:color w:val="auto"/>
          <w:highlight w:val="none"/>
        </w:rPr>
      </w:pPr>
      <w:bookmarkStart w:id="273" w:name="_Toc28359"/>
      <w:bookmarkStart w:id="274" w:name="_Toc6892"/>
      <w:r>
        <w:rPr>
          <w:rFonts w:hint="eastAsia" w:ascii="宋体" w:hAnsi="宋体" w:eastAsia="宋体" w:cs="宋体"/>
          <w:color w:val="auto"/>
          <w:highlight w:val="none"/>
        </w:rPr>
        <w:t>（一）投标函</w:t>
      </w:r>
      <w:bookmarkEnd w:id="273"/>
      <w:bookmarkEnd w:id="274"/>
    </w:p>
    <w:p w14:paraId="04BB15A6">
      <w:pPr>
        <w:pStyle w:val="9"/>
        <w:spacing w:before="151"/>
        <w:ind w:left="121" w:leftChars="0" w:right="121" w:rightChars="0"/>
        <w:outlineLvl w:val="9"/>
        <w:rPr>
          <w:rFonts w:ascii="宋体" w:hAnsi="宋体" w:eastAsia="宋体" w:cs="宋体"/>
          <w:color w:val="auto"/>
          <w:highlight w:val="none"/>
        </w:rPr>
      </w:pPr>
      <w:bookmarkStart w:id="275" w:name="_Toc22672"/>
      <w:bookmarkStart w:id="276" w:name="_Toc30521"/>
      <w:r>
        <w:rPr>
          <w:rFonts w:hint="eastAsia" w:ascii="宋体" w:hAnsi="宋体" w:eastAsia="宋体" w:cs="宋体"/>
          <w:color w:val="auto"/>
          <w:highlight w:val="none"/>
        </w:rPr>
        <w:t>（二）开标一览表</w:t>
      </w:r>
      <w:bookmarkEnd w:id="275"/>
      <w:bookmarkEnd w:id="276"/>
    </w:p>
    <w:p w14:paraId="1D2D691A">
      <w:pPr>
        <w:pStyle w:val="9"/>
        <w:spacing w:before="151"/>
        <w:ind w:left="121" w:leftChars="0" w:right="121" w:rightChars="0"/>
        <w:outlineLvl w:val="9"/>
        <w:rPr>
          <w:rFonts w:ascii="宋体" w:hAnsi="宋体" w:eastAsia="宋体" w:cs="宋体"/>
          <w:color w:val="auto"/>
          <w:highlight w:val="none"/>
        </w:rPr>
      </w:pPr>
      <w:bookmarkStart w:id="277" w:name="_Toc17828"/>
      <w:bookmarkStart w:id="278" w:name="_Toc18859"/>
      <w:r>
        <w:rPr>
          <w:rFonts w:hint="eastAsia" w:ascii="宋体" w:hAnsi="宋体" w:eastAsia="宋体" w:cs="宋体"/>
          <w:color w:val="auto"/>
          <w:highlight w:val="none"/>
        </w:rPr>
        <w:t>（三）</w:t>
      </w:r>
      <w:bookmarkEnd w:id="277"/>
      <w:r>
        <w:rPr>
          <w:rFonts w:hint="eastAsia" w:ascii="宋体" w:hAnsi="宋体" w:eastAsia="宋体" w:cs="宋体"/>
          <w:color w:val="auto"/>
          <w:highlight w:val="none"/>
        </w:rPr>
        <w:t>投标保证金</w:t>
      </w:r>
      <w:bookmarkEnd w:id="278"/>
    </w:p>
    <w:p w14:paraId="7CE91657">
      <w:pPr>
        <w:pStyle w:val="9"/>
        <w:spacing w:before="151"/>
        <w:ind w:left="121" w:leftChars="0" w:right="121" w:rightChars="0"/>
        <w:outlineLvl w:val="9"/>
        <w:rPr>
          <w:rFonts w:hint="default" w:ascii="宋体" w:hAnsi="宋体" w:eastAsia="宋体" w:cs="宋体"/>
          <w:color w:val="auto"/>
          <w:highlight w:val="none"/>
          <w:lang w:val="en-US" w:eastAsia="zh-CN"/>
        </w:rPr>
      </w:pPr>
      <w:bookmarkStart w:id="279" w:name="_Toc24889"/>
      <w:r>
        <w:rPr>
          <w:rFonts w:hint="eastAsia" w:ascii="宋体" w:hAnsi="宋体" w:eastAsia="宋体" w:cs="宋体"/>
          <w:color w:val="auto"/>
          <w:highlight w:val="none"/>
        </w:rPr>
        <w:t>（四）</w:t>
      </w:r>
      <w:r>
        <w:rPr>
          <w:rFonts w:hint="eastAsia" w:ascii="宋体" w:hAnsi="宋体" w:eastAsia="宋体" w:cs="宋体"/>
          <w:color w:val="auto"/>
          <w:highlight w:val="none"/>
          <w:lang w:val="en-US" w:eastAsia="zh-CN"/>
        </w:rPr>
        <w:t>技术部分</w:t>
      </w:r>
      <w:bookmarkEnd w:id="279"/>
    </w:p>
    <w:p w14:paraId="1F8A7735">
      <w:pPr>
        <w:pStyle w:val="9"/>
        <w:spacing w:before="151"/>
        <w:ind w:left="121" w:leftChars="0" w:right="121" w:rightChars="0"/>
        <w:outlineLvl w:val="9"/>
        <w:rPr>
          <w:rFonts w:ascii="宋体" w:hAnsi="宋体" w:eastAsia="宋体" w:cs="宋体"/>
          <w:color w:val="auto"/>
          <w:highlight w:val="none"/>
        </w:rPr>
      </w:pPr>
      <w:bookmarkStart w:id="280" w:name="_Toc24353"/>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五</w:t>
      </w:r>
      <w:r>
        <w:rPr>
          <w:rFonts w:hint="eastAsia" w:ascii="宋体" w:hAnsi="宋体" w:eastAsia="宋体" w:cs="宋体"/>
          <w:color w:val="auto"/>
          <w:highlight w:val="none"/>
        </w:rPr>
        <w:t>）资格证明文件</w:t>
      </w:r>
      <w:bookmarkEnd w:id="280"/>
    </w:p>
    <w:p w14:paraId="3365E593">
      <w:pPr>
        <w:pStyle w:val="9"/>
        <w:spacing w:before="154"/>
        <w:ind w:left="121" w:leftChars="0" w:right="121" w:rightChars="0"/>
        <w:outlineLvl w:val="9"/>
        <w:rPr>
          <w:rFonts w:ascii="宋体" w:hAnsi="宋体" w:eastAsia="宋体" w:cs="宋体"/>
          <w:color w:val="auto"/>
          <w:highlight w:val="none"/>
        </w:rPr>
      </w:pPr>
      <w:bookmarkStart w:id="281" w:name="_Toc18469"/>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六</w:t>
      </w:r>
      <w:r>
        <w:rPr>
          <w:rFonts w:hint="eastAsia" w:ascii="宋体" w:hAnsi="宋体" w:eastAsia="宋体" w:cs="宋体"/>
          <w:color w:val="auto"/>
          <w:highlight w:val="none"/>
        </w:rPr>
        <w:t>）与本项目有关的其他资料</w:t>
      </w:r>
      <w:bookmarkEnd w:id="281"/>
    </w:p>
    <w:p w14:paraId="7E3F6014">
      <w:pPr>
        <w:rPr>
          <w:rFonts w:ascii="宋体" w:hAnsi="宋体" w:cs="宋体"/>
          <w:color w:val="auto"/>
          <w:highlight w:val="none"/>
        </w:rPr>
      </w:pPr>
    </w:p>
    <w:p w14:paraId="01B590B2">
      <w:pPr>
        <w:pStyle w:val="9"/>
        <w:rPr>
          <w:color w:val="auto"/>
          <w:highlight w:val="none"/>
        </w:rPr>
      </w:pPr>
    </w:p>
    <w:p w14:paraId="5914651F">
      <w:pPr>
        <w:rPr>
          <w:color w:val="auto"/>
          <w:highlight w:val="none"/>
        </w:rPr>
      </w:pPr>
    </w:p>
    <w:p w14:paraId="0C382BFB">
      <w:pPr>
        <w:pStyle w:val="9"/>
        <w:rPr>
          <w:color w:val="auto"/>
          <w:highlight w:val="none"/>
        </w:rPr>
      </w:pPr>
    </w:p>
    <w:p w14:paraId="297CDF06">
      <w:pPr>
        <w:rPr>
          <w:color w:val="auto"/>
          <w:highlight w:val="none"/>
        </w:rPr>
      </w:pPr>
    </w:p>
    <w:p w14:paraId="2A76EE5E">
      <w:pPr>
        <w:pStyle w:val="9"/>
        <w:rPr>
          <w:color w:val="auto"/>
          <w:highlight w:val="none"/>
        </w:rPr>
      </w:pPr>
    </w:p>
    <w:p w14:paraId="7913E1C1">
      <w:pPr>
        <w:rPr>
          <w:color w:val="auto"/>
          <w:highlight w:val="none"/>
        </w:rPr>
      </w:pPr>
    </w:p>
    <w:p w14:paraId="1805228B">
      <w:pPr>
        <w:pStyle w:val="9"/>
        <w:rPr>
          <w:color w:val="auto"/>
          <w:highlight w:val="none"/>
        </w:rPr>
      </w:pPr>
    </w:p>
    <w:p w14:paraId="7F2593DF">
      <w:pPr>
        <w:rPr>
          <w:color w:val="auto"/>
          <w:highlight w:val="none"/>
        </w:rPr>
      </w:pPr>
    </w:p>
    <w:p w14:paraId="0AC2819E">
      <w:pPr>
        <w:pStyle w:val="9"/>
        <w:rPr>
          <w:color w:val="auto"/>
          <w:highlight w:val="none"/>
        </w:rPr>
      </w:pPr>
    </w:p>
    <w:p w14:paraId="312CD53E">
      <w:pPr>
        <w:rPr>
          <w:color w:val="auto"/>
          <w:highlight w:val="none"/>
        </w:rPr>
      </w:pPr>
    </w:p>
    <w:p w14:paraId="6E401AC4">
      <w:pPr>
        <w:pStyle w:val="9"/>
        <w:rPr>
          <w:color w:val="auto"/>
          <w:highlight w:val="none"/>
        </w:rPr>
      </w:pPr>
    </w:p>
    <w:p w14:paraId="3A4D8424">
      <w:pPr>
        <w:rPr>
          <w:color w:val="auto"/>
          <w:highlight w:val="none"/>
        </w:rPr>
      </w:pPr>
    </w:p>
    <w:p w14:paraId="5E1CD788">
      <w:pPr>
        <w:pStyle w:val="9"/>
        <w:rPr>
          <w:color w:val="auto"/>
          <w:highlight w:val="none"/>
        </w:rPr>
      </w:pPr>
    </w:p>
    <w:p w14:paraId="2E544CDE">
      <w:pPr>
        <w:rPr>
          <w:color w:val="auto"/>
          <w:highlight w:val="none"/>
        </w:rPr>
      </w:pPr>
    </w:p>
    <w:p w14:paraId="614D62D3">
      <w:pPr>
        <w:pStyle w:val="9"/>
        <w:rPr>
          <w:color w:val="auto"/>
          <w:highlight w:val="none"/>
        </w:rPr>
      </w:pPr>
    </w:p>
    <w:p w14:paraId="1BEBC38D">
      <w:pPr>
        <w:rPr>
          <w:color w:val="auto"/>
          <w:highlight w:val="none"/>
        </w:rPr>
      </w:pPr>
    </w:p>
    <w:p w14:paraId="3BF03E90">
      <w:pPr>
        <w:pStyle w:val="9"/>
        <w:rPr>
          <w:color w:val="auto"/>
          <w:highlight w:val="none"/>
        </w:rPr>
      </w:pPr>
    </w:p>
    <w:p w14:paraId="6E97E362">
      <w:pPr>
        <w:rPr>
          <w:color w:val="auto"/>
          <w:highlight w:val="none"/>
        </w:rPr>
      </w:pPr>
    </w:p>
    <w:p w14:paraId="6B07AA1E">
      <w:pPr>
        <w:rPr>
          <w:rFonts w:ascii="宋体" w:hAnsi="宋体" w:cs="宋体"/>
          <w:color w:val="auto"/>
          <w:highlight w:val="none"/>
        </w:rPr>
      </w:pPr>
      <w:bookmarkStart w:id="282" w:name="_Toc20211"/>
      <w:bookmarkStart w:id="283" w:name="_Toc29507"/>
      <w:bookmarkStart w:id="284" w:name="_Toc18510"/>
      <w:r>
        <w:rPr>
          <w:rFonts w:hint="eastAsia" w:ascii="宋体" w:hAnsi="宋体" w:cs="宋体"/>
          <w:color w:val="auto"/>
          <w:highlight w:val="none"/>
        </w:rPr>
        <w:br w:type="page"/>
      </w:r>
    </w:p>
    <w:p w14:paraId="60B0B235">
      <w:pPr>
        <w:pStyle w:val="4"/>
        <w:spacing w:before="109" w:line="240" w:lineRule="auto"/>
        <w:ind w:left="121" w:leftChars="0" w:right="100" w:rightChars="0" w:firstLine="3607" w:firstLineChars="0"/>
        <w:jc w:val="left"/>
        <w:outlineLvl w:val="0"/>
        <w:rPr>
          <w:rFonts w:ascii="宋体" w:hAnsi="宋体" w:cs="宋体"/>
          <w:b w:val="0"/>
          <w:bCs w:val="0"/>
          <w:color w:val="auto"/>
          <w:highlight w:val="none"/>
        </w:rPr>
      </w:pPr>
      <w:bookmarkStart w:id="285" w:name="_Toc14135"/>
      <w:bookmarkStart w:id="286" w:name="_Toc5012"/>
      <w:r>
        <w:rPr>
          <w:rFonts w:hint="eastAsia" w:ascii="宋体" w:hAnsi="宋体" w:cs="宋体"/>
          <w:b w:val="0"/>
          <w:bCs w:val="0"/>
          <w:color w:val="auto"/>
          <w:highlight w:val="none"/>
        </w:rPr>
        <w:t>（一）投标函</w:t>
      </w:r>
      <w:bookmarkEnd w:id="282"/>
      <w:bookmarkEnd w:id="283"/>
      <w:bookmarkEnd w:id="284"/>
      <w:bookmarkEnd w:id="285"/>
      <w:bookmarkEnd w:id="286"/>
    </w:p>
    <w:p w14:paraId="2F67741C">
      <w:pPr>
        <w:spacing w:before="8"/>
        <w:rPr>
          <w:rFonts w:ascii="宋体" w:hAnsi="宋体" w:cs="宋体"/>
          <w:color w:val="auto"/>
          <w:sz w:val="24"/>
          <w:highlight w:val="none"/>
        </w:rPr>
      </w:pPr>
    </w:p>
    <w:p w14:paraId="7E28335F">
      <w:pPr>
        <w:pStyle w:val="9"/>
        <w:tabs>
          <w:tab w:val="left" w:pos="2761"/>
        </w:tabs>
        <w:spacing w:line="50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(代理机构)：</w:t>
      </w:r>
    </w:p>
    <w:p w14:paraId="432DA3C3">
      <w:pPr>
        <w:pStyle w:val="9"/>
        <w:tabs>
          <w:tab w:val="left" w:pos="2761"/>
        </w:tabs>
        <w:spacing w:line="500" w:lineRule="exact"/>
        <w:rPr>
          <w:rFonts w:ascii="宋体" w:hAnsi="宋体" w:eastAsia="宋体" w:cs="宋体"/>
          <w:color w:val="auto"/>
          <w:sz w:val="24"/>
          <w:highlight w:val="none"/>
        </w:rPr>
      </w:pP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名称）：</w:t>
      </w:r>
    </w:p>
    <w:p w14:paraId="663B94A9">
      <w:pPr>
        <w:pStyle w:val="9"/>
        <w:tabs>
          <w:tab w:val="left" w:pos="2927"/>
          <w:tab w:val="left" w:pos="3527"/>
          <w:tab w:val="left" w:pos="6105"/>
          <w:tab w:val="left" w:pos="8827"/>
          <w:tab w:val="left" w:pos="9120"/>
        </w:tabs>
        <w:spacing w:line="500" w:lineRule="exact"/>
        <w:ind w:firstLine="719"/>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u w:val="single" w:color="000000"/>
        </w:rPr>
        <w:tab/>
      </w:r>
      <w:r>
        <w:rPr>
          <w:rFonts w:hint="eastAsia" w:ascii="宋体" w:hAnsi="宋体" w:eastAsia="宋体" w:cs="宋体"/>
          <w:color w:val="auto"/>
          <w:spacing w:val="-8"/>
          <w:sz w:val="24"/>
          <w:highlight w:val="none"/>
          <w:u w:val="single" w:color="000000"/>
        </w:rPr>
        <w:t>（</w:t>
      </w:r>
      <w:r>
        <w:rPr>
          <w:rFonts w:hint="eastAsia" w:ascii="宋体" w:hAnsi="宋体" w:eastAsia="宋体" w:cs="宋体"/>
          <w:color w:val="auto"/>
          <w:spacing w:val="-8"/>
          <w:sz w:val="24"/>
          <w:highlight w:val="none"/>
        </w:rPr>
        <w:t>项目名称）标段的招标文件</w:t>
      </w:r>
      <w:r>
        <w:rPr>
          <w:rFonts w:hint="eastAsia" w:ascii="宋体" w:hAnsi="宋体" w:eastAsia="宋体" w:cs="宋体"/>
          <w:color w:val="auto"/>
          <w:spacing w:val="-8"/>
          <w:sz w:val="24"/>
          <w:highlight w:val="none"/>
          <w:u w:val="single" w:color="000000"/>
        </w:rPr>
        <w:t>（</w:t>
      </w:r>
      <w:r>
        <w:rPr>
          <w:rFonts w:hint="eastAsia" w:ascii="宋体" w:hAnsi="宋体" w:eastAsia="宋体" w:cs="宋体"/>
          <w:color w:val="auto"/>
          <w:spacing w:val="-8"/>
          <w:sz w:val="24"/>
          <w:highlight w:val="none"/>
        </w:rPr>
        <w:t>项目采购编号：</w:t>
      </w:r>
      <w:r>
        <w:rPr>
          <w:rFonts w:hint="eastAsia" w:ascii="宋体" w:hAnsi="宋体" w:eastAsia="宋体" w:cs="宋体"/>
          <w:color w:val="auto"/>
          <w:spacing w:val="-8"/>
          <w:sz w:val="24"/>
          <w:highlight w:val="none"/>
          <w:u w:val="single" w:color="000000"/>
        </w:rPr>
        <w:tab/>
      </w:r>
      <w:r>
        <w:rPr>
          <w:rFonts w:hint="eastAsia" w:ascii="宋体" w:hAnsi="宋体" w:eastAsia="宋体" w:cs="宋体"/>
          <w:color w:val="auto"/>
          <w:spacing w:val="-8"/>
          <w:sz w:val="24"/>
          <w:highlight w:val="none"/>
          <w:u w:val="single" w:color="000000"/>
        </w:rPr>
        <w:tab/>
      </w:r>
      <w:r>
        <w:rPr>
          <w:rFonts w:hint="eastAsia" w:ascii="宋体" w:hAnsi="宋体" w:eastAsia="宋体" w:cs="宋体"/>
          <w:color w:val="auto"/>
          <w:spacing w:val="-8"/>
          <w:sz w:val="24"/>
          <w:highlight w:val="none"/>
          <w:u w:val="none" w:color="auto"/>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pacing w:val="-1"/>
          <w:sz w:val="24"/>
          <w:highlight w:val="none"/>
        </w:rPr>
        <w:t>签字代表</w:t>
      </w:r>
      <w:r>
        <w:rPr>
          <w:rFonts w:hint="eastAsia" w:ascii="宋体" w:hAnsi="宋体" w:eastAsia="宋体" w:cs="宋体"/>
          <w:color w:val="auto"/>
          <w:spacing w:val="-1"/>
          <w:sz w:val="24"/>
          <w:highlight w:val="none"/>
          <w:u w:val="single" w:color="000000"/>
        </w:rPr>
        <w:tab/>
      </w:r>
      <w:r>
        <w:rPr>
          <w:rFonts w:hint="eastAsia" w:ascii="宋体" w:hAnsi="宋体" w:eastAsia="宋体" w:cs="宋体"/>
          <w:color w:val="auto"/>
          <w:spacing w:val="-9"/>
          <w:sz w:val="24"/>
          <w:highlight w:val="none"/>
        </w:rPr>
        <w:t>（姓名、职务）经正式授权并代表供应商</w:t>
      </w:r>
      <w:r>
        <w:rPr>
          <w:rFonts w:hint="eastAsia" w:ascii="宋体" w:hAnsi="宋体" w:eastAsia="宋体" w:cs="宋体"/>
          <w:color w:val="auto"/>
          <w:spacing w:val="-9"/>
          <w:sz w:val="24"/>
          <w:highlight w:val="none"/>
          <w:u w:val="single" w:color="000000"/>
        </w:rPr>
        <w:tab/>
      </w:r>
      <w:r>
        <w:rPr>
          <w:rFonts w:hint="eastAsia" w:ascii="宋体" w:hAnsi="宋体" w:eastAsia="宋体" w:cs="宋体"/>
          <w:color w:val="auto"/>
          <w:sz w:val="24"/>
          <w:highlight w:val="none"/>
        </w:rPr>
        <w:t>（供 应商名称、地址）提交下述文件，并在此声明，所递交的投标文件内容完整、真实。</w:t>
      </w:r>
    </w:p>
    <w:p w14:paraId="3F5856B8">
      <w:pPr>
        <w:pStyle w:val="9"/>
        <w:tabs>
          <w:tab w:val="left" w:pos="3961"/>
          <w:tab w:val="left" w:pos="6122"/>
          <w:tab w:val="left" w:pos="8042"/>
        </w:tabs>
        <w:spacing w:line="500" w:lineRule="exact"/>
        <w:ind w:firstLine="719"/>
        <w:rPr>
          <w:rFonts w:ascii="宋体" w:hAnsi="宋体" w:eastAsia="宋体" w:cs="宋体"/>
          <w:color w:val="auto"/>
          <w:sz w:val="24"/>
          <w:highlight w:val="none"/>
        </w:rPr>
      </w:pPr>
      <w:r>
        <w:rPr>
          <w:rFonts w:hint="eastAsia" w:ascii="宋体" w:hAnsi="宋体" w:eastAsia="宋体" w:cs="宋体"/>
          <w:color w:val="auto"/>
          <w:sz w:val="24"/>
          <w:highlight w:val="none"/>
        </w:rPr>
        <w:t>我方愿意按照采购文件规定的各项要求，向采购人提供所需的</w:t>
      </w:r>
      <w:r>
        <w:rPr>
          <w:rFonts w:hint="eastAsia" w:ascii="宋体" w:hAnsi="宋体" w:eastAsia="宋体" w:cs="宋体"/>
          <w:color w:val="auto"/>
          <w:sz w:val="24"/>
          <w:highlight w:val="none"/>
          <w:lang w:val="en-US" w:eastAsia="zh-CN"/>
        </w:rPr>
        <w:t>货物</w:t>
      </w:r>
      <w:r>
        <w:rPr>
          <w:rFonts w:hint="eastAsia" w:ascii="宋体" w:hAnsi="宋体" w:eastAsia="宋体" w:cs="宋体"/>
          <w:color w:val="auto"/>
          <w:sz w:val="24"/>
          <w:highlight w:val="none"/>
        </w:rPr>
        <w:t>，总投标价为人民币（大写）</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en-US" w:eastAsia="zh-CN"/>
        </w:rPr>
        <w:t>供货期</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w:t>
      </w:r>
    </w:p>
    <w:p w14:paraId="31314582">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在此，我方代表宣布同意如下条款： </w:t>
      </w:r>
    </w:p>
    <w:p w14:paraId="648200AD">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1、我方愿意按照招标文件规定的各项要求，向采购人提供所需的</w:t>
      </w:r>
      <w:r>
        <w:rPr>
          <w:rFonts w:hint="eastAsia" w:ascii="宋体" w:hAnsi="宋体" w:eastAsia="宋体" w:cs="宋体"/>
          <w:color w:val="auto"/>
          <w:sz w:val="24"/>
          <w:highlight w:val="none"/>
          <w:lang w:eastAsia="zh-CN"/>
        </w:rPr>
        <w:t>货物</w:t>
      </w:r>
      <w:r>
        <w:rPr>
          <w:rFonts w:hint="eastAsia" w:ascii="宋体" w:hAnsi="宋体" w:eastAsia="宋体" w:cs="宋体"/>
          <w:color w:val="auto"/>
          <w:sz w:val="24"/>
          <w:highlight w:val="none"/>
        </w:rPr>
        <w:t>。</w:t>
      </w:r>
    </w:p>
    <w:p w14:paraId="4D3935BB">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2、供应商将按招标文件的规定履行合同责任和义务。</w:t>
      </w:r>
    </w:p>
    <w:p w14:paraId="65A95C29">
      <w:pPr>
        <w:pStyle w:val="9"/>
        <w:spacing w:line="500" w:lineRule="exact"/>
        <w:ind w:firstLine="472" w:firstLineChars="200"/>
        <w:rPr>
          <w:rFonts w:ascii="宋体" w:hAnsi="宋体" w:eastAsia="宋体" w:cs="宋体"/>
          <w:color w:val="auto"/>
          <w:sz w:val="24"/>
          <w:highlight w:val="none"/>
        </w:rPr>
      </w:pPr>
      <w:r>
        <w:rPr>
          <w:rFonts w:hint="eastAsia" w:ascii="宋体" w:hAnsi="宋体" w:eastAsia="宋体" w:cs="宋体"/>
          <w:color w:val="auto"/>
          <w:spacing w:val="-2"/>
          <w:sz w:val="24"/>
          <w:highlight w:val="none"/>
        </w:rPr>
        <w:t>3、供应商已详细审查全部招标文件。我们完全理解并同意放弃对这方面有不明及</w:t>
      </w:r>
      <w:r>
        <w:rPr>
          <w:rFonts w:hint="eastAsia" w:ascii="宋体" w:hAnsi="宋体" w:eastAsia="宋体" w:cs="宋体"/>
          <w:color w:val="auto"/>
          <w:sz w:val="24"/>
          <w:highlight w:val="none"/>
        </w:rPr>
        <w:t>误解的权力。</w:t>
      </w:r>
    </w:p>
    <w:p w14:paraId="7DE5C078">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4、本投标有效期为自招标文件规定的提交投标文件截止之日起</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天</w:t>
      </w:r>
      <w:r>
        <w:rPr>
          <w:rFonts w:hint="eastAsia" w:ascii="宋体" w:hAnsi="宋体" w:eastAsia="宋体" w:cs="宋体"/>
          <w:color w:val="auto"/>
          <w:sz w:val="24"/>
          <w:highlight w:val="none"/>
        </w:rPr>
        <w:t>。在投标有效期内我方同意遵守本投标文件中的承诺且在此期限期满之前投标文件对我方具有法律约束力。</w:t>
      </w:r>
    </w:p>
    <w:p w14:paraId="62EB27B5">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5、根据第二章“投标须知”规定，我方承诺：</w:t>
      </w:r>
    </w:p>
    <w:p w14:paraId="39AE8527">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(1)我们在参加本项目政府采购活动前三年内，在经营活动中没有违背法律的行</w:t>
      </w:r>
      <w:r>
        <w:rPr>
          <w:rFonts w:hint="eastAsia" w:ascii="宋体" w:hAnsi="宋体" w:eastAsia="宋体" w:cs="宋体"/>
          <w:color w:val="auto"/>
          <w:spacing w:val="-2"/>
          <w:sz w:val="24"/>
          <w:highlight w:val="none"/>
        </w:rPr>
        <w:t>为，并提供“参加政府采购活动前三年内在经营活动中没有重大违法记录的书面声明”；</w:t>
      </w:r>
    </w:p>
    <w:p w14:paraId="392D0D79">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(2)我们依照有关法律的规定，没有偷税、漏税的行为，没有逃避缴纳社会保险资金的行为；</w:t>
      </w:r>
    </w:p>
    <w:p w14:paraId="0648F3FE">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(3)与采购人和代理机构无任何的隶属关系或者其他利害关系。 </w:t>
      </w:r>
    </w:p>
    <w:p w14:paraId="7B6422A9">
      <w:pPr>
        <w:pStyle w:val="9"/>
        <w:spacing w:line="50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6、同意提供贵方可能要求的与其投标有关的一切数据或资料。</w:t>
      </w:r>
    </w:p>
    <w:p w14:paraId="48D041BE">
      <w:pPr>
        <w:pStyle w:val="9"/>
        <w:spacing w:line="500" w:lineRule="exact"/>
        <w:ind w:firstLine="472" w:firstLineChars="200"/>
        <w:rPr>
          <w:rFonts w:ascii="宋体" w:hAnsi="宋体" w:eastAsia="宋体" w:cs="宋体"/>
          <w:color w:val="auto"/>
          <w:sz w:val="24"/>
          <w:highlight w:val="none"/>
        </w:rPr>
      </w:pPr>
      <w:r>
        <w:rPr>
          <w:rFonts w:hint="eastAsia" w:ascii="宋体" w:hAnsi="宋体" w:eastAsia="宋体" w:cs="宋体"/>
          <w:color w:val="auto"/>
          <w:spacing w:val="-2"/>
          <w:sz w:val="24"/>
          <w:highlight w:val="none"/>
        </w:rPr>
        <w:t>7、废标后，在收到贵方的通知后，我方投标函及所有投标文件中声明、授权、承</w:t>
      </w:r>
      <w:r>
        <w:rPr>
          <w:rFonts w:hint="eastAsia" w:ascii="宋体" w:hAnsi="宋体" w:eastAsia="宋体" w:cs="宋体"/>
          <w:color w:val="auto"/>
          <w:sz w:val="24"/>
          <w:highlight w:val="none"/>
        </w:rPr>
        <w:t>诺、盖章签字等，对于贵方采用其他采购仍然有效。我方遵守贵方招标文件关于特殊情形采用其他采购的有关规定，并无异议。</w:t>
      </w:r>
    </w:p>
    <w:p w14:paraId="6D3BE8C5">
      <w:pPr>
        <w:pStyle w:val="9"/>
        <w:spacing w:line="50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8、与本投标有关的一切正式往来信函请寄：</w:t>
      </w:r>
    </w:p>
    <w:p w14:paraId="61917F0B">
      <w:pPr>
        <w:rPr>
          <w:rFonts w:ascii="宋体" w:hAnsi="宋体" w:cs="宋体"/>
          <w:bCs/>
          <w:color w:val="auto"/>
          <w:sz w:val="24"/>
          <w:highlight w:val="none"/>
        </w:rPr>
      </w:pPr>
    </w:p>
    <w:p w14:paraId="4FC3E787">
      <w:pPr>
        <w:spacing w:before="6"/>
        <w:rPr>
          <w:rFonts w:ascii="宋体" w:hAnsi="宋体" w:cs="宋体"/>
          <w:bCs/>
          <w:color w:val="auto"/>
          <w:sz w:val="24"/>
          <w:highlight w:val="none"/>
        </w:rPr>
      </w:pPr>
    </w:p>
    <w:p w14:paraId="6BD758C6">
      <w:pPr>
        <w:pStyle w:val="9"/>
        <w:tabs>
          <w:tab w:val="left" w:pos="7082"/>
          <w:tab w:val="left" w:pos="7562"/>
          <w:tab w:val="left" w:pos="8457"/>
        </w:tabs>
        <w:spacing w:line="381" w:lineRule="auto"/>
        <w:ind w:left="2641" w:right="901"/>
        <w:rPr>
          <w:rFonts w:ascii="宋体" w:hAnsi="宋体" w:eastAsia="宋体" w:cs="宋体"/>
          <w:bCs/>
          <w:color w:val="auto"/>
          <w:sz w:val="24"/>
          <w:highlight w:val="none"/>
        </w:rPr>
      </w:pPr>
      <w:r>
        <w:rPr>
          <w:rFonts w:hint="eastAsia" w:ascii="宋体" w:hAnsi="宋体" w:eastAsia="宋体" w:cs="宋体"/>
          <w:bCs/>
          <w:color w:val="auto"/>
          <w:sz w:val="24"/>
          <w:highlight w:val="none"/>
        </w:rPr>
        <w:t>投标人：</w:t>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rPr>
        <w:t>（盖单位章） 法定代表人或其委托代理人：</w:t>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rPr>
        <w:t>（签字） 地      址：</w:t>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u w:val="single" w:color="000000"/>
        </w:rPr>
        <w:tab/>
      </w:r>
    </w:p>
    <w:p w14:paraId="0F995D51">
      <w:pPr>
        <w:pStyle w:val="9"/>
        <w:tabs>
          <w:tab w:val="left" w:pos="3601"/>
          <w:tab w:val="left" w:pos="8457"/>
        </w:tabs>
        <w:spacing w:before="46"/>
        <w:ind w:left="2641" w:right="121"/>
        <w:rPr>
          <w:rFonts w:ascii="宋体" w:hAnsi="宋体" w:eastAsia="宋体" w:cs="宋体"/>
          <w:bCs/>
          <w:color w:val="auto"/>
          <w:sz w:val="24"/>
          <w:highlight w:val="none"/>
        </w:rPr>
      </w:pPr>
      <w:r>
        <w:rPr>
          <w:rFonts w:hint="eastAsia" w:ascii="宋体" w:hAnsi="宋体" w:eastAsia="宋体" w:cs="宋体"/>
          <w:bCs/>
          <w:color w:val="auto"/>
          <w:sz w:val="24"/>
          <w:highlight w:val="none"/>
        </w:rPr>
        <w:t>网</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址：</w:t>
      </w:r>
      <w:r>
        <w:rPr>
          <w:rFonts w:hint="eastAsia" w:ascii="宋体" w:hAnsi="宋体" w:eastAsia="宋体" w:cs="宋体"/>
          <w:bCs/>
          <w:color w:val="auto"/>
          <w:sz w:val="24"/>
          <w:highlight w:val="none"/>
          <w:u w:val="single" w:color="000000"/>
        </w:rPr>
        <w:tab/>
      </w:r>
    </w:p>
    <w:p w14:paraId="04ECF2F1">
      <w:pPr>
        <w:spacing w:before="10"/>
        <w:rPr>
          <w:rFonts w:ascii="宋体" w:hAnsi="宋体" w:cs="宋体"/>
          <w:bCs/>
          <w:color w:val="auto"/>
          <w:sz w:val="24"/>
          <w:highlight w:val="none"/>
        </w:rPr>
      </w:pPr>
    </w:p>
    <w:p w14:paraId="336E2103">
      <w:pPr>
        <w:pStyle w:val="9"/>
        <w:tabs>
          <w:tab w:val="left" w:pos="3601"/>
          <w:tab w:val="left" w:pos="8457"/>
        </w:tabs>
        <w:spacing w:before="26"/>
        <w:ind w:left="2641" w:right="121"/>
        <w:rPr>
          <w:rFonts w:ascii="宋体" w:hAnsi="宋体" w:eastAsia="宋体" w:cs="宋体"/>
          <w:bCs/>
          <w:color w:val="auto"/>
          <w:sz w:val="24"/>
          <w:highlight w:val="none"/>
        </w:rPr>
      </w:pPr>
      <w:r>
        <w:rPr>
          <w:rFonts w:hint="eastAsia" w:ascii="宋体" w:hAnsi="宋体" w:eastAsia="宋体" w:cs="宋体"/>
          <w:bCs/>
          <w:color w:val="auto"/>
          <w:sz w:val="24"/>
          <w:highlight w:val="none"/>
        </w:rPr>
        <w:t>电</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话：</w:t>
      </w:r>
      <w:r>
        <w:rPr>
          <w:rFonts w:hint="eastAsia" w:ascii="宋体" w:hAnsi="宋体" w:eastAsia="宋体" w:cs="宋体"/>
          <w:bCs/>
          <w:color w:val="auto"/>
          <w:sz w:val="24"/>
          <w:highlight w:val="none"/>
          <w:u w:val="single" w:color="000000"/>
        </w:rPr>
        <w:tab/>
      </w:r>
    </w:p>
    <w:p w14:paraId="19732324">
      <w:pPr>
        <w:spacing w:before="10"/>
        <w:rPr>
          <w:rFonts w:ascii="宋体" w:hAnsi="宋体" w:cs="宋体"/>
          <w:bCs/>
          <w:color w:val="auto"/>
          <w:sz w:val="24"/>
          <w:highlight w:val="none"/>
        </w:rPr>
      </w:pPr>
    </w:p>
    <w:p w14:paraId="62A36CCC">
      <w:pPr>
        <w:pStyle w:val="9"/>
        <w:tabs>
          <w:tab w:val="left" w:pos="3601"/>
          <w:tab w:val="left" w:pos="8457"/>
        </w:tabs>
        <w:spacing w:before="26"/>
        <w:ind w:left="2641" w:right="121"/>
        <w:rPr>
          <w:rFonts w:ascii="宋体" w:hAnsi="宋体" w:eastAsia="宋体" w:cs="宋体"/>
          <w:bCs/>
          <w:color w:val="auto"/>
          <w:sz w:val="24"/>
          <w:highlight w:val="none"/>
        </w:rPr>
      </w:pPr>
      <w:r>
        <w:rPr>
          <w:rFonts w:hint="eastAsia" w:ascii="宋体" w:hAnsi="宋体" w:eastAsia="宋体" w:cs="宋体"/>
          <w:bCs/>
          <w:color w:val="auto"/>
          <w:sz w:val="24"/>
          <w:highlight w:val="none"/>
        </w:rPr>
        <w:t>传</w:t>
      </w:r>
      <w:r>
        <w:rPr>
          <w:rFonts w:hint="eastAsia" w:ascii="宋体" w:hAnsi="宋体" w:eastAsia="宋体" w:cs="宋体"/>
          <w:bCs/>
          <w:color w:val="auto"/>
          <w:sz w:val="24"/>
          <w:highlight w:val="none"/>
        </w:rPr>
        <w:tab/>
      </w:r>
      <w:r>
        <w:rPr>
          <w:rFonts w:hint="eastAsia" w:ascii="宋体" w:hAnsi="宋体" w:eastAsia="宋体" w:cs="宋体"/>
          <w:bCs/>
          <w:color w:val="auto"/>
          <w:sz w:val="24"/>
          <w:highlight w:val="none"/>
        </w:rPr>
        <w:t>真：</w:t>
      </w:r>
      <w:r>
        <w:rPr>
          <w:rFonts w:hint="eastAsia" w:ascii="宋体" w:hAnsi="宋体" w:eastAsia="宋体" w:cs="宋体"/>
          <w:bCs/>
          <w:color w:val="auto"/>
          <w:sz w:val="24"/>
          <w:highlight w:val="none"/>
          <w:u w:val="single" w:color="000000"/>
        </w:rPr>
        <w:tab/>
      </w:r>
    </w:p>
    <w:p w14:paraId="3CD1239B">
      <w:pPr>
        <w:spacing w:before="1"/>
        <w:rPr>
          <w:rFonts w:ascii="宋体" w:hAnsi="宋体" w:cs="宋体"/>
          <w:bCs/>
          <w:color w:val="auto"/>
          <w:sz w:val="24"/>
          <w:highlight w:val="none"/>
        </w:rPr>
      </w:pPr>
    </w:p>
    <w:p w14:paraId="780A9CFB">
      <w:pPr>
        <w:pStyle w:val="9"/>
        <w:tabs>
          <w:tab w:val="left" w:pos="8457"/>
        </w:tabs>
        <w:spacing w:before="26"/>
        <w:ind w:left="2641" w:right="121"/>
        <w:rPr>
          <w:rFonts w:ascii="宋体" w:hAnsi="宋体" w:eastAsia="宋体" w:cs="宋体"/>
          <w:bCs/>
          <w:color w:val="auto"/>
          <w:sz w:val="24"/>
          <w:highlight w:val="none"/>
        </w:rPr>
      </w:pPr>
      <w:r>
        <w:rPr>
          <w:rFonts w:hint="eastAsia" w:ascii="宋体" w:hAnsi="宋体" w:eastAsia="宋体" w:cs="宋体"/>
          <w:bCs/>
          <w:color w:val="auto"/>
          <w:sz w:val="24"/>
          <w:highlight w:val="none"/>
        </w:rPr>
        <w:t>邮 政 编 码：</w:t>
      </w:r>
      <w:r>
        <w:rPr>
          <w:rFonts w:hint="eastAsia" w:ascii="宋体" w:hAnsi="宋体" w:eastAsia="宋体" w:cs="宋体"/>
          <w:bCs/>
          <w:color w:val="auto"/>
          <w:sz w:val="24"/>
          <w:highlight w:val="none"/>
          <w:u w:val="single" w:color="000000"/>
        </w:rPr>
        <w:tab/>
      </w:r>
    </w:p>
    <w:p w14:paraId="2BAA7C67">
      <w:pPr>
        <w:spacing w:before="10"/>
        <w:rPr>
          <w:rFonts w:ascii="宋体" w:hAnsi="宋体" w:cs="宋体"/>
          <w:bCs/>
          <w:color w:val="auto"/>
          <w:sz w:val="24"/>
          <w:highlight w:val="none"/>
        </w:rPr>
      </w:pPr>
    </w:p>
    <w:p w14:paraId="62F6D8FF">
      <w:pPr>
        <w:pStyle w:val="9"/>
        <w:tabs>
          <w:tab w:val="left" w:pos="4922"/>
          <w:tab w:val="left" w:pos="6362"/>
          <w:tab w:val="left" w:pos="7802"/>
        </w:tabs>
        <w:spacing w:before="26"/>
        <w:ind w:left="3601" w:right="121"/>
        <w:rPr>
          <w:rFonts w:ascii="宋体" w:hAnsi="宋体" w:eastAsia="宋体" w:cs="宋体"/>
          <w:bCs/>
          <w:color w:val="auto"/>
          <w:sz w:val="24"/>
          <w:highlight w:val="none"/>
        </w:rPr>
      </w:pP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color="000000"/>
        </w:rPr>
        <w:tab/>
      </w:r>
      <w:r>
        <w:rPr>
          <w:rFonts w:hint="eastAsia" w:ascii="宋体" w:hAnsi="宋体" w:eastAsia="宋体" w:cs="宋体"/>
          <w:bCs/>
          <w:color w:val="auto"/>
          <w:sz w:val="24"/>
          <w:highlight w:val="none"/>
        </w:rPr>
        <w:t>日</w:t>
      </w:r>
    </w:p>
    <w:p w14:paraId="0D06D130">
      <w:pPr>
        <w:rPr>
          <w:color w:val="auto"/>
          <w:highlight w:val="none"/>
        </w:rPr>
        <w:sectPr>
          <w:headerReference r:id="rId9" w:type="default"/>
          <w:footerReference r:id="rId10" w:type="default"/>
          <w:pgSz w:w="11910" w:h="16840"/>
          <w:pgMar w:top="1320" w:right="1240" w:bottom="920" w:left="1240" w:header="1077" w:footer="624" w:gutter="0"/>
          <w:pgNumType w:fmt="decimal"/>
          <w:cols w:space="720" w:num="1"/>
        </w:sectPr>
      </w:pPr>
    </w:p>
    <w:p w14:paraId="0BE91259">
      <w:pPr>
        <w:spacing w:before="11"/>
        <w:rPr>
          <w:rFonts w:ascii="宋体" w:hAnsi="宋体" w:cs="宋体"/>
          <w:color w:val="auto"/>
          <w:sz w:val="23"/>
          <w:szCs w:val="23"/>
          <w:highlight w:val="none"/>
        </w:rPr>
      </w:pPr>
    </w:p>
    <w:p w14:paraId="6D014072">
      <w:pPr>
        <w:pStyle w:val="4"/>
        <w:spacing w:line="240" w:lineRule="auto"/>
        <w:ind w:left="101" w:leftChars="0"/>
        <w:jc w:val="center"/>
        <w:outlineLvl w:val="0"/>
        <w:rPr>
          <w:b w:val="0"/>
          <w:bCs w:val="0"/>
          <w:color w:val="auto"/>
          <w:highlight w:val="none"/>
        </w:rPr>
      </w:pPr>
      <w:bookmarkStart w:id="287" w:name="_Toc22883"/>
      <w:bookmarkStart w:id="288" w:name="_Toc5114"/>
      <w:bookmarkStart w:id="289" w:name="_Toc21096"/>
      <w:bookmarkStart w:id="290" w:name="_Toc20335"/>
      <w:bookmarkStart w:id="291" w:name="_Toc20932"/>
      <w:r>
        <w:rPr>
          <w:color w:val="auto"/>
          <w:highlight w:val="none"/>
        </w:rPr>
        <w:t>（二）开标一览表</w:t>
      </w:r>
      <w:bookmarkEnd w:id="287"/>
      <w:bookmarkEnd w:id="288"/>
      <w:bookmarkEnd w:id="289"/>
      <w:bookmarkEnd w:id="290"/>
      <w:bookmarkEnd w:id="291"/>
    </w:p>
    <w:p w14:paraId="6C262B04">
      <w:pPr>
        <w:pStyle w:val="9"/>
        <w:tabs>
          <w:tab w:val="left" w:pos="7839"/>
          <w:tab w:val="left" w:pos="8679"/>
        </w:tabs>
        <w:spacing w:before="187"/>
        <w:ind w:left="38"/>
        <w:jc w:val="center"/>
        <w:rPr>
          <w:rFonts w:eastAsia="宋体"/>
          <w:color w:val="auto"/>
          <w:highlight w:val="none"/>
        </w:rPr>
      </w:pPr>
      <w:r>
        <w:rPr>
          <w:rFonts w:hint="eastAsia" w:ascii="宋体" w:hAnsi="宋体" w:eastAsia="宋体" w:cs="宋体"/>
          <w:bCs/>
          <w:color w:val="auto"/>
          <w:spacing w:val="-1"/>
          <w:sz w:val="28"/>
          <w:szCs w:val="18"/>
          <w:highlight w:val="none"/>
        </w:rPr>
        <w:t>投标人名称</w:t>
      </w:r>
      <w:r>
        <w:rPr>
          <w:rFonts w:hint="eastAsia" w:ascii="宋体" w:hAnsi="宋体" w:eastAsia="宋体" w:cs="宋体"/>
          <w:bCs/>
          <w:color w:val="auto"/>
          <w:spacing w:val="-1"/>
          <w:sz w:val="28"/>
          <w:szCs w:val="18"/>
          <w:highlight w:val="none"/>
          <w:lang w:eastAsia="zh-CN"/>
        </w:rPr>
        <w:t>：</w:t>
      </w:r>
      <w:r>
        <w:rPr>
          <w:rFonts w:ascii="宋体" w:hAnsi="宋体" w:eastAsia="宋体" w:cs="宋体"/>
          <w:color w:val="auto"/>
          <w:spacing w:val="-1"/>
          <w:highlight w:val="none"/>
        </w:rPr>
        <w:tab/>
      </w:r>
    </w:p>
    <w:p w14:paraId="6621CD67">
      <w:pPr>
        <w:spacing w:before="9"/>
        <w:rPr>
          <w:rFonts w:ascii="宋体" w:hAnsi="宋体" w:cs="宋体"/>
          <w:color w:val="auto"/>
          <w:sz w:val="14"/>
          <w:szCs w:val="14"/>
          <w:highlight w:val="none"/>
        </w:rPr>
      </w:pPr>
    </w:p>
    <w:tbl>
      <w:tblPr>
        <w:tblStyle w:val="25"/>
        <w:tblW w:w="0" w:type="auto"/>
        <w:tblInd w:w="118" w:type="dxa"/>
        <w:tblLayout w:type="fixed"/>
        <w:tblCellMar>
          <w:top w:w="0" w:type="dxa"/>
          <w:left w:w="0" w:type="dxa"/>
          <w:bottom w:w="0" w:type="dxa"/>
          <w:right w:w="0" w:type="dxa"/>
        </w:tblCellMar>
      </w:tblPr>
      <w:tblGrid>
        <w:gridCol w:w="2103"/>
        <w:gridCol w:w="7187"/>
      </w:tblGrid>
      <w:tr w14:paraId="7C3F638C">
        <w:tblPrEx>
          <w:tblCellMar>
            <w:top w:w="0" w:type="dxa"/>
            <w:left w:w="0" w:type="dxa"/>
            <w:bottom w:w="0" w:type="dxa"/>
            <w:right w:w="0" w:type="dxa"/>
          </w:tblCellMar>
        </w:tblPrEx>
        <w:trPr>
          <w:trHeight w:val="828" w:hRule="exact"/>
        </w:trPr>
        <w:tc>
          <w:tcPr>
            <w:tcW w:w="2103" w:type="dxa"/>
            <w:tcBorders>
              <w:top w:val="single" w:color="000000" w:sz="12" w:space="0"/>
              <w:left w:val="single" w:color="000000" w:sz="12" w:space="0"/>
              <w:bottom w:val="single" w:color="000000" w:sz="4" w:space="0"/>
              <w:right w:val="single" w:color="000000" w:sz="4" w:space="0"/>
            </w:tcBorders>
            <w:noWrap/>
            <w:vAlign w:val="center"/>
          </w:tcPr>
          <w:p w14:paraId="07F42B0A">
            <w:pPr>
              <w:pStyle w:val="53"/>
              <w:spacing w:before="132"/>
              <w:ind w:left="93"/>
              <w:jc w:val="center"/>
              <w:rPr>
                <w:color w:val="auto"/>
                <w:sz w:val="24"/>
                <w:highlight w:val="none"/>
              </w:rPr>
            </w:pPr>
            <w:r>
              <w:rPr>
                <w:color w:val="auto"/>
                <w:sz w:val="24"/>
                <w:highlight w:val="none"/>
              </w:rPr>
              <w:t>项目名称</w:t>
            </w:r>
          </w:p>
        </w:tc>
        <w:tc>
          <w:tcPr>
            <w:tcW w:w="7187" w:type="dxa"/>
            <w:tcBorders>
              <w:top w:val="single" w:color="000000" w:sz="12" w:space="0"/>
              <w:left w:val="single" w:color="000000" w:sz="4" w:space="0"/>
              <w:bottom w:val="single" w:color="000000" w:sz="4" w:space="0"/>
              <w:right w:val="single" w:color="000000" w:sz="12" w:space="0"/>
            </w:tcBorders>
            <w:noWrap/>
          </w:tcPr>
          <w:p w14:paraId="5BAE6838">
            <w:pPr>
              <w:rPr>
                <w:color w:val="auto"/>
                <w:highlight w:val="none"/>
              </w:rPr>
            </w:pPr>
          </w:p>
        </w:tc>
      </w:tr>
      <w:tr w14:paraId="518B5EFD">
        <w:tblPrEx>
          <w:tblCellMar>
            <w:top w:w="0" w:type="dxa"/>
            <w:left w:w="0" w:type="dxa"/>
            <w:bottom w:w="0" w:type="dxa"/>
            <w:right w:w="0" w:type="dxa"/>
          </w:tblCellMar>
        </w:tblPrEx>
        <w:trPr>
          <w:trHeight w:val="1384" w:hRule="exact"/>
        </w:trPr>
        <w:tc>
          <w:tcPr>
            <w:tcW w:w="2103" w:type="dxa"/>
            <w:tcBorders>
              <w:top w:val="single" w:color="000000" w:sz="4" w:space="0"/>
              <w:left w:val="single" w:color="000000" w:sz="12" w:space="0"/>
              <w:right w:val="single" w:color="000000" w:sz="4" w:space="0"/>
            </w:tcBorders>
            <w:noWrap/>
            <w:vAlign w:val="center"/>
          </w:tcPr>
          <w:p w14:paraId="2EC38618">
            <w:pPr>
              <w:pStyle w:val="53"/>
              <w:spacing w:before="10"/>
              <w:jc w:val="center"/>
              <w:rPr>
                <w:color w:val="auto"/>
                <w:sz w:val="18"/>
                <w:szCs w:val="18"/>
                <w:highlight w:val="none"/>
              </w:rPr>
            </w:pPr>
          </w:p>
          <w:p w14:paraId="6E128C4D">
            <w:pPr>
              <w:pStyle w:val="53"/>
              <w:ind w:left="93"/>
              <w:jc w:val="center"/>
              <w:rPr>
                <w:color w:val="auto"/>
                <w:sz w:val="24"/>
                <w:highlight w:val="none"/>
              </w:rPr>
            </w:pPr>
            <w:r>
              <w:rPr>
                <w:color w:val="auto"/>
                <w:sz w:val="24"/>
                <w:highlight w:val="none"/>
              </w:rPr>
              <w:t>投标价格</w:t>
            </w:r>
          </w:p>
        </w:tc>
        <w:tc>
          <w:tcPr>
            <w:tcW w:w="7187" w:type="dxa"/>
            <w:tcBorders>
              <w:top w:val="single" w:color="000000" w:sz="4" w:space="0"/>
              <w:left w:val="single" w:color="000000" w:sz="4" w:space="0"/>
              <w:bottom w:val="single" w:color="000000" w:sz="4" w:space="0"/>
              <w:right w:val="single" w:color="000000" w:sz="12" w:space="0"/>
            </w:tcBorders>
            <w:noWrap/>
          </w:tcPr>
          <w:p w14:paraId="10CB6BFC">
            <w:pPr>
              <w:pStyle w:val="53"/>
              <w:spacing w:before="7"/>
              <w:ind w:left="103"/>
              <w:jc w:val="left"/>
              <w:rPr>
                <w:color w:val="auto"/>
                <w:highlight w:val="none"/>
              </w:rPr>
            </w:pPr>
          </w:p>
          <w:p w14:paraId="3E4C4DE0">
            <w:pPr>
              <w:rPr>
                <w:color w:val="auto"/>
                <w:highlight w:val="none"/>
              </w:rPr>
            </w:pPr>
          </w:p>
          <w:p w14:paraId="0A5339F2">
            <w:pPr>
              <w:tabs>
                <w:tab w:val="left" w:pos="1421"/>
              </w:tabs>
              <w:jc w:val="left"/>
              <w:rPr>
                <w:rFonts w:hint="eastAsia" w:eastAsiaTheme="minorEastAsia"/>
                <w:color w:val="auto"/>
                <w:highlight w:val="none"/>
                <w:lang w:val="en-US" w:eastAsia="zh-CN"/>
              </w:rPr>
            </w:pPr>
          </w:p>
        </w:tc>
      </w:tr>
      <w:tr w14:paraId="74E15CC7">
        <w:tblPrEx>
          <w:tblCellMar>
            <w:top w:w="0" w:type="dxa"/>
            <w:left w:w="0" w:type="dxa"/>
            <w:bottom w:w="0" w:type="dxa"/>
            <w:right w:w="0" w:type="dxa"/>
          </w:tblCellMar>
        </w:tblPrEx>
        <w:trPr>
          <w:trHeight w:val="1037" w:hRule="exact"/>
        </w:trPr>
        <w:tc>
          <w:tcPr>
            <w:tcW w:w="2103" w:type="dxa"/>
            <w:tcBorders>
              <w:top w:val="single" w:color="000000" w:sz="4" w:space="0"/>
              <w:left w:val="single" w:color="000000" w:sz="12" w:space="0"/>
              <w:bottom w:val="single" w:color="000000" w:sz="4" w:space="0"/>
              <w:right w:val="single" w:color="000000" w:sz="4" w:space="0"/>
            </w:tcBorders>
            <w:noWrap/>
            <w:vAlign w:val="center"/>
          </w:tcPr>
          <w:p w14:paraId="277D184B">
            <w:pPr>
              <w:pStyle w:val="53"/>
              <w:spacing w:before="5"/>
              <w:jc w:val="center"/>
              <w:rPr>
                <w:color w:val="auto"/>
                <w:sz w:val="18"/>
                <w:szCs w:val="18"/>
                <w:highlight w:val="none"/>
              </w:rPr>
            </w:pPr>
          </w:p>
          <w:p w14:paraId="6CA4BA78">
            <w:pPr>
              <w:pStyle w:val="53"/>
              <w:ind w:left="93"/>
              <w:jc w:val="center"/>
              <w:rPr>
                <w:rFonts w:hint="eastAsia" w:eastAsia="宋体"/>
                <w:color w:val="auto"/>
                <w:sz w:val="24"/>
                <w:highlight w:val="none"/>
                <w:lang w:eastAsia="zh-CN"/>
              </w:rPr>
            </w:pPr>
            <w:r>
              <w:rPr>
                <w:rFonts w:hint="eastAsia"/>
                <w:color w:val="auto"/>
                <w:sz w:val="24"/>
                <w:highlight w:val="none"/>
                <w:lang w:val="en-US" w:eastAsia="zh-CN"/>
              </w:rPr>
              <w:t>供货期</w:t>
            </w:r>
          </w:p>
        </w:tc>
        <w:tc>
          <w:tcPr>
            <w:tcW w:w="7187" w:type="dxa"/>
            <w:tcBorders>
              <w:top w:val="single" w:color="000000" w:sz="4" w:space="0"/>
              <w:left w:val="single" w:color="000000" w:sz="4" w:space="0"/>
              <w:bottom w:val="single" w:color="000000" w:sz="4" w:space="0"/>
              <w:right w:val="single" w:color="000000" w:sz="12" w:space="0"/>
            </w:tcBorders>
            <w:noWrap/>
          </w:tcPr>
          <w:p w14:paraId="7803784B">
            <w:pPr>
              <w:rPr>
                <w:color w:val="auto"/>
                <w:highlight w:val="none"/>
              </w:rPr>
            </w:pPr>
          </w:p>
        </w:tc>
      </w:tr>
      <w:tr w14:paraId="3196C4BF">
        <w:tblPrEx>
          <w:tblCellMar>
            <w:top w:w="0" w:type="dxa"/>
            <w:left w:w="0" w:type="dxa"/>
            <w:bottom w:w="0" w:type="dxa"/>
            <w:right w:w="0" w:type="dxa"/>
          </w:tblCellMar>
        </w:tblPrEx>
        <w:trPr>
          <w:trHeight w:val="818" w:hRule="exact"/>
        </w:trPr>
        <w:tc>
          <w:tcPr>
            <w:tcW w:w="2103" w:type="dxa"/>
            <w:tcBorders>
              <w:top w:val="single" w:color="000000" w:sz="4" w:space="0"/>
              <w:left w:val="single" w:color="000000" w:sz="12" w:space="0"/>
              <w:bottom w:val="single" w:color="000000" w:sz="4" w:space="0"/>
              <w:right w:val="single" w:color="000000" w:sz="4" w:space="0"/>
            </w:tcBorders>
            <w:noWrap/>
            <w:vAlign w:val="center"/>
          </w:tcPr>
          <w:p w14:paraId="2792CF72">
            <w:pPr>
              <w:pStyle w:val="53"/>
              <w:spacing w:before="130"/>
              <w:ind w:left="93"/>
              <w:jc w:val="center"/>
              <w:rPr>
                <w:color w:val="auto"/>
                <w:sz w:val="24"/>
                <w:highlight w:val="none"/>
              </w:rPr>
            </w:pPr>
            <w:r>
              <w:rPr>
                <w:color w:val="auto"/>
                <w:sz w:val="24"/>
                <w:highlight w:val="none"/>
              </w:rPr>
              <w:t>备选方案</w:t>
            </w:r>
          </w:p>
        </w:tc>
        <w:tc>
          <w:tcPr>
            <w:tcW w:w="7187" w:type="dxa"/>
            <w:tcBorders>
              <w:top w:val="single" w:color="000000" w:sz="4" w:space="0"/>
              <w:left w:val="single" w:color="000000" w:sz="4" w:space="0"/>
              <w:bottom w:val="single" w:color="000000" w:sz="4" w:space="0"/>
              <w:right w:val="single" w:color="000000" w:sz="12" w:space="0"/>
            </w:tcBorders>
            <w:noWrap/>
          </w:tcPr>
          <w:p w14:paraId="198ED79B">
            <w:pPr>
              <w:pStyle w:val="53"/>
              <w:spacing w:before="130"/>
              <w:ind w:left="103"/>
              <w:jc w:val="left"/>
              <w:rPr>
                <w:color w:val="auto"/>
                <w:sz w:val="24"/>
                <w:highlight w:val="none"/>
              </w:rPr>
            </w:pPr>
            <w:r>
              <w:rPr>
                <w:color w:val="auto"/>
                <w:sz w:val="24"/>
                <w:highlight w:val="none"/>
              </w:rPr>
              <w:t>（按采购文件规定执行）</w:t>
            </w:r>
          </w:p>
        </w:tc>
      </w:tr>
      <w:tr w14:paraId="7D3FED3B">
        <w:tblPrEx>
          <w:tblCellMar>
            <w:top w:w="0" w:type="dxa"/>
            <w:left w:w="0" w:type="dxa"/>
            <w:bottom w:w="0" w:type="dxa"/>
            <w:right w:w="0" w:type="dxa"/>
          </w:tblCellMar>
        </w:tblPrEx>
        <w:trPr>
          <w:trHeight w:val="1380" w:hRule="exact"/>
        </w:trPr>
        <w:tc>
          <w:tcPr>
            <w:tcW w:w="2103" w:type="dxa"/>
            <w:tcBorders>
              <w:top w:val="single" w:color="000000" w:sz="4" w:space="0"/>
              <w:left w:val="single" w:color="000000" w:sz="12" w:space="0"/>
              <w:bottom w:val="single" w:color="000000" w:sz="12" w:space="0"/>
              <w:right w:val="single" w:color="000000" w:sz="4" w:space="0"/>
            </w:tcBorders>
            <w:noWrap/>
            <w:vAlign w:val="center"/>
          </w:tcPr>
          <w:p w14:paraId="7163390D">
            <w:pPr>
              <w:pStyle w:val="53"/>
              <w:jc w:val="both"/>
              <w:rPr>
                <w:color w:val="auto"/>
                <w:sz w:val="31"/>
                <w:szCs w:val="31"/>
                <w:highlight w:val="none"/>
              </w:rPr>
            </w:pPr>
          </w:p>
          <w:p w14:paraId="593668AF">
            <w:pPr>
              <w:pStyle w:val="53"/>
              <w:tabs>
                <w:tab w:val="left" w:pos="573"/>
              </w:tabs>
              <w:ind w:left="93"/>
              <w:jc w:val="center"/>
              <w:rPr>
                <w:color w:val="auto"/>
                <w:sz w:val="24"/>
                <w:highlight w:val="none"/>
              </w:rPr>
            </w:pPr>
            <w:r>
              <w:rPr>
                <w:color w:val="auto"/>
                <w:sz w:val="24"/>
                <w:highlight w:val="none"/>
              </w:rPr>
              <w:t>备</w:t>
            </w:r>
            <w:r>
              <w:rPr>
                <w:color w:val="auto"/>
                <w:sz w:val="24"/>
                <w:highlight w:val="none"/>
              </w:rPr>
              <w:tab/>
            </w:r>
            <w:r>
              <w:rPr>
                <w:color w:val="auto"/>
                <w:sz w:val="24"/>
                <w:highlight w:val="none"/>
              </w:rPr>
              <w:t>注</w:t>
            </w:r>
          </w:p>
        </w:tc>
        <w:tc>
          <w:tcPr>
            <w:tcW w:w="7187" w:type="dxa"/>
            <w:tcBorders>
              <w:top w:val="single" w:color="000000" w:sz="4" w:space="0"/>
              <w:left w:val="single" w:color="000000" w:sz="4" w:space="0"/>
              <w:bottom w:val="single" w:color="000000" w:sz="12" w:space="0"/>
              <w:right w:val="single" w:color="000000" w:sz="12" w:space="0"/>
            </w:tcBorders>
            <w:noWrap/>
          </w:tcPr>
          <w:p w14:paraId="6E3822B2">
            <w:pPr>
              <w:pStyle w:val="53"/>
              <w:spacing w:before="171"/>
              <w:ind w:left="103" w:right="-26"/>
              <w:jc w:val="left"/>
              <w:rPr>
                <w:color w:val="auto"/>
                <w:sz w:val="24"/>
                <w:highlight w:val="none"/>
              </w:rPr>
            </w:pPr>
            <w:r>
              <w:rPr>
                <w:color w:val="auto"/>
                <w:spacing w:val="-4"/>
                <w:sz w:val="24"/>
                <w:highlight w:val="none"/>
              </w:rPr>
              <w:t>1.投标价格为投标人考虑各种因素（含折扣、优惠等）的最终报价。</w:t>
            </w:r>
          </w:p>
          <w:p w14:paraId="606C153B">
            <w:pPr>
              <w:pStyle w:val="53"/>
              <w:spacing w:before="154"/>
              <w:ind w:left="103"/>
              <w:jc w:val="left"/>
              <w:rPr>
                <w:color w:val="auto"/>
                <w:sz w:val="24"/>
                <w:highlight w:val="none"/>
              </w:rPr>
            </w:pPr>
            <w:r>
              <w:rPr>
                <w:color w:val="auto"/>
                <w:sz w:val="24"/>
                <w:highlight w:val="none"/>
              </w:rPr>
              <w:t>2.投标人提出的赠送不作为评标依据。</w:t>
            </w:r>
          </w:p>
        </w:tc>
      </w:tr>
    </w:tbl>
    <w:p w14:paraId="160B8563">
      <w:pPr>
        <w:rPr>
          <w:rFonts w:ascii="宋体" w:hAnsi="宋体" w:cs="宋体"/>
          <w:color w:val="auto"/>
          <w:sz w:val="20"/>
          <w:highlight w:val="none"/>
        </w:rPr>
      </w:pPr>
    </w:p>
    <w:p w14:paraId="02A609D4">
      <w:pPr>
        <w:pStyle w:val="9"/>
        <w:spacing w:before="163" w:line="357" w:lineRule="auto"/>
        <w:ind w:left="481" w:hanging="240"/>
        <w:rPr>
          <w:rFonts w:ascii="宋体" w:hAnsi="宋体" w:eastAsia="宋体" w:cs="宋体"/>
          <w:color w:val="auto"/>
          <w:sz w:val="28"/>
          <w:szCs w:val="18"/>
          <w:highlight w:val="none"/>
        </w:rPr>
      </w:pPr>
      <w:r>
        <w:rPr>
          <w:rFonts w:hint="eastAsia" w:ascii="宋体" w:hAnsi="宋体" w:eastAsia="宋体" w:cs="宋体"/>
          <w:color w:val="auto"/>
          <w:sz w:val="28"/>
          <w:szCs w:val="18"/>
          <w:highlight w:val="none"/>
        </w:rPr>
        <w:t>注：本表所填的数字必须与投标函严格一致；如本表所填内容与投标函不一致，评标时将以本表为准。</w:t>
      </w:r>
    </w:p>
    <w:p w14:paraId="7E920823">
      <w:pPr>
        <w:rPr>
          <w:rFonts w:ascii="宋体" w:hAnsi="宋体" w:cs="宋体"/>
          <w:color w:val="auto"/>
          <w:sz w:val="24"/>
          <w:highlight w:val="none"/>
        </w:rPr>
      </w:pPr>
    </w:p>
    <w:p w14:paraId="63653396">
      <w:pPr>
        <w:rPr>
          <w:rFonts w:ascii="宋体" w:hAnsi="宋体" w:cs="宋体"/>
          <w:color w:val="auto"/>
          <w:sz w:val="24"/>
          <w:highlight w:val="none"/>
        </w:rPr>
      </w:pPr>
    </w:p>
    <w:p w14:paraId="2C0BB805">
      <w:pPr>
        <w:rPr>
          <w:rFonts w:ascii="宋体" w:hAnsi="宋体" w:cs="宋体"/>
          <w:color w:val="auto"/>
          <w:sz w:val="24"/>
          <w:highlight w:val="none"/>
        </w:rPr>
      </w:pPr>
    </w:p>
    <w:p w14:paraId="58D7FE4F">
      <w:pPr>
        <w:rPr>
          <w:rFonts w:ascii="宋体" w:hAnsi="宋体" w:cs="宋体"/>
          <w:color w:val="auto"/>
          <w:sz w:val="24"/>
          <w:highlight w:val="none"/>
        </w:rPr>
      </w:pPr>
    </w:p>
    <w:p w14:paraId="1898FFA5">
      <w:pPr>
        <w:rPr>
          <w:rFonts w:ascii="宋体" w:hAnsi="宋体" w:cs="宋体"/>
          <w:color w:val="auto"/>
          <w:sz w:val="24"/>
          <w:highlight w:val="none"/>
        </w:rPr>
      </w:pPr>
    </w:p>
    <w:p w14:paraId="7808E221">
      <w:pPr>
        <w:rPr>
          <w:rFonts w:ascii="宋体" w:hAnsi="宋体" w:cs="宋体"/>
          <w:color w:val="auto"/>
          <w:sz w:val="24"/>
          <w:highlight w:val="none"/>
        </w:rPr>
      </w:pPr>
    </w:p>
    <w:p w14:paraId="2CD382DB">
      <w:pPr>
        <w:rPr>
          <w:rFonts w:ascii="宋体" w:hAnsi="宋体" w:cs="宋体"/>
          <w:color w:val="auto"/>
          <w:sz w:val="28"/>
          <w:szCs w:val="28"/>
          <w:highlight w:val="none"/>
        </w:rPr>
      </w:pPr>
    </w:p>
    <w:p w14:paraId="0228FD4F">
      <w:pPr>
        <w:pStyle w:val="9"/>
        <w:spacing w:before="171"/>
        <w:ind w:left="5402"/>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(投标人签章)</w:t>
      </w:r>
    </w:p>
    <w:p w14:paraId="4AED1D43">
      <w:pPr>
        <w:rPr>
          <w:rFonts w:ascii="宋体" w:hAnsi="宋体" w:cs="宋体"/>
          <w:color w:val="auto"/>
          <w:sz w:val="28"/>
          <w:szCs w:val="28"/>
          <w:highlight w:val="none"/>
        </w:rPr>
      </w:pPr>
    </w:p>
    <w:p w14:paraId="692218A9">
      <w:pPr>
        <w:spacing w:before="5"/>
        <w:rPr>
          <w:rFonts w:ascii="宋体" w:hAnsi="宋体" w:cs="宋体"/>
          <w:color w:val="auto"/>
          <w:sz w:val="28"/>
          <w:szCs w:val="28"/>
          <w:highlight w:val="none"/>
        </w:rPr>
      </w:pPr>
    </w:p>
    <w:p w14:paraId="10729BE2">
      <w:pPr>
        <w:pStyle w:val="9"/>
        <w:tabs>
          <w:tab w:val="left" w:pos="840"/>
          <w:tab w:val="left" w:pos="1680"/>
        </w:tabs>
        <w:ind w:right="1221"/>
        <w:jc w:val="right"/>
        <w:rPr>
          <w:color w:val="auto"/>
          <w:highlight w:val="none"/>
        </w:rPr>
      </w:pP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t>日</w:t>
      </w:r>
    </w:p>
    <w:p w14:paraId="4B6576EF">
      <w:pPr>
        <w:rPr>
          <w:color w:val="auto"/>
          <w:highlight w:val="none"/>
        </w:rPr>
        <w:sectPr>
          <w:headerReference r:id="rId11" w:type="default"/>
          <w:footerReference r:id="rId12" w:type="default"/>
          <w:pgSz w:w="11910" w:h="16840"/>
          <w:pgMar w:top="1040" w:right="1220" w:bottom="1259" w:left="1120" w:header="0" w:footer="964" w:gutter="0"/>
          <w:pgNumType w:fmt="decimal"/>
          <w:cols w:space="720" w:num="1"/>
        </w:sectPr>
      </w:pPr>
      <w:bookmarkStart w:id="292" w:name="_bookmark24"/>
      <w:bookmarkEnd w:id="292"/>
      <w:bookmarkStart w:id="293" w:name="（五）技术参数响应表"/>
      <w:bookmarkEnd w:id="293"/>
      <w:bookmarkStart w:id="294" w:name="_bookmark23"/>
      <w:bookmarkEnd w:id="294"/>
      <w:bookmarkStart w:id="295" w:name="（四）商务条款响应表"/>
      <w:bookmarkEnd w:id="295"/>
      <w:bookmarkStart w:id="296" w:name="_Toc7313"/>
      <w:bookmarkStart w:id="297" w:name="_Toc10218"/>
    </w:p>
    <w:p w14:paraId="7F4E95FD">
      <w:pPr>
        <w:pStyle w:val="6"/>
        <w:ind w:firstLine="0"/>
        <w:rPr>
          <w:rFonts w:ascii="宋体" w:hAnsi="宋体" w:eastAsia="宋体" w:cs="宋体"/>
          <w:color w:val="auto"/>
          <w:sz w:val="15"/>
          <w:szCs w:val="15"/>
          <w:highlight w:val="none"/>
        </w:rPr>
      </w:pPr>
    </w:p>
    <w:p w14:paraId="6BB7B6B1">
      <w:pPr>
        <w:pStyle w:val="6"/>
        <w:rPr>
          <w:rFonts w:ascii="宋体" w:hAnsi="宋体" w:eastAsia="宋体" w:cs="宋体"/>
          <w:color w:val="auto"/>
          <w:sz w:val="15"/>
          <w:szCs w:val="15"/>
          <w:highlight w:val="none"/>
        </w:rPr>
      </w:pPr>
    </w:p>
    <w:p w14:paraId="134023F3">
      <w:pPr>
        <w:pStyle w:val="6"/>
        <w:rPr>
          <w:rFonts w:ascii="宋体" w:hAnsi="宋体" w:eastAsia="宋体" w:cs="宋体"/>
          <w:color w:val="auto"/>
          <w:sz w:val="15"/>
          <w:szCs w:val="15"/>
          <w:highlight w:val="none"/>
        </w:rPr>
      </w:pPr>
    </w:p>
    <w:p w14:paraId="41AA2B4C">
      <w:pPr>
        <w:pStyle w:val="6"/>
        <w:rPr>
          <w:rFonts w:ascii="宋体" w:hAnsi="宋体" w:eastAsia="宋体" w:cs="宋体"/>
          <w:color w:val="auto"/>
          <w:sz w:val="15"/>
          <w:szCs w:val="15"/>
          <w:highlight w:val="none"/>
        </w:rPr>
      </w:pPr>
    </w:p>
    <w:p w14:paraId="0AA0628C">
      <w:pPr>
        <w:pStyle w:val="3"/>
        <w:spacing w:line="240" w:lineRule="auto"/>
        <w:outlineLvl w:val="0"/>
        <w:rPr>
          <w:rFonts w:ascii="宋体" w:hAnsi="宋体" w:cs="宋体"/>
          <w:b w:val="0"/>
          <w:bCs w:val="0"/>
          <w:color w:val="auto"/>
          <w:highlight w:val="none"/>
        </w:rPr>
      </w:pPr>
      <w:bookmarkStart w:id="298" w:name="（六）投标保证金"/>
      <w:bookmarkEnd w:id="298"/>
      <w:bookmarkStart w:id="299" w:name="_bookmark25"/>
      <w:bookmarkEnd w:id="299"/>
      <w:bookmarkStart w:id="300" w:name="_Toc15089"/>
      <w:bookmarkStart w:id="301" w:name="_Toc28477"/>
      <w:bookmarkStart w:id="302" w:name="_Toc23026"/>
      <w:r>
        <w:rPr>
          <w:rFonts w:hint="eastAsia" w:ascii="宋体" w:hAnsi="宋体" w:cs="宋体"/>
          <w:b w:val="0"/>
          <w:bCs w:val="0"/>
          <w:color w:val="auto"/>
          <w:highlight w:val="none"/>
        </w:rPr>
        <w:t>（三）投标保证金</w:t>
      </w:r>
      <w:bookmarkEnd w:id="300"/>
      <w:bookmarkEnd w:id="301"/>
      <w:bookmarkEnd w:id="302"/>
    </w:p>
    <w:p w14:paraId="302C3F19">
      <w:pPr>
        <w:spacing w:before="5"/>
        <w:rPr>
          <w:rFonts w:ascii="宋体" w:hAnsi="宋体" w:cs="宋体"/>
          <w:color w:val="auto"/>
          <w:sz w:val="37"/>
          <w:szCs w:val="37"/>
          <w:highlight w:val="none"/>
        </w:rPr>
      </w:pPr>
    </w:p>
    <w:p w14:paraId="06672B87">
      <w:pPr>
        <w:pStyle w:val="9"/>
        <w:ind w:right="1"/>
        <w:jc w:val="center"/>
        <w:rPr>
          <w:rFonts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本项目不适用</w:t>
      </w:r>
      <w:r>
        <w:rPr>
          <w:rFonts w:hint="eastAsia" w:ascii="宋体" w:hAnsi="宋体" w:eastAsia="宋体" w:cs="宋体"/>
          <w:color w:val="auto"/>
          <w:highlight w:val="none"/>
        </w:rPr>
        <w:t>）</w:t>
      </w:r>
    </w:p>
    <w:p w14:paraId="0426F0E0">
      <w:pPr>
        <w:rPr>
          <w:color w:val="auto"/>
          <w:highlight w:val="none"/>
        </w:rPr>
        <w:sectPr>
          <w:pgSz w:w="11910" w:h="16840"/>
          <w:pgMar w:top="1040" w:right="1020" w:bottom="862" w:left="1020" w:header="878" w:footer="978" w:gutter="0"/>
          <w:pgNumType w:fmt="decimal"/>
          <w:cols w:space="720" w:num="1"/>
        </w:sectPr>
      </w:pPr>
      <w:bookmarkStart w:id="303" w:name="_bookmark26"/>
      <w:bookmarkEnd w:id="303"/>
      <w:bookmarkStart w:id="304" w:name="（七）售后服务方案"/>
      <w:bookmarkEnd w:id="304"/>
      <w:bookmarkStart w:id="305" w:name="_Toc11677"/>
    </w:p>
    <w:p w14:paraId="3BD56FA7">
      <w:pPr>
        <w:pStyle w:val="3"/>
        <w:spacing w:line="240" w:lineRule="auto"/>
        <w:outlineLvl w:val="0"/>
        <w:rPr>
          <w:rFonts w:hint="eastAsia" w:ascii="宋体" w:hAnsi="宋体" w:eastAsia="宋体" w:cs="宋体"/>
          <w:b w:val="0"/>
          <w:bCs w:val="0"/>
          <w:color w:val="auto"/>
          <w:highlight w:val="none"/>
          <w:lang w:eastAsia="zh-CN"/>
        </w:rPr>
      </w:pPr>
      <w:bookmarkStart w:id="306" w:name="_Toc19613"/>
      <w:bookmarkStart w:id="307" w:name="_Toc9662"/>
      <w:r>
        <w:rPr>
          <w:rFonts w:hint="eastAsia" w:ascii="宋体" w:hAnsi="宋体" w:cs="宋体"/>
          <w:b w:val="0"/>
          <w:bCs w:val="0"/>
          <w:color w:val="auto"/>
          <w:highlight w:val="none"/>
        </w:rPr>
        <w:t>（四）</w:t>
      </w:r>
      <w:r>
        <w:rPr>
          <w:rFonts w:hint="eastAsia" w:ascii="宋体" w:hAnsi="宋体" w:cs="宋体"/>
          <w:b w:val="0"/>
          <w:bCs w:val="0"/>
          <w:color w:val="auto"/>
          <w:highlight w:val="none"/>
          <w:lang w:eastAsia="zh-CN"/>
        </w:rPr>
        <w:t>技术部分</w:t>
      </w:r>
      <w:bookmarkEnd w:id="306"/>
      <w:bookmarkEnd w:id="307"/>
    </w:p>
    <w:p w14:paraId="77E7D8E2">
      <w:pPr>
        <w:pStyle w:val="9"/>
        <w:ind w:right="1"/>
        <w:jc w:val="center"/>
        <w:rPr>
          <w:rFonts w:ascii="宋体" w:hAnsi="宋体" w:eastAsia="宋体" w:cs="宋体"/>
          <w:color w:val="auto"/>
          <w:highlight w:val="none"/>
        </w:rPr>
      </w:pPr>
      <w:r>
        <w:rPr>
          <w:rFonts w:hint="eastAsia" w:ascii="宋体" w:hAnsi="宋体" w:eastAsia="宋体" w:cs="宋体"/>
          <w:color w:val="auto"/>
          <w:highlight w:val="none"/>
        </w:rPr>
        <w:t>（本部分由投标人自行编写</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采用暗标方式</w:t>
      </w:r>
      <w:r>
        <w:rPr>
          <w:rFonts w:hint="eastAsia" w:ascii="宋体" w:hAnsi="宋体" w:eastAsia="宋体" w:cs="宋体"/>
          <w:color w:val="auto"/>
          <w:highlight w:val="none"/>
        </w:rPr>
        <w:t>）</w:t>
      </w:r>
    </w:p>
    <w:p w14:paraId="493236C9">
      <w:pPr>
        <w:pStyle w:val="6"/>
        <w:ind w:firstLine="0"/>
        <w:rPr>
          <w:color w:val="auto"/>
          <w:highlight w:val="none"/>
        </w:rPr>
      </w:pPr>
    </w:p>
    <w:p w14:paraId="122ECAAB">
      <w:pPr>
        <w:pStyle w:val="6"/>
        <w:ind w:firstLine="0"/>
        <w:rPr>
          <w:color w:val="auto"/>
          <w:highlight w:val="none"/>
        </w:rPr>
      </w:pPr>
    </w:p>
    <w:p w14:paraId="476B483A">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技术标文件（暗标）未按以下“盲评”要求制作的，为无效投标，除下述要求外，不得因暗标格式问题认定为无效投标：</w:t>
      </w:r>
    </w:p>
    <w:p w14:paraId="71BBE96D">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版面要求：A4纸张大小；</w:t>
      </w:r>
    </w:p>
    <w:p w14:paraId="7DC74BE4">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颜色要求：所有文字、图、表均为黑色；</w:t>
      </w:r>
    </w:p>
    <w:p w14:paraId="30B7D0CE">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字体要求：标题及正文部分所用文字均采用“宋体”四号“常规”字；所有字体均不得出现加粗、加色、倾斜、下划线等标记；</w:t>
      </w:r>
    </w:p>
    <w:p w14:paraId="4FFABEF7">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排版要求：页边距要求上边距2.5厘米，其余均为2厘米；不得设置封面、目录；正文行间距为固定值30磅；文字内容（含正文标题、正文）统一设为左对齐，首行缩进2字符，段落前后不设置空行；不得设置页眉、页脚和页码；</w:t>
      </w:r>
    </w:p>
    <w:p w14:paraId="1CDA6F0D">
      <w:pPr>
        <w:pStyle w:val="6"/>
        <w:spacing w:line="360" w:lineRule="auto"/>
        <w:ind w:firstLine="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5</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660A4F49">
      <w:pPr>
        <w:pStyle w:val="6"/>
        <w:spacing w:line="360" w:lineRule="auto"/>
        <w:ind w:firstLine="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val="en-US" w:eastAsia="zh-CN"/>
        </w:rPr>
        <w:t>6</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其它：除满足上述各项要求外，构成投标文件的“技术暗标”的正文中均不得出现供应商的名称和其它可识别供应商身份的字符、徽标、人员名称以及其他可能被辨别出供应商身份的任何标记。</w:t>
      </w:r>
    </w:p>
    <w:p w14:paraId="69AA1D4D">
      <w:pPr>
        <w:pStyle w:val="6"/>
        <w:ind w:firstLine="0"/>
        <w:rPr>
          <w:color w:val="auto"/>
          <w:highlight w:val="none"/>
        </w:rPr>
      </w:pPr>
    </w:p>
    <w:p w14:paraId="1B213B9F">
      <w:pPr>
        <w:pStyle w:val="6"/>
        <w:ind w:firstLine="0"/>
        <w:rPr>
          <w:color w:val="auto"/>
          <w:highlight w:val="none"/>
        </w:rPr>
      </w:pPr>
    </w:p>
    <w:p w14:paraId="1D27DE52">
      <w:pPr>
        <w:pStyle w:val="6"/>
        <w:ind w:firstLine="0"/>
        <w:rPr>
          <w:color w:val="auto"/>
          <w:highlight w:val="none"/>
        </w:rPr>
      </w:pPr>
    </w:p>
    <w:p w14:paraId="4731E7DA">
      <w:pPr>
        <w:pStyle w:val="6"/>
        <w:ind w:firstLine="0"/>
        <w:rPr>
          <w:color w:val="auto"/>
          <w:highlight w:val="none"/>
        </w:rPr>
      </w:pPr>
    </w:p>
    <w:p w14:paraId="398E597B">
      <w:pPr>
        <w:pStyle w:val="6"/>
        <w:ind w:firstLine="0"/>
        <w:rPr>
          <w:color w:val="auto"/>
          <w:highlight w:val="none"/>
        </w:rPr>
      </w:pPr>
    </w:p>
    <w:p w14:paraId="26C27845">
      <w:pPr>
        <w:pStyle w:val="6"/>
        <w:ind w:firstLine="0"/>
        <w:rPr>
          <w:color w:val="auto"/>
          <w:highlight w:val="none"/>
        </w:rPr>
      </w:pPr>
    </w:p>
    <w:p w14:paraId="0CBEB9E7">
      <w:pPr>
        <w:pStyle w:val="6"/>
        <w:ind w:firstLine="0"/>
        <w:rPr>
          <w:color w:val="auto"/>
          <w:highlight w:val="none"/>
        </w:rPr>
      </w:pPr>
    </w:p>
    <w:p w14:paraId="1CB7FE2C">
      <w:pPr>
        <w:pStyle w:val="6"/>
        <w:ind w:firstLine="0"/>
        <w:rPr>
          <w:color w:val="auto"/>
          <w:highlight w:val="none"/>
        </w:rPr>
      </w:pPr>
    </w:p>
    <w:p w14:paraId="11FAC2D7">
      <w:pPr>
        <w:pStyle w:val="6"/>
        <w:ind w:firstLine="0"/>
        <w:rPr>
          <w:color w:val="auto"/>
          <w:highlight w:val="none"/>
        </w:rPr>
      </w:pPr>
    </w:p>
    <w:p w14:paraId="028BF93A">
      <w:pPr>
        <w:pStyle w:val="6"/>
        <w:ind w:firstLine="0"/>
        <w:rPr>
          <w:color w:val="auto"/>
          <w:highlight w:val="none"/>
        </w:rPr>
      </w:pPr>
    </w:p>
    <w:p w14:paraId="0BB1BF83">
      <w:pPr>
        <w:pStyle w:val="6"/>
        <w:ind w:firstLine="0"/>
        <w:rPr>
          <w:color w:val="auto"/>
          <w:highlight w:val="none"/>
        </w:rPr>
      </w:pPr>
    </w:p>
    <w:p w14:paraId="4856F864">
      <w:pPr>
        <w:pStyle w:val="6"/>
        <w:ind w:firstLine="0"/>
        <w:rPr>
          <w:color w:val="auto"/>
          <w:highlight w:val="none"/>
        </w:rPr>
      </w:pPr>
    </w:p>
    <w:p w14:paraId="1D9DE6DB">
      <w:pPr>
        <w:pStyle w:val="6"/>
        <w:ind w:firstLine="0"/>
        <w:rPr>
          <w:color w:val="auto"/>
          <w:highlight w:val="none"/>
        </w:rPr>
      </w:pPr>
    </w:p>
    <w:p w14:paraId="34F67528">
      <w:pPr>
        <w:pStyle w:val="6"/>
        <w:ind w:firstLine="0"/>
        <w:rPr>
          <w:color w:val="auto"/>
          <w:highlight w:val="none"/>
        </w:rPr>
      </w:pPr>
    </w:p>
    <w:p w14:paraId="67409C28">
      <w:pPr>
        <w:pStyle w:val="6"/>
        <w:ind w:firstLine="0"/>
        <w:rPr>
          <w:color w:val="auto"/>
          <w:highlight w:val="none"/>
        </w:rPr>
      </w:pPr>
    </w:p>
    <w:p w14:paraId="11D1DEAE">
      <w:pPr>
        <w:pStyle w:val="6"/>
        <w:ind w:firstLine="0"/>
        <w:rPr>
          <w:color w:val="auto"/>
          <w:highlight w:val="none"/>
        </w:rPr>
      </w:pPr>
    </w:p>
    <w:p w14:paraId="2EBCF95D">
      <w:pPr>
        <w:rPr>
          <w:color w:val="auto"/>
          <w:highlight w:val="none"/>
        </w:rPr>
        <w:sectPr>
          <w:pgSz w:w="11910" w:h="16840"/>
          <w:pgMar w:top="1040" w:right="1020" w:bottom="1160" w:left="1020" w:header="878" w:footer="978" w:gutter="0"/>
          <w:pgNumType w:fmt="decimal"/>
          <w:cols w:space="720" w:num="1"/>
        </w:sectPr>
      </w:pPr>
    </w:p>
    <w:p w14:paraId="2D3615AE">
      <w:pPr>
        <w:pStyle w:val="6"/>
        <w:ind w:firstLine="0"/>
        <w:rPr>
          <w:rFonts w:ascii="宋体" w:hAnsi="宋体" w:eastAsia="宋体" w:cs="宋体"/>
          <w:color w:val="auto"/>
          <w:sz w:val="32"/>
          <w:szCs w:val="32"/>
          <w:highlight w:val="none"/>
        </w:rPr>
      </w:pPr>
    </w:p>
    <w:bookmarkEnd w:id="305"/>
    <w:p w14:paraId="0A5F4CC5">
      <w:pPr>
        <w:spacing w:before="11"/>
        <w:rPr>
          <w:rFonts w:ascii="宋体" w:hAnsi="宋体" w:cs="宋体"/>
          <w:color w:val="auto"/>
          <w:sz w:val="28"/>
          <w:szCs w:val="28"/>
          <w:highlight w:val="none"/>
        </w:rPr>
      </w:pPr>
    </w:p>
    <w:p w14:paraId="7650AD38">
      <w:pPr>
        <w:pStyle w:val="6"/>
        <w:ind w:firstLine="0" w:firstLineChars="0"/>
        <w:jc w:val="center"/>
        <w:outlineLvl w:val="0"/>
        <w:rPr>
          <w:rFonts w:ascii="宋体" w:hAnsi="宋体" w:eastAsia="宋体"/>
          <w:color w:val="auto"/>
          <w:sz w:val="32"/>
          <w:szCs w:val="32"/>
          <w:highlight w:val="none"/>
        </w:rPr>
      </w:pPr>
      <w:bookmarkStart w:id="308" w:name="（八）资格证明文件"/>
      <w:bookmarkEnd w:id="308"/>
      <w:bookmarkStart w:id="309" w:name="_bookmark27"/>
      <w:bookmarkEnd w:id="309"/>
      <w:bookmarkStart w:id="310" w:name="_Toc30968"/>
      <w:bookmarkStart w:id="311" w:name="_Toc16366"/>
      <w:r>
        <w:rPr>
          <w:rFonts w:hint="eastAsia" w:ascii="宋体" w:hAnsi="宋体" w:eastAsia="宋体"/>
          <w:color w:val="auto"/>
          <w:sz w:val="32"/>
          <w:szCs w:val="32"/>
          <w:highlight w:val="none"/>
        </w:rPr>
        <w:t>（</w:t>
      </w:r>
      <w:r>
        <w:rPr>
          <w:rFonts w:hint="eastAsia" w:ascii="宋体" w:hAnsi="宋体" w:eastAsia="宋体"/>
          <w:color w:val="auto"/>
          <w:sz w:val="32"/>
          <w:szCs w:val="32"/>
          <w:highlight w:val="none"/>
          <w:lang w:val="en-US" w:eastAsia="zh-CN"/>
        </w:rPr>
        <w:t>五</w:t>
      </w:r>
      <w:r>
        <w:rPr>
          <w:rFonts w:hint="eastAsia" w:ascii="宋体" w:hAnsi="宋体" w:eastAsia="宋体"/>
          <w:color w:val="auto"/>
          <w:sz w:val="32"/>
          <w:szCs w:val="32"/>
          <w:highlight w:val="none"/>
        </w:rPr>
        <w:t>）资格证明文件</w:t>
      </w:r>
      <w:bookmarkEnd w:id="310"/>
      <w:bookmarkEnd w:id="311"/>
    </w:p>
    <w:p w14:paraId="035E0123">
      <w:pPr>
        <w:spacing w:before="5"/>
        <w:rPr>
          <w:rFonts w:ascii="宋体" w:hAnsi="宋体" w:cs="宋体"/>
          <w:color w:val="auto"/>
          <w:szCs w:val="21"/>
          <w:highlight w:val="none"/>
        </w:rPr>
      </w:pPr>
    </w:p>
    <w:p w14:paraId="023735FD">
      <w:pPr>
        <w:pStyle w:val="5"/>
        <w:keepNext w:val="0"/>
        <w:keepLines w:val="0"/>
        <w:spacing w:line="500" w:lineRule="exact"/>
        <w:ind w:firstLine="480" w:firstLineChars="200"/>
        <w:jc w:val="left"/>
        <w:outlineLvl w:val="9"/>
        <w:rPr>
          <w:rFonts w:ascii="宋体" w:hAnsi="宋体" w:eastAsia="宋体" w:cs="宋体"/>
          <w:b w:val="0"/>
          <w:bCs w:val="0"/>
          <w:color w:val="auto"/>
          <w:kern w:val="0"/>
          <w:sz w:val="24"/>
          <w:szCs w:val="24"/>
          <w:highlight w:val="none"/>
          <w:shd w:val="clear" w:color="auto" w:fill="FFFFFF"/>
        </w:rPr>
      </w:pPr>
      <w:r>
        <w:rPr>
          <w:rFonts w:hint="eastAsia" w:ascii="宋体" w:hAnsi="宋体" w:eastAsia="宋体" w:cs="宋体"/>
          <w:b w:val="0"/>
          <w:bCs w:val="0"/>
          <w:color w:val="auto"/>
          <w:kern w:val="0"/>
          <w:sz w:val="24"/>
          <w:szCs w:val="24"/>
          <w:highlight w:val="none"/>
          <w:shd w:val="clear" w:color="auto" w:fill="FFFFFF"/>
        </w:rPr>
        <w:t>(1)投标人应具备《</w:t>
      </w:r>
      <w:r>
        <w:rPr>
          <w:rFonts w:hint="eastAsia" w:ascii="宋体" w:hAnsi="宋体" w:eastAsia="宋体" w:cs="宋体"/>
          <w:b w:val="0"/>
          <w:bCs w:val="0"/>
          <w:color w:val="auto"/>
          <w:kern w:val="0"/>
          <w:sz w:val="24"/>
          <w:szCs w:val="24"/>
          <w:highlight w:val="none"/>
          <w:shd w:val="clear" w:color="auto" w:fill="FFFFFF"/>
          <w:lang w:val="en-US" w:eastAsia="zh-CN"/>
        </w:rPr>
        <w:t>中华人民共和国</w:t>
      </w:r>
      <w:r>
        <w:rPr>
          <w:rFonts w:hint="eastAsia" w:ascii="宋体" w:hAnsi="宋体" w:eastAsia="宋体" w:cs="宋体"/>
          <w:b w:val="0"/>
          <w:bCs w:val="0"/>
          <w:color w:val="auto"/>
          <w:kern w:val="0"/>
          <w:sz w:val="24"/>
          <w:szCs w:val="24"/>
          <w:highlight w:val="none"/>
          <w:shd w:val="clear" w:color="auto" w:fill="FFFFFF"/>
        </w:rPr>
        <w:t>政府采购法》第二十二条的相关规定；</w:t>
      </w:r>
    </w:p>
    <w:p w14:paraId="45FCCC07">
      <w:pPr>
        <w:pStyle w:val="5"/>
        <w:keepNext w:val="0"/>
        <w:keepLines w:val="0"/>
        <w:spacing w:line="500" w:lineRule="exact"/>
        <w:ind w:firstLine="480" w:firstLineChars="200"/>
        <w:jc w:val="left"/>
        <w:outlineLvl w:val="9"/>
        <w:rPr>
          <w:rFonts w:ascii="宋体" w:hAnsi="宋体" w:eastAsia="宋体" w:cs="宋体"/>
          <w:b w:val="0"/>
          <w:bCs w:val="0"/>
          <w:color w:val="auto"/>
          <w:kern w:val="0"/>
          <w:sz w:val="24"/>
          <w:szCs w:val="24"/>
          <w:highlight w:val="none"/>
          <w:shd w:val="clear" w:color="auto" w:fill="FFFFFF"/>
        </w:rPr>
      </w:pPr>
      <w:r>
        <w:rPr>
          <w:rFonts w:hint="eastAsia" w:ascii="宋体" w:hAnsi="宋体" w:eastAsia="宋体" w:cs="宋体"/>
          <w:b w:val="0"/>
          <w:bCs w:val="0"/>
          <w:color w:val="auto"/>
          <w:kern w:val="0"/>
          <w:sz w:val="24"/>
          <w:szCs w:val="24"/>
          <w:highlight w:val="none"/>
          <w:shd w:val="clear" w:color="auto" w:fill="FFFFFF"/>
        </w:rPr>
        <w:t>(2)营业执照、税务登记证、组织机构代码证（三证合一的只须提供营业执照）；</w:t>
      </w:r>
    </w:p>
    <w:p w14:paraId="17CA445D">
      <w:pPr>
        <w:pStyle w:val="5"/>
        <w:keepNext w:val="0"/>
        <w:keepLines w:val="0"/>
        <w:spacing w:line="500" w:lineRule="exact"/>
        <w:ind w:firstLine="480" w:firstLineChars="200"/>
        <w:jc w:val="left"/>
        <w:outlineLvl w:val="9"/>
        <w:rPr>
          <w:rFonts w:hint="default" w:ascii="宋体" w:hAnsi="宋体" w:eastAsia="宋体" w:cs="宋体"/>
          <w:b w:val="0"/>
          <w:bCs w:val="0"/>
          <w:color w:val="auto"/>
          <w:kern w:val="0"/>
          <w:sz w:val="24"/>
          <w:szCs w:val="24"/>
          <w:highlight w:val="none"/>
          <w:shd w:val="clear" w:color="auto" w:fill="FFFFFF"/>
          <w:lang w:val="en-US" w:eastAsia="zh-CN"/>
        </w:rPr>
      </w:pPr>
      <w:r>
        <w:rPr>
          <w:rFonts w:hint="eastAsia" w:ascii="宋体" w:hAnsi="宋体" w:eastAsia="宋体" w:cs="宋体"/>
          <w:b w:val="0"/>
          <w:bCs w:val="0"/>
          <w:color w:val="auto"/>
          <w:kern w:val="0"/>
          <w:sz w:val="24"/>
          <w:szCs w:val="24"/>
          <w:highlight w:val="none"/>
          <w:shd w:val="clear" w:color="auto" w:fill="FFFFFF"/>
        </w:rPr>
        <w:t>(3)</w:t>
      </w:r>
      <w:r>
        <w:rPr>
          <w:rFonts w:hint="eastAsia" w:ascii="宋体" w:hAnsi="宋体" w:eastAsia="宋体" w:cs="宋体"/>
          <w:b w:val="0"/>
          <w:bCs w:val="0"/>
          <w:color w:val="auto"/>
          <w:kern w:val="0"/>
          <w:sz w:val="24"/>
          <w:szCs w:val="24"/>
          <w:highlight w:val="none"/>
          <w:shd w:val="clear" w:color="auto" w:fill="FFFFFF"/>
          <w:lang w:val="en-US" w:eastAsia="zh-CN"/>
        </w:rPr>
        <w:t>许可证；</w:t>
      </w:r>
    </w:p>
    <w:p w14:paraId="62ED8A8A">
      <w:pPr>
        <w:pStyle w:val="5"/>
        <w:keepNext w:val="0"/>
        <w:keepLines w:val="0"/>
        <w:spacing w:line="500" w:lineRule="exact"/>
        <w:ind w:firstLine="480" w:firstLineChars="200"/>
        <w:jc w:val="left"/>
        <w:outlineLvl w:val="9"/>
        <w:rPr>
          <w:rFonts w:ascii="宋体" w:hAnsi="宋体" w:eastAsia="宋体" w:cs="宋体"/>
          <w:b w:val="0"/>
          <w:bCs w:val="0"/>
          <w:color w:val="auto"/>
          <w:kern w:val="0"/>
          <w:sz w:val="24"/>
          <w:szCs w:val="24"/>
          <w:highlight w:val="none"/>
          <w:shd w:val="clear" w:color="auto" w:fill="FFFFFF"/>
        </w:rPr>
      </w:pPr>
      <w:r>
        <w:rPr>
          <w:rFonts w:hint="eastAsia" w:ascii="宋体" w:hAnsi="宋体" w:eastAsia="宋体" w:cs="宋体"/>
          <w:b w:val="0"/>
          <w:bCs w:val="0"/>
          <w:color w:val="auto"/>
          <w:kern w:val="0"/>
          <w:sz w:val="24"/>
          <w:szCs w:val="24"/>
          <w:highlight w:val="none"/>
          <w:shd w:val="clear" w:color="auto" w:fill="FFFFFF"/>
        </w:rPr>
        <w:t>(4)法人代表授权委托书（如投标人为法定代表人，则不需提供被授权人委托书）；</w:t>
      </w:r>
    </w:p>
    <w:p w14:paraId="49286069">
      <w:pPr>
        <w:pStyle w:val="5"/>
        <w:keepNext w:val="0"/>
        <w:keepLines w:val="0"/>
        <w:spacing w:line="500" w:lineRule="exact"/>
        <w:ind w:firstLine="480" w:firstLineChars="200"/>
        <w:jc w:val="left"/>
        <w:outlineLvl w:val="9"/>
        <w:rPr>
          <w:rFonts w:ascii="宋体" w:hAnsi="宋体" w:eastAsia="宋体" w:cs="宋体"/>
          <w:b w:val="0"/>
          <w:bCs w:val="0"/>
          <w:color w:val="auto"/>
          <w:kern w:val="0"/>
          <w:sz w:val="24"/>
          <w:szCs w:val="24"/>
          <w:highlight w:val="none"/>
          <w:shd w:val="clear" w:color="auto" w:fill="FFFFFF"/>
        </w:rPr>
      </w:pPr>
      <w:r>
        <w:rPr>
          <w:rFonts w:hint="eastAsia" w:ascii="宋体" w:hAnsi="宋体" w:eastAsia="宋体" w:cs="宋体"/>
          <w:b w:val="0"/>
          <w:bCs w:val="0"/>
          <w:color w:val="auto"/>
          <w:kern w:val="0"/>
          <w:sz w:val="24"/>
          <w:szCs w:val="24"/>
          <w:highlight w:val="none"/>
          <w:shd w:val="clear" w:color="auto" w:fill="FFFFFF"/>
        </w:rPr>
        <w:t>(</w:t>
      </w:r>
      <w:r>
        <w:rPr>
          <w:rFonts w:hint="eastAsia" w:ascii="宋体" w:hAnsi="宋体" w:eastAsia="宋体" w:cs="宋体"/>
          <w:b w:val="0"/>
          <w:bCs w:val="0"/>
          <w:color w:val="auto"/>
          <w:kern w:val="0"/>
          <w:sz w:val="24"/>
          <w:szCs w:val="24"/>
          <w:highlight w:val="none"/>
          <w:shd w:val="clear" w:color="auto" w:fill="FFFFFF"/>
          <w:lang w:val="en-US" w:eastAsia="zh-CN"/>
        </w:rPr>
        <w:t>5</w:t>
      </w:r>
      <w:r>
        <w:rPr>
          <w:rFonts w:hint="eastAsia" w:ascii="宋体" w:hAnsi="宋体" w:eastAsia="宋体" w:cs="宋体"/>
          <w:b w:val="0"/>
          <w:bCs w:val="0"/>
          <w:color w:val="auto"/>
          <w:kern w:val="0"/>
          <w:sz w:val="24"/>
          <w:szCs w:val="24"/>
          <w:highlight w:val="none"/>
          <w:shd w:val="clear" w:color="auto" w:fill="FFFFFF"/>
        </w:rPr>
        <w:t>)被授权委托人身份证（如投标人为法定代表人，则需提供法人身份证）；</w:t>
      </w:r>
    </w:p>
    <w:p w14:paraId="209EF1DB">
      <w:pPr>
        <w:pStyle w:val="5"/>
        <w:keepNext w:val="0"/>
        <w:keepLines w:val="0"/>
        <w:spacing w:line="500" w:lineRule="exact"/>
        <w:ind w:firstLine="480" w:firstLineChars="200"/>
        <w:jc w:val="left"/>
        <w:outlineLvl w:val="9"/>
        <w:rPr>
          <w:rFonts w:hint="eastAsia" w:ascii="宋体" w:hAnsi="宋体" w:eastAsia="宋体" w:cs="宋体"/>
          <w:b w:val="0"/>
          <w:bCs w:val="0"/>
          <w:color w:val="auto"/>
          <w:kern w:val="0"/>
          <w:sz w:val="24"/>
          <w:szCs w:val="24"/>
          <w:highlight w:val="none"/>
          <w:shd w:val="clear" w:color="auto" w:fill="FFFFFF"/>
        </w:rPr>
      </w:pPr>
      <w:r>
        <w:rPr>
          <w:rFonts w:hint="eastAsia" w:ascii="宋体" w:hAnsi="宋体" w:eastAsia="宋体" w:cs="宋体"/>
          <w:b w:val="0"/>
          <w:bCs w:val="0"/>
          <w:color w:val="auto"/>
          <w:kern w:val="0"/>
          <w:sz w:val="24"/>
          <w:szCs w:val="24"/>
          <w:highlight w:val="none"/>
          <w:shd w:val="clear" w:color="auto" w:fill="FFFFFF"/>
        </w:rPr>
        <w:t>(6)不接受联合体投标；</w:t>
      </w:r>
    </w:p>
    <w:p w14:paraId="1CDD4730">
      <w:pPr>
        <w:rPr>
          <w:color w:val="auto"/>
          <w:sz w:val="20"/>
          <w:szCs w:val="22"/>
          <w:highlight w:val="none"/>
        </w:rPr>
      </w:pPr>
    </w:p>
    <w:p w14:paraId="6129F2E5">
      <w:pPr>
        <w:pStyle w:val="9"/>
        <w:spacing w:before="154" w:line="710" w:lineRule="auto"/>
        <w:rPr>
          <w:rFonts w:ascii="宋体" w:hAnsi="宋体" w:eastAsia="宋体" w:cs="宋体"/>
          <w:color w:val="auto"/>
          <w:sz w:val="24"/>
          <w:szCs w:val="16"/>
          <w:highlight w:val="none"/>
        </w:rPr>
      </w:pPr>
      <w:r>
        <w:rPr>
          <w:rFonts w:hint="eastAsia" w:ascii="宋体" w:hAnsi="宋体" w:eastAsia="宋体" w:cs="宋体"/>
          <w:color w:val="auto"/>
          <w:sz w:val="24"/>
          <w:szCs w:val="16"/>
          <w:highlight w:val="none"/>
        </w:rPr>
        <w:t>注：以上证明材料顺序投标人可根据项目实际进行调整。</w:t>
      </w:r>
    </w:p>
    <w:p w14:paraId="4C370B67">
      <w:pPr>
        <w:rPr>
          <w:color w:val="auto"/>
          <w:highlight w:val="none"/>
        </w:rPr>
        <w:sectPr>
          <w:pgSz w:w="11910" w:h="16840"/>
          <w:pgMar w:top="1040" w:right="1020" w:bottom="1160" w:left="1020" w:header="878" w:footer="978" w:gutter="0"/>
          <w:pgNumType w:fmt="decimal"/>
          <w:cols w:space="720" w:num="1"/>
        </w:sectPr>
      </w:pPr>
    </w:p>
    <w:p w14:paraId="73391178">
      <w:pPr>
        <w:spacing w:before="1"/>
        <w:rPr>
          <w:rFonts w:ascii="宋体" w:hAnsi="宋体" w:cs="宋体"/>
          <w:color w:val="auto"/>
          <w:sz w:val="10"/>
          <w:szCs w:val="10"/>
          <w:highlight w:val="none"/>
        </w:rPr>
      </w:pPr>
    </w:p>
    <w:p w14:paraId="28F845A1">
      <w:pPr>
        <w:spacing w:before="7"/>
        <w:ind w:left="592" w:firstLine="2083"/>
        <w:jc w:val="left"/>
        <w:outlineLvl w:val="0"/>
        <w:rPr>
          <w:rFonts w:ascii="宋体" w:hAnsi="宋体" w:cs="宋体"/>
          <w:color w:val="auto"/>
          <w:sz w:val="30"/>
          <w:szCs w:val="30"/>
          <w:highlight w:val="none"/>
        </w:rPr>
      </w:pPr>
      <w:bookmarkStart w:id="312" w:name="_Toc9436"/>
      <w:bookmarkStart w:id="313" w:name="_Toc13447"/>
      <w:bookmarkStart w:id="314" w:name="_Toc6314"/>
      <w:r>
        <w:rPr>
          <w:rFonts w:ascii="宋体" w:hAnsi="宋体" w:cs="宋体"/>
          <w:b/>
          <w:bCs/>
          <w:color w:val="auto"/>
          <w:sz w:val="30"/>
          <w:szCs w:val="30"/>
          <w:highlight w:val="none"/>
        </w:rPr>
        <w:t>（</w:t>
      </w:r>
      <w:r>
        <w:rPr>
          <w:rFonts w:hint="eastAsia" w:ascii="宋体" w:hAnsi="宋体" w:cs="宋体"/>
          <w:b/>
          <w:bCs/>
          <w:color w:val="auto"/>
          <w:sz w:val="30"/>
          <w:szCs w:val="30"/>
          <w:highlight w:val="none"/>
          <w:lang w:val="en-US" w:eastAsia="zh-CN"/>
        </w:rPr>
        <w:t>六</w:t>
      </w:r>
      <w:r>
        <w:rPr>
          <w:rFonts w:ascii="宋体" w:hAnsi="宋体" w:cs="宋体"/>
          <w:b/>
          <w:bCs/>
          <w:color w:val="auto"/>
          <w:sz w:val="30"/>
          <w:szCs w:val="30"/>
          <w:highlight w:val="none"/>
        </w:rPr>
        <w:t>）与本项目有关的其他资料</w:t>
      </w:r>
      <w:bookmarkEnd w:id="312"/>
      <w:bookmarkEnd w:id="313"/>
      <w:bookmarkEnd w:id="314"/>
    </w:p>
    <w:p w14:paraId="1D94A976">
      <w:pPr>
        <w:rPr>
          <w:rFonts w:ascii="宋体" w:hAnsi="宋体" w:cs="宋体"/>
          <w:b/>
          <w:bCs/>
          <w:color w:val="auto"/>
          <w:sz w:val="30"/>
          <w:szCs w:val="30"/>
          <w:highlight w:val="none"/>
        </w:rPr>
      </w:pPr>
    </w:p>
    <w:p w14:paraId="51BB4BDE">
      <w:pPr>
        <w:spacing w:before="5"/>
        <w:jc w:val="center"/>
        <w:rPr>
          <w:rFonts w:hint="eastAsia" w:ascii="宋体" w:hAnsi="宋体" w:cs="宋体" w:eastAsiaTheme="minorEastAsia"/>
          <w:b/>
          <w:bCs/>
          <w:color w:val="auto"/>
          <w:sz w:val="24"/>
          <w:szCs w:val="24"/>
          <w:highlight w:val="none"/>
          <w:lang w:val="en-US" w:eastAsia="zh-CN"/>
        </w:rPr>
      </w:pPr>
      <w:r>
        <w:rPr>
          <w:rFonts w:hint="eastAsia" w:ascii="宋体" w:hAnsi="宋体" w:cs="宋体"/>
          <w:b/>
          <w:bCs/>
          <w:color w:val="auto"/>
          <w:sz w:val="24"/>
          <w:szCs w:val="24"/>
          <w:highlight w:val="none"/>
          <w:lang w:val="en-US" w:eastAsia="zh-CN"/>
        </w:rPr>
        <w:t>格式自拟</w:t>
      </w:r>
    </w:p>
    <w:p w14:paraId="5887E2B1">
      <w:pPr>
        <w:pStyle w:val="9"/>
        <w:rPr>
          <w:rFonts w:hint="eastAsia" w:ascii="宋体" w:hAnsi="宋体" w:eastAsia="宋体" w:cs="宋体"/>
          <w:color w:val="auto"/>
          <w:sz w:val="24"/>
          <w:szCs w:val="16"/>
          <w:highlight w:val="none"/>
        </w:rPr>
      </w:pPr>
    </w:p>
    <w:p w14:paraId="3AE15415">
      <w:pPr>
        <w:pStyle w:val="9"/>
        <w:rPr>
          <w:color w:val="auto"/>
          <w:sz w:val="20"/>
          <w:szCs w:val="22"/>
          <w:highlight w:val="none"/>
        </w:rPr>
      </w:pPr>
      <w:r>
        <w:rPr>
          <w:rFonts w:hint="eastAsia" w:ascii="宋体" w:hAnsi="宋体" w:eastAsia="宋体" w:cs="宋体"/>
          <w:color w:val="auto"/>
          <w:sz w:val="24"/>
          <w:szCs w:val="16"/>
          <w:highlight w:val="none"/>
        </w:rPr>
        <w:t>投标人根据项目情况认为需要提供的其他辅助材料或证明文件。</w:t>
      </w:r>
    </w:p>
    <w:p w14:paraId="417B2E93">
      <w:pPr>
        <w:rPr>
          <w:color w:val="auto"/>
          <w:highlight w:val="none"/>
        </w:rPr>
      </w:pPr>
    </w:p>
    <w:p w14:paraId="031D0BF1">
      <w:pPr>
        <w:rPr>
          <w:rFonts w:hint="eastAsia" w:ascii="宋体" w:hAnsi="宋体" w:eastAsia="宋体" w:cs="宋体"/>
          <w:color w:val="auto"/>
          <w:spacing w:val="-1"/>
          <w:sz w:val="36"/>
          <w:szCs w:val="36"/>
          <w:highlight w:val="none"/>
          <w:lang w:val="en-US" w:eastAsia="zh-CN"/>
          <w14:textOutline w14:w="6537" w14:cap="sq" w14:cmpd="sng">
            <w14:solidFill>
              <w14:srgbClr w14:val="000000"/>
            </w14:solidFill>
            <w14:prstDash w14:val="solid"/>
            <w14:bevel/>
          </w14:textOutline>
        </w:rPr>
      </w:pPr>
      <w:r>
        <w:rPr>
          <w:rFonts w:hint="eastAsia" w:ascii="宋体" w:hAnsi="宋体" w:eastAsia="宋体" w:cs="宋体"/>
          <w:color w:val="auto"/>
          <w:spacing w:val="-1"/>
          <w:sz w:val="36"/>
          <w:szCs w:val="36"/>
          <w:highlight w:val="none"/>
          <w:lang w:val="en-US" w:eastAsia="zh-CN"/>
          <w14:textOutline w14:w="6537" w14:cap="sq" w14:cmpd="sng">
            <w14:solidFill>
              <w14:srgbClr w14:val="000000"/>
            </w14:solidFill>
            <w14:prstDash w14:val="solid"/>
            <w14:bevel/>
          </w14:textOutline>
        </w:rPr>
        <w:br w:type="page"/>
      </w:r>
    </w:p>
    <w:p w14:paraId="71C5B8BE">
      <w:pPr>
        <w:numPr>
          <w:ilvl w:val="0"/>
          <w:numId w:val="0"/>
        </w:numPr>
        <w:spacing w:before="318" w:line="240" w:lineRule="auto"/>
        <w:jc w:val="center"/>
        <w:rPr>
          <w:rFonts w:hint="eastAsia" w:ascii="宋体" w:hAnsi="宋体" w:eastAsia="宋体" w:cs="宋体"/>
          <w:color w:val="auto"/>
          <w:spacing w:val="-1"/>
          <w:sz w:val="36"/>
          <w:szCs w:val="36"/>
          <w:highlight w:val="none"/>
          <w:lang w:val="en-US" w:eastAsia="zh-CN"/>
          <w14:textOutline w14:w="6537" w14:cap="sq" w14:cmpd="sng">
            <w14:solidFill>
              <w14:srgbClr w14:val="000000"/>
            </w14:solidFill>
            <w14:prstDash w14:val="solid"/>
            <w14:bevel/>
          </w14:textOutline>
        </w:rPr>
      </w:pPr>
      <w:r>
        <w:rPr>
          <w:rFonts w:hint="eastAsia" w:ascii="宋体" w:hAnsi="宋体" w:eastAsia="宋体" w:cs="宋体"/>
          <w:color w:val="auto"/>
          <w:spacing w:val="-1"/>
          <w:sz w:val="36"/>
          <w:szCs w:val="36"/>
          <w:highlight w:val="none"/>
          <w:lang w:val="en-US" w:eastAsia="zh-CN"/>
          <w14:textOutline w14:w="6537" w14:cap="sq" w14:cmpd="sng">
            <w14:solidFill>
              <w14:srgbClr w14:val="000000"/>
            </w14:solidFill>
            <w14:prstDash w14:val="solid"/>
            <w14:bevel/>
          </w14:textOutline>
        </w:rPr>
        <w:t>参数响应表/偏离表</w:t>
      </w:r>
    </w:p>
    <w:p w14:paraId="7B478420">
      <w:pPr>
        <w:numPr>
          <w:ilvl w:val="0"/>
          <w:numId w:val="0"/>
        </w:numPr>
        <w:kinsoku w:val="0"/>
        <w:autoSpaceDE w:val="0"/>
        <w:autoSpaceDN w:val="0"/>
        <w:adjustRightInd w:val="0"/>
        <w:snapToGrid w:val="0"/>
        <w:spacing w:before="318" w:line="184" w:lineRule="auto"/>
        <w:jc w:val="both"/>
        <w:textAlignment w:val="baseline"/>
        <w:rPr>
          <w:rFonts w:hint="eastAsia" w:ascii="宋体" w:hAnsi="宋体" w:eastAsia="宋体" w:cs="宋体"/>
          <w:color w:val="auto"/>
          <w:spacing w:val="-1"/>
          <w:sz w:val="36"/>
          <w:szCs w:val="36"/>
          <w:highlight w:val="none"/>
          <w:lang w:val="en-US" w:eastAsia="zh-CN"/>
          <w14:textOutline w14:w="6537" w14:cap="sq" w14:cmpd="sng">
            <w14:solidFill>
              <w14:srgbClr w14:val="000000"/>
            </w14:solidFill>
            <w14:prstDash w14:val="solid"/>
            <w14:bevel/>
          </w14:textOutline>
        </w:rPr>
      </w:pPr>
    </w:p>
    <w:tbl>
      <w:tblPr>
        <w:tblStyle w:val="26"/>
        <w:tblW w:w="9911"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194"/>
        <w:gridCol w:w="4226"/>
        <w:gridCol w:w="3045"/>
        <w:gridCol w:w="807"/>
      </w:tblGrid>
      <w:tr w14:paraId="01CB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noWrap w:val="0"/>
            <w:vAlign w:val="center"/>
          </w:tcPr>
          <w:p w14:paraId="6E80FA5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eastAsia="宋体" w:cs="宋体"/>
                <w:b w:val="0"/>
                <w:bCs w:val="0"/>
                <w:color w:val="auto"/>
                <w:sz w:val="21"/>
                <w:szCs w:val="21"/>
                <w:highlight w:val="none"/>
                <w:vertAlign w:val="baseline"/>
                <w:lang w:eastAsia="zh-CN"/>
              </w:rPr>
              <w:t>序号</w:t>
            </w:r>
          </w:p>
        </w:tc>
        <w:tc>
          <w:tcPr>
            <w:tcW w:w="1194" w:type="dxa"/>
            <w:noWrap w:val="0"/>
            <w:vAlign w:val="center"/>
          </w:tcPr>
          <w:p w14:paraId="77D5C0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eastAsia="zh-CN"/>
              </w:rPr>
            </w:pPr>
            <w:r>
              <w:rPr>
                <w:rFonts w:hint="eastAsia" w:ascii="宋体" w:hAnsi="宋体" w:cs="宋体"/>
                <w:b w:val="0"/>
                <w:bCs w:val="0"/>
                <w:color w:val="auto"/>
                <w:sz w:val="21"/>
                <w:szCs w:val="21"/>
                <w:highlight w:val="none"/>
                <w:vertAlign w:val="baseline"/>
                <w:lang w:eastAsia="zh-CN"/>
              </w:rPr>
              <w:t>设备名称</w:t>
            </w:r>
          </w:p>
        </w:tc>
        <w:tc>
          <w:tcPr>
            <w:tcW w:w="4226" w:type="dxa"/>
            <w:noWrap w:val="0"/>
            <w:vAlign w:val="center"/>
          </w:tcPr>
          <w:p w14:paraId="694CE9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参数</w:t>
            </w:r>
          </w:p>
        </w:tc>
        <w:tc>
          <w:tcPr>
            <w:tcW w:w="3045" w:type="dxa"/>
            <w:noWrap w:val="0"/>
            <w:vAlign w:val="center"/>
          </w:tcPr>
          <w:p w14:paraId="4B0D00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响应参数</w:t>
            </w:r>
          </w:p>
        </w:tc>
        <w:tc>
          <w:tcPr>
            <w:tcW w:w="807" w:type="dxa"/>
            <w:noWrap w:val="0"/>
            <w:vAlign w:val="center"/>
          </w:tcPr>
          <w:p w14:paraId="646DC3F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有/无偏离</w:t>
            </w:r>
          </w:p>
        </w:tc>
      </w:tr>
      <w:tr w14:paraId="1EFB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39" w:type="dxa"/>
            <w:noWrap w:val="0"/>
            <w:vAlign w:val="center"/>
          </w:tcPr>
          <w:p w14:paraId="6615D82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sz w:val="21"/>
                <w:szCs w:val="21"/>
                <w:highlight w:val="none"/>
                <w:vertAlign w:val="baseline"/>
                <w:lang w:eastAsia="zh-CN"/>
              </w:rPr>
            </w:pPr>
          </w:p>
        </w:tc>
        <w:tc>
          <w:tcPr>
            <w:tcW w:w="1194" w:type="dxa"/>
            <w:noWrap w:val="0"/>
            <w:vAlign w:val="center"/>
          </w:tcPr>
          <w:p w14:paraId="704FF646">
            <w:pPr>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cs="宋体"/>
                <w:b w:val="0"/>
                <w:bCs w:val="0"/>
                <w:color w:val="auto"/>
                <w:sz w:val="21"/>
                <w:szCs w:val="21"/>
                <w:highlight w:val="none"/>
                <w:vertAlign w:val="baseline"/>
                <w:lang w:eastAsia="zh-CN"/>
              </w:rPr>
            </w:pPr>
            <w:r>
              <w:rPr>
                <w:rFonts w:hint="eastAsia" w:ascii="宋体" w:hAnsi="宋体" w:eastAsia="宋体" w:cs="宋体"/>
                <w:b w:val="0"/>
                <w:bCs/>
                <w:i w:val="0"/>
                <w:iCs w:val="0"/>
                <w:color w:val="auto"/>
                <w:kern w:val="0"/>
                <w:sz w:val="21"/>
                <w:szCs w:val="21"/>
                <w:highlight w:val="none"/>
                <w:u w:val="none"/>
                <w:lang w:val="en-US" w:eastAsia="zh-CN" w:bidi="ar"/>
              </w:rPr>
              <w:t>口腔 CBCT</w:t>
            </w:r>
          </w:p>
        </w:tc>
        <w:tc>
          <w:tcPr>
            <w:tcW w:w="4226" w:type="dxa"/>
            <w:noWrap w:val="0"/>
            <w:vAlign w:val="center"/>
          </w:tcPr>
          <w:p w14:paraId="607BF65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1.技术全面性：适用于口腔系统的X线诊断分析，具备CBCT、全景、头颅侧位等独立拍摄功能的三合一机型，全景、头颅侧位图像非CBCT生成；提供配套原厂口腔数字化影像软件和正畸处理软件；</w:t>
            </w:r>
          </w:p>
          <w:p w14:paraId="0C37D5E7">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2.曝光模式：连续曝光或脉冲曝光；</w:t>
            </w:r>
          </w:p>
          <w:p w14:paraId="11E12AE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3.CBCT管电流：最小管电流≤2mA 最高管电流≤10mA；</w:t>
            </w:r>
          </w:p>
          <w:p w14:paraId="7E615135">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4.整机最小焦点：≤0.5mm；</w:t>
            </w:r>
          </w:p>
          <w:p w14:paraId="47BF0F8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5.CBCT管电压：最低管电压≤60kv 最高管电压≥100kv；</w:t>
            </w:r>
          </w:p>
          <w:p w14:paraId="4309F47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6.全景成像曝光时间：≤8.5秒；</w:t>
            </w:r>
          </w:p>
          <w:p w14:paraId="482C9BB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 xml:space="preserve">7.CT模式最小扫描曝光时间：≤9.5秒；  </w:t>
            </w:r>
          </w:p>
          <w:p w14:paraId="3F8440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8.CBCT影像拍摄探测器有效面积（尺寸）：≥15cm×15cm；</w:t>
            </w:r>
          </w:p>
          <w:p w14:paraId="553DFF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9.设备探测器数量：≥2,全景和头颅侧位有两个单独探测器,非共用一个。</w:t>
            </w:r>
          </w:p>
          <w:p w14:paraId="611E970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10.CT探测器类型：碘化铯非晶硅平板探测器；</w:t>
            </w:r>
          </w:p>
          <w:p w14:paraId="4B0082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11.CT探测器像素尺寸：≤100μm；</w:t>
            </w:r>
          </w:p>
          <w:p w14:paraId="6079DBF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12.一次成像视野范围：≥16cm (直径）*10cm（高）非拼接；</w:t>
            </w:r>
          </w:p>
          <w:p w14:paraId="2AFAF14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13.CT成像最小体素：≤50μm；</w:t>
            </w:r>
          </w:p>
          <w:p w14:paraId="093BCF6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14.CT成像空间分辨率</w:t>
            </w:r>
            <w:r>
              <w:rPr>
                <w:rFonts w:hint="eastAsia" w:ascii="宋体" w:hAnsi="宋体" w:eastAsia="宋体" w:cs="宋体"/>
                <w:b w:val="0"/>
                <w:bCs w:val="0"/>
                <w:color w:val="auto"/>
                <w:sz w:val="18"/>
                <w:szCs w:val="18"/>
                <w:highlight w:val="none"/>
                <w:vertAlign w:val="baseline"/>
                <w:lang w:val="en-US" w:eastAsia="zh-CN"/>
              </w:rPr>
              <w:tab/>
            </w:r>
            <w:r>
              <w:rPr>
                <w:rFonts w:hint="eastAsia" w:ascii="宋体" w:hAnsi="宋体" w:eastAsia="宋体" w:cs="宋体"/>
                <w:b w:val="0"/>
                <w:bCs w:val="0"/>
                <w:color w:val="auto"/>
                <w:sz w:val="18"/>
                <w:szCs w:val="18"/>
                <w:highlight w:val="none"/>
                <w:vertAlign w:val="baseline"/>
                <w:lang w:val="en-US" w:eastAsia="zh-CN"/>
              </w:rPr>
              <w:t>：≥2.8lp/mm；</w:t>
            </w:r>
          </w:p>
          <w:p w14:paraId="5CAF4F0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15.全景成像空间分辨率：≥3.0 lp/mm</w:t>
            </w:r>
            <w:bookmarkStart w:id="343" w:name="_GoBack"/>
            <w:bookmarkEnd w:id="343"/>
            <w:r>
              <w:rPr>
                <w:rFonts w:hint="eastAsia" w:ascii="宋体" w:hAnsi="宋体" w:eastAsia="宋体" w:cs="宋体"/>
                <w:b w:val="0"/>
                <w:bCs w:val="0"/>
                <w:color w:val="auto"/>
                <w:sz w:val="18"/>
                <w:szCs w:val="18"/>
                <w:highlight w:val="none"/>
                <w:vertAlign w:val="baseline"/>
                <w:lang w:val="en-US" w:eastAsia="zh-CN"/>
              </w:rPr>
              <w:t>；</w:t>
            </w:r>
          </w:p>
          <w:p w14:paraId="06A84EAF">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16.图像信噪比：≥18.5；</w:t>
            </w:r>
          </w:p>
          <w:p w14:paraId="2B6BAB4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17.X射线管头固有滤过：≤2.5mmAL；</w:t>
            </w:r>
          </w:p>
          <w:p w14:paraId="6DE57D9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18.激光定位线数量：≥4个；</w:t>
            </w:r>
          </w:p>
          <w:p w14:paraId="4ADD114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19.口内摄影(牙片)：采用外置牙片装置拍摄，具备专用球管，壁挂式设计，非手持牙片机，和CBCT有互锁装置，同时只允许一个球管曝光。</w:t>
            </w:r>
          </w:p>
          <w:p w14:paraId="373A23F9">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20.机械装置性能及其它要求摆位及扫描：CT摆位及扫描过程中受检者侧对立柱设计。使技师无需镜面反射可正面观察定位激光线在受检者面部位置，确保准确定位。摆位时立柱升降高度范围≥70cm；</w:t>
            </w:r>
          </w:p>
          <w:p w14:paraId="7E9A805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21.数据传输：能将设备接入医院现有PACS网络，上传PACS具备三轴数据传输功能模块选择和实现：数据可沿原始重建方向重建上传，或沿冠矢轴方向分别重建上传至PACS；没有PACS情况下，也能实现医院局域网自由传输；</w:t>
            </w:r>
          </w:p>
          <w:p w14:paraId="682281E6">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22.基本功能需求：</w:t>
            </w:r>
          </w:p>
          <w:p w14:paraId="3A489AEC">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测量：支持距离测量、多线段测量和体 曲线测量、角度测量、直方图统计、面积测量，测量方案可选择保存，下次打开该患者影像时可自动加载；</w:t>
            </w:r>
          </w:p>
          <w:p w14:paraId="620E99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23.散热系统：CBCT拍摄球管组件具备最新“风冷+油冷”双冷却方式，强散热配置要求球管组件具备独立散热风扇≥4个，支持全天连续拍摄不停机；</w:t>
            </w:r>
          </w:p>
          <w:p w14:paraId="33C33E6D">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24.整机重量：≤220kg；</w:t>
            </w:r>
          </w:p>
          <w:p w14:paraId="1B80911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sz w:val="18"/>
                <w:szCs w:val="18"/>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25.整机质保时间：≥2年。</w:t>
            </w:r>
          </w:p>
          <w:p w14:paraId="536C0477">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s="宋体"/>
                <w:b w:val="0"/>
                <w:bCs w:val="0"/>
                <w:color w:val="auto"/>
                <w:sz w:val="21"/>
                <w:szCs w:val="21"/>
                <w:highlight w:val="none"/>
                <w:vertAlign w:val="baseline"/>
                <w:lang w:val="en-US" w:eastAsia="zh-CN"/>
              </w:rPr>
            </w:pPr>
            <w:r>
              <w:rPr>
                <w:rFonts w:hint="eastAsia" w:ascii="宋体" w:hAnsi="宋体" w:eastAsia="宋体" w:cs="宋体"/>
                <w:b w:val="0"/>
                <w:bCs w:val="0"/>
                <w:color w:val="auto"/>
                <w:sz w:val="18"/>
                <w:szCs w:val="18"/>
                <w:highlight w:val="none"/>
                <w:vertAlign w:val="baseline"/>
                <w:lang w:val="en-US" w:eastAsia="zh-CN"/>
              </w:rPr>
              <w:t>26.原厂工作站：1套（含一体机台式电脑、彩色打印机、桌椅）</w:t>
            </w:r>
          </w:p>
        </w:tc>
        <w:tc>
          <w:tcPr>
            <w:tcW w:w="3045" w:type="dxa"/>
            <w:noWrap w:val="0"/>
            <w:vAlign w:val="center"/>
          </w:tcPr>
          <w:p w14:paraId="30267A1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val="0"/>
                <w:bCs w:val="0"/>
                <w:color w:val="auto"/>
                <w:sz w:val="21"/>
                <w:szCs w:val="21"/>
                <w:highlight w:val="none"/>
                <w:vertAlign w:val="baseline"/>
                <w:lang w:val="en-US" w:eastAsia="zh-CN"/>
              </w:rPr>
            </w:pPr>
          </w:p>
        </w:tc>
        <w:tc>
          <w:tcPr>
            <w:tcW w:w="807" w:type="dxa"/>
            <w:noWrap w:val="0"/>
            <w:vAlign w:val="center"/>
          </w:tcPr>
          <w:p w14:paraId="2E77684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val="0"/>
                <w:bCs w:val="0"/>
                <w:color w:val="auto"/>
                <w:sz w:val="21"/>
                <w:szCs w:val="21"/>
                <w:highlight w:val="none"/>
                <w:vertAlign w:val="baseline"/>
                <w:lang w:val="en-US" w:eastAsia="zh-CN"/>
              </w:rPr>
            </w:pPr>
          </w:p>
        </w:tc>
      </w:tr>
    </w:tbl>
    <w:p w14:paraId="1787F7D9">
      <w:pPr>
        <w:rPr>
          <w:color w:val="auto"/>
          <w:highlight w:val="none"/>
        </w:rPr>
        <w:sectPr>
          <w:footerReference r:id="rId13" w:type="default"/>
          <w:pgSz w:w="11910" w:h="16840"/>
          <w:pgMar w:top="1040" w:right="1020" w:bottom="1160" w:left="1020" w:header="878" w:footer="978" w:gutter="0"/>
          <w:pgNumType w:fmt="decimal"/>
          <w:cols w:space="720" w:num="1"/>
        </w:sectPr>
      </w:pPr>
    </w:p>
    <w:p w14:paraId="5E2FE61B">
      <w:pPr>
        <w:rPr>
          <w:rFonts w:hint="eastAsia" w:ascii="宋体" w:hAnsi="宋体" w:eastAsia="宋体" w:cs="宋体"/>
          <w:bCs/>
          <w:color w:val="auto"/>
          <w:highlight w:val="none"/>
        </w:rPr>
      </w:pPr>
    </w:p>
    <w:p w14:paraId="5C3DB7F5">
      <w:pPr>
        <w:pStyle w:val="9"/>
        <w:spacing w:before="26"/>
        <w:ind w:left="112" w:leftChars="0"/>
        <w:outlineLvl w:val="0"/>
        <w:rPr>
          <w:rFonts w:ascii="宋体" w:hAnsi="宋体" w:eastAsia="宋体" w:cs="宋体"/>
          <w:bCs/>
          <w:color w:val="auto"/>
          <w:highlight w:val="none"/>
        </w:rPr>
      </w:pPr>
      <w:bookmarkStart w:id="315" w:name="_Toc21620"/>
      <w:r>
        <w:rPr>
          <w:rFonts w:hint="eastAsia" w:ascii="宋体" w:hAnsi="宋体" w:eastAsia="宋体" w:cs="宋体"/>
          <w:bCs/>
          <w:color w:val="auto"/>
          <w:highlight w:val="none"/>
        </w:rPr>
        <w:t>附件一：</w:t>
      </w:r>
      <w:bookmarkEnd w:id="315"/>
    </w:p>
    <w:p w14:paraId="4DDB30EB">
      <w:pPr>
        <w:rPr>
          <w:rFonts w:ascii="宋体" w:hAnsi="宋体" w:cs="宋体"/>
          <w:bCs/>
          <w:color w:val="auto"/>
          <w:sz w:val="20"/>
          <w:highlight w:val="none"/>
        </w:rPr>
      </w:pPr>
    </w:p>
    <w:p w14:paraId="1B5D3B55">
      <w:pPr>
        <w:spacing w:before="2"/>
        <w:rPr>
          <w:rFonts w:ascii="宋体" w:hAnsi="宋体" w:cs="宋体"/>
          <w:bCs/>
          <w:color w:val="auto"/>
          <w:sz w:val="18"/>
          <w:szCs w:val="18"/>
          <w:highlight w:val="none"/>
        </w:rPr>
      </w:pPr>
    </w:p>
    <w:p w14:paraId="155DC930">
      <w:pPr>
        <w:jc w:val="center"/>
        <w:rPr>
          <w:rFonts w:ascii="宋体" w:hAnsi="宋体" w:cs="宋体"/>
          <w:bCs/>
          <w:color w:val="auto"/>
          <w:sz w:val="32"/>
          <w:szCs w:val="32"/>
          <w:highlight w:val="none"/>
        </w:rPr>
      </w:pPr>
      <w:r>
        <w:rPr>
          <w:rFonts w:hint="eastAsia" w:ascii="宋体" w:hAnsi="宋体" w:cs="宋体"/>
          <w:bCs/>
          <w:color w:val="auto"/>
          <w:sz w:val="32"/>
          <w:szCs w:val="32"/>
          <w:highlight w:val="none"/>
        </w:rPr>
        <w:t>法定代表人身份证明</w:t>
      </w:r>
    </w:p>
    <w:p w14:paraId="14CF68DD">
      <w:pPr>
        <w:rPr>
          <w:rFonts w:ascii="宋体" w:hAnsi="宋体" w:cs="宋体"/>
          <w:bCs/>
          <w:color w:val="auto"/>
          <w:sz w:val="32"/>
          <w:szCs w:val="32"/>
          <w:highlight w:val="none"/>
        </w:rPr>
      </w:pPr>
    </w:p>
    <w:p w14:paraId="479F8252">
      <w:pPr>
        <w:pStyle w:val="9"/>
        <w:tabs>
          <w:tab w:val="left" w:pos="6126"/>
        </w:tabs>
        <w:spacing w:before="264" w:line="480" w:lineRule="auto"/>
        <w:rPr>
          <w:rFonts w:ascii="宋体" w:hAnsi="宋体" w:eastAsia="宋体" w:cs="宋体"/>
          <w:bCs/>
          <w:color w:val="auto"/>
          <w:sz w:val="24"/>
          <w:highlight w:val="none"/>
        </w:rPr>
      </w:pPr>
      <w:r>
        <w:rPr>
          <w:rFonts w:hint="eastAsia" w:ascii="宋体" w:hAnsi="宋体" w:eastAsia="宋体" w:cs="宋体"/>
          <w:bCs/>
          <w:color w:val="auto"/>
          <w:sz w:val="24"/>
          <w:highlight w:val="none"/>
        </w:rPr>
        <w:t>投标人名称：</w:t>
      </w:r>
      <w:r>
        <w:rPr>
          <w:rFonts w:hint="eastAsia" w:ascii="宋体" w:hAnsi="宋体" w:eastAsia="宋体" w:cs="宋体"/>
          <w:bCs/>
          <w:color w:val="auto"/>
          <w:sz w:val="24"/>
          <w:highlight w:val="none"/>
          <w:u w:val="single" w:color="000000"/>
        </w:rPr>
        <w:tab/>
      </w:r>
    </w:p>
    <w:p w14:paraId="7424189F">
      <w:pPr>
        <w:spacing w:line="480" w:lineRule="auto"/>
        <w:rPr>
          <w:rFonts w:ascii="宋体" w:hAnsi="宋体" w:cs="宋体"/>
          <w:bCs/>
          <w:color w:val="auto"/>
          <w:sz w:val="24"/>
          <w:highlight w:val="none"/>
        </w:rPr>
      </w:pPr>
    </w:p>
    <w:p w14:paraId="347F42B2">
      <w:pPr>
        <w:pStyle w:val="9"/>
        <w:tabs>
          <w:tab w:val="left" w:pos="2382"/>
          <w:tab w:val="left" w:pos="4112"/>
          <w:tab w:val="left" w:pos="5843"/>
          <w:tab w:val="left" w:pos="7719"/>
        </w:tabs>
        <w:spacing w:before="159" w:line="480" w:lineRule="auto"/>
        <w:rPr>
          <w:rFonts w:ascii="宋体" w:hAnsi="宋体" w:eastAsia="宋体" w:cs="宋体"/>
          <w:bCs/>
          <w:color w:val="auto"/>
          <w:sz w:val="24"/>
          <w:highlight w:val="none"/>
        </w:rPr>
      </w:pPr>
      <w:r>
        <w:rPr>
          <w:rFonts w:hint="eastAsia" w:ascii="宋体" w:hAnsi="宋体" w:eastAsia="宋体" w:cs="宋体"/>
          <w:bCs/>
          <w:color w:val="auto"/>
          <w:spacing w:val="-1"/>
          <w:sz w:val="24"/>
          <w:highlight w:val="none"/>
        </w:rPr>
        <w:t>姓名：</w:t>
      </w:r>
      <w:r>
        <w:rPr>
          <w:rFonts w:hint="eastAsia" w:ascii="宋体" w:hAnsi="宋体" w:eastAsia="宋体" w:cs="宋体"/>
          <w:bCs/>
          <w:color w:val="auto"/>
          <w:spacing w:val="-1"/>
          <w:sz w:val="24"/>
          <w:highlight w:val="none"/>
          <w:u w:val="single" w:color="000000"/>
        </w:rPr>
        <w:tab/>
      </w:r>
      <w:r>
        <w:rPr>
          <w:rFonts w:hint="eastAsia" w:ascii="宋体" w:hAnsi="宋体" w:eastAsia="宋体" w:cs="宋体"/>
          <w:bCs/>
          <w:color w:val="auto"/>
          <w:spacing w:val="-1"/>
          <w:sz w:val="24"/>
          <w:highlight w:val="none"/>
        </w:rPr>
        <w:t>性别：</w:t>
      </w:r>
      <w:r>
        <w:rPr>
          <w:rFonts w:hint="eastAsia" w:ascii="宋体" w:hAnsi="宋体" w:eastAsia="宋体" w:cs="宋体"/>
          <w:bCs/>
          <w:color w:val="auto"/>
          <w:spacing w:val="-1"/>
          <w:sz w:val="24"/>
          <w:highlight w:val="none"/>
          <w:u w:val="single" w:color="000000"/>
        </w:rPr>
        <w:tab/>
      </w:r>
      <w:r>
        <w:rPr>
          <w:rFonts w:hint="eastAsia" w:ascii="宋体" w:hAnsi="宋体" w:eastAsia="宋体" w:cs="宋体"/>
          <w:bCs/>
          <w:color w:val="auto"/>
          <w:spacing w:val="-2"/>
          <w:sz w:val="24"/>
          <w:highlight w:val="none"/>
        </w:rPr>
        <w:t>年龄：</w:t>
      </w:r>
      <w:r>
        <w:rPr>
          <w:rFonts w:hint="eastAsia" w:ascii="宋体" w:hAnsi="宋体" w:eastAsia="宋体" w:cs="宋体"/>
          <w:bCs/>
          <w:color w:val="auto"/>
          <w:spacing w:val="-2"/>
          <w:sz w:val="24"/>
          <w:highlight w:val="none"/>
          <w:u w:val="single" w:color="000000"/>
        </w:rPr>
        <w:tab/>
      </w:r>
      <w:r>
        <w:rPr>
          <w:rFonts w:hint="eastAsia" w:ascii="宋体" w:hAnsi="宋体" w:eastAsia="宋体" w:cs="宋体"/>
          <w:bCs/>
          <w:color w:val="auto"/>
          <w:spacing w:val="-2"/>
          <w:sz w:val="24"/>
          <w:highlight w:val="none"/>
        </w:rPr>
        <w:t>职务：</w:t>
      </w:r>
      <w:r>
        <w:rPr>
          <w:rFonts w:hint="eastAsia" w:ascii="宋体" w:hAnsi="宋体" w:eastAsia="宋体" w:cs="宋体"/>
          <w:bCs/>
          <w:color w:val="auto"/>
          <w:sz w:val="24"/>
          <w:highlight w:val="none"/>
          <w:u w:val="single" w:color="000000"/>
        </w:rPr>
        <w:tab/>
      </w:r>
    </w:p>
    <w:p w14:paraId="713C001F">
      <w:pPr>
        <w:spacing w:line="480" w:lineRule="auto"/>
        <w:rPr>
          <w:rFonts w:ascii="宋体" w:hAnsi="宋体" w:cs="宋体"/>
          <w:bCs/>
          <w:color w:val="auto"/>
          <w:sz w:val="24"/>
          <w:highlight w:val="none"/>
        </w:rPr>
      </w:pPr>
    </w:p>
    <w:p w14:paraId="2E174974">
      <w:pPr>
        <w:pStyle w:val="7"/>
        <w:spacing w:line="480" w:lineRule="auto"/>
        <w:ind w:left="560" w:hanging="560"/>
        <w:rPr>
          <w:rFonts w:ascii="宋体" w:hAnsi="宋体" w:cs="宋体"/>
          <w:bCs/>
          <w:color w:val="auto"/>
          <w:sz w:val="24"/>
          <w:highlight w:val="none"/>
        </w:rPr>
      </w:pPr>
      <w:r>
        <w:rPr>
          <w:rFonts w:hint="eastAsia" w:ascii="宋体" w:hAnsi="宋体" w:cs="宋体"/>
          <w:bCs/>
          <w:color w:val="auto"/>
          <w:sz w:val="24"/>
          <w:highlight w:val="none"/>
        </w:rPr>
        <w:t>系</w:t>
      </w:r>
      <w:r>
        <w:rPr>
          <w:rFonts w:hint="eastAsia" w:ascii="宋体" w:hAnsi="宋体" w:cs="宋体"/>
          <w:bCs/>
          <w:color w:val="auto"/>
          <w:sz w:val="24"/>
          <w:highlight w:val="none"/>
        </w:rPr>
        <w:tab/>
      </w:r>
      <w:r>
        <w:rPr>
          <w:rFonts w:hint="eastAsia" w:ascii="宋体" w:hAnsi="宋体" w:cs="宋体"/>
          <w:bCs/>
          <w:color w:val="auto"/>
          <w:sz w:val="24"/>
          <w:highlight w:val="none"/>
        </w:rPr>
        <w:t>（投标人名称）的法定代表人。特此证明。</w:t>
      </w:r>
    </w:p>
    <w:p w14:paraId="7B818069">
      <w:pPr>
        <w:pStyle w:val="5"/>
        <w:spacing w:before="144" w:line="480" w:lineRule="auto"/>
        <w:jc w:val="left"/>
        <w:outlineLvl w:val="9"/>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注：本身份证明适用于投标人法定代表人亲自参加投标时提供，并加盖单位公章。</w:t>
      </w:r>
    </w:p>
    <w:p w14:paraId="03D5F5A9">
      <w:pPr>
        <w:rPr>
          <w:rFonts w:ascii="宋体" w:hAnsi="宋体" w:cs="宋体"/>
          <w:bCs/>
          <w:color w:val="auto"/>
          <w:sz w:val="24"/>
          <w:highlight w:val="none"/>
        </w:rPr>
      </w:pPr>
    </w:p>
    <w:p w14:paraId="62A333F3">
      <w:pPr>
        <w:rPr>
          <w:rFonts w:ascii="宋体" w:hAnsi="宋体" w:cs="宋体"/>
          <w:bCs/>
          <w:color w:val="auto"/>
          <w:sz w:val="24"/>
          <w:highlight w:val="none"/>
        </w:rPr>
      </w:pPr>
    </w:p>
    <w:p w14:paraId="00B6CA98">
      <w:pPr>
        <w:rPr>
          <w:rFonts w:ascii="宋体" w:hAnsi="宋体" w:cs="宋体"/>
          <w:bCs/>
          <w:color w:val="auto"/>
          <w:sz w:val="24"/>
          <w:highlight w:val="none"/>
        </w:rPr>
      </w:pPr>
    </w:p>
    <w:p w14:paraId="7FBD3619">
      <w:pPr>
        <w:rPr>
          <w:rFonts w:ascii="宋体" w:hAnsi="宋体" w:cs="宋体"/>
          <w:bCs/>
          <w:color w:val="auto"/>
          <w:sz w:val="28"/>
          <w:szCs w:val="28"/>
          <w:highlight w:val="none"/>
        </w:rPr>
      </w:pPr>
    </w:p>
    <w:p w14:paraId="10D94010">
      <w:pPr>
        <w:rPr>
          <w:rFonts w:ascii="宋体" w:hAnsi="宋体" w:cs="宋体"/>
          <w:bCs/>
          <w:color w:val="auto"/>
          <w:sz w:val="28"/>
          <w:szCs w:val="28"/>
          <w:highlight w:val="none"/>
        </w:rPr>
      </w:pPr>
    </w:p>
    <w:p w14:paraId="6D11910D">
      <w:pPr>
        <w:spacing w:before="3"/>
        <w:rPr>
          <w:rFonts w:ascii="宋体" w:hAnsi="宋体" w:cs="宋体"/>
          <w:bCs/>
          <w:color w:val="auto"/>
          <w:sz w:val="28"/>
          <w:szCs w:val="28"/>
          <w:highlight w:val="none"/>
        </w:rPr>
      </w:pPr>
    </w:p>
    <w:p w14:paraId="616906C3">
      <w:pPr>
        <w:pStyle w:val="9"/>
        <w:rPr>
          <w:rFonts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14:paraId="0DB49A7A">
      <w:pPr>
        <w:rPr>
          <w:rFonts w:ascii="宋体" w:hAnsi="宋体" w:cs="宋体"/>
          <w:bCs/>
          <w:color w:val="auto"/>
          <w:sz w:val="24"/>
          <w:highlight w:val="none"/>
        </w:rPr>
      </w:pPr>
    </w:p>
    <w:p w14:paraId="3711C910">
      <w:pPr>
        <w:rPr>
          <w:rFonts w:ascii="宋体" w:hAnsi="宋体" w:cs="宋体"/>
          <w:color w:val="auto"/>
          <w:sz w:val="24"/>
          <w:highlight w:val="none"/>
        </w:rPr>
      </w:pPr>
    </w:p>
    <w:p w14:paraId="1CB6FFA5">
      <w:pPr>
        <w:rPr>
          <w:rFonts w:ascii="宋体" w:hAnsi="宋体" w:cs="宋体"/>
          <w:color w:val="auto"/>
          <w:sz w:val="24"/>
          <w:highlight w:val="none"/>
        </w:rPr>
      </w:pPr>
    </w:p>
    <w:p w14:paraId="51046C7E">
      <w:pPr>
        <w:rPr>
          <w:rFonts w:ascii="宋体" w:hAnsi="宋体" w:cs="宋体"/>
          <w:color w:val="auto"/>
          <w:sz w:val="24"/>
          <w:highlight w:val="none"/>
        </w:rPr>
      </w:pPr>
    </w:p>
    <w:p w14:paraId="14DE28A2">
      <w:pPr>
        <w:rPr>
          <w:rFonts w:ascii="宋体" w:hAnsi="宋体" w:cs="宋体"/>
          <w:color w:val="auto"/>
          <w:sz w:val="24"/>
          <w:highlight w:val="none"/>
        </w:rPr>
      </w:pPr>
    </w:p>
    <w:p w14:paraId="52B8EA16">
      <w:pPr>
        <w:spacing w:before="6"/>
        <w:rPr>
          <w:rFonts w:ascii="宋体" w:hAnsi="宋体" w:cs="宋体"/>
          <w:b/>
          <w:bCs/>
          <w:color w:val="auto"/>
          <w:sz w:val="32"/>
          <w:szCs w:val="32"/>
          <w:highlight w:val="none"/>
        </w:rPr>
      </w:pPr>
    </w:p>
    <w:p w14:paraId="1A736FC3">
      <w:pPr>
        <w:pStyle w:val="9"/>
        <w:tabs>
          <w:tab w:val="left" w:pos="6607"/>
        </w:tabs>
        <w:ind w:left="2772"/>
        <w:rPr>
          <w:rFonts w:ascii="宋体" w:hAnsi="宋体" w:eastAsia="宋体" w:cs="宋体"/>
          <w:bCs/>
          <w:color w:val="auto"/>
          <w:sz w:val="24"/>
          <w:szCs w:val="16"/>
          <w:highlight w:val="none"/>
        </w:rPr>
      </w:pPr>
      <w:r>
        <w:rPr>
          <w:rFonts w:hint="eastAsia" w:ascii="宋体" w:hAnsi="宋体" w:eastAsia="宋体" w:cs="宋体"/>
          <w:bCs/>
          <w:color w:val="auto"/>
          <w:spacing w:val="-3"/>
          <w:sz w:val="24"/>
          <w:szCs w:val="16"/>
          <w:highlight w:val="none"/>
        </w:rPr>
        <w:t>投标人：</w:t>
      </w:r>
      <w:r>
        <w:rPr>
          <w:rFonts w:hint="eastAsia" w:ascii="宋体" w:hAnsi="宋体" w:eastAsia="宋体" w:cs="宋体"/>
          <w:bCs/>
          <w:color w:val="auto"/>
          <w:spacing w:val="-3"/>
          <w:sz w:val="24"/>
          <w:szCs w:val="16"/>
          <w:highlight w:val="none"/>
          <w:u w:val="single" w:color="000000"/>
        </w:rPr>
        <w:tab/>
      </w:r>
      <w:r>
        <w:rPr>
          <w:rFonts w:hint="eastAsia" w:ascii="宋体" w:hAnsi="宋体" w:eastAsia="宋体" w:cs="宋体"/>
          <w:bCs/>
          <w:color w:val="auto"/>
          <w:sz w:val="24"/>
          <w:szCs w:val="16"/>
          <w:highlight w:val="none"/>
        </w:rPr>
        <w:t>（公章）</w:t>
      </w:r>
    </w:p>
    <w:p w14:paraId="74AC70AB">
      <w:pPr>
        <w:rPr>
          <w:rFonts w:ascii="宋体" w:hAnsi="宋体" w:cs="宋体"/>
          <w:b/>
          <w:bCs/>
          <w:color w:val="auto"/>
          <w:sz w:val="16"/>
          <w:szCs w:val="16"/>
          <w:highlight w:val="none"/>
        </w:rPr>
      </w:pPr>
    </w:p>
    <w:p w14:paraId="4585670A">
      <w:pPr>
        <w:spacing w:before="5"/>
        <w:rPr>
          <w:rFonts w:ascii="宋体" w:hAnsi="宋体" w:cs="宋体"/>
          <w:b/>
          <w:bCs/>
          <w:color w:val="auto"/>
          <w:sz w:val="22"/>
          <w:szCs w:val="22"/>
          <w:highlight w:val="none"/>
        </w:rPr>
      </w:pPr>
    </w:p>
    <w:p w14:paraId="42A123D8">
      <w:pPr>
        <w:pStyle w:val="9"/>
        <w:tabs>
          <w:tab w:val="left" w:pos="4675"/>
          <w:tab w:val="left" w:pos="5531"/>
          <w:tab w:val="left" w:pos="6391"/>
        </w:tabs>
        <w:spacing w:before="26"/>
        <w:ind w:left="3715"/>
        <w:rPr>
          <w:rFonts w:ascii="宋体" w:hAnsi="宋体" w:eastAsia="宋体" w:cs="宋体"/>
          <w:bCs/>
          <w:color w:val="auto"/>
          <w:sz w:val="24"/>
          <w:szCs w:val="16"/>
          <w:highlight w:val="none"/>
        </w:rPr>
      </w:pPr>
      <w:r>
        <w:rPr>
          <w:rFonts w:hint="eastAsia" w:ascii="宋体" w:hAnsi="宋体" w:eastAsia="宋体" w:cs="宋体"/>
          <w:bCs/>
          <w:color w:val="auto"/>
          <w:sz w:val="24"/>
          <w:szCs w:val="16"/>
          <w:highlight w:val="none"/>
          <w:u w:val="single" w:color="000000"/>
        </w:rPr>
        <w:tab/>
      </w:r>
      <w:r>
        <w:rPr>
          <w:rFonts w:hint="eastAsia" w:ascii="宋体" w:hAnsi="宋体" w:eastAsia="宋体" w:cs="宋体"/>
          <w:bCs/>
          <w:color w:val="auto"/>
          <w:spacing w:val="-1"/>
          <w:sz w:val="24"/>
          <w:szCs w:val="16"/>
          <w:highlight w:val="none"/>
        </w:rPr>
        <w:t>年</w:t>
      </w:r>
      <w:r>
        <w:rPr>
          <w:rFonts w:hint="eastAsia" w:ascii="宋体" w:hAnsi="宋体" w:eastAsia="宋体" w:cs="宋体"/>
          <w:bCs/>
          <w:color w:val="auto"/>
          <w:spacing w:val="-1"/>
          <w:sz w:val="24"/>
          <w:szCs w:val="16"/>
          <w:highlight w:val="none"/>
          <w:u w:val="single" w:color="000000"/>
        </w:rPr>
        <w:tab/>
      </w:r>
      <w:r>
        <w:rPr>
          <w:rFonts w:hint="eastAsia" w:ascii="宋体" w:hAnsi="宋体" w:eastAsia="宋体" w:cs="宋体"/>
          <w:bCs/>
          <w:color w:val="auto"/>
          <w:sz w:val="24"/>
          <w:szCs w:val="16"/>
          <w:highlight w:val="none"/>
        </w:rPr>
        <w:t>月</w:t>
      </w:r>
      <w:r>
        <w:rPr>
          <w:rFonts w:hint="eastAsia" w:ascii="宋体" w:hAnsi="宋体" w:eastAsia="宋体" w:cs="宋体"/>
          <w:bCs/>
          <w:color w:val="auto"/>
          <w:sz w:val="24"/>
          <w:szCs w:val="16"/>
          <w:highlight w:val="none"/>
          <w:u w:val="single" w:color="000000"/>
        </w:rPr>
        <w:tab/>
      </w:r>
      <w:r>
        <w:rPr>
          <w:rFonts w:hint="eastAsia" w:ascii="宋体" w:hAnsi="宋体" w:eastAsia="宋体" w:cs="宋体"/>
          <w:bCs/>
          <w:color w:val="auto"/>
          <w:sz w:val="24"/>
          <w:szCs w:val="16"/>
          <w:highlight w:val="none"/>
        </w:rPr>
        <w:t>日</w:t>
      </w:r>
    </w:p>
    <w:p w14:paraId="45D1EDF5">
      <w:pPr>
        <w:rPr>
          <w:color w:val="auto"/>
          <w:highlight w:val="none"/>
        </w:rPr>
        <w:sectPr>
          <w:pgSz w:w="11910" w:h="16840"/>
          <w:pgMar w:top="1040" w:right="1020" w:bottom="1160" w:left="1020" w:header="878" w:footer="978" w:gutter="0"/>
          <w:pgNumType w:fmt="decimal"/>
          <w:cols w:space="720" w:num="1"/>
        </w:sectPr>
      </w:pPr>
    </w:p>
    <w:p w14:paraId="0826DD58">
      <w:pPr>
        <w:spacing w:before="6"/>
        <w:rPr>
          <w:rFonts w:ascii="宋体" w:hAnsi="宋体" w:cs="宋体"/>
          <w:color w:val="auto"/>
          <w:sz w:val="29"/>
          <w:szCs w:val="29"/>
          <w:highlight w:val="none"/>
        </w:rPr>
      </w:pPr>
    </w:p>
    <w:p w14:paraId="77274684">
      <w:pPr>
        <w:pStyle w:val="9"/>
        <w:spacing w:before="26"/>
        <w:ind w:left="112" w:leftChars="0"/>
        <w:outlineLvl w:val="0"/>
        <w:rPr>
          <w:rFonts w:ascii="宋体" w:hAnsi="宋体" w:eastAsia="宋体" w:cs="宋体"/>
          <w:bCs/>
          <w:color w:val="auto"/>
          <w:highlight w:val="none"/>
        </w:rPr>
      </w:pPr>
      <w:bookmarkStart w:id="316" w:name="_Toc26101"/>
      <w:r>
        <w:rPr>
          <w:rFonts w:hint="eastAsia" w:ascii="宋体" w:hAnsi="宋体" w:eastAsia="宋体" w:cs="宋体"/>
          <w:bCs/>
          <w:color w:val="auto"/>
          <w:highlight w:val="none"/>
        </w:rPr>
        <w:t>附件二：</w:t>
      </w:r>
      <w:bookmarkEnd w:id="316"/>
    </w:p>
    <w:p w14:paraId="6DC01790">
      <w:pPr>
        <w:jc w:val="center"/>
        <w:rPr>
          <w:rFonts w:ascii="宋体" w:hAnsi="宋体" w:cs="宋体"/>
          <w:b/>
          <w:bCs/>
          <w:color w:val="auto"/>
          <w:sz w:val="32"/>
          <w:szCs w:val="32"/>
          <w:highlight w:val="none"/>
        </w:rPr>
      </w:pPr>
    </w:p>
    <w:p w14:paraId="5CDC7EE7">
      <w:pPr>
        <w:jc w:val="center"/>
        <w:rPr>
          <w:rFonts w:ascii="宋体" w:hAnsi="宋体" w:cs="宋体"/>
          <w:b/>
          <w:bCs/>
          <w:color w:val="auto"/>
          <w:sz w:val="20"/>
          <w:highlight w:val="none"/>
        </w:rPr>
      </w:pPr>
      <w:r>
        <w:rPr>
          <w:rFonts w:ascii="宋体" w:hAnsi="宋体" w:cs="宋体"/>
          <w:b/>
          <w:bCs/>
          <w:color w:val="auto"/>
          <w:sz w:val="32"/>
          <w:szCs w:val="32"/>
          <w:highlight w:val="none"/>
        </w:rPr>
        <w:t>法人授权委托书</w:t>
      </w:r>
    </w:p>
    <w:p w14:paraId="4D5C063C">
      <w:pPr>
        <w:pStyle w:val="5"/>
        <w:spacing w:before="159" w:line="240" w:lineRule="auto"/>
        <w:jc w:val="left"/>
        <w:outlineLvl w:val="9"/>
        <w:rPr>
          <w:rFonts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p>
    <w:p w14:paraId="7B835C2F">
      <w:pPr>
        <w:pStyle w:val="9"/>
        <w:tabs>
          <w:tab w:val="left" w:pos="3803"/>
          <w:tab w:val="left" w:pos="5119"/>
          <w:tab w:val="left" w:pos="6599"/>
          <w:tab w:val="left" w:pos="8097"/>
        </w:tabs>
        <w:spacing w:before="170" w:line="398" w:lineRule="auto"/>
        <w:ind w:left="112" w:right="110" w:firstLine="645"/>
        <w:rPr>
          <w:rFonts w:ascii="宋体" w:hAnsi="宋体" w:eastAsia="宋体" w:cs="宋体"/>
          <w:color w:val="auto"/>
          <w:sz w:val="24"/>
          <w:highlight w:val="none"/>
        </w:rPr>
      </w:pPr>
      <w:r>
        <w:rPr>
          <w:rFonts w:hint="eastAsia" w:ascii="宋体" w:hAnsi="宋体" w:eastAsia="宋体" w:cs="宋体"/>
          <w:color w:val="auto"/>
          <w:sz w:val="24"/>
          <w:highlight w:val="none"/>
        </w:rPr>
        <w:t>本授权书声明：</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（投标人名称）的</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rPr>
        <w:t>（法定代表人姓名、职务）授 权 被授权人的姓名、职务）为我方就</w:t>
      </w:r>
      <w:r>
        <w:rPr>
          <w:rFonts w:hint="eastAsia" w:ascii="宋体" w:hAnsi="宋体" w:eastAsia="宋体" w:cs="宋体"/>
          <w:color w:val="auto"/>
          <w:sz w:val="24"/>
          <w:highlight w:val="none"/>
          <w:u w:val="single" w:color="000000"/>
        </w:rPr>
        <w:tab/>
      </w:r>
      <w:r>
        <w:rPr>
          <w:rFonts w:hint="eastAsia" w:ascii="宋体" w:hAnsi="宋体" w:eastAsia="宋体" w:cs="宋体"/>
          <w:color w:val="auto"/>
          <w:spacing w:val="-3"/>
          <w:sz w:val="24"/>
          <w:highlight w:val="none"/>
        </w:rPr>
        <w:t>（采购文件编号）“</w:t>
      </w:r>
      <w:r>
        <w:rPr>
          <w:rFonts w:hint="eastAsia" w:ascii="宋体" w:hAnsi="宋体" w:eastAsia="宋体" w:cs="宋体"/>
          <w:color w:val="auto"/>
          <w:spacing w:val="-3"/>
          <w:sz w:val="24"/>
          <w:highlight w:val="none"/>
          <w:u w:val="single" w:color="000000"/>
        </w:rPr>
        <w:tab/>
      </w:r>
      <w:r>
        <w:rPr>
          <w:rFonts w:hint="eastAsia" w:ascii="宋体" w:hAnsi="宋体" w:eastAsia="宋体" w:cs="宋体"/>
          <w:color w:val="auto"/>
          <w:spacing w:val="-4"/>
          <w:sz w:val="24"/>
          <w:highlight w:val="none"/>
          <w:u w:val="single" w:color="000000"/>
        </w:rPr>
        <w:t>项目</w:t>
      </w:r>
      <w:r>
        <w:rPr>
          <w:rFonts w:hint="eastAsia" w:ascii="宋体" w:hAnsi="宋体" w:eastAsia="宋体" w:cs="宋体"/>
          <w:color w:val="auto"/>
          <w:spacing w:val="-4"/>
          <w:sz w:val="24"/>
          <w:highlight w:val="none"/>
        </w:rPr>
        <w:t>”（项目名</w:t>
      </w:r>
      <w:r>
        <w:rPr>
          <w:rFonts w:hint="eastAsia" w:ascii="宋体" w:hAnsi="宋体" w:eastAsia="宋体" w:cs="宋体"/>
          <w:color w:val="auto"/>
          <w:sz w:val="24"/>
          <w:highlight w:val="none"/>
        </w:rPr>
        <w:t>称）投标活动的合法代理人，以我方名义全权处理与该项目投标、签订合同以及合同执行有关的一切事务。</w:t>
      </w:r>
    </w:p>
    <w:p w14:paraId="16262875">
      <w:pPr>
        <w:pStyle w:val="9"/>
        <w:spacing w:before="48"/>
        <w:ind w:firstLine="165"/>
        <w:rPr>
          <w:rFonts w:ascii="宋体" w:hAnsi="宋体" w:eastAsia="宋体" w:cs="宋体"/>
          <w:color w:val="auto"/>
          <w:sz w:val="24"/>
          <w:highlight w:val="none"/>
        </w:rPr>
      </w:pPr>
      <w:r>
        <w:rPr>
          <w:rFonts w:hint="eastAsia" w:ascii="宋体" w:hAnsi="宋体" w:eastAsia="宋体" w:cs="宋体"/>
          <w:color w:val="auto"/>
          <w:sz w:val="24"/>
          <w:highlight w:val="none"/>
        </w:rPr>
        <w:t>特此声明。</w:t>
      </w:r>
    </w:p>
    <w:p w14:paraId="7F359590">
      <w:pPr>
        <w:rPr>
          <w:rFonts w:ascii="宋体" w:hAnsi="宋体" w:cs="宋体"/>
          <w:color w:val="auto"/>
          <w:sz w:val="22"/>
          <w:szCs w:val="22"/>
          <w:highlight w:val="none"/>
        </w:rPr>
      </w:pPr>
    </w:p>
    <w:p w14:paraId="61545B16">
      <w:pPr>
        <w:spacing w:before="5"/>
        <w:rPr>
          <w:rFonts w:ascii="宋体" w:hAnsi="宋体" w:cs="宋体"/>
          <w:color w:val="auto"/>
          <w:sz w:val="28"/>
          <w:szCs w:val="28"/>
          <w:highlight w:val="none"/>
        </w:rPr>
      </w:pPr>
    </w:p>
    <w:p w14:paraId="632D9E7C">
      <w:pPr>
        <w:spacing w:line="480" w:lineRule="auto"/>
        <w:rPr>
          <w:rFonts w:ascii="宋体" w:hAnsi="宋体" w:cs="宋体"/>
          <w:color w:val="auto"/>
          <w:sz w:val="24"/>
          <w:highlight w:val="none"/>
        </w:rPr>
      </w:pPr>
      <w:r>
        <w:rPr>
          <w:rFonts w:hint="eastAsia" w:ascii="宋体" w:hAnsi="宋体" w:cs="宋体"/>
          <w:color w:val="auto"/>
          <w:sz w:val="24"/>
          <w:highlight w:val="none"/>
        </w:rPr>
        <w:t>单位名称：</w:t>
      </w:r>
      <w:r>
        <w:rPr>
          <w:rFonts w:ascii="宋体" w:hAnsi="宋体" w:cs="宋体"/>
          <w:color w:val="auto"/>
          <w:sz w:val="24"/>
          <w:highlight w:val="none"/>
        </w:rPr>
        <mc:AlternateContent>
          <mc:Choice Requires="wpg">
            <w:drawing>
              <wp:inline distT="0" distB="0" distL="114300" distR="114300">
                <wp:extent cx="2293620" cy="7620"/>
                <wp:effectExtent l="0" t="0" r="0" b="0"/>
                <wp:docPr id="5" name="组合 5"/>
                <wp:cNvGraphicFramePr/>
                <a:graphic xmlns:a="http://schemas.openxmlformats.org/drawingml/2006/main">
                  <a:graphicData uri="http://schemas.microsoft.com/office/word/2010/wordprocessingGroup">
                    <wpg:wgp>
                      <wpg:cNvGrpSpPr/>
                      <wpg:grpSpPr>
                        <a:xfrm>
                          <a:off x="0" y="0"/>
                          <a:ext cx="2293620" cy="7620"/>
                          <a:chOff x="0" y="0"/>
                          <a:chExt cx="36" cy="0"/>
                        </a:xfrm>
                      </wpg:grpSpPr>
                      <wpg:grpSp>
                        <wpg:cNvPr id="4" name="组合 12"/>
                        <wpg:cNvGrpSpPr/>
                        <wpg:grpSpPr>
                          <a:xfrm>
                            <a:off x="0" y="0"/>
                            <a:ext cx="36" cy="0"/>
                            <a:chOff x="0" y="0"/>
                            <a:chExt cx="36" cy="22032"/>
                          </a:xfrm>
                        </wpg:grpSpPr>
                        <wps:wsp>
                          <wps:cNvPr id="3" name="任意多边形 11"/>
                          <wps:cNvSpPr/>
                          <wps:spPr>
                            <a:xfrm>
                              <a:off x="0" y="0"/>
                              <a:ext cx="36" cy="0"/>
                            </a:xfrm>
                            <a:custGeom>
                              <a:avLst/>
                              <a:gdLst/>
                              <a:ahLst/>
                              <a:cxnLst/>
                              <a:pathLst>
                                <a:path w="3600" h="1">
                                  <a:moveTo>
                                    <a:pt x="0" y="0"/>
                                  </a:moveTo>
                                  <a:lnTo>
                                    <a:pt x="3600" y="0"/>
                                  </a:lnTo>
                                </a:path>
                              </a:pathLst>
                            </a:custGeom>
                            <a:noFill/>
                            <a:ln w="7620" cap="flat" cmpd="sng">
                              <a:solidFill>
                                <a:srgbClr val="000000"/>
                              </a:solidFill>
                              <a:prstDash val="solid"/>
                              <a:round/>
                              <a:headEnd type="none" w="med" len="med"/>
                              <a:tailEnd type="none" w="med" len="med"/>
                            </a:ln>
                          </wps:spPr>
                          <wps:bodyPr upright="1"/>
                        </wps:wsp>
                      </wpg:grpSp>
                    </wpg:wgp>
                  </a:graphicData>
                </a:graphic>
              </wp:inline>
            </w:drawing>
          </mc:Choice>
          <mc:Fallback>
            <w:pict>
              <v:group id="_x0000_s1026" o:spid="_x0000_s1026" o:spt="203" style="height:0.6pt;width:180.6pt;" coordsize="36,0" o:gfxdata="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iBcSLNQAAAADAQAADwAAAAAAAAABACAAAAAiAAAAZHJzL2Rvd25y&#10;ZXYueG1sUEsBAhQAFAAAAAgAh07iQIJoZNKtAgAA1QYAAA4AAAAAAAAAAQAgAAAAIwEAAGRycy9l&#10;Mm9Eb2MueG1sUEsFBgAAAAAGAAYAWQEAAEIGAAAAAA==&#10;">
                <o:lock v:ext="edit" aspectratio="f"/>
                <v:group id="组合 12" o:spid="_x0000_s1026" o:spt="203" style="position:absolute;left:0;top:0;height:0;width:36;" coordsize="36,22032"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任意多边形 11" o:spid="_x0000_s1026" o:spt="100" style="position:absolute;left:0;top:0;height:0;width:36;" filled="f" stroked="t" coordsize="3600,1" o:gfxdata="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iFsAr4A&#10;AADaAAAADwAAAAAAAAABACAAAAAiAAAAZHJzL2Rvd25yZXYueG1sUEsBAhQAFAAAAAgAh07iQDMv&#10;BZ47AAAAOQAAABAAAAAAAAAAAQAgAAAADQEAAGRycy9zaGFwZXhtbC54bWxQSwUGAAAAAAYABgBb&#10;AQAAtwMAAAAA&#10;" path="m0,0l3600,0e">
                    <v:fill on="f" focussize="0,0"/>
                    <v:stroke weight="0.6pt" color="#000000" joinstyle="round"/>
                    <v:imagedata o:title=""/>
                    <o:lock v:ext="edit" aspectratio="f"/>
                  </v:shape>
                </v:group>
                <w10:wrap type="none"/>
                <w10:anchorlock/>
              </v:group>
            </w:pict>
          </mc:Fallback>
        </mc:AlternateContent>
      </w:r>
    </w:p>
    <w:p w14:paraId="143CC1BC">
      <w:pPr>
        <w:spacing w:line="480" w:lineRule="auto"/>
        <w:rPr>
          <w:rFonts w:ascii="宋体" w:hAnsi="宋体" w:cs="宋体"/>
          <w:color w:val="auto"/>
          <w:sz w:val="24"/>
          <w:highlight w:val="none"/>
        </w:rPr>
      </w:pPr>
      <w:r>
        <w:rPr>
          <w:rFonts w:hint="eastAsia" w:ascii="宋体" w:hAnsi="宋体" w:cs="宋体"/>
          <w:color w:val="auto"/>
          <w:sz w:val="24"/>
          <w:highlight w:val="none"/>
        </w:rPr>
        <w:t xml:space="preserve">法定代表人：（签字）       </w:t>
      </w:r>
    </w:p>
    <w:p w14:paraId="20C9966E">
      <w:pPr>
        <w:spacing w:line="480" w:lineRule="auto"/>
        <w:rPr>
          <w:rFonts w:ascii="宋体" w:hAnsi="宋体" w:cs="宋体"/>
          <w:color w:val="auto"/>
          <w:sz w:val="24"/>
          <w:highlight w:val="none"/>
        </w:rPr>
      </w:pPr>
      <w:r>
        <w:rPr>
          <w:rFonts w:hint="eastAsia" w:ascii="宋体" w:hAnsi="宋体" w:cs="宋体"/>
          <w:color w:val="auto"/>
          <w:sz w:val="24"/>
          <w:highlight w:val="none"/>
        </w:rPr>
        <w:t>职务：</w:t>
      </w:r>
    </w:p>
    <w:p w14:paraId="04B2AC8A">
      <w:pPr>
        <w:spacing w:line="480" w:lineRule="auto"/>
        <w:rPr>
          <w:rFonts w:ascii="宋体" w:hAnsi="宋体" w:cs="宋体"/>
          <w:color w:val="auto"/>
          <w:sz w:val="24"/>
          <w:highlight w:val="none"/>
        </w:rPr>
      </w:pPr>
      <w:r>
        <w:rPr>
          <w:rFonts w:hint="eastAsia" w:ascii="宋体" w:hAnsi="宋体" w:cs="宋体"/>
          <w:color w:val="auto"/>
          <w:sz w:val="24"/>
          <w:highlight w:val="none"/>
        </w:rPr>
        <w:t>联系电话：</w:t>
      </w:r>
    </w:p>
    <w:p w14:paraId="0B87C51A">
      <w:pPr>
        <w:spacing w:line="480" w:lineRule="auto"/>
        <w:rPr>
          <w:rFonts w:ascii="宋体" w:hAnsi="宋体" w:cs="宋体"/>
          <w:color w:val="auto"/>
          <w:sz w:val="24"/>
          <w:highlight w:val="none"/>
        </w:rPr>
      </w:pPr>
      <w:r>
        <w:rPr>
          <w:rFonts w:ascii="宋体" w:hAnsi="宋体" w:cs="宋体"/>
          <w:color w:val="auto"/>
          <w:sz w:val="24"/>
          <w:highlight w:val="none"/>
        </w:rPr>
        <mc:AlternateContent>
          <mc:Choice Requires="wpg">
            <w:drawing>
              <wp:anchor distT="0" distB="0" distL="114300" distR="114300" simplePos="0" relativeHeight="251663360" behindDoc="1" locked="0" layoutInCell="1" allowOverlap="1">
                <wp:simplePos x="0" y="0"/>
                <wp:positionH relativeFrom="page">
                  <wp:posOffset>1938020</wp:posOffset>
                </wp:positionH>
                <wp:positionV relativeFrom="paragraph">
                  <wp:posOffset>567690</wp:posOffset>
                </wp:positionV>
                <wp:extent cx="2133600" cy="1270"/>
                <wp:effectExtent l="0" t="0" r="0" b="0"/>
                <wp:wrapNone/>
                <wp:docPr id="10" name="组合 3"/>
                <wp:cNvGraphicFramePr/>
                <a:graphic xmlns:a="http://schemas.openxmlformats.org/drawingml/2006/main">
                  <a:graphicData uri="http://schemas.microsoft.com/office/word/2010/wordprocessingGroup">
                    <wpg:wgp>
                      <wpg:cNvGrpSpPr/>
                      <wpg:grpSpPr>
                        <a:xfrm>
                          <a:off x="0" y="0"/>
                          <a:ext cx="2133600" cy="1270"/>
                          <a:chOff x="30" y="8"/>
                          <a:chExt cx="33" cy="0"/>
                        </a:xfrm>
                      </wpg:grpSpPr>
                      <wps:wsp>
                        <wps:cNvPr id="9" name="自选图形 4"/>
                        <wps:cNvSpPr/>
                        <wps:spPr>
                          <a:xfrm>
                            <a:off x="30" y="8"/>
                            <a:ext cx="34" cy="0"/>
                          </a:xfrm>
                          <a:custGeom>
                            <a:avLst/>
                            <a:gdLst/>
                            <a:ahLst/>
                            <a:cxnLst/>
                            <a:pathLst>
                              <a:path w="3360" h="1">
                                <a:moveTo>
                                  <a:pt x="0" y="0"/>
                                </a:moveTo>
                                <a:lnTo>
                                  <a:pt x="3360" y="0"/>
                                </a:lnTo>
                              </a:path>
                            </a:pathLst>
                          </a:custGeom>
                          <a:noFill/>
                          <a:ln w="7620" cap="flat" cmpd="sng">
                            <a:solidFill>
                              <a:srgbClr val="000000"/>
                            </a:solidFill>
                            <a:prstDash val="solid"/>
                            <a:round/>
                            <a:headEnd type="none" w="med" len="med"/>
                            <a:tailEnd type="none" w="med" len="med"/>
                          </a:ln>
                        </wps:spPr>
                        <wps:bodyPr upright="1"/>
                      </wps:wsp>
                    </wpg:wgp>
                  </a:graphicData>
                </a:graphic>
              </wp:anchor>
            </w:drawing>
          </mc:Choice>
          <mc:Fallback>
            <w:pict>
              <v:group id="组合 3" o:spid="_x0000_s1026" o:spt="203" style="position:absolute;left:0pt;margin-left:152.6pt;margin-top:44.7pt;height:0.1pt;width:168pt;mso-position-horizontal-relative:page;z-index:-251653120;mso-width-relative:page;mso-height-relative:page;" coordorigin="30,8" coordsize="33,0" o:gfxdata="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xyVcR&#10;2QAAAAkBAAAPAAAAAAAAAAEAIAAAACIAAABkcnMvZG93bnJldi54bWxQSwECFAAUAAAACACHTuJA&#10;7Z91lpICAACwBQAADgAAAAAAAAABACAAAAAoAQAAZHJzL2Uyb0RvYy54bWxQSwUGAAAAAAYABgBZ&#10;AQAALAYAAAAA&#10;">
                <o:lock v:ext="edit" aspectratio="f"/>
                <v:shape id="自选图形 4" o:spid="_x0000_s1026" o:spt="100" style="position:absolute;left:30;top:8;height:0;width:34;" filled="f" stroked="t" coordsize="3360,1" o:gfxdata="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hKCHTtwAAANoAAAAP&#10;AAAAAAAAAAEAIAAAACIAAABkcnMvZG93bnJldi54bWxQSwECFAAUAAAACACHTuJAMy8FnjsAAAA5&#10;AAAAEAAAAAAAAAABACAAAAAGAQAAZHJzL3NoYXBleG1sLnhtbFBLBQYAAAAABgAGAFsBAACwAwAA&#10;AAA=&#10;" path="m0,0l3360,0e">
                  <v:fill on="f" focussize="0,0"/>
                  <v:stroke weight="0.6pt" color="#000000" joinstyle="round"/>
                  <v:imagedata o:title=""/>
                  <o:lock v:ext="edit" aspectratio="f"/>
                </v:shape>
              </v:group>
            </w:pict>
          </mc:Fallback>
        </mc:AlternateContent>
      </w:r>
      <w:r>
        <w:rPr>
          <w:rFonts w:hint="eastAsia" w:ascii="宋体" w:hAnsi="宋体" w:cs="宋体"/>
          <w:color w:val="auto"/>
          <w:sz w:val="24"/>
          <w:highlight w:val="none"/>
        </w:rPr>
        <w:t xml:space="preserve">代理人（被授权人）签字：（签字） </w:t>
      </w:r>
    </w:p>
    <w:p w14:paraId="4209C35F">
      <w:pPr>
        <w:spacing w:line="480" w:lineRule="auto"/>
        <w:rPr>
          <w:rFonts w:ascii="宋体" w:hAnsi="宋体" w:cs="宋体"/>
          <w:color w:val="auto"/>
          <w:sz w:val="24"/>
          <w:highlight w:val="none"/>
        </w:rPr>
      </w:pPr>
      <w:r>
        <w:rPr>
          <w:rFonts w:hint="eastAsia" w:ascii="宋体" w:hAnsi="宋体" w:cs="宋体"/>
          <w:color w:val="auto"/>
          <w:sz w:val="24"/>
          <w:highlight w:val="none"/>
        </w:rPr>
        <w:t>职</w:t>
      </w:r>
      <w:r>
        <w:rPr>
          <w:rFonts w:hint="eastAsia" w:ascii="宋体" w:hAnsi="宋体" w:cs="宋体"/>
          <w:color w:val="auto"/>
          <w:sz w:val="24"/>
          <w:highlight w:val="none"/>
        </w:rPr>
        <w:tab/>
      </w:r>
      <w:r>
        <w:rPr>
          <w:rFonts w:hint="eastAsia" w:ascii="宋体" w:hAnsi="宋体" w:cs="宋体"/>
          <w:color w:val="auto"/>
          <w:sz w:val="24"/>
          <w:highlight w:val="none"/>
        </w:rPr>
        <w:t>务：</w:t>
      </w:r>
    </w:p>
    <w:p w14:paraId="6FDC131E">
      <w:pPr>
        <w:spacing w:line="480" w:lineRule="auto"/>
        <w:rPr>
          <w:rFonts w:ascii="宋体" w:hAnsi="宋体" w:cs="宋体"/>
          <w:color w:val="auto"/>
          <w:sz w:val="24"/>
          <w:highlight w:val="none"/>
        </w:rPr>
      </w:pPr>
      <w:r>
        <w:rPr>
          <w:rFonts w:hint="eastAsia" w:ascii="宋体" w:hAnsi="宋体" w:cs="宋体"/>
          <w:color w:val="auto"/>
          <w:sz w:val="24"/>
          <w:highlight w:val="none"/>
        </w:rPr>
        <w:t>联系电话：</w:t>
      </w:r>
    </w:p>
    <w:p w14:paraId="75FEE539">
      <w:pPr>
        <w:spacing w:before="8"/>
        <w:rPr>
          <w:rFonts w:ascii="宋体" w:hAnsi="宋体" w:cs="宋体"/>
          <w:color w:val="auto"/>
          <w:sz w:val="24"/>
          <w:highlight w:val="none"/>
        </w:rPr>
      </w:pPr>
    </w:p>
    <w:p w14:paraId="6170FDE0">
      <w:pPr>
        <w:pStyle w:val="7"/>
        <w:spacing w:line="480" w:lineRule="auto"/>
        <w:ind w:left="560" w:hanging="560"/>
        <w:rPr>
          <w:color w:val="auto"/>
          <w:sz w:val="24"/>
          <w:highlight w:val="none"/>
        </w:rPr>
      </w:pPr>
      <w:r>
        <w:rPr>
          <w:rFonts w:hint="eastAsia"/>
          <w:color w:val="auto"/>
          <w:sz w:val="24"/>
          <w:highlight w:val="none"/>
        </w:rPr>
        <w:t xml:space="preserve">投标人名称：（公章） </w:t>
      </w:r>
    </w:p>
    <w:p w14:paraId="6D2DC80A">
      <w:pPr>
        <w:pStyle w:val="7"/>
        <w:spacing w:line="480" w:lineRule="auto"/>
        <w:ind w:left="560" w:hanging="560"/>
        <w:rPr>
          <w:rFonts w:ascii="宋体" w:hAnsi="宋体" w:cs="宋体"/>
          <w:color w:val="auto"/>
          <w:sz w:val="24"/>
          <w:highlight w:val="none"/>
        </w:rPr>
      </w:pPr>
      <w:r>
        <w:rPr>
          <w:rFonts w:hint="eastAsia"/>
          <w:color w:val="auto"/>
          <w:sz w:val="24"/>
          <w:highlight w:val="none"/>
        </w:rPr>
        <w:t>日</w:t>
      </w:r>
      <w:r>
        <w:rPr>
          <w:rFonts w:hint="eastAsia"/>
          <w:color w:val="auto"/>
          <w:sz w:val="24"/>
          <w:highlight w:val="none"/>
        </w:rPr>
        <w:tab/>
      </w:r>
      <w:r>
        <w:rPr>
          <w:rFonts w:hint="eastAsia"/>
          <w:color w:val="auto"/>
          <w:sz w:val="24"/>
          <w:highlight w:val="none"/>
        </w:rPr>
        <w:t>期：</w:t>
      </w:r>
      <w:r>
        <w:rPr>
          <w:rFonts w:hint="eastAsia"/>
          <w:color w:val="auto"/>
          <w:sz w:val="24"/>
          <w:highlight w:val="none"/>
        </w:rPr>
        <w:tab/>
      </w:r>
      <w:r>
        <w:rPr>
          <w:rFonts w:hint="eastAsia"/>
          <w:color w:val="auto"/>
          <w:sz w:val="24"/>
          <w:highlight w:val="none"/>
        </w:rPr>
        <w:t>年</w:t>
      </w:r>
      <w:r>
        <w:rPr>
          <w:rFonts w:hint="eastAsia"/>
          <w:color w:val="auto"/>
          <w:sz w:val="24"/>
          <w:highlight w:val="none"/>
        </w:rPr>
        <w:tab/>
      </w:r>
      <w:r>
        <w:rPr>
          <w:rFonts w:hint="eastAsia"/>
          <w:color w:val="auto"/>
          <w:sz w:val="24"/>
          <w:highlight w:val="none"/>
        </w:rPr>
        <w:t>月</w:t>
      </w:r>
      <w:r>
        <w:rPr>
          <w:rFonts w:hint="eastAsia"/>
          <w:color w:val="auto"/>
          <w:sz w:val="24"/>
          <w:highlight w:val="none"/>
        </w:rPr>
        <w:tab/>
      </w:r>
      <w:r>
        <w:rPr>
          <w:rFonts w:hint="eastAsia"/>
          <w:color w:val="auto"/>
          <w:sz w:val="24"/>
          <w:highlight w:val="none"/>
        </w:rPr>
        <w:t>日</w:t>
      </w:r>
    </w:p>
    <w:p w14:paraId="0D9EBEDA">
      <w:pPr>
        <w:pStyle w:val="9"/>
        <w:rPr>
          <w:rFonts w:ascii="宋体" w:hAnsi="宋体" w:eastAsia="宋体" w:cs="宋体"/>
          <w:color w:val="auto"/>
          <w:sz w:val="22"/>
          <w:szCs w:val="22"/>
          <w:highlight w:val="none"/>
        </w:rPr>
      </w:pPr>
      <w:r>
        <w:rPr>
          <w:rFonts w:hint="eastAsia" w:ascii="宋体" w:hAnsi="宋体" w:eastAsia="宋体" w:cs="宋体"/>
          <w:color w:val="auto"/>
          <w:sz w:val="24"/>
          <w:highlight w:val="none"/>
        </w:rPr>
        <w:t>（附：法人及代理人身份证复印件）</w:t>
      </w:r>
    </w:p>
    <w:p w14:paraId="78102AAF">
      <w:pPr>
        <w:pStyle w:val="5"/>
        <w:spacing w:line="240" w:lineRule="auto"/>
        <w:jc w:val="left"/>
        <w:outlineLvl w:val="9"/>
        <w:rPr>
          <w:rFonts w:ascii="宋体" w:hAnsi="宋体" w:eastAsia="宋体"/>
          <w:color w:val="auto"/>
          <w:sz w:val="24"/>
          <w:szCs w:val="24"/>
          <w:highlight w:val="none"/>
        </w:rPr>
      </w:pPr>
      <w:r>
        <w:rPr>
          <w:rFonts w:ascii="宋体" w:hAnsi="宋体" w:eastAsia="宋体"/>
          <w:color w:val="auto"/>
          <w:sz w:val="24"/>
          <w:szCs w:val="24"/>
          <w:highlight w:val="none"/>
        </w:rPr>
        <w:t>注：本授权委托书适用于投标人法定代表人委派代表参加投标时提供，并加盖单位公章。</w:t>
      </w:r>
    </w:p>
    <w:p w14:paraId="0BF5AC35">
      <w:pPr>
        <w:rPr>
          <w:color w:val="auto"/>
          <w:highlight w:val="none"/>
        </w:rPr>
        <w:sectPr>
          <w:pgSz w:w="11910" w:h="16840"/>
          <w:pgMar w:top="1040" w:right="1020" w:bottom="1160" w:left="1020" w:header="878" w:footer="978" w:gutter="0"/>
          <w:pgNumType w:fmt="decimal"/>
          <w:cols w:space="720" w:num="1"/>
        </w:sectPr>
      </w:pPr>
    </w:p>
    <w:p w14:paraId="566244DB">
      <w:pPr>
        <w:spacing w:before="11"/>
        <w:rPr>
          <w:rFonts w:ascii="宋体" w:hAnsi="宋体" w:cs="宋体"/>
          <w:color w:val="auto"/>
          <w:sz w:val="28"/>
          <w:szCs w:val="28"/>
          <w:highlight w:val="none"/>
        </w:rPr>
      </w:pPr>
    </w:p>
    <w:p w14:paraId="3AA21DCE">
      <w:pPr>
        <w:pStyle w:val="9"/>
        <w:spacing w:before="26"/>
        <w:ind w:left="112" w:leftChars="0"/>
        <w:outlineLvl w:val="0"/>
        <w:rPr>
          <w:rFonts w:ascii="宋体" w:hAnsi="宋体" w:eastAsia="宋体" w:cs="宋体"/>
          <w:bCs/>
          <w:color w:val="auto"/>
          <w:szCs w:val="22"/>
          <w:highlight w:val="none"/>
        </w:rPr>
      </w:pPr>
      <w:bookmarkStart w:id="317" w:name="（九）附投标产品技术资料"/>
      <w:bookmarkEnd w:id="317"/>
      <w:bookmarkStart w:id="318" w:name="_bookmark28"/>
      <w:bookmarkEnd w:id="318"/>
      <w:bookmarkStart w:id="319" w:name="（十一）与本项目有关的其他资料"/>
      <w:bookmarkEnd w:id="319"/>
      <w:bookmarkStart w:id="320" w:name="_bookmark30"/>
      <w:bookmarkEnd w:id="320"/>
      <w:bookmarkStart w:id="321" w:name="_Toc24136"/>
      <w:r>
        <w:rPr>
          <w:rFonts w:hint="eastAsia" w:ascii="宋体" w:hAnsi="宋体" w:eastAsia="宋体" w:cs="宋体"/>
          <w:bCs/>
          <w:color w:val="auto"/>
          <w:szCs w:val="22"/>
          <w:highlight w:val="none"/>
        </w:rPr>
        <w:t>附件三：</w:t>
      </w:r>
      <w:bookmarkEnd w:id="321"/>
    </w:p>
    <w:p w14:paraId="1F9EC6B3">
      <w:pPr>
        <w:spacing w:before="14"/>
        <w:ind w:left="2824"/>
        <w:jc w:val="left"/>
        <w:rPr>
          <w:rFonts w:ascii="宋体" w:hAnsi="宋体" w:cs="宋体"/>
          <w:color w:val="auto"/>
          <w:sz w:val="32"/>
          <w:szCs w:val="32"/>
          <w:highlight w:val="none"/>
        </w:rPr>
      </w:pPr>
      <w:r>
        <w:rPr>
          <w:rFonts w:ascii="宋体" w:hAnsi="宋体" w:cs="宋体"/>
          <w:b/>
          <w:bCs/>
          <w:color w:val="auto"/>
          <w:sz w:val="32"/>
          <w:szCs w:val="32"/>
          <w:highlight w:val="none"/>
        </w:rPr>
        <w:t>参加政府采购活动投标资格的声明</w:t>
      </w:r>
    </w:p>
    <w:p w14:paraId="76A1BDD1">
      <w:pPr>
        <w:rPr>
          <w:rFonts w:ascii="宋体" w:hAnsi="宋体" w:cs="宋体"/>
          <w:b/>
          <w:bCs/>
          <w:color w:val="auto"/>
          <w:sz w:val="20"/>
          <w:highlight w:val="none"/>
        </w:rPr>
      </w:pPr>
    </w:p>
    <w:p w14:paraId="2C8F475B">
      <w:pPr>
        <w:rPr>
          <w:rFonts w:ascii="宋体" w:hAnsi="宋体" w:cs="宋体"/>
          <w:b/>
          <w:bCs/>
          <w:color w:val="auto"/>
          <w:sz w:val="20"/>
          <w:highlight w:val="none"/>
        </w:rPr>
      </w:pPr>
    </w:p>
    <w:p w14:paraId="622A5F99">
      <w:pPr>
        <w:spacing w:before="8"/>
        <w:rPr>
          <w:rFonts w:ascii="宋体" w:hAnsi="宋体" w:cs="宋体"/>
          <w:b/>
          <w:bCs/>
          <w:color w:val="auto"/>
          <w:sz w:val="19"/>
          <w:szCs w:val="19"/>
          <w:highlight w:val="none"/>
        </w:rPr>
      </w:pPr>
    </w:p>
    <w:p w14:paraId="11214EC9">
      <w:pPr>
        <w:spacing w:before="26" w:line="429" w:lineRule="auto"/>
        <w:ind w:left="712" w:hanging="600"/>
        <w:jc w:val="left"/>
        <w:rPr>
          <w:rFonts w:ascii="宋体" w:hAnsi="宋体" w:cs="宋体"/>
          <w:b/>
          <w:bCs/>
          <w:color w:val="auto"/>
          <w:sz w:val="22"/>
          <w:szCs w:val="22"/>
          <w:highlight w:val="none"/>
        </w:rPr>
      </w:pPr>
    </w:p>
    <w:p w14:paraId="68F22793">
      <w:pPr>
        <w:spacing w:before="26" w:line="429"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我单位具备健全的组织机构和内部管理制度，具有健全的财务会计制度，并依法申报及缴纳税收和社会保障资金； 与采购人没有任何行政隶属关系或者其他利益关系。 我</w:t>
      </w:r>
      <w:r>
        <w:rPr>
          <w:rFonts w:hint="eastAsia" w:ascii="宋体" w:hAnsi="宋体" w:cs="宋体"/>
          <w:color w:val="auto"/>
          <w:spacing w:val="-2"/>
          <w:sz w:val="24"/>
          <w:highlight w:val="none"/>
          <w:u w:val="single" w:color="000000"/>
        </w:rPr>
        <w:t>（投标人全称）</w:t>
      </w:r>
      <w:r>
        <w:rPr>
          <w:rFonts w:hint="eastAsia" w:ascii="宋体" w:hAnsi="宋体" w:cs="宋体"/>
          <w:color w:val="auto"/>
          <w:spacing w:val="-2"/>
          <w:sz w:val="24"/>
          <w:highlight w:val="none"/>
        </w:rPr>
        <w:t xml:space="preserve">保证自参加 </w:t>
      </w:r>
      <w:r>
        <w:rPr>
          <w:rFonts w:hint="eastAsia" w:ascii="宋体" w:hAnsi="宋体" w:cs="宋体"/>
          <w:color w:val="auto"/>
          <w:spacing w:val="-2"/>
          <w:sz w:val="24"/>
          <w:highlight w:val="none"/>
          <w:u w:val="single" w:color="000000"/>
        </w:rPr>
        <w:tab/>
      </w:r>
      <w:r>
        <w:rPr>
          <w:rFonts w:hint="eastAsia" w:ascii="宋体" w:hAnsi="宋体" w:cs="宋体"/>
          <w:color w:val="auto"/>
          <w:spacing w:val="-5"/>
          <w:sz w:val="24"/>
          <w:highlight w:val="none"/>
        </w:rPr>
        <w:t>项目（采购文件编号：</w:t>
      </w:r>
      <w:r>
        <w:rPr>
          <w:rFonts w:hint="eastAsia" w:ascii="宋体" w:hAnsi="宋体" w:cs="宋体"/>
          <w:color w:val="auto"/>
          <w:spacing w:val="-5"/>
          <w:sz w:val="24"/>
          <w:highlight w:val="none"/>
          <w:u w:val="single" w:color="000000"/>
        </w:rPr>
        <w:tab/>
      </w:r>
      <w:r>
        <w:rPr>
          <w:rFonts w:hint="eastAsia" w:ascii="宋体" w:hAnsi="宋体" w:cs="宋体"/>
          <w:color w:val="auto"/>
          <w:spacing w:val="-3"/>
          <w:sz w:val="24"/>
          <w:highlight w:val="none"/>
        </w:rPr>
        <w:t>）的招标投标活动</w:t>
      </w:r>
      <w:r>
        <w:rPr>
          <w:rFonts w:hint="eastAsia" w:ascii="宋体" w:hAnsi="宋体" w:cs="宋体"/>
          <w:color w:val="auto"/>
          <w:sz w:val="24"/>
          <w:highlight w:val="none"/>
        </w:rPr>
        <w:t>前3年内，在经营活动中没有任何重大违法记录；未因我方违规或违约介入诉讼或仲裁；不存在拖欠工资情况及重大质量问题、重大安全事故；未因申请人违规或违约解除合同；没有处于被责令停业、或财产被接管或冻结、或被暂停参加招标投标活动的处罚阶段；无涉及较重失信或严重失信的情形；未被司法机关列入失信被执行人名单。</w:t>
      </w:r>
    </w:p>
    <w:p w14:paraId="29A4D7A2">
      <w:pPr>
        <w:pStyle w:val="9"/>
        <w:spacing w:before="58" w:line="427" w:lineRule="auto"/>
        <w:ind w:left="112" w:right="112" w:firstLine="600"/>
        <w:rPr>
          <w:rFonts w:ascii="宋体" w:hAnsi="宋体" w:eastAsia="宋体" w:cs="宋体"/>
          <w:color w:val="auto"/>
          <w:sz w:val="24"/>
          <w:highlight w:val="none"/>
        </w:rPr>
      </w:pPr>
      <w:r>
        <w:rPr>
          <w:rFonts w:hint="eastAsia" w:ascii="宋体" w:hAnsi="宋体" w:eastAsia="宋体" w:cs="宋体"/>
          <w:color w:val="auto"/>
          <w:spacing w:val="-3"/>
          <w:sz w:val="24"/>
          <w:highlight w:val="none"/>
        </w:rPr>
        <w:t>若在本次招标投标的全过程中，被查实我单位提供的资料及上述承诺不属实，或提供的</w:t>
      </w:r>
      <w:r>
        <w:rPr>
          <w:rFonts w:hint="eastAsia" w:ascii="宋体" w:hAnsi="宋体" w:eastAsia="宋体" w:cs="宋体"/>
          <w:color w:val="auto"/>
          <w:sz w:val="24"/>
          <w:highlight w:val="none"/>
        </w:rPr>
        <w:t xml:space="preserve"> 相关证明资料不属实或不满足资格审查要求的，我方将无条件放弃投标资格及中标（成交）资格，并承担由此给本次招标投标活动带来的一切后果(包括经济损失)及法律责任。</w:t>
      </w:r>
    </w:p>
    <w:p w14:paraId="40111AF0">
      <w:pPr>
        <w:pStyle w:val="9"/>
        <w:spacing w:before="122"/>
        <w:rPr>
          <w:rFonts w:ascii="宋体" w:hAnsi="宋体" w:eastAsia="宋体" w:cs="宋体"/>
          <w:color w:val="auto"/>
          <w:sz w:val="24"/>
          <w:highlight w:val="none"/>
        </w:rPr>
      </w:pPr>
      <w:r>
        <w:rPr>
          <w:rFonts w:hint="eastAsia" w:ascii="宋体" w:hAnsi="宋体" w:eastAsia="宋体" w:cs="宋体"/>
          <w:color w:val="auto"/>
          <w:sz w:val="24"/>
          <w:highlight w:val="none"/>
        </w:rPr>
        <w:t>特此声明！</w:t>
      </w:r>
    </w:p>
    <w:p w14:paraId="0F0D719C">
      <w:pPr>
        <w:rPr>
          <w:rFonts w:ascii="宋体" w:hAnsi="宋体" w:cs="宋体"/>
          <w:color w:val="auto"/>
          <w:sz w:val="24"/>
          <w:highlight w:val="none"/>
        </w:rPr>
      </w:pPr>
    </w:p>
    <w:p w14:paraId="6D43858F">
      <w:pPr>
        <w:rPr>
          <w:rFonts w:ascii="宋体" w:hAnsi="宋体" w:cs="宋体"/>
          <w:color w:val="auto"/>
          <w:sz w:val="24"/>
          <w:highlight w:val="none"/>
        </w:rPr>
      </w:pPr>
    </w:p>
    <w:p w14:paraId="12607CAA">
      <w:pPr>
        <w:pStyle w:val="9"/>
        <w:tabs>
          <w:tab w:val="left" w:pos="7192"/>
          <w:tab w:val="left" w:pos="9387"/>
        </w:tabs>
        <w:spacing w:line="712" w:lineRule="auto"/>
        <w:ind w:left="4065" w:right="459" w:firstLine="7"/>
        <w:rPr>
          <w:rFonts w:ascii="宋体" w:hAnsi="宋体" w:eastAsia="宋体" w:cs="宋体"/>
          <w:color w:val="auto"/>
          <w:sz w:val="24"/>
          <w:highlight w:val="none"/>
        </w:rPr>
      </w:pPr>
      <w:r>
        <w:rPr>
          <w:rFonts w:hint="eastAsia" w:ascii="宋体" w:hAnsi="宋体" w:eastAsia="宋体" w:cs="宋体"/>
          <w:color w:val="auto"/>
          <w:spacing w:val="-1"/>
          <w:sz w:val="24"/>
          <w:highlight w:val="none"/>
        </w:rPr>
        <w:t>投标单位名称：</w:t>
      </w:r>
      <w:r>
        <w:rPr>
          <w:rFonts w:hint="eastAsia" w:ascii="宋体" w:hAnsi="宋体" w:eastAsia="宋体" w:cs="宋体"/>
          <w:color w:val="auto"/>
          <w:spacing w:val="-1"/>
          <w:sz w:val="24"/>
          <w:highlight w:val="none"/>
          <w:u w:val="single" w:color="000000"/>
        </w:rPr>
        <w:tab/>
      </w:r>
      <w:r>
        <w:rPr>
          <w:rFonts w:hint="eastAsia" w:ascii="宋体" w:hAnsi="宋体" w:eastAsia="宋体" w:cs="宋体"/>
          <w:color w:val="auto"/>
          <w:sz w:val="24"/>
          <w:highlight w:val="none"/>
        </w:rPr>
        <w:t xml:space="preserve">（公章） </w:t>
      </w:r>
    </w:p>
    <w:p w14:paraId="4D8FCF40">
      <w:pPr>
        <w:pStyle w:val="9"/>
        <w:tabs>
          <w:tab w:val="left" w:pos="7192"/>
          <w:tab w:val="left" w:pos="9387"/>
        </w:tabs>
        <w:spacing w:line="712" w:lineRule="auto"/>
        <w:ind w:left="4065" w:right="459" w:firstLine="7"/>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法定代表人或其授权代表（签字）：</w:t>
      </w:r>
      <w:r>
        <w:rPr>
          <w:rFonts w:hint="eastAsia" w:ascii="宋体" w:hAnsi="宋体" w:eastAsia="宋体" w:cs="宋体"/>
          <w:color w:val="auto"/>
          <w:sz w:val="24"/>
          <w:highlight w:val="none"/>
          <w:u w:val="single" w:color="000000"/>
        </w:rPr>
        <w:tab/>
      </w:r>
    </w:p>
    <w:p w14:paraId="29F0DC71">
      <w:pPr>
        <w:spacing w:before="6"/>
        <w:rPr>
          <w:rFonts w:ascii="宋体" w:hAnsi="宋体" w:cs="宋体"/>
          <w:color w:val="auto"/>
          <w:sz w:val="24"/>
          <w:highlight w:val="none"/>
        </w:rPr>
      </w:pPr>
    </w:p>
    <w:p w14:paraId="0CE438BE">
      <w:pPr>
        <w:pStyle w:val="9"/>
        <w:tabs>
          <w:tab w:val="left" w:pos="7132"/>
          <w:tab w:val="left" w:pos="7972"/>
        </w:tabs>
        <w:spacing w:before="26"/>
        <w:ind w:left="6292"/>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月</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日</w:t>
      </w:r>
    </w:p>
    <w:p w14:paraId="469DCDE8">
      <w:pPr>
        <w:rPr>
          <w:color w:val="auto"/>
          <w:highlight w:val="none"/>
        </w:rPr>
        <w:sectPr>
          <w:footerReference r:id="rId14" w:type="default"/>
          <w:pgSz w:w="11910" w:h="16840"/>
          <w:pgMar w:top="1040" w:right="1020" w:bottom="1160" w:left="1020" w:header="878" w:footer="978" w:gutter="0"/>
          <w:pgNumType w:fmt="decimal"/>
          <w:cols w:space="720" w:num="1"/>
        </w:sectPr>
      </w:pPr>
    </w:p>
    <w:p w14:paraId="74FE4B48">
      <w:pPr>
        <w:pStyle w:val="9"/>
        <w:spacing w:before="26"/>
        <w:ind w:left="112" w:leftChars="0"/>
        <w:outlineLvl w:val="0"/>
        <w:rPr>
          <w:rFonts w:ascii="宋体" w:hAnsi="宋体" w:eastAsia="宋体" w:cs="宋体"/>
          <w:bCs/>
          <w:color w:val="auto"/>
          <w:szCs w:val="22"/>
          <w:highlight w:val="none"/>
        </w:rPr>
      </w:pPr>
      <w:bookmarkStart w:id="322" w:name="_Toc11452"/>
      <w:r>
        <w:rPr>
          <w:rFonts w:hint="eastAsia" w:ascii="宋体" w:hAnsi="宋体" w:eastAsia="宋体" w:cs="宋体"/>
          <w:bCs/>
          <w:color w:val="auto"/>
          <w:szCs w:val="22"/>
          <w:highlight w:val="none"/>
        </w:rPr>
        <w:t>附件四：</w:t>
      </w:r>
      <w:bookmarkEnd w:id="322"/>
    </w:p>
    <w:p w14:paraId="63E93B62">
      <w:pPr>
        <w:spacing w:line="360" w:lineRule="auto"/>
        <w:jc w:val="center"/>
        <w:rPr>
          <w:rFonts w:hint="eastAsia" w:ascii="宋体" w:hAnsi="宋体"/>
          <w:b/>
          <w:bCs w:val="0"/>
          <w:color w:val="auto"/>
          <w:sz w:val="28"/>
          <w:szCs w:val="28"/>
          <w:highlight w:val="none"/>
        </w:rPr>
      </w:pPr>
      <w:r>
        <w:rPr>
          <w:rFonts w:hint="eastAsia" w:ascii="宋体" w:hAnsi="宋体"/>
          <w:b/>
          <w:bCs w:val="0"/>
          <w:color w:val="auto"/>
          <w:sz w:val="28"/>
          <w:szCs w:val="28"/>
          <w:highlight w:val="none"/>
        </w:rPr>
        <w:t>中小企业声明函（工程、服务）</w:t>
      </w:r>
    </w:p>
    <w:p w14:paraId="4E0348D0">
      <w:pPr>
        <w:spacing w:line="360" w:lineRule="auto"/>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本公司（联合体）郑重声明，根据《政府采购促进中小企业发展管理办法》（财库﹝2020﹞46号）的规定，本公司（联合体）参加</w:t>
      </w:r>
      <w:r>
        <w:rPr>
          <w:rFonts w:hint="eastAsia" w:ascii="宋体" w:hAnsi="宋体"/>
          <w:b w:val="0"/>
          <w:bCs/>
          <w:color w:val="auto"/>
          <w:sz w:val="21"/>
          <w:szCs w:val="21"/>
          <w:highlight w:val="none"/>
          <w:u w:val="single"/>
        </w:rPr>
        <w:t>（单位名称）</w:t>
      </w:r>
      <w:r>
        <w:rPr>
          <w:rFonts w:hint="eastAsia" w:ascii="宋体" w:hAnsi="宋体"/>
          <w:b w:val="0"/>
          <w:bCs/>
          <w:color w:val="auto"/>
          <w:sz w:val="21"/>
          <w:szCs w:val="21"/>
          <w:highlight w:val="none"/>
        </w:rPr>
        <w:t>的</w:t>
      </w:r>
      <w:r>
        <w:rPr>
          <w:rFonts w:hint="eastAsia" w:ascii="宋体" w:hAnsi="宋体"/>
          <w:b w:val="0"/>
          <w:bCs/>
          <w:color w:val="auto"/>
          <w:sz w:val="21"/>
          <w:szCs w:val="21"/>
          <w:highlight w:val="none"/>
          <w:u w:val="single"/>
        </w:rPr>
        <w:t>（项目名称）</w:t>
      </w:r>
      <w:r>
        <w:rPr>
          <w:rFonts w:hint="eastAsia" w:ascii="宋体" w:hAnsi="宋体"/>
          <w:b w:val="0"/>
          <w:bCs/>
          <w:color w:val="auto"/>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7488730">
      <w:pPr>
        <w:spacing w:line="360" w:lineRule="auto"/>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1.</w:t>
      </w:r>
      <w:r>
        <w:rPr>
          <w:rFonts w:hint="eastAsia" w:ascii="宋体" w:hAnsi="宋体"/>
          <w:b w:val="0"/>
          <w:bCs/>
          <w:color w:val="auto"/>
          <w:sz w:val="21"/>
          <w:szCs w:val="21"/>
          <w:highlight w:val="none"/>
        </w:rPr>
        <w:t xml:space="preserve"> </w:t>
      </w:r>
      <w:r>
        <w:rPr>
          <w:rFonts w:hint="eastAsia" w:ascii="宋体" w:hAnsi="宋体"/>
          <w:b w:val="0"/>
          <w:bCs/>
          <w:color w:val="auto"/>
          <w:sz w:val="21"/>
          <w:szCs w:val="21"/>
          <w:highlight w:val="none"/>
          <w:u w:val="single"/>
        </w:rPr>
        <w:t>（标的名称）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；承建（承接）企业为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0E83DBE7">
      <w:pPr>
        <w:spacing w:line="360" w:lineRule="auto"/>
        <w:ind w:firstLine="420" w:firstLineChars="200"/>
        <w:jc w:val="left"/>
        <w:rPr>
          <w:rFonts w:hint="eastAsia" w:ascii="宋体" w:hAnsi="宋体"/>
          <w:b w:val="0"/>
          <w:bCs/>
          <w:color w:val="auto"/>
          <w:sz w:val="21"/>
          <w:szCs w:val="21"/>
          <w:highlight w:val="none"/>
        </w:rPr>
      </w:pPr>
      <w:r>
        <w:rPr>
          <w:rFonts w:ascii="宋体" w:hAnsi="宋体"/>
          <w:b w:val="0"/>
          <w:bCs/>
          <w:color w:val="auto"/>
          <w:sz w:val="21"/>
          <w:szCs w:val="21"/>
          <w:highlight w:val="none"/>
        </w:rPr>
        <w:t>2.</w:t>
      </w:r>
      <w:r>
        <w:rPr>
          <w:rFonts w:hint="eastAsia" w:ascii="宋体" w:hAnsi="宋体"/>
          <w:b w:val="0"/>
          <w:bCs/>
          <w:color w:val="auto"/>
          <w:sz w:val="21"/>
          <w:szCs w:val="21"/>
          <w:highlight w:val="none"/>
        </w:rPr>
        <w:t xml:space="preserve"> </w:t>
      </w:r>
      <w:r>
        <w:rPr>
          <w:rFonts w:hint="eastAsia" w:ascii="宋体" w:hAnsi="宋体"/>
          <w:b w:val="0"/>
          <w:bCs/>
          <w:color w:val="auto"/>
          <w:sz w:val="21"/>
          <w:szCs w:val="21"/>
          <w:highlight w:val="none"/>
          <w:u w:val="single"/>
        </w:rPr>
        <w:t>（标的名称）</w:t>
      </w:r>
      <w:r>
        <w:rPr>
          <w:rFonts w:hint="eastAsia" w:ascii="宋体" w:hAnsi="宋体"/>
          <w:b w:val="0"/>
          <w:bCs/>
          <w:color w:val="auto"/>
          <w:sz w:val="21"/>
          <w:szCs w:val="21"/>
          <w:highlight w:val="none"/>
        </w:rPr>
        <w:t>，属于</w:t>
      </w:r>
      <w:r>
        <w:rPr>
          <w:rFonts w:hint="eastAsia" w:ascii="宋体" w:hAnsi="宋体"/>
          <w:b w:val="0"/>
          <w:bCs/>
          <w:color w:val="auto"/>
          <w:sz w:val="21"/>
          <w:szCs w:val="21"/>
          <w:highlight w:val="none"/>
          <w:u w:val="single"/>
        </w:rPr>
        <w:t>（采购文件中明确的所属行业）</w:t>
      </w:r>
      <w:r>
        <w:rPr>
          <w:rFonts w:hint="eastAsia" w:ascii="宋体" w:hAnsi="宋体"/>
          <w:b w:val="0"/>
          <w:bCs/>
          <w:color w:val="auto"/>
          <w:sz w:val="21"/>
          <w:szCs w:val="21"/>
          <w:highlight w:val="none"/>
        </w:rPr>
        <w:t>；承建（承接）企业为</w:t>
      </w:r>
      <w:r>
        <w:rPr>
          <w:rFonts w:hint="eastAsia" w:ascii="宋体" w:hAnsi="宋体"/>
          <w:b w:val="0"/>
          <w:bCs/>
          <w:color w:val="auto"/>
          <w:sz w:val="21"/>
          <w:szCs w:val="21"/>
          <w:highlight w:val="none"/>
          <w:u w:val="single"/>
        </w:rPr>
        <w:t>（企业名称）</w:t>
      </w:r>
      <w:r>
        <w:rPr>
          <w:rFonts w:hint="eastAsia" w:ascii="宋体" w:hAnsi="宋体"/>
          <w:b w:val="0"/>
          <w:bCs/>
          <w:color w:val="auto"/>
          <w:sz w:val="21"/>
          <w:szCs w:val="21"/>
          <w:highlight w:val="none"/>
        </w:rPr>
        <w:t>，从业人员</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人，营业收入为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万元，资产总额为</w:t>
      </w:r>
      <w:r>
        <w:rPr>
          <w:rFonts w:hint="eastAsia" w:ascii="宋体" w:hAnsi="宋体"/>
          <w:b w:val="0"/>
          <w:bCs/>
          <w:color w:val="auto"/>
          <w:sz w:val="21"/>
          <w:szCs w:val="21"/>
          <w:highlight w:val="none"/>
          <w:u w:val="single"/>
        </w:rPr>
        <w:t xml:space="preserve"> </w:t>
      </w:r>
      <w:r>
        <w:rPr>
          <w:rFonts w:ascii="宋体" w:hAnsi="宋体"/>
          <w:b w:val="0"/>
          <w:bCs/>
          <w:color w:val="auto"/>
          <w:sz w:val="21"/>
          <w:szCs w:val="21"/>
          <w:highlight w:val="none"/>
          <w:u w:val="single"/>
        </w:rPr>
        <w:t xml:space="preserve">   </w:t>
      </w:r>
      <w:r>
        <w:rPr>
          <w:rFonts w:hint="eastAsia" w:ascii="宋体" w:hAnsi="宋体"/>
          <w:b w:val="0"/>
          <w:bCs/>
          <w:color w:val="auto"/>
          <w:sz w:val="21"/>
          <w:szCs w:val="21"/>
          <w:highlight w:val="none"/>
        </w:rPr>
        <w:t>万元，属于</w:t>
      </w:r>
      <w:r>
        <w:rPr>
          <w:rFonts w:hint="eastAsia" w:ascii="宋体" w:hAnsi="宋体"/>
          <w:b w:val="0"/>
          <w:bCs/>
          <w:color w:val="auto"/>
          <w:sz w:val="21"/>
          <w:szCs w:val="21"/>
          <w:highlight w:val="none"/>
          <w:u w:val="single"/>
        </w:rPr>
        <w:t>（中型企业、小型企业、微型企业）</w:t>
      </w:r>
      <w:r>
        <w:rPr>
          <w:rFonts w:hint="eastAsia" w:ascii="宋体" w:hAnsi="宋体"/>
          <w:b w:val="0"/>
          <w:bCs/>
          <w:color w:val="auto"/>
          <w:sz w:val="21"/>
          <w:szCs w:val="21"/>
          <w:highlight w:val="none"/>
        </w:rPr>
        <w:t>；</w:t>
      </w:r>
    </w:p>
    <w:p w14:paraId="1F4C0462">
      <w:pPr>
        <w:spacing w:line="360" w:lineRule="auto"/>
        <w:jc w:val="left"/>
        <w:rPr>
          <w:rFonts w:ascii="宋体" w:hAnsi="宋体"/>
          <w:b w:val="0"/>
          <w:bCs/>
          <w:color w:val="auto"/>
          <w:sz w:val="21"/>
          <w:szCs w:val="21"/>
          <w:highlight w:val="none"/>
        </w:rPr>
      </w:pPr>
      <w:r>
        <w:rPr>
          <w:rFonts w:hint="eastAsia" w:ascii="宋体" w:hAnsi="宋体"/>
          <w:b w:val="0"/>
          <w:bCs/>
          <w:color w:val="auto"/>
          <w:sz w:val="21"/>
          <w:szCs w:val="21"/>
          <w:highlight w:val="none"/>
        </w:rPr>
        <w:t>……</w:t>
      </w:r>
    </w:p>
    <w:p w14:paraId="5AFFA684">
      <w:pPr>
        <w:spacing w:line="360" w:lineRule="auto"/>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以上企业，不属于大企业的分支机构，不存在控股股东为大企业的情形，也不存在与大企业的负责人为同一人的情形。</w:t>
      </w:r>
    </w:p>
    <w:p w14:paraId="037E45AE">
      <w:pPr>
        <w:spacing w:line="360" w:lineRule="auto"/>
        <w:ind w:firstLine="420" w:firstLineChars="200"/>
        <w:jc w:val="left"/>
        <w:rPr>
          <w:rFonts w:hint="eastAsia" w:ascii="宋体" w:hAnsi="宋体"/>
          <w:b w:val="0"/>
          <w:bCs/>
          <w:color w:val="auto"/>
          <w:sz w:val="21"/>
          <w:szCs w:val="21"/>
          <w:highlight w:val="none"/>
        </w:rPr>
      </w:pPr>
      <w:r>
        <w:rPr>
          <w:rFonts w:hint="eastAsia" w:ascii="宋体" w:hAnsi="宋体"/>
          <w:b w:val="0"/>
          <w:bCs/>
          <w:color w:val="auto"/>
          <w:sz w:val="21"/>
          <w:szCs w:val="21"/>
          <w:highlight w:val="none"/>
        </w:rPr>
        <w:t>本企业对上述声明内容的真实性负责。如有虚假，将依法承担相应责任。</w:t>
      </w:r>
    </w:p>
    <w:p w14:paraId="146CF6DB">
      <w:pPr>
        <w:spacing w:line="360" w:lineRule="auto"/>
        <w:jc w:val="left"/>
        <w:rPr>
          <w:rFonts w:ascii="宋体" w:hAnsi="宋体"/>
          <w:b w:val="0"/>
          <w:bCs/>
          <w:color w:val="auto"/>
          <w:sz w:val="21"/>
          <w:szCs w:val="21"/>
          <w:highlight w:val="none"/>
        </w:rPr>
      </w:pPr>
    </w:p>
    <w:p w14:paraId="2C1286F6">
      <w:pPr>
        <w:spacing w:line="360" w:lineRule="auto"/>
        <w:jc w:val="right"/>
        <w:rPr>
          <w:rFonts w:hint="eastAsia" w:ascii="宋体" w:hAnsi="宋体"/>
          <w:b w:val="0"/>
          <w:bCs/>
          <w:color w:val="auto"/>
          <w:sz w:val="21"/>
          <w:szCs w:val="21"/>
          <w:highlight w:val="none"/>
        </w:rPr>
      </w:pPr>
      <w:r>
        <w:rPr>
          <w:rFonts w:hint="eastAsia" w:ascii="宋体" w:hAnsi="宋体"/>
          <w:b w:val="0"/>
          <w:bCs/>
          <w:color w:val="auto"/>
          <w:sz w:val="21"/>
          <w:szCs w:val="21"/>
          <w:highlight w:val="none"/>
        </w:rPr>
        <w:t>企业名称（盖章）：</w:t>
      </w:r>
    </w:p>
    <w:p w14:paraId="0F8EF013">
      <w:pPr>
        <w:spacing w:line="360" w:lineRule="auto"/>
        <w:jc w:val="right"/>
        <w:rPr>
          <w:rFonts w:ascii="宋体" w:hAnsi="宋体"/>
          <w:b w:val="0"/>
          <w:bCs/>
          <w:color w:val="auto"/>
          <w:sz w:val="21"/>
          <w:szCs w:val="21"/>
          <w:highlight w:val="none"/>
        </w:rPr>
      </w:pPr>
      <w:r>
        <w:rPr>
          <w:rFonts w:hint="eastAsia" w:ascii="宋体" w:hAnsi="宋体"/>
          <w:b w:val="0"/>
          <w:bCs/>
          <w:color w:val="auto"/>
          <w:sz w:val="21"/>
          <w:szCs w:val="21"/>
          <w:highlight w:val="none"/>
        </w:rPr>
        <w:t>日期：</w:t>
      </w:r>
    </w:p>
    <w:p w14:paraId="1308E1E1">
      <w:pPr>
        <w:jc w:val="left"/>
        <w:rPr>
          <w:rFonts w:ascii="宋体" w:hAnsi="宋体"/>
          <w:b w:val="0"/>
          <w:bCs/>
          <w:color w:val="auto"/>
          <w:sz w:val="21"/>
          <w:szCs w:val="21"/>
          <w:highlight w:val="none"/>
        </w:rPr>
      </w:pPr>
      <w:r>
        <w:rPr>
          <w:rFonts w:ascii="宋体" w:hAnsi="宋体"/>
          <w:b w:val="0"/>
          <w:bCs/>
          <w:color w:val="auto"/>
          <w:sz w:val="21"/>
          <w:szCs w:val="21"/>
          <w:highlight w:val="none"/>
        </w:rPr>
        <w:br w:type="page"/>
      </w:r>
    </w:p>
    <w:p w14:paraId="4D84D8C4">
      <w:pPr>
        <w:rPr>
          <w:color w:val="auto"/>
          <w:highlight w:val="none"/>
        </w:rPr>
        <w:sectPr>
          <w:pgSz w:w="11910" w:h="16840"/>
          <w:pgMar w:top="1040" w:right="900" w:bottom="1160" w:left="1020" w:header="878" w:footer="978" w:gutter="0"/>
          <w:pgNumType w:fmt="decimal"/>
          <w:cols w:space="720" w:num="1"/>
        </w:sectPr>
      </w:pPr>
    </w:p>
    <w:p w14:paraId="1CE14516">
      <w:pPr>
        <w:spacing w:before="8"/>
        <w:rPr>
          <w:rFonts w:ascii="宋体" w:hAnsi="宋体" w:cs="宋体"/>
          <w:color w:val="auto"/>
          <w:sz w:val="32"/>
          <w:szCs w:val="32"/>
          <w:highlight w:val="none"/>
        </w:rPr>
      </w:pPr>
    </w:p>
    <w:p w14:paraId="1C4A3A02">
      <w:pPr>
        <w:pStyle w:val="9"/>
        <w:spacing w:before="26"/>
        <w:ind w:left="112" w:leftChars="0"/>
        <w:outlineLvl w:val="0"/>
        <w:rPr>
          <w:rFonts w:ascii="宋体" w:hAnsi="宋体" w:eastAsia="宋体" w:cs="宋体"/>
          <w:bCs/>
          <w:color w:val="auto"/>
          <w:szCs w:val="22"/>
          <w:highlight w:val="none"/>
        </w:rPr>
      </w:pPr>
      <w:bookmarkStart w:id="323" w:name="_Toc8523"/>
      <w:bookmarkStart w:id="324" w:name="_Toc8507"/>
      <w:r>
        <w:rPr>
          <w:rFonts w:hint="eastAsia" w:ascii="宋体" w:hAnsi="宋体" w:eastAsia="宋体" w:cs="宋体"/>
          <w:bCs/>
          <w:color w:val="auto"/>
          <w:szCs w:val="22"/>
          <w:highlight w:val="none"/>
        </w:rPr>
        <w:t>附件五：</w:t>
      </w:r>
      <w:bookmarkEnd w:id="323"/>
    </w:p>
    <w:p w14:paraId="078575E0">
      <w:pPr>
        <w:spacing w:before="14"/>
        <w:ind w:right="1" w:rightChars="0"/>
        <w:jc w:val="center"/>
        <w:outlineLvl w:val="9"/>
        <w:rPr>
          <w:rFonts w:ascii="宋体" w:hAnsi="宋体" w:cs="宋体"/>
          <w:color w:val="auto"/>
          <w:sz w:val="32"/>
          <w:szCs w:val="32"/>
          <w:highlight w:val="none"/>
        </w:rPr>
      </w:pPr>
      <w:bookmarkStart w:id="325" w:name="_Toc14150"/>
      <w:r>
        <w:rPr>
          <w:rFonts w:ascii="宋体" w:hAnsi="宋体" w:cs="宋体"/>
          <w:b/>
          <w:bCs/>
          <w:color w:val="auto"/>
          <w:sz w:val="32"/>
          <w:szCs w:val="32"/>
          <w:highlight w:val="none"/>
        </w:rPr>
        <w:t>监狱企业的证明文件</w:t>
      </w:r>
      <w:bookmarkEnd w:id="324"/>
      <w:bookmarkEnd w:id="325"/>
    </w:p>
    <w:p w14:paraId="3993E259">
      <w:pPr>
        <w:pStyle w:val="9"/>
        <w:spacing w:before="198" w:line="381" w:lineRule="auto"/>
        <w:ind w:left="112" w:firstLine="504"/>
        <w:rPr>
          <w:color w:val="auto"/>
          <w:highlight w:val="none"/>
        </w:rPr>
      </w:pPr>
      <w:r>
        <w:rPr>
          <w:rFonts w:hint="eastAsia" w:ascii="宋体" w:hAnsi="宋体" w:eastAsia="宋体" w:cs="宋体"/>
          <w:bCs/>
          <w:color w:val="auto"/>
          <w:spacing w:val="13"/>
          <w:sz w:val="24"/>
          <w:szCs w:val="16"/>
          <w:highlight w:val="none"/>
        </w:rPr>
        <w:t>说明：监狱企业参加政府采购活动时，应当提供由省级以上监狱管理局、戒毒管理</w:t>
      </w:r>
      <w:r>
        <w:rPr>
          <w:rFonts w:hint="eastAsia" w:ascii="宋体" w:hAnsi="宋体" w:eastAsia="宋体" w:cs="宋体"/>
          <w:bCs/>
          <w:color w:val="auto"/>
          <w:spacing w:val="11"/>
          <w:sz w:val="24"/>
          <w:szCs w:val="16"/>
          <w:highlight w:val="none"/>
        </w:rPr>
        <w:t>局（含新疆生产建设兵团）出具的属于监狱企业的证明文件。</w:t>
      </w:r>
    </w:p>
    <w:p w14:paraId="445EC990">
      <w:pPr>
        <w:rPr>
          <w:color w:val="auto"/>
          <w:highlight w:val="none"/>
        </w:rPr>
        <w:sectPr>
          <w:pgSz w:w="11910" w:h="16840"/>
          <w:pgMar w:top="1040" w:right="1020" w:bottom="1160" w:left="1020" w:header="878" w:footer="978" w:gutter="0"/>
          <w:pgNumType w:fmt="decimal"/>
          <w:cols w:space="720" w:num="1"/>
        </w:sectPr>
      </w:pPr>
    </w:p>
    <w:p w14:paraId="78EB7384">
      <w:pPr>
        <w:spacing w:before="8"/>
        <w:rPr>
          <w:rFonts w:ascii="宋体" w:hAnsi="宋体" w:cs="宋体"/>
          <w:color w:val="auto"/>
          <w:sz w:val="15"/>
          <w:szCs w:val="15"/>
          <w:highlight w:val="none"/>
        </w:rPr>
      </w:pPr>
    </w:p>
    <w:p w14:paraId="4A7AAC65">
      <w:pPr>
        <w:pStyle w:val="9"/>
        <w:spacing w:before="26"/>
        <w:ind w:left="112" w:leftChars="0"/>
        <w:outlineLvl w:val="0"/>
        <w:rPr>
          <w:rFonts w:ascii="宋体" w:hAnsi="宋体" w:eastAsia="宋体" w:cs="宋体"/>
          <w:bCs/>
          <w:color w:val="auto"/>
          <w:szCs w:val="22"/>
          <w:highlight w:val="none"/>
        </w:rPr>
      </w:pPr>
      <w:bookmarkStart w:id="326" w:name="_Toc20808"/>
      <w:bookmarkStart w:id="327" w:name="_Toc24643"/>
      <w:r>
        <w:rPr>
          <w:rFonts w:hint="eastAsia" w:ascii="宋体" w:hAnsi="宋体" w:eastAsia="宋体" w:cs="宋体"/>
          <w:bCs/>
          <w:color w:val="auto"/>
          <w:szCs w:val="22"/>
          <w:highlight w:val="none"/>
        </w:rPr>
        <w:t>附件六：</w:t>
      </w:r>
      <w:bookmarkEnd w:id="326"/>
    </w:p>
    <w:p w14:paraId="6F85591B">
      <w:pPr>
        <w:spacing w:before="14"/>
        <w:ind w:right="1" w:rightChars="0"/>
        <w:jc w:val="center"/>
        <w:outlineLvl w:val="9"/>
        <w:rPr>
          <w:rFonts w:ascii="宋体" w:hAnsi="宋体" w:cs="宋体"/>
          <w:color w:val="auto"/>
          <w:sz w:val="32"/>
          <w:szCs w:val="32"/>
          <w:highlight w:val="none"/>
        </w:rPr>
      </w:pPr>
      <w:bookmarkStart w:id="328" w:name="_Toc18008"/>
      <w:r>
        <w:rPr>
          <w:rFonts w:ascii="宋体" w:hAnsi="宋体" w:cs="宋体"/>
          <w:b/>
          <w:bCs/>
          <w:color w:val="auto"/>
          <w:sz w:val="32"/>
          <w:szCs w:val="32"/>
          <w:highlight w:val="none"/>
        </w:rPr>
        <w:t>残疾人福利性单位声明函</w:t>
      </w:r>
      <w:bookmarkEnd w:id="327"/>
      <w:bookmarkEnd w:id="328"/>
    </w:p>
    <w:p w14:paraId="51484326">
      <w:pPr>
        <w:pStyle w:val="9"/>
        <w:tabs>
          <w:tab w:val="left" w:pos="4567"/>
          <w:tab w:val="left" w:pos="8491"/>
        </w:tabs>
        <w:spacing w:before="198" w:line="381" w:lineRule="auto"/>
        <w:ind w:left="112" w:right="122" w:firstLine="504"/>
        <w:rPr>
          <w:rFonts w:ascii="宋体" w:hAnsi="宋体" w:eastAsia="宋体" w:cs="宋体"/>
          <w:bCs/>
          <w:color w:val="auto"/>
          <w:sz w:val="24"/>
          <w:szCs w:val="16"/>
          <w:highlight w:val="none"/>
        </w:rPr>
      </w:pPr>
      <w:r>
        <w:rPr>
          <w:rFonts w:hint="eastAsia" w:ascii="宋体" w:hAnsi="宋体" w:eastAsia="宋体" w:cs="宋体"/>
          <w:bCs/>
          <w:color w:val="auto"/>
          <w:spacing w:val="12"/>
          <w:sz w:val="24"/>
          <w:szCs w:val="16"/>
          <w:highlight w:val="none"/>
        </w:rPr>
        <w:t xml:space="preserve">本单位郑重声明，根据《财政部 </w:t>
      </w:r>
      <w:r>
        <w:rPr>
          <w:rFonts w:hint="eastAsia" w:ascii="宋体" w:hAnsi="宋体" w:eastAsia="宋体" w:cs="宋体"/>
          <w:bCs/>
          <w:color w:val="auto"/>
          <w:spacing w:val="8"/>
          <w:sz w:val="24"/>
          <w:szCs w:val="16"/>
          <w:highlight w:val="none"/>
        </w:rPr>
        <w:t>民政部</w:t>
      </w:r>
      <w:r>
        <w:rPr>
          <w:rFonts w:hint="eastAsia" w:ascii="宋体" w:hAnsi="宋体" w:eastAsia="宋体" w:cs="宋体"/>
          <w:bCs/>
          <w:color w:val="auto"/>
          <w:spacing w:val="12"/>
          <w:sz w:val="24"/>
          <w:szCs w:val="16"/>
          <w:highlight w:val="none"/>
        </w:rPr>
        <w:t>中国残疾人联合会关于促进残疾人就业政</w:t>
      </w:r>
      <w:r>
        <w:rPr>
          <w:rFonts w:hint="eastAsia" w:ascii="宋体" w:hAnsi="宋体" w:eastAsia="宋体" w:cs="宋体"/>
          <w:bCs/>
          <w:color w:val="auto"/>
          <w:spacing w:val="11"/>
          <w:sz w:val="24"/>
          <w:szCs w:val="16"/>
          <w:highlight w:val="none"/>
        </w:rPr>
        <w:t>府采购政策的通知》（财库〔2017〕141</w:t>
      </w:r>
      <w:r>
        <w:rPr>
          <w:rFonts w:hint="eastAsia" w:ascii="宋体" w:hAnsi="宋体" w:eastAsia="宋体" w:cs="宋体"/>
          <w:bCs/>
          <w:color w:val="auto"/>
          <w:spacing w:val="14"/>
          <w:sz w:val="24"/>
          <w:szCs w:val="16"/>
          <w:highlight w:val="none"/>
        </w:rPr>
        <w:t>号）的规定，本单位为符合条件的残疾人福利</w:t>
      </w:r>
      <w:r>
        <w:rPr>
          <w:rFonts w:hint="eastAsia" w:ascii="宋体" w:hAnsi="宋体" w:eastAsia="宋体" w:cs="宋体"/>
          <w:bCs/>
          <w:color w:val="auto"/>
          <w:spacing w:val="7"/>
          <w:sz w:val="24"/>
          <w:szCs w:val="16"/>
          <w:highlight w:val="none"/>
        </w:rPr>
        <w:t>性单位，且本单位参加</w:t>
      </w:r>
      <w:r>
        <w:rPr>
          <w:rFonts w:hint="eastAsia" w:ascii="宋体" w:hAnsi="宋体" w:eastAsia="宋体" w:cs="宋体"/>
          <w:bCs/>
          <w:color w:val="auto"/>
          <w:spacing w:val="7"/>
          <w:sz w:val="24"/>
          <w:szCs w:val="16"/>
          <w:highlight w:val="none"/>
          <w:u w:val="single" w:color="000000"/>
        </w:rPr>
        <w:tab/>
      </w:r>
      <w:r>
        <w:rPr>
          <w:rFonts w:hint="eastAsia" w:ascii="宋体" w:hAnsi="宋体" w:eastAsia="宋体" w:cs="宋体"/>
          <w:bCs/>
          <w:color w:val="auto"/>
          <w:spacing w:val="11"/>
          <w:sz w:val="24"/>
          <w:szCs w:val="16"/>
          <w:highlight w:val="none"/>
        </w:rPr>
        <w:t>单位的</w:t>
      </w:r>
      <w:r>
        <w:rPr>
          <w:rFonts w:hint="eastAsia" w:ascii="宋体" w:hAnsi="宋体" w:eastAsia="宋体" w:cs="宋体"/>
          <w:bCs/>
          <w:color w:val="auto"/>
          <w:spacing w:val="11"/>
          <w:sz w:val="24"/>
          <w:szCs w:val="16"/>
          <w:highlight w:val="none"/>
          <w:u w:val="single" w:color="000000"/>
        </w:rPr>
        <w:tab/>
      </w:r>
      <w:r>
        <w:rPr>
          <w:rFonts w:hint="eastAsia" w:ascii="宋体" w:hAnsi="宋体" w:eastAsia="宋体" w:cs="宋体"/>
          <w:bCs/>
          <w:color w:val="auto"/>
          <w:spacing w:val="9"/>
          <w:sz w:val="24"/>
          <w:szCs w:val="16"/>
          <w:highlight w:val="none"/>
        </w:rPr>
        <w:t>项目采购活动提供本单位制造的货物（由本单位承担工程/提供服务），或者提供其他残疾人福利性</w:t>
      </w:r>
      <w:r>
        <w:rPr>
          <w:rFonts w:hint="eastAsia" w:ascii="宋体" w:hAnsi="宋体" w:eastAsia="宋体" w:cs="宋体"/>
          <w:bCs/>
          <w:color w:val="auto"/>
          <w:spacing w:val="11"/>
          <w:sz w:val="24"/>
          <w:szCs w:val="16"/>
          <w:highlight w:val="none"/>
        </w:rPr>
        <w:t>单位制造的货物（不包括使用非残疾人福利性单位注册商标的货物）。</w:t>
      </w:r>
    </w:p>
    <w:p w14:paraId="2DE68B40">
      <w:pPr>
        <w:pStyle w:val="9"/>
        <w:spacing w:before="46"/>
        <w:ind w:left="616"/>
        <w:rPr>
          <w:rFonts w:ascii="宋体" w:hAnsi="宋体" w:eastAsia="宋体" w:cs="宋体"/>
          <w:bCs/>
          <w:color w:val="auto"/>
          <w:sz w:val="24"/>
          <w:szCs w:val="16"/>
          <w:highlight w:val="none"/>
        </w:rPr>
      </w:pPr>
      <w:r>
        <w:rPr>
          <w:rFonts w:hint="eastAsia" w:ascii="宋体" w:hAnsi="宋体" w:eastAsia="宋体" w:cs="宋体"/>
          <w:bCs/>
          <w:color w:val="auto"/>
          <w:spacing w:val="11"/>
          <w:sz w:val="24"/>
          <w:szCs w:val="16"/>
          <w:highlight w:val="none"/>
        </w:rPr>
        <w:t>本单位对上述声明的真实性负责。如有虚假，将依法承担相应责任。</w:t>
      </w:r>
    </w:p>
    <w:p w14:paraId="4E45498F">
      <w:pPr>
        <w:rPr>
          <w:rFonts w:ascii="宋体" w:hAnsi="宋体" w:cs="宋体"/>
          <w:color w:val="auto"/>
          <w:sz w:val="24"/>
          <w:highlight w:val="none"/>
        </w:rPr>
      </w:pPr>
    </w:p>
    <w:p w14:paraId="2C82CCB9">
      <w:pPr>
        <w:rPr>
          <w:rFonts w:ascii="宋体" w:hAnsi="宋体" w:cs="宋体"/>
          <w:color w:val="auto"/>
          <w:sz w:val="24"/>
          <w:highlight w:val="none"/>
        </w:rPr>
      </w:pPr>
    </w:p>
    <w:p w14:paraId="7641B627">
      <w:pPr>
        <w:rPr>
          <w:rFonts w:ascii="宋体" w:hAnsi="宋体" w:cs="宋体"/>
          <w:color w:val="auto"/>
          <w:sz w:val="24"/>
          <w:highlight w:val="none"/>
        </w:rPr>
      </w:pPr>
    </w:p>
    <w:p w14:paraId="1BF8813F">
      <w:pPr>
        <w:spacing w:before="12"/>
        <w:rPr>
          <w:rFonts w:ascii="宋体" w:hAnsi="宋体" w:cs="宋体"/>
          <w:color w:val="auto"/>
          <w:sz w:val="19"/>
          <w:szCs w:val="19"/>
          <w:highlight w:val="none"/>
        </w:rPr>
      </w:pPr>
    </w:p>
    <w:p w14:paraId="53AEC88E">
      <w:pPr>
        <w:pStyle w:val="9"/>
        <w:tabs>
          <w:tab w:val="left" w:pos="8008"/>
          <w:tab w:val="left" w:pos="8728"/>
          <w:tab w:val="left" w:pos="9445"/>
        </w:tabs>
        <w:spacing w:line="712" w:lineRule="auto"/>
        <w:ind w:left="4123" w:right="401" w:hanging="75"/>
        <w:rPr>
          <w:rFonts w:ascii="宋体" w:hAnsi="宋体" w:eastAsia="宋体" w:cs="宋体"/>
          <w:color w:val="auto"/>
          <w:sz w:val="24"/>
          <w:highlight w:val="none"/>
        </w:rPr>
      </w:pPr>
      <w:r>
        <w:rPr>
          <w:rFonts w:hint="eastAsia" w:ascii="宋体" w:hAnsi="宋体" w:eastAsia="宋体" w:cs="宋体"/>
          <w:color w:val="auto"/>
          <w:spacing w:val="-1"/>
          <w:sz w:val="24"/>
          <w:highlight w:val="none"/>
        </w:rPr>
        <w:t>投标单位名称：</w:t>
      </w:r>
      <w:r>
        <w:rPr>
          <w:rFonts w:hint="eastAsia" w:ascii="宋体" w:hAnsi="宋体" w:eastAsia="宋体" w:cs="宋体"/>
          <w:color w:val="auto"/>
          <w:spacing w:val="-1"/>
          <w:sz w:val="24"/>
          <w:highlight w:val="none"/>
          <w:u w:val="single" w:color="000000"/>
        </w:rPr>
        <w:tab/>
      </w:r>
      <w:r>
        <w:rPr>
          <w:rFonts w:hint="eastAsia" w:ascii="宋体" w:hAnsi="宋体" w:eastAsia="宋体" w:cs="宋体"/>
          <w:color w:val="auto"/>
          <w:sz w:val="24"/>
          <w:highlight w:val="none"/>
        </w:rPr>
        <w:t>（公</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章）</w:t>
      </w:r>
    </w:p>
    <w:p w14:paraId="217D4593">
      <w:pPr>
        <w:pStyle w:val="9"/>
        <w:tabs>
          <w:tab w:val="left" w:pos="8008"/>
          <w:tab w:val="left" w:pos="8728"/>
          <w:tab w:val="left" w:pos="9445"/>
        </w:tabs>
        <w:spacing w:line="712" w:lineRule="auto"/>
        <w:ind w:left="4123" w:right="401" w:hanging="75"/>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法定代表人或其授权代表（签字）：</w:t>
      </w:r>
      <w:r>
        <w:rPr>
          <w:rFonts w:hint="eastAsia" w:ascii="宋体" w:hAnsi="宋体" w:eastAsia="宋体" w:cs="宋体"/>
          <w:color w:val="auto"/>
          <w:sz w:val="24"/>
          <w:highlight w:val="none"/>
          <w:u w:val="single" w:color="000000"/>
        </w:rPr>
        <w:tab/>
      </w:r>
      <w:r>
        <w:rPr>
          <w:rFonts w:hint="eastAsia" w:ascii="宋体" w:hAnsi="宋体" w:eastAsia="宋体" w:cs="宋体"/>
          <w:color w:val="auto"/>
          <w:sz w:val="24"/>
          <w:highlight w:val="none"/>
          <w:u w:val="single" w:color="000000"/>
        </w:rPr>
        <w:tab/>
      </w:r>
    </w:p>
    <w:p w14:paraId="40F24582">
      <w:pPr>
        <w:spacing w:before="6"/>
        <w:rPr>
          <w:rFonts w:ascii="宋体" w:hAnsi="宋体" w:cs="宋体"/>
          <w:color w:val="auto"/>
          <w:sz w:val="24"/>
          <w:highlight w:val="none"/>
        </w:rPr>
      </w:pPr>
    </w:p>
    <w:p w14:paraId="7EC2779F">
      <w:pPr>
        <w:pStyle w:val="9"/>
        <w:tabs>
          <w:tab w:val="left" w:pos="7132"/>
          <w:tab w:val="left" w:pos="7972"/>
        </w:tabs>
        <w:spacing w:before="26"/>
        <w:ind w:left="6292"/>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月</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日</w:t>
      </w:r>
    </w:p>
    <w:p w14:paraId="397E1D98">
      <w:pPr>
        <w:rPr>
          <w:color w:val="auto"/>
          <w:highlight w:val="none"/>
        </w:rPr>
        <w:sectPr>
          <w:pgSz w:w="11910" w:h="16840"/>
          <w:pgMar w:top="1040" w:right="1020" w:bottom="1160" w:left="1020" w:header="878" w:footer="978" w:gutter="0"/>
          <w:pgNumType w:fmt="decimal"/>
          <w:cols w:space="720" w:num="1"/>
        </w:sectPr>
      </w:pPr>
    </w:p>
    <w:p w14:paraId="503461B6">
      <w:pPr>
        <w:spacing w:before="8"/>
        <w:rPr>
          <w:rFonts w:ascii="宋体" w:hAnsi="宋体" w:cs="宋体"/>
          <w:color w:val="auto"/>
          <w:sz w:val="15"/>
          <w:szCs w:val="15"/>
          <w:highlight w:val="none"/>
        </w:rPr>
      </w:pPr>
    </w:p>
    <w:p w14:paraId="05131776">
      <w:pPr>
        <w:pStyle w:val="9"/>
        <w:spacing w:before="26"/>
        <w:ind w:left="112" w:leftChars="0"/>
        <w:outlineLvl w:val="0"/>
        <w:rPr>
          <w:rFonts w:ascii="宋体" w:hAnsi="宋体" w:eastAsia="宋体" w:cs="宋体"/>
          <w:bCs/>
          <w:color w:val="auto"/>
          <w:szCs w:val="22"/>
          <w:highlight w:val="none"/>
        </w:rPr>
      </w:pPr>
      <w:bookmarkStart w:id="329" w:name="_Toc20483"/>
      <w:r>
        <w:rPr>
          <w:rFonts w:hint="eastAsia" w:ascii="宋体" w:hAnsi="宋体" w:eastAsia="宋体" w:cs="宋体"/>
          <w:bCs/>
          <w:color w:val="auto"/>
          <w:szCs w:val="22"/>
          <w:highlight w:val="none"/>
        </w:rPr>
        <w:t>附件七：</w:t>
      </w:r>
      <w:bookmarkEnd w:id="329"/>
    </w:p>
    <w:p w14:paraId="18A758EC">
      <w:pPr>
        <w:spacing w:before="14"/>
        <w:ind w:left="2785"/>
        <w:jc w:val="left"/>
        <w:rPr>
          <w:rFonts w:ascii="宋体" w:hAnsi="宋体" w:cs="宋体"/>
          <w:color w:val="auto"/>
          <w:sz w:val="32"/>
          <w:szCs w:val="32"/>
          <w:highlight w:val="none"/>
        </w:rPr>
      </w:pPr>
      <w:r>
        <w:rPr>
          <w:rFonts w:ascii="宋体" w:hAnsi="宋体" w:cs="宋体"/>
          <w:b/>
          <w:bCs/>
          <w:color w:val="auto"/>
          <w:sz w:val="32"/>
          <w:szCs w:val="32"/>
          <w:highlight w:val="none"/>
        </w:rPr>
        <w:t>政府采购政策适用性说明表（如有）</w:t>
      </w:r>
    </w:p>
    <w:p w14:paraId="3CA3FB4F">
      <w:pPr>
        <w:pStyle w:val="9"/>
        <w:tabs>
          <w:tab w:val="left" w:pos="5187"/>
        </w:tabs>
        <w:spacing w:before="40"/>
        <w:ind w:left="716"/>
        <w:rPr>
          <w:rFonts w:ascii="宋体" w:hAnsi="宋体" w:eastAsia="宋体" w:cs="宋体"/>
          <w:bCs/>
          <w:color w:val="auto"/>
          <w:highlight w:val="none"/>
        </w:rPr>
      </w:pPr>
      <w:r>
        <w:rPr>
          <w:rFonts w:hint="eastAsia" w:ascii="宋体" w:hAnsi="宋体" w:eastAsia="宋体" w:cs="宋体"/>
          <w:bCs/>
          <w:color w:val="auto"/>
          <w:spacing w:val="11"/>
          <w:highlight w:val="none"/>
        </w:rPr>
        <w:t>项目名称：</w:t>
      </w:r>
      <w:r>
        <w:rPr>
          <w:rFonts w:hint="eastAsia" w:ascii="宋体" w:hAnsi="宋体" w:eastAsia="宋体" w:cs="宋体"/>
          <w:bCs/>
          <w:color w:val="auto"/>
          <w:highlight w:val="none"/>
          <w:u w:val="single" w:color="000000"/>
        </w:rPr>
        <w:tab/>
      </w:r>
    </w:p>
    <w:p w14:paraId="39526303">
      <w:pPr>
        <w:spacing w:before="7"/>
        <w:rPr>
          <w:rFonts w:eastAsia="Times New Roman"/>
          <w:color w:val="auto"/>
          <w:sz w:val="16"/>
          <w:szCs w:val="16"/>
          <w:highlight w:val="none"/>
        </w:rPr>
      </w:pPr>
    </w:p>
    <w:tbl>
      <w:tblPr>
        <w:tblStyle w:val="25"/>
        <w:tblW w:w="0" w:type="auto"/>
        <w:tblInd w:w="101" w:type="dxa"/>
        <w:tblLayout w:type="fixed"/>
        <w:tblCellMar>
          <w:top w:w="0" w:type="dxa"/>
          <w:left w:w="0" w:type="dxa"/>
          <w:bottom w:w="0" w:type="dxa"/>
          <w:right w:w="0" w:type="dxa"/>
        </w:tblCellMar>
      </w:tblPr>
      <w:tblGrid>
        <w:gridCol w:w="641"/>
        <w:gridCol w:w="1691"/>
        <w:gridCol w:w="1541"/>
        <w:gridCol w:w="1276"/>
        <w:gridCol w:w="1465"/>
        <w:gridCol w:w="1527"/>
        <w:gridCol w:w="1637"/>
      </w:tblGrid>
      <w:tr w14:paraId="7ECDE3D4">
        <w:tblPrEx>
          <w:tblCellMar>
            <w:top w:w="0" w:type="dxa"/>
            <w:left w:w="0" w:type="dxa"/>
            <w:bottom w:w="0" w:type="dxa"/>
            <w:right w:w="0" w:type="dxa"/>
          </w:tblCellMar>
        </w:tblPrEx>
        <w:trPr>
          <w:trHeight w:val="1235" w:hRule="exact"/>
        </w:trPr>
        <w:tc>
          <w:tcPr>
            <w:tcW w:w="641" w:type="dxa"/>
            <w:tcBorders>
              <w:top w:val="single" w:color="000000" w:sz="4" w:space="0"/>
              <w:left w:val="single" w:color="000000" w:sz="4" w:space="0"/>
              <w:bottom w:val="single" w:color="000000" w:sz="4" w:space="0"/>
              <w:right w:val="single" w:color="000000" w:sz="4" w:space="0"/>
            </w:tcBorders>
            <w:noWrap/>
          </w:tcPr>
          <w:p w14:paraId="3B9D612A">
            <w:pPr>
              <w:pStyle w:val="53"/>
              <w:jc w:val="left"/>
              <w:rPr>
                <w:rFonts w:ascii="Times New Roman" w:hAnsi="Times New Roman" w:eastAsia="Times New Roman" w:cs="Times New Roman"/>
                <w:color w:val="auto"/>
                <w:sz w:val="20"/>
                <w:highlight w:val="none"/>
              </w:rPr>
            </w:pPr>
          </w:p>
          <w:p w14:paraId="43D7628E">
            <w:pPr>
              <w:pStyle w:val="53"/>
              <w:spacing w:before="142"/>
              <w:ind w:left="104"/>
              <w:jc w:val="left"/>
              <w:rPr>
                <w:color w:val="auto"/>
                <w:szCs w:val="21"/>
                <w:highlight w:val="none"/>
              </w:rPr>
            </w:pPr>
            <w:r>
              <w:rPr>
                <w:color w:val="auto"/>
                <w:szCs w:val="21"/>
                <w:highlight w:val="none"/>
              </w:rPr>
              <w:t>序号</w:t>
            </w:r>
          </w:p>
        </w:tc>
        <w:tc>
          <w:tcPr>
            <w:tcW w:w="1691" w:type="dxa"/>
            <w:tcBorders>
              <w:top w:val="single" w:color="000000" w:sz="4" w:space="0"/>
              <w:left w:val="single" w:color="000000" w:sz="4" w:space="0"/>
              <w:bottom w:val="single" w:color="000000" w:sz="4" w:space="0"/>
              <w:right w:val="single" w:color="000000" w:sz="4" w:space="0"/>
            </w:tcBorders>
            <w:noWrap/>
          </w:tcPr>
          <w:p w14:paraId="189D0C01">
            <w:pPr>
              <w:pStyle w:val="53"/>
              <w:spacing w:line="239" w:lineRule="exact"/>
              <w:ind w:right="2"/>
              <w:jc w:val="center"/>
              <w:rPr>
                <w:color w:val="auto"/>
                <w:szCs w:val="21"/>
                <w:highlight w:val="none"/>
              </w:rPr>
            </w:pPr>
            <w:r>
              <w:rPr>
                <w:color w:val="auto"/>
                <w:szCs w:val="21"/>
                <w:highlight w:val="none"/>
              </w:rPr>
              <w:t>产品/技术名称</w:t>
            </w:r>
          </w:p>
          <w:p w14:paraId="5C2FE280">
            <w:pPr>
              <w:pStyle w:val="53"/>
              <w:spacing w:before="133" w:line="357" w:lineRule="auto"/>
              <w:ind w:left="49" w:right="51"/>
              <w:jc w:val="center"/>
              <w:rPr>
                <w:color w:val="auto"/>
                <w:szCs w:val="21"/>
                <w:highlight w:val="none"/>
              </w:rPr>
            </w:pPr>
            <w:r>
              <w:rPr>
                <w:color w:val="auto"/>
                <w:spacing w:val="-13"/>
                <w:szCs w:val="21"/>
                <w:highlight w:val="none"/>
              </w:rPr>
              <w:t>（规格型号、注册</w:t>
            </w:r>
            <w:r>
              <w:rPr>
                <w:color w:val="auto"/>
                <w:szCs w:val="21"/>
                <w:highlight w:val="none"/>
              </w:rPr>
              <w:t>商标）</w:t>
            </w:r>
          </w:p>
        </w:tc>
        <w:tc>
          <w:tcPr>
            <w:tcW w:w="1541" w:type="dxa"/>
            <w:tcBorders>
              <w:top w:val="single" w:color="000000" w:sz="4" w:space="0"/>
              <w:left w:val="single" w:color="000000" w:sz="4" w:space="0"/>
              <w:bottom w:val="single" w:color="000000" w:sz="4" w:space="0"/>
              <w:right w:val="single" w:color="000000" w:sz="4" w:space="0"/>
            </w:tcBorders>
            <w:noWrap/>
          </w:tcPr>
          <w:p w14:paraId="7686BE3F">
            <w:pPr>
              <w:pStyle w:val="53"/>
              <w:spacing w:before="168" w:line="355" w:lineRule="auto"/>
              <w:ind w:left="239" w:right="240" w:firstLine="158"/>
              <w:jc w:val="left"/>
              <w:rPr>
                <w:color w:val="auto"/>
                <w:szCs w:val="21"/>
                <w:highlight w:val="none"/>
              </w:rPr>
            </w:pPr>
            <w:r>
              <w:rPr>
                <w:color w:val="auto"/>
                <w:szCs w:val="21"/>
                <w:highlight w:val="none"/>
              </w:rPr>
              <w:t>制造商/开发商名称</w:t>
            </w:r>
          </w:p>
        </w:tc>
        <w:tc>
          <w:tcPr>
            <w:tcW w:w="1276" w:type="dxa"/>
            <w:tcBorders>
              <w:top w:val="single" w:color="000000" w:sz="4" w:space="0"/>
              <w:left w:val="single" w:color="000000" w:sz="4" w:space="0"/>
              <w:bottom w:val="single" w:color="000000" w:sz="4" w:space="0"/>
              <w:right w:val="single" w:color="000000" w:sz="4" w:space="0"/>
            </w:tcBorders>
            <w:noWrap/>
          </w:tcPr>
          <w:p w14:paraId="0D94F02D">
            <w:pPr>
              <w:pStyle w:val="53"/>
              <w:spacing w:before="168" w:line="355" w:lineRule="auto"/>
              <w:ind w:left="107" w:right="57" w:hanging="53"/>
              <w:jc w:val="left"/>
              <w:rPr>
                <w:color w:val="auto"/>
                <w:szCs w:val="21"/>
                <w:highlight w:val="none"/>
              </w:rPr>
            </w:pPr>
            <w:r>
              <w:rPr>
                <w:color w:val="auto"/>
                <w:szCs w:val="21"/>
                <w:highlight w:val="none"/>
              </w:rPr>
              <w:t>制造商/开发商企业类型</w:t>
            </w:r>
          </w:p>
        </w:tc>
        <w:tc>
          <w:tcPr>
            <w:tcW w:w="1465" w:type="dxa"/>
            <w:tcBorders>
              <w:top w:val="single" w:color="000000" w:sz="4" w:space="0"/>
              <w:left w:val="single" w:color="000000" w:sz="4" w:space="0"/>
              <w:bottom w:val="single" w:color="000000" w:sz="4" w:space="0"/>
              <w:right w:val="single" w:color="000000" w:sz="4" w:space="0"/>
            </w:tcBorders>
            <w:noWrap/>
          </w:tcPr>
          <w:p w14:paraId="7E34ED49">
            <w:pPr>
              <w:pStyle w:val="53"/>
              <w:spacing w:line="239" w:lineRule="exact"/>
              <w:ind w:left="96"/>
              <w:jc w:val="left"/>
              <w:rPr>
                <w:color w:val="auto"/>
                <w:szCs w:val="21"/>
                <w:highlight w:val="none"/>
              </w:rPr>
            </w:pPr>
            <w:r>
              <w:rPr>
                <w:color w:val="auto"/>
                <w:szCs w:val="21"/>
                <w:highlight w:val="none"/>
              </w:rPr>
              <w:t>适用价格扣除</w:t>
            </w:r>
          </w:p>
          <w:p w14:paraId="5B2C45B2">
            <w:pPr>
              <w:pStyle w:val="53"/>
              <w:spacing w:before="133" w:line="357" w:lineRule="auto"/>
              <w:ind w:left="201" w:right="99" w:hanging="106"/>
              <w:jc w:val="left"/>
              <w:rPr>
                <w:color w:val="auto"/>
                <w:szCs w:val="21"/>
                <w:highlight w:val="none"/>
              </w:rPr>
            </w:pPr>
            <w:r>
              <w:rPr>
                <w:color w:val="auto"/>
                <w:szCs w:val="21"/>
                <w:highlight w:val="none"/>
              </w:rPr>
              <w:t>条件（小型、微型企业）</w:t>
            </w:r>
          </w:p>
        </w:tc>
        <w:tc>
          <w:tcPr>
            <w:tcW w:w="1527" w:type="dxa"/>
            <w:tcBorders>
              <w:top w:val="single" w:color="000000" w:sz="4" w:space="0"/>
              <w:left w:val="single" w:color="000000" w:sz="4" w:space="0"/>
              <w:bottom w:val="single" w:color="000000" w:sz="4" w:space="0"/>
              <w:right w:val="single" w:color="000000" w:sz="4" w:space="0"/>
            </w:tcBorders>
            <w:noWrap/>
          </w:tcPr>
          <w:p w14:paraId="2C2BD224">
            <w:pPr>
              <w:pStyle w:val="53"/>
              <w:spacing w:before="168"/>
              <w:ind w:left="76"/>
              <w:jc w:val="left"/>
              <w:rPr>
                <w:color w:val="auto"/>
                <w:szCs w:val="21"/>
                <w:highlight w:val="none"/>
              </w:rPr>
            </w:pPr>
            <w:r>
              <w:rPr>
                <w:color w:val="auto"/>
                <w:szCs w:val="21"/>
                <w:highlight w:val="none"/>
              </w:rPr>
              <w:t>产品/技术价格</w:t>
            </w:r>
          </w:p>
          <w:p w14:paraId="1948D8DC">
            <w:pPr>
              <w:pStyle w:val="53"/>
              <w:spacing w:before="133"/>
              <w:ind w:left="49" w:right="-2"/>
              <w:jc w:val="left"/>
              <w:rPr>
                <w:color w:val="auto"/>
                <w:szCs w:val="21"/>
                <w:highlight w:val="none"/>
              </w:rPr>
            </w:pPr>
            <w:r>
              <w:rPr>
                <w:color w:val="auto"/>
                <w:szCs w:val="21"/>
                <w:highlight w:val="none"/>
              </w:rPr>
              <w:t>（万元人民币）</w:t>
            </w:r>
          </w:p>
        </w:tc>
        <w:tc>
          <w:tcPr>
            <w:tcW w:w="1637" w:type="dxa"/>
            <w:tcBorders>
              <w:top w:val="single" w:color="000000" w:sz="4" w:space="0"/>
              <w:left w:val="single" w:color="000000" w:sz="4" w:space="0"/>
              <w:bottom w:val="single" w:color="000000" w:sz="4" w:space="0"/>
              <w:right w:val="single" w:color="000000" w:sz="4" w:space="0"/>
            </w:tcBorders>
            <w:noWrap/>
          </w:tcPr>
          <w:p w14:paraId="4F3AC2DF">
            <w:pPr>
              <w:pStyle w:val="53"/>
              <w:spacing w:line="239" w:lineRule="exact"/>
              <w:ind w:left="77" w:firstLine="52"/>
              <w:jc w:val="left"/>
              <w:rPr>
                <w:color w:val="auto"/>
                <w:szCs w:val="21"/>
                <w:highlight w:val="none"/>
              </w:rPr>
            </w:pPr>
            <w:r>
              <w:rPr>
                <w:color w:val="auto"/>
                <w:szCs w:val="21"/>
                <w:highlight w:val="none"/>
              </w:rPr>
              <w:t>该产品/技术价格在投标总价中所占比例（%）</w:t>
            </w:r>
          </w:p>
        </w:tc>
      </w:tr>
      <w:tr w14:paraId="4525E6D9">
        <w:tblPrEx>
          <w:tblCellMar>
            <w:top w:w="0" w:type="dxa"/>
            <w:left w:w="0" w:type="dxa"/>
            <w:bottom w:w="0" w:type="dxa"/>
            <w:right w:w="0" w:type="dxa"/>
          </w:tblCellMar>
        </w:tblPrEx>
        <w:trPr>
          <w:trHeight w:val="520" w:hRule="exact"/>
        </w:trPr>
        <w:tc>
          <w:tcPr>
            <w:tcW w:w="641" w:type="dxa"/>
            <w:tcBorders>
              <w:top w:val="single" w:color="000000" w:sz="4" w:space="0"/>
              <w:left w:val="single" w:color="000000" w:sz="4" w:space="0"/>
              <w:bottom w:val="single" w:color="000000" w:sz="4" w:space="0"/>
              <w:right w:val="single" w:color="000000" w:sz="4" w:space="0"/>
            </w:tcBorders>
            <w:noWrap/>
          </w:tcPr>
          <w:p w14:paraId="2904A738">
            <w:pPr>
              <w:rPr>
                <w:color w:val="auto"/>
                <w:highlight w:val="none"/>
              </w:rPr>
            </w:pPr>
          </w:p>
        </w:tc>
        <w:tc>
          <w:tcPr>
            <w:tcW w:w="1691" w:type="dxa"/>
            <w:tcBorders>
              <w:top w:val="single" w:color="000000" w:sz="4" w:space="0"/>
              <w:left w:val="single" w:color="000000" w:sz="4" w:space="0"/>
              <w:bottom w:val="single" w:color="000000" w:sz="4" w:space="0"/>
              <w:right w:val="single" w:color="000000" w:sz="4" w:space="0"/>
            </w:tcBorders>
            <w:noWrap/>
          </w:tcPr>
          <w:p w14:paraId="4587E6A2">
            <w:pPr>
              <w:rPr>
                <w:color w:val="auto"/>
                <w:highlight w:val="none"/>
              </w:rPr>
            </w:pPr>
          </w:p>
        </w:tc>
        <w:tc>
          <w:tcPr>
            <w:tcW w:w="1541" w:type="dxa"/>
            <w:tcBorders>
              <w:top w:val="single" w:color="000000" w:sz="4" w:space="0"/>
              <w:left w:val="single" w:color="000000" w:sz="4" w:space="0"/>
              <w:bottom w:val="single" w:color="000000" w:sz="4" w:space="0"/>
              <w:right w:val="single" w:color="000000" w:sz="4" w:space="0"/>
            </w:tcBorders>
            <w:noWrap/>
          </w:tcPr>
          <w:p w14:paraId="70941A8E">
            <w:pP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noWrap/>
          </w:tcPr>
          <w:p w14:paraId="2A1388A9">
            <w:pPr>
              <w:rPr>
                <w:color w:val="auto"/>
                <w:highlight w:val="none"/>
              </w:rPr>
            </w:pPr>
          </w:p>
        </w:tc>
        <w:tc>
          <w:tcPr>
            <w:tcW w:w="1465" w:type="dxa"/>
            <w:tcBorders>
              <w:top w:val="single" w:color="000000" w:sz="4" w:space="0"/>
              <w:left w:val="single" w:color="000000" w:sz="4" w:space="0"/>
              <w:bottom w:val="single" w:color="000000" w:sz="4" w:space="0"/>
              <w:right w:val="single" w:color="000000" w:sz="4" w:space="0"/>
            </w:tcBorders>
            <w:noWrap/>
          </w:tcPr>
          <w:p w14:paraId="68B36182">
            <w:pPr>
              <w:rPr>
                <w:color w:val="auto"/>
                <w:highlight w:val="none"/>
              </w:rPr>
            </w:pPr>
          </w:p>
        </w:tc>
        <w:tc>
          <w:tcPr>
            <w:tcW w:w="1527" w:type="dxa"/>
            <w:tcBorders>
              <w:top w:val="single" w:color="000000" w:sz="4" w:space="0"/>
              <w:left w:val="single" w:color="000000" w:sz="4" w:space="0"/>
              <w:bottom w:val="single" w:color="000000" w:sz="4" w:space="0"/>
              <w:right w:val="single" w:color="000000" w:sz="4" w:space="0"/>
            </w:tcBorders>
            <w:noWrap/>
          </w:tcPr>
          <w:p w14:paraId="180067D0">
            <w:pPr>
              <w:rPr>
                <w:color w:val="auto"/>
                <w:highlight w:val="none"/>
              </w:rPr>
            </w:pPr>
          </w:p>
        </w:tc>
        <w:tc>
          <w:tcPr>
            <w:tcW w:w="1637" w:type="dxa"/>
            <w:tcBorders>
              <w:top w:val="single" w:color="000000" w:sz="4" w:space="0"/>
              <w:left w:val="single" w:color="000000" w:sz="4" w:space="0"/>
              <w:bottom w:val="single" w:color="000000" w:sz="4" w:space="0"/>
              <w:right w:val="single" w:color="000000" w:sz="4" w:space="0"/>
            </w:tcBorders>
            <w:noWrap/>
          </w:tcPr>
          <w:p w14:paraId="56519AEA">
            <w:pPr>
              <w:rPr>
                <w:color w:val="auto"/>
                <w:highlight w:val="none"/>
              </w:rPr>
            </w:pPr>
          </w:p>
        </w:tc>
      </w:tr>
      <w:tr w14:paraId="3E08E7FF">
        <w:tblPrEx>
          <w:tblCellMar>
            <w:top w:w="0" w:type="dxa"/>
            <w:left w:w="0" w:type="dxa"/>
            <w:bottom w:w="0" w:type="dxa"/>
            <w:right w:w="0" w:type="dxa"/>
          </w:tblCellMar>
        </w:tblPrEx>
        <w:trPr>
          <w:trHeight w:val="520" w:hRule="exact"/>
        </w:trPr>
        <w:tc>
          <w:tcPr>
            <w:tcW w:w="641" w:type="dxa"/>
            <w:tcBorders>
              <w:top w:val="single" w:color="000000" w:sz="4" w:space="0"/>
              <w:left w:val="single" w:color="000000" w:sz="4" w:space="0"/>
              <w:bottom w:val="single" w:color="000000" w:sz="4" w:space="0"/>
              <w:right w:val="single" w:color="000000" w:sz="4" w:space="0"/>
            </w:tcBorders>
            <w:noWrap/>
          </w:tcPr>
          <w:p w14:paraId="266126BF">
            <w:pPr>
              <w:rPr>
                <w:color w:val="auto"/>
                <w:highlight w:val="none"/>
              </w:rPr>
            </w:pPr>
          </w:p>
        </w:tc>
        <w:tc>
          <w:tcPr>
            <w:tcW w:w="1691" w:type="dxa"/>
            <w:tcBorders>
              <w:top w:val="single" w:color="000000" w:sz="4" w:space="0"/>
              <w:left w:val="single" w:color="000000" w:sz="4" w:space="0"/>
              <w:bottom w:val="single" w:color="000000" w:sz="4" w:space="0"/>
              <w:right w:val="single" w:color="000000" w:sz="4" w:space="0"/>
            </w:tcBorders>
            <w:noWrap/>
          </w:tcPr>
          <w:p w14:paraId="503D162C">
            <w:pPr>
              <w:rPr>
                <w:color w:val="auto"/>
                <w:highlight w:val="none"/>
              </w:rPr>
            </w:pPr>
          </w:p>
        </w:tc>
        <w:tc>
          <w:tcPr>
            <w:tcW w:w="1541" w:type="dxa"/>
            <w:tcBorders>
              <w:top w:val="single" w:color="000000" w:sz="4" w:space="0"/>
              <w:left w:val="single" w:color="000000" w:sz="4" w:space="0"/>
              <w:bottom w:val="single" w:color="000000" w:sz="4" w:space="0"/>
              <w:right w:val="single" w:color="000000" w:sz="4" w:space="0"/>
            </w:tcBorders>
            <w:noWrap/>
          </w:tcPr>
          <w:p w14:paraId="0F59C28F">
            <w:pP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noWrap/>
          </w:tcPr>
          <w:p w14:paraId="6573F368">
            <w:pPr>
              <w:rPr>
                <w:color w:val="auto"/>
                <w:highlight w:val="none"/>
              </w:rPr>
            </w:pPr>
          </w:p>
        </w:tc>
        <w:tc>
          <w:tcPr>
            <w:tcW w:w="1465" w:type="dxa"/>
            <w:tcBorders>
              <w:top w:val="single" w:color="000000" w:sz="4" w:space="0"/>
              <w:left w:val="single" w:color="000000" w:sz="4" w:space="0"/>
              <w:bottom w:val="single" w:color="000000" w:sz="4" w:space="0"/>
              <w:right w:val="single" w:color="000000" w:sz="4" w:space="0"/>
            </w:tcBorders>
            <w:noWrap/>
          </w:tcPr>
          <w:p w14:paraId="6D9F935D">
            <w:pPr>
              <w:rPr>
                <w:color w:val="auto"/>
                <w:highlight w:val="none"/>
              </w:rPr>
            </w:pPr>
          </w:p>
        </w:tc>
        <w:tc>
          <w:tcPr>
            <w:tcW w:w="1527" w:type="dxa"/>
            <w:tcBorders>
              <w:top w:val="single" w:color="000000" w:sz="4" w:space="0"/>
              <w:left w:val="single" w:color="000000" w:sz="4" w:space="0"/>
              <w:bottom w:val="single" w:color="000000" w:sz="4" w:space="0"/>
              <w:right w:val="single" w:color="000000" w:sz="4" w:space="0"/>
            </w:tcBorders>
            <w:noWrap/>
          </w:tcPr>
          <w:p w14:paraId="3B70296F">
            <w:pPr>
              <w:rPr>
                <w:color w:val="auto"/>
                <w:highlight w:val="none"/>
              </w:rPr>
            </w:pPr>
          </w:p>
        </w:tc>
        <w:tc>
          <w:tcPr>
            <w:tcW w:w="1637" w:type="dxa"/>
            <w:tcBorders>
              <w:top w:val="single" w:color="000000" w:sz="4" w:space="0"/>
              <w:left w:val="single" w:color="000000" w:sz="4" w:space="0"/>
              <w:bottom w:val="single" w:color="000000" w:sz="4" w:space="0"/>
              <w:right w:val="single" w:color="000000" w:sz="4" w:space="0"/>
            </w:tcBorders>
            <w:noWrap/>
          </w:tcPr>
          <w:p w14:paraId="7B8E1B93">
            <w:pPr>
              <w:rPr>
                <w:color w:val="auto"/>
                <w:highlight w:val="none"/>
              </w:rPr>
            </w:pPr>
          </w:p>
        </w:tc>
      </w:tr>
      <w:tr w14:paraId="1A3BE53B">
        <w:tblPrEx>
          <w:tblCellMar>
            <w:top w:w="0" w:type="dxa"/>
            <w:left w:w="0" w:type="dxa"/>
            <w:bottom w:w="0" w:type="dxa"/>
            <w:right w:w="0" w:type="dxa"/>
          </w:tblCellMar>
        </w:tblPrEx>
        <w:trPr>
          <w:trHeight w:val="520" w:hRule="exact"/>
        </w:trPr>
        <w:tc>
          <w:tcPr>
            <w:tcW w:w="641" w:type="dxa"/>
            <w:tcBorders>
              <w:top w:val="single" w:color="000000" w:sz="4" w:space="0"/>
              <w:left w:val="single" w:color="000000" w:sz="4" w:space="0"/>
              <w:bottom w:val="single" w:color="000000" w:sz="4" w:space="0"/>
              <w:right w:val="single" w:color="000000" w:sz="4" w:space="0"/>
            </w:tcBorders>
            <w:noWrap/>
          </w:tcPr>
          <w:p w14:paraId="4565832E">
            <w:pPr>
              <w:rPr>
                <w:color w:val="auto"/>
                <w:highlight w:val="none"/>
              </w:rPr>
            </w:pPr>
          </w:p>
        </w:tc>
        <w:tc>
          <w:tcPr>
            <w:tcW w:w="1691" w:type="dxa"/>
            <w:tcBorders>
              <w:top w:val="single" w:color="000000" w:sz="4" w:space="0"/>
              <w:left w:val="single" w:color="000000" w:sz="4" w:space="0"/>
              <w:bottom w:val="single" w:color="000000" w:sz="4" w:space="0"/>
              <w:right w:val="single" w:color="000000" w:sz="4" w:space="0"/>
            </w:tcBorders>
            <w:noWrap/>
          </w:tcPr>
          <w:p w14:paraId="0F415F9B">
            <w:pPr>
              <w:rPr>
                <w:color w:val="auto"/>
                <w:highlight w:val="none"/>
              </w:rPr>
            </w:pPr>
          </w:p>
        </w:tc>
        <w:tc>
          <w:tcPr>
            <w:tcW w:w="1541" w:type="dxa"/>
            <w:tcBorders>
              <w:top w:val="single" w:color="000000" w:sz="4" w:space="0"/>
              <w:left w:val="single" w:color="000000" w:sz="4" w:space="0"/>
              <w:bottom w:val="single" w:color="000000" w:sz="4" w:space="0"/>
              <w:right w:val="single" w:color="000000" w:sz="4" w:space="0"/>
            </w:tcBorders>
            <w:noWrap/>
          </w:tcPr>
          <w:p w14:paraId="3166FB9D">
            <w:pP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noWrap/>
          </w:tcPr>
          <w:p w14:paraId="4F76DD40">
            <w:pPr>
              <w:rPr>
                <w:color w:val="auto"/>
                <w:highlight w:val="none"/>
              </w:rPr>
            </w:pPr>
          </w:p>
        </w:tc>
        <w:tc>
          <w:tcPr>
            <w:tcW w:w="1465" w:type="dxa"/>
            <w:tcBorders>
              <w:top w:val="single" w:color="000000" w:sz="4" w:space="0"/>
              <w:left w:val="single" w:color="000000" w:sz="4" w:space="0"/>
              <w:bottom w:val="single" w:color="000000" w:sz="4" w:space="0"/>
              <w:right w:val="single" w:color="000000" w:sz="4" w:space="0"/>
            </w:tcBorders>
            <w:noWrap/>
          </w:tcPr>
          <w:p w14:paraId="5AAF01AA">
            <w:pPr>
              <w:rPr>
                <w:color w:val="auto"/>
                <w:highlight w:val="none"/>
              </w:rPr>
            </w:pPr>
          </w:p>
        </w:tc>
        <w:tc>
          <w:tcPr>
            <w:tcW w:w="1527" w:type="dxa"/>
            <w:tcBorders>
              <w:top w:val="single" w:color="000000" w:sz="4" w:space="0"/>
              <w:left w:val="single" w:color="000000" w:sz="4" w:space="0"/>
              <w:bottom w:val="single" w:color="000000" w:sz="4" w:space="0"/>
              <w:right w:val="single" w:color="000000" w:sz="4" w:space="0"/>
            </w:tcBorders>
            <w:noWrap/>
          </w:tcPr>
          <w:p w14:paraId="17B42D3D">
            <w:pPr>
              <w:rPr>
                <w:color w:val="auto"/>
                <w:highlight w:val="none"/>
              </w:rPr>
            </w:pPr>
          </w:p>
        </w:tc>
        <w:tc>
          <w:tcPr>
            <w:tcW w:w="1637" w:type="dxa"/>
            <w:tcBorders>
              <w:top w:val="single" w:color="000000" w:sz="4" w:space="0"/>
              <w:left w:val="single" w:color="000000" w:sz="4" w:space="0"/>
              <w:bottom w:val="single" w:color="000000" w:sz="4" w:space="0"/>
              <w:right w:val="single" w:color="000000" w:sz="4" w:space="0"/>
            </w:tcBorders>
            <w:noWrap/>
          </w:tcPr>
          <w:p w14:paraId="500719E7">
            <w:pPr>
              <w:rPr>
                <w:color w:val="auto"/>
                <w:highlight w:val="none"/>
              </w:rPr>
            </w:pPr>
          </w:p>
        </w:tc>
      </w:tr>
    </w:tbl>
    <w:p w14:paraId="3CB9AC0E">
      <w:pPr>
        <w:rPr>
          <w:rFonts w:eastAsia="Times New Roman"/>
          <w:color w:val="auto"/>
          <w:sz w:val="20"/>
          <w:highlight w:val="none"/>
        </w:rPr>
      </w:pPr>
    </w:p>
    <w:p w14:paraId="7D484104">
      <w:pPr>
        <w:rPr>
          <w:rFonts w:eastAsia="Times New Roman"/>
          <w:color w:val="auto"/>
          <w:sz w:val="20"/>
          <w:highlight w:val="none"/>
        </w:rPr>
      </w:pPr>
    </w:p>
    <w:p w14:paraId="5EF8C224">
      <w:pPr>
        <w:spacing w:before="2"/>
        <w:rPr>
          <w:rFonts w:eastAsia="Times New Roman"/>
          <w:color w:val="auto"/>
          <w:sz w:val="22"/>
          <w:szCs w:val="22"/>
          <w:highlight w:val="none"/>
        </w:rPr>
      </w:pPr>
    </w:p>
    <w:p w14:paraId="787053BB">
      <w:pPr>
        <w:pStyle w:val="9"/>
        <w:tabs>
          <w:tab w:val="left" w:pos="7172"/>
          <w:tab w:val="left" w:pos="7892"/>
          <w:tab w:val="left" w:pos="9545"/>
        </w:tabs>
        <w:spacing w:before="26" w:line="475" w:lineRule="auto"/>
        <w:ind w:left="4223" w:right="441" w:firstLine="69"/>
        <w:rPr>
          <w:rFonts w:ascii="宋体" w:hAnsi="宋体" w:eastAsia="宋体" w:cs="宋体"/>
          <w:bCs/>
          <w:color w:val="auto"/>
          <w:sz w:val="24"/>
          <w:szCs w:val="16"/>
          <w:highlight w:val="none"/>
        </w:rPr>
      </w:pPr>
      <w:r>
        <w:rPr>
          <w:rFonts w:hint="eastAsia" w:ascii="宋体" w:hAnsi="宋体" w:eastAsia="宋体" w:cs="宋体"/>
          <w:bCs/>
          <w:color w:val="auto"/>
          <w:spacing w:val="-1"/>
          <w:sz w:val="24"/>
          <w:szCs w:val="16"/>
          <w:highlight w:val="none"/>
        </w:rPr>
        <w:t>投标单位名称：</w:t>
      </w:r>
      <w:r>
        <w:rPr>
          <w:rFonts w:hint="eastAsia" w:ascii="宋体" w:hAnsi="宋体" w:eastAsia="宋体" w:cs="宋体"/>
          <w:bCs/>
          <w:color w:val="auto"/>
          <w:spacing w:val="-1"/>
          <w:sz w:val="24"/>
          <w:szCs w:val="16"/>
          <w:highlight w:val="none"/>
          <w:u w:val="single" w:color="000000"/>
        </w:rPr>
        <w:tab/>
      </w:r>
      <w:r>
        <w:rPr>
          <w:rFonts w:hint="eastAsia" w:ascii="宋体" w:hAnsi="宋体" w:eastAsia="宋体" w:cs="宋体"/>
          <w:bCs/>
          <w:color w:val="auto"/>
          <w:sz w:val="24"/>
          <w:szCs w:val="16"/>
          <w:highlight w:val="none"/>
        </w:rPr>
        <w:t>（公</w:t>
      </w:r>
      <w:r>
        <w:rPr>
          <w:rFonts w:hint="eastAsia" w:ascii="宋体" w:hAnsi="宋体" w:eastAsia="宋体" w:cs="宋体"/>
          <w:bCs/>
          <w:color w:val="auto"/>
          <w:sz w:val="24"/>
          <w:szCs w:val="16"/>
          <w:highlight w:val="none"/>
        </w:rPr>
        <w:tab/>
      </w:r>
      <w:r>
        <w:rPr>
          <w:rFonts w:hint="eastAsia" w:ascii="宋体" w:hAnsi="宋体" w:eastAsia="宋体" w:cs="宋体"/>
          <w:bCs/>
          <w:color w:val="auto"/>
          <w:sz w:val="24"/>
          <w:szCs w:val="16"/>
          <w:highlight w:val="none"/>
        </w:rPr>
        <w:t xml:space="preserve">章） </w:t>
      </w:r>
    </w:p>
    <w:p w14:paraId="19C55F99">
      <w:pPr>
        <w:pStyle w:val="9"/>
        <w:tabs>
          <w:tab w:val="left" w:pos="7172"/>
          <w:tab w:val="left" w:pos="7892"/>
          <w:tab w:val="left" w:pos="9545"/>
        </w:tabs>
        <w:spacing w:before="26" w:line="475" w:lineRule="auto"/>
        <w:ind w:left="4223" w:right="441" w:firstLine="69"/>
        <w:rPr>
          <w:rFonts w:ascii="宋体" w:hAnsi="宋体" w:eastAsia="宋体" w:cs="宋体"/>
          <w:bCs/>
          <w:color w:val="auto"/>
          <w:sz w:val="24"/>
          <w:szCs w:val="16"/>
          <w:highlight w:val="none"/>
        </w:rPr>
      </w:pPr>
      <w:r>
        <w:rPr>
          <w:rFonts w:hint="eastAsia" w:ascii="宋体" w:hAnsi="宋体" w:eastAsia="宋体" w:cs="宋体"/>
          <w:bCs/>
          <w:color w:val="auto"/>
          <w:sz w:val="24"/>
          <w:szCs w:val="16"/>
          <w:highlight w:val="none"/>
        </w:rPr>
        <w:t>法定代表人或其授权代表（签字）：</w:t>
      </w:r>
      <w:r>
        <w:rPr>
          <w:rFonts w:hint="eastAsia" w:ascii="宋体" w:hAnsi="宋体" w:eastAsia="宋体" w:cs="宋体"/>
          <w:bCs/>
          <w:color w:val="auto"/>
          <w:sz w:val="24"/>
          <w:szCs w:val="16"/>
          <w:highlight w:val="none"/>
          <w:u w:val="single" w:color="000000"/>
        </w:rPr>
        <w:tab/>
      </w:r>
    </w:p>
    <w:p w14:paraId="5B191E13">
      <w:pPr>
        <w:pStyle w:val="9"/>
        <w:tabs>
          <w:tab w:val="left" w:pos="7652"/>
          <w:tab w:val="left" w:pos="8492"/>
        </w:tabs>
        <w:spacing w:before="72"/>
        <w:ind w:left="632" w:firstLine="6180"/>
        <w:rPr>
          <w:rFonts w:ascii="宋体" w:hAnsi="宋体" w:eastAsia="宋体" w:cs="宋体"/>
          <w:bCs/>
          <w:color w:val="auto"/>
          <w:sz w:val="24"/>
          <w:szCs w:val="16"/>
          <w:highlight w:val="none"/>
        </w:rPr>
      </w:pPr>
      <w:r>
        <w:rPr>
          <w:rFonts w:hint="eastAsia" w:ascii="宋体" w:hAnsi="宋体" w:eastAsia="宋体" w:cs="宋体"/>
          <w:bCs/>
          <w:color w:val="auto"/>
          <w:sz w:val="24"/>
          <w:szCs w:val="16"/>
          <w:highlight w:val="none"/>
        </w:rPr>
        <w:t>年</w:t>
      </w:r>
      <w:r>
        <w:rPr>
          <w:rFonts w:hint="eastAsia" w:ascii="宋体" w:hAnsi="宋体" w:eastAsia="宋体" w:cs="宋体"/>
          <w:bCs/>
          <w:color w:val="auto"/>
          <w:sz w:val="24"/>
          <w:szCs w:val="16"/>
          <w:highlight w:val="none"/>
        </w:rPr>
        <w:tab/>
      </w:r>
      <w:r>
        <w:rPr>
          <w:rFonts w:hint="eastAsia" w:ascii="宋体" w:hAnsi="宋体" w:eastAsia="宋体" w:cs="宋体"/>
          <w:bCs/>
          <w:color w:val="auto"/>
          <w:sz w:val="24"/>
          <w:szCs w:val="16"/>
          <w:highlight w:val="none"/>
        </w:rPr>
        <w:t>月</w:t>
      </w:r>
      <w:r>
        <w:rPr>
          <w:rFonts w:hint="eastAsia" w:ascii="宋体" w:hAnsi="宋体" w:eastAsia="宋体" w:cs="宋体"/>
          <w:bCs/>
          <w:color w:val="auto"/>
          <w:sz w:val="24"/>
          <w:szCs w:val="16"/>
          <w:highlight w:val="none"/>
        </w:rPr>
        <w:tab/>
      </w:r>
      <w:r>
        <w:rPr>
          <w:rFonts w:hint="eastAsia" w:ascii="宋体" w:hAnsi="宋体" w:eastAsia="宋体" w:cs="宋体"/>
          <w:bCs/>
          <w:color w:val="auto"/>
          <w:sz w:val="24"/>
          <w:szCs w:val="16"/>
          <w:highlight w:val="none"/>
        </w:rPr>
        <w:t>日</w:t>
      </w:r>
    </w:p>
    <w:p w14:paraId="4C30971A">
      <w:pPr>
        <w:spacing w:before="2"/>
        <w:rPr>
          <w:rFonts w:ascii="宋体" w:hAnsi="宋体" w:cs="宋体"/>
          <w:color w:val="auto"/>
          <w:sz w:val="31"/>
          <w:szCs w:val="31"/>
          <w:highlight w:val="none"/>
        </w:rPr>
      </w:pPr>
    </w:p>
    <w:p w14:paraId="6A0314F2">
      <w:pPr>
        <w:spacing w:before="133" w:line="355" w:lineRule="auto"/>
        <w:ind w:left="212" w:right="152" w:firstLine="420"/>
        <w:rPr>
          <w:rFonts w:ascii="宋体" w:hAnsi="宋体" w:cs="宋体"/>
          <w:color w:val="auto"/>
          <w:szCs w:val="21"/>
          <w:highlight w:val="none"/>
        </w:rPr>
      </w:pPr>
      <w:r>
        <w:rPr>
          <w:rFonts w:ascii="宋体" w:hAnsi="宋体" w:cs="宋体"/>
          <w:color w:val="auto"/>
          <w:w w:val="95"/>
          <w:szCs w:val="21"/>
          <w:highlight w:val="none"/>
        </w:rPr>
        <w:t>注：</w:t>
      </w:r>
      <w:r>
        <w:rPr>
          <w:rFonts w:ascii="宋体" w:hAnsi="宋体" w:cs="宋体"/>
          <w:color w:val="auto"/>
          <w:szCs w:val="21"/>
          <w:highlight w:val="none"/>
        </w:rPr>
        <w:t>1.根据政府采购政策有关规定，投标人所投报的产品中，如有符合政策的节能环保产品、小微型 企业产品的，则应在本表中详细注明。此表应与“货物分项报价表”保持一致，如存在产品名称、数量、 单价、总价、产地、制造商等不符情形，则不予认可该投标人小型或微型企业地位，不给予价格扣除。</w:t>
      </w:r>
    </w:p>
    <w:p w14:paraId="786FA03A">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2.价格扣除的原则：对小型或微型企业在评审时对其投标价格给予 6%的价格扣除。</w:t>
      </w:r>
    </w:p>
    <w:p w14:paraId="5CC7CD7B">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3.制造商/开发商为小型或微型企业时才需要填“制造商/开发商企业类型”栏，填写内容为“小型企 业”或“微型企业”，应如实逐项填写每项货物制造企业类型，内容失实的，自行承担法律责任；</w:t>
      </w:r>
    </w:p>
    <w:p w14:paraId="60D8E51A">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4.投标人所投产品如适用价格扣除条件的，须在投标文件中提供相关证明材料（具体格式详见《中小 企业声明函》），</w:t>
      </w:r>
      <w:r>
        <w:rPr>
          <w:rFonts w:ascii="宋体" w:hAnsi="宋体" w:cs="宋体"/>
          <w:b/>
          <w:bCs/>
          <w:color w:val="auto"/>
          <w:szCs w:val="21"/>
          <w:highlight w:val="none"/>
        </w:rPr>
        <w:t>否则在评审时将不给予价格扣除</w:t>
      </w:r>
      <w:r>
        <w:rPr>
          <w:rFonts w:ascii="宋体" w:hAnsi="宋体" w:cs="宋体"/>
          <w:color w:val="auto"/>
          <w:szCs w:val="21"/>
          <w:highlight w:val="none"/>
        </w:rPr>
        <w:t>。</w:t>
      </w:r>
    </w:p>
    <w:p w14:paraId="4FC3C1E4">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5.要求投标人在分项报价明细表中详细列明所投产品的制造商、以及制造商的企业类型（中型、小型 或微型），并提供生产厂商《中小企业声明函》，</w:t>
      </w:r>
      <w:r>
        <w:rPr>
          <w:rFonts w:ascii="宋体" w:hAnsi="宋体" w:cs="宋体"/>
          <w:b/>
          <w:bCs/>
          <w:color w:val="auto"/>
          <w:szCs w:val="21"/>
          <w:highlight w:val="none"/>
        </w:rPr>
        <w:t>否则在评审时将不给予价格扣除</w:t>
      </w:r>
      <w:r>
        <w:rPr>
          <w:rFonts w:ascii="宋体" w:hAnsi="宋体" w:cs="宋体"/>
          <w:color w:val="auto"/>
          <w:szCs w:val="21"/>
          <w:highlight w:val="none"/>
        </w:rPr>
        <w:t>。</w:t>
      </w:r>
    </w:p>
    <w:p w14:paraId="16BE6C2F">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6.要求投标人在投标文件、响应文件中对拟享受小微企业价格折扣政策的投标产品及其报价、占总价 比重单独作分类汇总。计算错误的，不予认可该投标人小型或微型企业地位，不给予价格扣除。</w:t>
      </w:r>
    </w:p>
    <w:p w14:paraId="40A9EC85">
      <w:pPr>
        <w:spacing w:before="133" w:line="355" w:lineRule="auto"/>
        <w:ind w:left="212" w:right="152" w:firstLine="420"/>
        <w:rPr>
          <w:rFonts w:ascii="宋体" w:hAnsi="宋体" w:cs="宋体"/>
          <w:color w:val="auto"/>
          <w:szCs w:val="21"/>
          <w:highlight w:val="none"/>
        </w:rPr>
      </w:pPr>
      <w:r>
        <w:rPr>
          <w:rFonts w:ascii="宋体" w:hAnsi="宋体" w:cs="宋体"/>
          <w:color w:val="auto"/>
          <w:szCs w:val="21"/>
          <w:highlight w:val="none"/>
        </w:rPr>
        <w:t>7.评标时，按投标人分项表详细计算出小微企业报价金额、占比以及报价进行价格扣除。非小型、微 型企业不须编制此表。</w:t>
      </w:r>
    </w:p>
    <w:p w14:paraId="5B49B27C">
      <w:pPr>
        <w:rPr>
          <w:color w:val="auto"/>
          <w:highlight w:val="none"/>
        </w:rPr>
        <w:sectPr>
          <w:pgSz w:w="11910" w:h="16840"/>
          <w:pgMar w:top="1040" w:right="980" w:bottom="1160" w:left="920" w:header="878" w:footer="978" w:gutter="0"/>
          <w:pgNumType w:fmt="decimal"/>
          <w:cols w:space="720" w:num="1"/>
        </w:sectPr>
      </w:pPr>
    </w:p>
    <w:p w14:paraId="02072EA4">
      <w:pPr>
        <w:pStyle w:val="9"/>
        <w:spacing w:before="26"/>
        <w:ind w:left="112" w:leftChars="0"/>
        <w:outlineLvl w:val="0"/>
        <w:rPr>
          <w:rFonts w:ascii="宋体" w:hAnsi="宋体" w:eastAsia="宋体" w:cs="宋体"/>
          <w:bCs/>
          <w:color w:val="auto"/>
          <w:szCs w:val="22"/>
          <w:highlight w:val="none"/>
        </w:rPr>
      </w:pPr>
      <w:bookmarkStart w:id="330" w:name="_Toc16556"/>
      <w:r>
        <w:rPr>
          <w:rFonts w:hint="eastAsia" w:ascii="宋体" w:hAnsi="宋体" w:eastAsia="宋体" w:cs="宋体"/>
          <w:bCs/>
          <w:color w:val="auto"/>
          <w:szCs w:val="22"/>
          <w:highlight w:val="none"/>
        </w:rPr>
        <w:t>附件八：</w:t>
      </w:r>
      <w:bookmarkEnd w:id="330"/>
    </w:p>
    <w:p w14:paraId="6DEE1014">
      <w:pPr>
        <w:spacing w:before="2"/>
        <w:rPr>
          <w:rFonts w:ascii="宋体" w:hAnsi="宋体" w:cs="宋体"/>
          <w:color w:val="auto"/>
          <w:sz w:val="13"/>
          <w:szCs w:val="13"/>
          <w:highlight w:val="none"/>
        </w:rPr>
      </w:pPr>
    </w:p>
    <w:p w14:paraId="1100355B">
      <w:pPr>
        <w:ind w:left="112" w:leftChars="0" w:firstLine="3216" w:firstLineChars="0"/>
        <w:jc w:val="left"/>
        <w:outlineLvl w:val="9"/>
        <w:rPr>
          <w:rFonts w:ascii="宋体" w:hAnsi="宋体" w:cs="宋体"/>
          <w:color w:val="auto"/>
          <w:sz w:val="32"/>
          <w:szCs w:val="32"/>
          <w:highlight w:val="none"/>
        </w:rPr>
      </w:pPr>
      <w:bookmarkStart w:id="331" w:name="_Toc16095"/>
      <w:bookmarkStart w:id="332" w:name="_Toc19208"/>
      <w:r>
        <w:rPr>
          <w:rFonts w:ascii="宋体" w:hAnsi="宋体" w:cs="宋体"/>
          <w:b/>
          <w:bCs/>
          <w:color w:val="auto"/>
          <w:sz w:val="32"/>
          <w:szCs w:val="32"/>
          <w:highlight w:val="none"/>
        </w:rPr>
        <w:t>无重大违法记录的声明</w:t>
      </w:r>
      <w:bookmarkEnd w:id="331"/>
      <w:bookmarkEnd w:id="332"/>
    </w:p>
    <w:p w14:paraId="1E8452D5">
      <w:pPr>
        <w:rPr>
          <w:rFonts w:ascii="宋体" w:hAnsi="宋体" w:cs="宋体"/>
          <w:b/>
          <w:bCs/>
          <w:color w:val="auto"/>
          <w:sz w:val="32"/>
          <w:szCs w:val="32"/>
          <w:highlight w:val="none"/>
        </w:rPr>
      </w:pPr>
    </w:p>
    <w:p w14:paraId="7B591FF1">
      <w:pPr>
        <w:tabs>
          <w:tab w:val="left" w:pos="3206"/>
        </w:tabs>
        <w:spacing w:before="263"/>
        <w:ind w:left="112"/>
        <w:jc w:val="left"/>
        <w:rPr>
          <w:rFonts w:ascii="宋体" w:hAnsi="宋体" w:cs="宋体"/>
          <w:color w:val="auto"/>
          <w:sz w:val="24"/>
          <w:highlight w:val="none"/>
        </w:rPr>
      </w:pPr>
      <w:r>
        <w:rPr>
          <w:rFonts w:ascii="宋体" w:hAnsi="宋体" w:cs="宋体"/>
          <w:b/>
          <w:bCs/>
          <w:color w:val="auto"/>
          <w:w w:val="95"/>
          <w:sz w:val="24"/>
          <w:highlight w:val="none"/>
        </w:rPr>
        <w:t>致：</w:t>
      </w:r>
      <w:r>
        <w:rPr>
          <w:rFonts w:eastAsia="Times New Roman"/>
          <w:b/>
          <w:bCs/>
          <w:color w:val="auto"/>
          <w:w w:val="95"/>
          <w:sz w:val="24"/>
          <w:highlight w:val="none"/>
          <w:u w:val="single" w:color="000000"/>
        </w:rPr>
        <w:tab/>
      </w:r>
      <w:r>
        <w:rPr>
          <w:rFonts w:ascii="宋体" w:hAnsi="宋体" w:cs="宋体"/>
          <w:b/>
          <w:bCs/>
          <w:color w:val="auto"/>
          <w:sz w:val="24"/>
          <w:highlight w:val="none"/>
        </w:rPr>
        <w:t>（采购人名称）</w:t>
      </w:r>
    </w:p>
    <w:p w14:paraId="6F0F318E">
      <w:pPr>
        <w:pStyle w:val="4"/>
        <w:spacing w:line="340" w:lineRule="auto"/>
        <w:ind w:firstLine="561" w:firstLineChars="0"/>
        <w:jc w:val="left"/>
        <w:outlineLvl w:val="9"/>
        <w:rPr>
          <w:color w:val="auto"/>
          <w:sz w:val="28"/>
          <w:szCs w:val="28"/>
          <w:highlight w:val="none"/>
        </w:rPr>
      </w:pPr>
      <w:bookmarkStart w:id="333" w:name="_Toc28872"/>
      <w:r>
        <w:rPr>
          <w:color w:val="auto"/>
          <w:sz w:val="28"/>
          <w:szCs w:val="28"/>
          <w:highlight w:val="none"/>
        </w:rPr>
        <w:t>我单位参加政府采购活动前3年内在经营活动中没有重大违法记录。 本书面声明真实有效，如有虚假我单位愿意承担全部法律责任。</w:t>
      </w:r>
      <w:bookmarkEnd w:id="333"/>
    </w:p>
    <w:p w14:paraId="22B1A3E5">
      <w:pPr>
        <w:rPr>
          <w:rFonts w:ascii="宋体" w:hAnsi="宋体" w:cs="宋体"/>
          <w:color w:val="auto"/>
          <w:sz w:val="24"/>
          <w:highlight w:val="none"/>
        </w:rPr>
      </w:pPr>
    </w:p>
    <w:p w14:paraId="5DF0CEED">
      <w:pPr>
        <w:pStyle w:val="4"/>
        <w:spacing w:before="188" w:line="240" w:lineRule="auto"/>
        <w:ind w:left="532" w:leftChars="0"/>
        <w:jc w:val="left"/>
        <w:outlineLvl w:val="9"/>
        <w:rPr>
          <w:color w:val="auto"/>
          <w:highlight w:val="none"/>
        </w:rPr>
      </w:pPr>
      <w:bookmarkStart w:id="334" w:name="_Toc8836"/>
      <w:r>
        <w:rPr>
          <w:color w:val="auto"/>
          <w:sz w:val="28"/>
          <w:szCs w:val="28"/>
          <w:highlight w:val="none"/>
        </w:rPr>
        <w:t>特此声明！</w:t>
      </w:r>
      <w:bookmarkEnd w:id="334"/>
    </w:p>
    <w:p w14:paraId="123E9E11">
      <w:pPr>
        <w:rPr>
          <w:rFonts w:ascii="宋体" w:hAnsi="宋体" w:cs="宋体"/>
          <w:color w:val="auto"/>
          <w:sz w:val="28"/>
          <w:szCs w:val="28"/>
          <w:highlight w:val="none"/>
        </w:rPr>
      </w:pPr>
    </w:p>
    <w:p w14:paraId="6ADA9DDB">
      <w:pPr>
        <w:rPr>
          <w:rFonts w:ascii="宋体" w:hAnsi="宋体" w:cs="宋体"/>
          <w:color w:val="auto"/>
          <w:sz w:val="28"/>
          <w:szCs w:val="28"/>
          <w:highlight w:val="none"/>
        </w:rPr>
      </w:pPr>
    </w:p>
    <w:p w14:paraId="44C3B377">
      <w:pPr>
        <w:rPr>
          <w:rFonts w:ascii="宋体" w:hAnsi="宋体" w:cs="宋体"/>
          <w:color w:val="auto"/>
          <w:sz w:val="28"/>
          <w:szCs w:val="28"/>
          <w:highlight w:val="none"/>
        </w:rPr>
      </w:pPr>
    </w:p>
    <w:p w14:paraId="76ED2AF1">
      <w:pPr>
        <w:pStyle w:val="9"/>
        <w:tabs>
          <w:tab w:val="left" w:pos="7072"/>
          <w:tab w:val="left" w:pos="7792"/>
          <w:tab w:val="left" w:pos="9505"/>
        </w:tabs>
        <w:spacing w:line="712" w:lineRule="auto"/>
        <w:ind w:right="341"/>
        <w:jc w:val="right"/>
        <w:rPr>
          <w:rFonts w:ascii="宋体" w:hAnsi="宋体" w:eastAsia="宋体" w:cs="宋体"/>
          <w:color w:val="auto"/>
          <w:sz w:val="24"/>
          <w:highlight w:val="none"/>
        </w:rPr>
      </w:pPr>
      <w:r>
        <w:rPr>
          <w:rFonts w:hint="eastAsia" w:ascii="宋体" w:hAnsi="宋体" w:eastAsia="宋体" w:cs="宋体"/>
          <w:color w:val="auto"/>
          <w:spacing w:val="-1"/>
          <w:sz w:val="24"/>
          <w:highlight w:val="none"/>
        </w:rPr>
        <w:t>投标单位名称：（</w:t>
      </w:r>
      <w:r>
        <w:rPr>
          <w:rFonts w:hint="eastAsia" w:ascii="宋体" w:hAnsi="宋体" w:eastAsia="宋体" w:cs="宋体"/>
          <w:color w:val="auto"/>
          <w:sz w:val="24"/>
          <w:highlight w:val="none"/>
        </w:rPr>
        <w:t xml:space="preserve">公章） </w:t>
      </w:r>
    </w:p>
    <w:p w14:paraId="787E8A2F">
      <w:pPr>
        <w:pStyle w:val="9"/>
        <w:tabs>
          <w:tab w:val="left" w:pos="7072"/>
          <w:tab w:val="left" w:pos="7792"/>
          <w:tab w:val="left" w:pos="9505"/>
        </w:tabs>
        <w:spacing w:line="712" w:lineRule="auto"/>
        <w:ind w:left="1709" w:leftChars="814" w:right="341"/>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法定代表人或其授权代表（签字）：</w:t>
      </w:r>
      <w:r>
        <w:rPr>
          <w:rFonts w:hint="eastAsia" w:ascii="宋体" w:hAnsi="宋体" w:eastAsia="宋体" w:cs="宋体"/>
          <w:color w:val="auto"/>
          <w:sz w:val="24"/>
          <w:highlight w:val="none"/>
          <w:u w:val="single" w:color="000000"/>
        </w:rPr>
        <w:tab/>
      </w:r>
    </w:p>
    <w:p w14:paraId="2B7DBA9C">
      <w:pPr>
        <w:spacing w:before="6"/>
        <w:rPr>
          <w:rFonts w:ascii="宋体" w:hAnsi="宋体" w:cs="宋体"/>
          <w:color w:val="auto"/>
          <w:sz w:val="24"/>
          <w:highlight w:val="none"/>
        </w:rPr>
      </w:pPr>
    </w:p>
    <w:p w14:paraId="4D1C528C">
      <w:pPr>
        <w:pStyle w:val="9"/>
        <w:tabs>
          <w:tab w:val="left" w:pos="7192"/>
          <w:tab w:val="left" w:pos="8032"/>
        </w:tabs>
        <w:spacing w:before="26"/>
        <w:jc w:val="right"/>
        <w:rPr>
          <w:rFonts w:ascii="宋体" w:hAnsi="宋体" w:eastAsia="宋体" w:cs="宋体"/>
          <w:color w:val="auto"/>
          <w:sz w:val="24"/>
          <w:highlight w:val="none"/>
        </w:rPr>
      </w:pPr>
      <w:r>
        <w:rPr>
          <w:rFonts w:hint="eastAsia" w:ascii="宋体" w:hAnsi="宋体" w:eastAsia="宋体" w:cs="宋体"/>
          <w:color w:val="auto"/>
          <w:sz w:val="24"/>
          <w:highlight w:val="none"/>
        </w:rPr>
        <w:t>年月日</w:t>
      </w:r>
    </w:p>
    <w:bookmarkEnd w:id="296"/>
    <w:bookmarkEnd w:id="297"/>
    <w:p w14:paraId="2002D1D0">
      <w:pPr>
        <w:pStyle w:val="9"/>
        <w:rPr>
          <w:rFonts w:ascii="宋体" w:hAnsi="宋体" w:eastAsia="宋体" w:cs="宋体"/>
          <w:color w:val="auto"/>
          <w:sz w:val="29"/>
          <w:szCs w:val="29"/>
          <w:highlight w:val="none"/>
        </w:rPr>
      </w:pPr>
    </w:p>
    <w:p w14:paraId="5203297E">
      <w:pPr>
        <w:pStyle w:val="9"/>
        <w:rPr>
          <w:rFonts w:ascii="宋体" w:hAnsi="宋体" w:eastAsia="宋体" w:cs="宋体"/>
          <w:color w:val="auto"/>
          <w:sz w:val="29"/>
          <w:szCs w:val="29"/>
          <w:highlight w:val="none"/>
        </w:rPr>
      </w:pPr>
    </w:p>
    <w:p w14:paraId="79D6E470">
      <w:pPr>
        <w:rPr>
          <w:color w:val="auto"/>
          <w:highlight w:val="none"/>
        </w:rPr>
      </w:pPr>
      <w:r>
        <w:rPr>
          <w:color w:val="auto"/>
          <w:highlight w:val="none"/>
        </w:rPr>
        <w:br w:type="page"/>
      </w:r>
    </w:p>
    <w:p w14:paraId="5653AF61">
      <w:pPr>
        <w:pStyle w:val="23"/>
        <w:spacing w:line="360" w:lineRule="auto"/>
        <w:ind w:firstLine="0" w:firstLineChars="0"/>
        <w:jc w:val="center"/>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政府采购供应商资格承诺函</w:t>
      </w:r>
    </w:p>
    <w:p w14:paraId="58732F3C">
      <w:pPr>
        <w:pStyle w:val="23"/>
        <w:spacing w:line="360" w:lineRule="auto"/>
        <w:ind w:firstLine="0" w:firstLineChars="0"/>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（模板）</w:t>
      </w:r>
    </w:p>
    <w:p w14:paraId="655C7D3D">
      <w:pPr>
        <w:pStyle w:val="23"/>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我方作为政府采购供应商，类型为</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▢企业▢事业单位▢社会团体▢非企业专业服务机构▢个体工商户▢自然人(请据实在▢中勾选一项)，现郑重承诺如下</w:t>
      </w:r>
      <w:r>
        <w:rPr>
          <w:rFonts w:hint="eastAsia" w:ascii="宋体" w:hAnsi="宋体" w:eastAsia="宋体" w:cs="宋体"/>
          <w:color w:val="auto"/>
          <w:sz w:val="21"/>
          <w:szCs w:val="21"/>
          <w:highlight w:val="none"/>
          <w:lang w:eastAsia="zh-CN"/>
        </w:rPr>
        <w:t>：</w:t>
      </w:r>
    </w:p>
    <w:p w14:paraId="7D9849DF">
      <w:pPr>
        <w:pStyle w:val="23"/>
        <w:numPr>
          <w:ilvl w:val="0"/>
          <w:numId w:val="0"/>
        </w:numPr>
        <w:spacing w:line="360" w:lineRule="auto"/>
        <w:ind w:left="0" w:leftChars="0" w:firstLine="422" w:firstLineChars="200"/>
        <w:outlineLvl w:val="0"/>
        <w:rPr>
          <w:rFonts w:hint="eastAsia" w:ascii="宋体" w:hAnsi="宋体" w:eastAsia="宋体" w:cs="宋体"/>
          <w:color w:val="auto"/>
          <w:sz w:val="21"/>
          <w:szCs w:val="21"/>
          <w:highlight w:val="none"/>
          <w:lang w:eastAsia="zh-CN"/>
        </w:rPr>
      </w:pPr>
      <w:bookmarkStart w:id="335" w:name="_Toc7503"/>
      <w:r>
        <w:rPr>
          <w:rFonts w:hint="eastAsia" w:ascii="宋体" w:hAnsi="宋体" w:eastAsia="宋体" w:cs="宋体"/>
          <w:b/>
          <w:bCs/>
          <w:color w:val="auto"/>
          <w:kern w:val="2"/>
          <w:sz w:val="21"/>
          <w:szCs w:val="21"/>
          <w:highlight w:val="none"/>
          <w:lang w:val="en-US" w:eastAsia="zh-CN" w:bidi="ar-SA"/>
        </w:rPr>
        <w:t>一、</w:t>
      </w:r>
      <w:r>
        <w:rPr>
          <w:rFonts w:ascii="宋体" w:hAnsi="宋体" w:eastAsia="宋体" w:cs="宋体"/>
          <w:b/>
          <w:bCs/>
          <w:color w:val="auto"/>
          <w:sz w:val="21"/>
          <w:szCs w:val="21"/>
          <w:highlight w:val="none"/>
        </w:rPr>
        <w:t>承诺具有独立承担民事责任的能力</w:t>
      </w:r>
      <w:bookmarkEnd w:id="335"/>
    </w:p>
    <w:p w14:paraId="51667E7A">
      <w:pPr>
        <w:pStyle w:val="23"/>
        <w:numPr>
          <w:ilvl w:val="0"/>
          <w:numId w:val="0"/>
        </w:numPr>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供应商类型为企业的，承诺通过合法渠道可查证的信息为</w:t>
      </w:r>
      <w:r>
        <w:rPr>
          <w:rFonts w:hint="eastAsia" w:ascii="宋体" w:hAnsi="宋体" w:eastAsia="宋体" w:cs="宋体"/>
          <w:color w:val="auto"/>
          <w:sz w:val="21"/>
          <w:szCs w:val="21"/>
          <w:highlight w:val="none"/>
          <w:lang w:eastAsia="zh-CN"/>
        </w:rPr>
        <w:t>：</w:t>
      </w:r>
    </w:p>
    <w:p w14:paraId="421708A8">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ascii="宋体" w:hAnsi="宋体" w:eastAsia="宋体" w:cs="宋体"/>
          <w:color w:val="auto"/>
          <w:sz w:val="21"/>
          <w:szCs w:val="21"/>
          <w:highlight w:val="none"/>
        </w:rPr>
        <w:t>“类型”为“有限责任公司”、“股份有限公司”、“股份合作制”、“集体所有制”、“联营”、“合伙企业”、“其他”等法人企业或合伙企业。</w:t>
      </w:r>
    </w:p>
    <w:p w14:paraId="562A84BB">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2.“登记状态”为“存续(在营、开业、在册)”。</w:t>
      </w:r>
    </w:p>
    <w:p w14:paraId="3857CAC5">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3.“经营期限”不早于投标截止日期，或长期有效。</w:t>
      </w:r>
    </w:p>
    <w:p w14:paraId="258E0871">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(二)供应商类型为事业单位或团体组织的，承诺通过合法渠道可查证的信息为</w:t>
      </w:r>
      <w:r>
        <w:rPr>
          <w:rFonts w:hint="eastAsia" w:ascii="宋体" w:hAnsi="宋体" w:eastAsia="宋体" w:cs="宋体"/>
          <w:color w:val="auto"/>
          <w:sz w:val="21"/>
          <w:szCs w:val="21"/>
          <w:highlight w:val="none"/>
          <w:lang w:eastAsia="zh-CN"/>
        </w:rPr>
        <w:t>：</w:t>
      </w:r>
    </w:p>
    <w:p w14:paraId="47B0B6CA">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1“类型”为“事业单位”或“社会团体”。</w:t>
      </w:r>
    </w:p>
    <w:p w14:paraId="0AAD6BFB">
      <w:pPr>
        <w:pStyle w:val="23"/>
        <w:numPr>
          <w:ilvl w:val="0"/>
          <w:numId w:val="0"/>
        </w:numPr>
        <w:spacing w:line="360" w:lineRule="auto"/>
        <w:ind w:left="0" w:leftChars="0"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kern w:val="2"/>
          <w:sz w:val="21"/>
          <w:szCs w:val="21"/>
          <w:highlight w:val="none"/>
          <w:lang w:val="en-US" w:eastAsia="zh-CN" w:bidi="ar-SA"/>
        </w:rPr>
        <w:t>2.</w:t>
      </w:r>
      <w:r>
        <w:rPr>
          <w:rFonts w:ascii="宋体" w:hAnsi="宋体" w:eastAsia="宋体" w:cs="宋体"/>
          <w:color w:val="auto"/>
          <w:sz w:val="21"/>
          <w:szCs w:val="21"/>
          <w:highlight w:val="none"/>
        </w:rPr>
        <w:t>“事业单位法人证书或社会团体法人登记证书有效期”不早于投标截止日期。</w:t>
      </w:r>
    </w:p>
    <w:p w14:paraId="0CDE7198">
      <w:pPr>
        <w:pStyle w:val="23"/>
        <w:numPr>
          <w:ilvl w:val="0"/>
          <w:numId w:val="0"/>
        </w:numPr>
        <w:spacing w:line="360" w:lineRule="auto"/>
        <w:ind w:leftChars="0"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(三)供应商类型为非企业专业服务机构的，承诺通过合法渠道可查证“执业状态”为“正常”。</w:t>
      </w:r>
    </w:p>
    <w:p w14:paraId="215E4AC0">
      <w:pPr>
        <w:pStyle w:val="23"/>
        <w:numPr>
          <w:ilvl w:val="0"/>
          <w:numId w:val="0"/>
        </w:numPr>
        <w:spacing w:line="360" w:lineRule="auto"/>
        <w:ind w:leftChars="0"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(四)供应商类型为自然人的，承诺满足《</w:t>
      </w:r>
      <w:r>
        <w:rPr>
          <w:rFonts w:hint="eastAsia" w:ascii="宋体" w:hAnsi="宋体" w:eastAsia="宋体" w:cs="宋体"/>
          <w:color w:val="auto"/>
          <w:sz w:val="21"/>
          <w:szCs w:val="21"/>
          <w:highlight w:val="none"/>
          <w:lang w:eastAsia="zh-CN"/>
        </w:rPr>
        <w:t>中华人民共和国民法典</w:t>
      </w:r>
      <w:r>
        <w:rPr>
          <w:rFonts w:ascii="宋体" w:hAnsi="宋体" w:eastAsia="宋体" w:cs="宋体"/>
          <w:color w:val="auto"/>
          <w:sz w:val="21"/>
          <w:szCs w:val="21"/>
          <w:highlight w:val="none"/>
        </w:rPr>
        <w:t>》第二章第十八条、第六章第一百三十三条、第八章第一百七十六条等相关条款的规定，可独立承担民事责任。</w:t>
      </w:r>
    </w:p>
    <w:p w14:paraId="78F1F3CA">
      <w:pPr>
        <w:pStyle w:val="23"/>
        <w:numPr>
          <w:ilvl w:val="0"/>
          <w:numId w:val="0"/>
        </w:numPr>
        <w:spacing w:line="360" w:lineRule="auto"/>
        <w:ind w:left="0" w:leftChars="0" w:firstLine="422" w:firstLineChars="200"/>
        <w:outlineLvl w:val="0"/>
        <w:rPr>
          <w:rFonts w:hint="eastAsia" w:ascii="宋体" w:hAnsi="宋体" w:eastAsia="宋体" w:cs="宋体"/>
          <w:color w:val="auto"/>
          <w:sz w:val="21"/>
          <w:szCs w:val="21"/>
          <w:highlight w:val="none"/>
          <w:lang w:eastAsia="zh-CN"/>
        </w:rPr>
      </w:pPr>
      <w:bookmarkStart w:id="336" w:name="_Toc23551"/>
      <w:r>
        <w:rPr>
          <w:rFonts w:ascii="宋体" w:hAnsi="宋体" w:eastAsia="宋体" w:cs="宋体"/>
          <w:b/>
          <w:bCs/>
          <w:color w:val="auto"/>
          <w:sz w:val="21"/>
          <w:szCs w:val="21"/>
          <w:highlight w:val="none"/>
        </w:rPr>
        <w:t>二、承诺具有良好的商业信誉和健全的财务会计制度</w:t>
      </w:r>
      <w:bookmarkEnd w:id="336"/>
    </w:p>
    <w:p w14:paraId="6C7F46F0">
      <w:pPr>
        <w:pStyle w:val="23"/>
        <w:numPr>
          <w:ilvl w:val="0"/>
          <w:numId w:val="0"/>
        </w:numPr>
        <w:spacing w:line="360" w:lineRule="auto"/>
        <w:ind w:leftChars="0" w:firstLine="420" w:firstLineChars="200"/>
        <w:rPr>
          <w:rFonts w:ascii="宋体" w:hAnsi="宋体" w:eastAsia="宋体" w:cs="宋体"/>
          <w:color w:val="auto"/>
          <w:sz w:val="21"/>
          <w:szCs w:val="21"/>
          <w:highlight w:val="none"/>
        </w:rPr>
      </w:pPr>
      <w:r>
        <w:rPr>
          <w:rFonts w:ascii="宋体" w:hAnsi="宋体" w:eastAsia="宋体" w:cs="宋体"/>
          <w:color w:val="auto"/>
          <w:sz w:val="21"/>
          <w:szCs w:val="21"/>
          <w:highlight w:val="none"/>
        </w:rPr>
        <w:t>承诺通过合法渠道可查证的信息为</w:t>
      </w:r>
      <w:r>
        <w:rPr>
          <w:rFonts w:hint="eastAsia" w:ascii="宋体" w:hAnsi="宋体" w:eastAsia="宋体" w:cs="宋体"/>
          <w:color w:val="auto"/>
          <w:sz w:val="21"/>
          <w:szCs w:val="21"/>
          <w:highlight w:val="none"/>
          <w:lang w:eastAsia="zh-CN"/>
        </w:rPr>
        <w:t>：</w:t>
      </w:r>
    </w:p>
    <w:p w14:paraId="669AB0B8">
      <w:pPr>
        <w:pStyle w:val="23"/>
        <w:numPr>
          <w:ilvl w:val="0"/>
          <w:numId w:val="0"/>
        </w:numPr>
        <w:spacing w:line="360" w:lineRule="auto"/>
        <w:ind w:left="600" w:leftChars="0" w:firstLine="0" w:firstLineChars="0"/>
        <w:rPr>
          <w:rFonts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(一)</w:t>
      </w:r>
      <w:r>
        <w:rPr>
          <w:rFonts w:ascii="宋体" w:hAnsi="宋体" w:eastAsia="宋体" w:cs="宋体"/>
          <w:color w:val="auto"/>
          <w:sz w:val="21"/>
          <w:szCs w:val="21"/>
          <w:highlight w:val="none"/>
        </w:rPr>
        <w:t>未被列入失信被执行人。</w:t>
      </w:r>
    </w:p>
    <w:p w14:paraId="5873C535">
      <w:pPr>
        <w:pStyle w:val="23"/>
        <w:numPr>
          <w:ilvl w:val="0"/>
          <w:numId w:val="0"/>
        </w:numPr>
        <w:spacing w:line="360" w:lineRule="auto"/>
        <w:ind w:left="600" w:leftChars="0"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(二)</w:t>
      </w:r>
      <w:r>
        <w:rPr>
          <w:rFonts w:ascii="宋体" w:hAnsi="宋体" w:eastAsia="宋体" w:cs="宋体"/>
          <w:color w:val="auto"/>
          <w:sz w:val="21"/>
          <w:szCs w:val="21"/>
          <w:highlight w:val="none"/>
        </w:rPr>
        <w:t>未被列入税收违法黑名单。</w:t>
      </w:r>
    </w:p>
    <w:p w14:paraId="1DF38927">
      <w:pPr>
        <w:pStyle w:val="23"/>
        <w:numPr>
          <w:ilvl w:val="0"/>
          <w:numId w:val="0"/>
        </w:numPr>
        <w:spacing w:line="360" w:lineRule="auto"/>
        <w:ind w:left="0" w:leftChars="0" w:firstLine="422" w:firstLineChars="200"/>
        <w:outlineLvl w:val="0"/>
        <w:rPr>
          <w:rFonts w:hint="eastAsia" w:ascii="宋体" w:hAnsi="宋体" w:eastAsia="宋体" w:cs="宋体"/>
          <w:color w:val="auto"/>
          <w:sz w:val="21"/>
          <w:szCs w:val="21"/>
          <w:highlight w:val="none"/>
          <w:lang w:eastAsia="zh-CN"/>
        </w:rPr>
      </w:pPr>
      <w:bookmarkStart w:id="337" w:name="_Toc16599"/>
      <w:r>
        <w:rPr>
          <w:rFonts w:hint="eastAsia" w:ascii="宋体" w:hAnsi="宋体" w:eastAsia="宋体" w:cs="宋体"/>
          <w:b/>
          <w:bCs/>
          <w:color w:val="auto"/>
          <w:kern w:val="2"/>
          <w:sz w:val="21"/>
          <w:szCs w:val="21"/>
          <w:highlight w:val="none"/>
          <w:lang w:val="en-US" w:eastAsia="zh-CN" w:bidi="ar-SA"/>
        </w:rPr>
        <w:t>三、</w:t>
      </w:r>
      <w:r>
        <w:rPr>
          <w:rFonts w:ascii="宋体" w:hAnsi="宋体" w:eastAsia="宋体" w:cs="宋体"/>
          <w:b/>
          <w:bCs/>
          <w:color w:val="auto"/>
          <w:sz w:val="21"/>
          <w:szCs w:val="21"/>
          <w:highlight w:val="none"/>
        </w:rPr>
        <w:t>承诺具有履行合同所必需的设备和专业技术能力</w:t>
      </w:r>
      <w:bookmarkEnd w:id="337"/>
    </w:p>
    <w:p w14:paraId="5350C8C9">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承诺按照采购文件要求可提供相关设备和人员清单，以及辅助证明材料。</w:t>
      </w:r>
    </w:p>
    <w:p w14:paraId="6A527677">
      <w:pPr>
        <w:pStyle w:val="23"/>
        <w:numPr>
          <w:ilvl w:val="0"/>
          <w:numId w:val="0"/>
        </w:numPr>
        <w:spacing w:line="360" w:lineRule="auto"/>
        <w:ind w:left="0" w:leftChars="0" w:firstLine="422" w:firstLineChars="200"/>
        <w:outlineLvl w:val="0"/>
        <w:rPr>
          <w:rFonts w:hint="eastAsia" w:ascii="宋体" w:hAnsi="宋体" w:eastAsia="宋体" w:cs="宋体"/>
          <w:color w:val="auto"/>
          <w:sz w:val="21"/>
          <w:szCs w:val="21"/>
          <w:highlight w:val="none"/>
          <w:lang w:eastAsia="zh-CN"/>
        </w:rPr>
      </w:pPr>
      <w:bookmarkStart w:id="338" w:name="_Toc5000"/>
      <w:r>
        <w:rPr>
          <w:rFonts w:hint="eastAsia" w:ascii="宋体" w:hAnsi="宋体" w:eastAsia="宋体" w:cs="宋体"/>
          <w:b/>
          <w:bCs/>
          <w:color w:val="auto"/>
          <w:kern w:val="2"/>
          <w:sz w:val="21"/>
          <w:szCs w:val="21"/>
          <w:highlight w:val="none"/>
          <w:lang w:val="en-US" w:eastAsia="zh-CN" w:bidi="ar-SA"/>
        </w:rPr>
        <w:t>四、</w:t>
      </w:r>
      <w:r>
        <w:rPr>
          <w:rFonts w:ascii="宋体" w:hAnsi="宋体" w:eastAsia="宋体" w:cs="宋体"/>
          <w:b/>
          <w:bCs/>
          <w:color w:val="auto"/>
          <w:sz w:val="21"/>
          <w:szCs w:val="21"/>
          <w:highlight w:val="none"/>
        </w:rPr>
        <w:t>承诺有依法缴纳税收的良好记录</w:t>
      </w:r>
      <w:bookmarkEnd w:id="338"/>
    </w:p>
    <w:p w14:paraId="21D0B3DA">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承诺通过合法渠道可查证的信息为</w:t>
      </w:r>
      <w:r>
        <w:rPr>
          <w:rFonts w:hint="eastAsia" w:ascii="宋体" w:hAnsi="宋体" w:eastAsia="宋体" w:cs="宋体"/>
          <w:color w:val="auto"/>
          <w:sz w:val="21"/>
          <w:szCs w:val="21"/>
          <w:highlight w:val="none"/>
          <w:lang w:eastAsia="zh-CN"/>
        </w:rPr>
        <w:t>；</w:t>
      </w:r>
    </w:p>
    <w:p w14:paraId="28E86723">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(一)</w:t>
      </w:r>
      <w:r>
        <w:rPr>
          <w:rFonts w:ascii="宋体" w:hAnsi="宋体" w:eastAsia="宋体" w:cs="宋体"/>
          <w:color w:val="auto"/>
          <w:sz w:val="21"/>
          <w:szCs w:val="21"/>
          <w:highlight w:val="none"/>
        </w:rPr>
        <w:t>不存在欠税信息。</w:t>
      </w:r>
    </w:p>
    <w:p w14:paraId="60F5BF17">
      <w:pPr>
        <w:pStyle w:val="23"/>
        <w:numPr>
          <w:ilvl w:val="0"/>
          <w:numId w:val="0"/>
        </w:numPr>
        <w:spacing w:line="360" w:lineRule="auto"/>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(二)</w:t>
      </w:r>
      <w:r>
        <w:rPr>
          <w:rFonts w:ascii="宋体" w:hAnsi="宋体" w:eastAsia="宋体" w:cs="宋体"/>
          <w:color w:val="auto"/>
          <w:sz w:val="21"/>
          <w:szCs w:val="21"/>
          <w:highlight w:val="none"/>
        </w:rPr>
        <w:t>不存在重大税收违法。</w:t>
      </w:r>
    </w:p>
    <w:p w14:paraId="34F18A0A">
      <w:pPr>
        <w:pStyle w:val="23"/>
        <w:numPr>
          <w:ilvl w:val="0"/>
          <w:numId w:val="0"/>
        </w:numPr>
        <w:spacing w:line="360" w:lineRule="auto"/>
        <w:ind w:left="0" w:leftChars="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(三)</w:t>
      </w:r>
      <w:r>
        <w:rPr>
          <w:rFonts w:ascii="宋体" w:hAnsi="宋体" w:eastAsia="宋体" w:cs="宋体"/>
          <w:color w:val="auto"/>
          <w:sz w:val="21"/>
          <w:szCs w:val="21"/>
          <w:highlight w:val="none"/>
        </w:rPr>
        <w:t>不属于纳税“非正常户”(供应商类型为自然人的不适用本条)。</w:t>
      </w:r>
    </w:p>
    <w:p w14:paraId="62ECD93C">
      <w:pPr>
        <w:pStyle w:val="23"/>
        <w:numPr>
          <w:ilvl w:val="0"/>
          <w:numId w:val="0"/>
        </w:numPr>
        <w:spacing w:line="360" w:lineRule="auto"/>
        <w:ind w:left="0" w:leftChars="0" w:firstLine="422" w:firstLineChars="200"/>
        <w:outlineLvl w:val="0"/>
        <w:rPr>
          <w:rFonts w:hint="eastAsia" w:ascii="宋体" w:hAnsi="宋体" w:eastAsia="宋体" w:cs="宋体"/>
          <w:b/>
          <w:bCs/>
          <w:color w:val="auto"/>
          <w:sz w:val="21"/>
          <w:szCs w:val="21"/>
          <w:highlight w:val="none"/>
          <w:lang w:eastAsia="zh-CN"/>
        </w:rPr>
      </w:pPr>
      <w:bookmarkStart w:id="339" w:name="_Toc11263"/>
      <w:r>
        <w:rPr>
          <w:rFonts w:hint="eastAsia" w:ascii="宋体" w:hAnsi="宋体" w:eastAsia="宋体" w:cs="宋体"/>
          <w:b/>
          <w:bCs/>
          <w:color w:val="auto"/>
          <w:kern w:val="2"/>
          <w:sz w:val="21"/>
          <w:szCs w:val="21"/>
          <w:highlight w:val="none"/>
          <w:lang w:val="en-US" w:eastAsia="zh-CN" w:bidi="ar-SA"/>
        </w:rPr>
        <w:t>五、</w:t>
      </w:r>
      <w:r>
        <w:rPr>
          <w:rFonts w:ascii="宋体" w:hAnsi="宋体" w:eastAsia="宋体" w:cs="宋体"/>
          <w:b/>
          <w:bCs/>
          <w:color w:val="auto"/>
          <w:sz w:val="21"/>
          <w:szCs w:val="21"/>
          <w:highlight w:val="none"/>
        </w:rPr>
        <w:t>承诺有依法缴纳社会保障资金的良好记录</w:t>
      </w:r>
      <w:bookmarkEnd w:id="339"/>
    </w:p>
    <w:p w14:paraId="7C816144">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在承诺函中以附件形式提供至少开标前三个月依法缴纳社会保障资金的证明材料，其中基本养老保险、基本医疗保险(含生育保险)、工伤保险、失业保险均须依法缴纳。</w:t>
      </w:r>
    </w:p>
    <w:p w14:paraId="2F011C2F">
      <w:pPr>
        <w:pStyle w:val="23"/>
        <w:numPr>
          <w:ilvl w:val="0"/>
          <w:numId w:val="0"/>
        </w:numPr>
        <w:spacing w:line="360" w:lineRule="auto"/>
        <w:ind w:firstLine="422" w:firstLineChars="200"/>
        <w:rPr>
          <w:rFonts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六、</w:t>
      </w:r>
      <w:r>
        <w:rPr>
          <w:rFonts w:ascii="宋体" w:hAnsi="宋体" w:eastAsia="宋体" w:cs="宋体"/>
          <w:b/>
          <w:bCs/>
          <w:color w:val="auto"/>
          <w:sz w:val="21"/>
          <w:szCs w:val="21"/>
          <w:highlight w:val="none"/>
        </w:rPr>
        <w:t>承诺参加本次政府采购活动前三年内</w:t>
      </w:r>
      <w:r>
        <w:rPr>
          <w:rFonts w:hint="eastAsia" w:ascii="宋体" w:hAnsi="宋体" w:eastAsia="宋体" w:cs="宋体"/>
          <w:b/>
          <w:bCs/>
          <w:color w:val="auto"/>
          <w:sz w:val="21"/>
          <w:szCs w:val="21"/>
          <w:highlight w:val="none"/>
          <w:lang w:eastAsia="zh-CN"/>
        </w:rPr>
        <w:t>，</w:t>
      </w:r>
      <w:r>
        <w:rPr>
          <w:rFonts w:ascii="宋体" w:hAnsi="宋体" w:eastAsia="宋体" w:cs="宋体"/>
          <w:b/>
          <w:bCs/>
          <w:color w:val="auto"/>
          <w:sz w:val="21"/>
          <w:szCs w:val="21"/>
          <w:highlight w:val="none"/>
        </w:rPr>
        <w:t>在经营活动中没有重大违法记录在经营活动中没有重大违法记录(处罚期限已经届满的视同没有重大违法记录)</w:t>
      </w:r>
    </w:p>
    <w:p w14:paraId="6AC323B4">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供应商需承诺通过合法渠道可查证的信息为</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(本条源自《中华人民共和国政府采购法实施条例》第十九条)</w:t>
      </w:r>
    </w:p>
    <w:p w14:paraId="6F4E7B62">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(一)</w:t>
      </w:r>
      <w:r>
        <w:rPr>
          <w:rFonts w:ascii="宋体" w:hAnsi="宋体" w:eastAsia="宋体" w:cs="宋体"/>
          <w:color w:val="auto"/>
          <w:sz w:val="21"/>
          <w:szCs w:val="21"/>
          <w:highlight w:val="none"/>
        </w:rPr>
        <w:t>在投标截止日期前三年内未因违法经营受到刑事处罚。</w:t>
      </w:r>
    </w:p>
    <w:p w14:paraId="28CA187A">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(二)在投标截止日期前三年内未因违法经营受到县级以上行政机关做出的较大金额罚款(二百万元以上)的行政处罚。</w:t>
      </w:r>
    </w:p>
    <w:p w14:paraId="31A814EB">
      <w:pPr>
        <w:pStyle w:val="23"/>
        <w:numPr>
          <w:ilvl w:val="0"/>
          <w:numId w:val="0"/>
        </w:numPr>
        <w:spacing w:line="360" w:lineRule="auto"/>
        <w:ind w:firstLine="420" w:firstLineChars="200"/>
        <w:rPr>
          <w:rFonts w:ascii="宋体" w:hAnsi="宋体" w:eastAsia="宋体" w:cs="宋体"/>
          <w:color w:val="auto"/>
          <w:sz w:val="21"/>
          <w:szCs w:val="21"/>
          <w:highlight w:val="none"/>
        </w:rPr>
      </w:pPr>
      <w:r>
        <w:rPr>
          <w:rFonts w:ascii="宋体" w:hAnsi="宋体" w:eastAsia="宋体" w:cs="宋体"/>
          <w:color w:val="auto"/>
          <w:sz w:val="21"/>
          <w:szCs w:val="21"/>
          <w:highlight w:val="none"/>
        </w:rPr>
        <w:t>(三)在投标截止日期前三年内未因违法经营受到县级以上行政机关做出的责令停产停业、吊销许可证或者执照等行政处罚。</w:t>
      </w:r>
    </w:p>
    <w:p w14:paraId="0E9394AB">
      <w:pPr>
        <w:pStyle w:val="23"/>
        <w:numPr>
          <w:ilvl w:val="0"/>
          <w:numId w:val="0"/>
        </w:numPr>
        <w:spacing w:line="360" w:lineRule="auto"/>
        <w:ind w:left="0" w:leftChars="0" w:firstLine="422" w:firstLineChars="200"/>
        <w:outlineLvl w:val="0"/>
        <w:rPr>
          <w:rFonts w:ascii="宋体" w:hAnsi="宋体" w:eastAsia="宋体" w:cs="宋体"/>
          <w:b/>
          <w:bCs/>
          <w:color w:val="auto"/>
          <w:sz w:val="21"/>
          <w:szCs w:val="21"/>
          <w:highlight w:val="none"/>
        </w:rPr>
      </w:pPr>
      <w:bookmarkStart w:id="340" w:name="_Toc13419"/>
      <w:r>
        <w:rPr>
          <w:rFonts w:ascii="宋体" w:hAnsi="宋体" w:eastAsia="宋体" w:cs="宋体"/>
          <w:b/>
          <w:bCs/>
          <w:color w:val="auto"/>
          <w:sz w:val="21"/>
          <w:szCs w:val="21"/>
          <w:highlight w:val="none"/>
        </w:rPr>
        <w:t>七、承诺参加本次政府采购活动不存在下列情形</w:t>
      </w:r>
      <w:bookmarkEnd w:id="340"/>
    </w:p>
    <w:p w14:paraId="2D355BB8">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一)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77FDB525">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(二)承诺通过合法渠道可查证未被列入失信被执行人名单、重大税收违法案件当事人名单、政府采购严重违法失信行为记录名单。</w:t>
      </w:r>
    </w:p>
    <w:p w14:paraId="6D229E3C">
      <w:pPr>
        <w:pStyle w:val="23"/>
        <w:numPr>
          <w:ilvl w:val="0"/>
          <w:numId w:val="0"/>
        </w:numPr>
        <w:spacing w:line="360" w:lineRule="auto"/>
        <w:ind w:left="0" w:leftChars="0" w:firstLine="422" w:firstLineChars="200"/>
        <w:outlineLvl w:val="0"/>
        <w:rPr>
          <w:rFonts w:hint="eastAsia" w:ascii="宋体" w:hAnsi="宋体" w:eastAsia="宋体" w:cs="宋体"/>
          <w:b/>
          <w:bCs/>
          <w:color w:val="auto"/>
          <w:sz w:val="21"/>
          <w:szCs w:val="21"/>
          <w:highlight w:val="none"/>
          <w:lang w:eastAsia="zh-CN"/>
        </w:rPr>
      </w:pPr>
      <w:bookmarkStart w:id="341" w:name="_Toc23393"/>
      <w:r>
        <w:rPr>
          <w:rFonts w:ascii="宋体" w:hAnsi="宋体" w:eastAsia="宋体" w:cs="宋体"/>
          <w:b/>
          <w:bCs/>
          <w:color w:val="auto"/>
          <w:sz w:val="21"/>
          <w:szCs w:val="21"/>
          <w:highlight w:val="none"/>
        </w:rPr>
        <w:t>八、承诺通过下列合法渠道，可查证在投标截止日期前一至七款承诺信息真实有效。</w:t>
      </w:r>
      <w:bookmarkEnd w:id="341"/>
    </w:p>
    <w:p w14:paraId="123D7241">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(一)</w:t>
      </w:r>
      <w:r>
        <w:rPr>
          <w:rFonts w:hint="eastAsia" w:ascii="宋体" w:hAnsi="宋体" w:eastAsia="宋体" w:cs="宋体"/>
          <w:color w:val="auto"/>
          <w:sz w:val="21"/>
          <w:szCs w:val="21"/>
          <w:highlight w:val="none"/>
          <w:lang w:eastAsia="zh-CN"/>
        </w:rPr>
        <w:t>国家企业信用信息公示系统</w:t>
      </w:r>
      <w:r>
        <w:rPr>
          <w:rFonts w:ascii="宋体" w:hAnsi="宋体" w:eastAsia="宋体" w:cs="宋体"/>
          <w:color w:val="auto"/>
          <w:sz w:val="21"/>
          <w:szCs w:val="21"/>
          <w:highlight w:val="none"/>
        </w:rPr>
        <w:t>(https://www.gsxt.gov.cn);</w:t>
      </w:r>
    </w:p>
    <w:p w14:paraId="7AED232B">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(二)中国执行信息公开网(http://zxgk.court.gov.cn);</w:t>
      </w:r>
    </w:p>
    <w:p w14:paraId="6A09B8EC">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三</w:t>
      </w:r>
      <w:r>
        <w:rPr>
          <w:rFonts w:ascii="宋体" w:hAnsi="宋体" w:eastAsia="宋体" w:cs="宋体"/>
          <w:color w:val="auto"/>
          <w:sz w:val="21"/>
          <w:szCs w:val="21"/>
          <w:highlight w:val="none"/>
        </w:rPr>
        <w:t>)中国裁判文书网(https://wenshu.court.gov.cn);</w:t>
      </w:r>
    </w:p>
    <w:p w14:paraId="35130E7F">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(四)信用中国(https://www.creditchina.gov.cn);</w:t>
      </w:r>
    </w:p>
    <w:p w14:paraId="61105FDD">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(五)中国政府采购网(https://www.ccgp.gov.cn);</w:t>
      </w:r>
    </w:p>
    <w:p w14:paraId="5BD477D8">
      <w:pPr>
        <w:pStyle w:val="23"/>
        <w:numPr>
          <w:ilvl w:val="0"/>
          <w:numId w:val="0"/>
        </w:numPr>
        <w:spacing w:line="360" w:lineRule="auto"/>
        <w:ind w:firstLine="420" w:firstLineChars="200"/>
        <w:rPr>
          <w:rFonts w:ascii="宋体" w:hAnsi="宋体" w:eastAsia="宋体" w:cs="宋体"/>
          <w:color w:val="auto"/>
          <w:sz w:val="21"/>
          <w:szCs w:val="21"/>
          <w:highlight w:val="none"/>
        </w:rPr>
      </w:pPr>
      <w:r>
        <w:rPr>
          <w:rFonts w:ascii="宋体" w:hAnsi="宋体" w:eastAsia="宋体" w:cs="宋体"/>
          <w:color w:val="auto"/>
          <w:sz w:val="21"/>
          <w:szCs w:val="21"/>
          <w:highlight w:val="none"/>
        </w:rPr>
        <w:t>(六)其他具备法律效力的合法渠道。</w:t>
      </w:r>
    </w:p>
    <w:p w14:paraId="547A1E0A">
      <w:pPr>
        <w:pStyle w:val="23"/>
        <w:numPr>
          <w:ilvl w:val="0"/>
          <w:numId w:val="0"/>
        </w:numPr>
        <w:spacing w:line="360" w:lineRule="auto"/>
        <w:ind w:firstLine="420" w:firstLineChars="200"/>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我方对上述承诺事项的真实性负责，授权并配合采购人所在同级财政部门及其委托机构，对上述承诺事项进行查证。如不属实，属于供应商提供虚假材料谋取中标、成交的情形，按照《中华人民共和国政府采购法》第七十七条第一款的规定，接受采购金额千分之五以上千分之十以下的罚款</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列入不良行为记录名单，在一至三年内禁止参加政府采购活动等行政处罚。并处没收违法所得，情节严重的，由市场监督管理部门吊销营业执照</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构成犯罪的，依法追究刑事责任。</w:t>
      </w:r>
    </w:p>
    <w:p w14:paraId="7E265578">
      <w:pPr>
        <w:pStyle w:val="23"/>
        <w:numPr>
          <w:ilvl w:val="0"/>
          <w:numId w:val="0"/>
        </w:numPr>
        <w:spacing w:line="360" w:lineRule="auto"/>
        <w:ind w:firstLine="420" w:firstLineChars="200"/>
        <w:rPr>
          <w:rFonts w:ascii="宋体" w:hAnsi="宋体" w:eastAsia="宋体" w:cs="宋体"/>
          <w:color w:val="auto"/>
          <w:sz w:val="21"/>
          <w:szCs w:val="21"/>
          <w:highlight w:val="none"/>
        </w:rPr>
      </w:pPr>
      <w:r>
        <w:rPr>
          <w:rFonts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缴纳社会保障资金的证明材料清单承诺人</w:t>
      </w:r>
    </w:p>
    <w:p w14:paraId="4A28A8FB">
      <w:pPr>
        <w:pStyle w:val="23"/>
        <w:numPr>
          <w:ilvl w:val="0"/>
          <w:numId w:val="0"/>
        </w:numPr>
        <w:spacing w:line="360" w:lineRule="auto"/>
        <w:ind w:firstLine="420" w:firstLineChars="200"/>
        <w:jc w:val="right"/>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(供应商或自然人CA签章):</w:t>
      </w:r>
    </w:p>
    <w:p w14:paraId="4689E9F7">
      <w:pPr>
        <w:pStyle w:val="23"/>
        <w:numPr>
          <w:ilvl w:val="0"/>
          <w:numId w:val="0"/>
        </w:numPr>
        <w:spacing w:line="360" w:lineRule="auto"/>
        <w:ind w:firstLine="420" w:firstLineChars="200"/>
        <w:jc w:val="right"/>
        <w:rPr>
          <w:rFonts w:ascii="宋体" w:hAnsi="宋体" w:eastAsia="宋体" w:cs="宋体"/>
          <w:color w:val="auto"/>
          <w:sz w:val="21"/>
          <w:szCs w:val="21"/>
          <w:highlight w:val="none"/>
        </w:rPr>
      </w:pPr>
      <w:r>
        <w:rPr>
          <w:rFonts w:ascii="宋体" w:hAnsi="宋体" w:eastAsia="宋体" w:cs="宋体"/>
          <w:color w:val="auto"/>
          <w:sz w:val="21"/>
          <w:szCs w:val="21"/>
          <w:highlight w:val="none"/>
        </w:rPr>
        <w:t>年月日</w:t>
      </w:r>
    </w:p>
    <w:p w14:paraId="0B57EF0E">
      <w:pPr>
        <w:pStyle w:val="23"/>
        <w:numPr>
          <w:ilvl w:val="0"/>
          <w:numId w:val="0"/>
        </w:numPr>
        <w:spacing w:line="360" w:lineRule="auto"/>
        <w:ind w:firstLine="420" w:firstLineChars="200"/>
        <w:jc w:val="right"/>
        <w:rPr>
          <w:rFonts w:ascii="宋体" w:hAnsi="宋体" w:eastAsia="宋体" w:cs="宋体"/>
          <w:color w:val="auto"/>
          <w:sz w:val="21"/>
          <w:szCs w:val="21"/>
          <w:highlight w:val="none"/>
        </w:rPr>
      </w:pPr>
    </w:p>
    <w:p w14:paraId="68AF3DF7">
      <w:pPr>
        <w:pStyle w:val="23"/>
        <w:numPr>
          <w:ilvl w:val="0"/>
          <w:numId w:val="0"/>
        </w:numPr>
        <w:spacing w:line="360" w:lineRule="auto"/>
        <w:ind w:left="0" w:leftChars="0" w:firstLine="480" w:firstLineChars="200"/>
        <w:jc w:val="left"/>
        <w:outlineLvl w:val="0"/>
        <w:rPr>
          <w:rFonts w:hint="eastAsia" w:ascii="宋体" w:hAnsi="宋体" w:eastAsia="宋体" w:cs="宋体"/>
          <w:color w:val="auto"/>
          <w:sz w:val="24"/>
          <w:szCs w:val="24"/>
          <w:highlight w:val="none"/>
          <w:lang w:eastAsia="zh-CN"/>
        </w:rPr>
      </w:pPr>
      <w:bookmarkStart w:id="342" w:name="_Toc17599"/>
      <w:r>
        <w:rPr>
          <w:rFonts w:ascii="宋体" w:hAnsi="宋体" w:eastAsia="宋体" w:cs="宋体"/>
          <w:color w:val="auto"/>
          <w:sz w:val="24"/>
          <w:szCs w:val="24"/>
          <w:highlight w:val="none"/>
        </w:rPr>
        <w:t>附件</w:t>
      </w:r>
      <w:bookmarkEnd w:id="342"/>
    </w:p>
    <w:p w14:paraId="0F2975C0">
      <w:pPr>
        <w:pStyle w:val="23"/>
        <w:numPr>
          <w:ilvl w:val="0"/>
          <w:numId w:val="0"/>
        </w:numPr>
        <w:spacing w:line="360" w:lineRule="auto"/>
        <w:ind w:firstLine="643" w:firstLineChars="200"/>
        <w:jc w:val="center"/>
        <w:rPr>
          <w:rFonts w:ascii="宋体" w:hAnsi="宋体" w:eastAsia="宋体" w:cs="宋体"/>
          <w:color w:val="auto"/>
          <w:sz w:val="24"/>
          <w:szCs w:val="24"/>
          <w:highlight w:val="none"/>
        </w:rPr>
      </w:pPr>
      <w:r>
        <w:rPr>
          <w:rFonts w:ascii="宋体" w:hAnsi="宋体" w:eastAsia="宋体" w:cs="宋体"/>
          <w:b/>
          <w:bCs/>
          <w:color w:val="auto"/>
          <w:sz w:val="32"/>
          <w:szCs w:val="32"/>
          <w:highlight w:val="none"/>
        </w:rPr>
        <w:t>缴纳社会保障资金的证明材料清单</w:t>
      </w:r>
    </w:p>
    <w:p w14:paraId="077B1F98">
      <w:pPr>
        <w:pStyle w:val="23"/>
        <w:numPr>
          <w:ilvl w:val="0"/>
          <w:numId w:val="0"/>
        </w:numPr>
        <w:spacing w:line="360" w:lineRule="auto"/>
        <w:jc w:val="left"/>
        <w:rPr>
          <w:rFonts w:hint="eastAsia" w:ascii="宋体" w:hAnsi="宋体" w:eastAsia="宋体" w:cs="宋体"/>
          <w:b/>
          <w:bCs/>
          <w:color w:val="auto"/>
          <w:kern w:val="2"/>
          <w:sz w:val="24"/>
          <w:szCs w:val="24"/>
          <w:highlight w:val="none"/>
          <w:lang w:val="en-US" w:eastAsia="zh-CN" w:bidi="ar-SA"/>
        </w:rPr>
      </w:pPr>
    </w:p>
    <w:p w14:paraId="27D3C656">
      <w:pPr>
        <w:pStyle w:val="23"/>
        <w:numPr>
          <w:ilvl w:val="0"/>
          <w:numId w:val="0"/>
        </w:numPr>
        <w:spacing w:line="360" w:lineRule="auto"/>
        <w:jc w:val="left"/>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kern w:val="2"/>
          <w:sz w:val="24"/>
          <w:szCs w:val="24"/>
          <w:highlight w:val="none"/>
          <w:lang w:val="en-US" w:eastAsia="zh-CN" w:bidi="ar-SA"/>
        </w:rPr>
        <w:t>一、</w:t>
      </w:r>
      <w:r>
        <w:rPr>
          <w:rFonts w:ascii="宋体" w:hAnsi="宋体" w:eastAsia="宋体" w:cs="宋体"/>
          <w:b/>
          <w:bCs/>
          <w:color w:val="auto"/>
          <w:sz w:val="24"/>
          <w:szCs w:val="24"/>
          <w:highlight w:val="none"/>
        </w:rPr>
        <w:t>社保经办机构出具的本单位职工社会保障资金缴纳证明。</w:t>
      </w:r>
    </w:p>
    <w:p w14:paraId="1B9B3B5F">
      <w:pPr>
        <w:pStyle w:val="23"/>
        <w:numPr>
          <w:ilvl w:val="0"/>
          <w:numId w:val="0"/>
        </w:num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kern w:val="2"/>
          <w:sz w:val="24"/>
          <w:szCs w:val="24"/>
          <w:highlight w:val="none"/>
          <w:lang w:val="en-US" w:eastAsia="zh-CN" w:bidi="ar-SA"/>
        </w:rPr>
        <w:t>1.</w:t>
      </w:r>
      <w:r>
        <w:rPr>
          <w:rFonts w:ascii="宋体" w:hAnsi="宋体" w:eastAsia="宋体" w:cs="宋体"/>
          <w:color w:val="auto"/>
          <w:sz w:val="24"/>
          <w:szCs w:val="24"/>
          <w:highlight w:val="none"/>
        </w:rPr>
        <w:t>基本养老保险缴纳证明或基本养老保险缴费清单。</w:t>
      </w:r>
    </w:p>
    <w:p w14:paraId="682CE90B">
      <w:pPr>
        <w:pStyle w:val="23"/>
        <w:numPr>
          <w:ilvl w:val="0"/>
          <w:numId w:val="0"/>
        </w:num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2.基本医疗保险缴纳证明或基本医疗保险缴费清单。</w:t>
      </w:r>
    </w:p>
    <w:p w14:paraId="3E7289FF">
      <w:pPr>
        <w:pStyle w:val="23"/>
        <w:numPr>
          <w:ilvl w:val="0"/>
          <w:numId w:val="0"/>
        </w:num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3.工伤保险缴纳证明或工伤保险缴费清单。</w:t>
      </w:r>
    </w:p>
    <w:p w14:paraId="6EFBAC9B">
      <w:pPr>
        <w:pStyle w:val="23"/>
        <w:numPr>
          <w:ilvl w:val="0"/>
          <w:numId w:val="0"/>
        </w:num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4.失业保险缴纳证明或失业保险缴费清单。</w:t>
      </w:r>
    </w:p>
    <w:p w14:paraId="5DEE6F64">
      <w:pPr>
        <w:pStyle w:val="23"/>
        <w:numPr>
          <w:ilvl w:val="0"/>
          <w:numId w:val="0"/>
        </w:numPr>
        <w:spacing w:line="360" w:lineRule="auto"/>
        <w:ind w:firstLine="480" w:firstLineChars="200"/>
        <w:jc w:val="left"/>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5.生育保险缴纳证明或生育保险缴费清单。</w:t>
      </w:r>
    </w:p>
    <w:p w14:paraId="38472459">
      <w:pPr>
        <w:pStyle w:val="23"/>
        <w:numPr>
          <w:ilvl w:val="0"/>
          <w:numId w:val="0"/>
        </w:numPr>
        <w:spacing w:line="360" w:lineRule="auto"/>
        <w:jc w:val="left"/>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二、新成立的企业或在法规范围内不需提供的机构，应提供书面说明和有关佐证文件。</w:t>
      </w:r>
    </w:p>
    <w:p w14:paraId="2D93E136">
      <w:pPr>
        <w:pStyle w:val="23"/>
        <w:numPr>
          <w:ilvl w:val="0"/>
          <w:numId w:val="0"/>
        </w:numPr>
        <w:spacing w:line="360" w:lineRule="auto"/>
        <w:jc w:val="left"/>
        <w:rPr>
          <w:rFonts w:ascii="宋体" w:hAnsi="宋体" w:eastAsia="宋体" w:cs="宋体"/>
          <w:b/>
          <w:bCs/>
          <w:color w:val="auto"/>
          <w:sz w:val="24"/>
          <w:szCs w:val="24"/>
          <w:highlight w:val="none"/>
        </w:rPr>
      </w:pPr>
    </w:p>
    <w:p w14:paraId="2E590646">
      <w:pPr>
        <w:pStyle w:val="23"/>
        <w:numPr>
          <w:ilvl w:val="0"/>
          <w:numId w:val="0"/>
        </w:numPr>
        <w:spacing w:line="360" w:lineRule="auto"/>
        <w:jc w:val="left"/>
        <w:rPr>
          <w:rFonts w:ascii="宋体" w:hAnsi="宋体" w:eastAsia="宋体" w:cs="宋体"/>
          <w:b/>
          <w:bCs/>
          <w:color w:val="auto"/>
          <w:sz w:val="24"/>
          <w:szCs w:val="24"/>
          <w:highlight w:val="none"/>
        </w:rPr>
      </w:pPr>
    </w:p>
    <w:p w14:paraId="71D38CED">
      <w:pPr>
        <w:pStyle w:val="23"/>
        <w:numPr>
          <w:ilvl w:val="0"/>
          <w:numId w:val="0"/>
        </w:numPr>
        <w:spacing w:line="360" w:lineRule="auto"/>
        <w:jc w:val="left"/>
        <w:rPr>
          <w:rFonts w:ascii="宋体" w:hAnsi="宋体" w:eastAsia="宋体" w:cs="宋体"/>
          <w:b/>
          <w:bCs/>
          <w:color w:val="auto"/>
          <w:sz w:val="24"/>
          <w:szCs w:val="24"/>
          <w:highlight w:val="none"/>
        </w:rPr>
      </w:pPr>
    </w:p>
    <w:p w14:paraId="463B3F15">
      <w:pPr>
        <w:pStyle w:val="23"/>
        <w:numPr>
          <w:ilvl w:val="0"/>
          <w:numId w:val="0"/>
        </w:numPr>
        <w:spacing w:line="360" w:lineRule="auto"/>
        <w:jc w:val="left"/>
        <w:rPr>
          <w:rFonts w:ascii="宋体" w:hAnsi="宋体" w:eastAsia="宋体" w:cs="宋体"/>
          <w:b/>
          <w:bCs/>
          <w:color w:val="auto"/>
          <w:sz w:val="24"/>
          <w:szCs w:val="24"/>
          <w:highlight w:val="none"/>
        </w:rPr>
      </w:pPr>
    </w:p>
    <w:p w14:paraId="4C11C937">
      <w:pPr>
        <w:pStyle w:val="23"/>
        <w:numPr>
          <w:ilvl w:val="0"/>
          <w:numId w:val="0"/>
        </w:numPr>
        <w:spacing w:line="360" w:lineRule="auto"/>
        <w:jc w:val="left"/>
        <w:rPr>
          <w:rFonts w:ascii="宋体" w:hAnsi="宋体" w:eastAsia="宋体" w:cs="宋体"/>
          <w:b/>
          <w:bCs/>
          <w:color w:val="auto"/>
          <w:sz w:val="24"/>
          <w:szCs w:val="24"/>
          <w:highlight w:val="none"/>
        </w:rPr>
      </w:pPr>
    </w:p>
    <w:p w14:paraId="34FC8A32">
      <w:pPr>
        <w:pStyle w:val="23"/>
        <w:numPr>
          <w:ilvl w:val="0"/>
          <w:numId w:val="0"/>
        </w:numPr>
        <w:spacing w:line="360" w:lineRule="auto"/>
        <w:jc w:val="left"/>
        <w:rPr>
          <w:rFonts w:ascii="宋体" w:hAnsi="宋体" w:eastAsia="宋体" w:cs="宋体"/>
          <w:b/>
          <w:bCs/>
          <w:color w:val="auto"/>
          <w:sz w:val="24"/>
          <w:szCs w:val="24"/>
          <w:highlight w:val="none"/>
        </w:rPr>
      </w:pPr>
    </w:p>
    <w:p w14:paraId="07AC1353">
      <w:pPr>
        <w:pStyle w:val="23"/>
        <w:numPr>
          <w:ilvl w:val="0"/>
          <w:numId w:val="0"/>
        </w:numPr>
        <w:spacing w:line="360" w:lineRule="auto"/>
        <w:jc w:val="left"/>
        <w:rPr>
          <w:rFonts w:ascii="宋体" w:hAnsi="宋体" w:eastAsia="宋体" w:cs="宋体"/>
          <w:b/>
          <w:bCs/>
          <w:color w:val="auto"/>
          <w:sz w:val="24"/>
          <w:szCs w:val="24"/>
          <w:highlight w:val="none"/>
        </w:rPr>
      </w:pPr>
    </w:p>
    <w:p w14:paraId="4E6746DF">
      <w:pPr>
        <w:pStyle w:val="23"/>
        <w:numPr>
          <w:ilvl w:val="0"/>
          <w:numId w:val="0"/>
        </w:numPr>
        <w:spacing w:line="360" w:lineRule="auto"/>
        <w:jc w:val="left"/>
        <w:rPr>
          <w:rFonts w:ascii="宋体" w:hAnsi="宋体" w:eastAsia="宋体" w:cs="宋体"/>
          <w:b/>
          <w:bCs/>
          <w:color w:val="auto"/>
          <w:sz w:val="24"/>
          <w:szCs w:val="24"/>
          <w:highlight w:val="none"/>
        </w:rPr>
      </w:pPr>
    </w:p>
    <w:p w14:paraId="5D62BC7C">
      <w:pPr>
        <w:pStyle w:val="23"/>
        <w:numPr>
          <w:ilvl w:val="0"/>
          <w:numId w:val="0"/>
        </w:numPr>
        <w:spacing w:line="360" w:lineRule="auto"/>
        <w:jc w:val="left"/>
        <w:rPr>
          <w:rFonts w:ascii="宋体" w:hAnsi="宋体" w:eastAsia="宋体" w:cs="宋体"/>
          <w:b/>
          <w:bCs/>
          <w:color w:val="auto"/>
          <w:sz w:val="24"/>
          <w:szCs w:val="24"/>
          <w:highlight w:val="none"/>
        </w:rPr>
      </w:pPr>
    </w:p>
    <w:p w14:paraId="066C4E51">
      <w:pPr>
        <w:pStyle w:val="23"/>
        <w:numPr>
          <w:ilvl w:val="0"/>
          <w:numId w:val="0"/>
        </w:numPr>
        <w:spacing w:line="360" w:lineRule="auto"/>
        <w:jc w:val="left"/>
        <w:rPr>
          <w:rFonts w:ascii="宋体" w:hAnsi="宋体" w:eastAsia="宋体" w:cs="宋体"/>
          <w:b/>
          <w:bCs/>
          <w:color w:val="auto"/>
          <w:sz w:val="24"/>
          <w:szCs w:val="24"/>
          <w:highlight w:val="none"/>
        </w:rPr>
      </w:pPr>
    </w:p>
    <w:p w14:paraId="1BBF07E8">
      <w:pPr>
        <w:pStyle w:val="23"/>
        <w:numPr>
          <w:ilvl w:val="0"/>
          <w:numId w:val="0"/>
        </w:numPr>
        <w:spacing w:line="360" w:lineRule="auto"/>
        <w:jc w:val="left"/>
        <w:rPr>
          <w:rFonts w:ascii="宋体" w:hAnsi="宋体" w:eastAsia="宋体" w:cs="宋体"/>
          <w:b/>
          <w:bCs/>
          <w:color w:val="auto"/>
          <w:sz w:val="24"/>
          <w:szCs w:val="24"/>
          <w:highlight w:val="none"/>
        </w:rPr>
      </w:pPr>
    </w:p>
    <w:p w14:paraId="19B45D23">
      <w:pPr>
        <w:pStyle w:val="23"/>
        <w:numPr>
          <w:ilvl w:val="0"/>
          <w:numId w:val="0"/>
        </w:numPr>
        <w:spacing w:line="360" w:lineRule="auto"/>
        <w:jc w:val="left"/>
        <w:rPr>
          <w:rFonts w:ascii="宋体" w:hAnsi="宋体" w:eastAsia="宋体" w:cs="宋体"/>
          <w:b/>
          <w:bCs/>
          <w:color w:val="auto"/>
          <w:sz w:val="24"/>
          <w:szCs w:val="24"/>
          <w:highlight w:val="none"/>
        </w:rPr>
      </w:pPr>
    </w:p>
    <w:p w14:paraId="27361620">
      <w:pPr>
        <w:pStyle w:val="23"/>
        <w:numPr>
          <w:ilvl w:val="0"/>
          <w:numId w:val="0"/>
        </w:numPr>
        <w:spacing w:line="360" w:lineRule="auto"/>
        <w:jc w:val="left"/>
        <w:rPr>
          <w:rFonts w:ascii="宋体" w:hAnsi="宋体" w:eastAsia="宋体" w:cs="宋体"/>
          <w:b/>
          <w:bCs/>
          <w:color w:val="auto"/>
          <w:sz w:val="24"/>
          <w:szCs w:val="24"/>
          <w:highlight w:val="none"/>
        </w:rPr>
      </w:pPr>
    </w:p>
    <w:p w14:paraId="7FF7A084">
      <w:pPr>
        <w:pStyle w:val="23"/>
        <w:numPr>
          <w:ilvl w:val="0"/>
          <w:numId w:val="0"/>
        </w:numPr>
        <w:spacing w:line="360" w:lineRule="auto"/>
        <w:jc w:val="left"/>
        <w:rPr>
          <w:rFonts w:ascii="宋体" w:hAnsi="宋体" w:eastAsia="宋体" w:cs="宋体"/>
          <w:b/>
          <w:bCs/>
          <w:color w:val="auto"/>
          <w:sz w:val="24"/>
          <w:szCs w:val="24"/>
          <w:highlight w:val="none"/>
        </w:rPr>
      </w:pPr>
    </w:p>
    <w:p w14:paraId="2E5A4097">
      <w:pPr>
        <w:pStyle w:val="23"/>
        <w:numPr>
          <w:ilvl w:val="0"/>
          <w:numId w:val="0"/>
        </w:numPr>
        <w:spacing w:line="360" w:lineRule="auto"/>
        <w:jc w:val="both"/>
        <w:rPr>
          <w:rFonts w:hint="eastAsia" w:ascii="宋体" w:hAnsi="宋体" w:eastAsia="宋体" w:cs="宋体"/>
          <w:b/>
          <w:bCs/>
          <w:color w:val="auto"/>
          <w:sz w:val="24"/>
          <w:szCs w:val="24"/>
          <w:highlight w:val="none"/>
          <w:lang w:eastAsia="zh-CN"/>
        </w:rPr>
      </w:pPr>
    </w:p>
    <w:sectPr>
      <w:headerReference r:id="rId15" w:type="default"/>
      <w:footerReference r:id="rId1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FZShuSong-Z01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10ABC">
    <w:pPr>
      <w:pStyle w:val="16"/>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77619">
    <w:pPr>
      <w:pStyle w:val="16"/>
      <w:jc w:val="both"/>
    </w:pPr>
  </w:p>
  <w:p w14:paraId="27D29848">
    <w:pPr>
      <w:pStyle w:val="16"/>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BBF06">
    <w:pPr>
      <w:pStyle w:val="16"/>
      <w:jc w:val="both"/>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7BCB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2F7BCBC">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49993EC3">
    <w:pPr>
      <w:pStyle w:val="16"/>
      <w:tabs>
        <w:tab w:val="clear" w:pos="4153"/>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EE9D2">
    <w:pPr>
      <w:spacing w:line="226" w:lineRule="exact"/>
      <w:ind w:left="48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BC937">
                          <w:pPr>
                            <w:pStyle w:val="16"/>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5CBC937">
                    <w:pPr>
                      <w:pStyle w:val="16"/>
                    </w:pPr>
                    <w:r>
                      <w:fldChar w:fldCharType="begin"/>
                    </w:r>
                    <w:r>
                      <w:instrText xml:space="preserve"> PAGE  \* MERGEFORMAT </w:instrText>
                    </w:r>
                    <w:r>
                      <w:fldChar w:fldCharType="separate"/>
                    </w:r>
                    <w:r>
                      <w:t>75</w:t>
                    </w:r>
                    <w:r>
                      <w:fldChar w:fldCharType="end"/>
                    </w:r>
                  </w:p>
                </w:txbxContent>
              </v:textbox>
            </v:shape>
          </w:pict>
        </mc:Fallback>
      </mc:AlternateContent>
    </w:r>
    <w:r>
      <w:rPr>
        <w:rFonts w:ascii="Times New Roman" w:hAnsi="Times New Roman" w:eastAsia="Times New Roman" w:cs="Times New Roman"/>
        <w:spacing w:val="-3"/>
        <w:position w:val="1"/>
        <w:sz w:val="18"/>
        <w:szCs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050B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0EC2C">
                          <w:pPr>
                            <w:pStyle w:val="1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340EC2C">
                    <w:pPr>
                      <w:pStyle w:val="1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20997">
    <w:pPr>
      <w:spacing w:line="14" w:lineRule="auto"/>
      <w:rPr>
        <w:sz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C16D6">
                          <w:pPr>
                            <w:pStyle w:val="16"/>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1F4C16D6">
                    <w:pPr>
                      <w:pStyle w:val="16"/>
                    </w:pPr>
                    <w:r>
                      <w:fldChar w:fldCharType="begin"/>
                    </w:r>
                    <w:r>
                      <w:instrText xml:space="preserve"> PAGE  \* MERGEFORMAT </w:instrText>
                    </w:r>
                    <w:r>
                      <w:fldChar w:fldCharType="separate"/>
                    </w:r>
                    <w:r>
                      <w:t>84</w:t>
                    </w:r>
                    <w:r>
                      <w:fldChar w:fldCharType="end"/>
                    </w:r>
                  </w:p>
                </w:txbxContent>
              </v:textbox>
            </v:shape>
          </w:pict>
        </mc:Fallback>
      </mc:AlternateContent>
    </w:r>
    <w:r>
      <w:rPr>
        <w:sz w:val="20"/>
      </w:rPr>
      <mc:AlternateContent>
        <mc:Choice Requires="wps">
          <w:drawing>
            <wp:anchor distT="0" distB="0" distL="114300" distR="114300" simplePos="0" relativeHeight="251664384" behindDoc="0" locked="0" layoutInCell="1" allowOverlap="1">
              <wp:simplePos x="0" y="0"/>
              <wp:positionH relativeFrom="margin">
                <wp:posOffset>2990215</wp:posOffset>
              </wp:positionH>
              <wp:positionV relativeFrom="paragraph">
                <wp:posOffset>-361315</wp:posOffset>
              </wp:positionV>
              <wp:extent cx="106045" cy="501015"/>
              <wp:effectExtent l="0" t="0" r="0" b="0"/>
              <wp:wrapNone/>
              <wp:docPr id="13" name="000006"/>
              <wp:cNvGraphicFramePr/>
              <a:graphic xmlns:a="http://schemas.openxmlformats.org/drawingml/2006/main">
                <a:graphicData uri="http://schemas.microsoft.com/office/word/2010/wordprocessingShape">
                  <wps:wsp>
                    <wps:cNvSpPr txBox="1"/>
                    <wps:spPr>
                      <a:xfrm>
                        <a:off x="0" y="0"/>
                        <a:ext cx="106045" cy="501015"/>
                      </a:xfrm>
                      <a:prstGeom prst="rect">
                        <a:avLst/>
                      </a:prstGeom>
                      <a:noFill/>
                      <a:ln>
                        <a:noFill/>
                      </a:ln>
                    </wps:spPr>
                    <wps:txbx>
                      <w:txbxContent>
                        <w:p w14:paraId="4F357ADB">
                          <w:pPr>
                            <w:pStyle w:val="16"/>
                          </w:pPr>
                        </w:p>
                      </w:txbxContent>
                    </wps:txbx>
                    <wps:bodyPr lIns="0" tIns="0" rIns="0" bIns="0" upright="1"/>
                  </wps:wsp>
                </a:graphicData>
              </a:graphic>
            </wp:anchor>
          </w:drawing>
        </mc:Choice>
        <mc:Fallback>
          <w:pict>
            <v:shape id="000006" o:spid="_x0000_s1026" o:spt="202" type="#_x0000_t202" style="position:absolute;left:0pt;margin-left:235.45pt;margin-top:-28.45pt;height:39.45pt;width:8.35pt;mso-position-horizontal-relative:margin;z-index:251664384;mso-width-relative:page;mso-height-relative:page;" filled="f" stroked="f" coordsize="21600,21600" o:gfxdata="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PSJxD2gAAAAoB&#10;AAAPAAAAAAAAAAEAIAAAACIAAABkcnMvZG93bnJldi54bWxQSwECFAAUAAAACACHTuJAyRtOg6cB&#10;AABtAwAADgAAAAAAAAABACAAAAApAQAAZHJzL2Uyb0RvYy54bWxQSwUGAAAAAAYABgBZAQAAQgUA&#10;AAAA&#10;">
              <v:fill on="f" focussize="0,0"/>
              <v:stroke on="f"/>
              <v:imagedata o:title=""/>
              <o:lock v:ext="edit" aspectratio="f"/>
              <v:textbox inset="0mm,0mm,0mm,0mm">
                <w:txbxContent>
                  <w:p w14:paraId="4F357ADB">
                    <w:pPr>
                      <w:pStyle w:val="16"/>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C984E">
    <w:pPr>
      <w:spacing w:line="14" w:lineRule="auto"/>
      <w:rPr>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A2868">
                          <w:pPr>
                            <w:pStyle w:val="16"/>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0A7A2868">
                    <w:pPr>
                      <w:pStyle w:val="16"/>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6333A">
    <w:pPr>
      <w:spacing w:line="14" w:lineRule="auto"/>
      <w:rPr>
        <w:sz w:val="20"/>
      </w:rPr>
    </w:pPr>
    <w:r>
      <w:rPr>
        <w:sz w:val="20"/>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CDDAE">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6C8CDDAE">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5C252">
    <w:pPr>
      <w:pStyle w:val="16"/>
      <w:ind w:right="360"/>
      <w:jc w:val="both"/>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B510AE">
                          <w:pPr>
                            <w:pStyle w:val="16"/>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5B510AE">
                    <w:pPr>
                      <w:pStyle w:val="16"/>
                    </w:pPr>
                    <w:r>
                      <w:fldChar w:fldCharType="begin"/>
                    </w:r>
                    <w:r>
                      <w:instrText xml:space="preserve"> PAGE  \* MERGEFORMAT </w:instrText>
                    </w:r>
                    <w:r>
                      <w:fldChar w:fldCharType="separate"/>
                    </w:r>
                    <w:r>
                      <w:t>96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1A184">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2C930">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F7F6F">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9ED23">
    <w:pPr>
      <w:spacing w:line="14" w:lineRule="auto"/>
      <w:rPr>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5C446">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A3BF6B"/>
    <w:multiLevelType w:val="singleLevel"/>
    <w:tmpl w:val="DAA3BF6B"/>
    <w:lvl w:ilvl="0" w:tentative="0">
      <w:start w:val="5"/>
      <w:numFmt w:val="chineseCounting"/>
      <w:suff w:val="space"/>
      <w:lvlText w:val="第%1章"/>
      <w:lvlJc w:val="left"/>
      <w:rPr>
        <w:rFonts w:hint="eastAsia"/>
      </w:rPr>
    </w:lvl>
  </w:abstractNum>
  <w:abstractNum w:abstractNumId="1">
    <w:nsid w:val="4EC5CA1A"/>
    <w:multiLevelType w:val="singleLevel"/>
    <w:tmpl w:val="4EC5CA1A"/>
    <w:lvl w:ilvl="0" w:tentative="0">
      <w:start w:val="1"/>
      <w:numFmt w:val="bullet"/>
      <w:pStyle w:val="7"/>
      <w:lvlText w:val=""/>
      <w:lvlJc w:val="left"/>
      <w:pPr>
        <w:tabs>
          <w:tab w:val="left" w:pos="360"/>
        </w:tabs>
        <w:ind w:left="360" w:hanging="360"/>
      </w:pPr>
      <w:rPr>
        <w:rFonts w:hint="default" w:ascii="Wingdings" w:hAnsi="Wingdings"/>
      </w:rPr>
    </w:lvl>
  </w:abstractNum>
  <w:abstractNum w:abstractNumId="2">
    <w:nsid w:val="5385DAB5"/>
    <w:multiLevelType w:val="singleLevel"/>
    <w:tmpl w:val="5385DAB5"/>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hZjZkNjVmNzM2NzEzNGYyYmNjZDQ5Nzc5ODdjMGIifQ=="/>
  </w:docVars>
  <w:rsids>
    <w:rsidRoot w:val="5AF640BD"/>
    <w:rsid w:val="00026956"/>
    <w:rsid w:val="000726E9"/>
    <w:rsid w:val="001071F4"/>
    <w:rsid w:val="00116527"/>
    <w:rsid w:val="00136C7B"/>
    <w:rsid w:val="001949BB"/>
    <w:rsid w:val="001B1A5F"/>
    <w:rsid w:val="001B1AD7"/>
    <w:rsid w:val="00245594"/>
    <w:rsid w:val="002A1BCC"/>
    <w:rsid w:val="002D2280"/>
    <w:rsid w:val="002E1F6F"/>
    <w:rsid w:val="003F16C6"/>
    <w:rsid w:val="00410E2C"/>
    <w:rsid w:val="00503619"/>
    <w:rsid w:val="00582D6C"/>
    <w:rsid w:val="005F444D"/>
    <w:rsid w:val="005F6E2D"/>
    <w:rsid w:val="00674A5B"/>
    <w:rsid w:val="006F71BB"/>
    <w:rsid w:val="00854719"/>
    <w:rsid w:val="00855250"/>
    <w:rsid w:val="0086323D"/>
    <w:rsid w:val="00945B73"/>
    <w:rsid w:val="009602F3"/>
    <w:rsid w:val="00960F05"/>
    <w:rsid w:val="009E5A3C"/>
    <w:rsid w:val="00A005B2"/>
    <w:rsid w:val="00A04F9C"/>
    <w:rsid w:val="00A266BF"/>
    <w:rsid w:val="00AB33D2"/>
    <w:rsid w:val="00AE1927"/>
    <w:rsid w:val="00B727CE"/>
    <w:rsid w:val="00B83DC7"/>
    <w:rsid w:val="00BB14B2"/>
    <w:rsid w:val="00BB59F9"/>
    <w:rsid w:val="00CF3563"/>
    <w:rsid w:val="00D00CC1"/>
    <w:rsid w:val="00E36708"/>
    <w:rsid w:val="00E57585"/>
    <w:rsid w:val="00E80ED2"/>
    <w:rsid w:val="00EB5268"/>
    <w:rsid w:val="00EE6778"/>
    <w:rsid w:val="00F75C47"/>
    <w:rsid w:val="00FC68D5"/>
    <w:rsid w:val="011C626C"/>
    <w:rsid w:val="015C2B0C"/>
    <w:rsid w:val="01BF5DB5"/>
    <w:rsid w:val="01C42B8B"/>
    <w:rsid w:val="02303939"/>
    <w:rsid w:val="02443CCC"/>
    <w:rsid w:val="02EB4148"/>
    <w:rsid w:val="02F3073F"/>
    <w:rsid w:val="031031B6"/>
    <w:rsid w:val="031E278B"/>
    <w:rsid w:val="03823331"/>
    <w:rsid w:val="05210A0D"/>
    <w:rsid w:val="05264732"/>
    <w:rsid w:val="056338C6"/>
    <w:rsid w:val="05CE2604"/>
    <w:rsid w:val="05D82840"/>
    <w:rsid w:val="05E82076"/>
    <w:rsid w:val="06652463"/>
    <w:rsid w:val="06846D8D"/>
    <w:rsid w:val="070859B6"/>
    <w:rsid w:val="089349B1"/>
    <w:rsid w:val="08A50077"/>
    <w:rsid w:val="09084EE6"/>
    <w:rsid w:val="095322A7"/>
    <w:rsid w:val="09AB4631"/>
    <w:rsid w:val="09B110B8"/>
    <w:rsid w:val="09C0632E"/>
    <w:rsid w:val="09F760D8"/>
    <w:rsid w:val="0A1D5E7B"/>
    <w:rsid w:val="0A7A5B4A"/>
    <w:rsid w:val="0AA36509"/>
    <w:rsid w:val="0AF97B80"/>
    <w:rsid w:val="0B100D93"/>
    <w:rsid w:val="0B5A00BC"/>
    <w:rsid w:val="0B756C44"/>
    <w:rsid w:val="0B996D04"/>
    <w:rsid w:val="0BEB51B8"/>
    <w:rsid w:val="0C076342"/>
    <w:rsid w:val="0C347569"/>
    <w:rsid w:val="0D117CE1"/>
    <w:rsid w:val="0D1E1017"/>
    <w:rsid w:val="0D73260F"/>
    <w:rsid w:val="0DCE53F4"/>
    <w:rsid w:val="0DE77F12"/>
    <w:rsid w:val="0DF0237B"/>
    <w:rsid w:val="0E0C0A03"/>
    <w:rsid w:val="0EC57F43"/>
    <w:rsid w:val="0EE91E83"/>
    <w:rsid w:val="0F0E3698"/>
    <w:rsid w:val="0F461816"/>
    <w:rsid w:val="0F744D94"/>
    <w:rsid w:val="0F9A08DE"/>
    <w:rsid w:val="0FC24482"/>
    <w:rsid w:val="0FD20B69"/>
    <w:rsid w:val="115328DB"/>
    <w:rsid w:val="11744157"/>
    <w:rsid w:val="119C0A84"/>
    <w:rsid w:val="11AD065F"/>
    <w:rsid w:val="11BE6405"/>
    <w:rsid w:val="12B47528"/>
    <w:rsid w:val="12D52A7B"/>
    <w:rsid w:val="12DE5A77"/>
    <w:rsid w:val="13954387"/>
    <w:rsid w:val="13AA7707"/>
    <w:rsid w:val="13D2512E"/>
    <w:rsid w:val="14112F18"/>
    <w:rsid w:val="141E7092"/>
    <w:rsid w:val="14276FAA"/>
    <w:rsid w:val="14382F65"/>
    <w:rsid w:val="14A47582"/>
    <w:rsid w:val="15B77DEF"/>
    <w:rsid w:val="15E22094"/>
    <w:rsid w:val="1638549E"/>
    <w:rsid w:val="16585CC2"/>
    <w:rsid w:val="16F5513D"/>
    <w:rsid w:val="174340FA"/>
    <w:rsid w:val="17486FF6"/>
    <w:rsid w:val="17901BB4"/>
    <w:rsid w:val="18351C95"/>
    <w:rsid w:val="185E281B"/>
    <w:rsid w:val="18BD4D89"/>
    <w:rsid w:val="18C63801"/>
    <w:rsid w:val="18FB66E5"/>
    <w:rsid w:val="19697667"/>
    <w:rsid w:val="1A26366C"/>
    <w:rsid w:val="1A872BF3"/>
    <w:rsid w:val="1B0921C3"/>
    <w:rsid w:val="1B602520"/>
    <w:rsid w:val="1B6F6BAA"/>
    <w:rsid w:val="1C057BD0"/>
    <w:rsid w:val="1CC521F9"/>
    <w:rsid w:val="1CE11EB4"/>
    <w:rsid w:val="1DC939EC"/>
    <w:rsid w:val="1E4A0464"/>
    <w:rsid w:val="1E5A0393"/>
    <w:rsid w:val="1E5A27E0"/>
    <w:rsid w:val="1ED3017F"/>
    <w:rsid w:val="1EE03692"/>
    <w:rsid w:val="1EF328AA"/>
    <w:rsid w:val="201E189C"/>
    <w:rsid w:val="20A57BD4"/>
    <w:rsid w:val="20F72A26"/>
    <w:rsid w:val="211B179B"/>
    <w:rsid w:val="213F7781"/>
    <w:rsid w:val="216D1B64"/>
    <w:rsid w:val="220628F4"/>
    <w:rsid w:val="22837D3B"/>
    <w:rsid w:val="231150AD"/>
    <w:rsid w:val="231301BA"/>
    <w:rsid w:val="23194493"/>
    <w:rsid w:val="23643669"/>
    <w:rsid w:val="23902B66"/>
    <w:rsid w:val="239B0E1A"/>
    <w:rsid w:val="23A777BF"/>
    <w:rsid w:val="2561056D"/>
    <w:rsid w:val="259B1656"/>
    <w:rsid w:val="25A20B86"/>
    <w:rsid w:val="25A86068"/>
    <w:rsid w:val="267A0D6B"/>
    <w:rsid w:val="268B33C8"/>
    <w:rsid w:val="26AA4983"/>
    <w:rsid w:val="26CF7759"/>
    <w:rsid w:val="27590ABD"/>
    <w:rsid w:val="27725098"/>
    <w:rsid w:val="27A4114C"/>
    <w:rsid w:val="27B5779C"/>
    <w:rsid w:val="284326B1"/>
    <w:rsid w:val="288D28BF"/>
    <w:rsid w:val="291D3F7B"/>
    <w:rsid w:val="29683F68"/>
    <w:rsid w:val="29AD6C0E"/>
    <w:rsid w:val="29E17ECF"/>
    <w:rsid w:val="2A4602A4"/>
    <w:rsid w:val="2A733142"/>
    <w:rsid w:val="2AB60875"/>
    <w:rsid w:val="2B151F0D"/>
    <w:rsid w:val="2B42499D"/>
    <w:rsid w:val="2B591CE7"/>
    <w:rsid w:val="2BA628D2"/>
    <w:rsid w:val="2C07782F"/>
    <w:rsid w:val="2C155C0E"/>
    <w:rsid w:val="2C3F44FD"/>
    <w:rsid w:val="2C5B55EB"/>
    <w:rsid w:val="2C8B4317"/>
    <w:rsid w:val="2CCC10FD"/>
    <w:rsid w:val="2CFC3281"/>
    <w:rsid w:val="2D550B84"/>
    <w:rsid w:val="2D7626DC"/>
    <w:rsid w:val="2D8E2DC6"/>
    <w:rsid w:val="2DC21DC5"/>
    <w:rsid w:val="2EE30245"/>
    <w:rsid w:val="2F032695"/>
    <w:rsid w:val="2F240051"/>
    <w:rsid w:val="2F2A5E74"/>
    <w:rsid w:val="2F340AA1"/>
    <w:rsid w:val="2FC133A7"/>
    <w:rsid w:val="2FFC6711"/>
    <w:rsid w:val="3063591F"/>
    <w:rsid w:val="30782C0F"/>
    <w:rsid w:val="309015AF"/>
    <w:rsid w:val="31114115"/>
    <w:rsid w:val="31ED4F37"/>
    <w:rsid w:val="32B165A9"/>
    <w:rsid w:val="33402C46"/>
    <w:rsid w:val="3349638A"/>
    <w:rsid w:val="34566438"/>
    <w:rsid w:val="35AE04C8"/>
    <w:rsid w:val="35C85BDB"/>
    <w:rsid w:val="35E84393"/>
    <w:rsid w:val="35EE66DF"/>
    <w:rsid w:val="36492522"/>
    <w:rsid w:val="366D791D"/>
    <w:rsid w:val="368934A7"/>
    <w:rsid w:val="36AE1139"/>
    <w:rsid w:val="36C413A7"/>
    <w:rsid w:val="36EE59D9"/>
    <w:rsid w:val="371F6F58"/>
    <w:rsid w:val="375A7A7B"/>
    <w:rsid w:val="376106AF"/>
    <w:rsid w:val="379D2F5B"/>
    <w:rsid w:val="37BB3380"/>
    <w:rsid w:val="388D4C55"/>
    <w:rsid w:val="38AD794A"/>
    <w:rsid w:val="38DB1F8D"/>
    <w:rsid w:val="38E67CEE"/>
    <w:rsid w:val="397659D2"/>
    <w:rsid w:val="3A1B2371"/>
    <w:rsid w:val="3A1C7386"/>
    <w:rsid w:val="3A3758E9"/>
    <w:rsid w:val="3AC70CA5"/>
    <w:rsid w:val="3AE27603"/>
    <w:rsid w:val="3B342408"/>
    <w:rsid w:val="3B580587"/>
    <w:rsid w:val="3B840969"/>
    <w:rsid w:val="3C4B740B"/>
    <w:rsid w:val="3C645466"/>
    <w:rsid w:val="3CAD7627"/>
    <w:rsid w:val="3CB036B4"/>
    <w:rsid w:val="3CF61143"/>
    <w:rsid w:val="3CFF7DE1"/>
    <w:rsid w:val="3DB96FB3"/>
    <w:rsid w:val="3DC42F2B"/>
    <w:rsid w:val="3DF11B49"/>
    <w:rsid w:val="3E0255B9"/>
    <w:rsid w:val="3E491747"/>
    <w:rsid w:val="3EDA0BAA"/>
    <w:rsid w:val="3F087854"/>
    <w:rsid w:val="405F7AAA"/>
    <w:rsid w:val="40736C1C"/>
    <w:rsid w:val="40F52B61"/>
    <w:rsid w:val="415032F5"/>
    <w:rsid w:val="41617195"/>
    <w:rsid w:val="418E3329"/>
    <w:rsid w:val="41E421FB"/>
    <w:rsid w:val="42075459"/>
    <w:rsid w:val="42B07FE6"/>
    <w:rsid w:val="42CE74DD"/>
    <w:rsid w:val="42DF71A9"/>
    <w:rsid w:val="431E235B"/>
    <w:rsid w:val="43440E53"/>
    <w:rsid w:val="436B7220"/>
    <w:rsid w:val="438C026D"/>
    <w:rsid w:val="43B01E6B"/>
    <w:rsid w:val="43DE580C"/>
    <w:rsid w:val="44212C95"/>
    <w:rsid w:val="442151C1"/>
    <w:rsid w:val="4445718C"/>
    <w:rsid w:val="44B0709E"/>
    <w:rsid w:val="44F93EC7"/>
    <w:rsid w:val="450A25F5"/>
    <w:rsid w:val="45494BAD"/>
    <w:rsid w:val="45952636"/>
    <w:rsid w:val="459B31D0"/>
    <w:rsid w:val="45C344D5"/>
    <w:rsid w:val="45FF6CAB"/>
    <w:rsid w:val="46421920"/>
    <w:rsid w:val="466B6511"/>
    <w:rsid w:val="46963B80"/>
    <w:rsid w:val="46F70688"/>
    <w:rsid w:val="47661065"/>
    <w:rsid w:val="4837590A"/>
    <w:rsid w:val="488C70F3"/>
    <w:rsid w:val="492360EA"/>
    <w:rsid w:val="494B7DFC"/>
    <w:rsid w:val="498F5B37"/>
    <w:rsid w:val="49AD5280"/>
    <w:rsid w:val="49C425C9"/>
    <w:rsid w:val="4A2B1AA2"/>
    <w:rsid w:val="4A8204BA"/>
    <w:rsid w:val="4A862FD3"/>
    <w:rsid w:val="4AF764A2"/>
    <w:rsid w:val="4B0610EB"/>
    <w:rsid w:val="4B6F3B02"/>
    <w:rsid w:val="4B7B5768"/>
    <w:rsid w:val="4B7C62F0"/>
    <w:rsid w:val="4B7F2C4C"/>
    <w:rsid w:val="4BE851AF"/>
    <w:rsid w:val="4C23492A"/>
    <w:rsid w:val="4C41780C"/>
    <w:rsid w:val="4CB614C5"/>
    <w:rsid w:val="4CC4452E"/>
    <w:rsid w:val="4DA976BE"/>
    <w:rsid w:val="4DF72C42"/>
    <w:rsid w:val="4E015B9A"/>
    <w:rsid w:val="4E0D70BF"/>
    <w:rsid w:val="4E22642E"/>
    <w:rsid w:val="4E886911"/>
    <w:rsid w:val="4EA418F5"/>
    <w:rsid w:val="4EB15D7D"/>
    <w:rsid w:val="4EC10FAC"/>
    <w:rsid w:val="4ECC7F56"/>
    <w:rsid w:val="4ECF5C98"/>
    <w:rsid w:val="4F410B31"/>
    <w:rsid w:val="4FA8737B"/>
    <w:rsid w:val="50044534"/>
    <w:rsid w:val="509F346E"/>
    <w:rsid w:val="514C72EB"/>
    <w:rsid w:val="518D741E"/>
    <w:rsid w:val="51B80C66"/>
    <w:rsid w:val="51C95AA5"/>
    <w:rsid w:val="51CD1E46"/>
    <w:rsid w:val="51DC4954"/>
    <w:rsid w:val="52210F72"/>
    <w:rsid w:val="52905D35"/>
    <w:rsid w:val="52C72F52"/>
    <w:rsid w:val="52D36012"/>
    <w:rsid w:val="52DE37B1"/>
    <w:rsid w:val="538277C4"/>
    <w:rsid w:val="53C30CAC"/>
    <w:rsid w:val="53C42A66"/>
    <w:rsid w:val="53E0352A"/>
    <w:rsid w:val="542D5D29"/>
    <w:rsid w:val="547D223A"/>
    <w:rsid w:val="54CA1339"/>
    <w:rsid w:val="55083709"/>
    <w:rsid w:val="55195EBF"/>
    <w:rsid w:val="556906F8"/>
    <w:rsid w:val="558D470F"/>
    <w:rsid w:val="56206DD9"/>
    <w:rsid w:val="565C6063"/>
    <w:rsid w:val="56A36CD2"/>
    <w:rsid w:val="56FE711B"/>
    <w:rsid w:val="573B036F"/>
    <w:rsid w:val="5741639F"/>
    <w:rsid w:val="5760428C"/>
    <w:rsid w:val="57726950"/>
    <w:rsid w:val="57A53750"/>
    <w:rsid w:val="584E6D70"/>
    <w:rsid w:val="58671A5A"/>
    <w:rsid w:val="59527BF2"/>
    <w:rsid w:val="59554FEC"/>
    <w:rsid w:val="598853C1"/>
    <w:rsid w:val="59B7305E"/>
    <w:rsid w:val="59B817D3"/>
    <w:rsid w:val="59CB60FF"/>
    <w:rsid w:val="59DE358E"/>
    <w:rsid w:val="5A096502"/>
    <w:rsid w:val="5A7735AC"/>
    <w:rsid w:val="5A930475"/>
    <w:rsid w:val="5AF640BD"/>
    <w:rsid w:val="5AFE1457"/>
    <w:rsid w:val="5B286E5C"/>
    <w:rsid w:val="5BF872E3"/>
    <w:rsid w:val="5C7C546E"/>
    <w:rsid w:val="5CD32DF8"/>
    <w:rsid w:val="5DBB5D65"/>
    <w:rsid w:val="5DBC7704"/>
    <w:rsid w:val="5DF94AE0"/>
    <w:rsid w:val="5E1A144A"/>
    <w:rsid w:val="5ECD6A41"/>
    <w:rsid w:val="5F3C2ED6"/>
    <w:rsid w:val="5F446A72"/>
    <w:rsid w:val="5F6C2252"/>
    <w:rsid w:val="5F742D76"/>
    <w:rsid w:val="5F9C5999"/>
    <w:rsid w:val="5FA016B7"/>
    <w:rsid w:val="60A32AE1"/>
    <w:rsid w:val="61286E48"/>
    <w:rsid w:val="613E35FD"/>
    <w:rsid w:val="61500EA5"/>
    <w:rsid w:val="617E1EAA"/>
    <w:rsid w:val="62196AA8"/>
    <w:rsid w:val="622100BF"/>
    <w:rsid w:val="62361E5F"/>
    <w:rsid w:val="626F2C0C"/>
    <w:rsid w:val="627C183B"/>
    <w:rsid w:val="627C3B5A"/>
    <w:rsid w:val="62C90F25"/>
    <w:rsid w:val="63107694"/>
    <w:rsid w:val="632D5843"/>
    <w:rsid w:val="638D1F52"/>
    <w:rsid w:val="6390559E"/>
    <w:rsid w:val="63934817"/>
    <w:rsid w:val="63FB43D0"/>
    <w:rsid w:val="64763CBE"/>
    <w:rsid w:val="648670E6"/>
    <w:rsid w:val="648B4E8A"/>
    <w:rsid w:val="64A45764"/>
    <w:rsid w:val="651918A9"/>
    <w:rsid w:val="65290757"/>
    <w:rsid w:val="653C0374"/>
    <w:rsid w:val="66942EEE"/>
    <w:rsid w:val="66AA313E"/>
    <w:rsid w:val="66B429C1"/>
    <w:rsid w:val="671B5AC7"/>
    <w:rsid w:val="67616A13"/>
    <w:rsid w:val="67A713D6"/>
    <w:rsid w:val="68A35D74"/>
    <w:rsid w:val="68BB2473"/>
    <w:rsid w:val="68E549C2"/>
    <w:rsid w:val="691251C6"/>
    <w:rsid w:val="69782D5D"/>
    <w:rsid w:val="69EE1271"/>
    <w:rsid w:val="69FA19C4"/>
    <w:rsid w:val="6A2079B5"/>
    <w:rsid w:val="6A4206E1"/>
    <w:rsid w:val="6A574FAB"/>
    <w:rsid w:val="6B0F64B4"/>
    <w:rsid w:val="6B4D1FC7"/>
    <w:rsid w:val="6B5E7790"/>
    <w:rsid w:val="6B731FFB"/>
    <w:rsid w:val="6B855B42"/>
    <w:rsid w:val="6B8A7511"/>
    <w:rsid w:val="6BC343C1"/>
    <w:rsid w:val="6BD96F50"/>
    <w:rsid w:val="6BF65B3A"/>
    <w:rsid w:val="6C0E3D1D"/>
    <w:rsid w:val="6D0F1E28"/>
    <w:rsid w:val="6D176D30"/>
    <w:rsid w:val="6D624A6C"/>
    <w:rsid w:val="6D642678"/>
    <w:rsid w:val="6D7667A3"/>
    <w:rsid w:val="6D7E53B7"/>
    <w:rsid w:val="6D805EAF"/>
    <w:rsid w:val="6DC02F24"/>
    <w:rsid w:val="6E073B29"/>
    <w:rsid w:val="709F7D68"/>
    <w:rsid w:val="70AF4386"/>
    <w:rsid w:val="70F640AD"/>
    <w:rsid w:val="7231719C"/>
    <w:rsid w:val="72457E9C"/>
    <w:rsid w:val="726F6753"/>
    <w:rsid w:val="72B03567"/>
    <w:rsid w:val="72EB459F"/>
    <w:rsid w:val="72EC5283"/>
    <w:rsid w:val="734C0DB6"/>
    <w:rsid w:val="734D4EFE"/>
    <w:rsid w:val="73666F0F"/>
    <w:rsid w:val="73B01345"/>
    <w:rsid w:val="7414370C"/>
    <w:rsid w:val="74152445"/>
    <w:rsid w:val="74B84955"/>
    <w:rsid w:val="751D21C1"/>
    <w:rsid w:val="754E307B"/>
    <w:rsid w:val="75E2200E"/>
    <w:rsid w:val="763F1BBD"/>
    <w:rsid w:val="765620CA"/>
    <w:rsid w:val="76671ABE"/>
    <w:rsid w:val="772E2EEE"/>
    <w:rsid w:val="77485A94"/>
    <w:rsid w:val="77603EAD"/>
    <w:rsid w:val="77B13E98"/>
    <w:rsid w:val="78167002"/>
    <w:rsid w:val="786713FD"/>
    <w:rsid w:val="787A2C37"/>
    <w:rsid w:val="787E5EB6"/>
    <w:rsid w:val="78882890"/>
    <w:rsid w:val="789227C4"/>
    <w:rsid w:val="78D23E0C"/>
    <w:rsid w:val="791D3589"/>
    <w:rsid w:val="79825AE1"/>
    <w:rsid w:val="79A4073A"/>
    <w:rsid w:val="79E51B04"/>
    <w:rsid w:val="7A41719B"/>
    <w:rsid w:val="7A565E50"/>
    <w:rsid w:val="7A796935"/>
    <w:rsid w:val="7AA17C39"/>
    <w:rsid w:val="7ACD071A"/>
    <w:rsid w:val="7BDA509A"/>
    <w:rsid w:val="7BE50009"/>
    <w:rsid w:val="7BED295D"/>
    <w:rsid w:val="7CBA03F2"/>
    <w:rsid w:val="7D004EB6"/>
    <w:rsid w:val="7D020E63"/>
    <w:rsid w:val="7D1B3CD3"/>
    <w:rsid w:val="7D1E3B38"/>
    <w:rsid w:val="7D7358BD"/>
    <w:rsid w:val="7DB85B77"/>
    <w:rsid w:val="7E3C70C6"/>
    <w:rsid w:val="7E513605"/>
    <w:rsid w:val="7EE10F4C"/>
    <w:rsid w:val="7F0748DF"/>
    <w:rsid w:val="7F185172"/>
    <w:rsid w:val="7F2C1C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autoSpaceDN/>
      <w:snapToGrid/>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1"/>
    <w:autoRedefine/>
    <w:qFormat/>
    <w:uiPriority w:val="0"/>
    <w:pPr>
      <w:keepNext/>
      <w:keepLines/>
      <w:spacing w:before="340" w:after="330" w:line="576" w:lineRule="auto"/>
      <w:outlineLvl w:val="0"/>
    </w:pPr>
    <w:rPr>
      <w:b/>
      <w:kern w:val="44"/>
      <w:sz w:val="44"/>
    </w:rPr>
  </w:style>
  <w:style w:type="paragraph" w:styleId="3">
    <w:name w:val="heading 2"/>
    <w:basedOn w:val="1"/>
    <w:next w:val="1"/>
    <w:link w:val="46"/>
    <w:autoRedefine/>
    <w:qFormat/>
    <w:uiPriority w:val="0"/>
    <w:pPr>
      <w:keepNext/>
      <w:keepLines/>
      <w:spacing w:before="260" w:after="260" w:line="415" w:lineRule="auto"/>
      <w:jc w:val="center"/>
      <w:outlineLvl w:val="1"/>
    </w:pPr>
    <w:rPr>
      <w:rFonts w:ascii="Arial" w:hAnsi="Arial" w:eastAsia="宋体" w:cs="Arial"/>
      <w:b/>
      <w:bCs/>
      <w:sz w:val="32"/>
      <w:szCs w:val="32"/>
    </w:rPr>
  </w:style>
  <w:style w:type="paragraph" w:styleId="4">
    <w:name w:val="heading 3"/>
    <w:basedOn w:val="1"/>
    <w:next w:val="1"/>
    <w:qFormat/>
    <w:uiPriority w:val="0"/>
    <w:pPr>
      <w:keepNext/>
      <w:keepLines/>
      <w:spacing w:line="416" w:lineRule="auto"/>
      <w:outlineLvl w:val="2"/>
    </w:pPr>
    <w:rPr>
      <w:b/>
      <w:bCs/>
      <w:sz w:val="32"/>
      <w:szCs w:val="32"/>
    </w:rPr>
  </w:style>
  <w:style w:type="paragraph" w:styleId="5">
    <w:name w:val="heading 4"/>
    <w:basedOn w:val="1"/>
    <w:next w:val="1"/>
    <w:qFormat/>
    <w:uiPriority w:val="0"/>
    <w:pPr>
      <w:keepNext/>
      <w:keepLines/>
      <w:spacing w:line="376" w:lineRule="auto"/>
      <w:outlineLvl w:val="3"/>
    </w:pPr>
    <w:rPr>
      <w:rFonts w:ascii="Arial" w:hAnsi="Arial" w:eastAsia="黑体"/>
      <w:b/>
      <w:bCs/>
      <w:sz w:val="28"/>
      <w:szCs w:val="28"/>
    </w:rPr>
  </w:style>
  <w:style w:type="character" w:default="1" w:styleId="27">
    <w:name w:val="Default Paragraph Font"/>
    <w:autoRedefine/>
    <w:semiHidden/>
    <w:unhideWhenUsed/>
    <w:qFormat/>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djustRightInd w:val="0"/>
      <w:ind w:firstLine="420"/>
      <w:jc w:val="left"/>
      <w:textAlignment w:val="baseline"/>
    </w:pPr>
    <w:rPr>
      <w:rFonts w:eastAsia="楷体_GB2312"/>
      <w:sz w:val="24"/>
    </w:rPr>
  </w:style>
  <w:style w:type="paragraph" w:styleId="7">
    <w:name w:val="List Bullet"/>
    <w:basedOn w:val="1"/>
    <w:autoRedefine/>
    <w:qFormat/>
    <w:uiPriority w:val="0"/>
    <w:pPr>
      <w:numPr>
        <w:ilvl w:val="0"/>
        <w:numId w:val="1"/>
      </w:numPr>
    </w:pPr>
  </w:style>
  <w:style w:type="paragraph" w:styleId="8">
    <w:name w:val="annotation text"/>
    <w:basedOn w:val="1"/>
    <w:autoRedefine/>
    <w:qFormat/>
    <w:uiPriority w:val="0"/>
    <w:pPr>
      <w:jc w:val="left"/>
    </w:pPr>
  </w:style>
  <w:style w:type="paragraph" w:styleId="9">
    <w:name w:val="Body Text"/>
    <w:basedOn w:val="1"/>
    <w:autoRedefine/>
    <w:qFormat/>
    <w:uiPriority w:val="0"/>
    <w:rPr>
      <w:rFonts w:eastAsia="楷体_GB2312"/>
      <w:sz w:val="30"/>
    </w:rPr>
  </w:style>
  <w:style w:type="paragraph" w:styleId="10">
    <w:name w:val="Body Text Indent"/>
    <w:basedOn w:val="1"/>
    <w:autoRedefine/>
    <w:qFormat/>
    <w:uiPriority w:val="99"/>
    <w:pPr>
      <w:widowControl/>
      <w:overflowPunct w:val="0"/>
      <w:autoSpaceDE w:val="0"/>
      <w:autoSpaceDN w:val="0"/>
      <w:adjustRightInd w:val="0"/>
      <w:spacing w:line="360" w:lineRule="auto"/>
      <w:ind w:firstLine="540"/>
      <w:textAlignment w:val="baseline"/>
    </w:pPr>
    <w:rPr>
      <w:rFonts w:ascii="宋体" w:hAnsi="MS Sans Serif"/>
      <w:b/>
      <w:spacing w:val="12"/>
      <w:kern w:val="0"/>
      <w:sz w:val="24"/>
      <w:szCs w:val="20"/>
    </w:rPr>
  </w:style>
  <w:style w:type="paragraph" w:styleId="11">
    <w:name w:val="Block Text"/>
    <w:basedOn w:val="1"/>
    <w:qFormat/>
    <w:uiPriority w:val="99"/>
    <w:pPr>
      <w:adjustRightInd w:val="0"/>
      <w:ind w:left="420" w:right="33"/>
      <w:textAlignment w:val="baseline"/>
    </w:pPr>
    <w:rPr>
      <w:rFonts w:ascii="Arial" w:hAnsi="Arial"/>
      <w:sz w:val="24"/>
    </w:rPr>
  </w:style>
  <w:style w:type="paragraph" w:styleId="12">
    <w:name w:val="toc 3"/>
    <w:basedOn w:val="1"/>
    <w:next w:val="1"/>
    <w:qFormat/>
    <w:uiPriority w:val="0"/>
    <w:pPr>
      <w:ind w:left="840" w:leftChars="400"/>
    </w:pPr>
  </w:style>
  <w:style w:type="paragraph" w:styleId="13">
    <w:name w:val="Plain Text"/>
    <w:basedOn w:val="1"/>
    <w:next w:val="1"/>
    <w:autoRedefine/>
    <w:qFormat/>
    <w:uiPriority w:val="0"/>
    <w:rPr>
      <w:rFonts w:ascii="宋体" w:hAnsi="Courier New"/>
    </w:rPr>
  </w:style>
  <w:style w:type="paragraph" w:styleId="14">
    <w:name w:val="Date"/>
    <w:basedOn w:val="1"/>
    <w:next w:val="1"/>
    <w:autoRedefine/>
    <w:qFormat/>
    <w:uiPriority w:val="0"/>
    <w:pPr>
      <w:ind w:left="100" w:leftChars="2500"/>
    </w:pPr>
    <w:rPr>
      <w:sz w:val="36"/>
    </w:rPr>
  </w:style>
  <w:style w:type="paragraph" w:styleId="15">
    <w:name w:val="Balloon Text"/>
    <w:basedOn w:val="1"/>
    <w:link w:val="55"/>
    <w:autoRedefine/>
    <w:qFormat/>
    <w:uiPriority w:val="0"/>
    <w:rPr>
      <w:sz w:val="18"/>
      <w:szCs w:val="18"/>
    </w:rPr>
  </w:style>
  <w:style w:type="paragraph" w:styleId="16">
    <w:name w:val="footer"/>
    <w:basedOn w:val="1"/>
    <w:autoRedefine/>
    <w:qFormat/>
    <w:uiPriority w:val="99"/>
    <w:pPr>
      <w:tabs>
        <w:tab w:val="center" w:pos="4153"/>
        <w:tab w:val="right" w:pos="8306"/>
      </w:tabs>
      <w:snapToGrid w:val="0"/>
      <w:jc w:val="left"/>
    </w:pPr>
    <w:rPr>
      <w:sz w:val="18"/>
    </w:rPr>
  </w:style>
  <w:style w:type="paragraph" w:styleId="17">
    <w:name w:val="header"/>
    <w:basedOn w:val="1"/>
    <w:autoRedefine/>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0"/>
  </w:style>
  <w:style w:type="paragraph" w:styleId="19">
    <w:name w:val="toc 2"/>
    <w:basedOn w:val="1"/>
    <w:next w:val="1"/>
    <w:qFormat/>
    <w:uiPriority w:val="39"/>
    <w:pPr>
      <w:ind w:left="420" w:leftChars="200"/>
    </w:pPr>
  </w:style>
  <w:style w:type="paragraph" w:styleId="20">
    <w:name w:val="Body Text 2"/>
    <w:basedOn w:val="1"/>
    <w:autoRedefine/>
    <w:qFormat/>
    <w:uiPriority w:val="0"/>
    <w:rPr>
      <w:sz w:val="32"/>
    </w:rPr>
  </w:style>
  <w:style w:type="paragraph" w:styleId="21">
    <w:name w:val="Normal (Web)"/>
    <w:basedOn w:val="1"/>
    <w:autoRedefine/>
    <w:qFormat/>
    <w:uiPriority w:val="0"/>
    <w:pPr>
      <w:spacing w:beforeAutospacing="1" w:afterAutospacing="1"/>
      <w:jc w:val="left"/>
    </w:pPr>
    <w:rPr>
      <w:rFonts w:cs="Times New Roman"/>
      <w:kern w:val="0"/>
      <w:sz w:val="24"/>
    </w:rPr>
  </w:style>
  <w:style w:type="paragraph" w:styleId="22">
    <w:name w:val="Title"/>
    <w:basedOn w:val="1"/>
    <w:next w:val="1"/>
    <w:autoRedefine/>
    <w:qFormat/>
    <w:uiPriority w:val="0"/>
    <w:pPr>
      <w:spacing w:before="240" w:after="60"/>
      <w:jc w:val="center"/>
      <w:outlineLvl w:val="0"/>
    </w:pPr>
    <w:rPr>
      <w:rFonts w:ascii="Cambria" w:hAnsi="Cambria"/>
      <w:b/>
      <w:bCs/>
      <w:sz w:val="32"/>
      <w:szCs w:val="32"/>
    </w:rPr>
  </w:style>
  <w:style w:type="paragraph" w:styleId="23">
    <w:name w:val="Body Text First Indent"/>
    <w:basedOn w:val="9"/>
    <w:autoRedefine/>
    <w:qFormat/>
    <w:uiPriority w:val="0"/>
    <w:pPr>
      <w:ind w:firstLine="420" w:firstLineChars="100"/>
    </w:pPr>
  </w:style>
  <w:style w:type="paragraph" w:styleId="24">
    <w:name w:val="Body Text First Indent 2"/>
    <w:basedOn w:val="10"/>
    <w:autoRedefine/>
    <w:qFormat/>
    <w:uiPriority w:val="0"/>
    <w:pPr>
      <w:spacing w:line="360" w:lineRule="exact"/>
      <w:ind w:firstLine="420" w:firstLineChars="200"/>
    </w:pPr>
    <w:rPr>
      <w:rFonts w:ascii="楷体" w:eastAsia="楷体"/>
      <w:sz w:val="30"/>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autoRedefine/>
    <w:qFormat/>
    <w:uiPriority w:val="0"/>
    <w:rPr>
      <w:rFonts w:cs="Times New Roman"/>
      <w:b/>
      <w:bCs/>
    </w:rPr>
  </w:style>
  <w:style w:type="character" w:styleId="29">
    <w:name w:val="page number"/>
    <w:basedOn w:val="27"/>
    <w:autoRedefine/>
    <w:qFormat/>
    <w:uiPriority w:val="0"/>
  </w:style>
  <w:style w:type="character" w:styleId="30">
    <w:name w:val="Emphasis"/>
    <w:basedOn w:val="27"/>
    <w:qFormat/>
    <w:uiPriority w:val="20"/>
    <w:rPr>
      <w:i/>
    </w:rPr>
  </w:style>
  <w:style w:type="character" w:styleId="31">
    <w:name w:val="Hyperlink"/>
    <w:basedOn w:val="27"/>
    <w:semiHidden/>
    <w:unhideWhenUsed/>
    <w:qFormat/>
    <w:uiPriority w:val="99"/>
    <w:rPr>
      <w:color w:val="0000FF"/>
      <w:u w:val="single"/>
    </w:rPr>
  </w:style>
  <w:style w:type="paragraph" w:customStyle="1" w:styleId="32">
    <w:name w:val="正文 A"/>
    <w:autoRedefine/>
    <w:qFormat/>
    <w:uiPriority w:val="0"/>
    <w:pPr>
      <w:widowControl w:val="0"/>
      <w:autoSpaceDE/>
      <w:autoSpaceDN/>
      <w:snapToGrid/>
      <w:jc w:val="both"/>
    </w:pPr>
    <w:rPr>
      <w:rFonts w:ascii="Times New Roman" w:hAnsi="Arial Unicode MS" w:eastAsia="Arial Unicode MS" w:cs="Arial Unicode MS"/>
      <w:color w:val="000000"/>
      <w:kern w:val="2"/>
      <w:sz w:val="21"/>
      <w:szCs w:val="21"/>
      <w:lang w:val="en-US" w:eastAsia="zh-CN" w:bidi="ar-SA"/>
    </w:rPr>
  </w:style>
  <w:style w:type="paragraph" w:customStyle="1" w:styleId="33">
    <w:name w:val="样式 正文11 + 首行缩进:  2 字符"/>
    <w:basedOn w:val="1"/>
    <w:autoRedefine/>
    <w:qFormat/>
    <w:uiPriority w:val="0"/>
    <w:pPr>
      <w:spacing w:line="500" w:lineRule="exact"/>
      <w:ind w:firstLine="560"/>
    </w:pPr>
    <w:rPr>
      <w:color w:val="FF0000"/>
      <w:sz w:val="28"/>
    </w:rPr>
  </w:style>
  <w:style w:type="paragraph" w:customStyle="1" w:styleId="34">
    <w:name w:val="表格文字"/>
    <w:basedOn w:val="1"/>
    <w:next w:val="9"/>
    <w:autoRedefine/>
    <w:qFormat/>
    <w:uiPriority w:val="0"/>
  </w:style>
  <w:style w:type="character" w:customStyle="1" w:styleId="35">
    <w:name w:val="font41"/>
    <w:basedOn w:val="27"/>
    <w:qFormat/>
    <w:uiPriority w:val="0"/>
    <w:rPr>
      <w:rFonts w:hint="eastAsia" w:ascii="宋体" w:hAnsi="宋体" w:eastAsia="宋体" w:cs="宋体"/>
      <w:color w:val="000000"/>
      <w:sz w:val="18"/>
      <w:szCs w:val="18"/>
      <w:u w:val="none"/>
    </w:rPr>
  </w:style>
  <w:style w:type="character" w:customStyle="1" w:styleId="36">
    <w:name w:val="font131"/>
    <w:basedOn w:val="27"/>
    <w:qFormat/>
    <w:uiPriority w:val="0"/>
    <w:rPr>
      <w:rFonts w:hint="eastAsia" w:ascii="宋体" w:hAnsi="宋体" w:eastAsia="宋体" w:cs="宋体"/>
      <w:color w:val="000000"/>
      <w:sz w:val="17"/>
      <w:szCs w:val="17"/>
      <w:u w:val="none"/>
    </w:rPr>
  </w:style>
  <w:style w:type="paragraph" w:customStyle="1" w:styleId="37">
    <w:name w:val="列出段落1"/>
    <w:basedOn w:val="1"/>
    <w:autoRedefine/>
    <w:qFormat/>
    <w:uiPriority w:val="0"/>
    <w:pPr>
      <w:ind w:firstLine="420" w:firstLineChars="200"/>
    </w:pPr>
    <w:rPr>
      <w:rFonts w:ascii="Calibri" w:hAnsi="Calibri" w:eastAsia="宋体" w:cs="Times New Roman"/>
    </w:rPr>
  </w:style>
  <w:style w:type="paragraph" w:customStyle="1" w:styleId="38">
    <w:name w:val="WPSOffice手动目录 1"/>
    <w:autoRedefine/>
    <w:qFormat/>
    <w:uiPriority w:val="0"/>
    <w:pPr>
      <w:autoSpaceDE/>
      <w:autoSpaceDN/>
      <w:snapToGrid/>
    </w:pPr>
    <w:rPr>
      <w:rFonts w:ascii="Times New Roman" w:hAnsi="Times New Roman" w:eastAsia="宋体" w:cs="Times New Roman"/>
      <w:kern w:val="2"/>
      <w:sz w:val="21"/>
      <w:szCs w:val="22"/>
      <w:lang w:val="en-US" w:eastAsia="zh-CN" w:bidi="ar-SA"/>
    </w:rPr>
  </w:style>
  <w:style w:type="paragraph" w:customStyle="1" w:styleId="39">
    <w:name w:val="UP标题3"/>
    <w:basedOn w:val="1"/>
    <w:link w:val="42"/>
    <w:autoRedefine/>
    <w:qFormat/>
    <w:uiPriority w:val="0"/>
    <w:pPr>
      <w:spacing w:line="360" w:lineRule="auto"/>
      <w:ind w:firstLine="149" w:firstLineChars="149"/>
    </w:pPr>
    <w:rPr>
      <w:rFonts w:ascii="黑体" w:eastAsia="黑体"/>
      <w:sz w:val="28"/>
      <w:szCs w:val="20"/>
    </w:rPr>
  </w:style>
  <w:style w:type="character" w:customStyle="1" w:styleId="40">
    <w:name w:val="font121"/>
    <w:basedOn w:val="27"/>
    <w:qFormat/>
    <w:uiPriority w:val="0"/>
    <w:rPr>
      <w:rFonts w:ascii="Arial" w:hAnsi="Arial" w:cs="Arial"/>
      <w:color w:val="000000"/>
      <w:sz w:val="19"/>
      <w:szCs w:val="19"/>
      <w:u w:val="none"/>
    </w:rPr>
  </w:style>
  <w:style w:type="paragraph" w:customStyle="1" w:styleId="41">
    <w:name w:val="样式一"/>
    <w:basedOn w:val="22"/>
    <w:autoRedefine/>
    <w:qFormat/>
    <w:uiPriority w:val="0"/>
  </w:style>
  <w:style w:type="character" w:customStyle="1" w:styleId="42">
    <w:name w:val="UP标题3 Char Char"/>
    <w:link w:val="39"/>
    <w:autoRedefine/>
    <w:qFormat/>
    <w:uiPriority w:val="0"/>
    <w:rPr>
      <w:rFonts w:ascii="黑体" w:eastAsia="黑体"/>
      <w:sz w:val="28"/>
      <w:szCs w:val="20"/>
    </w:rPr>
  </w:style>
  <w:style w:type="paragraph" w:customStyle="1" w:styleId="43">
    <w:name w:val="样式 样式 左侧:  2 字符 + 左侧:  0.85 厘米 首行缩进:  2 字符1"/>
    <w:basedOn w:val="1"/>
    <w:autoRedefine/>
    <w:qFormat/>
    <w:uiPriority w:val="0"/>
    <w:pPr>
      <w:ind w:left="482" w:firstLine="200" w:firstLineChars="200"/>
    </w:pPr>
    <w:rPr>
      <w:rFonts w:cs="宋体"/>
    </w:rPr>
  </w:style>
  <w:style w:type="paragraph" w:customStyle="1" w:styleId="44">
    <w:name w:val="null3"/>
    <w:hidden/>
    <w:qFormat/>
    <w:uiPriority w:val="0"/>
    <w:pPr>
      <w:autoSpaceDE/>
      <w:autoSpaceDN/>
      <w:snapToGrid/>
    </w:pPr>
    <w:rPr>
      <w:rFonts w:hint="eastAsia" w:asciiTheme="minorHAnsi" w:hAnsiTheme="minorHAnsi" w:eastAsiaTheme="minorEastAsia" w:cstheme="minorBidi"/>
      <w:kern w:val="2"/>
      <w:sz w:val="21"/>
      <w:szCs w:val="22"/>
      <w:lang w:val="en-US" w:eastAsia="zh-Hans"/>
    </w:rPr>
  </w:style>
  <w:style w:type="character" w:customStyle="1" w:styleId="45">
    <w:name w:val="font11"/>
    <w:basedOn w:val="27"/>
    <w:autoRedefine/>
    <w:qFormat/>
    <w:uiPriority w:val="0"/>
    <w:rPr>
      <w:rFonts w:hint="eastAsia" w:ascii="微软雅黑" w:hAnsi="微软雅黑" w:eastAsia="微软雅黑" w:cs="微软雅黑"/>
      <w:color w:val="000000"/>
      <w:sz w:val="20"/>
      <w:szCs w:val="20"/>
      <w:u w:val="none"/>
    </w:rPr>
  </w:style>
  <w:style w:type="character" w:customStyle="1" w:styleId="46">
    <w:name w:val="标题 2 Char"/>
    <w:basedOn w:val="27"/>
    <w:link w:val="3"/>
    <w:autoRedefine/>
    <w:qFormat/>
    <w:uiPriority w:val="0"/>
    <w:rPr>
      <w:rFonts w:ascii="Arial" w:hAnsi="Arial" w:eastAsia="宋体" w:cs="Arial"/>
      <w:b/>
      <w:bCs/>
      <w:sz w:val="32"/>
      <w:szCs w:val="32"/>
    </w:rPr>
  </w:style>
  <w:style w:type="paragraph" w:customStyle="1" w:styleId="47">
    <w:name w:val="AONormal"/>
    <w:qFormat/>
    <w:uiPriority w:val="0"/>
    <w:pPr>
      <w:autoSpaceDE w:val="0"/>
      <w:autoSpaceDN w:val="0"/>
      <w:adjustRightInd w:val="0"/>
      <w:snapToGrid/>
      <w:spacing w:line="400" w:lineRule="exact"/>
      <w:ind w:firstLine="440" w:firstLineChars="200"/>
    </w:pPr>
    <w:rPr>
      <w:rFonts w:ascii="华文楷体" w:hAnsi="华文楷体" w:eastAsia="华文楷体" w:cs="华文楷体"/>
      <w:kern w:val="2"/>
      <w:sz w:val="22"/>
      <w:szCs w:val="21"/>
      <w:lang w:val="en-US" w:eastAsia="zh-CN" w:bidi="ar-SA"/>
    </w:rPr>
  </w:style>
  <w:style w:type="table" w:customStyle="1" w:styleId="48">
    <w:name w:val="Table Normal"/>
    <w:autoRedefine/>
    <w:semiHidden/>
    <w:unhideWhenUsed/>
    <w:qFormat/>
    <w:uiPriority w:val="0"/>
    <w:tblPr>
      <w:tblCellMar>
        <w:top w:w="0" w:type="dxa"/>
        <w:left w:w="0" w:type="dxa"/>
        <w:bottom w:w="0" w:type="dxa"/>
        <w:right w:w="0" w:type="dxa"/>
      </w:tblCellMar>
    </w:tblPr>
  </w:style>
  <w:style w:type="paragraph" w:customStyle="1" w:styleId="49">
    <w:name w:val="_Style 3"/>
    <w:autoRedefine/>
    <w:qFormat/>
    <w:uiPriority w:val="1"/>
    <w:pPr>
      <w:widowControl w:val="0"/>
      <w:autoSpaceDE/>
      <w:autoSpaceDN/>
      <w:snapToGrid/>
      <w:jc w:val="both"/>
    </w:pPr>
    <w:rPr>
      <w:rFonts w:ascii="Times New Roman" w:hAnsi="Times New Roman" w:eastAsia="宋体" w:cs="Times New Roman"/>
      <w:kern w:val="2"/>
      <w:sz w:val="21"/>
      <w:szCs w:val="22"/>
      <w:lang w:val="en-US" w:eastAsia="zh-CN" w:bidi="ar-SA"/>
    </w:rPr>
  </w:style>
  <w:style w:type="paragraph" w:customStyle="1" w:styleId="50">
    <w:name w:val="Char"/>
    <w:basedOn w:val="1"/>
    <w:autoRedefine/>
    <w:qFormat/>
    <w:uiPriority w:val="99"/>
    <w:pPr>
      <w:widowControl/>
      <w:spacing w:after="160" w:line="240" w:lineRule="exact"/>
    </w:pPr>
    <w:rPr>
      <w:rFonts w:ascii="Verdana" w:hAnsi="Verdana" w:eastAsia="仿宋_GB2312" w:cs="Verdana"/>
      <w:sz w:val="24"/>
      <w:lang w:eastAsia="en-US"/>
    </w:rPr>
  </w:style>
  <w:style w:type="paragraph" w:customStyle="1" w:styleId="51">
    <w:name w:val="Default"/>
    <w:next w:val="14"/>
    <w:autoRedefine/>
    <w:qFormat/>
    <w:uiPriority w:val="0"/>
    <w:pPr>
      <w:widowControl w:val="0"/>
      <w:autoSpaceDE w:val="0"/>
      <w:autoSpaceDN w:val="0"/>
      <w:adjustRightInd w:val="0"/>
      <w:snapToGrid/>
    </w:pPr>
    <w:rPr>
      <w:rFonts w:ascii="Arial Narrow" w:hAnsi="Arial Narrow" w:eastAsia="宋体" w:cs="Arial Narrow"/>
      <w:color w:val="000000"/>
      <w:kern w:val="2"/>
      <w:sz w:val="24"/>
      <w:szCs w:val="24"/>
      <w:lang w:val="en-US" w:eastAsia="zh-CN" w:bidi="ar-SA"/>
    </w:rPr>
  </w:style>
  <w:style w:type="paragraph" w:customStyle="1" w:styleId="52">
    <w:name w:val="样式二"/>
    <w:basedOn w:val="22"/>
    <w:autoRedefine/>
    <w:qFormat/>
    <w:uiPriority w:val="0"/>
    <w:pPr>
      <w:jc w:val="both"/>
    </w:pPr>
    <w:rPr>
      <w:rFonts w:ascii="宋体" w:hAnsi="宋体"/>
      <w:sz w:val="24"/>
      <w:szCs w:val="24"/>
      <w:lang w:val="zh-CN"/>
    </w:rPr>
  </w:style>
  <w:style w:type="paragraph" w:customStyle="1" w:styleId="53">
    <w:name w:val="Table Paragraph"/>
    <w:basedOn w:val="1"/>
    <w:autoRedefine/>
    <w:qFormat/>
    <w:uiPriority w:val="1"/>
    <w:rPr>
      <w:rFonts w:ascii="宋体" w:hAnsi="宋体" w:eastAsia="宋体" w:cs="宋体"/>
      <w:lang w:val="zh-CN" w:bidi="zh-CN"/>
    </w:rPr>
  </w:style>
  <w:style w:type="character" w:customStyle="1" w:styleId="54">
    <w:name w:val="font51"/>
    <w:basedOn w:val="27"/>
    <w:qFormat/>
    <w:uiPriority w:val="0"/>
    <w:rPr>
      <w:rFonts w:hint="default" w:ascii="Times New Roman" w:hAnsi="Times New Roman" w:cs="Times New Roman"/>
      <w:color w:val="000000"/>
      <w:sz w:val="18"/>
      <w:szCs w:val="18"/>
      <w:u w:val="none"/>
    </w:rPr>
  </w:style>
  <w:style w:type="character" w:customStyle="1" w:styleId="55">
    <w:name w:val="批注框文本 Char"/>
    <w:basedOn w:val="27"/>
    <w:link w:val="15"/>
    <w:autoRedefine/>
    <w:qFormat/>
    <w:uiPriority w:val="0"/>
    <w:rPr>
      <w:rFonts w:asciiTheme="minorHAnsi" w:hAnsiTheme="minorHAnsi" w:eastAsiaTheme="minorEastAsia" w:cstheme="minorBidi"/>
      <w:kern w:val="2"/>
      <w:sz w:val="18"/>
      <w:szCs w:val="18"/>
    </w:rPr>
  </w:style>
  <w:style w:type="paragraph" w:styleId="56">
    <w:name w:val="List Paragraph"/>
    <w:basedOn w:val="1"/>
    <w:autoRedefine/>
    <w:qFormat/>
    <w:uiPriority w:val="0"/>
    <w:pPr>
      <w:ind w:firstLine="420" w:firstLineChars="200"/>
    </w:pPr>
  </w:style>
  <w:style w:type="character" w:customStyle="1" w:styleId="57">
    <w:name w:val="font61"/>
    <w:basedOn w:val="27"/>
    <w:qFormat/>
    <w:uiPriority w:val="0"/>
    <w:rPr>
      <w:rFonts w:hint="default" w:ascii="FZShuSong-Z01S" w:hAnsi="FZShuSong-Z01S" w:eastAsia="FZShuSong-Z01S" w:cs="FZShuSong-Z01S"/>
      <w:color w:val="000000"/>
      <w:sz w:val="17"/>
      <w:szCs w:val="17"/>
      <w:u w:val="none"/>
    </w:rPr>
  </w:style>
  <w:style w:type="paragraph" w:customStyle="1" w:styleId="58">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center"/>
    </w:pPr>
    <w:rPr>
      <w:rFonts w:ascii="Courier New" w:hAnsi="Courier New"/>
      <w:b/>
      <w:kern w:val="0"/>
      <w:sz w:val="44"/>
      <w:szCs w:val="20"/>
    </w:rPr>
  </w:style>
  <w:style w:type="paragraph" w:customStyle="1" w:styleId="59">
    <w:name w:val="样式29"/>
    <w:basedOn w:val="1"/>
    <w:autoRedefine/>
    <w:qFormat/>
    <w:uiPriority w:val="99"/>
    <w:pPr>
      <w:widowControl/>
      <w:spacing w:line="440" w:lineRule="exact"/>
      <w:ind w:firstLine="200" w:firstLineChars="200"/>
      <w:jc w:val="left"/>
    </w:pPr>
    <w:rPr>
      <w:rFonts w:eastAsia="楷体_GB2312"/>
      <w:spacing w:val="6"/>
      <w:sz w:val="24"/>
      <w:szCs w:val="20"/>
    </w:rPr>
  </w:style>
  <w:style w:type="character" w:customStyle="1" w:styleId="60">
    <w:name w:val="font112"/>
    <w:basedOn w:val="27"/>
    <w:qFormat/>
    <w:uiPriority w:val="0"/>
    <w:rPr>
      <w:rFonts w:ascii="Calibri" w:hAnsi="Calibri" w:cs="Calibri"/>
      <w:color w:val="000000"/>
      <w:sz w:val="18"/>
      <w:szCs w:val="18"/>
      <w:u w:val="none"/>
    </w:rPr>
  </w:style>
  <w:style w:type="character" w:customStyle="1" w:styleId="61">
    <w:name w:val="标题 1 Char"/>
    <w:link w:val="2"/>
    <w:autoRedefine/>
    <w:qFormat/>
    <w:uiPriority w:val="0"/>
    <w:rPr>
      <w:b/>
      <w:kern w:val="44"/>
      <w:sz w:val="44"/>
    </w:rPr>
  </w:style>
  <w:style w:type="paragraph" w:customStyle="1" w:styleId="62">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cbff8980-ac11-46df-a49b-8f17c3a8ae8a</errorID>
      <errorWord>2026年04月</errorWord>
      <group>L1_Knowledge</group>
      <groupName>知识性问题</groupName>
      <ability>L2_Time</ability>
      <abilityName>日期时间</abilityName>
      <candidateList>
        <item>2026年4月</item>
      </candidateList>
      <explain>根据日常书写习惯，月份一般会省略前导零。</explain>
      <paraID>332CDBAD</paraID>
      <start>10</start>
      <end>18</end>
      <status>unmodified</status>
      <modifiedWord/>
      <trackRevisions>false</trackRevisions>
    </reviewItem>
    <reviewItem>
      <errorID>45f47afd-7156-4a8d-98a2-6134f30c2d37</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14471B31</paraID>
      <start>74</start>
      <end>85</end>
      <status>unmodified</status>
      <modifiedWord/>
      <trackRevisions>false</trackRevisions>
    </reviewItem>
    <reviewItem>
      <errorID>f64d63ee-af33-43e8-869e-29ac1fbf1620</errorID>
      <errorWord>吉林省</errorWord>
      <group>L1_Word</group>
      <groupName>字词问题</groupName>
      <ability>L2_Typo</ability>
      <abilityName>字词错误</abilityName>
      <candidateList>
        <item> 吉林省</item>
      </candidateList>
      <explain/>
      <paraID>3ABE29B8</paraID>
      <start>12</start>
      <end>15</end>
      <status>unmodified</status>
      <modifiedWord/>
      <trackRevisions>false</trackRevisions>
    </reviewItem>
    <reviewItem>
      <errorID>6533cc79-eb2a-4406-b0d6-c4db9b0b2334</errorID>
      <errorWord>》</errorWord>
      <group>L1_Punc</group>
      <groupName>标点问题</groupName>
      <ability>L2_Punc</ability>
      <abilityName>标点符号检查</abilityName>
      <candidateList>
        <item> </item>
      </candidateList>
      <explain/>
      <paraID>3ABE29B8</paraID>
      <start>24</start>
      <end>25</end>
      <status>unmodified</status>
      <modifiedWord/>
      <trackRevisions>false</trackRevisions>
    </reviewItem>
    <reviewItem>
      <errorID>ff0db8ac-b889-4002-a854-24e25f48484f</errorID>
      <errorWord>文件《</errorWord>
      <group>L1_Grammar</group>
      <groupName>语法问题</groupName>
      <ability>L2_Grammar</ability>
      <abilityName>语法错误</abilityName>
      <candidateList>
        <item>〈</item>
      </candidateList>
      <explain/>
      <paraID>3ABE29B8</paraID>
      <start>36</start>
      <end>39</end>
      <status>unmodified</status>
      <modifiedWord/>
      <trackRevisions>false</trackRevisions>
    </reviewItem>
    <reviewItem>
      <errorID>d12d845f-a088-4239-b2ac-50be92801248</errorID>
      <errorWord>》</errorWord>
      <group>L1_Punc</group>
      <groupName>标点问题</groupName>
      <ability>L2_Punc</ability>
      <abilityName>标点符号检查</abilityName>
      <candidateList>
        <item>〉》</item>
      </candidateList>
      <explain/>
      <paraID>3ABE29B8</paraID>
      <start>60</start>
      <end>61</end>
      <status>unmodified</status>
      <modifiedWord/>
      <trackRevisions>false</trackRevisions>
    </reviewItem>
    <reviewItem>
      <errorID>201e8850-9b87-4cea-b78f-b2f4eb460631</errorID>
      <errorWord>2026年04月24日</errorWord>
      <group>L1_Knowledge</group>
      <groupName>知识性问题</groupName>
      <ability>L2_Time</ability>
      <abilityName>日期时间</abilityName>
      <candidateList>
        <item>2026年4月24日</item>
      </candidateList>
      <explain>根据日常书写习惯，月份一般会省略前导零。</explain>
      <paraID>344C0FA4</paraID>
      <start>3</start>
      <end>14</end>
      <status>unmodified</status>
      <modifiedWord/>
      <trackRevisions>false</trackRevisions>
    </reviewItem>
    <reviewItem>
      <errorID>33946c5b-3f0f-4f0e-8a5f-84bc359f592c</errorID>
      <errorWord>2026年04月30日</errorWord>
      <group>L1_Knowledge</group>
      <groupName>知识性问题</groupName>
      <ability>L2_Time</ability>
      <abilityName>日期时间</abilityName>
      <candidateList>
        <item>2026年4月30日</item>
      </candidateList>
      <explain>根据日常书写习惯，月份一般会省略前导零。</explain>
      <paraID>344C0FA4</paraID>
      <start>15</start>
      <end>26</end>
      <status>unmodified</status>
      <modifiedWord/>
      <trackRevisions>false</trackRevisions>
    </reviewItem>
    <reviewItem>
      <errorID>3e7909ba-ab7e-4852-be2f-ccc7df2622a7</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452F6851</paraID>
      <start>7</start>
      <end>18</end>
      <status>unmodified</status>
      <modifiedWord/>
      <trackRevisions>false</trackRevisions>
    </reviewItem>
    <reviewItem>
      <errorID>8c629a86-2141-459d-b936-42750b0bd1a8</errorID>
      <errorWord>）</errorWord>
      <group>L1_Punc</group>
      <groupName>标点问题</groupName>
      <ability>L2_Punc</ability>
      <abilityName>标点符号检查</abilityName>
      <candidateList>
        <item>）。</item>
      </candidateList>
      <explain/>
      <paraID>4F298B66</paraID>
      <start>54</start>
      <end>55</end>
      <status>unmodified</status>
      <modifiedWord/>
      <trackRevisions>false</trackRevisions>
    </reviewItem>
    <reviewItem>
      <errorID>96c827ce-9e1f-49b6-900d-c08c614d2907</errorID>
      <errorWord>政采云 </errorWord>
      <group>L1_Other</group>
      <groupName>其他问题</groupName>
      <ability>L2_Consistency</ability>
      <abilityName>一致性检查</abilityName>
      <candidateList>
        <item>政采云</item>
      </candidateList>
      <explain>术语一致性：文档中‘政采云’表述应统一，‘政采云 ’多了一个空格，应统一为‘政采云’</explain>
      <paraID>4F298B66</paraID>
      <start>88</start>
      <end>92</end>
      <status>unmodified</status>
      <modifiedWord/>
      <trackRevisions>false</trackRevisions>
    </reviewItem>
    <reviewItem>
      <errorID>46d9e9d3-d429-403d-8890-f514e9791224</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528D63C3</paraID>
      <start>15</start>
      <end>26</end>
      <status>unmodified</status>
      <modifiedWord/>
      <trackRevisions>false</trackRevisions>
    </reviewItem>
    <reviewItem>
      <errorID>ed9b8f36-0f85-4618-a367-1e1fb29e3421</errorID>
      <errorWord>政采云 </errorWord>
      <group>L1_Other</group>
      <groupName>其他问题</groupName>
      <ability>L2_Consistency</ability>
      <abilityName>一致性检查</abilityName>
      <candidateList>
        <item>政采云</item>
      </candidateList>
      <explain>术语一致性：文档中‘政采云’表述应统一，‘政采云 ’多了一个空格，应统一为‘政采云’</explain>
      <paraID>1AB99527</paraID>
      <start>51</start>
      <end>55</end>
      <status>unmodified</status>
      <modifiedWord/>
      <trackRevisions>false</trackRevisions>
    </reviewItem>
    <reviewItem>
      <errorID>88328931-c874-4d9d-a18b-08bf8efc1aee</errorID>
      <errorWord>）</errorWord>
      <group>L1_Punc</group>
      <groupName>标点问题</groupName>
      <ability>L2_Punc</ability>
      <abilityName>标点符号检查</abilityName>
      <candidateList>
        <item>）。</item>
      </candidateList>
      <explain/>
      <paraID> 36CD16E</paraID>
      <start>34</start>
      <end>35</end>
      <status>unmodified</status>
      <modifiedWord/>
      <trackRevisions>false</trackRevisions>
    </reviewItem>
    <reviewItem>
      <errorID>47035c70-e562-4180-a9d9-74f3d7be604e</errorID>
      <errorWord>到</errorWord>
      <group>L1_Word</group>
      <groupName>字词问题</groupName>
      <ability>L2_Typo</ability>
      <abilityName>字词错误</abilityName>
      <candidateList>
        <item>至</item>
      </candidateList>
      <explain>存在字形相近字词的误用。</explain>
      <paraID>5A59A9A3</paraID>
      <start>41</start>
      <end>42</end>
      <status>unmodified</status>
      <modifiedWord/>
      <trackRevisions>false</trackRevisions>
    </reviewItem>
    <reviewItem>
      <errorID>377f08fb-e19f-4253-84dd-409072fda32a</errorID>
      <errorWord>0433</errorWord>
      <group>L1_Punc</group>
      <groupName>标点问题</groupName>
      <ability>L2_Punc</ability>
      <abilityName>标点符号检查</abilityName>
      <candidateList>
        <item>，0433</item>
      </candidateList>
      <explain/>
      <paraID>72F3212A</paraID>
      <start>8</start>
      <end>12</end>
      <status>unmodified</status>
      <modifiedWord/>
      <trackRevisions>false</trackRevisions>
    </reviewItem>
    <reviewItem>
      <errorID>f5740bea-1de5-4150-abac-141d562e63d0</errorID>
      <errorWord>13624461232</errorWord>
      <group>L1_Punc</group>
      <groupName>标点问题</groupName>
      <ability>L2_Punc</ability>
      <abilityName>标点符号检查</abilityName>
      <candidateList>
        <item>13624461232。</item>
      </candidateList>
      <explain/>
      <paraID>72F3212A</paraID>
      <start>21</start>
      <end>32</end>
      <status>unmodified</status>
      <modifiedWord/>
      <trackRevisions>false</trackRevisions>
    </reviewItem>
    <reviewItem>
      <errorID>c0c49171-d0d0-4f87-be92-51305aa51807</errorID>
      <errorWord>（</errorWord>
      <group>L1_Punc</group>
      <groupName>标点问题</groupName>
      <ability>L2_Punc</ability>
      <abilityName>标点符号检查</abilityName>
      <candidateList>
        <item/>
      </candidateList>
      <explain>同一形式括号套用。</explain>
      <paraID>699EEE86</paraID>
      <start>34</start>
      <end>35</end>
      <status>unmodified</status>
      <modifiedWord/>
      <trackRevisions>false</trackRevisions>
    </reviewItem>
    <reviewItem>
      <errorID>bb432f73-7d22-42bc-92a6-6c300ea02b48</errorID>
      <errorWord>）</errorWord>
      <group>L1_Punc</group>
      <groupName>标点问题</groupName>
      <ability>L2_Punc</ability>
      <abilityName>标点符号检查</abilityName>
      <candidateList/>
      <explain>同一形式括号套用。</explain>
      <paraID>699EEE86</paraID>
      <start>71</start>
      <end>72</end>
      <status>unmodified</status>
      <modifiedWord/>
      <trackRevisions>false</trackRevisions>
    </reviewItem>
    <reviewItem>
      <errorID>8eb02e49-8050-4b3e-99f5-08d3020170d9</errorID>
      <errorWord>（</errorWord>
      <group>L1_Punc</group>
      <groupName>标点问题</groupName>
      <ability>L2_Punc</ability>
      <abilityName>标点符号检查</abilityName>
      <candidateList/>
      <explain>同一形式括号套用。</explain>
      <paraID>699EEE86</paraID>
      <start>110</start>
      <end>111</end>
      <status>unmodified</status>
      <modifiedWord/>
      <trackRevisions>false</trackRevisions>
    </reviewItem>
    <reviewItem>
      <errorID>ac251c73-d01d-4062-96a6-a76711617ace</errorID>
      <errorWord>）</errorWord>
      <group>L1_Punc</group>
      <groupName>标点问题</groupName>
      <ability>L2_Punc</ability>
      <abilityName>标点符号检查</abilityName>
      <candidateList/>
      <explain>同一形式括号套用。</explain>
      <paraID>699EEE86</paraID>
      <start>126</start>
      <end>127</end>
      <status>unmodified</status>
      <modifiedWord/>
      <trackRevisions>false</trackRevisions>
    </reviewItem>
    <reviewItem>
      <errorID>0b883464-ab49-458a-9246-dff9ff60e650</errorID>
      <errorWord>日</errorWord>
      <group>L1_Punc</group>
      <groupName>标点问题</groupName>
      <ability>L2_Punc</ability>
      <abilityName>标点符号检查</abilityName>
      <candidateList>
        <item>日。</item>
      </candidateList>
      <explain/>
      <paraID>56495B84</paraID>
      <start>12</start>
      <end>13</end>
      <status>unmodified</status>
      <modifiedWord/>
      <trackRevisions>false</trackRevisions>
    </reviewItem>
    <reviewItem>
      <errorID>d378844a-5f4f-4b85-9e9c-1f68d3234395</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4D96D3F7</paraID>
      <start>0</start>
      <end>11</end>
      <status>unmodified</status>
      <modifiedWord/>
      <trackRevisions>false</trackRevisions>
    </reviewItem>
    <reviewItem>
      <errorID>1488fd60-1b33-4cb6-9bab-7af247952bd5</errorID>
      <errorWord>年</errorWord>
      <group>L1_Word</group>
      <groupName>字词问题</groupName>
      <ability>L2_Typo</ability>
      <abilityName>字词错误</abilityName>
      <candidateList>
        <item>年来</item>
      </candidateList>
      <explain/>
      <paraID>2666440D</paraID>
      <start>1</start>
      <end>2</end>
      <status>unmodified</status>
      <modifiedWord/>
      <trackRevisions>false</trackRevisions>
    </reviewItem>
    <reviewItem>
      <errorID>3834b13c-5e44-4f61-99aa-5268aa3fc2db</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15642418</paraID>
      <start>5</start>
      <end>16</end>
      <status>unmodified</status>
      <modifiedWord/>
      <trackRevisions>false</trackRevisions>
    </reviewItem>
    <reviewItem>
      <errorID>7856fa69-d7bb-45c6-8290-81048327dc83</errorID>
      <errorWord>点00分</errorWord>
      <group>L1_Word</group>
      <groupName>字词问题</groupName>
      <ability>L2_Typo</ability>
      <abilityName>字词错误</abilityName>
      <candidateList>
        <item>:00</item>
      </candidateList>
      <explain/>
      <paraID>15642418</paraID>
      <start>18</start>
      <end>22</end>
      <status>unmodified</status>
      <modifiedWord/>
      <trackRevisions>false</trackRevisions>
    </reviewItem>
    <reviewItem>
      <errorID>f65818e6-716e-4cae-8e71-d58f28a83dfe</errorID>
      <errorWord>负</errorWord>
      <group>L1_Grammar</group>
      <groupName>语法问题</groupName>
      <ability>L2_Grammar</ability>
      <abilityName>语法错误</abilityName>
      <candidateList>
        <item>交易中心负</item>
      </candidateList>
      <explain/>
      <paraID>7C6401A3</paraID>
      <start>21</start>
      <end>22</end>
      <status>unmodified</status>
      <modifiedWord/>
      <trackRevisions>false</trackRevisions>
    </reviewItem>
    <reviewItem>
      <errorID>c466094a-035f-47c7-8953-16e0c010a17b</errorID>
      <errorWord> </errorWord>
      <group>L1_Punc</group>
      <groupName>标点问题</groupName>
      <ability>L2_Punc</ability>
      <abilityName>标点符号检查</abilityName>
      <candidateList>
        <item/>
      </candidateList>
      <explain>此处空格冗余，建议删除。</explain>
      <paraID> 86D9D56</paraID>
      <start>42</start>
      <end>43</end>
      <status>unmodified</status>
      <modifiedWord/>
      <trackRevisions>false</trackRevisions>
    </reviewItem>
    <reviewItem>
      <errorID>9c9b092c-3abb-445d-a8d0-4348f2f29cce</errorID>
      <errorWord> </errorWord>
      <group>L1_Punc</group>
      <groupName>标点问题</groupName>
      <ability>L2_Punc</ability>
      <abilityName>标点符号检查</abilityName>
      <candidateList>
        <item/>
      </candidateList>
      <explain>此处空格冗余，建议删除。</explain>
      <paraID>5EED1291</paraID>
      <start>33</start>
      <end>34</end>
      <status>unmodified</status>
      <modifiedWord/>
      <trackRevisions>false</trackRevisions>
    </reviewItem>
    <reviewItem>
      <errorID>b31a4d15-79f6-4356-b84e-212b164a6e02</errorID>
      <errorWord> </errorWord>
      <group>L1_Punc</group>
      <groupName>标点问题</groupName>
      <ability>L2_Punc</ability>
      <abilityName>标点符号检查</abilityName>
      <candidateList>
        <item/>
      </candidateList>
      <explain>此处空格冗余，建议删除。</explain>
      <paraID>5EED1291</paraID>
      <start>45</start>
      <end>46</end>
      <status>unmodified</status>
      <modifiedWord/>
      <trackRevisions>false</trackRevisions>
    </reviewItem>
    <reviewItem>
      <errorID>b145ec16-e91e-451f-9887-f7a6b86c6ab6</errorID>
      <errorWord> </errorWord>
      <group>L1_Punc</group>
      <groupName>标点问题</groupName>
      <ability>L2_Punc</ability>
      <abilityName>标点符号检查</abilityName>
      <candidateList>
        <item/>
      </candidateList>
      <explain>此处空格冗余，建议删除。</explain>
      <paraID>5EED1291</paraID>
      <start>47</start>
      <end>48</end>
      <status>unmodified</status>
      <modifiedWord/>
      <trackRevisions>false</trackRevisions>
    </reviewItem>
    <reviewItem>
      <errorID>af6bb624-4e03-4291-9dbe-799d55f7d5c7</errorID>
      <errorWord>其它</errorWord>
      <group>L1_Word</group>
      <groupName>字词问题</groupName>
      <ability>L2_Alias</ability>
      <abilityName>也作/曾用词</abilityName>
      <candidateList>
        <item>其他</item>
      </candidateList>
      <explain>词汇[其它]为不规范表述或旧称，其规范书面表述为[其他]。</explain>
      <paraID>4769B6BC</paraID>
      <start>329</start>
      <end>331</end>
      <status>unmodified</status>
      <modifiedWord/>
      <trackRevisions>false</trackRevisions>
    </reviewItem>
    <reviewItem>
      <errorID>a5cd501d-e626-4d2f-88ff-69fd45eb8dbe</errorID>
      <errorWord>其它</errorWord>
      <group>L1_Word</group>
      <groupName>字词问题</groupName>
      <ability>L2_Alias</ability>
      <abilityName>也作/曾用词</abilityName>
      <candidateList>
        <item>其他</item>
      </candidateList>
      <explain>词汇[其它]为不规范表述或旧称，其规范书面表述为[其他]。</explain>
      <paraID>4769B6BC</paraID>
      <start>372</start>
      <end>374</end>
      <status>unmodified</status>
      <modifiedWord/>
      <trackRevisions>false</trackRevisions>
    </reviewItem>
    <reviewItem>
      <errorID>7bdb37c5-2fd4-4949-8a32-b7caa92bd693</errorID>
      <errorWord>l.1.5</errorWord>
      <group>L1_Format</group>
      <groupName>格式问题</groupName>
      <ability>L2_Ordinal</ability>
      <abilityName>序号格式</abilityName>
      <candidateList>
        <item>1.1.5</item>
      </candidateList>
      <explain>标题顺序错误，请检查标题顺序是否合理。</explain>
      <paraID> CB56313</paraID>
      <start>4</start>
      <end>9</end>
      <status>unmodified</status>
      <modifiedWord/>
      <trackRevisions>false</trackRevisions>
    </reviewItem>
    <reviewItem>
      <errorID>7d2ba755-8575-4d84-a6ff-58911cbddea3</errorID>
      <errorWord>：</errorWord>
      <group>L1_Punc</group>
      <groupName>标点问题</groupName>
      <ability>L2_Punc</ability>
      <abilityName>标点符号检查</abilityName>
      <candidateList>
        <item>；</item>
      </candidateList>
      <explain/>
      <paraID>140C05B6</paraID>
      <start>17</start>
      <end>18</end>
      <status>unmodified</status>
      <modifiedWord/>
      <trackRevisions>false</trackRevisions>
    </reviewItem>
    <reviewItem>
      <errorID>0cb3c2e0-6db8-43b8-9377-6fd27586f05b</errorID>
      <errorWord>中</errorWord>
      <group>L1_Grammar</group>
      <groupName>语法问题</groupName>
      <ability>L2_Grammar</ability>
      <abilityName>语法错误</abilityName>
      <candidateList>
        <item>过程中</item>
      </candidateList>
      <explain/>
      <paraID>64CEBCFE</paraID>
      <start>31</start>
      <end>32</end>
      <status>unmodified</status>
      <modifiedWord/>
      <trackRevisions>false</trackRevisions>
    </reviewItem>
    <reviewItem>
      <errorID>cf1cde46-17dc-46eb-93a7-9a3e564a6fd1</errorID>
      <errorWord>15</errorWord>
      <group>L1_Grammar</group>
      <groupName>语法问题</groupName>
      <ability>L2_Grammar</ability>
      <abilityName>语法错误</abilityName>
      <candidateList>
        <item>至少15</item>
      </candidateList>
      <explain/>
      <paraID>234F538D</paraID>
      <start>36</start>
      <end>38</end>
      <status>unmodified</status>
      <modifiedWord/>
      <trackRevisions>false</trackRevisions>
    </reviewItem>
    <reviewItem>
      <errorID>1bbe5235-d918-4f99-ba0a-21bf03aa73e1</errorID>
      <errorWord>在</errorWord>
      <group>L1_Word</group>
      <groupName>字词问题</groupName>
      <ability>L2_Typo</ability>
      <abilityName>字词错误</abilityName>
      <candidateList>
        <item> 在</item>
      </candidateList>
      <explain/>
      <paraID>4733CE6B</paraID>
      <start>9</start>
      <end>10</end>
      <status>unmodified</status>
      <modifiedWord/>
      <trackRevisions>false</trackRevisions>
    </reviewItem>
    <reviewItem>
      <errorID>5c453c78-5f6c-4604-9231-8213f2adec08</errorID>
      <errorWord>15</errorWord>
      <group>L1_Grammar</group>
      <groupName>语法问题</groupName>
      <ability>L2_Grammar</ability>
      <abilityName>语法错误</abilityName>
      <candidateList>
        <item>至少15</item>
      </candidateList>
      <explain/>
      <paraID>4733CE6B</paraID>
      <start>16</start>
      <end>18</end>
      <status>unmodified</status>
      <modifiedWord/>
      <trackRevisions>false</trackRevisions>
    </reviewItem>
    <reviewItem>
      <errorID>54076390-15e4-41c9-b52c-4c99e1e02d10</errorID>
      <errorWord>年</errorWord>
      <group>L1_Word</group>
      <groupName>字词问题</groupName>
      <ability>L2_Typo</ability>
      <abilityName>字词错误</abilityName>
      <candidateList>
        <item>年来</item>
      </candidateList>
      <explain/>
      <paraID>694F0E80</paraID>
      <start>9</start>
      <end>10</end>
      <status>unmodified</status>
      <modifiedWord/>
      <trackRevisions>false</trackRevisions>
    </reviewItem>
    <reviewItem>
      <errorID>7946c083-3a32-4549-900d-2e017eee7a7e</errorID>
      <errorWord>招标</errorWord>
      <group>L1_Punc</group>
      <groupName>标点问题</groupName>
      <ability>L2_Punc</ability>
      <abilityName>标点符号检查</abilityName>
      <candidateList>
        <item>、招标</item>
      </candidateList>
      <explain/>
      <paraID>30E9EBF4</paraID>
      <start>30</start>
      <end>32</end>
      <status>unmodified</status>
      <modifiedWord/>
      <trackRevisions>false</trackRevisions>
    </reviewItem>
    <reviewItem>
      <errorID>dd52ecb4-fa0c-48a2-865e-ca0f1567b5a5</errorID>
      <errorWord>或</errorWord>
      <group>L1_Word</group>
      <groupName>字词问题</groupName>
      <ability>L2_Typo</ability>
      <abilityName>字词错误</abilityName>
      <candidateList>
        <item>或加</item>
      </candidateList>
      <explain/>
      <paraID>  DA62E9</paraID>
      <start>31</start>
      <end>32</end>
      <status>unmodified</status>
      <modifiedWord/>
      <trackRevisions>false</trackRevisions>
    </reviewItem>
    <reviewItem>
      <errorID>f330a106-e7e6-4d85-9f87-f0ce39b97e0b</errorID>
      <errorWord>，</errorWord>
      <group>L1_Punc</group>
      <groupName>标点问题</groupName>
      <ability>L2_Punc</ability>
      <abilityName>标点符号检查</abilityName>
      <candidateList>
        <item>。</item>
      </candidateList>
      <explain/>
      <paraID>777B3ABA</paraID>
      <start>37</start>
      <end>38</end>
      <status>unmodified</status>
      <modifiedWord/>
      <trackRevisions>false</trackRevisions>
    </reviewItem>
    <reviewItem>
      <errorID>58586502-29f7-4480-b005-074eeb4129b3</errorID>
      <errorWord>l</errorWord>
      <group>L1_Word</group>
      <groupName>字词问题</groupName>
      <ability>L2_Typo</ability>
      <abilityName>字词错误</abilityName>
      <candidateList>
        <item>1</item>
      </candidateList>
      <explain/>
      <paraID>4538437B</paraID>
      <start>2</start>
      <end>3</end>
      <status>unmodified</status>
      <modifiedWord/>
      <trackRevisions>false</trackRevisions>
    </reviewItem>
    <reviewItem>
      <errorID>65ceb6d7-f968-4134-85c4-58498029a2b9</errorID>
      <errorWord>时间止</errorWord>
      <group>L1_Word</group>
      <groupName>字词问题</groupName>
      <ability>L2_Typo</ability>
      <abilityName>字词错误</abilityName>
      <candidateList>
        <item>时间</item>
      </candidateList>
      <explain/>
      <paraID>  3E3DFC</paraID>
      <start>11</start>
      <end>14</end>
      <status>unmodified</status>
      <modifiedWord/>
      <trackRevisions>false</trackRevisions>
    </reviewItem>
    <reviewItem>
      <errorID>54d90446-4f00-42a6-9434-872fa54c5c13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E6BD5B0</paraID>
      <start>0</start>
      <end>2</end>
      <status>unmodified</status>
      <modifiedWord/>
      <trackRevisions>false</trackRevisions>
    </reviewItem>
    <reviewItem>
      <errorID>835152c1-e6d1-469a-8513-5ae795c88610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3A8A7C61</paraID>
      <start>0</start>
      <end>2</end>
      <status>unmodified</status>
      <modifiedWord/>
      <trackRevisions>false</trackRevisions>
    </reviewItem>
    <reviewItem>
      <errorID>ec037e0f-17ef-4a6c-aa0e-b4188f230465</errorID>
      <errorWord>l</errorWord>
      <group>L1_Word</group>
      <groupName>字词问题</groupName>
      <ability>L2_Typo</ability>
      <abilityName>字词错误</abilityName>
      <candidateList>
        <item>1</item>
      </candidateList>
      <explain/>
      <paraID>783366FD</paraID>
      <start>1</start>
      <end>2</end>
      <status>unmodified</status>
      <modifiedWord/>
      <trackRevisions>false</trackRevisions>
    </reviewItem>
    <reviewItem>
      <errorID>6e27b628-43c7-4702-b921-5dc8e20743d8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55B83DAD</paraID>
      <start>0</start>
      <end>2</end>
      <status>unmodified</status>
      <modifiedWord/>
      <trackRevisions>false</trackRevisions>
    </reviewItem>
    <reviewItem>
      <errorID>dac511cd-7f4e-4b92-83eb-295bad2fa8ea</errorID>
      <errorWord>（l）</errorWord>
      <group>L1_Word</group>
      <groupName>字词问题</groupName>
      <ability>L2_Typo</ability>
      <abilityName>字词错误</abilityName>
      <candidateList>
        <item>(1)</item>
      </candidateList>
      <explain/>
      <paraID>29AEB084</paraID>
      <start>0</start>
      <end>3</end>
      <status>unmodified</status>
      <modifiedWord/>
      <trackRevisions>false</trackRevisions>
    </reviewItem>
    <reviewItem>
      <errorID>2036accb-3aff-48fa-a072-7a6612ee2685</errorID>
      <errorWord>（2）</errorWord>
      <group>L1_Punc</group>
      <groupName>标点问题</groupName>
      <ability>L2_Punc</ability>
      <abilityName>标点符号检查</abilityName>
      <candidateList>
        <item>(2)</item>
      </candidateList>
      <explain/>
      <paraID>1DD00FDF</paraID>
      <start>0</start>
      <end>3</end>
      <status>unmodified</status>
      <modifiedWord/>
      <trackRevisions>false</trackRevisions>
    </reviewItem>
    <reviewItem>
      <errorID>61d791f4-9f5d-49a8-942c-9b43ffa262b5</errorID>
      <errorWord>（3）</errorWord>
      <group>L1_Punc</group>
      <groupName>标点问题</groupName>
      <ability>L2_Punc</ability>
      <abilityName>标点符号检查</abilityName>
      <candidateList>
        <item>(3)</item>
      </candidateList>
      <explain/>
      <paraID>422B6EC7</paraID>
      <start>0</start>
      <end>3</end>
      <status>unmodified</status>
      <modifiedWord/>
      <trackRevisions>false</trackRevisions>
    </reviewItem>
    <reviewItem>
      <errorID>297abe01-2b74-4f2f-b86c-aa9b102b6647</errorID>
      <errorWord>，</errorWord>
      <group>L1_Word</group>
      <groupName>字词问题</groupName>
      <ability>L2_Typo</ability>
      <abilityName>字词错误</abilityName>
      <candidateList>
        <item>，对</item>
      </candidateList>
      <explain/>
      <paraID>76546A83</paraID>
      <start>68</start>
      <end>69</end>
      <status>unmodified</status>
      <modifiedWord/>
      <trackRevisions>false</trackRevisions>
    </reviewItem>
    <reviewItem>
      <errorID>48017501-53e3-4453-94bd-f09f3c4f3550</errorID>
      <errorWord>（1）</errorWord>
      <group>L1_Punc</group>
      <groupName>标点问题</groupName>
      <ability>L2_Punc</ability>
      <abilityName>标点符号检查</abilityName>
      <candidateList>
        <item>(1)</item>
      </candidateList>
      <explain/>
      <paraID>680AAA89</paraID>
      <start>0</start>
      <end>3</end>
      <status>unmodified</status>
      <modifiedWord/>
      <trackRevisions>false</trackRevisions>
    </reviewItem>
    <reviewItem>
      <errorID>c9266703-815c-4b9f-b129-f0ba50c3640a</errorID>
      <errorWord> </errorWord>
      <group>L1_Punc</group>
      <groupName>标点问题</groupName>
      <ability>L2_Punc</ability>
      <abilityName>标点符号检查</abilityName>
      <candidateList>
        <item/>
      </candidateList>
      <explain>此处空格冗余，建议删除。</explain>
      <paraID>680AAA89</paraID>
      <start>27</start>
      <end>28</end>
      <status>unmodified</status>
      <modifiedWord/>
      <trackRevisions>false</trackRevisions>
    </reviewItem>
    <reviewItem>
      <errorID>8d60f1bb-73ef-4e0b-89a3-f2d9fd889f2f</errorID>
      <errorWord>（2）</errorWord>
      <group>L1_Punc</group>
      <groupName>标点问题</groupName>
      <ability>L2_Punc</ability>
      <abilityName>标点符号检查</abilityName>
      <candidateList>
        <item>(2)</item>
      </candidateList>
      <explain/>
      <paraID>57564AE8</paraID>
      <start>0</start>
      <end>3</end>
      <status>unmodified</status>
      <modifiedWord/>
      <trackRevisions>false</trackRevisions>
    </reviewItem>
    <reviewItem>
      <errorID>c9632f42-ab60-464d-ad27-a069e98db154</errorID>
      <errorWord>（3）</errorWord>
      <group>L1_Punc</group>
      <groupName>标点问题</groupName>
      <ability>L2_Punc</ability>
      <abilityName>标点符号检查</abilityName>
      <candidateList>
        <item>(3)</item>
      </candidateList>
      <explain/>
      <paraID>71C2A7B4</paraID>
      <start>0</start>
      <end>3</end>
      <status>unmodified</status>
      <modifiedWord/>
      <trackRevisions>false</trackRevisions>
    </reviewItem>
    <reviewItem>
      <errorID>d3e2bbd9-56d6-4e58-9a85-6bcf1c9b7076</errorID>
      <errorWord>根据</errorWord>
      <group>L1_Word</group>
      <groupName>字词问题</groupName>
      <ability>L2_Typo</ability>
      <abilityName>字词错误</abilityName>
      <candidateList>
        <item> 根据</item>
      </candidateList>
      <explain/>
      <paraID>3D351097</paraID>
      <start>5</start>
      <end>7</end>
      <status>unmodified</status>
      <modifiedWord/>
      <trackRevisions>false</trackRevisions>
    </reviewItem>
    <reviewItem>
      <errorID>690dd139-b1a5-4b44-9d25-89d358b73de9</errorID>
      <errorWord>可以</errorWord>
      <group>L1_Punc</group>
      <groupName>标点问题</groupName>
      <ability>L2_Punc</ability>
      <abilityName>标点符号检查</abilityName>
      <candidateList>
        <item>，可以</item>
      </candidateList>
      <explain/>
      <paraID>3D351097</paraID>
      <start>118</start>
      <end>120</end>
      <status>unmodified</status>
      <modifiedWord/>
      <trackRevisions>false</trackRevisions>
    </reviewItem>
    <reviewItem>
      <errorID>18b1d174-6734-42a1-816a-eeaf8d08f069</errorID>
      <errorWord>；</errorWord>
      <group>L1_Punc</group>
      <groupName>标点问题</groupName>
      <ability>L2_Punc</ability>
      <abilityName>标点符号检查</abilityName>
      <candidateList>
        <item>。</item>
      </candidateList>
      <explain/>
      <paraID>3D351097</paraID>
      <start>136</start>
      <end>137</end>
      <status>unmodified</status>
      <modifiedWord/>
      <trackRevisions>false</trackRevisions>
    </reviewItem>
    <reviewItem>
      <errorID>ad177386-d6b0-4a9b-9f7c-28c097ebf48a</errorID>
      <errorWord>其它</errorWord>
      <group>L1_Word</group>
      <groupName>字词问题</groupName>
      <ability>L2_Alias</ability>
      <abilityName>也作/曾用词</abilityName>
      <candidateList>
        <item>其他</item>
      </candidateList>
      <explain>词汇[其它]为不规范表述或旧称，其规范书面表述为[其他]。</explain>
      <paraID>56F5CE91</paraID>
      <start>2</start>
      <end>4</end>
      <status>unmodified</status>
      <modifiedWord/>
      <trackRevisions>false</trackRevisions>
    </reviewItem>
    <reviewItem>
      <errorID>f993adc1-2067-473a-8abd-efa03fe69f0e</errorID>
      <errorWord>其它</errorWord>
      <group>L1_Word</group>
      <groupName>字词问题</groupName>
      <ability>L2_Alias</ability>
      <abilityName>也作/曾用词</abilityName>
      <candidateList>
        <item>其他</item>
      </candidateList>
      <explain>词汇[其它]为不规范表述或旧称，其规范书面表述为[其他]。</explain>
      <paraID>56F5CE91</paraID>
      <start>45</start>
      <end>47</end>
      <status>unmodified</status>
      <modifiedWord/>
      <trackRevisions>false</trackRevisions>
    </reviewItem>
    <reviewItem>
      <errorID>a87fc049-9ca4-4f35-a206-d2d5cb23690a</errorID>
      <errorWord>A3．3</errorWord>
      <group>L1_Format</group>
      <groupName>格式问题</groupName>
      <ability>L2_Ordinal</ability>
      <abilityName>序号格式</abilityName>
      <candidateList>
        <item>A3.3</item>
      </candidateList>
      <explain>标题顺序错误，请检查标题顺序是否合理。</explain>
      <paraID>574DEEE2</paraID>
      <start>0</start>
      <end>4</end>
      <status>unmodified</status>
      <modifiedWord/>
      <trackRevisions>false</trackRevisions>
    </reviewItem>
    <reviewItem>
      <errorID>f0f97b29-82a2-47a9-b76c-6954b1ca9450</errorID>
      <errorWord>A3．6</errorWord>
      <group>L1_Format</group>
      <groupName>格式问题</groupName>
      <ability>L2_Ordinal</ability>
      <abilityName>序号格式</abilityName>
      <candidateList>
        <item>A3.6</item>
      </candidateList>
      <explain>标题顺序错误，请检查标题顺序是否合理。</explain>
      <paraID> 8178B59</paraID>
      <start>0</start>
      <end>4</end>
      <status>unmodified</status>
      <modifiedWord/>
      <trackRevisions>false</trackRevisions>
    </reviewItem>
    <reviewItem>
      <errorID>619f1bf9-78e5-4f49-9837-a1834d37bf57</errorID>
      <errorWord>澄清</errorWord>
      <group>L1_Word</group>
      <groupName>字词问题</groupName>
      <ability>L2_Typo</ability>
      <abilityName>字词错误</abilityName>
      <candidateList>
        <item> 澄清</item>
      </candidateList>
      <explain/>
      <paraID> 8178B59</paraID>
      <start>4</start>
      <end>6</end>
      <status>unmodified</status>
      <modifiedWord/>
      <trackRevisions>false</trackRevisions>
    </reviewItem>
    <reviewItem>
      <errorID>cf8dfaa7-7948-406b-a882-738e17f03940</errorID>
      <errorWord>投标</errorWord>
      <group>L1_Word</group>
      <groupName>字词问题</groupName>
      <ability>L2_Typo</ability>
      <abilityName>字词错误</abilityName>
      <candidateList>
        <item> 投标</item>
      </candidateList>
      <explain/>
      <paraID>51BF50AE</paraID>
      <start>4</start>
      <end>6</end>
      <status>unmodified</status>
      <modifiedWord/>
      <trackRevisions>false</trackRevisions>
    </reviewItem>
    <reviewItem>
      <errorID>b0d178c3-8449-424b-9990-e4ae959812ba</errorID>
      <errorWord>评分投标报价</errorWord>
      <group>L1_Grammar</group>
      <groupName>语法问题</groupName>
      <ability>L2_Grammar</ability>
      <abilityName>语法错误</abilityName>
      <candidateList>
        <item>评分</item>
      </candidateList>
      <explain/>
      <paraID>51BF50AE</paraID>
      <start>11</start>
      <end>17</end>
      <status>unmodified</status>
      <modifiedWord/>
      <trackRevisions>false</trackRevisions>
    </reviewItem>
    <reviewItem>
      <errorID>f414c171-98b2-42b7-a810-c630982a7e5f</errorID>
      <errorWord>评审</errorWord>
      <group>L1_Grammar</group>
      <groupName>语法问题</groupName>
      <ability>L2_Grammar</ability>
      <abilityName>语法错误</abilityName>
      <candidateList>
        <item>进行评审</item>
      </candidateList>
      <explain/>
      <paraID>58F64D48</paraID>
      <start>39</start>
      <end>41</end>
      <status>unmodified</status>
      <modifiedWord/>
      <trackRevisions>false</trackRevisions>
    </reviewItem>
    <reviewItem>
      <errorID>ebe384f7-e565-40da-9c89-a11f914b020b</errorID>
      <errorWord>A5.2.2</errorWord>
      <group>L1_Format</group>
      <groupName>格式问题</groupName>
      <ability>L2_Ordinal</ability>
      <abilityName>序号格式</abilityName>
      <candidateList>
        <item>A5.2</item>
      </candidateList>
      <explain>标题顺序错误，请检查标题顺序是否合理。</explain>
      <paraID>6A1678CA</paraID>
      <start>0</start>
      <end>6</end>
      <status>unmodified</status>
      <modifiedWord/>
      <trackRevisions>false</trackRevisions>
    </reviewItem>
    <reviewItem>
      <errorID>e0c10d26-2dda-4b7a-8a63-538f3209cc47</errorID>
      <errorWord>编制</errorWord>
      <group>L1_Word</group>
      <groupName>字词问题</groupName>
      <ability>L2_Typo</ability>
      <abilityName>字词错误</abilityName>
      <candidateList>
        <item> 编制</item>
      </candidateList>
      <explain/>
      <paraID>131DCD33</paraID>
      <start>4</start>
      <end>6</end>
      <status>unmodified</status>
      <modifiedWord/>
      <trackRevisions>false</trackRevisions>
    </reviewItem>
    <reviewItem>
      <errorID>478eb47b-e9a3-47fa-9e02-819aa7e28152</errorID>
      <errorWord>因不可抗拒</errorWord>
      <group>L1_Word</group>
      <groupName>字词问题</groupName>
      <ability>L2_Typo</ability>
      <abilityName>字词错误</abilityName>
      <candidateList>
        <item>因不可抗力</item>
      </candidateList>
      <explain/>
      <paraID> 12E56B1</paraID>
      <start>4</start>
      <end>9</end>
      <status>unmodified</status>
      <modifiedWord/>
      <trackRevisions>false</trackRevisions>
    </reviewItem>
    <reviewItem>
      <errorID>641d5385-c6e6-4e12-865c-25eee5b418a3</errorID>
      <errorWord>6</errorWord>
      <group>L1_Word</group>
      <groupName>字词问题</groupName>
      <ability>L2_Typo</ability>
      <abilityName>字词错误</abilityName>
      <candidateList>
        <item>5</item>
      </candidateList>
      <explain/>
      <paraID>7244693F</paraID>
      <start>3</start>
      <end>4</end>
      <status>unmodified</status>
      <modifiedWord/>
      <trackRevisions>false</trackRevisions>
    </reviewItem>
    <reviewItem>
      <errorID>4087c51a-dfa9-4f0f-a748-f0fdb12836c4</errorID>
      <errorWord> </errorWord>
      <group>L1_Punc</group>
      <groupName>标点问题</groupName>
      <ability>L2_Punc</ability>
      <abilityName>标点符号检查</abilityName>
      <candidateList>
        <item/>
      </candidateList>
      <explain>此处空格冗余，建议删除。</explain>
      <paraID>5133FAB1</paraID>
      <start>33</start>
      <end>34</end>
      <status>unmodified</status>
      <modifiedWord/>
      <trackRevisions>false</trackRevisions>
    </reviewItem>
    <reviewItem>
      <errorID>ab9881a7-406b-46ab-80ec-230ab848feec</errorID>
      <errorWord> </errorWord>
      <group>L1_Punc</group>
      <groupName>标点问题</groupName>
      <ability>L2_Punc</ability>
      <abilityName>标点符号检查</abilityName>
      <candidateList>
        <item/>
      </candidateList>
      <explain>此处空格冗余，建议删除。</explain>
      <paraID>5133FAB1</paraID>
      <start>44</start>
      <end>45</end>
      <status>unmodified</status>
      <modifiedWord/>
      <trackRevisions>false</trackRevisions>
    </reviewItem>
    <reviewItem>
      <errorID>2b771aeb-172d-4e3d-880c-19733f280def</errorID>
      <errorWord> </errorWord>
      <group>L1_Punc</group>
      <groupName>标点问题</groupName>
      <ability>L2_Punc</ability>
      <abilityName>标点符号检查</abilityName>
      <candidateList>
        <item/>
      </candidateList>
      <explain>此处空格冗余，建议删除。</explain>
      <paraID>1C53D97E</paraID>
      <start>42</start>
      <end>43</end>
      <status>unmodified</status>
      <modifiedWord/>
      <trackRevisions>false</trackRevisions>
    </reviewItem>
    <reviewItem>
      <errorID>b54ec9a9-e10d-44a8-9e18-4fd057b83c87</errorID>
      <errorWord> </errorWord>
      <group>L1_Punc</group>
      <groupName>标点问题</groupName>
      <ability>L2_Punc</ability>
      <abilityName>标点符号检查</abilityName>
      <candidateList>
        <item/>
      </candidateList>
      <explain>此处空格冗余，建议删除。</explain>
      <paraID>7F201B0E</paraID>
      <start>33</start>
      <end>34</end>
      <status>unmodified</status>
      <modifiedWord/>
      <trackRevisions>false</trackRevisions>
    </reviewItem>
    <reviewItem>
      <errorID>37cbefa2-f126-439f-83fe-3b9673490826</errorID>
      <errorWord> </errorWord>
      <group>L1_Punc</group>
      <groupName>标点问题</groupName>
      <ability>L2_Punc</ability>
      <abilityName>标点符号检查</abilityName>
      <candidateList>
        <item/>
      </candidateList>
      <explain>此处空格冗余，建议删除。</explain>
      <paraID>7F201B0E</paraID>
      <start>45</start>
      <end>46</end>
      <status>unmodified</status>
      <modifiedWord/>
      <trackRevisions>false</trackRevisions>
    </reviewItem>
    <reviewItem>
      <errorID>baa52beb-a6a3-42db-8a74-c5fe609f7dc5</errorID>
      <errorWord> </errorWord>
      <group>L1_Punc</group>
      <groupName>标点问题</groupName>
      <ability>L2_Punc</ability>
      <abilityName>标点符号检查</abilityName>
      <candidateList>
        <item/>
      </candidateList>
      <explain>此处空格冗余，建议删除。</explain>
      <paraID>7F201B0E</paraID>
      <start>47</start>
      <end>48</end>
      <status>unmodified</status>
      <modifiedWord/>
      <trackRevisions>false</trackRevisions>
    </reviewItem>
    <reviewItem>
      <errorID>5f0ff0a0-f224-446c-bbd2-8de06a2440c3</errorID>
      <errorWord>采 购</errorWord>
      <group>L1_Word</group>
      <groupName>字词问题</groupName>
      <ability>L2_Typo</ability>
      <abilityName>字词错误</abilityName>
      <candidateList>
        <item>采购</item>
      </candidateList>
      <explain/>
      <paraID> 6202A97</paraID>
      <start>22</start>
      <end>25</end>
      <status>unmodified</status>
      <modifiedWord/>
      <trackRevisions>false</trackRevisions>
    </reviewItem>
    <reviewItem>
      <errorID>018073c5-cd63-40db-977c-978052ef7771</errorID>
      <errorWord> </errorWord>
      <group>L1_Punc</group>
      <groupName>标点问题</groupName>
      <ability>L2_Punc</ability>
      <abilityName>标点符号检查</abilityName>
      <candidateList>
        <item/>
      </candidateList>
      <explain>此处空格冗余，建议删除。</explain>
      <paraID> 6202A97</paraID>
      <start>50</start>
      <end>51</end>
      <status>unmodified</status>
      <modifiedWord/>
      <trackRevisions>false</trackRevisions>
    </reviewItem>
    <reviewItem>
      <errorID>cb716c8c-973a-48aa-bb7f-552e36af592d</errorID>
      <errorWord>：</errorWord>
      <group>L1_Punc</group>
      <groupName>标点问题</groupName>
      <ability>L2_Punc</ability>
      <abilityName>标点符号检查</abilityName>
      <candidateList>
        <item>。</item>
      </candidateList>
      <explain/>
      <paraID> D122EDC</paraID>
      <start>143</start>
      <end>144</end>
      <status>unmodified</status>
      <modifiedWord/>
      <trackRevisions>false</trackRevisions>
    </reviewItem>
    <reviewItem>
      <errorID>805dcd21-eb33-4245-a98e-668fe2917392</errorID>
      <errorWord>[</errorWord>
      <group>L1_Punc</group>
      <groupName>标点问题</groupName>
      <ability>L2_Punc</ability>
      <abilityName>标点符号检查</abilityName>
      <candidateList>
        <item>〔</item>
      </candidateList>
      <explain/>
      <paraID> D122EDC</paraID>
      <start>305</start>
      <end>306</end>
      <status>unmodified</status>
      <modifiedWord/>
      <trackRevisions>false</trackRevisions>
    </reviewItem>
    <reviewItem>
      <errorID>d04ac3f4-5d7b-4083-a6ea-fadf28fe0983</errorID>
      <errorWord>文件精神</errorWord>
      <group>L1_Grammar</group>
      <groupName>语法问题</groupName>
      <ability>L2_Grammar</ability>
      <abilityName>语法错误</abilityName>
      <candidateList>
        <item>精神</item>
      </candidateList>
      <explain/>
      <paraID> D122EDC</paraID>
      <start>314</start>
      <end>318</end>
      <status>unmodified</status>
      <modifiedWord/>
      <trackRevisions>false</trackRevisions>
    </reviewItem>
    <reviewItem>
      <errorID>d5d2d5f2-85de-44c7-8efd-6a27d7c4f4c4</errorID>
      <errorWord>〔2017〕 141号</errorWord>
      <group>L1_Knowledge</group>
      <groupName>知识性问题</groupName>
      <ability>L2_Knowledge</ability>
      <abilityName>其他知识</abilityName>
      <candidateList>
        <item>〔2017〕141号</item>
      </candidateList>
      <explain>发文字号格式错误。</explain>
      <paraID>7A86697C</paraID>
      <start>49</start>
      <end>60</end>
      <status>unmodified</status>
      <modifiedWord/>
      <trackRevisions>false</trackRevisions>
    </reviewItem>
    <reviewItem>
      <errorID>1c99be04-0eca-40e1-8c4a-7ab7474766d0</errorID>
      <errorWord>加强</errorWord>
      <group>L1_Grammar</group>
      <groupName>语法问题</groupName>
      <ability>L2_Grammar</ability>
      <abilityName>语法错误</abilityName>
      <candidateList>
        <item>加大</item>
      </candidateList>
      <explain>“加强～力度”搭配不当，建议修改为“加大～力度”。</explain>
      <paraID>3A8F6707</paraID>
      <start>91</start>
      <end>93</end>
      <status>unmodified</status>
      <modifiedWord/>
      <trackRevisions>false</trackRevisions>
    </reviewItem>
    <reviewItem>
      <errorID>28e9e07d-30af-454e-8820-f133faab629a</errorID>
      <errorWord>,</errorWord>
      <group>L1_Format</group>
      <groupName>格式问题</groupName>
      <ability>L2_HalfPunc</ability>
      <abilityName>全半角检查</abilityName>
      <candidateList>
        <item>，</item>
      </candidateList>
      <explain>文本全半角错误。</explain>
      <paraID>6B8CDE89</paraID>
      <start>21</start>
      <end>22</end>
      <status>unmodified</status>
      <modifiedWord/>
      <trackRevisions>false</trackRevisions>
    </reviewItem>
    <reviewItem>
      <errorID>b363683e-f0d6-4a2e-b1de-c45a7a12f153</errorID>
      <errorWord>，</errorWord>
      <group>L1_Word</group>
      <groupName>字词问题</groupName>
      <ability>L2_Typo</ability>
      <abilityName>字词错误</abilityName>
      <candidateList>
        <item>，在</item>
      </candidateList>
      <explain/>
      <paraID>18E62EC9</paraID>
      <start>79</start>
      <end>80</end>
      <status>unmodified</status>
      <modifiedWord/>
      <trackRevisions>false</trackRevisions>
    </reviewItem>
    <reviewItem>
      <errorID>68ffa665-2864-42a4-affc-9cb13e76e27d</errorID>
      <errorWord>，</errorWord>
      <group>L1_Word</group>
      <groupName>字词问题</groupName>
      <ability>L2_Typo</ability>
      <abilityName>字词错误</abilityName>
      <candidateList>
        <item>，在</item>
      </candidateList>
      <explain/>
      <paraID>696FA47F</paraID>
      <start>16</start>
      <end>17</end>
      <status>unmodified</status>
      <modifiedWord/>
      <trackRevisions>false</trackRevisions>
    </reviewItem>
    <reviewItem>
      <errorID>3fb248f2-7647-4b05-927f-3a174213c9d3</errorID>
      <errorWord>其它</errorWord>
      <group>L1_Word</group>
      <groupName>字词问题</groupName>
      <ability>L2_Alias</ability>
      <abilityName>也作/曾用词</abilityName>
      <candidateList>
        <item>其他</item>
      </candidateList>
      <explain>词汇[其它]为不规范表述或旧称，其规范书面表述为[其他]。</explain>
      <paraID>37433C93</paraID>
      <start>330</start>
      <end>332</end>
      <status>unmodified</status>
      <modifiedWord/>
      <trackRevisions>false</trackRevisions>
    </reviewItem>
    <reviewItem>
      <errorID>065e700b-2077-4333-9d83-6a17aaafe55e</errorID>
      <errorWord>其它</errorWord>
      <group>L1_Word</group>
      <groupName>字词问题</groupName>
      <ability>L2_Alias</ability>
      <abilityName>也作/曾用词</abilityName>
      <candidateList>
        <item>其他</item>
      </candidateList>
      <explain>词汇[其它]为不规范表述或旧称，其规范书面表述为[其他]。</explain>
      <paraID>37433C93</paraID>
      <start>373</start>
      <end>375</end>
      <status>unmodified</status>
      <modifiedWord/>
      <trackRevisions>false</trackRevisions>
    </reviewItem>
    <reviewItem>
      <errorID>6ba4a2d4-e6bb-4d19-aa69-ec9ea7fb4d12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4E61998C</paraID>
      <start>0</start>
      <end>2</end>
      <status>unmodified</status>
      <modifiedWord/>
      <trackRevisions>false</trackRevisions>
    </reviewItem>
    <reviewItem>
      <errorID>c0a1689e-6c9c-4d9d-be9f-c6424663f663</errorID>
      <errorWord>其它</errorWord>
      <group>L1_Word</group>
      <groupName>字词问题</groupName>
      <ability>L2_Alias</ability>
      <abilityName>也作/曾用词</abilityName>
      <candidateList>
        <item>其他</item>
      </candidateList>
      <explain>词汇[其它]为不规范表述或旧称，其规范书面表述为[其他]。</explain>
      <paraID>73AB803E</paraID>
      <start>47</start>
      <end>49</end>
      <status>unmodified</status>
      <modifiedWord/>
      <trackRevisions>false</trackRevisions>
    </reviewItem>
    <reviewItem>
      <errorID>ef9e7f90-a39a-4a67-ad14-8539727178dc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20EFCC4F</paraID>
      <start>0</start>
      <end>2</end>
      <status>unmodified</status>
      <modifiedWord/>
      <trackRevisions>false</trackRevisions>
    </reviewItem>
    <reviewItem>
      <errorID>f6e18fb4-11cd-4cd8-b7ba-999074a0f7e7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BCD1BB6</paraID>
      <start>0</start>
      <end>2</end>
      <status>unmodified</status>
      <modifiedWord/>
      <trackRevisions>false</trackRevisions>
    </reviewItem>
    <reviewItem>
      <errorID>d72f3d47-4293-409f-861b-44deb636cf11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7630C556</paraID>
      <start>0</start>
      <end>2</end>
      <status>unmodified</status>
      <modifiedWord/>
      <trackRevisions>false</trackRevisions>
    </reviewItem>
    <reviewItem>
      <errorID>d01c42a9-8f7b-4fbb-953e-4b399b18872d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42925695</paraID>
      <start>0</start>
      <end>2</end>
      <status>unmodified</status>
      <modifiedWord/>
      <trackRevisions>false</trackRevisions>
    </reviewItem>
    <reviewItem>
      <errorID>887faa7f-bc0a-4a2e-ba03-540a1e7fcc48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64DFA1</paraID>
      <start>0</start>
      <end>2</end>
      <status>unmodified</status>
      <modifiedWord/>
      <trackRevisions>false</trackRevisions>
    </reviewItem>
    <reviewItem>
      <errorID>e89f331f-27be-41d0-9cbd-98a2217990e1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4229962C</paraID>
      <start>0</start>
      <end>2</end>
      <status>unmodified</status>
      <modifiedWord/>
      <trackRevisions>false</trackRevisions>
    </reviewItem>
    <reviewItem>
      <errorID>30526e20-2e5a-4fdb-8300-feb8e6171d98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294D9F8</paraID>
      <start>0</start>
      <end>2</end>
      <status>unmodified</status>
      <modifiedWord/>
      <trackRevisions>false</trackRevisions>
    </reviewItem>
    <reviewItem>
      <errorID>b8574743-fda1-41f5-8d55-1543700041be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6C6885D7</paraID>
      <start>0</start>
      <end>3</end>
      <status>unmodified</status>
      <modifiedWord/>
      <trackRevisions>false</trackRevisions>
    </reviewItem>
    <reviewItem>
      <errorID>3fbaace7-09fc-4c5d-9f41-c24aa59a19ba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4CC295FE</paraID>
      <start>0</start>
      <end>3</end>
      <status>unmodified</status>
      <modifiedWord/>
      <trackRevisions>false</trackRevisions>
    </reviewItem>
    <reviewItem>
      <errorID>7e08c5c7-19bf-4dc9-a550-84fa0c83da6e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58AE80FA</paraID>
      <start>0</start>
      <end>3</end>
      <status>unmodified</status>
      <modifiedWord/>
      <trackRevisions>false</trackRevisions>
    </reviewItem>
    <reviewItem>
      <errorID>70d3eda8-0664-41ad-b3ec-4017cec7530f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41089898</paraID>
      <start>0</start>
      <end>3</end>
      <status>unmodified</status>
      <modifiedWord/>
      <trackRevisions>false</trackRevisions>
    </reviewItem>
    <reviewItem>
      <errorID>a14f3df9-9b39-45ff-8bed-6fa0f5e1f2ca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3AEABC9</paraID>
      <start>0</start>
      <end>3</end>
      <status>unmodified</status>
      <modifiedWord/>
      <trackRevisions>false</trackRevisions>
    </reviewItem>
    <reviewItem>
      <errorID>f2a3e6ed-d66f-4247-a378-b5286fd3e7d8</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6773C7EF</paraID>
      <start>0</start>
      <end>3</end>
      <status>unmodified</status>
      <modifiedWord/>
      <trackRevisions>false</trackRevisions>
    </reviewItem>
    <reviewItem>
      <errorID>964deb78-64a8-47a9-a1c4-9ba68b2c158a</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5AFC1620</paraID>
      <start>0</start>
      <end>3</end>
      <status>unmodified</status>
      <modifiedWord/>
      <trackRevisions>false</trackRevisions>
    </reviewItem>
    <reviewItem>
      <errorID>c4dc6d13-88f8-4da9-b7e2-94f43658170b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4A49A343</paraID>
      <start>0</start>
      <end>3</end>
      <status>unmodified</status>
      <modifiedWord/>
      <trackRevisions>false</trackRevisions>
    </reviewItem>
    <reviewItem>
      <errorID>cb11bb9b-d34d-4938-af03-3eaa9079d594</errorID>
      <errorWord>其它</errorWord>
      <group>L1_Word</group>
      <groupName>字词问题</groupName>
      <ability>L2_Alias</ability>
      <abilityName>也作/曾用词</abilityName>
      <candidateList>
        <item>其他</item>
      </candidateList>
      <explain>词汇[其它]为不规范表述或旧称，其规范书面表述为[其他]。</explain>
      <paraID>3200DE4C</paraID>
      <start>77</start>
      <end>79</end>
      <status>unmodified</status>
      <modifiedWord/>
      <trackRevisions>false</trackRevisions>
    </reviewItem>
    <reviewItem>
      <errorID>c9fe17fa-47c5-48ff-ba6f-8925447d8647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32F1BC53</paraID>
      <start>0</start>
      <end>3</end>
      <status>unmodified</status>
      <modifiedWord/>
      <trackRevisions>false</trackRevisions>
    </reviewItem>
    <reviewItem>
      <errorID>6aad7229-f97d-4bd2-a198-a78799b7e541</errorID>
      <errorWord>对与</errorWord>
      <group>L1_Word</group>
      <groupName>字词问题</groupName>
      <ability>L2_Typo</ability>
      <abilityName>字词错误</abilityName>
      <candidateList>
        <item>对于</item>
      </candidateList>
      <explain>存在发音相同字词的误用。</explain>
      <paraID>6A6E737B</paraID>
      <start>13</start>
      <end>15</end>
      <status>unmodified</status>
      <modifiedWord/>
      <trackRevisions>false</trackRevisions>
    </reviewItem>
    <reviewItem>
      <errorID>774ede88-23d2-4f3d-8a51-79e08c27ce67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50D44F3</paraID>
      <start>0</start>
      <end>3</end>
      <status>unmodified</status>
      <modifiedWord/>
      <trackRevisions>false</trackRevisions>
    </reviewItem>
    <reviewItem>
      <errorID>16854d22-3c7a-4d67-b3ad-a273a5b3f3c2</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1A25C8B7</paraID>
      <start>56</start>
      <end>60</end>
      <status>unmodified</status>
      <modifiedWord/>
      <trackRevisions>false</trackRevisions>
    </reviewItem>
    <reviewItem>
      <errorID>93d3a310-9497-47f9-b3d1-8f61e8b68d2b</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5EAD34C1</paraID>
      <start>0</start>
      <end>3</end>
      <status>unmodified</status>
      <modifiedWord/>
      <trackRevisions>false</trackRevisions>
    </reviewItem>
    <reviewItem>
      <errorID>67cad544-033d-47e5-ad10-f0b6cd13b6d5</errorID>
      <errorWord>其它</errorWord>
      <group>L1_Word</group>
      <groupName>字词问题</groupName>
      <ability>L2_Alias</ability>
      <abilityName>也作/曾用词</abilityName>
      <candidateList>
        <item>其他</item>
      </candidateList>
      <explain>词汇[其它]为不规范表述或旧称，其规范书面表述为[其他]。</explain>
      <paraID>2C8779CC</paraID>
      <start>18</start>
      <end>20</end>
      <status>unmodified</status>
      <modifiedWord/>
      <trackRevisions>false</trackRevisions>
    </reviewItem>
    <reviewItem>
      <errorID>f0f4690c-c0e0-4daf-85a9-9e3d0a0e1308</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6177E6A7</paraID>
      <start>0</start>
      <end>3</end>
      <status>unmodified</status>
      <modifiedWord/>
      <trackRevisions>false</trackRevisions>
    </reviewItem>
    <reviewItem>
      <errorID>4ab065aa-8fde-4f1a-8c88-f50143274dcc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3F7CD990</paraID>
      <start>0</start>
      <end>3</end>
      <status>unmodified</status>
      <modifiedWord/>
      <trackRevisions>false</trackRevisions>
    </reviewItem>
    <reviewItem>
      <errorID>5e0c059b-9400-4b78-b99f-cd5bd5892889</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1947B338</paraID>
      <start>0</start>
      <end>3</end>
      <status>unmodified</status>
      <modifiedWord/>
      <trackRevisions>false</trackRevisions>
    </reviewItem>
    <reviewItem>
      <errorID>5ae5b229-1fe9-4b05-80b0-a258e4d00557</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2E1B299A</paraID>
      <start>0</start>
      <end>3</end>
      <status>unmodified</status>
      <modifiedWord/>
      <trackRevisions>false</trackRevisions>
    </reviewItem>
    <reviewItem>
      <errorID>68b46553-8f31-40f9-a00c-b8677259f6b9</errorID>
      <errorWord>等不可抗拒</errorWord>
      <group>L1_Word</group>
      <groupName>字词问题</groupName>
      <ability>L2_Typo</ability>
      <abilityName>字词错误</abilityName>
      <candidateList>
        <item>等不可抗力</item>
      </candidateList>
      <explain/>
      <paraID> D403C4E</paraID>
      <start>44</start>
      <end>49</end>
      <status>unmodified</status>
      <modifiedWord/>
      <trackRevisions>false</trackRevisions>
    </reviewItem>
    <reviewItem>
      <errorID>7cdc9ca8-cb8b-46ea-b355-f4887e3d0103</errorID>
      <errorWord>.</errorWord>
      <group>L1_Punc</group>
      <groupName>标点问题</groupName>
      <ability>L2_Punc</ability>
      <abilityName>标点符号检查</abilityName>
      <candidateList/>
      <explain/>
      <paraID>112F6A99</paraID>
      <start>0</start>
      <end>1</end>
      <status>unmodified</status>
      <modifiedWord/>
      <trackRevisions>false</trackRevisions>
    </reviewItem>
    <reviewItem>
      <errorID>8568de0d-76df-4058-a5bc-b3108ac4738b</errorID>
      <errorWord>《</errorWord>
      <group>L1_Punc</group>
      <groupName>标点问题</groupName>
      <ability>L2_Punc</ability>
      <abilityName>标点符号检查</abilityName>
      <candidateList/>
      <explain>同一形式括号套用。</explain>
      <paraID>4AC97ED2</paraID>
      <start>40</start>
      <end>41</end>
      <status>unmodified</status>
      <modifiedWord/>
      <trackRevisions>false</trackRevisions>
    </reviewItem>
    <reviewItem>
      <errorID>154a820b-7419-42d5-9331-826e75fd5985</errorID>
      <errorWord>》</errorWord>
      <group>L1_Punc</group>
      <groupName>标点问题</groupName>
      <ability>L2_Punc</ability>
      <abilityName>标点符号检查</abilityName>
      <candidateList/>
      <explain>同一形式括号套用。</explain>
      <paraID>4AC97ED2</paraID>
      <start>58</start>
      <end>59</end>
      <status>unmodified</status>
      <modifiedWord/>
      <trackRevisions>false</trackRevisions>
    </reviewItem>
    <reviewItem>
      <errorID>7c112462-219c-45ad-b67e-d2ae70565c68</errorID>
      <errorWord>《</errorWord>
      <group>L1_Punc</group>
      <groupName>标点问题</groupName>
      <ability>L2_Punc</ability>
      <abilityName>标点符号检查</abilityName>
      <candidateList/>
      <explain>同一形式括号套用。</explain>
      <paraID>4AC97ED2</paraID>
      <start>69</start>
      <end>70</end>
      <status>unmodified</status>
      <modifiedWord/>
      <trackRevisions>false</trackRevisions>
    </reviewItem>
    <reviewItem>
      <errorID>eaa77b18-f80f-4ee4-9b10-ab9aa530b7b8</errorID>
      <errorWord>》</errorWord>
      <group>L1_Punc</group>
      <groupName>标点问题</groupName>
      <ability>L2_Punc</ability>
      <abilityName>标点符号检查</abilityName>
      <candidateList/>
      <explain>同一形式括号套用。</explain>
      <paraID>4AC97ED2</paraID>
      <start>96</start>
      <end>97</end>
      <status>unmodified</status>
      <modifiedWord/>
      <trackRevisions>false</trackRevisions>
    </reviewItem>
    <reviewItem>
      <errorID>ecf3ced1-c24c-4849-ab1c-007e3e49e958</errorID>
      <errorWord>事</errorWord>
      <group>L1_Word</group>
      <groupName>字词问题</groupName>
      <ability>L2_Typo</ability>
      <abilityName>字词错误</abilityName>
      <candidateList>
        <item>是</item>
      </candidateList>
      <explain>〈动〉❶联系两种事物，表明两者同一或后者说明前者的种类、属性：《阿Q正传》的作者～鲁迅｜节约～不浪费的意思。❷与“的”字配合使用，有分类的作用：这张桌子～石头的｜那瓶墨水～红的｜我～来看他的。❸联系两种事物，表示陈述的对象属于“是”后面所说的情况：他～一片好心｜咱们～好汉一言，快马一鞭｜院子里～冬天，屋子里～春天。</explain>
      <paraID>63E0FF7A</paraID>
      <start>3</start>
      <end>4</end>
      <status>unmodified</status>
      <modifiedWord/>
      <trackRevisions>false</trackRevisions>
    </reviewItem>
    <reviewItem>
      <errorID>a51138ab-4276-499c-afcb-e2194f310ace</errorID>
      <errorWord>一二年级</errorWord>
      <group>L1_Word</group>
      <groupName>字词问题</groupName>
      <ability>L2_Typo</ability>
      <abilityName>字词错误</abilityName>
      <candidateList>
        <item>一、二年级</item>
      </candidateList>
      <explain/>
      <paraID>5AF5D165</paraID>
      <start>0</start>
      <end>4</end>
      <status>unmodified</status>
      <modifiedWord/>
      <trackRevisions>false</trackRevisions>
    </reviewItem>
    <reviewItem>
      <errorID>cdf644ec-b57c-4e12-a2dd-1fd765db251a</errorID>
      <errorWord>一二年级</errorWord>
      <group>L1_Word</group>
      <groupName>字词问题</groupName>
      <ability>L2_Typo</ability>
      <abilityName>字词错误</abilityName>
      <candidateList>
        <item>一、二年级</item>
      </candidateList>
      <explain/>
      <paraID>754A982B</paraID>
      <start>0</start>
      <end>4</end>
      <status>unmodified</status>
      <modifiedWord/>
      <trackRevisions>false</trackRevisions>
    </reviewItem>
    <reviewItem>
      <errorID>e9caf6fc-4d65-4889-b58a-da87cf2d62cc</errorID>
      <errorWord>需具备</errorWord>
      <group>L1_Word</group>
      <groupName>字词问题</groupName>
      <ability>L2_Typo</ability>
      <abilityName>字词错误</abilityName>
      <candidateList>
        <item>须具备</item>
      </candidateList>
      <explain/>
      <paraID>6A6008EE</paraID>
      <start>6</start>
      <end>9</end>
      <status>unmodified</status>
      <modifiedWord/>
      <trackRevisions>false</trackRevisions>
    </reviewItem>
    <reviewItem>
      <errorID>7d8a9035-fc4a-48ed-b966-f11c8a8f3d63</errorID>
      <errorWord>《</errorWord>
      <group>L1_Punc</group>
      <groupName>标点问题</groupName>
      <ability>L2_Punc</ability>
      <abilityName>标点符号检查</abilityName>
      <candidateList/>
      <explain>同一形式括号套用。</explain>
      <paraID> 876EAEE</paraID>
      <start>20</start>
      <end>21</end>
      <status>unmodified</status>
      <modifiedWord/>
      <trackRevisions>false</trackRevisions>
    </reviewItem>
    <reviewItem>
      <errorID>95c7c26f-c715-4167-8928-fb67bb6d1a9d</errorID>
      <errorWord>》</errorWord>
      <group>L1_Punc</group>
      <groupName>标点问题</groupName>
      <ability>L2_Punc</ability>
      <abilityName>标点符号检查</abilityName>
      <candidateList/>
      <explain>同一形式括号套用。</explain>
      <paraID> 876EAEE</paraID>
      <start>25</start>
      <end>26</end>
      <status>unmodified</status>
      <modifiedWord/>
      <trackRevisions>false</trackRevisions>
    </reviewItem>
    <reviewItem>
      <errorID>d93ad622-565b-4fe2-9a50-be7dfbe14c84</errorID>
      <errorWord>方</errorWord>
      <group>L1_Word</group>
      <groupName>字词问题</groupName>
      <ability>L2_Typo</ability>
      <abilityName>字词错误</abilityName>
      <candidateList>
        <item>方在</item>
      </candidateList>
      <explain/>
      <paraID>48D041BE</paraID>
      <start>17</start>
      <end>18</end>
      <status>unmodified</status>
      <modifiedWord/>
      <trackRevisions>false</trackRevisions>
    </reviewItem>
    <reviewItem>
      <errorID>55a955e6-819b-468e-ba0f-70a8863e227c</errorID>
      <errorWord>其它</errorWord>
      <group>L1_Word</group>
      <groupName>字词问题</groupName>
      <ability>L2_Alias</ability>
      <abilityName>也作/曾用词</abilityName>
      <candidateList>
        <item>其他</item>
      </candidateList>
      <explain>词汇[其它]为不规范表述或旧称，其规范书面表述为[其他]。</explain>
      <paraID>758A7A82</paraID>
      <start>329</start>
      <end>331</end>
      <status>unmodified</status>
      <modifiedWord/>
      <trackRevisions>false</trackRevisions>
    </reviewItem>
    <reviewItem>
      <errorID>1f581b62-de7f-4155-ab61-a2e1c650fa20</errorID>
      <errorWord>其它</errorWord>
      <group>L1_Word</group>
      <groupName>字词问题</groupName>
      <ability>L2_Alias</ability>
      <abilityName>也作/曾用词</abilityName>
      <candidateList>
        <item>其他</item>
      </candidateList>
      <explain>词汇[其它]为不规范表述或旧称，其规范书面表述为[其他]。</explain>
      <paraID>758A7A82</paraID>
      <start>372</start>
      <end>374</end>
      <status>unmodified</status>
      <modifiedWord/>
      <trackRevisions>false</trackRevisions>
    </reviewItem>
    <reviewItem>
      <errorID>9d208f66-863b-426d-8eee-00f1e21f7d3a</errorID>
      <errorWord>须</errorWord>
      <group>L1_Word</group>
      <groupName>字词问题</groupName>
      <ability>L2_Typo</ability>
      <abilityName>字词错误</abilityName>
      <candidateList>
        <item>需</item>
      </candidateList>
      <explain>存在发音相同字词的误用。</explain>
      <paraID>45FCCC07</paraID>
      <start>28</start>
      <end>29</end>
      <status>unmodified</status>
      <modifiedWord/>
      <trackRevisions>false</trackRevisions>
    </reviewItem>
    <reviewItem>
      <errorID>df78737d-da25-4985-827e-3de468da0e12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7B835C2F</paraID>
      <start>43</start>
      <end>44</end>
      <status>unmodified</status>
      <modifiedWord/>
      <trackRevisions>false</trackRevisions>
    </reviewItem>
    <reviewItem>
      <errorID>c53e94f0-0d10-4307-ad51-45e6a68fc430</errorID>
      <errorWord>填</errorWord>
      <group>L1_Word</group>
      <groupName>字词问题</groupName>
      <ability>L2_Typo</ability>
      <abilityName>字词错误</abilityName>
      <candidateList>
        <item>填写</item>
      </candidateList>
      <explain>〈动〉在印好的表格、单据等的空白处，按照项目、格式写上应写的文字或数字：～履历表｜～汇款通知单。</explain>
      <paraID>5CC7CD7B</paraID>
      <start>21</start>
      <end>22</end>
      <status>unmodified</status>
      <modifiedWord/>
      <trackRevisions>false</trackRevisions>
    </reviewItem>
    <reviewItem>
      <errorID>d3887bb2-3c0b-40ab-a174-674815e9dc28</errorID>
      <errorWord>作</errorWord>
      <group>L1_Word</group>
      <groupName>字词问题</groupName>
      <ability>L2_Typo</ability>
      <abilityName>字词错误</abilityName>
      <candidateList>
        <item>做</item>
      </candidateList>
      <explain>存在发音相同字词的误用。</explain>
      <paraID>16BE6C2F</paraID>
      <start>50</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409fc8-f3cb-469c-a2fa-665a1b82b2cb}">
  <ds:schemaRefs/>
</ds:datastoreItem>
</file>

<file path=docProps/app.xml><?xml version="1.0" encoding="utf-8"?>
<Properties xmlns="http://schemas.openxmlformats.org/officeDocument/2006/extended-properties" xmlns:vt="http://schemas.openxmlformats.org/officeDocument/2006/docPropsVTypes">
  <Pages>86</Pages>
  <Words>15991</Words>
  <Characters>17426</Characters>
  <TotalTime>16</TotalTime>
  <ScaleCrop>false</ScaleCrop>
  <LinksUpToDate>false</LinksUpToDate>
  <CharactersWithSpaces>17991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2025-05-08T11:04:00Z</dcterms:created>
  <dc:creator>Administrator</dc:creator>
  <cp:lastModifiedBy>巨实文件</cp:lastModifiedBy>
  <dcterms:modified xsi:type="dcterms:W3CDTF">2026-06-22T01:28:23Z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eyJoZGlkIjoiYWM3ZjU4MmI4MzE1NzNkNWRmNTJkNmM0NDBhMmJiMWEiLCJ1c2VySWQiOiI0MTY5MjY5OTcifQ==</vt:lpwstr>
  </property>
  <property fmtid="{D5CDD505-2E9C-101B-9397-08002B2CF9AE}" pid="3" name="KSOProductBuildVer">
    <vt:lpwstr>2052-12.1.0.26895</vt:lpwstr>
  </property>
  <property fmtid="{D5CDD505-2E9C-101B-9397-08002B2CF9AE}" pid="4" name="ICV">
    <vt:lpwstr>987D4D91BE9444AC9FF5047B253CDF1A_13</vt:lpwstr>
  </property>
</Properties>
</file>