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核磁共振仪</w:t>
      </w:r>
      <w:r>
        <w:rPr>
          <w:rFonts w:hint="eastAsia" w:ascii="宋体" w:hAnsi="宋体"/>
          <w:bCs/>
          <w:color w:val="000000"/>
          <w:sz w:val="36"/>
          <w:szCs w:val="36"/>
          <w:highlight w:val="none"/>
          <w:lang w:val="en-US" w:eastAsia="zh-CN"/>
        </w:rPr>
        <w:t xml:space="preserve">采购项目</w:t>
      </w:r>
      <w:r>
        <w:rPr>
          <w:rFonts w:hint="eastAsia" w:ascii="宋体" w:hAnsi="宋体" w:eastAsia="宋体"/>
          <w:bCs/>
          <w:color w:val="000000"/>
          <w:sz w:val="36"/>
          <w:szCs w:val="36"/>
          <w:highlight w:val="none"/>
          <w:lang w:val="en-US" w:eastAsia="zh-CN"/>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JSZC-320400-CTZB-G2026-0073</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2"/>
      <w:r/>
      <w:bookmarkStart w:id="3" w:name="_Hlt100754103"/>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w:t>
      </w:r>
      <w:r>
        <w:rPr>
          <w:rFonts w:hint="eastAsia" w:ascii="仿宋" w:hAnsi="仿宋" w:eastAsia="仿宋"/>
          <w:color w:val="000000"/>
          <w:sz w:val="32"/>
          <w:szCs w:val="32"/>
          <w:highlight w:val="none"/>
        </w:rPr>
        <w:t xml:space="preserve">院核磁共振仪采购项目的潜在投标人应在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35393790"/>
      <w:r/>
      <w:bookmarkStart w:id="6" w:name="_Toc28359079"/>
      <w:r/>
      <w:bookmarkStart w:id="7" w:name="_Toc28359002"/>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JSZC-320400-CTZB-G2026-0073</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常州市第二人民医院核磁共振仪采购项目</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3000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采购包1:1500万元；采购包2:1500万元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3000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采购包1:1500万元；采购包2:1500万元</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1426"/>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核磁共振仪Ⅰ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1500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5" w:type="dxa"/>
            <w:vAlign w:val="center"/>
            <w:vMerge w:val="restart"/>
            <w:textDirection w:val="lrTb"/>
            <w:noWrap w:val="false"/>
          </w:tcPr>
          <w:p>
            <w:pPr>
              <w:pStyle w:val="1072"/>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r>
        <w:trPr>
          <w:trHeight w:val="1032"/>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02</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核磁共振仪</w:t>
            </w:r>
            <w:r>
              <w:rPr>
                <w:rFonts w:hint="eastAsia" w:ascii="仿宋" w:hAnsi="仿宋" w:eastAsia="仿宋"/>
                <w:bCs/>
                <w:color w:val="000000"/>
                <w:sz w:val="32"/>
                <w:szCs w:val="32"/>
                <w:highlight w:val="none"/>
              </w:rPr>
              <w:t xml:space="preserve">Ⅱ</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1500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5" w:type="dxa"/>
            <w:vAlign w:val="center"/>
            <w:vMerge w:val="continue"/>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bl>
    <w:p>
      <w:pPr>
        <w:pStyle w:val="1072"/>
        <w:ind w:firstLine="640"/>
        <w:spacing w:line="360" w:lineRule="auto"/>
        <w:rPr>
          <w:rFonts w:ascii="仿宋" w:hAnsi="仿宋" w:eastAsia="仿宋" w:cs="宋体"/>
          <w:b/>
          <w:color w:val="000000"/>
          <w:spacing w:val="2"/>
          <w:sz w:val="32"/>
          <w:szCs w:val="32"/>
          <w:highlight w:val="none"/>
        </w:rPr>
      </w:pPr>
      <w:r>
        <w:rPr>
          <w:rFonts w:hint="eastAsia" w:ascii="仿宋" w:hAnsi="仿宋" w:eastAsia="仿宋" w:cs="宋体"/>
          <w:color w:val="000000"/>
          <w:sz w:val="32"/>
          <w:szCs w:val="32"/>
          <w:highlight w:val="none"/>
        </w:rPr>
        <w:t xml:space="preserve">本项目</w:t>
      </w:r>
      <w:r>
        <w:rPr>
          <w:rFonts w:hint="eastAsia" w:ascii="仿宋" w:hAnsi="仿宋" w:eastAsia="仿宋" w:cs="宋体"/>
          <w:color w:val="000000"/>
          <w:sz w:val="32"/>
          <w:szCs w:val="32"/>
          <w:highlight w:val="none"/>
        </w:rPr>
        <w:t xml:space="preserve">共分2个采购包，投标人可对本次采购的单个采购包或全部采购包进行响应，在投</w:t>
      </w:r>
      <w:r>
        <w:rPr>
          <w:rFonts w:hint="eastAsia" w:ascii="仿宋" w:hAnsi="仿宋" w:eastAsia="仿宋" w:cs="宋体"/>
          <w:color w:val="000000"/>
          <w:sz w:val="32"/>
          <w:szCs w:val="32"/>
          <w:highlight w:val="none"/>
        </w:rPr>
        <w:t xml:space="preserve">标文件中注明所投采购包并响应该采购包全部内容。每个供</w:t>
      </w:r>
      <w:r>
        <w:rPr>
          <w:rFonts w:hint="eastAsia" w:ascii="仿宋" w:hAnsi="仿宋" w:eastAsia="仿宋" w:cs="宋体"/>
          <w:color w:val="000000"/>
          <w:sz w:val="32"/>
          <w:szCs w:val="32"/>
          <w:highlight w:val="none"/>
        </w:rPr>
        <w:t xml:space="preserve">应商仅限中标一个采购包。</w:t>
      </w:r>
      <w:r>
        <w:rPr>
          <w:rFonts w:hint="eastAsia" w:ascii="仿宋" w:hAnsi="仿宋" w:eastAsia="仿宋" w:cs="宋体"/>
          <w:bCs/>
          <w:color w:val="000000"/>
          <w:spacing w:val="2"/>
          <w:sz w:val="32"/>
          <w:szCs w:val="32"/>
          <w:highlight w:val="none"/>
        </w:rPr>
        <w:t xml:space="preserve">2个采购包同时评审，按采购包1、采购包2的顺序依次确定中标人，前1采购包确定为第一中标候选人的投标人不再列为后续采购包的中标候选人，由第二中标候选人递补。</w:t>
      </w:r>
      <w:r>
        <w:rPr>
          <w:rFonts w:ascii="仿宋" w:hAnsi="仿宋" w:eastAsia="仿宋" w:cs="宋体"/>
          <w:b/>
          <w:color w:val="000000"/>
          <w:spacing w:val="2"/>
          <w:sz w:val="32"/>
          <w:szCs w:val="32"/>
          <w:highlight w:val="none"/>
        </w:rPr>
      </w:r>
      <w:r/>
    </w:p>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合同履行期限：合同签订之日起接到医院通知后3个月内货物运抵医院。</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w:t>
      </w:r>
      <w:r>
        <w:rPr>
          <w:rFonts w:hint="eastAsia" w:ascii="仿宋" w:hAnsi="仿宋" w:eastAsia="仿宋"/>
          <w:color w:val="000000"/>
          <w:sz w:val="32"/>
          <w:szCs w:val="32"/>
          <w:highlight w:val="none"/>
          <w:lang w:val="en-US" w:eastAsia="zh-CN"/>
        </w:rPr>
        <w:t xml:space="preserve">采购包01</w:t>
      </w:r>
      <w:r>
        <w:rPr>
          <w:rFonts w:ascii="仿宋" w:hAnsi="仿宋" w:eastAsia="仿宋"/>
          <w:color w:val="000000"/>
          <w:sz w:val="32"/>
          <w:szCs w:val="32"/>
          <w:highlight w:val="none"/>
        </w:rPr>
        <w:t xml:space="preserve">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□否</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2"/>
        <w:ind w:firstLine="96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w:t>
      </w:r>
      <w:r>
        <w:rPr>
          <w:rFonts w:hint="eastAsia" w:ascii="仿宋" w:hAnsi="仿宋" w:eastAsia="仿宋"/>
          <w:color w:val="000000"/>
          <w:sz w:val="32"/>
          <w:szCs w:val="32"/>
          <w:highlight w:val="none"/>
          <w:lang w:val="en-US" w:eastAsia="zh-CN"/>
        </w:rPr>
        <w:t xml:space="preserve">采购包02</w:t>
      </w:r>
      <w:r>
        <w:rPr>
          <w:rFonts w:ascii="仿宋" w:hAnsi="仿宋" w:eastAsia="仿宋"/>
          <w:color w:val="000000"/>
          <w:sz w:val="32"/>
          <w:szCs w:val="32"/>
          <w:highlight w:val="none"/>
        </w:rPr>
        <w:t xml:space="preserve">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w:t>
      </w:r>
      <w:r>
        <w:rPr>
          <w:rFonts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03"/>
      <w:r/>
      <w:bookmarkStart w:id="12" w:name="_Toc28359080"/>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w:t>
      </w:r>
      <w:r>
        <w:rPr>
          <w:rFonts w:ascii="仿宋" w:hAnsi="仿宋" w:eastAsia="仿宋"/>
          <w:color w:val="000000"/>
          <w:sz w:val="32"/>
          <w:szCs w:val="32"/>
          <w:highlight w:val="none"/>
        </w:rPr>
        <w:t xml:space="preserve">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w:t>
      </w:r>
      <w:r>
        <w:rPr>
          <w:rFonts w:ascii="仿宋" w:hAnsi="仿宋" w:eastAsia="仿宋"/>
          <w:color w:val="000000"/>
          <w:sz w:val="32"/>
          <w:szCs w:val="32"/>
          <w:highlight w:val="none"/>
        </w:rPr>
        <w:t xml:space="preserve">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w:t>
      </w:r>
      <w:r>
        <w:rPr>
          <w:rFonts w:ascii="仿宋" w:hAnsi="仿宋" w:eastAsia="仿宋"/>
          <w:color w:val="000000"/>
          <w:sz w:val="32"/>
          <w:szCs w:val="32"/>
          <w:highlight w:val="none"/>
        </w:rPr>
        <w:t xml:space="preserve">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ascii="仿宋" w:hAnsi="仿宋" w:eastAsia="仿宋"/>
          <w:b/>
          <w:bCs/>
          <w:color w:val="000000"/>
          <w:sz w:val="32"/>
          <w:szCs w:val="32"/>
          <w:highlight w:val="none"/>
          <w:lang w:val="en-US" w:eastAsia="zh-CN"/>
        </w:rPr>
      </w:pPr>
      <w:r>
        <w:rPr>
          <w:rFonts w:hint="eastAsia" w:ascii="仿宋" w:hAnsi="仿宋" w:eastAsia="仿宋"/>
          <w:b/>
          <w:bCs/>
          <w:color w:val="000000"/>
          <w:sz w:val="32"/>
          <w:szCs w:val="32"/>
          <w:highlight w:val="none"/>
          <w:lang w:val="en-US" w:eastAsia="zh-CN"/>
        </w:rPr>
        <w:t xml:space="preserve">采购包01：</w:t>
      </w:r>
      <w:r>
        <w:rPr>
          <w:rFonts w:ascii="仿宋" w:hAnsi="仿宋" w:eastAsia="仿宋"/>
          <w:b/>
          <w:bCs/>
          <w:color w:val="000000"/>
          <w:sz w:val="32"/>
          <w:szCs w:val="32"/>
          <w:highlight w:val="none"/>
          <w:lang w:val="en-US" w:eastAsia="zh-CN"/>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①供应商为所投产品制造商：具有有效期内的医疗器械生产许可证；</w:t>
      </w:r>
      <w:r>
        <w:rPr>
          <w:rFonts w:hint="eastAsia" w:ascii="仿宋" w:hAnsi="仿宋" w:eastAsia="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②供应商为所投产品经销商：具有有效期内的医疗器械经营许可证。</w:t>
      </w:r>
      <w:r>
        <w:rPr>
          <w:rFonts w:hint="eastAsia" w:ascii="仿宋" w:hAnsi="仿宋" w:eastAsia="仿宋"/>
          <w:b/>
          <w:bCs/>
          <w:color w:val="000000"/>
          <w:sz w:val="32"/>
          <w:szCs w:val="32"/>
          <w:highlight w:val="none"/>
        </w:rPr>
      </w:r>
      <w:r/>
    </w:p>
    <w:p>
      <w:pPr>
        <w:pStyle w:val="1072"/>
        <w:numPr>
          <w:ilvl w:val="0"/>
          <w:numId w:val="0"/>
        </w:num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lang w:val="en-US" w:eastAsia="zh-CN" w:bidi="ar-SA"/>
        </w:rPr>
        <w:t xml:space="preserve">（2）</w:t>
      </w:r>
      <w:r>
        <w:rPr>
          <w:rFonts w:hint="eastAsia" w:ascii="仿宋" w:hAnsi="仿宋" w:eastAsia="仿宋"/>
          <w:b/>
          <w:bCs/>
          <w:color w:val="000000"/>
          <w:sz w:val="32"/>
          <w:szCs w:val="32"/>
          <w:highlight w:val="none"/>
        </w:rPr>
        <w:t xml:space="preserve">提供所投产品的有效医疗器械注册证。</w:t>
      </w:r>
      <w:r>
        <w:rPr>
          <w:rFonts w:hint="eastAsia" w:ascii="仿宋" w:hAnsi="仿宋" w:eastAsia="仿宋"/>
          <w:b/>
          <w:bCs/>
          <w:color w:val="000000"/>
          <w:sz w:val="32"/>
          <w:szCs w:val="32"/>
          <w:highlight w:val="none"/>
        </w:rPr>
      </w:r>
      <w:r/>
    </w:p>
    <w:p>
      <w:pPr>
        <w:pStyle w:val="1072"/>
        <w:numPr>
          <w:ilvl w:val="0"/>
          <w:numId w:val="0"/>
        </w:num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lang w:val="en-US" w:eastAsia="zh-CN" w:bidi="ar-SA"/>
        </w:rPr>
        <w:t xml:space="preserve">（3）</w:t>
      </w:r>
      <w:r>
        <w:rPr>
          <w:rFonts w:hint="eastAsia" w:ascii="仿宋" w:hAnsi="仿宋" w:eastAsia="仿宋"/>
          <w:b/>
          <w:bCs/>
          <w:color w:val="000000"/>
          <w:sz w:val="32"/>
          <w:szCs w:val="32"/>
          <w:highlight w:val="none"/>
        </w:rPr>
        <w:t xml:space="preserve">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仿宋" w:hAnsi="仿宋" w:eastAsia="仿宋"/>
          <w:b/>
          <w:bCs/>
          <w:color w:val="000000"/>
          <w:sz w:val="32"/>
          <w:szCs w:val="32"/>
          <w:highlight w:val="none"/>
        </w:rPr>
      </w:r>
      <w:r/>
    </w:p>
    <w:p>
      <w:pPr>
        <w:pStyle w:val="1072"/>
        <w:numPr>
          <w:ilvl w:val="0"/>
          <w:numId w:val="0"/>
        </w:numPr>
        <w:ind w:firstLine="643"/>
        <w:spacing w:line="360" w:lineRule="auto"/>
        <w:tabs>
          <w:tab w:val="left" w:pos="900" w:leader="none"/>
          <w:tab w:val="left" w:pos="1134" w:leader="none"/>
          <w:tab w:val="left" w:pos="1589" w:leader="none"/>
          <w:tab w:val="left" w:pos="5521" w:leader="none"/>
        </w:tabs>
        <w:rPr>
          <w:rFonts w:ascii="仿宋" w:hAnsi="仿宋" w:eastAsia="仿宋"/>
          <w:b/>
          <w:bCs/>
          <w:color w:val="000000"/>
          <w:sz w:val="32"/>
          <w:szCs w:val="32"/>
          <w:highlight w:val="none"/>
          <w:lang w:val="en-US" w:eastAsia="zh-CN"/>
        </w:rPr>
      </w:pPr>
      <w:r>
        <w:rPr>
          <w:rFonts w:hint="eastAsia" w:ascii="仿宋" w:hAnsi="仿宋" w:eastAsia="仿宋"/>
          <w:b/>
          <w:bCs/>
          <w:color w:val="000000"/>
          <w:sz w:val="32"/>
          <w:szCs w:val="32"/>
          <w:highlight w:val="none"/>
          <w:lang w:val="en-US" w:eastAsia="zh-CN"/>
        </w:rPr>
        <w:t xml:space="preserve">采购包02：</w:t>
      </w:r>
      <w:r>
        <w:rPr>
          <w:rFonts w:ascii="仿宋" w:hAnsi="仿宋" w:eastAsia="仿宋"/>
          <w:b/>
          <w:bCs/>
          <w:color w:val="000000"/>
          <w:sz w:val="32"/>
          <w:szCs w:val="32"/>
          <w:highlight w:val="none"/>
          <w:lang w:val="en-US" w:eastAsia="zh-CN"/>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bookmarkEnd w:id="14"/>
      <w:r/>
      <w:bookmarkEnd w:id="15"/>
      <w:r/>
      <w:bookmarkStart w:id="16" w:name="_Toc35393623"/>
      <w:r/>
      <w:bookmarkStart w:id="17" w:name="_Toc35393792"/>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①供应商为所投产品制造商：具有有效期内的医疗器械生产许可证；</w:t>
      </w:r>
      <w:r>
        <w:rPr>
          <w:rFonts w:hint="eastAsia" w:ascii="仿宋" w:hAnsi="仿宋" w:eastAsia="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②供应商为所投产品经销商：具有有效期内的医疗器械经营许可证。</w:t>
      </w:r>
      <w:r>
        <w:rPr>
          <w:rFonts w:hint="eastAsia" w:ascii="仿宋" w:hAnsi="仿宋" w:eastAsia="仿宋"/>
          <w:b/>
          <w:bCs/>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rPr>
          <w:rFonts w:hint="eastAsia" w:ascii="仿宋" w:hAnsi="仿宋" w:eastAsia="仿宋"/>
          <w:b/>
          <w:bCs/>
          <w:color w:val="000000"/>
          <w:sz w:val="32"/>
          <w:szCs w:val="32"/>
          <w:highlight w:val="none"/>
          <w:lang w:val="en-US" w:eastAsia="zh-CN" w:bidi="ar-SA"/>
        </w:rPr>
        <w:t xml:space="preserve">（2）</w:t>
      </w:r>
      <w:r>
        <w:rPr>
          <w:rFonts w:hint="eastAsia" w:ascii="仿宋" w:hAnsi="仿宋" w:eastAsia="仿宋"/>
          <w:b/>
          <w:bCs/>
          <w:color w:val="000000"/>
          <w:sz w:val="32"/>
          <w:szCs w:val="32"/>
          <w:highlight w:val="none"/>
        </w:rPr>
        <w:t xml:space="preserve">提供所投产品的有效医疗器械注册证。</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w:t>
      </w:r>
      <w:r>
        <w:rPr>
          <w:rFonts w:ascii="仿宋" w:hAnsi="仿宋" w:eastAsia="仿宋"/>
          <w:color w:val="000000"/>
          <w:sz w:val="32"/>
          <w:szCs w:val="32"/>
          <w:highlight w:val="none"/>
        </w:rPr>
        <w:t xml:space="preserve">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17</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25</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w:t>
      </w:r>
      <w:r>
        <w:rPr>
          <w:rFonts w:hint="eastAsia" w:ascii="仿宋" w:hAnsi="仿宋" w:eastAsia="仿宋"/>
          <w:color w:val="000000"/>
          <w:sz w:val="32"/>
          <w:szCs w:val="32"/>
          <w:highlight w:val="none"/>
          <w:lang w:bidi="ar"/>
        </w:rPr>
        <w:t xml:space="preserve">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28359007"/>
      <w:r/>
      <w:bookmarkStart w:id="23" w:name="_Toc35393625"/>
      <w:r/>
      <w:bookmarkStart w:id="24" w:name="_Toc28359084"/>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35393627"/>
      <w:r/>
      <w:bookmarkStart w:id="29" w:name="_Toc35393796"/>
      <w:r/>
      <w:bookmarkStart w:id="30" w:name="_Toc28359085"/>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w:t>
      </w:r>
      <w:r>
        <w:rPr>
          <w:rFonts w:ascii="仿宋" w:hAnsi="仿宋" w:eastAsia="仿宋"/>
          <w:b/>
          <w:color w:val="000000"/>
          <w:sz w:val="32"/>
          <w:szCs w:val="32"/>
          <w:highlight w:val="none"/>
        </w:rPr>
        <w:t xml:space="preserve">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称：常州市第二人民医院</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址：江苏省常州市武进区滆湖中路188号</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w:t>
      </w:r>
      <w:r>
        <w:rPr>
          <w:rFonts w:hint="eastAsia" w:ascii="仿宋" w:hAnsi="仿宋" w:eastAsia="仿宋"/>
          <w:color w:val="000000"/>
          <w:sz w:val="32"/>
          <w:szCs w:val="32"/>
          <w:highlight w:val="none"/>
        </w:rPr>
        <w:t xml:space="preserve">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2"/>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65228423"/>
      <w:r/>
      <w:bookmarkStart w:id="37" w:name="_Toc150774783"/>
      <w:r/>
      <w:bookmarkStart w:id="38" w:name="_Toc353873938"/>
      <w:r/>
      <w:bookmarkStart w:id="39" w:name="_Toc512937850"/>
      <w:r/>
      <w:bookmarkStart w:id="40" w:name="_Toc195842950"/>
      <w:r/>
      <w:bookmarkStart w:id="41" w:name="_Toc127161488"/>
      <w:r/>
      <w:bookmarkStart w:id="42" w:name="_Toc353825548"/>
      <w:r/>
      <w:bookmarkStart w:id="43" w:name="_Toc264969275"/>
      <w:r/>
      <w:bookmarkStart w:id="44" w:name="_Toc99301420"/>
      <w:r/>
      <w:bookmarkStart w:id="45" w:name="_Toc305158928"/>
      <w:r/>
      <w:bookmarkStart w:id="46" w:name="_Toc127151777"/>
      <w:r/>
      <w:bookmarkStart w:id="47" w:name="_Toc305158854"/>
      <w:r/>
      <w:bookmarkStart w:id="48" w:name="_Toc226965856"/>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164351613"/>
      <w:r/>
      <w:bookmarkStart w:id="50" w:name="_Toc195842884"/>
      <w:r/>
      <w:bookmarkStart w:id="51" w:name="_Toc226965709"/>
      <w:r/>
      <w:bookmarkStart w:id="52" w:name="_Toc226309763"/>
      <w:r/>
      <w:bookmarkStart w:id="53" w:name="_Toc149720812"/>
      <w:r/>
      <w:bookmarkStart w:id="54" w:name="_Toc142311021"/>
      <w:r/>
      <w:bookmarkStart w:id="55" w:name="_Toc151193907"/>
      <w:r/>
      <w:bookmarkStart w:id="56" w:name="_Toc127151519"/>
      <w:r/>
      <w:bookmarkStart w:id="57" w:name="_Toc150509270"/>
      <w:r/>
      <w:bookmarkStart w:id="58" w:name="_Toc150774619"/>
      <w:r/>
      <w:bookmarkStart w:id="59" w:name="_Toc150774724"/>
      <w:r/>
      <w:bookmarkStart w:id="60" w:name="_Toc150480757"/>
      <w:r/>
      <w:bookmarkStart w:id="61" w:name="_Toc151193617"/>
      <w:r/>
      <w:bookmarkStart w:id="62" w:name="_Toc164608633"/>
      <w:r/>
      <w:bookmarkStart w:id="63" w:name="_Toc164229360"/>
      <w:r/>
      <w:bookmarkStart w:id="64" w:name="_Toc226337215"/>
      <w:r/>
      <w:bookmarkStart w:id="65" w:name="_Toc164608788"/>
      <w:r/>
      <w:bookmarkStart w:id="66" w:name="_Toc151193689"/>
      <w:r/>
      <w:bookmarkStart w:id="67" w:name="_Toc127151720"/>
      <w:r/>
      <w:bookmarkStart w:id="68" w:name="_Toc164229214"/>
      <w:r/>
      <w:bookmarkStart w:id="69" w:name="_Toc127161433"/>
      <w:r/>
      <w:bookmarkStart w:id="70" w:name="_Toc520356144"/>
      <w:r/>
      <w:bookmarkStart w:id="71" w:name="_Toc151193761"/>
      <w:r/>
      <w:bookmarkStart w:id="72" w:name="_Toc151190146"/>
      <w:r/>
      <w:bookmarkStart w:id="73" w:name="_Toc226965792"/>
      <w:r/>
      <w:bookmarkStart w:id="74" w:name="_Toc15119383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01、02</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w:t>
            </w:r>
            <w:r>
              <w:rPr>
                <w:rFonts w:hint="eastAsia" w:ascii="宋体" w:hAnsi="宋体" w:cs="宋体"/>
                <w:color w:val="000000"/>
                <w:sz w:val="24"/>
                <w:highlight w:val="none"/>
              </w:rPr>
              <w:t xml:space="preserve">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w:t>
            </w:r>
            <w:r>
              <w:rPr>
                <w:rFonts w:hint="eastAsia" w:ascii="宋体" w:hAnsi="宋体" w:cs="宋体"/>
                <w:color w:val="000000"/>
                <w:sz w:val="24"/>
                <w:highlight w:val="none"/>
              </w:rPr>
              <w:t xml:space="preserve">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06</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26</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w:t>
            </w:r>
            <w:r>
              <w:rPr>
                <w:rFonts w:hint="eastAsia" w:ascii="宋体" w:hAnsi="宋体" w:cs="宋体"/>
                <w:color w:val="000000"/>
                <w:sz w:val="24"/>
                <w:highlight w:val="none"/>
              </w:rPr>
              <w:t xml:space="preserve">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2"/>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2"/>
                    <w:ind w:firstLine="945"/>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Cs w:val="21"/>
                      <w:highlight w:val="none"/>
                    </w:rPr>
                    <w:t xml:space="preserve">服</w:t>
                  </w:r>
                  <w:r>
                    <w:rPr>
                      <w:rFonts w:hint="eastAsia" w:ascii="宋体" w:hAnsi="宋体" w:cs="宋体"/>
                      <w:bCs/>
                      <w:color w:val="000000"/>
                      <w:szCs w:val="21"/>
                      <w:highlight w:val="none"/>
                    </w:rPr>
                  </w:r>
                  <w:r/>
                </w:p>
                <w:p>
                  <w:pPr>
                    <w:pStyle w:val="1072"/>
                    <w:ind w:firstLine="21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费　　　   务</w:t>
                  </w:r>
                  <w:r>
                    <w:rPr>
                      <w:rFonts w:hint="eastAsia" w:ascii="宋体" w:hAnsi="宋体" w:cs="宋体"/>
                      <w:bCs/>
                      <w:color w:val="000000"/>
                      <w:szCs w:val="21"/>
                      <w:highlight w:val="none"/>
                    </w:rPr>
                  </w:r>
                  <w:r/>
                </w:p>
                <w:p>
                  <w:pPr>
                    <w:pStyle w:val="1072"/>
                    <w:ind w:firstLine="1260"/>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Cs w:val="21"/>
                      <w:highlight w:val="none"/>
                    </w:rPr>
                    <w:t xml:space="preserve">　   类</w:t>
                  </w:r>
                  <w:r>
                    <w:rPr>
                      <w:rFonts w:hint="eastAsia" w:ascii="宋体" w:hAnsi="宋体" w:cs="宋体"/>
                      <w:bCs/>
                      <w:color w:val="000000"/>
                      <w:szCs w:val="21"/>
                      <w:highlight w:val="none"/>
                    </w:rPr>
                  </w:r>
                  <w:r/>
                </w:p>
                <w:p>
                  <w:pPr>
                    <w:pStyle w:val="1072"/>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率　       型</w:t>
                  </w:r>
                  <w:r>
                    <w:rPr>
                      <w:rFonts w:hint="eastAsia" w:ascii="宋体" w:hAnsi="宋体" w:cs="宋体"/>
                      <w:bCs/>
                      <w:color w:val="000000"/>
                      <w:szCs w:val="21"/>
                      <w:highlight w:val="none"/>
                    </w:rPr>
                  </w:r>
                  <w:r/>
                </w:p>
                <w:p>
                  <w:pPr>
                    <w:pStyle w:val="1072"/>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72"/>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成交金额（万元）</w:t>
                  </w:r>
                  <w:r>
                    <w:rPr>
                      <w:rFonts w:hint="eastAsia" w:ascii="宋体" w:hAnsi="宋体" w:cs="宋体"/>
                      <w:bCs/>
                      <w:color w:val="000000"/>
                      <w:szCs w:val="21"/>
                      <w:highlight w:val="none"/>
                    </w:rPr>
                  </w:r>
                  <w:r/>
                </w:p>
              </w:tc>
              <w:tc>
                <w:tcPr>
                  <w:tcW w:w="2407" w:type="dxa"/>
                  <w:vAlign w:val="center"/>
                  <w:textDirection w:val="lrTb"/>
                  <w:noWrap w:val="false"/>
                </w:tcPr>
                <w:p>
                  <w:pPr>
                    <w:pStyle w:val="1072"/>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货物类</w:t>
                  </w:r>
                  <w:r>
                    <w:rPr>
                      <w:rFonts w:hint="eastAsia" w:ascii="宋体" w:hAnsi="宋体" w:cs="宋体"/>
                      <w:bCs/>
                      <w:color w:val="000000"/>
                      <w:szCs w:val="21"/>
                      <w:highlight w:val="none"/>
                    </w:rPr>
                  </w:r>
                  <w:r/>
                </w:p>
              </w:tc>
            </w:tr>
            <w:tr>
              <w:trPr/>
              <w:tc>
                <w:tcPr>
                  <w:tcW w:w="3023" w:type="dxa"/>
                  <w:vAlign w:val="top"/>
                  <w:textDirection w:val="lrTb"/>
                  <w:noWrap w:val="false"/>
                </w:tcPr>
                <w:p>
                  <w:pPr>
                    <w:pStyle w:val="1072"/>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hint="eastAsia" w:ascii="宋体" w:hAnsi="宋体" w:cs="宋体"/>
                      <w:color w:val="000000"/>
                      <w:szCs w:val="21"/>
                      <w:highlight w:val="none"/>
                    </w:rPr>
                  </w:r>
                  <w:r/>
                </w:p>
              </w:tc>
              <w:tc>
                <w:tcPr>
                  <w:tcW w:w="2407" w:type="dxa"/>
                  <w:vAlign w:val="top"/>
                  <w:textDirection w:val="lrTb"/>
                  <w:noWrap w:val="false"/>
                </w:tcPr>
                <w:p>
                  <w:pPr>
                    <w:pStyle w:val="107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r>
            <w:tr>
              <w:trPr/>
              <w:tc>
                <w:tcPr>
                  <w:tcW w:w="3023" w:type="dxa"/>
                  <w:vAlign w:val="top"/>
                  <w:textDirection w:val="lrTb"/>
                  <w:noWrap w:val="false"/>
                </w:tcPr>
                <w:p>
                  <w:pPr>
                    <w:pStyle w:val="1072"/>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100-500</w:t>
                  </w:r>
                  <w:r>
                    <w:rPr>
                      <w:rFonts w:hint="eastAsia" w:ascii="宋体" w:hAnsi="宋体" w:cs="宋体"/>
                      <w:color w:val="000000"/>
                      <w:szCs w:val="21"/>
                      <w:highlight w:val="none"/>
                    </w:rPr>
                  </w:r>
                  <w:r/>
                </w:p>
              </w:tc>
              <w:tc>
                <w:tcPr>
                  <w:tcW w:w="2407" w:type="dxa"/>
                  <w:vAlign w:val="top"/>
                  <w:textDirection w:val="lrTb"/>
                  <w:noWrap w:val="false"/>
                </w:tcPr>
                <w:p>
                  <w:pPr>
                    <w:pStyle w:val="107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r>
            <w:tr>
              <w:trPr/>
              <w:tc>
                <w:tcPr>
                  <w:tcW w:w="3023" w:type="dxa"/>
                  <w:vAlign w:val="center"/>
                  <w:textDirection w:val="lrTb"/>
                  <w:noWrap w:val="false"/>
                </w:tcPr>
                <w:p>
                  <w:pPr>
                    <w:pStyle w:val="1072"/>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500—1000</w:t>
                  </w:r>
                  <w:r>
                    <w:rPr>
                      <w:rFonts w:hint="eastAsia" w:ascii="宋体" w:hAnsi="宋体" w:cs="宋体"/>
                      <w:color w:val="000000"/>
                      <w:szCs w:val="21"/>
                      <w:highlight w:val="none"/>
                    </w:rPr>
                  </w:r>
                  <w:r/>
                </w:p>
              </w:tc>
              <w:tc>
                <w:tcPr>
                  <w:tcW w:w="2407" w:type="dxa"/>
                  <w:vAlign w:val="top"/>
                  <w:textDirection w:val="lrTb"/>
                  <w:noWrap w:val="false"/>
                </w:tcPr>
                <w:p>
                  <w:pPr>
                    <w:pStyle w:val="107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0.8%</w:t>
                  </w:r>
                  <w:r>
                    <w:rPr>
                      <w:rFonts w:hint="eastAsia" w:ascii="宋体" w:hAnsi="宋体" w:cs="宋体"/>
                      <w:color w:val="000000"/>
                      <w:szCs w:val="21"/>
                      <w:highlight w:val="none"/>
                    </w:rPr>
                  </w:r>
                  <w:r/>
                </w:p>
              </w:tc>
            </w:tr>
            <w:tr>
              <w:trPr/>
              <w:tc>
                <w:tcPr>
                  <w:tcW w:w="3023" w:type="dxa"/>
                  <w:vAlign w:val="center"/>
                  <w:textDirection w:val="lrTb"/>
                  <w:noWrap w:val="false"/>
                </w:tcPr>
                <w:p>
                  <w:pPr>
                    <w:pStyle w:val="1072"/>
                    <w:jc w:val="center"/>
                    <w:spacing w:line="28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1000-5000</w:t>
                  </w:r>
                  <w:r>
                    <w:rPr>
                      <w:rFonts w:ascii="宋体" w:hAnsi="宋体" w:eastAsia="宋体" w:cs="宋体"/>
                      <w:color w:val="000000"/>
                      <w:szCs w:val="21"/>
                      <w:highlight w:val="none"/>
                      <w:lang w:val="en-US" w:eastAsia="zh-CN"/>
                    </w:rPr>
                  </w:r>
                  <w:r/>
                </w:p>
              </w:tc>
              <w:tc>
                <w:tcPr>
                  <w:tcW w:w="2407" w:type="dxa"/>
                  <w:vAlign w:val="top"/>
                  <w:textDirection w:val="lrTb"/>
                  <w:noWrap w:val="false"/>
                </w:tcPr>
                <w:p>
                  <w:pPr>
                    <w:pStyle w:val="1072"/>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0.5%</w:t>
                  </w:r>
                  <w:r>
                    <w:rPr>
                      <w:rFonts w:ascii="宋体" w:hAnsi="宋体" w:eastAsia="宋体" w:cs="宋体"/>
                      <w:color w:val="000000"/>
                      <w:szCs w:val="21"/>
                      <w:highlight w:val="none"/>
                      <w:lang w:val="en-US" w:eastAsia="zh-CN"/>
                    </w:rPr>
                  </w:r>
                  <w:r/>
                </w:p>
              </w:tc>
            </w:tr>
            <w:tr>
              <w:trPr/>
              <w:tc>
                <w:tcPr>
                  <w:tcW w:w="3023" w:type="dxa"/>
                  <w:vAlign w:val="top"/>
                  <w:textDirection w:val="lrTb"/>
                  <w:noWrap w:val="false"/>
                </w:tcPr>
                <w:p>
                  <w:pPr>
                    <w:pStyle w:val="10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407" w:type="dxa"/>
                  <w:vAlign w:val="top"/>
                  <w:textDirection w:val="lrTb"/>
                  <w:noWrap w:val="false"/>
                </w:tcPr>
                <w:p>
                  <w:pPr>
                    <w:pStyle w:val="107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1072"/>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72"/>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b/>
                <w:color w:val="000000"/>
                <w:sz w:val="24"/>
                <w:highlight w:val="none"/>
              </w:rPr>
              <w:t xml:space="preserve">按照上述标准的</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%收取。</w:t>
            </w:r>
            <w:r>
              <w:rPr>
                <w:rFonts w:hint="eastAsia" w:ascii="宋体" w:hAnsi="宋体" w:cs="宋体"/>
                <w:b/>
                <w:color w:val="000000"/>
                <w:sz w:val="24"/>
                <w:highlight w:val="none"/>
              </w:rPr>
            </w:r>
            <w:r/>
          </w:p>
          <w:p>
            <w:pPr>
              <w:pStyle w:val="1072"/>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226965790"/>
      <w:r/>
      <w:bookmarkStart w:id="76" w:name="_Toc150480755"/>
      <w:r/>
      <w:bookmarkStart w:id="77" w:name="_Toc264969207"/>
      <w:r/>
      <w:bookmarkStart w:id="78" w:name="_Toc305158785"/>
      <w:r/>
      <w:bookmarkStart w:id="79" w:name="_Toc195842882"/>
      <w:r/>
      <w:bookmarkStart w:id="80" w:name="_Toc142311019"/>
      <w:r/>
      <w:bookmarkStart w:id="81" w:name="_Toc305158859"/>
      <w:r/>
      <w:bookmarkStart w:id="82" w:name="_Toc353825542"/>
      <w:r/>
      <w:bookmarkStart w:id="83" w:name="_Toc226337213"/>
      <w:r/>
      <w:bookmarkStart w:id="84" w:name="_Toc150774722"/>
      <w:r/>
      <w:bookmarkStart w:id="85" w:name="_Toc265228355"/>
      <w:r/>
      <w:bookmarkStart w:id="86" w:name="_Toc353873662"/>
      <w:r/>
      <w:bookmarkStart w:id="87" w:name="_Toc127151517"/>
      <w:r/>
      <w:bookmarkStart w:id="88" w:name="_Toc35387393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226965791"/>
      <w:r/>
      <w:bookmarkStart w:id="92" w:name="_Toc142311020"/>
      <w:r/>
      <w:bookmarkStart w:id="93" w:name="_Toc264969208"/>
      <w:r/>
      <w:bookmarkStart w:id="94" w:name="_Toc226965708"/>
      <w:r/>
      <w:bookmarkStart w:id="95" w:name="_Toc265228356"/>
      <w:r/>
      <w:bookmarkStart w:id="96" w:name="_Toc151193906"/>
      <w:r/>
      <w:bookmarkStart w:id="97" w:name="_Toc226309762"/>
      <w:r/>
      <w:bookmarkStart w:id="98" w:name="_Toc305158786"/>
      <w:r/>
      <w:bookmarkStart w:id="99" w:name="_Toc195842883"/>
      <w:r/>
      <w:bookmarkStart w:id="100" w:name="_Toc151193688"/>
      <w:r/>
      <w:bookmarkStart w:id="101" w:name="_Toc151193616"/>
      <w:r/>
      <w:bookmarkStart w:id="102" w:name="_Toc305158860"/>
      <w:r/>
      <w:bookmarkStart w:id="103" w:name="_Toc150774618"/>
      <w:r/>
      <w:bookmarkStart w:id="104" w:name="_Toc226337214"/>
      <w:r/>
      <w:bookmarkStart w:id="105" w:name="_Toc150774723"/>
      <w:r/>
      <w:bookmarkStart w:id="106" w:name="_Toc151190145"/>
      <w:r/>
      <w:bookmarkStart w:id="107" w:name="_Toc150480756"/>
      <w:r/>
      <w:bookmarkStart w:id="108" w:name="_Toc151193832"/>
      <w:r/>
      <w:bookmarkStart w:id="109" w:name="_Toc150509269"/>
      <w:r/>
      <w:bookmarkStart w:id="110" w:name="_Toc151193760"/>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305158787"/>
      <w:r/>
      <w:bookmarkStart w:id="113" w:name="_Toc265228357"/>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49720813"/>
      <w:r/>
      <w:bookmarkStart w:id="116" w:name="_Toc127161434"/>
      <w:r/>
      <w:bookmarkStart w:id="117" w:name="_Toc265228358"/>
      <w:r/>
      <w:bookmarkStart w:id="118" w:name="_Toc226309764"/>
      <w:r/>
      <w:bookmarkStart w:id="119" w:name="_Toc150774725"/>
      <w:r/>
      <w:bookmarkStart w:id="120" w:name="_Toc226965793"/>
      <w:r/>
      <w:bookmarkStart w:id="121" w:name="_Toc151193908"/>
      <w:r/>
      <w:bookmarkStart w:id="122" w:name="_Toc305158862"/>
      <w:r/>
      <w:bookmarkStart w:id="123" w:name="_Toc264969210"/>
      <w:r/>
      <w:bookmarkStart w:id="124" w:name="_Toc142311022"/>
      <w:r/>
      <w:bookmarkStart w:id="125" w:name="_Toc150774620"/>
      <w:r/>
      <w:bookmarkStart w:id="126" w:name="_Toc226337216"/>
      <w:r/>
      <w:bookmarkStart w:id="127" w:name="_Toc150480758"/>
      <w:r/>
      <w:bookmarkStart w:id="128" w:name="_Toc151193834"/>
      <w:r/>
      <w:bookmarkStart w:id="129" w:name="_Toc127151520"/>
      <w:r/>
      <w:bookmarkStart w:id="130" w:name="_Toc151190147"/>
      <w:r/>
      <w:bookmarkStart w:id="131" w:name="_Toc127151721"/>
      <w:r/>
      <w:bookmarkStart w:id="132" w:name="_Toc226965710"/>
      <w:r/>
      <w:bookmarkStart w:id="133" w:name="_Toc151193690"/>
      <w:r/>
      <w:bookmarkStart w:id="134" w:name="_Toc151193762"/>
      <w:r/>
      <w:bookmarkStart w:id="135" w:name="_Toc164351614"/>
      <w:r/>
      <w:bookmarkStart w:id="136" w:name="_Toc164608634"/>
      <w:r/>
      <w:bookmarkStart w:id="137" w:name="_Toc150509271"/>
      <w:r/>
      <w:bookmarkStart w:id="138" w:name="_Toc164608789"/>
      <w:r/>
      <w:bookmarkStart w:id="139" w:name="_Toc195842885"/>
      <w:r/>
      <w:bookmarkStart w:id="140" w:name="_Toc164229361"/>
      <w:r/>
      <w:bookmarkStart w:id="141" w:name="_Toc151193618"/>
      <w:r/>
      <w:bookmarkStart w:id="142" w:name="_Toc305158788"/>
      <w:r/>
      <w:bookmarkStart w:id="143" w:name="_Toc164229215"/>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65228360"/>
      <w:r/>
      <w:bookmarkStart w:id="145" w:name="_Toc150774727"/>
      <w:r/>
      <w:bookmarkStart w:id="146" w:name="_Toc151193620"/>
      <w:r/>
      <w:bookmarkStart w:id="147" w:name="_Toc151193764"/>
      <w:r/>
      <w:bookmarkStart w:id="148" w:name="_Toc150480760"/>
      <w:r/>
      <w:bookmarkStart w:id="149" w:name="_Toc151193910"/>
      <w:r/>
      <w:bookmarkStart w:id="150" w:name="_Toc264969212"/>
      <w:r/>
      <w:bookmarkStart w:id="151" w:name="_Toc226965795"/>
      <w:r/>
      <w:bookmarkStart w:id="152" w:name="_Toc520356146"/>
      <w:r/>
      <w:bookmarkStart w:id="153" w:name="_Toc305158864"/>
      <w:r/>
      <w:bookmarkStart w:id="154" w:name="_Toc226337218"/>
      <w:r/>
      <w:bookmarkStart w:id="155" w:name="_Toc226309766"/>
      <w:r/>
      <w:bookmarkStart w:id="156" w:name="_Toc151193692"/>
      <w:r/>
      <w:bookmarkStart w:id="157" w:name="_Toc305158790"/>
      <w:r/>
      <w:bookmarkStart w:id="158" w:name="_Toc151190149"/>
      <w:r/>
      <w:bookmarkStart w:id="159" w:name="_Toc127151522"/>
      <w:r/>
      <w:bookmarkStart w:id="160" w:name="_Toc150774622"/>
      <w:r/>
      <w:bookmarkStart w:id="161" w:name="_Toc195842887"/>
      <w:r/>
      <w:bookmarkStart w:id="162" w:name="_Toc151193836"/>
      <w:r/>
      <w:bookmarkStart w:id="163" w:name="_Toc226965712"/>
      <w:r/>
      <w:bookmarkStart w:id="164" w:name="_Toc150509273"/>
      <w:r/>
      <w:bookmarkStart w:id="165" w:name="_Toc142311024"/>
      <w:r>
        <w:rPr>
          <w:rFonts w:hint="eastAsia" w:ascii="宋体" w:hAnsi="宋体" w:cs="宋体"/>
          <w:color w:val="000000"/>
          <w:sz w:val="28"/>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w:t>
      </w:r>
      <w:r>
        <w:rPr>
          <w:rFonts w:hint="eastAsia" w:ascii="宋体" w:hAnsi="宋体"/>
          <w:color w:val="000000"/>
          <w:sz w:val="24"/>
          <w:highlight w:val="none"/>
        </w:rPr>
        <w:t xml:space="preserve">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621"/>
      <w:r/>
      <w:bookmarkStart w:id="168" w:name="_Toc226965713"/>
      <w:r/>
      <w:bookmarkStart w:id="169" w:name="_Toc164608792"/>
      <w:r/>
      <w:bookmarkStart w:id="170" w:name="_Toc151193765"/>
      <w:r/>
      <w:bookmarkStart w:id="171" w:name="_Toc164351617"/>
      <w:r/>
      <w:bookmarkStart w:id="172" w:name="_Toc127161437"/>
      <w:r/>
      <w:bookmarkStart w:id="173" w:name="_Toc265228361"/>
      <w:r/>
      <w:bookmarkStart w:id="174" w:name="_Toc142311025"/>
      <w:r/>
      <w:bookmarkStart w:id="175" w:name="_Toc151193911"/>
      <w:r/>
      <w:bookmarkStart w:id="176" w:name="_Toc520356147"/>
      <w:r/>
      <w:bookmarkStart w:id="177" w:name="_Toc127151523"/>
      <w:r/>
      <w:bookmarkStart w:id="178" w:name="_Toc150509274"/>
      <w:r/>
      <w:bookmarkStart w:id="179" w:name="_Toc164229218"/>
      <w:r/>
      <w:bookmarkStart w:id="180" w:name="_Toc150774623"/>
      <w:r/>
      <w:bookmarkStart w:id="181" w:name="_Toc127151724"/>
      <w:r/>
      <w:bookmarkStart w:id="182" w:name="_Toc149720816"/>
      <w:r/>
      <w:bookmarkStart w:id="183" w:name="_Toc264969213"/>
      <w:r/>
      <w:bookmarkStart w:id="184" w:name="_Toc164229364"/>
      <w:r/>
      <w:bookmarkStart w:id="185" w:name="_Toc151190150"/>
      <w:r/>
      <w:bookmarkStart w:id="186" w:name="_Toc151193837"/>
      <w:r/>
      <w:bookmarkStart w:id="187" w:name="_Toc150774728"/>
      <w:r/>
      <w:bookmarkStart w:id="188" w:name="_Toc150480761"/>
      <w:r/>
      <w:bookmarkStart w:id="189" w:name="_Toc226309767"/>
      <w:r/>
      <w:bookmarkStart w:id="190" w:name="_Toc195842888"/>
      <w:r/>
      <w:bookmarkStart w:id="191" w:name="_Toc164608637"/>
      <w:r/>
      <w:bookmarkStart w:id="192" w:name="_Toc151193693"/>
      <w:r/>
      <w:bookmarkStart w:id="193" w:name="_Toc226965796"/>
      <w:r/>
      <w:bookmarkStart w:id="194" w:name="_Toc226337219"/>
      <w:r/>
      <w:bookmarkStart w:id="195" w:name="_Toc305158865"/>
      <w:r/>
      <w:bookmarkStart w:id="196" w:name="_Toc30515879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7" w:name="_Toc151193624"/>
      <w:r/>
      <w:bookmarkStart w:id="198" w:name="_Toc265228364"/>
      <w:r/>
      <w:bookmarkStart w:id="199" w:name="_Toc151193696"/>
      <w:r/>
      <w:bookmarkStart w:id="200" w:name="_Toc226337222"/>
      <w:r/>
      <w:bookmarkStart w:id="201" w:name="_Toc151193768"/>
      <w:r/>
      <w:bookmarkStart w:id="202" w:name="_Toc520356150"/>
      <w:r/>
      <w:bookmarkStart w:id="203" w:name="_Toc226965716"/>
      <w:r/>
      <w:bookmarkStart w:id="204" w:name="_Toc142311028"/>
      <w:r/>
      <w:bookmarkStart w:id="205" w:name="_Toc195842891"/>
      <w:r/>
      <w:bookmarkStart w:id="206" w:name="_Toc150509277"/>
      <w:r/>
      <w:bookmarkStart w:id="207" w:name="_Toc264969216"/>
      <w:r/>
      <w:bookmarkStart w:id="208" w:name="_Toc127151526"/>
      <w:r/>
      <w:bookmarkStart w:id="209" w:name="_Toc305158794"/>
      <w:r/>
      <w:bookmarkStart w:id="210" w:name="_Toc516367020"/>
      <w:r/>
      <w:bookmarkStart w:id="211" w:name="_Toc305158868"/>
      <w:r/>
      <w:bookmarkStart w:id="212" w:name="_Toc151190153"/>
      <w:r/>
      <w:bookmarkStart w:id="213" w:name="_Toc150774626"/>
      <w:r/>
      <w:bookmarkStart w:id="214" w:name="_Toc151193840"/>
      <w:r/>
      <w:bookmarkStart w:id="215" w:name="_Toc226309770"/>
      <w:r/>
      <w:bookmarkStart w:id="216" w:name="_Toc151193914"/>
      <w:r/>
      <w:bookmarkStart w:id="217" w:name="_Toc150480764"/>
      <w:r/>
      <w:bookmarkStart w:id="218" w:name="_Toc226965799"/>
      <w:r/>
      <w:bookmarkStart w:id="219" w:name="_Toc150774731"/>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1193625"/>
      <w:r/>
      <w:bookmarkStart w:id="221" w:name="_Toc164608796"/>
      <w:r/>
      <w:bookmarkStart w:id="222" w:name="_Toc150774732"/>
      <w:r/>
      <w:bookmarkStart w:id="223" w:name="_Toc164608641"/>
      <w:r/>
      <w:bookmarkStart w:id="224" w:name="_Toc150480765"/>
      <w:r/>
      <w:bookmarkStart w:id="225" w:name="_Toc151193915"/>
      <w:r/>
      <w:bookmarkStart w:id="226" w:name="_Toc150509278"/>
      <w:r/>
      <w:bookmarkStart w:id="227" w:name="_Toc226309771"/>
      <w:r/>
      <w:bookmarkStart w:id="228" w:name="_Toc151190154"/>
      <w:r/>
      <w:bookmarkStart w:id="229" w:name="_Toc164229222"/>
      <w:r/>
      <w:bookmarkStart w:id="230" w:name="_Toc142311029"/>
      <w:r/>
      <w:bookmarkStart w:id="231" w:name="_Toc149720820"/>
      <w:r/>
      <w:bookmarkStart w:id="232" w:name="_Toc151193697"/>
      <w:r/>
      <w:bookmarkStart w:id="233" w:name="_Toc226965717"/>
      <w:r/>
      <w:bookmarkStart w:id="234" w:name="_Toc305158795"/>
      <w:r/>
      <w:bookmarkStart w:id="235" w:name="_Toc127161441"/>
      <w:r/>
      <w:bookmarkStart w:id="236" w:name="_Toc127151728"/>
      <w:r/>
      <w:bookmarkStart w:id="237" w:name="_Toc516367021"/>
      <w:r/>
      <w:bookmarkStart w:id="238" w:name="_Toc164351621"/>
      <w:r/>
      <w:bookmarkStart w:id="239" w:name="_Toc226965800"/>
      <w:r/>
      <w:bookmarkStart w:id="240" w:name="_Toc164229368"/>
      <w:r/>
      <w:bookmarkStart w:id="241" w:name="_Toc127151527"/>
      <w:r/>
      <w:bookmarkStart w:id="242" w:name="_Toc265228365"/>
      <w:r/>
      <w:bookmarkStart w:id="243" w:name="_Toc520356151"/>
      <w:r/>
      <w:bookmarkStart w:id="244" w:name="_Toc195842892"/>
      <w:r/>
      <w:bookmarkStart w:id="245" w:name="_Toc305158869"/>
      <w:r/>
      <w:bookmarkStart w:id="246" w:name="_Toc226337223"/>
      <w:r/>
      <w:bookmarkStart w:id="247" w:name="_Toc264969217"/>
      <w:r/>
      <w:bookmarkStart w:id="248" w:name="_Toc150774627"/>
      <w:r/>
      <w:bookmarkStart w:id="249" w:name="_Toc151193841"/>
      <w:r/>
      <w:bookmarkStart w:id="250" w:name="_Toc151193769"/>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0509279"/>
      <w:r/>
      <w:bookmarkStart w:id="252" w:name="_Toc150774628"/>
      <w:r/>
      <w:bookmarkStart w:id="253" w:name="_Toc264969218"/>
      <w:r/>
      <w:bookmarkStart w:id="254" w:name="_Toc164608797"/>
      <w:r/>
      <w:bookmarkStart w:id="255" w:name="_Toc164229223"/>
      <w:r/>
      <w:bookmarkStart w:id="256" w:name="_Toc127151729"/>
      <w:r/>
      <w:bookmarkStart w:id="257" w:name="_Toc164229369"/>
      <w:r/>
      <w:bookmarkStart w:id="258" w:name="_Toc516367022"/>
      <w:r/>
      <w:bookmarkStart w:id="259" w:name="_Ref467306676"/>
      <w:r/>
      <w:bookmarkStart w:id="260" w:name="_Ref467306195"/>
      <w:r/>
      <w:bookmarkStart w:id="261" w:name="_Toc265228366"/>
      <w:r/>
      <w:bookmarkStart w:id="262" w:name="_Toc151193698"/>
      <w:r/>
      <w:bookmarkStart w:id="263" w:name="_Toc151193916"/>
      <w:r/>
      <w:bookmarkStart w:id="264" w:name="_Toc142311030"/>
      <w:r/>
      <w:bookmarkStart w:id="265" w:name="_Toc151193626"/>
      <w:r/>
      <w:bookmarkStart w:id="266" w:name="_Toc150774733"/>
      <w:r/>
      <w:bookmarkStart w:id="267" w:name="_Toc305158870"/>
      <w:r/>
      <w:bookmarkStart w:id="268" w:name="_Toc164351622"/>
      <w:r/>
      <w:bookmarkStart w:id="269" w:name="_Toc151193842"/>
      <w:r/>
      <w:bookmarkStart w:id="270" w:name="_Toc149720821"/>
      <w:r/>
      <w:bookmarkStart w:id="271" w:name="_Toc305158796"/>
      <w:r/>
      <w:bookmarkStart w:id="272" w:name="_Toc127151528"/>
      <w:r/>
      <w:bookmarkStart w:id="273" w:name="_Toc164608642"/>
      <w:r/>
      <w:bookmarkStart w:id="274" w:name="_Toc151190155"/>
      <w:r/>
      <w:bookmarkStart w:id="275" w:name="_Toc226965718"/>
      <w:r/>
      <w:bookmarkStart w:id="276" w:name="_Toc195842893"/>
      <w:r/>
      <w:bookmarkStart w:id="277" w:name="_Toc226965801"/>
      <w:r/>
      <w:bookmarkStart w:id="278" w:name="_Toc226337224"/>
      <w:r/>
      <w:bookmarkStart w:id="279" w:name="_Toc127161442"/>
      <w:r/>
      <w:bookmarkStart w:id="280" w:name="_Toc150480766"/>
      <w:r/>
      <w:bookmarkStart w:id="281" w:name="_Toc151193770"/>
      <w:r/>
      <w:bookmarkStart w:id="282" w:name="_Toc226309772"/>
      <w:r/>
      <w:bookmarkStart w:id="283" w:name="_Toc52035615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844"/>
      <w:r/>
      <w:bookmarkStart w:id="286" w:name="_Toc164608799"/>
      <w:r/>
      <w:bookmarkStart w:id="287" w:name="_Toc520356155"/>
      <w:r/>
      <w:bookmarkStart w:id="288" w:name="_Toc151190157"/>
      <w:r/>
      <w:bookmarkStart w:id="289" w:name="_Toc127161444"/>
      <w:r/>
      <w:bookmarkStart w:id="290" w:name="_Toc150480768"/>
      <w:r/>
      <w:bookmarkStart w:id="291" w:name="_Toc150509281"/>
      <w:r/>
      <w:bookmarkStart w:id="292" w:name="_Toc151193772"/>
      <w:r/>
      <w:bookmarkStart w:id="293" w:name="_Toc164608644"/>
      <w:r/>
      <w:bookmarkStart w:id="294" w:name="_Toc195842895"/>
      <w:r/>
      <w:bookmarkStart w:id="295" w:name="_Toc164351624"/>
      <w:r/>
      <w:bookmarkStart w:id="296" w:name="_Toc151193628"/>
      <w:r/>
      <w:bookmarkStart w:id="297" w:name="_Toc150774630"/>
      <w:r/>
      <w:bookmarkStart w:id="298" w:name="_Toc127151530"/>
      <w:r/>
      <w:bookmarkStart w:id="299" w:name="_Toc164229371"/>
      <w:r/>
      <w:bookmarkStart w:id="300" w:name="_Toc149720823"/>
      <w:r/>
      <w:bookmarkStart w:id="301" w:name="_Toc151193918"/>
      <w:r/>
      <w:bookmarkStart w:id="302" w:name="_Toc150774735"/>
      <w:r/>
      <w:bookmarkStart w:id="303" w:name="_Toc142311032"/>
      <w:r/>
      <w:bookmarkStart w:id="304" w:name="_Toc151193700"/>
      <w:r/>
      <w:bookmarkStart w:id="305" w:name="_Toc127151731"/>
      <w:r/>
      <w:bookmarkStart w:id="306" w:name="_Toc164229225"/>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264969221"/>
      <w:r/>
      <w:bookmarkStart w:id="308" w:name="_Toc150480769"/>
      <w:r/>
      <w:bookmarkStart w:id="309" w:name="_Toc226337227"/>
      <w:r/>
      <w:bookmarkStart w:id="310" w:name="_Toc305158799"/>
      <w:r/>
      <w:bookmarkStart w:id="311" w:name="_Ref467306513"/>
      <w:r/>
      <w:bookmarkStart w:id="312" w:name="_Toc164608645"/>
      <w:r/>
      <w:bookmarkStart w:id="313" w:name="_Toc164229226"/>
      <w:r/>
      <w:bookmarkStart w:id="314" w:name="_Toc150509282"/>
      <w:r/>
      <w:bookmarkStart w:id="315" w:name="_Toc164608800"/>
      <w:r/>
      <w:bookmarkStart w:id="316" w:name="_Toc520356156"/>
      <w:r/>
      <w:bookmarkStart w:id="317" w:name="_Toc127161445"/>
      <w:r/>
      <w:bookmarkStart w:id="318" w:name="_Toc151193773"/>
      <w:r/>
      <w:bookmarkStart w:id="319" w:name="_Toc265228369"/>
      <w:r/>
      <w:bookmarkStart w:id="320" w:name="_Toc164229372"/>
      <w:r/>
      <w:bookmarkStart w:id="321" w:name="_Toc305158873"/>
      <w:r/>
      <w:bookmarkStart w:id="322" w:name="_Toc226965804"/>
      <w:r/>
      <w:bookmarkStart w:id="323" w:name="_Toc150774736"/>
      <w:r/>
      <w:bookmarkStart w:id="324" w:name="_Toc151193845"/>
      <w:r/>
      <w:bookmarkStart w:id="325" w:name="_Toc127151531"/>
      <w:r/>
      <w:bookmarkStart w:id="326" w:name="_Toc151193701"/>
      <w:r/>
      <w:bookmarkStart w:id="327" w:name="_Toc226309775"/>
      <w:r/>
      <w:bookmarkStart w:id="328" w:name="_Toc164351625"/>
      <w:r/>
      <w:bookmarkStart w:id="329" w:name="_Toc149720824"/>
      <w:r/>
      <w:bookmarkStart w:id="330" w:name="_Toc226965721"/>
      <w:r/>
      <w:bookmarkStart w:id="331" w:name="_Toc127151732"/>
      <w:r/>
      <w:bookmarkStart w:id="332" w:name="_Toc151190158"/>
      <w:r/>
      <w:bookmarkStart w:id="333" w:name="_Toc142311033"/>
      <w:r/>
      <w:bookmarkStart w:id="334" w:name="_Toc151193919"/>
      <w:r/>
      <w:bookmarkStart w:id="335" w:name="_Toc151193629"/>
      <w:r/>
      <w:bookmarkStart w:id="336" w:name="_Toc195842896"/>
      <w:r/>
      <w:bookmarkStart w:id="337" w:name="_Toc150774631"/>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265228370"/>
      <w:r/>
      <w:bookmarkStart w:id="339" w:name="_Toc305158874"/>
      <w:r/>
      <w:bookmarkStart w:id="340" w:name="_Toc264969222"/>
      <w:r/>
      <w:bookmarkStart w:id="341" w:name="_Toc305158800"/>
      <w:r/>
      <w:bookmarkStart w:id="342" w:name="_Toc150774737"/>
      <w:r/>
      <w:bookmarkStart w:id="343" w:name="_Toc520356157"/>
      <w:r/>
      <w:bookmarkStart w:id="344" w:name="_Toc151193774"/>
      <w:r/>
      <w:bookmarkStart w:id="345" w:name="_Toc150774632"/>
      <w:r/>
      <w:bookmarkStart w:id="346" w:name="_Toc150509283"/>
      <w:r/>
      <w:bookmarkStart w:id="347" w:name="_Toc151190159"/>
      <w:r/>
      <w:bookmarkStart w:id="348" w:name="_Toc164229227"/>
      <w:r/>
      <w:bookmarkStart w:id="349" w:name="_Toc127151532"/>
      <w:r/>
      <w:bookmarkStart w:id="350" w:name="_Toc195842897"/>
      <w:r/>
      <w:bookmarkStart w:id="351" w:name="_Toc151193630"/>
      <w:r/>
      <w:bookmarkStart w:id="352" w:name="_Toc164608801"/>
      <w:r/>
      <w:bookmarkStart w:id="353" w:name="_Toc150480770"/>
      <w:r/>
      <w:bookmarkStart w:id="354" w:name="_Toc164351626"/>
      <w:r/>
      <w:bookmarkStart w:id="355" w:name="_Toc127151733"/>
      <w:r/>
      <w:bookmarkStart w:id="356" w:name="_Toc151193702"/>
      <w:r/>
      <w:bookmarkStart w:id="357" w:name="_Toc226965805"/>
      <w:r/>
      <w:bookmarkStart w:id="358" w:name="_Toc149720825"/>
      <w:r/>
      <w:bookmarkStart w:id="359" w:name="_Toc142311034"/>
      <w:r/>
      <w:bookmarkStart w:id="360" w:name="_Toc127161446"/>
      <w:r/>
      <w:bookmarkStart w:id="361" w:name="_Toc226309776"/>
      <w:r/>
      <w:bookmarkStart w:id="362" w:name="_Toc151193920"/>
      <w:r/>
      <w:bookmarkStart w:id="363" w:name="_Toc151193846"/>
      <w:r/>
      <w:bookmarkStart w:id="364" w:name="_Toc226965722"/>
      <w:r/>
      <w:bookmarkStart w:id="365" w:name="_Toc164229373"/>
      <w:r/>
      <w:bookmarkStart w:id="366" w:name="_Toc226337228"/>
      <w:r/>
      <w:bookmarkStart w:id="367" w:name="_Toc164608646"/>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305158875"/>
      <w:r/>
      <w:bookmarkStart w:id="369" w:name="_Toc164608647"/>
      <w:r/>
      <w:bookmarkStart w:id="370" w:name="_Toc195842898"/>
      <w:r/>
      <w:bookmarkStart w:id="371" w:name="_Toc151190160"/>
      <w:r/>
      <w:bookmarkStart w:id="372" w:name="_Toc265228371"/>
      <w:r/>
      <w:bookmarkStart w:id="373" w:name="_Toc142311035"/>
      <w:r/>
      <w:bookmarkStart w:id="374" w:name="_Toc164229374"/>
      <w:r/>
      <w:bookmarkStart w:id="375" w:name="_Toc305158801"/>
      <w:r/>
      <w:bookmarkStart w:id="376" w:name="_Toc151193703"/>
      <w:r/>
      <w:bookmarkStart w:id="377" w:name="_Toc150774738"/>
      <w:r/>
      <w:bookmarkStart w:id="378" w:name="_Toc150774633"/>
      <w:r/>
      <w:bookmarkStart w:id="379" w:name="_Toc226965723"/>
      <w:r/>
      <w:bookmarkStart w:id="380" w:name="_Toc150509284"/>
      <w:r/>
      <w:bookmarkStart w:id="381" w:name="_Toc226309777"/>
      <w:r/>
      <w:bookmarkStart w:id="382" w:name="_Toc151193847"/>
      <w:r/>
      <w:bookmarkStart w:id="383" w:name="_Toc264969223"/>
      <w:r/>
      <w:bookmarkStart w:id="384" w:name="_Toc520356158"/>
      <w:r/>
      <w:bookmarkStart w:id="385" w:name="_Toc151193921"/>
      <w:r/>
      <w:bookmarkStart w:id="386" w:name="_Toc226965806"/>
      <w:r/>
      <w:bookmarkStart w:id="387" w:name="_Toc164351627"/>
      <w:r/>
      <w:bookmarkStart w:id="388" w:name="_Toc127161447"/>
      <w:r/>
      <w:bookmarkStart w:id="389" w:name="_Toc226337229"/>
      <w:r/>
      <w:bookmarkStart w:id="390" w:name="_Toc127151533"/>
      <w:r/>
      <w:bookmarkStart w:id="391" w:name="_Toc151193775"/>
      <w:r/>
      <w:bookmarkStart w:id="392" w:name="_Toc151193631"/>
      <w:r/>
      <w:bookmarkStart w:id="393" w:name="_Toc164229228"/>
      <w:r/>
      <w:bookmarkStart w:id="394" w:name="_Toc164608802"/>
      <w:r/>
      <w:bookmarkStart w:id="395" w:name="_Toc150480771"/>
      <w:r/>
      <w:bookmarkStart w:id="396" w:name="_Toc127151734"/>
      <w:r/>
      <w:bookmarkStart w:id="397" w:name="_Toc149720826"/>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776"/>
      <w:r/>
      <w:bookmarkStart w:id="399" w:name="_Toc264969224"/>
      <w:r/>
      <w:bookmarkStart w:id="400" w:name="_Toc150774634"/>
      <w:r/>
      <w:bookmarkStart w:id="401" w:name="_Toc305158876"/>
      <w:r/>
      <w:bookmarkStart w:id="402" w:name="_Toc150509285"/>
      <w:r/>
      <w:bookmarkStart w:id="403" w:name="_Toc226309778"/>
      <w:r/>
      <w:bookmarkStart w:id="404" w:name="_Toc150774739"/>
      <w:r/>
      <w:bookmarkStart w:id="405" w:name="_Toc150480772"/>
      <w:r/>
      <w:bookmarkStart w:id="406" w:name="_Toc151193704"/>
      <w:r/>
      <w:bookmarkStart w:id="407" w:name="_Toc305158802"/>
      <w:r/>
      <w:bookmarkStart w:id="408" w:name="_Toc151193922"/>
      <w:r/>
      <w:bookmarkStart w:id="409" w:name="_Toc151190161"/>
      <w:r/>
      <w:bookmarkStart w:id="410" w:name="_Toc195842899"/>
      <w:r/>
      <w:bookmarkStart w:id="411" w:name="_Toc226965807"/>
      <w:r/>
      <w:bookmarkStart w:id="412" w:name="_Toc151193848"/>
      <w:r/>
      <w:bookmarkStart w:id="413" w:name="_Toc265228372"/>
      <w:r/>
      <w:bookmarkStart w:id="414" w:name="_Toc127151534"/>
      <w:r/>
      <w:bookmarkStart w:id="415" w:name="_Toc151193632"/>
      <w:r/>
      <w:bookmarkStart w:id="416" w:name="_Toc520356159"/>
      <w:r/>
      <w:bookmarkStart w:id="417" w:name="_Toc226965724"/>
      <w:r/>
      <w:bookmarkStart w:id="418" w:name="_Toc226337230"/>
      <w:r/>
      <w:bookmarkStart w:id="419" w:name="_Toc142311036"/>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226309779"/>
      <w:r/>
      <w:bookmarkStart w:id="421" w:name="_Toc264969225"/>
      <w:r/>
      <w:bookmarkStart w:id="422" w:name="_Toc226965808"/>
      <w:r/>
      <w:bookmarkStart w:id="423" w:name="_Toc142311037"/>
      <w:r/>
      <w:bookmarkStart w:id="424" w:name="_Toc164351629"/>
      <w:r/>
      <w:bookmarkStart w:id="425" w:name="_Toc164608649"/>
      <w:r/>
      <w:bookmarkStart w:id="426" w:name="_Toc150509286"/>
      <w:r/>
      <w:bookmarkStart w:id="427" w:name="_Toc265228373"/>
      <w:r/>
      <w:bookmarkStart w:id="428" w:name="_Toc151193705"/>
      <w:r/>
      <w:bookmarkStart w:id="429" w:name="_Toc305158877"/>
      <w:r/>
      <w:bookmarkStart w:id="430" w:name="_Toc226337231"/>
      <w:r/>
      <w:bookmarkStart w:id="431" w:name="_Toc164229230"/>
      <w:r/>
      <w:bookmarkStart w:id="432" w:name="_Toc127151736"/>
      <w:r/>
      <w:bookmarkStart w:id="433" w:name="_Toc305158803"/>
      <w:r/>
      <w:bookmarkStart w:id="434" w:name="_Toc127151535"/>
      <w:r/>
      <w:bookmarkStart w:id="435" w:name="_Toc151193849"/>
      <w:r/>
      <w:bookmarkStart w:id="436" w:name="_Toc150774635"/>
      <w:r/>
      <w:bookmarkStart w:id="437" w:name="_Toc164608804"/>
      <w:r/>
      <w:bookmarkStart w:id="438" w:name="_Toc151190162"/>
      <w:r/>
      <w:bookmarkStart w:id="439" w:name="_Toc149720828"/>
      <w:r/>
      <w:bookmarkStart w:id="440" w:name="_Toc127161449"/>
      <w:r/>
      <w:bookmarkStart w:id="441" w:name="_Toc151193777"/>
      <w:r/>
      <w:bookmarkStart w:id="442" w:name="_Toc226965725"/>
      <w:r/>
      <w:bookmarkStart w:id="443" w:name="_Toc150480773"/>
      <w:r/>
      <w:bookmarkStart w:id="444" w:name="_Toc164229376"/>
      <w:r/>
      <w:bookmarkStart w:id="445" w:name="_Toc520356160"/>
      <w:r/>
      <w:bookmarkStart w:id="446" w:name="_Toc151193633"/>
      <w:r/>
      <w:bookmarkStart w:id="447" w:name="_Toc150774740"/>
      <w:r/>
      <w:bookmarkStart w:id="448" w:name="_Toc151193923"/>
      <w:r/>
      <w:bookmarkStart w:id="449" w:name="_Toc195842900"/>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65228374"/>
      <w:r/>
      <w:bookmarkStart w:id="451" w:name="_Toc151193924"/>
      <w:r/>
      <w:bookmarkStart w:id="452" w:name="_Toc127161450"/>
      <w:r/>
      <w:bookmarkStart w:id="453" w:name="_Toc127151737"/>
      <w:r/>
      <w:bookmarkStart w:id="454" w:name="_Toc305158804"/>
      <w:r/>
      <w:bookmarkStart w:id="455" w:name="_Toc149720829"/>
      <w:r/>
      <w:bookmarkStart w:id="456" w:name="_Toc150774741"/>
      <w:r/>
      <w:bookmarkStart w:id="457" w:name="_Toc520356161"/>
      <w:r/>
      <w:bookmarkStart w:id="458" w:name="_Toc164351630"/>
      <w:r/>
      <w:bookmarkStart w:id="459" w:name="_Toc226337232"/>
      <w:r/>
      <w:bookmarkStart w:id="460" w:name="_Toc164229377"/>
      <w:r/>
      <w:bookmarkStart w:id="461" w:name="_Toc151193850"/>
      <w:r/>
      <w:bookmarkStart w:id="462" w:name="_Toc127151536"/>
      <w:r/>
      <w:bookmarkStart w:id="463" w:name="_Toc226965726"/>
      <w:r/>
      <w:bookmarkStart w:id="464" w:name="_Toc150480774"/>
      <w:r/>
      <w:bookmarkStart w:id="465" w:name="_Toc151190163"/>
      <w:r/>
      <w:bookmarkStart w:id="466" w:name="_Toc151193706"/>
      <w:r/>
      <w:bookmarkStart w:id="467" w:name="_Toc226965809"/>
      <w:r/>
      <w:bookmarkStart w:id="468" w:name="_Toc226309780"/>
      <w:r/>
      <w:bookmarkStart w:id="469" w:name="_Toc264969226"/>
      <w:r/>
      <w:bookmarkStart w:id="470" w:name="_Toc151193634"/>
      <w:r/>
      <w:bookmarkStart w:id="471" w:name="_Toc164608650"/>
      <w:r/>
      <w:bookmarkStart w:id="472" w:name="_Toc164229231"/>
      <w:r/>
      <w:bookmarkStart w:id="473" w:name="_Toc142311038"/>
      <w:r/>
      <w:bookmarkStart w:id="474" w:name="_Toc150774636"/>
      <w:r/>
      <w:bookmarkStart w:id="475" w:name="_Toc305158878"/>
      <w:r/>
      <w:bookmarkStart w:id="476" w:name="_Toc150509287"/>
      <w:r/>
      <w:bookmarkStart w:id="477" w:name="_Toc164608805"/>
      <w:r/>
      <w:bookmarkStart w:id="478" w:name="_Toc195842901"/>
      <w:r/>
      <w:bookmarkStart w:id="479" w:name="_Toc151193778"/>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520356162"/>
      <w:r/>
      <w:bookmarkStart w:id="481" w:name="_Toc150774637"/>
      <w:r/>
      <w:bookmarkStart w:id="482" w:name="_Toc164608651"/>
      <w:r/>
      <w:bookmarkStart w:id="483" w:name="_Toc149720830"/>
      <w:r/>
      <w:bookmarkStart w:id="484" w:name="_Toc164229378"/>
      <w:r/>
      <w:bookmarkStart w:id="485" w:name="_Toc226965810"/>
      <w:r/>
      <w:bookmarkStart w:id="486" w:name="_Toc164229232"/>
      <w:r/>
      <w:bookmarkStart w:id="487" w:name="_Toc164351631"/>
      <w:r/>
      <w:bookmarkStart w:id="488" w:name="_Toc264969227"/>
      <w:r/>
      <w:bookmarkStart w:id="489" w:name="_Toc142311039"/>
      <w:r/>
      <w:bookmarkStart w:id="490" w:name="_Toc127151738"/>
      <w:r/>
      <w:bookmarkStart w:id="491" w:name="_Toc127151537"/>
      <w:r/>
      <w:bookmarkStart w:id="492" w:name="_Toc150509288"/>
      <w:r/>
      <w:bookmarkStart w:id="493" w:name="_Toc151193635"/>
      <w:r/>
      <w:bookmarkStart w:id="494" w:name="_Toc164608806"/>
      <w:r/>
      <w:bookmarkStart w:id="495" w:name="_Toc226309781"/>
      <w:r/>
      <w:bookmarkStart w:id="496" w:name="_Toc151193925"/>
      <w:r/>
      <w:bookmarkStart w:id="497" w:name="_Toc305158879"/>
      <w:r/>
      <w:bookmarkStart w:id="498" w:name="_Toc226337233"/>
      <w:r/>
      <w:bookmarkStart w:id="499" w:name="_Toc151193851"/>
      <w:r/>
      <w:bookmarkStart w:id="500" w:name="_Toc226965727"/>
      <w:r/>
      <w:bookmarkStart w:id="501" w:name="_Toc195842902"/>
      <w:r/>
      <w:bookmarkStart w:id="502" w:name="_Toc151193779"/>
      <w:r/>
      <w:bookmarkStart w:id="503" w:name="_Toc150480775"/>
      <w:r/>
      <w:bookmarkStart w:id="504" w:name="_Toc305158805"/>
      <w:r/>
      <w:bookmarkStart w:id="505" w:name="_Toc151190164"/>
      <w:r/>
      <w:bookmarkStart w:id="506" w:name="_Toc127161451"/>
      <w:r/>
      <w:bookmarkStart w:id="507" w:name="_Toc151193707"/>
      <w:r/>
      <w:bookmarkStart w:id="508" w:name="_Toc265228375"/>
      <w:r/>
      <w:bookmarkStart w:id="509" w:name="_Toc150774742"/>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0" w:name="_Toc226965728"/>
      <w:r/>
      <w:bookmarkStart w:id="511" w:name="_Toc127151538"/>
      <w:r/>
      <w:bookmarkStart w:id="512" w:name="_Toc150774743"/>
      <w:r/>
      <w:bookmarkStart w:id="513" w:name="_Toc151193852"/>
      <w:r/>
      <w:bookmarkStart w:id="514" w:name="_Toc151190165"/>
      <w:r/>
      <w:bookmarkStart w:id="515" w:name="_Toc226965811"/>
      <w:r/>
      <w:bookmarkStart w:id="516" w:name="_Toc305158880"/>
      <w:r/>
      <w:bookmarkStart w:id="517" w:name="_Toc520356163"/>
      <w:r/>
      <w:bookmarkStart w:id="518" w:name="_Toc151193780"/>
      <w:r/>
      <w:bookmarkStart w:id="519" w:name="_Toc151193708"/>
      <w:r/>
      <w:bookmarkStart w:id="520" w:name="_Toc150509289"/>
      <w:r/>
      <w:bookmarkStart w:id="521" w:name="_Toc142311040"/>
      <w:r/>
      <w:bookmarkStart w:id="522" w:name="_Toc305158806"/>
      <w:r/>
      <w:bookmarkStart w:id="523" w:name="_Toc150480776"/>
      <w:r/>
      <w:bookmarkStart w:id="524" w:name="_Toc151193926"/>
      <w:r/>
      <w:bookmarkStart w:id="525" w:name="_Toc150774638"/>
      <w:r/>
      <w:bookmarkStart w:id="526" w:name="_Toc226309782"/>
      <w:r/>
      <w:bookmarkStart w:id="527" w:name="_Toc264969228"/>
      <w:r/>
      <w:bookmarkStart w:id="528" w:name="_Toc265228376"/>
      <w:r/>
      <w:bookmarkStart w:id="529" w:name="_Toc195842903"/>
      <w:r/>
      <w:bookmarkStart w:id="530" w:name="_Toc226337234"/>
      <w:r/>
      <w:bookmarkStart w:id="531" w:name="_Toc15119363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27151740"/>
      <w:r/>
      <w:bookmarkStart w:id="533" w:name="_Toc151193637"/>
      <w:r/>
      <w:bookmarkStart w:id="534" w:name="_Toc151193853"/>
      <w:r/>
      <w:bookmarkStart w:id="535" w:name="_Toc226337235"/>
      <w:r/>
      <w:bookmarkStart w:id="536" w:name="_Toc142311041"/>
      <w:r/>
      <w:bookmarkStart w:id="537" w:name="_Toc305158881"/>
      <w:r/>
      <w:bookmarkStart w:id="538" w:name="_Toc150480777"/>
      <w:r/>
      <w:bookmarkStart w:id="539" w:name="_Toc520356164"/>
      <w:r/>
      <w:bookmarkStart w:id="540" w:name="_Toc151193927"/>
      <w:r/>
      <w:bookmarkStart w:id="541" w:name="_Toc226309783"/>
      <w:r/>
      <w:bookmarkStart w:id="542" w:name="_Toc195842904"/>
      <w:r/>
      <w:bookmarkStart w:id="543" w:name="_Toc127161453"/>
      <w:r/>
      <w:bookmarkStart w:id="544" w:name="_Toc151190166"/>
      <w:r/>
      <w:bookmarkStart w:id="545" w:name="_Toc226965812"/>
      <w:r/>
      <w:bookmarkStart w:id="546" w:name="_Toc264969229"/>
      <w:r/>
      <w:bookmarkStart w:id="547" w:name="_Toc305158807"/>
      <w:r/>
      <w:bookmarkStart w:id="548" w:name="_Toc127151539"/>
      <w:r/>
      <w:bookmarkStart w:id="549" w:name="_Toc164229380"/>
      <w:r/>
      <w:bookmarkStart w:id="550" w:name="_Toc151193709"/>
      <w:r/>
      <w:bookmarkStart w:id="551" w:name="_Toc150774639"/>
      <w:r/>
      <w:bookmarkStart w:id="552" w:name="_Toc226965729"/>
      <w:r/>
      <w:bookmarkStart w:id="553" w:name="_Toc164351633"/>
      <w:r/>
      <w:bookmarkStart w:id="554" w:name="_Toc151193781"/>
      <w:r/>
      <w:bookmarkStart w:id="555" w:name="_Toc164608808"/>
      <w:r/>
      <w:bookmarkStart w:id="556" w:name="_Toc164229234"/>
      <w:r/>
      <w:bookmarkStart w:id="557" w:name="_Toc164608653"/>
      <w:r/>
      <w:bookmarkStart w:id="558" w:name="_Toc150774744"/>
      <w:r/>
      <w:bookmarkStart w:id="559" w:name="_Toc149720832"/>
      <w:r/>
      <w:bookmarkStart w:id="560" w:name="_Toc265228377"/>
      <w:r/>
      <w:bookmarkStart w:id="561" w:name="_Toc150509290"/>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27151540"/>
      <w:r/>
      <w:bookmarkStart w:id="564" w:name="_Toc195842905"/>
      <w:r/>
      <w:bookmarkStart w:id="565" w:name="_Toc149720833"/>
      <w:r/>
      <w:bookmarkStart w:id="566" w:name="_Toc127151741"/>
      <w:r/>
      <w:bookmarkStart w:id="567" w:name="_Toc164608809"/>
      <w:r/>
      <w:bookmarkStart w:id="568" w:name="_Toc305158808"/>
      <w:r/>
      <w:bookmarkStart w:id="569" w:name="_Toc150774745"/>
      <w:r/>
      <w:bookmarkStart w:id="570" w:name="_Toc164229381"/>
      <w:r/>
      <w:bookmarkStart w:id="571" w:name="_Toc226965730"/>
      <w:r/>
      <w:bookmarkStart w:id="572" w:name="_Toc264969230"/>
      <w:r/>
      <w:bookmarkStart w:id="573" w:name="_Toc151193638"/>
      <w:r/>
      <w:bookmarkStart w:id="574" w:name="_Toc164608654"/>
      <w:r/>
      <w:bookmarkStart w:id="575" w:name="_Toc226965813"/>
      <w:r/>
      <w:bookmarkStart w:id="576" w:name="_Toc151193710"/>
      <w:r/>
      <w:bookmarkStart w:id="577" w:name="_Toc151193782"/>
      <w:r/>
      <w:bookmarkStart w:id="578" w:name="_Toc151190167"/>
      <w:r/>
      <w:bookmarkStart w:id="579" w:name="_Toc226309784"/>
      <w:r/>
      <w:bookmarkStart w:id="580" w:name="_Toc151193928"/>
      <w:r/>
      <w:bookmarkStart w:id="581" w:name="_Toc150509291"/>
      <w:r/>
      <w:bookmarkStart w:id="582" w:name="_Toc305158882"/>
      <w:r/>
      <w:bookmarkStart w:id="583" w:name="_Toc150480778"/>
      <w:r/>
      <w:bookmarkStart w:id="584" w:name="_Toc151193854"/>
      <w:r/>
      <w:bookmarkStart w:id="585" w:name="_Toc265228378"/>
      <w:r/>
      <w:bookmarkStart w:id="586" w:name="_Toc150774640"/>
      <w:r/>
      <w:bookmarkStart w:id="587" w:name="_Toc142311042"/>
      <w:r/>
      <w:bookmarkStart w:id="588" w:name="_Toc127161454"/>
      <w:r/>
      <w:bookmarkStart w:id="589" w:name="_Toc164351634"/>
      <w:r/>
      <w:bookmarkStart w:id="590" w:name="_Toc164229235"/>
      <w:r/>
      <w:bookmarkStart w:id="591" w:name="_Toc226337236"/>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4" w:name="_Toc226309789"/>
      <w:r/>
      <w:bookmarkStart w:id="595" w:name="_Toc151193643"/>
      <w:r/>
      <w:bookmarkStart w:id="596" w:name="_Toc305158887"/>
      <w:r/>
      <w:bookmarkStart w:id="597" w:name="_Toc151193787"/>
      <w:r/>
      <w:bookmarkStart w:id="598" w:name="_Toc150774645"/>
      <w:r/>
      <w:bookmarkStart w:id="599" w:name="_Toc151193715"/>
      <w:r/>
      <w:bookmarkStart w:id="600" w:name="_Toc151193933"/>
      <w:r/>
      <w:bookmarkStart w:id="601" w:name="_Toc142311047"/>
      <w:r/>
      <w:bookmarkStart w:id="602" w:name="_Toc226965735"/>
      <w:r/>
      <w:bookmarkStart w:id="603" w:name="_Toc127151545"/>
      <w:r/>
      <w:bookmarkStart w:id="604" w:name="_Toc150509296"/>
      <w:r/>
      <w:bookmarkStart w:id="605" w:name="_Toc265228383"/>
      <w:r/>
      <w:bookmarkStart w:id="606" w:name="_Toc195842910"/>
      <w:r/>
      <w:bookmarkStart w:id="607" w:name="_Toc264969235"/>
      <w:r/>
      <w:bookmarkStart w:id="608" w:name="_Toc150480783"/>
      <w:r/>
      <w:bookmarkStart w:id="609" w:name="_Toc151193859"/>
      <w:r/>
      <w:bookmarkStart w:id="610" w:name="_Toc151190172"/>
      <w:r/>
      <w:bookmarkStart w:id="611" w:name="_Toc150774750"/>
      <w:r/>
      <w:bookmarkStart w:id="612" w:name="_Toc305158813"/>
      <w:r/>
      <w:bookmarkStart w:id="613" w:name="_Toc226337241"/>
      <w:r/>
      <w:bookmarkStart w:id="614" w:name="_Toc226965818"/>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5228385"/>
      <w:r/>
      <w:bookmarkStart w:id="616" w:name="_Toc142311049"/>
      <w:r/>
      <w:bookmarkStart w:id="617" w:name="_Toc150774647"/>
      <w:r/>
      <w:bookmarkStart w:id="618" w:name="_Toc226965737"/>
      <w:r/>
      <w:bookmarkStart w:id="619" w:name="_Toc151193935"/>
      <w:r/>
      <w:bookmarkStart w:id="620" w:name="_Toc127151748"/>
      <w:r/>
      <w:bookmarkStart w:id="621" w:name="_Toc151193717"/>
      <w:r/>
      <w:bookmarkStart w:id="622" w:name="_Toc127151547"/>
      <w:r/>
      <w:bookmarkStart w:id="623" w:name="_Toc195842912"/>
      <w:r/>
      <w:bookmarkStart w:id="624" w:name="_Toc164229388"/>
      <w:r/>
      <w:bookmarkStart w:id="625" w:name="_Toc164229242"/>
      <w:r/>
      <w:bookmarkStart w:id="626" w:name="_Toc151193789"/>
      <w:r/>
      <w:bookmarkStart w:id="627" w:name="_Toc264969237"/>
      <w:r/>
      <w:bookmarkStart w:id="628" w:name="_Toc151193861"/>
      <w:r/>
      <w:bookmarkStart w:id="629" w:name="_Toc305158889"/>
      <w:r/>
      <w:bookmarkStart w:id="630" w:name="_Toc164608661"/>
      <w:r/>
      <w:bookmarkStart w:id="631" w:name="_Toc150509298"/>
      <w:r/>
      <w:bookmarkStart w:id="632" w:name="_Toc305158815"/>
      <w:r/>
      <w:bookmarkStart w:id="633" w:name="_Toc164351641"/>
      <w:r/>
      <w:bookmarkStart w:id="634" w:name="_Toc151193645"/>
      <w:r/>
      <w:bookmarkStart w:id="635" w:name="_Toc226965820"/>
      <w:r/>
      <w:bookmarkStart w:id="636" w:name="_Toc150774752"/>
      <w:r/>
      <w:bookmarkStart w:id="637" w:name="_Toc226337243"/>
      <w:r/>
      <w:bookmarkStart w:id="638" w:name="_Toc150480785"/>
      <w:r/>
      <w:bookmarkStart w:id="639" w:name="_Toc149720840"/>
      <w:r/>
      <w:bookmarkStart w:id="640" w:name="_Toc164608816"/>
      <w:r/>
      <w:bookmarkStart w:id="641" w:name="_Toc151190174"/>
      <w:r/>
      <w:bookmarkStart w:id="642" w:name="_Toc127161461"/>
      <w:r/>
      <w:bookmarkStart w:id="643" w:name="_Toc226309791"/>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26337245"/>
      <w:r/>
      <w:bookmarkStart w:id="645" w:name="_Toc151190176"/>
      <w:r/>
      <w:bookmarkStart w:id="646" w:name="_Toc164229390"/>
      <w:r/>
      <w:bookmarkStart w:id="647" w:name="_Toc151193791"/>
      <w:r/>
      <w:bookmarkStart w:id="648" w:name="_Toc151193863"/>
      <w:r/>
      <w:bookmarkStart w:id="649" w:name="_Toc150509300"/>
      <w:r/>
      <w:bookmarkStart w:id="650" w:name="_Toc305158817"/>
      <w:r/>
      <w:bookmarkStart w:id="651" w:name="_Toc164229244"/>
      <w:r/>
      <w:bookmarkStart w:id="652" w:name="_Ref467307090"/>
      <w:r/>
      <w:bookmarkStart w:id="653" w:name="_Ref467306425"/>
      <w:r/>
      <w:bookmarkStart w:id="654" w:name="_Toc520356176"/>
      <w:r/>
      <w:bookmarkStart w:id="655" w:name="_Toc150480787"/>
      <w:r/>
      <w:bookmarkStart w:id="656" w:name="_Toc226309793"/>
      <w:r/>
      <w:bookmarkStart w:id="657" w:name="_Toc195842914"/>
      <w:r/>
      <w:bookmarkStart w:id="658" w:name="_Toc151193647"/>
      <w:r/>
      <w:bookmarkStart w:id="659" w:name="_Toc127161463"/>
      <w:r/>
      <w:bookmarkStart w:id="660" w:name="_Toc127151549"/>
      <w:r/>
      <w:bookmarkStart w:id="661" w:name="_Toc305158891"/>
      <w:r/>
      <w:bookmarkStart w:id="662" w:name="_Toc151193719"/>
      <w:r/>
      <w:bookmarkStart w:id="663" w:name="_Toc150774754"/>
      <w:r/>
      <w:bookmarkStart w:id="664" w:name="_Toc164351643"/>
      <w:r/>
      <w:bookmarkStart w:id="665" w:name="_Toc264969239"/>
      <w:r/>
      <w:bookmarkStart w:id="666" w:name="_Toc164608663"/>
      <w:r/>
      <w:bookmarkStart w:id="667" w:name="_Toc127151750"/>
      <w:r/>
      <w:bookmarkStart w:id="668" w:name="_Toc150774649"/>
      <w:r/>
      <w:bookmarkStart w:id="669" w:name="_Toc151193937"/>
      <w:r/>
      <w:bookmarkStart w:id="670" w:name="_Toc149720842"/>
      <w:r/>
      <w:bookmarkStart w:id="671" w:name="_Toc265228387"/>
      <w:r/>
      <w:bookmarkStart w:id="672" w:name="_Toc164608818"/>
      <w:r/>
      <w:bookmarkStart w:id="673" w:name="_Toc226965822"/>
      <w:r/>
      <w:bookmarkStart w:id="674" w:name="_Toc226965739"/>
      <w:r/>
      <w:bookmarkStart w:id="675" w:name="_Toc142311051"/>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49720843"/>
      <w:r/>
      <w:bookmarkStart w:id="677" w:name="_Toc195842915"/>
      <w:r/>
      <w:bookmarkStart w:id="678" w:name="_Toc127151751"/>
      <w:r/>
      <w:bookmarkStart w:id="679" w:name="_Toc164229391"/>
      <w:r/>
      <w:bookmarkStart w:id="680" w:name="_Toc150774650"/>
      <w:r/>
      <w:bookmarkStart w:id="681" w:name="_Toc305158818"/>
      <w:r/>
      <w:bookmarkStart w:id="682" w:name="_Toc520356175"/>
      <w:r/>
      <w:bookmarkStart w:id="683" w:name="_Toc150509301"/>
      <w:r/>
      <w:bookmarkStart w:id="684" w:name="_Toc151193864"/>
      <w:r/>
      <w:bookmarkStart w:id="685" w:name="_Toc150774755"/>
      <w:r/>
      <w:bookmarkStart w:id="686" w:name="_Toc151190177"/>
      <w:r/>
      <w:bookmarkStart w:id="687" w:name="_Toc164351644"/>
      <w:r/>
      <w:bookmarkStart w:id="688" w:name="_Toc265228388"/>
      <w:r/>
      <w:bookmarkStart w:id="689" w:name="_Toc264969240"/>
      <w:r/>
      <w:bookmarkStart w:id="690" w:name="_Toc164229245"/>
      <w:r/>
      <w:bookmarkStart w:id="691" w:name="_Toc151193792"/>
      <w:r/>
      <w:bookmarkStart w:id="692" w:name="_Toc226337246"/>
      <w:r/>
      <w:bookmarkStart w:id="693" w:name="_Toc164608819"/>
      <w:r/>
      <w:bookmarkStart w:id="694" w:name="_Ref467307204"/>
      <w:r/>
      <w:bookmarkStart w:id="695" w:name="_Toc151193720"/>
      <w:r/>
      <w:bookmarkStart w:id="696" w:name="_Toc226309794"/>
      <w:r/>
      <w:bookmarkStart w:id="697" w:name="_Toc226965740"/>
      <w:r/>
      <w:bookmarkStart w:id="698" w:name="_Ref467306377"/>
      <w:r/>
      <w:bookmarkStart w:id="699" w:name="_Toc127151550"/>
      <w:r/>
      <w:bookmarkStart w:id="700" w:name="_Ref467306978"/>
      <w:r/>
      <w:bookmarkStart w:id="701" w:name="_Toc164608664"/>
      <w:r/>
      <w:bookmarkStart w:id="702" w:name="_Toc127161464"/>
      <w:r/>
      <w:bookmarkStart w:id="703" w:name="_Toc151193938"/>
      <w:r/>
      <w:bookmarkStart w:id="704" w:name="_Toc150480788"/>
      <w:r/>
      <w:bookmarkStart w:id="705" w:name="_Toc226965823"/>
      <w:r/>
      <w:bookmarkStart w:id="706" w:name="_Toc305158892"/>
      <w:r/>
      <w:bookmarkStart w:id="707" w:name="_Ref467307062"/>
      <w:r/>
      <w:bookmarkStart w:id="708" w:name="_Toc142311052"/>
      <w:r/>
      <w:bookmarkStart w:id="709" w:name="_Toc151193648"/>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0" w:name="_Hlt100654014"/>
      <w:r>
        <w:rPr>
          <w:rStyle w:val="1147"/>
          <w:rFonts w:hint="eastAsia" w:ascii="宋体" w:hAnsi="宋体" w:cs="宋体"/>
          <w:color w:val="000000"/>
          <w:highlight w:val="none"/>
        </w:rPr>
        <w:t xml:space="preserve">s</w:t>
      </w:r>
      <w:bookmarkEnd w:id="710"/>
      <w:r>
        <w:rPr>
          <w:rStyle w:val="1147"/>
          <w:rFonts w:hint="eastAsia" w:ascii="宋体" w:hAnsi="宋体" w:cs="宋体"/>
          <w:color w:val="000000"/>
          <w:highlight w:val="none"/>
        </w:rPr>
        <w:t xml:space="preserve">.m</w:t>
      </w:r>
      <w:bookmarkStart w:id="711" w:name="_Hlt100653993"/>
      <w:r/>
      <w:bookmarkStart w:id="712" w:name="_Hlt100653994"/>
      <w:r>
        <w:rPr>
          <w:rStyle w:val="1147"/>
          <w:rFonts w:hint="eastAsia" w:ascii="宋体" w:hAnsi="宋体" w:cs="宋体"/>
          <w:color w:val="000000"/>
          <w:highlight w:val="none"/>
        </w:rPr>
        <w:t xml:space="preserve">o</w:t>
      </w:r>
      <w:bookmarkEnd w:id="711"/>
      <w:r/>
      <w:bookmarkEnd w:id="712"/>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3" w:name="_Toc305158822"/>
      <w:r/>
      <w:bookmarkStart w:id="714" w:name="_Toc150480792"/>
      <w:r/>
      <w:bookmarkStart w:id="715" w:name="_Toc226965827"/>
      <w:r/>
      <w:bookmarkStart w:id="716" w:name="_Toc353873934"/>
      <w:r/>
      <w:bookmarkStart w:id="717" w:name="_Toc305158896"/>
      <w:r/>
      <w:bookmarkStart w:id="718" w:name="_Toc226337250"/>
      <w:r/>
      <w:bookmarkStart w:id="719" w:name="_Toc353825544"/>
      <w:r/>
      <w:bookmarkStart w:id="720" w:name="_Toc353873664"/>
      <w:r/>
      <w:bookmarkStart w:id="721" w:name="_Toc265228392"/>
      <w:r/>
      <w:bookmarkStart w:id="722" w:name="_Toc264969244"/>
      <w:r/>
      <w:bookmarkStart w:id="723" w:name="_Toc127151554"/>
      <w:r/>
      <w:bookmarkStart w:id="724" w:name="_Toc150774759"/>
      <w:r/>
      <w:bookmarkStart w:id="725" w:name="_Toc142311056"/>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51779"/>
      <w:r/>
      <w:bookmarkStart w:id="732" w:name="_Toc226965858"/>
      <w:r/>
      <w:bookmarkStart w:id="733" w:name="_Toc353825550"/>
      <w:r/>
      <w:bookmarkStart w:id="734" w:name="_Toc12716149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1193855"/>
      <w:r/>
      <w:bookmarkStart w:id="738" w:name="_Toc226965814"/>
      <w:r/>
      <w:bookmarkStart w:id="739" w:name="_Toc164229236"/>
      <w:r/>
      <w:bookmarkStart w:id="740" w:name="_Toc151193929"/>
      <w:r/>
      <w:bookmarkStart w:id="741" w:name="_Toc127151742"/>
      <w:r/>
      <w:bookmarkStart w:id="742" w:name="_Toc226965731"/>
      <w:r/>
      <w:bookmarkStart w:id="743" w:name="_Toc150480779"/>
      <w:r/>
      <w:bookmarkStart w:id="744" w:name="_Toc127161455"/>
      <w:r/>
      <w:bookmarkStart w:id="745" w:name="_Toc226337237"/>
      <w:r/>
      <w:bookmarkStart w:id="746" w:name="_Toc164608655"/>
      <w:r/>
      <w:bookmarkStart w:id="747" w:name="_Toc151190168"/>
      <w:r/>
      <w:bookmarkStart w:id="748" w:name="_Toc305158809"/>
      <w:r/>
      <w:bookmarkStart w:id="749" w:name="_Toc149720834"/>
      <w:r/>
      <w:bookmarkStart w:id="750" w:name="_Toc195842906"/>
      <w:r/>
      <w:bookmarkStart w:id="751" w:name="_Toc127151541"/>
      <w:r/>
      <w:bookmarkStart w:id="752" w:name="_Toc164229382"/>
      <w:r/>
      <w:bookmarkStart w:id="753" w:name="_Toc164351635"/>
      <w:r/>
      <w:bookmarkStart w:id="754" w:name="_Toc151193639"/>
      <w:r/>
      <w:bookmarkStart w:id="755" w:name="_Toc305158883"/>
      <w:r/>
      <w:bookmarkStart w:id="756" w:name="_Toc150774641"/>
      <w:r/>
      <w:bookmarkStart w:id="757" w:name="_Toc264969231"/>
      <w:r/>
      <w:bookmarkStart w:id="758" w:name="_Toc151193783"/>
      <w:r/>
      <w:bookmarkStart w:id="759" w:name="_Toc164608810"/>
      <w:r/>
      <w:bookmarkStart w:id="760" w:name="_Toc150774746"/>
      <w:r/>
      <w:bookmarkStart w:id="761" w:name="_Toc226309785"/>
      <w:r/>
      <w:bookmarkStart w:id="762" w:name="_Toc150509292"/>
      <w:r/>
      <w:bookmarkStart w:id="763" w:name="_Toc151193711"/>
      <w:r/>
      <w:bookmarkStart w:id="764" w:name="_Toc142311043"/>
      <w:r/>
      <w:bookmarkStart w:id="765" w:name="_Toc265228379"/>
      <w:r/>
      <w:bookmarkStart w:id="766" w:name="_Toc353825551"/>
      <w:r/>
      <w:bookmarkStart w:id="767" w:name="_Toc353873941"/>
      <w:r/>
      <w:bookmarkStart w:id="768" w:name="_Toc353873665"/>
      <w:r/>
      <w:bookmarkStart w:id="769" w:name="_Toc195842920"/>
      <w:r/>
      <w:bookmarkStart w:id="770" w:name="_Toc127151555"/>
      <w:r/>
      <w:bookmarkStart w:id="771" w:name="_Toc353825545"/>
      <w:r/>
      <w:bookmarkStart w:id="772" w:name="_Toc265228393"/>
      <w:r/>
      <w:bookmarkStart w:id="773" w:name="_Toc226965828"/>
      <w:r/>
      <w:bookmarkStart w:id="774" w:name="_Toc264969245"/>
      <w:r/>
      <w:bookmarkStart w:id="775" w:name="_Toc226337251"/>
      <w:r/>
      <w:bookmarkStart w:id="776" w:name="_Toc150480793"/>
      <w:r/>
      <w:bookmarkStart w:id="777" w:name="_Toc142311057"/>
      <w:r/>
      <w:bookmarkStart w:id="778" w:name="_Toc353873935"/>
      <w:r/>
      <w:bookmarkStart w:id="779" w:name="_Toc305158823"/>
      <w:r/>
      <w:bookmarkStart w:id="780" w:name="_Toc150774760"/>
      <w:r/>
      <w:bookmarkStart w:id="781" w:name="_Toc305158897"/>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w:t>
      </w:r>
      <w:r>
        <w:rPr>
          <w:rFonts w:hint="eastAsia" w:ascii="宋体" w:hAnsi="宋体" w:cs="宋体"/>
          <w:color w:val="000000"/>
          <w:sz w:val="24"/>
          <w:highlight w:val="none"/>
        </w:rPr>
        <w:t xml:space="preserve">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w:t>
      </w:r>
      <w:r>
        <w:rPr>
          <w:rFonts w:hint="eastAsia" w:ascii="宋体" w:hAnsi="宋体" w:cs="宋体"/>
          <w:color w:val="000000"/>
          <w:sz w:val="24"/>
          <w:highlight w:val="none"/>
        </w:rPr>
        <w:t xml:space="preserve">复享受小微企业价格扣减的优惠政策。</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1193788"/>
      <w:r/>
      <w:bookmarkStart w:id="784" w:name="_Toc520356170"/>
      <w:r/>
      <w:bookmarkStart w:id="785" w:name="_Toc151193716"/>
      <w:r/>
      <w:bookmarkStart w:id="786" w:name="_Toc150480784"/>
      <w:r/>
      <w:bookmarkStart w:id="787" w:name="_Toc164229387"/>
      <w:r/>
      <w:bookmarkStart w:id="788" w:name="_Toc226309790"/>
      <w:r/>
      <w:bookmarkStart w:id="789" w:name="_Toc127151546"/>
      <w:r/>
      <w:bookmarkStart w:id="790" w:name="_Toc151193644"/>
      <w:r/>
      <w:bookmarkStart w:id="791" w:name="_Toc151193860"/>
      <w:r/>
      <w:bookmarkStart w:id="792" w:name="_Toc164351640"/>
      <w:r/>
      <w:bookmarkStart w:id="793" w:name="_Toc164608660"/>
      <w:r/>
      <w:bookmarkStart w:id="794" w:name="_Toc195842911"/>
      <w:r/>
      <w:bookmarkStart w:id="795" w:name="_Ref467307010"/>
      <w:r/>
      <w:bookmarkStart w:id="796" w:name="_Toc151190173"/>
      <w:r/>
      <w:bookmarkStart w:id="797" w:name="_Toc305158888"/>
      <w:r/>
      <w:bookmarkStart w:id="798" w:name="_Toc150774751"/>
      <w:r/>
      <w:bookmarkStart w:id="799" w:name="_Toc127161460"/>
      <w:r/>
      <w:bookmarkStart w:id="800" w:name="_Toc305158814"/>
      <w:r/>
      <w:bookmarkStart w:id="801" w:name="_Toc164608815"/>
      <w:r/>
      <w:bookmarkStart w:id="802" w:name="_Toc226337242"/>
      <w:r/>
      <w:bookmarkStart w:id="803" w:name="_Toc164229241"/>
      <w:r/>
      <w:bookmarkStart w:id="804" w:name="_Toc142311048"/>
      <w:r/>
      <w:bookmarkStart w:id="805" w:name="_Toc150509297"/>
      <w:r/>
      <w:bookmarkStart w:id="806" w:name="_Toc150774646"/>
      <w:r/>
      <w:bookmarkStart w:id="807" w:name="_Toc226965736"/>
      <w:r/>
      <w:bookmarkStart w:id="808" w:name="_Toc226965819"/>
      <w:r/>
      <w:bookmarkStart w:id="809" w:name="_Toc151193934"/>
      <w:r/>
      <w:bookmarkStart w:id="810" w:name="_Toc265228384"/>
      <w:r/>
      <w:bookmarkStart w:id="811" w:name="_Toc264969236"/>
      <w:r/>
      <w:bookmarkStart w:id="812" w:name="_Toc149720839"/>
      <w:r/>
      <w:bookmarkStart w:id="813" w:name="_Toc127151747"/>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采购包01：</w:t>
      </w:r>
      <w:r>
        <w:rPr>
          <w:rFonts w:ascii="宋体" w:hAnsi="宋体" w:eastAsia="宋体"/>
          <w:color w:val="000000"/>
          <w:sz w:val="24"/>
          <w:highlight w:val="none"/>
          <w:lang w:val="en-US" w:eastAsia="zh-CN"/>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258"/>
        <w:gridCol w:w="883"/>
        <w:gridCol w:w="3289"/>
        <w:gridCol w:w="2906"/>
      </w:tblGrid>
      <w:tr>
        <w:trPr>
          <w:trHeight w:val="170"/>
        </w:trPr>
        <w:tc>
          <w:tcPr>
            <w:tcW w:w="513"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b/>
                <w:color w:val="000000"/>
                <w:sz w:val="24"/>
                <w:highlight w:val="none"/>
              </w:rPr>
            </w:pPr>
            <w:r/>
            <w:bookmarkStart w:id="814" w:name="OLE_LINK38"/>
            <w:r/>
            <w:bookmarkStart w:id="815" w:name="_Hlk194326212"/>
            <w:r/>
            <w:bookmarkStart w:id="816" w:name="OLE_LINK39"/>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3"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42</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38</w:t>
            </w:r>
            <w:r>
              <w:rPr>
                <w:rFonts w:ascii="宋体" w:hAnsi="宋体" w:eastAsia="宋体" w:cs="宋体"/>
                <w:color w:val="000000"/>
                <w:sz w:val="24"/>
                <w:highlight w:val="none"/>
                <w:lang w:val="en-US" w:eastAsia="zh-CN" w:bidi="ar"/>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分；技术要求中带“▲”参数为重要参数，每有一项负偏离的，扣</w:t>
            </w:r>
            <w:r>
              <w:rPr>
                <w:rFonts w:hint="eastAsia" w:ascii="宋体" w:hAnsi="宋体" w:eastAsia="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分；其他参数为一般参数，每有一项负偏离的，扣</w:t>
            </w:r>
            <w:r>
              <w:rPr>
                <w:rFonts w:hint="eastAsia" w:ascii="宋体" w:hAnsi="宋体" w:cs="宋体"/>
                <w:color w:val="000000"/>
                <w:sz w:val="24"/>
                <w:szCs w:val="24"/>
                <w:highlight w:val="none"/>
                <w:lang w:val="en-US" w:eastAsia="zh-CN" w:bidi="ar"/>
              </w:rPr>
              <w:t xml:space="preserve">0.8</w:t>
            </w:r>
            <w:r>
              <w:rPr>
                <w:rFonts w:hint="eastAsia" w:ascii="宋体" w:hAnsi="宋体" w:eastAsia="宋体" w:cs="宋体"/>
                <w:color w:val="000000"/>
                <w:sz w:val="24"/>
                <w:szCs w:val="24"/>
                <w:highlight w:val="none"/>
                <w:lang w:bidi="ar"/>
              </w:rPr>
              <w:t xml:space="preserve">分；扣完为止。</w:t>
            </w:r>
            <w:r>
              <w:rPr>
                <w:rFonts w:hint="eastAsia" w:ascii="宋体" w:hAnsi="宋体" w:cs="宋体"/>
                <w:color w:val="000000"/>
                <w:sz w:val="24"/>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ascii="宋体" w:hAnsi="宋体" w:eastAsia="宋体" w:cs="宋体"/>
                <w:bCs/>
                <w:color w:val="000000"/>
                <w:sz w:val="24"/>
                <w:szCs w:val="24"/>
                <w:highlight w:val="none"/>
              </w:rPr>
              <w:t xml:space="preserve">提供投标人或者制造商(含制造商其他代理商)自</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年1月1日以来在国内的销售合同（</w:t>
            </w:r>
            <w:r>
              <w:rPr>
                <w:rFonts w:hint="eastAsia" w:ascii="宋体" w:hAnsi="宋体" w:eastAsia="宋体" w:cs="宋体"/>
                <w:b/>
                <w:color w:val="000000"/>
                <w:sz w:val="24"/>
                <w:szCs w:val="24"/>
                <w:highlight w:val="none"/>
              </w:rPr>
              <w:t xml:space="preserve">合同内产品必须与所投产品为同品牌同型号</w:t>
            </w:r>
            <w:r>
              <w:rPr>
                <w:rFonts w:hint="eastAsia" w:ascii="宋体" w:hAnsi="宋体" w:eastAsia="宋体" w:cs="宋体"/>
                <w:bCs/>
                <w:color w:val="000000"/>
                <w:sz w:val="24"/>
                <w:szCs w:val="24"/>
                <w:highlight w:val="none"/>
              </w:rPr>
              <w:t xml:space="preserve">），每提供一份有效合同得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分，最多得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b/>
                <w:color w:val="000000"/>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1" w:name="OLE_LINK27"/>
            <w:r>
              <w:rPr>
                <w:rFonts w:hint="eastAsia" w:ascii="宋体" w:hAnsi="宋体" w:cs="宋体"/>
                <w:color w:val="000000"/>
                <w:sz w:val="24"/>
                <w:highlight w:val="none"/>
                <w:lang w:bidi="ar"/>
              </w:rPr>
              <w:t xml:space="preserve">政府采购政策功能性得分</w:t>
            </w:r>
            <w:bookmarkEnd w:id="821"/>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bookmarkStart w:id="822"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2"/>
            <w:r>
              <w:rPr>
                <w:rFonts w:hint="eastAsia"/>
                <w:color w:val="000000"/>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28</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072"/>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lang w:val="zh-CN" w:bidi="ar"/>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0"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3" w:name="_Toc99301424"/>
      <w:r>
        <w:rPr>
          <w:rFonts w:hint="eastAsia" w:ascii="宋体" w:hAnsi="宋体" w:eastAsia="宋体" w:cs="Times New Roman"/>
          <w:color w:val="000000"/>
          <w:sz w:val="24"/>
          <w:highlight w:val="none"/>
          <w:lang w:val="en-US" w:eastAsia="zh-CN"/>
        </w:rPr>
        <w:t xml:space="preserve">采购包02：</w:t>
      </w:r>
      <w:r>
        <w:rPr>
          <w:rFonts w:ascii="宋体" w:hAnsi="宋体"/>
          <w:b/>
          <w:color w:val="000000"/>
          <w:sz w:val="36"/>
          <w:szCs w:val="36"/>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258"/>
        <w:gridCol w:w="883"/>
        <w:gridCol w:w="3289"/>
        <w:gridCol w:w="2906"/>
      </w:tblGrid>
      <w:tr>
        <w:trPr>
          <w:trHeight w:val="170"/>
        </w:trPr>
        <w:tc>
          <w:tcPr>
            <w:tcW w:w="513"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1563"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46</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42</w:t>
            </w:r>
            <w:r>
              <w:rPr>
                <w:rFonts w:ascii="宋体" w:hAnsi="宋体" w:eastAsia="宋体" w:cs="宋体"/>
                <w:color w:val="000000"/>
                <w:sz w:val="24"/>
                <w:highlight w:val="none"/>
                <w:lang w:val="en-US" w:eastAsia="zh-CN" w:bidi="ar"/>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szCs w:val="24"/>
                <w:highlight w:val="none"/>
                <w:lang w:val="en-US" w:eastAsia="zh-CN" w:bidi="ar"/>
              </w:rPr>
              <w:t xml:space="preserve">42</w:t>
            </w:r>
            <w:r>
              <w:rPr>
                <w:rFonts w:hint="eastAsia" w:ascii="宋体" w:hAnsi="宋体" w:eastAsia="宋体" w:cs="宋体"/>
                <w:color w:val="000000"/>
                <w:sz w:val="24"/>
                <w:szCs w:val="24"/>
                <w:highlight w:val="none"/>
                <w:lang w:bidi="ar"/>
              </w:rPr>
              <w:t xml:space="preserve">分；技术要求中带“▲”参数为重要参数，每有一项负偏离的，扣</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分；其他参数为一般参数，每有一项负偏离的，扣</w:t>
            </w:r>
            <w:r>
              <w:rPr>
                <w:rFonts w:hint="eastAsia" w:ascii="宋体" w:hAnsi="宋体" w:cs="宋体"/>
                <w:color w:val="000000"/>
                <w:sz w:val="24"/>
                <w:szCs w:val="24"/>
                <w:highlight w:val="none"/>
                <w:lang w:val="en-US" w:eastAsia="zh-CN" w:bidi="ar"/>
              </w:rPr>
              <w:t xml:space="preserve">0.5</w:t>
            </w:r>
            <w:r>
              <w:rPr>
                <w:rFonts w:hint="eastAsia" w:ascii="宋体" w:hAnsi="宋体" w:eastAsia="宋体" w:cs="宋体"/>
                <w:color w:val="000000"/>
                <w:sz w:val="24"/>
                <w:szCs w:val="24"/>
                <w:highlight w:val="none"/>
                <w:lang w:bidi="ar"/>
              </w:rPr>
              <w:t xml:space="preserve">分；扣完为止。</w:t>
            </w:r>
            <w:r>
              <w:rPr>
                <w:rFonts w:hint="eastAsia" w:ascii="宋体" w:hAnsi="宋体" w:cs="宋体"/>
                <w:color w:val="000000"/>
                <w:sz w:val="24"/>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ascii="宋体" w:hAnsi="宋体" w:eastAsia="宋体" w:cs="宋体"/>
                <w:bCs/>
                <w:color w:val="000000"/>
                <w:sz w:val="24"/>
                <w:szCs w:val="24"/>
                <w:highlight w:val="none"/>
                <w:shd w:val="clear" w:color="auto" w:fill="auto"/>
              </w:rPr>
              <w:t xml:space="preserve">提供自202</w:t>
            </w:r>
            <w:r>
              <w:rPr>
                <w:rFonts w:hint="eastAsia" w:ascii="宋体" w:hAnsi="宋体" w:eastAsia="宋体" w:cs="宋体"/>
                <w:bCs/>
                <w:color w:val="000000"/>
                <w:sz w:val="24"/>
                <w:szCs w:val="24"/>
                <w:highlight w:val="none"/>
                <w:shd w:val="clear" w:color="auto" w:fill="auto"/>
                <w:lang w:val="en-US" w:eastAsia="zh-CN"/>
              </w:rPr>
              <w:t xml:space="preserve">3</w:t>
            </w:r>
            <w:r>
              <w:rPr>
                <w:rFonts w:hint="eastAsia" w:ascii="宋体" w:hAnsi="宋体" w:eastAsia="宋体" w:cs="宋体"/>
                <w:bCs/>
                <w:color w:val="000000"/>
                <w:sz w:val="24"/>
                <w:szCs w:val="24"/>
                <w:highlight w:val="none"/>
                <w:shd w:val="clear" w:color="auto" w:fill="auto"/>
              </w:rPr>
              <w:t xml:space="preserve">年1月1日以来在</w:t>
            </w:r>
            <w:r>
              <w:rPr>
                <w:rFonts w:hint="eastAsia" w:ascii="宋体" w:hAnsi="宋体" w:eastAsia="宋体" w:cs="宋体"/>
                <w:bCs/>
                <w:color w:val="000000"/>
                <w:sz w:val="24"/>
                <w:szCs w:val="24"/>
                <w:highlight w:val="none"/>
              </w:rPr>
              <w:t xml:space="preserve">国内的销售合同（</w:t>
            </w:r>
            <w:r>
              <w:rPr>
                <w:rFonts w:hint="eastAsia" w:ascii="宋体" w:hAnsi="宋体" w:eastAsia="宋体" w:cs="宋体"/>
                <w:b/>
                <w:color w:val="000000"/>
                <w:sz w:val="24"/>
                <w:szCs w:val="24"/>
                <w:highlight w:val="none"/>
              </w:rPr>
              <w:t xml:space="preserve">合同内产品必须与所投产品为同品牌同型号</w:t>
            </w:r>
            <w:r>
              <w:rPr>
                <w:rFonts w:hint="eastAsia" w:ascii="宋体" w:hAnsi="宋体" w:eastAsia="宋体" w:cs="宋体"/>
                <w:bCs/>
                <w:color w:val="000000"/>
                <w:sz w:val="24"/>
                <w:szCs w:val="24"/>
                <w:highlight w:val="none"/>
              </w:rPr>
              <w:t xml:space="preserve">），每提供一份有效合同得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分，最多得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b/>
                <w:color w:val="000000"/>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免费质保期</w:t>
            </w:r>
            <w:r>
              <w:rPr>
                <w:rFonts w:hint="eastAsia" w:ascii="宋体" w:hAnsi="宋体" w:cs="宋体"/>
                <w:color w:val="000000"/>
                <w:sz w:val="24"/>
                <w:highlight w:val="none"/>
                <w:lang w:bidi="ar"/>
              </w:rPr>
            </w:r>
            <w:r/>
          </w:p>
        </w:tc>
        <w:tc>
          <w:tcPr>
            <w:tcW w:w="475" w:type="dxa"/>
            <w:vAlign w:val="center"/>
            <w:textDirection w:val="lrTb"/>
            <w:noWrap w:val="false"/>
          </w:tcPr>
          <w:p>
            <w:pPr>
              <w:pStyle w:val="1072"/>
              <w:ind w:firstLine="28"/>
              <w:jc w:val="center"/>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w:t>
            </w:r>
            <w:r>
              <w:rPr>
                <w:rFonts w:ascii="宋体" w:hAnsi="宋体" w:cs="宋体"/>
                <w:color w:val="000000"/>
                <w:sz w:val="24"/>
                <w:highlight w:val="none"/>
                <w:lang w:val="en-US" w:eastAsia="zh-CN"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bidi="ar"/>
              </w:rPr>
              <w:t xml:space="preserve">投标产品的免费质保期满足磋商文件要求的基础上，免费质保期整体延长1年得0.5分，最高得2分。</w:t>
            </w:r>
            <w:r>
              <w:rPr>
                <w:rFonts w:hint="eastAsia" w:ascii="宋体" w:hAnsi="宋体" w:eastAsia="宋体" w:cs="宋体"/>
                <w:bCs/>
                <w:color w:val="000000"/>
                <w:sz w:val="24"/>
                <w:szCs w:val="24"/>
                <w:highlight w:val="none"/>
                <w:shd w:val="clear" w:color="auto" w:fill="auto"/>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提供质保服务承诺书</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24</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072"/>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475" w:type="dxa"/>
            <w:vAlign w:val="center"/>
            <w:textDirection w:val="lrTb"/>
            <w:noWrap w:val="false"/>
          </w:tcPr>
          <w:p>
            <w:pPr>
              <w:pStyle w:val="1072"/>
              <w:jc w:val="center"/>
              <w:widowControl/>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w:t>
            </w:r>
            <w:r>
              <w:rPr>
                <w:rFonts w:hint="eastAsia"/>
                <w:color w:val="000000"/>
                <w:highlight w:val="none"/>
                <w:lang w:val="en-US" w:eastAsia="zh-CN" w:bidi="ar"/>
              </w:rPr>
              <w:t xml:space="preserve">4</w:t>
            </w:r>
            <w:r>
              <w:rPr>
                <w:rFonts w:hint="eastAsia"/>
                <w:color w:val="000000"/>
                <w:highlight w:val="none"/>
                <w:lang w:bidi="ar"/>
              </w:rPr>
              <w:t xml:space="preserve">分；方案所包含的要点齐全、内容与要点相符，但仅有纲要内容简略，未展开阐述的得</w:t>
            </w:r>
            <w:r>
              <w:rPr>
                <w:rFonts w:hint="eastAsia"/>
                <w:color w:val="000000"/>
                <w:highlight w:val="none"/>
                <w:lang w:val="en-US" w:eastAsia="zh-CN" w:bidi="ar"/>
              </w:rPr>
              <w:t xml:space="preserve">2.5</w:t>
            </w:r>
            <w:r>
              <w:rPr>
                <w:rFonts w:hint="eastAsia"/>
                <w:color w:val="000000"/>
                <w:highlight w:val="none"/>
                <w:lang w:bidi="ar"/>
              </w:rPr>
              <w:t xml:space="preserve">分；方案所包含的要点有缺漏或内容存在错误的得1分，未提供的不得分。</w:t>
            </w:r>
            <w:r>
              <w:rPr>
                <w:rFonts w:hint="eastAsia"/>
                <w:color w:val="000000"/>
                <w:highlight w:val="none"/>
                <w:lang w:val="zh-CN" w:bidi="ar"/>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0"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第五章   采购需求</w:t>
      </w:r>
      <w:bookmarkEnd w:id="823"/>
      <w:r>
        <w:rPr>
          <w:rFonts w:ascii="宋体" w:hAnsi="宋体"/>
          <w:b/>
          <w:color w:val="000000"/>
          <w:sz w:val="36"/>
          <w:szCs w:val="36"/>
          <w:highlight w:val="none"/>
        </w:rPr>
      </w:r>
      <w:r/>
    </w:p>
    <w:p>
      <w:pPr>
        <w:pStyle w:val="1072"/>
        <w:ind w:firstLine="562"/>
        <w:keepLines w:val="0"/>
        <w:keepNext w:val="0"/>
        <w:pageBreakBefore w:val="0"/>
        <w:spacing w:line="360" w:lineRule="exact"/>
        <w:tabs>
          <w:tab w:val="left" w:pos="567" w:leader="none"/>
        </w:tabs>
        <w:rPr>
          <w:rFonts w:hint="eastAsia" w:ascii="宋体" w:hAnsi="宋体" w:eastAsia="宋体" w:cs="宋体"/>
          <w:b/>
          <w:bCs/>
          <w:color w:val="000000"/>
          <w:sz w:val="21"/>
          <w:szCs w:val="21"/>
          <w:highlight w:val="none"/>
        </w:rPr>
      </w:pPr>
      <w:r>
        <w:rPr>
          <w:rFonts w:hint="eastAsia" w:ascii="宋体" w:hAnsi="宋体" w:cs="宋体"/>
          <w:b/>
          <w:bCs/>
          <w:i/>
          <w:iCs/>
          <w:color w:val="000000"/>
          <w:sz w:val="28"/>
          <w:szCs w:val="22"/>
          <w:highlight w:val="none"/>
          <w:lang w:eastAsia="zh-CN"/>
        </w:rPr>
        <w:t xml:space="preserve">（</w:t>
      </w:r>
      <w:r>
        <w:rPr>
          <w:rFonts w:hint="eastAsia" w:ascii="宋体" w:hAnsi="宋体" w:cs="宋体"/>
          <w:b/>
          <w:bCs/>
          <w:i/>
          <w:iCs/>
          <w:color w:val="000000"/>
          <w:sz w:val="28"/>
          <w:szCs w:val="22"/>
          <w:highlight w:val="none"/>
          <w:lang w:val="en-US" w:eastAsia="zh-CN"/>
        </w:rPr>
        <w:t xml:space="preserve">标注“★”项为实质性要求，必须响应并满足，否则投标无效</w:t>
      </w:r>
      <w:r>
        <w:rPr>
          <w:rFonts w:hint="eastAsia" w:ascii="宋体" w:hAnsi="宋体" w:cs="宋体"/>
          <w:b/>
          <w:bCs/>
          <w:i/>
          <w:iCs/>
          <w:color w:val="000000"/>
          <w:sz w:val="28"/>
          <w:szCs w:val="22"/>
          <w:highlight w:val="none"/>
          <w:lang w:eastAsia="zh-CN"/>
        </w:rPr>
        <w:t xml:space="preserve">）</w:t>
      </w:r>
      <w:r>
        <w:rPr>
          <w:rFonts w:hint="eastAsia" w:ascii="宋体" w:hAnsi="宋体" w:eastAsia="宋体" w:cs="宋体"/>
          <w:b/>
          <w:bCs/>
          <w:color w:val="000000"/>
          <w:sz w:val="21"/>
          <w:szCs w:val="21"/>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eastAsia="宋体" w:cs="Times New Roman"/>
          <w:color w:val="000000"/>
          <w:sz w:val="24"/>
          <w:highlight w:val="none"/>
        </w:rPr>
        <w:t xml:space="preserve">本项目为常州市第二人民医院核磁共振仪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66"/>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8"/>
        <w:gridCol w:w="3185"/>
        <w:gridCol w:w="2137"/>
        <w:gridCol w:w="2484"/>
      </w:tblGrid>
      <w:tr>
        <w:trPr>
          <w:trHeight w:val="454"/>
        </w:trPr>
        <w:tc>
          <w:tcPr>
            <w:tcW w:w="796" w:type="dxa"/>
            <w:vAlign w:val="center"/>
            <w:textDirection w:val="lrTb"/>
            <w:noWrap w:val="false"/>
          </w:tcPr>
          <w:p>
            <w:pPr>
              <w:pStyle w:val="1072"/>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采购包</w:t>
            </w:r>
            <w:r>
              <w:rPr>
                <w:rFonts w:hint="eastAsia" w:ascii="宋体" w:hAnsi="宋体" w:eastAsia="宋体" w:cs="宋体"/>
                <w:bCs/>
                <w:color w:val="000000"/>
                <w:sz w:val="24"/>
                <w:highlight w:val="none"/>
                <w:lang w:eastAsia="zh-CN"/>
              </w:rPr>
            </w:r>
            <w:r/>
          </w:p>
        </w:tc>
        <w:tc>
          <w:tcPr>
            <w:tcW w:w="1714"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150"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337" w:type="dxa"/>
            <w:vAlign w:val="center"/>
            <w:textDirection w:val="lrTb"/>
            <w:noWrap w:val="false"/>
          </w:tcPr>
          <w:p>
            <w:pPr>
              <w:pStyle w:val="1072"/>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备注</w:t>
            </w:r>
            <w:r>
              <w:rPr>
                <w:rFonts w:hint="eastAsia" w:ascii="宋体" w:hAnsi="宋体" w:eastAsia="宋体" w:cs="宋体"/>
                <w:bCs/>
                <w:color w:val="000000"/>
                <w:sz w:val="24"/>
                <w:highlight w:val="none"/>
                <w:lang w:val="en-US" w:eastAsia="zh-CN"/>
              </w:rPr>
            </w:r>
            <w:r/>
          </w:p>
        </w:tc>
      </w:tr>
      <w:tr>
        <w:trPr>
          <w:trHeight w:val="454"/>
        </w:trPr>
        <w:tc>
          <w:tcPr>
            <w:tcW w:w="796"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0</w:t>
            </w:r>
            <w:r>
              <w:rPr>
                <w:rFonts w:ascii="宋体" w:hAnsi="宋体" w:cs="宋体"/>
                <w:bCs/>
                <w:color w:val="000000"/>
                <w:sz w:val="24"/>
                <w:highlight w:val="none"/>
              </w:rPr>
              <w:t xml:space="preserve">1</w:t>
            </w:r>
            <w:r>
              <w:rPr>
                <w:rFonts w:hint="eastAsia" w:ascii="宋体" w:hAnsi="宋体" w:cs="宋体"/>
                <w:bCs/>
                <w:color w:val="000000"/>
                <w:sz w:val="24"/>
                <w:highlight w:val="none"/>
              </w:rPr>
            </w:r>
            <w:r/>
          </w:p>
        </w:tc>
        <w:tc>
          <w:tcPr>
            <w:tcW w:w="1714" w:type="dxa"/>
            <w:vAlign w:val="center"/>
            <w:textDirection w:val="lrTb"/>
            <w:noWrap w:val="false"/>
          </w:tcPr>
          <w:p>
            <w:pPr>
              <w:pStyle w:val="107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核磁共振仪Ⅰ</w:t>
            </w:r>
            <w:r>
              <w:rPr>
                <w:rFonts w:hint="eastAsia" w:ascii="宋体" w:hAnsi="宋体" w:eastAsia="宋体" w:cs="宋体"/>
                <w:bCs/>
                <w:color w:val="000000"/>
                <w:sz w:val="24"/>
                <w:highlight w:val="none"/>
              </w:rPr>
            </w:r>
            <w:r/>
          </w:p>
        </w:tc>
        <w:tc>
          <w:tcPr>
            <w:tcW w:w="1150"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c>
          <w:tcPr>
            <w:tcW w:w="1337" w:type="dxa"/>
            <w:vAlign w:val="center"/>
            <w:textDirection w:val="lrTb"/>
            <w:noWrap w:val="false"/>
          </w:tcPr>
          <w:p>
            <w:pPr>
              <w:pStyle w:val="1072"/>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接受进口</w:t>
            </w:r>
            <w:r>
              <w:rPr>
                <w:rFonts w:ascii="宋体" w:hAnsi="宋体" w:eastAsia="宋体" w:cs="宋体"/>
                <w:bCs/>
                <w:color w:val="000000"/>
                <w:sz w:val="24"/>
                <w:highlight w:val="none"/>
                <w:lang w:val="en-US" w:eastAsia="zh-CN"/>
              </w:rPr>
            </w:r>
            <w:r/>
          </w:p>
        </w:tc>
      </w:tr>
      <w:tr>
        <w:trPr>
          <w:trHeight w:val="454"/>
        </w:trPr>
        <w:tc>
          <w:tcPr>
            <w:tcW w:w="796" w:type="dxa"/>
            <w:vAlign w:val="center"/>
            <w:textDirection w:val="lrTb"/>
            <w:noWrap w:val="false"/>
          </w:tcPr>
          <w:p>
            <w:pPr>
              <w:pStyle w:val="1072"/>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02</w:t>
            </w:r>
            <w:r>
              <w:rPr>
                <w:rFonts w:ascii="宋体" w:hAnsi="宋体" w:eastAsia="宋体" w:cs="宋体"/>
                <w:bCs/>
                <w:color w:val="000000"/>
                <w:sz w:val="24"/>
                <w:highlight w:val="none"/>
                <w:lang w:val="en-US" w:eastAsia="zh-CN"/>
              </w:rPr>
            </w:r>
            <w:r/>
          </w:p>
        </w:tc>
        <w:tc>
          <w:tcPr>
            <w:tcW w:w="1714" w:type="dxa"/>
            <w:vAlign w:val="center"/>
            <w:textDirection w:val="lrTb"/>
            <w:noWrap w:val="false"/>
          </w:tcPr>
          <w:p>
            <w:pPr>
              <w:pStyle w:val="107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核磁共振仪Ⅱ</w:t>
            </w:r>
            <w:r>
              <w:rPr>
                <w:rFonts w:hint="eastAsia" w:ascii="宋体" w:hAnsi="宋体" w:eastAsia="宋体" w:cs="宋体"/>
                <w:bCs/>
                <w:color w:val="000000"/>
                <w:sz w:val="24"/>
                <w:highlight w:val="none"/>
              </w:rPr>
            </w:r>
            <w:r/>
          </w:p>
        </w:tc>
        <w:tc>
          <w:tcPr>
            <w:tcW w:w="1150" w:type="dxa"/>
            <w:vAlign w:val="center"/>
            <w:textDirection w:val="lrTb"/>
            <w:noWrap w:val="false"/>
          </w:tcPr>
          <w:p>
            <w:pPr>
              <w:pStyle w:val="1072"/>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1套</w:t>
            </w:r>
            <w:r>
              <w:rPr>
                <w:rFonts w:ascii="宋体" w:hAnsi="宋体" w:eastAsia="宋体" w:cs="宋体"/>
                <w:bCs/>
                <w:color w:val="000000"/>
                <w:sz w:val="24"/>
                <w:highlight w:val="none"/>
                <w:lang w:val="en-US" w:eastAsia="zh-CN"/>
              </w:rPr>
            </w:r>
            <w:r/>
          </w:p>
        </w:tc>
        <w:tc>
          <w:tcPr>
            <w:tcW w:w="1337" w:type="dxa"/>
            <w:vAlign w:val="center"/>
            <w:textDirection w:val="lrTb"/>
            <w:noWrap w:val="false"/>
          </w:tcPr>
          <w:p>
            <w:pPr>
              <w:pStyle w:val="1072"/>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不接受进口</w:t>
            </w:r>
            <w:r>
              <w:rPr>
                <w:rFonts w:ascii="宋体" w:hAnsi="宋体" w:eastAsia="宋体" w:cs="宋体"/>
                <w:bCs/>
                <w:color w:val="000000"/>
                <w:sz w:val="24"/>
                <w:highlight w:val="none"/>
                <w:lang w:val="en-US" w:eastAsia="zh-CN"/>
              </w:rPr>
            </w:r>
            <w:r/>
          </w:p>
        </w:tc>
      </w:tr>
    </w:tbl>
    <w:p>
      <w:pPr>
        <w:pStyle w:val="1072"/>
        <w:numPr>
          <w:ilvl w:val="0"/>
          <w:numId w:val="0"/>
        </w:numPr>
        <w:contextualSpacing/>
        <w:ind w:left="-2" w:firstLine="482"/>
        <w:spacing w:line="360" w:lineRule="auto"/>
        <w:tabs>
          <w:tab w:val="left" w:pos="567" w:leader="none"/>
        </w:tabs>
        <w:rPr>
          <w:rFonts w:hint="eastAsia" w:ascii="宋体" w:hAnsi="宋体" w:eastAsia="宋体" w:cs="宋体"/>
          <w:b/>
          <w:color w:val="000000"/>
          <w:sz w:val="24"/>
          <w:highlight w:val="none"/>
          <w:lang w:bidi="ar"/>
        </w:rPr>
      </w:pPr>
      <w:r>
        <w:rPr>
          <w:rFonts w:hint="eastAsia" w:ascii="宋体" w:hAnsi="宋体" w:eastAsia="宋体" w:cs="宋体"/>
          <w:b/>
          <w:color w:val="000000"/>
          <w:sz w:val="24"/>
          <w:szCs w:val="24"/>
          <w:highlight w:val="none"/>
          <w:lang w:val="en-US" w:eastAsia="zh-CN" w:bidi="ar"/>
        </w:rPr>
        <w:t xml:space="preserve">四、</w:t>
      </w:r>
      <w:r>
        <w:rPr>
          <w:rFonts w:hint="eastAsia" w:ascii="宋体" w:hAnsi="宋体" w:eastAsia="宋体" w:cs="宋体"/>
          <w:b/>
          <w:color w:val="000000"/>
          <w:sz w:val="24"/>
          <w:highlight w:val="none"/>
          <w:lang w:bidi="ar"/>
        </w:rPr>
        <w:t xml:space="preserve">技术要求</w:t>
      </w:r>
      <w:r>
        <w:rPr>
          <w:rFonts w:hint="eastAsia" w:ascii="宋体" w:hAnsi="宋体" w:eastAsia="宋体" w:cs="宋体"/>
          <w:b/>
          <w:color w:val="000000"/>
          <w:sz w:val="24"/>
          <w:highlight w:val="none"/>
          <w:lang w:bidi="ar"/>
        </w:rPr>
      </w:r>
      <w:r/>
    </w:p>
    <w:p>
      <w:pPr>
        <w:pStyle w:val="1072"/>
        <w:numPr>
          <w:ilvl w:val="0"/>
          <w:numId w:val="0"/>
        </w:numPr>
        <w:contextualSpacing/>
        <w:spacing w:line="360" w:lineRule="auto"/>
        <w:tabs>
          <w:tab w:val="left" w:pos="567" w:leader="none"/>
        </w:tabs>
        <w:rPr>
          <w:rFonts w:ascii="宋体" w:hAnsi="宋体" w:eastAsia="宋体" w:cs="宋体"/>
          <w:b/>
          <w:color w:val="000000"/>
          <w:sz w:val="24"/>
          <w:highlight w:val="none"/>
          <w:lang w:val="en-US" w:eastAsia="zh-CN" w:bidi="ar"/>
        </w:rPr>
      </w:pPr>
      <w:r>
        <w:rPr>
          <w:rFonts w:hint="eastAsia" w:ascii="宋体" w:hAnsi="宋体" w:eastAsia="宋体" w:cs="宋体"/>
          <w:b/>
          <w:color w:val="000000"/>
          <w:sz w:val="24"/>
          <w:highlight w:val="none"/>
          <w:lang w:val="en-US" w:eastAsia="zh-CN" w:bidi="ar"/>
        </w:rPr>
        <w:t xml:space="preserve">采购包01：</w:t>
      </w:r>
      <w:r>
        <w:rPr>
          <w:rFonts w:ascii="宋体" w:hAnsi="宋体" w:eastAsia="宋体" w:cs="宋体"/>
          <w:b/>
          <w:color w:val="000000"/>
          <w:sz w:val="24"/>
          <w:highlight w:val="none"/>
          <w:lang w:val="en-US" w:eastAsia="zh-CN" w:bidi="ar"/>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7"/>
        <w:gridCol w:w="4434"/>
        <w:gridCol w:w="3961"/>
      </w:tblGrid>
      <w:tr>
        <w:trPr>
          <w:trHeight w:val="292"/>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388" w:type="dxa"/>
            <w:vAlign w:val="center"/>
            <w:textDirection w:val="lrTb"/>
            <w:noWrap/>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技术性能参数名称</w:t>
            </w:r>
            <w:r>
              <w:rPr>
                <w:rFonts w:hint="eastAsia" w:ascii="宋体" w:hAnsi="宋体" w:eastAsia="宋体" w:cs="宋体"/>
                <w:b/>
                <w:bCs/>
                <w:i w:val="0"/>
                <w:iCs w:val="0"/>
                <w:color w:val="000000"/>
                <w:sz w:val="24"/>
                <w:szCs w:val="24"/>
                <w:highlight w:val="none"/>
                <w:u w:val="none"/>
              </w:rPr>
            </w:r>
            <w:r/>
          </w:p>
        </w:tc>
        <w:tc>
          <w:tcPr>
            <w:tcW w:w="2133" w:type="dxa"/>
            <w:vAlign w:val="center"/>
            <w:textDirection w:val="lrTb"/>
            <w:noWrap/>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参数要求</w:t>
            </w:r>
            <w:r>
              <w:rPr>
                <w:rFonts w:hint="eastAsia" w:ascii="宋体" w:hAnsi="宋体" w:eastAsia="宋体" w:cs="宋体"/>
                <w:b/>
                <w:bCs/>
                <w:i w:val="0"/>
                <w:iCs w:val="0"/>
                <w:color w:val="000000"/>
                <w:sz w:val="24"/>
                <w:szCs w:val="24"/>
                <w:highlight w:val="none"/>
                <w:u w:val="none"/>
              </w:rPr>
            </w:r>
            <w:r/>
          </w:p>
        </w:tc>
      </w:tr>
      <w:tr>
        <w:trPr>
          <w:trHeight w:val="555"/>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rPr>
                <w:rFonts w:hint="eastAsia" w:ascii="宋体" w:hAnsi="宋体" w:eastAsia="宋体" w:cs="宋体"/>
                <w:b/>
                <w:bCs/>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总则要求</w:t>
            </w:r>
            <w:r>
              <w:rPr>
                <w:rFonts w:hint="eastAsia" w:ascii="宋体" w:hAnsi="宋体" w:eastAsia="宋体" w:cs="宋体"/>
                <w:b/>
                <w:bCs/>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为保证技术的先进性，投标机型为已获得NMPA认证的</w:t>
            </w:r>
            <w:r>
              <w:rPr>
                <w:rFonts w:hint="eastAsia" w:ascii="宋体" w:hAnsi="宋体" w:eastAsia="宋体" w:cs="宋体"/>
                <w:i w:val="0"/>
                <w:iCs w:val="0"/>
                <w:color w:val="000000"/>
                <w:sz w:val="24"/>
                <w:szCs w:val="24"/>
                <w:highlight w:val="none"/>
                <w:u w:val="none"/>
                <w:lang w:val="en-US" w:eastAsia="zh-CN" w:bidi="ar"/>
              </w:rPr>
              <w:t xml:space="preserve">高端3.0T</w:t>
            </w:r>
            <w:r>
              <w:rPr>
                <w:rFonts w:hint="eastAsia" w:ascii="宋体" w:hAnsi="宋体" w:eastAsia="宋体" w:cs="宋体"/>
                <w:i w:val="0"/>
                <w:iCs w:val="0"/>
                <w:color w:val="000000"/>
                <w:sz w:val="24"/>
                <w:szCs w:val="24"/>
                <w:highlight w:val="none"/>
                <w:u w:val="none"/>
                <w:lang w:val="en-US" w:eastAsia="zh-CN" w:bidi="ar"/>
              </w:rPr>
              <w:t xml:space="preserve">磁共振。（提供承诺函）</w:t>
            </w:r>
            <w:r>
              <w:rPr>
                <w:rFonts w:hint="eastAsia" w:ascii="宋体" w:hAnsi="宋体" w:eastAsia="宋体" w:cs="宋体"/>
                <w:i w:val="0"/>
                <w:iCs w:val="0"/>
                <w:color w:val="000000"/>
                <w:sz w:val="24"/>
                <w:szCs w:val="24"/>
                <w:highlight w:val="none"/>
                <w:u w:val="none"/>
              </w:rPr>
            </w:r>
            <w:r/>
          </w:p>
        </w:tc>
      </w:tr>
      <w:tr>
        <w:trPr>
          <w:trHeight w:val="293"/>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rPr>
                <w:rFonts w:hint="eastAsia" w:ascii="宋体" w:hAnsi="宋体" w:eastAsia="宋体" w:cs="宋体"/>
                <w:b/>
                <w:bCs/>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磁体系统</w:t>
            </w:r>
            <w:r>
              <w:rPr>
                <w:rFonts w:hint="eastAsia" w:ascii="宋体" w:hAnsi="宋体" w:eastAsia="宋体" w:cs="宋体"/>
                <w:b/>
                <w:bCs/>
                <w:i w:val="0"/>
                <w:iCs w:val="0"/>
                <w:color w:val="000000"/>
                <w:sz w:val="24"/>
                <w:szCs w:val="24"/>
                <w:highlight w:val="none"/>
                <w:u w:val="none"/>
              </w:rPr>
            </w:r>
            <w:r/>
          </w:p>
        </w:tc>
        <w:tc>
          <w:tcPr>
            <w:tcW w:w="2133" w:type="dxa"/>
            <w:vAlign w:val="center"/>
            <w:textDirection w:val="lrTb"/>
            <w:noWrap/>
          </w:tcPr>
          <w:p>
            <w:pPr>
              <w:pStyle w:val="1072"/>
              <w:jc w:val="both"/>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磁场强度：</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3.0T </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中心共振频率</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≤128MHz</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磁场均匀度(V－RMS测量法，典型值)</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33"/>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需同时满足以下要求：</w:t>
            </w:r>
            <w:r>
              <w:rPr>
                <w:rFonts w:hint="eastAsia" w:ascii="宋体" w:hAnsi="宋体" w:eastAsia="宋体" w:cs="宋体"/>
                <w:i w:val="0"/>
                <w:iCs w:val="0"/>
                <w:color w:val="000000"/>
                <w:sz w:val="24"/>
                <w:szCs w:val="24"/>
                <w:highlight w:val="none"/>
                <w:u w:val="none"/>
                <w:lang w:val="en-US" w:eastAsia="zh-CN" w:bidi="ar"/>
              </w:rPr>
            </w:r>
            <w:r/>
          </w:p>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10cmDSV(典型值)≤0.002ppm；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20cmDSV(典型值)≤0.02ppm；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30cmDSV(典型值)≤0.07ppm；</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磁体内径（患者检查内径）</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≥70cm </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磁体长度（不含外壳）</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≤165cm  </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磁体重量 (含液氦)</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≤5500kg</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最大液氦容量</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≤1880L </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5高斯磁力线X,Y</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≤5.0mx3.1m</w:t>
            </w:r>
            <w:r>
              <w:rPr>
                <w:rFonts w:hint="eastAsia" w:ascii="宋体" w:hAnsi="宋体" w:eastAsia="宋体" w:cs="宋体"/>
                <w:i w:val="0"/>
                <w:iCs w:val="0"/>
                <w:color w:val="000000"/>
                <w:sz w:val="24"/>
                <w:szCs w:val="24"/>
                <w:highlight w:val="none"/>
                <w:u w:val="none"/>
              </w:rPr>
            </w:r>
            <w:r/>
          </w:p>
        </w:tc>
      </w:tr>
      <w:tr>
        <w:trPr>
          <w:trHeight w:val="293"/>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w:t>
            </w:r>
            <w:r>
              <w:rPr>
                <w:rFonts w:hint="eastAsia" w:ascii="宋体" w:hAnsi="宋体" w:eastAsia="宋体" w:cs="宋体"/>
                <w:b/>
                <w:bCs/>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梯度系统 </w:t>
            </w:r>
            <w:r>
              <w:rPr>
                <w:rFonts w:hint="eastAsia" w:ascii="宋体" w:hAnsi="宋体" w:eastAsia="宋体" w:cs="宋体"/>
                <w:b/>
                <w:bCs/>
                <w:i w:val="0"/>
                <w:iCs w:val="0"/>
                <w:color w:val="000000"/>
                <w:sz w:val="24"/>
                <w:szCs w:val="24"/>
                <w:highlight w:val="none"/>
                <w:u w:val="none"/>
              </w:rPr>
            </w:r>
            <w:r/>
          </w:p>
        </w:tc>
        <w:tc>
          <w:tcPr>
            <w:tcW w:w="2133" w:type="dxa"/>
            <w:vAlign w:val="center"/>
            <w:textDirection w:val="lrTb"/>
            <w:noWrap/>
          </w:tcPr>
          <w:p>
            <w:pPr>
              <w:pStyle w:val="1072"/>
              <w:jc w:val="both"/>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最大单轴梯度场强（非有效值）</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≥45mT/m  </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最大单轴梯度切换率（非有效值）</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≥200T/m/s</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val="false"/>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梯度爬升时间</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≤0.25ms</w:t>
            </w:r>
            <w:r>
              <w:rPr>
                <w:rFonts w:hint="eastAsia" w:ascii="宋体" w:hAnsi="宋体" w:eastAsia="宋体" w:cs="宋体"/>
                <w:i w:val="0"/>
                <w:iCs w:val="0"/>
                <w:color w:val="000000"/>
                <w:sz w:val="24"/>
                <w:szCs w:val="24"/>
                <w:highlight w:val="none"/>
                <w:u w:val="none"/>
              </w:rPr>
            </w:r>
            <w:r/>
          </w:p>
        </w:tc>
      </w:tr>
      <w:tr>
        <w:trPr>
          <w:trHeight w:val="293"/>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w:t>
            </w:r>
            <w:r>
              <w:rPr>
                <w:rFonts w:hint="eastAsia" w:ascii="宋体" w:hAnsi="宋体" w:eastAsia="宋体" w:cs="宋体"/>
                <w:b/>
                <w:bCs/>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射频系统 </w:t>
            </w:r>
            <w:r>
              <w:rPr>
                <w:rFonts w:hint="eastAsia" w:ascii="宋体" w:hAnsi="宋体" w:eastAsia="宋体" w:cs="宋体"/>
                <w:b/>
                <w:bCs/>
                <w:i w:val="0"/>
                <w:iCs w:val="0"/>
                <w:color w:val="000000"/>
                <w:sz w:val="24"/>
                <w:szCs w:val="24"/>
                <w:highlight w:val="none"/>
                <w:u w:val="none"/>
              </w:rPr>
            </w:r>
            <w:r/>
          </w:p>
        </w:tc>
        <w:tc>
          <w:tcPr>
            <w:tcW w:w="2133" w:type="dxa"/>
            <w:vAlign w:val="center"/>
            <w:textDirection w:val="lrTb"/>
            <w:noWrap/>
          </w:tcPr>
          <w:p>
            <w:pPr>
              <w:pStyle w:val="1072"/>
              <w:jc w:val="both"/>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独立射频放大器个数</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射频功率 </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≥2x18KW或36KW</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发射带宽</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≥720kHz    </w:t>
            </w:r>
            <w:r>
              <w:rPr>
                <w:rFonts w:hint="eastAsia" w:ascii="宋体" w:hAnsi="宋体" w:eastAsia="宋体" w:cs="宋体"/>
                <w:i w:val="0"/>
                <w:iCs w:val="0"/>
                <w:color w:val="000000"/>
                <w:sz w:val="24"/>
                <w:szCs w:val="24"/>
                <w:highlight w:val="none"/>
                <w:u w:val="none"/>
              </w:rPr>
            </w:r>
            <w:r/>
          </w:p>
        </w:tc>
      </w:tr>
      <w:tr>
        <w:trPr>
          <w:trHeight w:val="555"/>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独立射频接收通道数（非系统最大通道数、非组合通道、非线圈所有通道总和）</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原厂头颈联合线圈</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≥20通道</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原厂单片体部线圈（非组合）</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≥30通道</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原厂脊柱线圈（非组合）</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≥40通道</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原厂柔性线圈</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r>
        <w:trPr>
          <w:trHeight w:val="293"/>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五</w:t>
            </w:r>
            <w:r>
              <w:rPr>
                <w:rFonts w:hint="eastAsia" w:ascii="宋体" w:hAnsi="宋体" w:eastAsia="宋体" w:cs="宋体"/>
                <w:b/>
                <w:bCs/>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t xml:space="preserve">主控计算机系统</w:t>
            </w:r>
            <w:r>
              <w:rPr>
                <w:rFonts w:hint="eastAsia" w:ascii="宋体" w:hAnsi="宋体" w:eastAsia="宋体" w:cs="宋体"/>
                <w:b/>
                <w:bCs/>
                <w:i w:val="0"/>
                <w:iCs w:val="0"/>
                <w:color w:val="000000"/>
                <w:sz w:val="24"/>
                <w:szCs w:val="24"/>
                <w:highlight w:val="none"/>
                <w:u w:val="none"/>
              </w:rPr>
            </w:r>
            <w:r/>
          </w:p>
        </w:tc>
        <w:tc>
          <w:tcPr>
            <w:tcW w:w="2133" w:type="dxa"/>
            <w:vAlign w:val="center"/>
            <w:textDirection w:val="lrTb"/>
            <w:noWrap/>
          </w:tcPr>
          <w:p>
            <w:pPr>
              <w:pStyle w:val="1072"/>
              <w:jc w:val="both"/>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110"/>
        </w:trPr>
        <w:tc>
          <w:tcPr>
            <w:tcW w:w="477" w:type="dxa"/>
            <w:vAlign w:val="center"/>
            <w:textDirection w:val="lrTb"/>
            <w:noWrap w:val="false"/>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操作系统CPU主频：≥3.0GHz；主内存：≥32GB；硬盘容量：≥512GB；显示器大小：≥23寸彩色LCD率液晶显示器；显示图像分辨率：≥1920 x 1200</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r>
        <w:trPr>
          <w:trHeight w:val="293"/>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六</w:t>
            </w:r>
            <w:r>
              <w:rPr>
                <w:rFonts w:hint="eastAsia" w:ascii="宋体" w:hAnsi="宋体" w:eastAsia="宋体" w:cs="宋体"/>
                <w:b/>
                <w:bCs/>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扫描参数 </w:t>
            </w:r>
            <w:r>
              <w:rPr>
                <w:rFonts w:hint="eastAsia" w:ascii="宋体" w:hAnsi="宋体" w:eastAsia="宋体" w:cs="宋体"/>
                <w:b/>
                <w:bCs/>
                <w:i w:val="0"/>
                <w:iCs w:val="0"/>
                <w:color w:val="000000"/>
                <w:sz w:val="24"/>
                <w:szCs w:val="24"/>
                <w:highlight w:val="none"/>
                <w:u w:val="none"/>
              </w:rPr>
            </w:r>
            <w:r/>
          </w:p>
        </w:tc>
        <w:tc>
          <w:tcPr>
            <w:tcW w:w="2133" w:type="dxa"/>
            <w:vAlign w:val="center"/>
            <w:textDirection w:val="lrTb"/>
            <w:noWrap/>
          </w:tcPr>
          <w:p>
            <w:pPr>
              <w:pStyle w:val="1072"/>
              <w:jc w:val="both"/>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33"/>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最小FOV：≤5mm；最大FOV：≥550mm；最薄2D层厚：≤0.1mm；最薄3D层厚：≤0.05mm</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TSE最大因子</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≥1024</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最短EPI TR (ms) (256*256矩阵)</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最短EPI TE (ms) (256*256矩阵)</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val="false"/>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最大弥散加权系数B值 </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rPr>
                <w:rFonts w:hint="eastAsia" w:ascii="宋体" w:hAnsi="宋体" w:eastAsia="宋体" w:cs="宋体"/>
                <w:i w:val="0"/>
                <w:iCs w:val="0"/>
                <w:color w:val="000000"/>
                <w:sz w:val="24"/>
                <w:szCs w:val="24"/>
                <w:highlight w:val="none"/>
                <w:u w:val="none"/>
              </w:rPr>
            </w:r>
            <w:r/>
          </w:p>
        </w:tc>
      </w:tr>
      <w:tr>
        <w:trPr>
          <w:trHeight w:val="293"/>
        </w:trPr>
        <w:tc>
          <w:tcPr>
            <w:tcW w:w="477" w:type="dxa"/>
            <w:vAlign w:val="center"/>
            <w:textDirection w:val="lrTb"/>
            <w:noWrap w:val="false"/>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七</w:t>
            </w:r>
            <w:r>
              <w:rPr>
                <w:rFonts w:hint="eastAsia" w:ascii="宋体" w:hAnsi="宋体" w:eastAsia="宋体" w:cs="宋体"/>
                <w:b/>
                <w:bCs/>
                <w:i w:val="0"/>
                <w:iCs w:val="0"/>
                <w:color w:val="000000"/>
                <w:sz w:val="24"/>
                <w:szCs w:val="24"/>
                <w:highlight w:val="none"/>
                <w:u w:val="none"/>
              </w:rPr>
            </w:r>
            <w:r/>
          </w:p>
        </w:tc>
        <w:tc>
          <w:tcPr>
            <w:tcW w:w="2388" w:type="dxa"/>
            <w:vAlign w:val="center"/>
            <w:textDirection w:val="lrTb"/>
            <w:noWrap w:val="false"/>
          </w:tcPr>
          <w:p>
            <w:pPr>
              <w:pStyle w:val="1072"/>
              <w:jc w:val="both"/>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高级功能成像</w:t>
            </w:r>
            <w:r>
              <w:rPr>
                <w:rFonts w:hint="eastAsia" w:ascii="宋体" w:hAnsi="宋体" w:eastAsia="宋体" w:cs="宋体"/>
                <w:b/>
                <w:bCs/>
                <w:i w:val="0"/>
                <w:iCs w:val="0"/>
                <w:color w:val="000000"/>
                <w:sz w:val="24"/>
                <w:szCs w:val="24"/>
                <w:highlight w:val="none"/>
                <w:u w:val="none"/>
              </w:rPr>
            </w:r>
            <w:r/>
          </w:p>
        </w:tc>
        <w:tc>
          <w:tcPr>
            <w:tcW w:w="2133" w:type="dxa"/>
            <w:vAlign w:val="center"/>
            <w:textDirection w:val="lrTb"/>
            <w:noWrap w:val="false"/>
          </w:tcPr>
          <w:p>
            <w:pPr>
              <w:pStyle w:val="1072"/>
              <w:jc w:val="both"/>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62"/>
        </w:trPr>
        <w:tc>
          <w:tcPr>
            <w:tcW w:w="477" w:type="dxa"/>
            <w:vAlign w:val="center"/>
            <w:textDirection w:val="lrTb"/>
            <w:noWrap w:val="false"/>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val="false"/>
          </w:tcPr>
          <w:p>
            <w:pPr>
              <w:pStyle w:val="1072"/>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旋回波，梯度回波，反转恢复序列，脂肪抑制，水抑制序列，脂肪抑制技术，并行采集技术，卷积伪影去除技术，运动伪影校正技术；灰白质成像；波谱成像，包括：单体素波谱，多体素波谱，波谱分析；不打药灌注3D ASL；神经纤维束成像；磁敏感成像；弥散成像技术；灌注成像技术；心血管成像技术，包括：2D/3D时飞法技术，2D/3D相位对比技术，流入法血管造影 ，相位对比MRA技术，造影剂增强MRA技术；心脏成像技术，包括：心脏成像白血、黑血技术，心脏电影成像；3D APT酰胺质子转移成像技术</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r>
        <w:trPr>
          <w:trHeight w:val="293"/>
        </w:trPr>
        <w:tc>
          <w:tcPr>
            <w:tcW w:w="477" w:type="dxa"/>
            <w:vAlign w:val="center"/>
            <w:textDirection w:val="lrTb"/>
            <w:noWrap w:val="false"/>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八</w:t>
            </w:r>
            <w:r>
              <w:rPr>
                <w:rFonts w:hint="eastAsia" w:ascii="宋体" w:hAnsi="宋体" w:eastAsia="宋体" w:cs="宋体"/>
                <w:b/>
                <w:bCs/>
                <w:i w:val="0"/>
                <w:iCs w:val="0"/>
                <w:color w:val="000000"/>
                <w:sz w:val="24"/>
                <w:szCs w:val="24"/>
                <w:highlight w:val="none"/>
                <w:u w:val="none"/>
              </w:rPr>
            </w:r>
            <w:r/>
          </w:p>
        </w:tc>
        <w:tc>
          <w:tcPr>
            <w:tcW w:w="2388" w:type="dxa"/>
            <w:vAlign w:val="center"/>
            <w:textDirection w:val="lrTb"/>
            <w:noWrap w:val="false"/>
          </w:tcPr>
          <w:p>
            <w:pPr>
              <w:pStyle w:val="1072"/>
              <w:jc w:val="both"/>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检查环境</w:t>
            </w:r>
            <w:r>
              <w:rPr>
                <w:rFonts w:hint="eastAsia" w:ascii="宋体" w:hAnsi="宋体" w:eastAsia="宋体" w:cs="宋体"/>
                <w:b/>
                <w:bCs/>
                <w:i w:val="0"/>
                <w:iCs w:val="0"/>
                <w:color w:val="000000"/>
                <w:sz w:val="24"/>
                <w:szCs w:val="24"/>
                <w:highlight w:val="none"/>
                <w:u w:val="none"/>
              </w:rPr>
            </w:r>
            <w:r/>
          </w:p>
        </w:tc>
        <w:tc>
          <w:tcPr>
            <w:tcW w:w="2133" w:type="dxa"/>
            <w:vAlign w:val="center"/>
            <w:textDirection w:val="lrTb"/>
            <w:noWrap w:val="false"/>
          </w:tcPr>
          <w:p>
            <w:pPr>
              <w:pStyle w:val="1072"/>
              <w:jc w:val="both"/>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val="false"/>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检查床垂直运动时最大病人承受重量</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≥250Kg</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val="false"/>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检查床最低位置 </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≤59cm</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val="false"/>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扫描床水平进床最大速度</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≥240mm/sec</w:t>
            </w:r>
            <w:r>
              <w:rPr>
                <w:rFonts w:hint="eastAsia" w:ascii="宋体" w:hAnsi="宋体" w:eastAsia="宋体" w:cs="宋体"/>
                <w:i w:val="0"/>
                <w:iCs w:val="0"/>
                <w:color w:val="000000"/>
                <w:sz w:val="24"/>
                <w:szCs w:val="24"/>
                <w:highlight w:val="none"/>
                <w:u w:val="none"/>
              </w:rPr>
            </w:r>
            <w:r/>
          </w:p>
        </w:tc>
      </w:tr>
      <w:tr>
        <w:trPr>
          <w:trHeight w:val="293"/>
        </w:trPr>
        <w:tc>
          <w:tcPr>
            <w:tcW w:w="477" w:type="dxa"/>
            <w:vAlign w:val="center"/>
            <w:textDirection w:val="lrTb"/>
            <w:noWrap w:val="false"/>
          </w:tcPr>
          <w:p>
            <w:pPr>
              <w:pStyle w:val="1072"/>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★九</w:t>
            </w:r>
            <w:r>
              <w:rPr>
                <w:rFonts w:hint="eastAsia" w:ascii="宋体" w:hAnsi="宋体" w:eastAsia="宋体" w:cs="宋体"/>
                <w:b/>
                <w:bCs/>
                <w:i w:val="0"/>
                <w:iCs w:val="0"/>
                <w:color w:val="000000"/>
                <w:sz w:val="24"/>
                <w:szCs w:val="24"/>
                <w:highlight w:val="none"/>
                <w:u w:val="none"/>
              </w:rPr>
            </w:r>
            <w:r/>
          </w:p>
        </w:tc>
        <w:tc>
          <w:tcPr>
            <w:tcW w:w="2388" w:type="dxa"/>
            <w:vAlign w:val="center"/>
            <w:textDirection w:val="lrTb"/>
            <w:noWrap/>
          </w:tcPr>
          <w:p>
            <w:pPr>
              <w:pStyle w:val="1072"/>
              <w:jc w:val="left"/>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第三方产品</w:t>
            </w:r>
            <w:r>
              <w:rPr>
                <w:rFonts w:hint="eastAsia" w:ascii="宋体" w:hAnsi="宋体" w:eastAsia="宋体" w:cs="宋体"/>
                <w:b/>
                <w:bCs/>
                <w:i w:val="0"/>
                <w:iCs w:val="0"/>
                <w:color w:val="000000"/>
                <w:sz w:val="24"/>
                <w:szCs w:val="24"/>
                <w:highlight w:val="none"/>
                <w:u w:val="none"/>
              </w:rPr>
            </w:r>
            <w:r/>
          </w:p>
        </w:tc>
        <w:tc>
          <w:tcPr>
            <w:tcW w:w="2133" w:type="dxa"/>
            <w:vAlign w:val="center"/>
            <w:textDirection w:val="lrTb"/>
            <w:noWrap/>
          </w:tcPr>
          <w:p>
            <w:pPr>
              <w:pStyle w:val="1072"/>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机房改造（含屏蔽）1间</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精密空调1套</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水冷机1套</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监视系统1个</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无磁耳机1个</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r>
        <w:trPr>
          <w:trHeight w:val="278"/>
        </w:trPr>
        <w:tc>
          <w:tcPr>
            <w:tcW w:w="477" w:type="dxa"/>
            <w:vAlign w:val="center"/>
            <w:textDirection w:val="lrTb"/>
            <w:noWrap/>
          </w:tcPr>
          <w:p>
            <w:pPr>
              <w:pStyle w:val="1072"/>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388" w:type="dxa"/>
            <w:vAlign w:val="center"/>
            <w:textDirection w:val="lrTb"/>
            <w:noWrap/>
          </w:tcPr>
          <w:p>
            <w:pPr>
              <w:pStyle w:val="1072"/>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铁磁门系统1个</w:t>
            </w:r>
            <w:r>
              <w:rPr>
                <w:rFonts w:hint="eastAsia" w:ascii="宋体" w:hAnsi="宋体" w:eastAsia="宋体" w:cs="宋体"/>
                <w:i w:val="0"/>
                <w:iCs w:val="0"/>
                <w:color w:val="000000"/>
                <w:sz w:val="24"/>
                <w:szCs w:val="24"/>
                <w:highlight w:val="none"/>
                <w:u w:val="none"/>
              </w:rPr>
            </w:r>
            <w:r/>
          </w:p>
        </w:tc>
        <w:tc>
          <w:tcPr>
            <w:tcW w:w="2133" w:type="dxa"/>
            <w:vAlign w:val="center"/>
            <w:textDirection w:val="lrTb"/>
            <w:noWrap w:val="false"/>
          </w:tcPr>
          <w:p>
            <w:pPr>
              <w:pStyle w:val="1072"/>
              <w:jc w:val="both"/>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rPr>
            </w:r>
            <w:r/>
          </w:p>
        </w:tc>
      </w:tr>
    </w:tbl>
    <w:p>
      <w:pPr>
        <w:pStyle w:val="1072"/>
        <w:contextualSpacing/>
        <w:ind w:left="-2" w:firstLine="482"/>
        <w:spacing w:line="360" w:lineRule="auto"/>
        <w:tabs>
          <w:tab w:val="left" w:pos="567" w:leader="none"/>
        </w:tabs>
        <w:rPr>
          <w:rFonts w:ascii="宋体" w:hAnsi="宋体" w:eastAsia="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采购包02：</w:t>
      </w:r>
      <w:r>
        <w:rPr>
          <w:rFonts w:ascii="宋体" w:hAnsi="宋体" w:eastAsia="宋体" w:cs="宋体"/>
          <w:b/>
          <w:color w:val="000000"/>
          <w:sz w:val="24"/>
          <w:highlight w:val="none"/>
          <w:lang w:val="en-US" w:eastAsia="zh-CN" w:bidi="ar"/>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4431"/>
        <w:gridCol w:w="3961"/>
      </w:tblGrid>
      <w:tr>
        <w:trPr>
          <w:trHeight w:val="560"/>
        </w:trPr>
        <w:tc>
          <w:tcPr>
            <w:tcW w:w="479" w:type="dxa"/>
            <w:vAlign w:val="center"/>
            <w:textDirection w:val="lrTb"/>
            <w:noWrap w:val="false"/>
          </w:tcPr>
          <w:p>
            <w:pPr>
              <w:pStyle w:val="107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2386" w:type="dxa"/>
            <w:vAlign w:val="center"/>
            <w:textDirection w:val="lrTb"/>
            <w:noWrap w:val="false"/>
          </w:tcPr>
          <w:p>
            <w:pPr>
              <w:pStyle w:val="1072"/>
              <w:jc w:val="center"/>
              <w:keepLines w:val="0"/>
              <w:keepNext w:val="0"/>
              <w:spacing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技术性能参数名称</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center"/>
              <w:keepLines w:val="0"/>
              <w:keepNext w:val="0"/>
              <w:spacing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参数要求</w:t>
            </w:r>
            <w:r>
              <w:rPr>
                <w:rFonts w:hint="eastAsia" w:ascii="宋体" w:hAnsi="宋体" w:eastAsia="宋体" w:cs="宋体"/>
                <w:b/>
                <w:bCs/>
                <w:color w:val="000000"/>
                <w:sz w:val="24"/>
                <w:szCs w:val="24"/>
                <w:highlight w:val="none"/>
              </w:rPr>
            </w:r>
            <w:r/>
          </w:p>
        </w:tc>
      </w:tr>
      <w:tr>
        <w:trPr>
          <w:trHeight w:val="56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Style w:val="1326"/>
                <w:rFonts w:hint="eastAsia" w:ascii="宋体" w:hAnsi="宋体" w:eastAsia="宋体" w:cs="宋体"/>
                <w:color w:val="000000"/>
                <w:sz w:val="24"/>
                <w:szCs w:val="24"/>
                <w:highlight w:val="none"/>
                <w:lang w:bidi="ar"/>
              </w:rPr>
              <w:t xml:space="preserve">★</w:t>
            </w:r>
            <w:r>
              <w:rPr>
                <w:rStyle w:val="1327"/>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总体要求</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140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投标机型应为2021年1月1日之后推出的新3T磁共振高端机型（以国械注准NMPA注册证时间首次注册为准）。</w:t>
            </w:r>
            <w:r>
              <w:rPr>
                <w:rFonts w:hint="eastAsia" w:ascii="宋体" w:hAnsi="宋体" w:eastAsia="宋体" w:cs="宋体"/>
                <w:color w:val="000000"/>
                <w:sz w:val="24"/>
                <w:szCs w:val="24"/>
                <w:highlight w:val="none"/>
              </w:rPr>
            </w:r>
            <w:r/>
          </w:p>
        </w:tc>
        <w:tc>
          <w:tcPr>
            <w:tcW w:w="2133" w:type="dxa"/>
            <w:vAlign w:val="bottom"/>
            <w:textDirection w:val="lrTb"/>
            <w:noWrap/>
          </w:tcPr>
          <w:p>
            <w:pPr>
              <w:pStyle w:val="10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2</w:t>
            </w:r>
            <w:r>
              <w:rPr>
                <w:rFonts w:hint="eastAsia" w:ascii="宋体" w:hAnsi="宋体" w:eastAsia="宋体" w:cs="宋体"/>
                <w:b/>
                <w:bCs/>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磁体系统</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27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磁场强度</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3T</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磁体长度（不含外壳）</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≤174cm           </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磁体长度(含外壳)</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≤196cm           </w:t>
            </w:r>
            <w:r>
              <w:rPr>
                <w:rFonts w:hint="eastAsia" w:ascii="宋体" w:hAnsi="宋体" w:eastAsia="宋体" w:cs="宋体"/>
                <w:color w:val="000000"/>
                <w:sz w:val="24"/>
                <w:szCs w:val="24"/>
                <w:highlight w:val="none"/>
              </w:rPr>
            </w:r>
            <w:r/>
          </w:p>
        </w:tc>
      </w:tr>
      <w:tr>
        <w:trPr>
          <w:trHeight w:val="612"/>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磁体最小孔径</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≥70cm</w:t>
            </w:r>
            <w:r>
              <w:rPr>
                <w:rFonts w:hint="eastAsia" w:ascii="宋体" w:hAnsi="宋体" w:eastAsia="宋体" w:cs="宋体"/>
                <w:color w:val="000000"/>
                <w:sz w:val="24"/>
                <w:szCs w:val="24"/>
                <w:highlight w:val="none"/>
              </w:rPr>
            </w:r>
            <w:r/>
          </w:p>
        </w:tc>
      </w:tr>
      <w:tr>
        <w:trPr>
          <w:trHeight w:val="612"/>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磁场均匀度V－RMS测量法，典型值</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2"/>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2.5.1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10cm DSV</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≤0.002ppm</w:t>
            </w:r>
            <w:r>
              <w:rPr>
                <w:rFonts w:hint="eastAsia" w:ascii="宋体" w:hAnsi="宋体" w:eastAsia="宋体" w:cs="宋体"/>
                <w:color w:val="000000"/>
                <w:sz w:val="24"/>
                <w:szCs w:val="24"/>
                <w:highlight w:val="none"/>
              </w:rPr>
            </w:r>
            <w:r/>
          </w:p>
        </w:tc>
      </w:tr>
      <w:tr>
        <w:trPr>
          <w:trHeight w:val="612"/>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2.5.2</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20cm DSV</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≤0.02ppm</w:t>
            </w:r>
            <w:r>
              <w:rPr>
                <w:rFonts w:hint="eastAsia" w:ascii="宋体" w:hAnsi="宋体" w:eastAsia="宋体" w:cs="宋体"/>
                <w:color w:val="000000"/>
                <w:sz w:val="24"/>
                <w:szCs w:val="24"/>
                <w:highlight w:val="none"/>
              </w:rPr>
            </w:r>
            <w:r/>
          </w:p>
        </w:tc>
      </w:tr>
      <w:tr>
        <w:trPr>
          <w:trHeight w:val="612"/>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2.5.3</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30cm DSV</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≤0.06ppm</w:t>
            </w:r>
            <w:r>
              <w:rPr>
                <w:rFonts w:hint="eastAsia" w:ascii="宋体" w:hAnsi="宋体" w:eastAsia="宋体" w:cs="宋体"/>
                <w:color w:val="000000"/>
                <w:sz w:val="24"/>
                <w:szCs w:val="24"/>
                <w:highlight w:val="none"/>
              </w:rPr>
            </w:r>
            <w:r/>
          </w:p>
        </w:tc>
      </w:tr>
      <w:tr>
        <w:trPr>
          <w:trHeight w:val="612"/>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2.5.4</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40cm DSV</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≤0.33ppm</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五高斯磁力线X,Y轴</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≤3.0m</w:t>
            </w:r>
            <w:r>
              <w:rPr>
                <w:rFonts w:hint="eastAsia" w:ascii="宋体" w:hAnsi="宋体" w:eastAsia="宋体" w:cs="宋体"/>
                <w:color w:val="000000"/>
                <w:sz w:val="24"/>
                <w:szCs w:val="24"/>
                <w:highlight w:val="none"/>
              </w:rPr>
            </w:r>
            <w:r/>
          </w:p>
        </w:tc>
      </w:tr>
      <w:tr>
        <w:trPr>
          <w:trHeight w:val="31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五高斯磁力线Z 轴</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≤5m</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磁体重量(含液氦)</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≥4.8吨</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最大液氦容量</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≤1850L</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3</w:t>
            </w:r>
            <w:r>
              <w:rPr>
                <w:rFonts w:hint="eastAsia" w:ascii="宋体" w:hAnsi="宋体" w:eastAsia="宋体" w:cs="宋体"/>
                <w:b/>
                <w:bCs/>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梯度系统</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单轴梯度场强（X，Y，Z轴，非有效值）</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≥45mT/m  </w:t>
            </w:r>
            <w:r>
              <w:rPr>
                <w:rFonts w:hint="eastAsia" w:ascii="宋体" w:hAnsi="宋体" w:eastAsia="宋体" w:cs="宋体"/>
                <w:color w:val="000000"/>
                <w:sz w:val="24"/>
                <w:szCs w:val="24"/>
                <w:highlight w:val="none"/>
              </w:rPr>
            </w:r>
            <w:r/>
          </w:p>
        </w:tc>
      </w:tr>
      <w:tr>
        <w:trPr>
          <w:trHeight w:val="56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单轴梯度切换率（X，Y，Z轴，非有效值）</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≥200 T/m/s </w:t>
            </w:r>
            <w:r>
              <w:rPr>
                <w:rFonts w:hint="eastAsia" w:ascii="宋体" w:hAnsi="宋体" w:eastAsia="宋体" w:cs="宋体"/>
                <w:color w:val="000000"/>
                <w:sz w:val="24"/>
                <w:szCs w:val="24"/>
                <w:highlight w:val="none"/>
              </w:rPr>
            </w:r>
            <w:r/>
          </w:p>
        </w:tc>
      </w:tr>
      <w:tr>
        <w:trPr>
          <w:trHeight w:val="513"/>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3.3</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单轴梯度放大器功率</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≥1.5MW</w:t>
            </w:r>
            <w:r>
              <w:rPr>
                <w:rFonts w:hint="eastAsia" w:ascii="宋体" w:hAnsi="宋体" w:eastAsia="宋体" w:cs="宋体"/>
                <w:color w:val="000000"/>
                <w:sz w:val="24"/>
                <w:szCs w:val="24"/>
                <w:highlight w:val="none"/>
              </w:rPr>
            </w:r>
            <w:r/>
          </w:p>
        </w:tc>
      </w:tr>
      <w:tr>
        <w:trPr>
          <w:trHeight w:val="555"/>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3.4</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梯度放大器最大电压</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≥2000V（提供技术白皮书证明）</w:t>
            </w:r>
            <w:r>
              <w:rPr>
                <w:rFonts w:hint="eastAsia" w:ascii="宋体" w:hAnsi="宋体" w:eastAsia="宋体" w:cs="宋体"/>
                <w:color w:val="000000"/>
                <w:sz w:val="24"/>
                <w:szCs w:val="24"/>
                <w:highlight w:val="none"/>
              </w:rPr>
            </w:r>
            <w:r/>
          </w:p>
        </w:tc>
      </w:tr>
      <w:tr>
        <w:trPr>
          <w:trHeight w:val="438"/>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3.5</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梯度放大器最大电流</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≥700A（提供技术白皮书证明）</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4</w:t>
            </w:r>
            <w:r>
              <w:rPr>
                <w:rFonts w:hint="eastAsia" w:ascii="宋体" w:hAnsi="宋体" w:eastAsia="宋体" w:cs="宋体"/>
                <w:b/>
                <w:bCs/>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射频系统</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多通道（源）射频发射技术平台</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具备</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4.2</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射频放大器个数</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≥2个</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4.3</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射频类型</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全数字实时控制系统</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4.4</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射频峰值功率</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 kW </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射频发射带宽</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≥500kHz</w:t>
            </w:r>
            <w:r>
              <w:rPr>
                <w:rFonts w:hint="eastAsia" w:ascii="宋体" w:hAnsi="宋体" w:eastAsia="宋体" w:cs="宋体"/>
                <w:color w:val="000000"/>
                <w:sz w:val="24"/>
                <w:szCs w:val="24"/>
                <w:highlight w:val="none"/>
              </w:rPr>
            </w:r>
            <w:r/>
          </w:p>
        </w:tc>
      </w:tr>
      <w:tr>
        <w:trPr>
          <w:trHeight w:val="56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★4.6</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最大射频接收通道数</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≥96个 </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4.7</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各通道接收带宽</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≥1MHz</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4.8</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ADC模数转换器位置</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磁体机壳内（非线圈内）</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5</w:t>
            </w:r>
            <w:r>
              <w:rPr>
                <w:rFonts w:hint="eastAsia" w:ascii="宋体" w:hAnsi="宋体" w:eastAsia="宋体" w:cs="宋体"/>
                <w:b/>
                <w:bCs/>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原厂专用射频接收线圈</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头颈联合（神经血管）矩阵线圈</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≥20通道</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全脊柱矩阵线圈</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≥24通道</w:t>
            </w:r>
            <w:r>
              <w:rPr>
                <w:rFonts w:hint="eastAsia" w:ascii="宋体" w:hAnsi="宋体" w:eastAsia="宋体" w:cs="宋体"/>
                <w:color w:val="000000"/>
                <w:sz w:val="24"/>
                <w:szCs w:val="24"/>
                <w:highlight w:val="none"/>
              </w:rPr>
            </w:r>
            <w:r/>
          </w:p>
        </w:tc>
      </w:tr>
      <w:tr>
        <w:trPr>
          <w:trHeight w:val="56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乳腺专用线圈（不可用全身一体化线圈替代）</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≥16通道</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5.4</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大号柔性线圈</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≥16通道</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5.5</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小号柔性线圈</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≥16通道</w:t>
            </w:r>
            <w:r>
              <w:rPr>
                <w:rFonts w:hint="eastAsia" w:ascii="宋体" w:hAnsi="宋体" w:eastAsia="宋体" w:cs="宋体"/>
                <w:color w:val="000000"/>
                <w:sz w:val="24"/>
                <w:szCs w:val="24"/>
                <w:highlight w:val="none"/>
              </w:rPr>
            </w:r>
            <w:r/>
          </w:p>
        </w:tc>
      </w:tr>
      <w:tr>
        <w:trPr>
          <w:trHeight w:val="56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体部矩阵线圈（组合）</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≥21通道</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6</w:t>
            </w:r>
            <w:r>
              <w:rPr>
                <w:rFonts w:hint="eastAsia" w:ascii="宋体" w:hAnsi="宋体" w:eastAsia="宋体" w:cs="宋体"/>
                <w:b/>
                <w:bCs/>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主控计算机系统</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主频</w:t>
            </w:r>
            <w:r>
              <w:rPr>
                <w:rFonts w:hint="eastAsia" w:ascii="宋体" w:hAnsi="宋体" w:eastAsia="宋体" w:cs="宋体"/>
                <w:color w:val="000000"/>
                <w:sz w:val="24"/>
                <w:szCs w:val="24"/>
                <w:highlight w:val="none"/>
                <w:lang w:eastAsia="zh-CN"/>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≥3.6GHz </w:t>
            </w:r>
            <w:r>
              <w:rPr>
                <w:rFonts w:hint="eastAsia" w:ascii="宋体" w:hAnsi="宋体" w:eastAsia="宋体" w:cs="宋体"/>
                <w:color w:val="000000"/>
                <w:sz w:val="24"/>
                <w:szCs w:val="24"/>
                <w:highlight w:val="none"/>
              </w:rPr>
            </w:r>
            <w:r/>
          </w:p>
        </w:tc>
      </w:tr>
      <w:tr>
        <w:trPr>
          <w:trHeight w:val="9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6.2</w:t>
            </w:r>
            <w:r>
              <w:rPr>
                <w:rFonts w:hint="eastAsia" w:ascii="宋体" w:hAnsi="宋体" w:eastAsia="宋体" w:cs="宋体"/>
                <w:color w:val="000000"/>
                <w:sz w:val="24"/>
                <w:szCs w:val="24"/>
                <w:highlight w:val="none"/>
                <w:lang w:val="en-US" w:eastAsia="zh-CN" w:bidi="ar"/>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内存</w:t>
            </w:r>
            <w:r>
              <w:rPr>
                <w:rFonts w:hint="eastAsia" w:ascii="宋体" w:hAnsi="宋体" w:eastAsia="宋体" w:cs="宋体"/>
                <w:color w:val="000000"/>
                <w:sz w:val="24"/>
                <w:szCs w:val="24"/>
                <w:highlight w:val="none"/>
                <w:lang w:bidi="ar"/>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≥64GB</w:t>
            </w:r>
            <w:r>
              <w:rPr>
                <w:rFonts w:hint="eastAsia" w:ascii="宋体" w:hAnsi="宋体" w:eastAsia="宋体" w:cs="宋体"/>
                <w:color w:val="000000"/>
                <w:sz w:val="24"/>
                <w:szCs w:val="24"/>
                <w:highlight w:val="none"/>
                <w:lang w:val="en-US" w:eastAsia="zh-CN" w:bidi="ar"/>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w:t>
            </w:r>
            <w:r>
              <w:rPr>
                <w:rFonts w:hint="eastAsia" w:ascii="宋体" w:hAnsi="宋体" w:eastAsia="宋体" w:cs="宋体"/>
                <w:color w:val="000000"/>
                <w:sz w:val="24"/>
                <w:szCs w:val="24"/>
                <w:highlight w:val="none"/>
                <w:lang w:val="en-US" w:eastAsia="zh-CN" w:bidi="ar"/>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显示器</w:t>
            </w:r>
            <w:r>
              <w:rPr>
                <w:rFonts w:hint="eastAsia" w:ascii="宋体" w:hAnsi="宋体" w:eastAsia="宋体" w:cs="宋体"/>
                <w:color w:val="000000"/>
                <w:sz w:val="24"/>
                <w:szCs w:val="24"/>
                <w:highlight w:val="none"/>
                <w:lang w:val="en-US" w:eastAsia="zh-CN" w:bidi="ar"/>
              </w:rPr>
              <w:t xml:space="preserve">大小</w:t>
            </w:r>
            <w:r>
              <w:rPr>
                <w:rFonts w:hint="eastAsia" w:ascii="宋体" w:hAnsi="宋体" w:eastAsia="宋体" w:cs="宋体"/>
                <w:color w:val="000000"/>
                <w:sz w:val="24"/>
                <w:szCs w:val="24"/>
                <w:highlight w:val="none"/>
                <w:lang w:bidi="ar"/>
              </w:rPr>
              <w:t xml:space="preserve">≥24英寸彩色LCD</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1072"/>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显示器分辨率≥1920×1200</w:t>
            </w:r>
            <w:r>
              <w:rPr>
                <w:rFonts w:hint="eastAsia" w:ascii="宋体" w:hAnsi="宋体" w:eastAsia="宋体" w:cs="宋体"/>
                <w:color w:val="000000"/>
                <w:sz w:val="24"/>
                <w:szCs w:val="24"/>
                <w:highlight w:val="none"/>
                <w:lang w:val="en-US" w:eastAsia="zh-CN" w:bidi="ar"/>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满足</w:t>
            </w:r>
            <w:r>
              <w:rPr>
                <w:rFonts w:hint="eastAsia" w:ascii="宋体" w:hAnsi="宋体" w:eastAsia="宋体" w:cs="宋体"/>
                <w:color w:val="000000"/>
                <w:sz w:val="24"/>
                <w:szCs w:val="24"/>
                <w:highlight w:val="none"/>
                <w:lang w:val="en-US" w:eastAsia="zh-CN" w:bidi="ar"/>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hint="eastAsia" w:ascii="宋体" w:hAnsi="宋体" w:eastAsia="宋体" w:cs="宋体"/>
                <w:color w:val="000000"/>
                <w:sz w:val="24"/>
                <w:szCs w:val="24"/>
                <w:highlight w:val="none"/>
                <w:lang w:val="en-US" w:eastAsia="zh-CN" w:bidi="ar"/>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硬盘</w:t>
            </w:r>
            <w:r>
              <w:rPr>
                <w:rFonts w:hint="eastAsia" w:ascii="宋体" w:hAnsi="宋体" w:eastAsia="宋体" w:cs="宋体"/>
                <w:color w:val="000000"/>
                <w:sz w:val="24"/>
                <w:szCs w:val="24"/>
                <w:highlight w:val="none"/>
                <w:lang w:val="en-US" w:eastAsia="zh-CN" w:bidi="ar"/>
              </w:rPr>
              <w:t xml:space="preserve">容量</w:t>
            </w:r>
            <w:r>
              <w:rPr>
                <w:rFonts w:hint="eastAsia" w:ascii="宋体" w:hAnsi="宋体" w:eastAsia="宋体" w:cs="宋体"/>
                <w:color w:val="000000"/>
                <w:sz w:val="24"/>
                <w:szCs w:val="24"/>
                <w:highlight w:val="none"/>
                <w:lang w:bidi="ar"/>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val="en-US" w:eastAsia="zh-CN" w:bidi="ar"/>
              </w:rPr>
            </w:pPr>
            <w:r>
              <w:rPr>
                <w:rStyle w:val="1326"/>
                <w:rFonts w:hint="eastAsia" w:ascii="宋体" w:hAnsi="宋体" w:eastAsia="宋体" w:cs="宋体"/>
                <w:color w:val="000000"/>
                <w:sz w:val="24"/>
                <w:szCs w:val="24"/>
                <w:highlight w:val="none"/>
                <w:lang w:bidi="ar"/>
              </w:rPr>
              <w:t xml:space="preserve">≥480GB</w:t>
            </w:r>
            <w:r>
              <w:rPr>
                <w:rFonts w:hint="eastAsia" w:ascii="宋体" w:hAnsi="宋体" w:eastAsia="宋体" w:cs="宋体"/>
                <w:color w:val="000000"/>
                <w:sz w:val="24"/>
                <w:szCs w:val="24"/>
                <w:highlight w:val="none"/>
                <w:lang w:val="en-US" w:eastAsia="zh-CN" w:bidi="ar"/>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7</w:t>
            </w:r>
            <w:r>
              <w:rPr>
                <w:rFonts w:hint="eastAsia" w:ascii="宋体" w:hAnsi="宋体" w:eastAsia="宋体" w:cs="宋体"/>
                <w:b/>
                <w:bCs/>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操作台、扫描床及环境调节系统</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垂直移动时扫描床最大承重</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≥250Kg</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7.2</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最低床位</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≤52cm</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7.3</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最大扫描范围</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≥205cm</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7.4</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病床上（同时）连接线圈接口数</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≥4个</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8</w:t>
            </w:r>
            <w:r>
              <w:rPr>
                <w:rFonts w:hint="eastAsia" w:ascii="宋体" w:hAnsi="宋体" w:eastAsia="宋体" w:cs="宋体"/>
                <w:b/>
                <w:bCs/>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扫描参数</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最小二维层厚</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≤0.1mm   </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★8.2</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最小三维层厚</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≤0.05mm     </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8.3</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单次扫描最大扫描视野</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≥55cm（提供技术白皮书证明） </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8.4</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单次扫描最小扫描视野</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≤0.5cm  </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8.5</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TSE最大回波链长度</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≥512        </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8.6</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EPI最大因子</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≥256</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9</w:t>
            </w:r>
            <w:r>
              <w:rPr>
                <w:rFonts w:hint="eastAsia" w:ascii="宋体" w:hAnsi="宋体" w:eastAsia="宋体" w:cs="宋体"/>
                <w:b/>
                <w:bCs/>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体部成像</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具备</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10</w:t>
            </w:r>
            <w:r>
              <w:rPr>
                <w:rFonts w:hint="eastAsia" w:ascii="宋体" w:hAnsi="宋体" w:eastAsia="宋体" w:cs="宋体"/>
                <w:b/>
                <w:bCs/>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神经系统成像</w:t>
            </w:r>
            <w:r>
              <w:rPr>
                <w:rFonts w:hint="eastAsia" w:ascii="宋体" w:hAnsi="宋体" w:eastAsia="宋体" w:cs="宋体"/>
                <w:b/>
                <w:bCs/>
                <w:color w:val="000000"/>
                <w:sz w:val="24"/>
                <w:szCs w:val="24"/>
                <w:highlight w:val="none"/>
              </w:rPr>
            </w:r>
            <w:r/>
          </w:p>
        </w:tc>
        <w:tc>
          <w:tcPr>
            <w:tcW w:w="2133" w:type="dxa"/>
            <w:vAlign w:val="center"/>
            <w:textDirection w:val="lrTb"/>
            <w:noWrap w:val="false"/>
          </w:tcPr>
          <w:p>
            <w:pPr>
              <w:pStyle w:val="107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弥散成像</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灌注成像</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磁敏感成像</w:t>
            </w:r>
            <w:r>
              <w:rPr>
                <w:rFonts w:hint="eastAsia" w:ascii="宋体" w:hAnsi="宋体" w:eastAsia="宋体" w:cs="宋体"/>
                <w:color w:val="000000"/>
                <w:sz w:val="24"/>
                <w:szCs w:val="24"/>
                <w:highlight w:val="none"/>
                <w:lang w:eastAsia="zh-CN"/>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具备</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骨关节成像</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具备</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心血管成像</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具备</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波谱成像</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具备</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高级影像后处理工作站</w:t>
            </w:r>
            <w:r>
              <w:rPr>
                <w:rFonts w:hint="eastAsia" w:ascii="宋体" w:hAnsi="宋体" w:eastAsia="宋体" w:cs="宋体"/>
                <w:color w:val="000000"/>
                <w:sz w:val="24"/>
                <w:szCs w:val="24"/>
                <w:highlight w:val="none"/>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具备1套</w:t>
            </w:r>
            <w:r>
              <w:rPr>
                <w:rFonts w:hint="eastAsia" w:ascii="宋体" w:hAnsi="宋体" w:eastAsia="宋体" w:cs="宋体"/>
                <w:color w:val="000000"/>
                <w:sz w:val="24"/>
                <w:szCs w:val="24"/>
                <w:highlight w:val="none"/>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第三方产品</w:t>
            </w:r>
            <w:r>
              <w:rPr>
                <w:rFonts w:hint="eastAsia" w:ascii="宋体" w:hAnsi="宋体" w:eastAsia="宋体" w:cs="宋体"/>
                <w:color w:val="000000"/>
                <w:sz w:val="24"/>
                <w:szCs w:val="24"/>
                <w:highlight w:val="none"/>
                <w:lang w:val="en-US" w:eastAsia="zh-CN" w:bidi="ar"/>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15.1</w:t>
            </w:r>
            <w:r>
              <w:rPr>
                <w:rFonts w:hint="eastAsia" w:ascii="宋体" w:hAnsi="宋体" w:eastAsia="宋体" w:cs="宋体"/>
                <w:color w:val="000000"/>
                <w:sz w:val="24"/>
                <w:szCs w:val="24"/>
                <w:highlight w:val="none"/>
                <w:lang w:val="en-US" w:eastAsia="zh-CN" w:bidi="ar"/>
              </w:rPr>
            </w:r>
            <w:r/>
          </w:p>
        </w:tc>
        <w:tc>
          <w:tcPr>
            <w:tcW w:w="2386" w:type="dxa"/>
            <w:vAlign w:val="center"/>
            <w:textDirection w:val="lrTb"/>
            <w:noWrap w:val="false"/>
          </w:tcPr>
          <w:p>
            <w:pPr>
              <w:pStyle w:val="1072"/>
              <w:jc w:val="left"/>
              <w:spacing w:line="360" w:lineRule="auto"/>
              <w:widowControl/>
              <w:rPr>
                <w:rFonts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bidi="ar"/>
              </w:rPr>
              <w:t xml:space="preserve">机房改造</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含屏蔽</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1间</w:t>
            </w:r>
            <w:r>
              <w:rPr>
                <w:rFonts w:ascii="宋体" w:hAnsi="宋体" w:eastAsia="宋体" w:cs="宋体"/>
                <w:b/>
                <w:bCs/>
                <w:i w:val="0"/>
                <w:iCs w:val="0"/>
                <w:color w:val="000000"/>
                <w:sz w:val="24"/>
                <w:szCs w:val="24"/>
                <w:highlight w:val="none"/>
                <w:u w:val="none"/>
                <w:lang w:val="en-US" w:eastAsia="zh-CN" w:bidi="ar"/>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提供</w:t>
            </w:r>
            <w:r>
              <w:rPr>
                <w:rFonts w:hint="eastAsia" w:ascii="宋体" w:hAnsi="宋体" w:eastAsia="宋体" w:cs="宋体"/>
                <w:color w:val="000000"/>
                <w:sz w:val="24"/>
                <w:szCs w:val="24"/>
                <w:highlight w:val="none"/>
                <w:lang w:bidi="ar"/>
              </w:rPr>
            </w:r>
            <w:r/>
          </w:p>
        </w:tc>
      </w:tr>
      <w:tr>
        <w:trPr>
          <w:trHeight w:val="280"/>
        </w:trPr>
        <w:tc>
          <w:tcPr>
            <w:tcW w:w="479" w:type="dxa"/>
            <w:vAlign w:val="center"/>
            <w:textDirection w:val="lrTb"/>
            <w:noWrap w:val="false"/>
          </w:tcPr>
          <w:p>
            <w:pPr>
              <w:pStyle w:val="1072"/>
              <w:jc w:val="center"/>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15.2</w:t>
            </w:r>
            <w:r>
              <w:rPr>
                <w:rFonts w:hint="eastAsia" w:ascii="宋体" w:hAnsi="宋体" w:eastAsia="宋体" w:cs="宋体"/>
                <w:color w:val="000000"/>
                <w:sz w:val="24"/>
                <w:szCs w:val="24"/>
                <w:highlight w:val="none"/>
                <w:lang w:val="en-US" w:eastAsia="zh-CN" w:bidi="ar"/>
              </w:rPr>
            </w:r>
            <w:r/>
          </w:p>
        </w:tc>
        <w:tc>
          <w:tcPr>
            <w:tcW w:w="2386" w:type="dxa"/>
            <w:vAlign w:val="center"/>
            <w:textDirection w:val="lrTb"/>
            <w:noWrap w:val="false"/>
          </w:tcPr>
          <w:p>
            <w:pPr>
              <w:pStyle w:val="1072"/>
              <w:jc w:val="left"/>
              <w:spacing w:line="360" w:lineRule="auto"/>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bidi="ar"/>
              </w:rPr>
              <w:t xml:space="preserve">精密空调、水冷机组、监视系统、耳机、铁磁门各一套</w:t>
            </w:r>
            <w:r>
              <w:rPr>
                <w:rFonts w:hint="eastAsia" w:ascii="宋体" w:hAnsi="宋体" w:eastAsia="宋体" w:cs="宋体"/>
                <w:b/>
                <w:bCs/>
                <w:i w:val="0"/>
                <w:iCs w:val="0"/>
                <w:color w:val="000000"/>
                <w:sz w:val="24"/>
                <w:szCs w:val="24"/>
                <w:highlight w:val="none"/>
                <w:u w:val="none"/>
                <w:lang w:val="en-US" w:eastAsia="zh-CN" w:bidi="ar"/>
              </w:rPr>
            </w:r>
            <w:r/>
          </w:p>
        </w:tc>
        <w:tc>
          <w:tcPr>
            <w:tcW w:w="2133" w:type="dxa"/>
            <w:vAlign w:val="center"/>
            <w:textDirection w:val="lrTb"/>
            <w:noWrap w:val="false"/>
          </w:tcPr>
          <w:p>
            <w:pPr>
              <w:pStyle w:val="1072"/>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bidi="ar"/>
              </w:rPr>
            </w:r>
            <w:r/>
          </w:p>
        </w:tc>
      </w:tr>
    </w:tbl>
    <w:p>
      <w:pPr>
        <w:pStyle w:val="1072"/>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Times New Roman"/>
          <w:bCs/>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w:t>
      </w:r>
      <w:r>
        <w:rPr>
          <w:rFonts w:hint="eastAsia" w:ascii="宋体" w:hAnsi="宋体" w:eastAsia="宋体" w:cs="Times New Roman"/>
          <w:bCs/>
          <w:color w:val="000000"/>
          <w:sz w:val="24"/>
          <w:highlight w:val="none"/>
        </w:rPr>
        <w:t xml:space="preserve">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eastAsia="宋体" w:cs="Times New Roman"/>
          <w:bCs/>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1、交货日期：合同签订之日起接到医院通知后3个月内货物运抵医院。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color w:val="000000"/>
          <w:sz w:val="24"/>
          <w:szCs w:val="28"/>
          <w:highlight w:val="none"/>
          <w:lang w:val="en-US" w:eastAsia="zh-CN"/>
        </w:rPr>
        <w:t xml:space="preserve">（延陵院区1楼）</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w:t>
      </w:r>
      <w:r>
        <w:rPr>
          <w:rFonts w:hint="eastAsia" w:ascii="宋体" w:hAnsi="宋体" w:cs="宋体"/>
          <w:b/>
          <w:bCs/>
          <w:color w:val="000000"/>
          <w:sz w:val="24"/>
          <w:highlight w:val="none"/>
        </w:rPr>
        <w:t xml:space="preserve">免费质保期</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采购包01：</w:t>
      </w:r>
      <w:r>
        <w:rPr>
          <w:rFonts w:hint="eastAsia" w:ascii="宋体" w:hAnsi="宋体" w:cs="宋体"/>
          <w:b/>
          <w:bCs/>
          <w:color w:val="000000"/>
          <w:sz w:val="24"/>
          <w:highlight w:val="none"/>
        </w:rPr>
        <w:t xml:space="preserve">不少于</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采购包02：</w:t>
      </w:r>
      <w:r>
        <w:rPr>
          <w:rFonts w:hint="eastAsia" w:ascii="宋体" w:hAnsi="宋体" w:cs="宋体"/>
          <w:b/>
          <w:bCs/>
          <w:color w:val="000000"/>
          <w:sz w:val="24"/>
          <w:highlight w:val="none"/>
        </w:rPr>
        <w:t xml:space="preserve">不少于</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166"/>
        <w:contextualSpacing/>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九、付款方式：</w:t>
      </w:r>
      <w:r>
        <w:rPr>
          <w:rFonts w:hint="eastAsia" w:ascii="宋体" w:hAnsi="宋体" w:eastAsia="宋体" w:cs="宋体"/>
          <w:b/>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如中标人所提供货物制造商为中小企业：</w:t>
      </w:r>
      <w:r>
        <w:rPr>
          <w:rFonts w:hint="eastAsia" w:ascii="宋体" w:hAnsi="宋体" w:eastAsia="宋体" w:cs="宋体"/>
          <w:b/>
          <w:color w:val="000000"/>
          <w:sz w:val="24"/>
          <w:highlight w:val="none"/>
        </w:rPr>
        <w:t xml:space="preserve">验收合格后</w:t>
      </w:r>
      <w:r>
        <w:rPr>
          <w:rFonts w:hint="eastAsia" w:ascii="宋体" w:hAnsi="宋体" w:eastAsia="宋体" w:cs="宋体"/>
          <w:b/>
          <w:color w:val="000000"/>
          <w:sz w:val="24"/>
          <w:highlight w:val="none"/>
          <w:lang w:val="en-US" w:eastAsia="zh-CN"/>
        </w:rPr>
        <w:t xml:space="preserve">两</w:t>
      </w:r>
      <w:r>
        <w:rPr>
          <w:rFonts w:hint="eastAsia" w:ascii="宋体" w:hAnsi="宋体" w:eastAsia="宋体" w:cs="宋体"/>
          <w:b/>
          <w:color w:val="000000"/>
          <w:sz w:val="24"/>
          <w:highlight w:val="none"/>
        </w:rPr>
        <w:t xml:space="preserve">个月内一次性付清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66"/>
        <w:contextualSpacing/>
        <w:ind w:left="-2" w:firstLine="480"/>
        <w:jc w:val="left"/>
        <w:spacing w:line="360" w:lineRule="auto"/>
        <w:tabs>
          <w:tab w:val="left" w:pos="567" w:leader="none"/>
        </w:tabs>
        <w:rPr>
          <w:rFonts w:hint="eastAsia" w:ascii="宋体" w:hAnsi="宋体" w:cs="宋体"/>
          <w:color w:val="000000"/>
          <w:sz w:val="24"/>
          <w:szCs w:val="24"/>
          <w:highlight w:val="none"/>
        </w:rPr>
      </w:pPr>
      <w:r>
        <w:rPr>
          <w:rFonts w:hint="eastAsia" w:ascii="宋体" w:hAnsi="宋体" w:eastAsia="宋体" w:cs="宋体"/>
          <w:color w:val="000000"/>
          <w:sz w:val="24"/>
          <w:highlight w:val="none"/>
          <w:lang w:val="en-US" w:eastAsia="zh-CN"/>
        </w:rPr>
        <w:t xml:space="preserve">如中标人所提供货物制造商为大型企业：</w:t>
      </w:r>
      <w:r>
        <w:rPr>
          <w:rFonts w:hint="eastAsia" w:ascii="宋体" w:hAnsi="宋体" w:eastAsia="宋体" w:cs="宋体"/>
          <w:b/>
          <w:color w:val="000000"/>
          <w:sz w:val="24"/>
          <w:highlight w:val="none"/>
        </w:rPr>
        <w:t xml:space="preserve">验收合格后四个月内一次性付清。</w:t>
      </w:r>
      <w:r>
        <w:rPr>
          <w:rFonts w:hint="eastAsia" w:ascii="宋体" w:hAnsi="宋体" w:cs="宋体"/>
          <w:color w:val="000000"/>
          <w:sz w:val="24"/>
          <w:szCs w:val="24"/>
          <w:highlight w:val="none"/>
        </w:rPr>
      </w:r>
      <w:r/>
    </w:p>
    <w:p>
      <w:pPr>
        <w:pStyle w:val="1166"/>
        <w:contextualSpacing/>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72"/>
        <w:spacing w:line="440" w:lineRule="exact"/>
        <w:rPr>
          <w:rFonts w:ascii="宋体" w:hAnsi="宋体"/>
          <w:b/>
          <w:color w:val="000000"/>
          <w:highlight w:val="none"/>
        </w:rPr>
      </w:pPr>
      <w:r>
        <w:rPr>
          <w:rFonts w:ascii="宋体" w:hAnsi="宋体"/>
          <w:b/>
          <w:color w:val="000000"/>
          <w:highlight w:val="none"/>
        </w:rPr>
      </w:r>
      <w:r/>
    </w:p>
    <w:p>
      <w:pPr>
        <w:pStyle w:val="1072"/>
        <w:rPr>
          <w:rFonts w:ascii="宋体" w:hAnsi="宋体"/>
          <w:bCs/>
          <w:color w:val="000000"/>
          <w:highlight w:val="none"/>
        </w:rPr>
      </w:pPr>
      <w:r>
        <w:rPr>
          <w:rFonts w:ascii="宋体" w:hAnsi="宋体"/>
          <w:bCs/>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4" w:name="_Toc99301425"/>
      <w:r>
        <w:rPr>
          <w:rFonts w:ascii="宋体" w:hAnsi="宋体"/>
          <w:b/>
          <w:color w:val="000000"/>
          <w:sz w:val="36"/>
          <w:szCs w:val="36"/>
          <w:highlight w:val="none"/>
        </w:rPr>
        <w:t xml:space="preserve">第六章   拟签订的合同文本</w:t>
      </w:r>
      <w:bookmarkEnd w:id="824"/>
      <w:r>
        <w:rPr>
          <w:rFonts w:ascii="宋体" w:hAnsi="宋体"/>
          <w:b/>
          <w:color w:val="000000"/>
          <w:sz w:val="36"/>
          <w:szCs w:val="36"/>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    方：  </w:t>
      </w:r>
      <w:r>
        <w:rPr>
          <w:rFonts w:hint="eastAsia" w:ascii="宋体" w:hAnsi="宋体" w:cs="宋体"/>
          <w:b/>
          <w:color w:val="000000"/>
          <w:sz w:val="24"/>
          <w:highlight w:val="none"/>
        </w:rPr>
        <w:t xml:space="preserve">常州市第二人民医院</w:t>
      </w:r>
      <w:r>
        <w:rPr>
          <w:rFonts w:hint="eastAsia" w:ascii="宋体" w:hAnsi="宋体" w:cs="宋体"/>
          <w:color w:val="000000"/>
          <w:sz w:val="24"/>
          <w:highlight w:val="none"/>
        </w:rPr>
        <w:t xml:space="preserve">         乙方：  </w:t>
      </w:r>
      <w:r>
        <w:rPr>
          <w:rFonts w:hint="eastAsia" w:ascii="宋体" w:hAnsi="宋体" w:cs="宋体"/>
          <w:b/>
          <w:color w:val="000000"/>
          <w:sz w:val="24"/>
          <w:highlight w:val="none"/>
        </w:rPr>
        <w:t xml:space="preserve">                         </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招标编号: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中标通知书日期:</w:t>
      </w:r>
      <w:r>
        <w:rPr>
          <w:rFonts w:hint="eastAsia" w:ascii="宋体" w:hAnsi="宋体" w:cs="宋体"/>
          <w:b/>
          <w:color w:val="000000"/>
          <w:sz w:val="24"/>
          <w:highlight w:val="none"/>
        </w:rPr>
        <w:t xml:space="preserve">     年     月     日</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合同签署地：</w:t>
      </w:r>
      <w:r>
        <w:rPr>
          <w:rFonts w:hint="eastAsia" w:ascii="宋体" w:hAnsi="宋体" w:cs="宋体"/>
          <w:b/>
          <w:color w:val="000000"/>
          <w:sz w:val="24"/>
          <w:highlight w:val="none"/>
        </w:rPr>
        <w:t xml:space="preserve">常州市第二人民医院         </w:t>
      </w:r>
      <w:r>
        <w:rPr>
          <w:rFonts w:hint="eastAsia" w:ascii="宋体" w:hAnsi="宋体" w:cs="宋体"/>
          <w:color w:val="000000"/>
          <w:sz w:val="24"/>
          <w:highlight w:val="none"/>
        </w:rPr>
        <w:t xml:space="preserve">合同签订日期：</w:t>
      </w:r>
      <w:r>
        <w:rPr>
          <w:rFonts w:hint="eastAsia" w:ascii="宋体" w:hAnsi="宋体" w:cs="宋体"/>
          <w:b/>
          <w:color w:val="000000"/>
          <w:sz w:val="24"/>
          <w:highlight w:val="none"/>
        </w:rPr>
        <w:t xml:space="preserve">      年     月     日</w:t>
      </w:r>
      <w:r>
        <w:rPr>
          <w:rFonts w:hint="eastAsia" w:ascii="宋体" w:hAnsi="宋体" w:cs="宋体"/>
          <w:b/>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院区：</w:t>
      </w: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根据常州市城投建设工程招标有限公司于   年   月   日进行的         号招标，甲、乙双方就乙方中标的                项目，本着平等互利的原则，通过共同协商，根据《中华人民共和国民法典》、《中华人民共和国政府采购法》及有关法律法规，就相关事宜达成如下合同。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一、设备名称、型号、数量和价格</w:t>
      </w:r>
      <w:r>
        <w:rPr>
          <w:rFonts w:hint="eastAsia" w:ascii="宋体" w:hAnsi="宋体" w:cs="宋体"/>
          <w:color w:val="000000"/>
          <w:sz w:val="24"/>
          <w:highlight w:val="none"/>
        </w:rPr>
        <w:t xml:space="preserve"> （书写不下请另附页）  </w:t>
      </w:r>
      <w:r>
        <w:rPr>
          <w:rFonts w:hint="eastAsia" w:ascii="宋体" w:hAnsi="宋体" w:cs="宋体"/>
          <w:color w:val="000000"/>
          <w:sz w:val="24"/>
          <w:highlight w:val="none"/>
        </w:rPr>
      </w:r>
      <w:r/>
    </w:p>
    <w:tbl>
      <w:tblPr>
        <w:tblW w:w="8520"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1016"/>
        <w:gridCol w:w="1489"/>
        <w:gridCol w:w="1098"/>
        <w:gridCol w:w="1307"/>
        <w:gridCol w:w="1714"/>
      </w:tblGrid>
      <w:tr>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w:t>
            </w: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  量</w:t>
            </w: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单价（元）</w:t>
            </w: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成交总价（元）</w:t>
            </w:r>
            <w:r>
              <w:rPr>
                <w:rFonts w:hint="eastAsia" w:ascii="宋体" w:hAnsi="宋体" w:cs="宋体"/>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6"/>
            <w:tcW w:w="8523"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总价（大写）：</w:t>
            </w:r>
            <w:r>
              <w:rPr>
                <w:rFonts w:hint="eastAsia" w:ascii="宋体" w:hAnsi="宋体" w:cs="宋体"/>
                <w:b/>
                <w:color w:val="000000"/>
                <w:sz w:val="24"/>
                <w:highlight w:val="none"/>
              </w:rPr>
              <w:t xml:space="preserve">人民币  万   仟  佰  圆整</w:t>
            </w:r>
            <w:r>
              <w:rPr>
                <w:rFonts w:hint="eastAsia" w:ascii="宋体" w:hAnsi="宋体" w:cs="宋体"/>
                <w:color w:val="000000"/>
                <w:sz w:val="24"/>
                <w:highlight w:val="none"/>
              </w:rPr>
            </w:r>
            <w:r/>
          </w:p>
        </w:tc>
      </w:tr>
    </w:tbl>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二、备注</w:t>
      </w:r>
      <w:r>
        <w:rPr>
          <w:rFonts w:hint="eastAsia" w:ascii="宋体" w:hAnsi="宋体" w:cs="宋体"/>
          <w:color w:val="000000"/>
          <w:sz w:val="24"/>
          <w:highlight w:val="none"/>
        </w:rPr>
        <w:t xml:space="preserve">：配置及耗材见附页。</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三、合同</w:t>
      </w:r>
      <w:r>
        <w:rPr>
          <w:rFonts w:hint="eastAsia" w:ascii="宋体" w:hAnsi="宋体" w:cs="宋体"/>
          <w:b/>
          <w:bCs/>
          <w:color w:val="000000"/>
          <w:sz w:val="24"/>
          <w:highlight w:val="none"/>
        </w:rPr>
        <w:t xml:space="preserve">文件：</w:t>
      </w:r>
      <w:r>
        <w:rPr>
          <w:rFonts w:hint="eastAsia" w:ascii="宋体" w:hAnsi="宋体" w:cs="宋体"/>
          <w:color w:val="000000"/>
          <w:sz w:val="24"/>
          <w:highlight w:val="none"/>
        </w:rPr>
        <w:t xml:space="preserve">下列文件是构成合同不可分割的部分，并与本合同具有同等法律效</w:t>
      </w:r>
      <w:r>
        <w:rPr>
          <w:rFonts w:hint="eastAsia" w:ascii="宋体" w:hAnsi="宋体" w:cs="宋体"/>
          <w:color w:val="000000"/>
          <w:sz w:val="24"/>
          <w:highlight w:val="none"/>
        </w:rPr>
        <w:t xml:space="preserve">力，</w:t>
      </w:r>
      <w:r>
        <w:rPr>
          <w:rFonts w:hint="eastAsia" w:ascii="宋体" w:hAnsi="宋体" w:cs="宋体"/>
          <w:bCs/>
          <w:color w:val="000000"/>
          <w:sz w:val="24"/>
          <w:highlight w:val="none"/>
        </w:rPr>
        <w:t xml:space="preserve">这些文件包括但不限于：</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1、招标采购文件（编号：           ）；</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2、乙方提交的投标文件；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3、乙方投标的其他资料及承诺；</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4、甲乙双方商定的其他文件等。</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四、付款方式</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五、交货期</w:t>
      </w:r>
      <w:r>
        <w:rPr>
          <w:rFonts w:hint="eastAsia" w:ascii="宋体" w:hAnsi="宋体" w:cs="宋体"/>
          <w:color w:val="000000"/>
          <w:sz w:val="24"/>
          <w:highlight w:val="none"/>
        </w:rPr>
        <w:t xml:space="preserve">：合同签订之日起接到医院通知后</w:t>
      </w:r>
      <w:r>
        <w:rPr>
          <w:rFonts w:hint="eastAsia" w:ascii="宋体" w:hAnsi="宋体" w:cs="宋体"/>
          <w:color w:val="000000"/>
          <w:sz w:val="24"/>
          <w:highlight w:val="none"/>
          <w:lang w:val="en-US" w:eastAsia="zh-CN"/>
        </w:rPr>
        <w:t xml:space="preserve">3个月</w:t>
      </w:r>
      <w:r>
        <w:rPr>
          <w:rFonts w:hint="eastAsia" w:ascii="宋体" w:hAnsi="宋体" w:cs="宋体"/>
          <w:color w:val="000000"/>
          <w:sz w:val="24"/>
          <w:highlight w:val="none"/>
        </w:rPr>
        <w:t xml:space="preserve">内货物运抵医院。</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六、交货地点</w:t>
      </w:r>
      <w:r>
        <w:rPr>
          <w:rFonts w:hint="eastAsia" w:ascii="宋体" w:hAnsi="宋体" w:cs="宋体"/>
          <w:color w:val="000000"/>
          <w:sz w:val="24"/>
          <w:highlight w:val="none"/>
        </w:rPr>
        <w:t xml:space="preserve">：常州市第二人民医院指定地点。</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七、质保期：</w:t>
      </w:r>
      <w:r>
        <w:rPr>
          <w:rFonts w:hint="eastAsia" w:ascii="宋体" w:hAnsi="宋体" w:cs="宋体"/>
          <w:color w:val="000000"/>
          <w:sz w:val="24"/>
          <w:highlight w:val="none"/>
        </w:rPr>
        <w:t xml:space="preserve">上述设备免费原厂质保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年，质保期内同一故障经两次维修仍无法修复的，乙方负责包换或退货；质保期外乙方对本设备终身负责维修。过保后整机年维保参考价格          万元，或参考单台设备成交总金额的        %，主要配件更换参考价格请附页说明。</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八、资质、质量要求及技术标准：</w:t>
      </w:r>
      <w:r>
        <w:rPr>
          <w:rFonts w:hint="eastAsia" w:ascii="宋体" w:hAnsi="宋体" w:cs="宋体"/>
          <w:b/>
          <w:color w:val="000000"/>
          <w:sz w:val="24"/>
          <w:highlight w:val="none"/>
        </w:rPr>
      </w:r>
      <w:r/>
    </w:p>
    <w:p>
      <w:pPr>
        <w:pStyle w:val="1072"/>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1.特别提醒条款：</w:t>
      </w:r>
      <w:r>
        <w:rPr>
          <w:rFonts w:hint="eastAsia" w:ascii="宋体" w:hAnsi="宋体" w:cs="宋体"/>
          <w:b/>
          <w:color w:val="000000"/>
          <w:sz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2.乙方向甲方提供医用材料及医疗器械产品的本地区代理证明、经营许可证、生产许可证、产品注册证、营业执照。（复印件加盖公章，经办人需法人授权委托书，出示身份证及提交身份证复印件）</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3.乙方保证向甲方提供的设备满足中国国家标准或相关行业标准。根据国家规定，如需要提供３c认证证书和标记的设备及相关配置，必须提供上述证书和标记。</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4.乙方保证所供设备按规定材料和工艺制成、全新，并严格保持原包装，否则造成的一切损失由乙方负全部责任。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5.乙方保证货物不存在危及人身及财产安全的产品缺陷，否则应承担全部法律责任。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6.乙方应保证甲方在使用该货物或其任何一部分时不受第三方提出侵犯其专利权、版权、商标权或其他权利的起诉。一旦出现侵权，索赔或诉讼，乙方应承担全部责任。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7.乙方所供设备如验收不合格，根据甲方的要求，乙方必须无条件换货或退货，由此引起的一切损失由乙方承担。</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九、设备安装和验收要求：</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设备到货后，甲方及时通知乙方，乙方接到通知一周内到达现场，负责设备的免费安装和调试。设备安装时，乙方必须事先与甲方的医疗器械科联系，并与医疗器械科共同参与。否则引起的一切责任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3.如乙方提供的设备设有维修软件密码，乙方应保证无条件的为甲方永久免费打开。</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4.设备安装、调试结束后，甲方对设备试用后进行验收（时间由甲、乙双方商定），乙方免费派工程师到达现场协助验收工作，双方共同填写验收报告。</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5.质保期自我院验收合格之日算起。</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十、售后服务要求：</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3.质保期内，乙方负责对所供货物提供免费维护和质量保证，对其提供的货物整机进行维修和系统维护，不再收取任何费用，但不可抗力（如火灾、地震等）造成的故障除外。</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4.确保设备质保期内开机率为９５％，如设备故障停机率超过５％（一年按３６５天计算，每年１８天），每超过一天，质保期延长两周。</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无论在质保期内还是质保期外，设备维修原则上由乙方上门维修。乙方工程师来我院维修本设备，必须事先与我院医疗器械科取得联系；在维修过程中与甲方工程师共同完成维修工作，否则由此引起的一切责任由乙方负责。</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7.乙方免费提供全套技术资料（维修说明书包括详细电路图、操作说明书及光盘），如技术资料不全，甲方有权不支付货款。　</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十一、技术培训：</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在安装过程中或安装结束后，乙方工程师或有关人员有义务对甲方工程师和操作人员进行现场操作、保养、维修培训，并解答甲方人员提出的问题。</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十二、廉政建设：</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十三、合同生效：</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本合同经双方盖章签字后生效，如有变动，必须经双方协商一致后，方可更改。</w:t>
      </w:r>
      <w:r>
        <w:rPr>
          <w:rFonts w:hint="eastAsia" w:ascii="宋体" w:hAnsi="宋体" w:cs="宋体"/>
          <w:b/>
          <w:color w:val="000000"/>
          <w:sz w:val="24"/>
          <w:highlight w:val="none"/>
        </w:rPr>
        <w:t xml:space="preserve">本合同一式肆份，甲方贰份，乙方壹份，</w:t>
      </w:r>
      <w:r>
        <w:rPr>
          <w:rFonts w:hint="eastAsia" w:ascii="宋体" w:hAnsi="宋体" w:cs="宋体"/>
          <w:b/>
          <w:bCs/>
          <w:color w:val="000000"/>
          <w:sz w:val="24"/>
          <w:highlight w:val="none"/>
        </w:rPr>
        <w:t xml:space="preserve">见证方</w:t>
      </w:r>
      <w:r>
        <w:rPr>
          <w:rFonts w:hint="eastAsia" w:ascii="宋体" w:hAnsi="宋体" w:cs="宋体"/>
          <w:b/>
          <w:color w:val="000000"/>
          <w:sz w:val="24"/>
          <w:highlight w:val="none"/>
        </w:rPr>
        <w:t xml:space="preserve">壹份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其他未尽事宜，参照相关法律，双方协商解决。</w:t>
      </w:r>
      <w:r>
        <w:rPr>
          <w:rFonts w:hint="eastAsia" w:ascii="宋体" w:hAnsi="宋体" w:cs="宋体"/>
          <w:color w:val="000000"/>
          <w:sz w:val="24"/>
          <w:highlight w:val="none"/>
        </w:rPr>
      </w:r>
      <w:r/>
    </w:p>
    <w:p>
      <w:pPr>
        <w:pStyle w:val="107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甲方（盖章）：常州市第二人民医院</w:t>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 xml:space="preserve"> 乙方（盖章）： </w:t>
      </w:r>
      <w:r>
        <w:rPr>
          <w:rFonts w:hint="eastAsia" w:ascii="宋体" w:hAnsi="宋体" w:cs="宋体"/>
          <w:b/>
          <w:bCs/>
          <w:color w:val="000000"/>
          <w:sz w:val="24"/>
          <w:highlight w:val="none"/>
        </w:rPr>
      </w:r>
      <w:r/>
    </w:p>
    <w:p>
      <w:pPr>
        <w:pStyle w:val="107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甲方代表：　　　　　　　　　　　　　　 乙方代表： </w:t>
      </w:r>
      <w:r>
        <w:rPr>
          <w:rFonts w:hint="eastAsia" w:ascii="宋体" w:hAnsi="宋体" w:cs="宋体"/>
          <w:bCs/>
          <w:color w:val="000000"/>
          <w:sz w:val="24"/>
          <w:highlight w:val="none"/>
        </w:rPr>
      </w:r>
      <w:r/>
    </w:p>
    <w:p>
      <w:pPr>
        <w:pStyle w:val="10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72"/>
        <w:spacing w:line="360" w:lineRule="auto"/>
        <w:rPr>
          <w:rFonts w:hint="eastAsia" w:ascii="宋体" w:hAnsi="宋体" w:eastAsia="宋体" w:cs="宋体"/>
          <w:b/>
          <w:color w:val="000000"/>
          <w:sz w:val="24"/>
          <w:highlight w:val="none"/>
          <w:lang w:eastAsia="zh-CN"/>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Cs/>
          <w:color w:val="000000"/>
          <w:sz w:val="24"/>
          <w:highlight w:val="none"/>
        </w:rPr>
        <w:t xml:space="preserve">使用科室代表：　　　　　　　　　　　　业务部门代表</w:t>
      </w:r>
      <w:r>
        <w:rPr>
          <w:rFonts w:hint="eastAsia" w:ascii="宋体" w:hAnsi="宋体" w:cs="宋体"/>
          <w:bCs/>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1072"/>
        <w:jc w:val="center"/>
        <w:spacing w:line="360" w:lineRule="auto"/>
        <w:rPr>
          <w:rFonts w:ascii="宋体" w:hAnsi="宋体"/>
          <w:b/>
          <w:color w:val="000000"/>
          <w:sz w:val="36"/>
          <w:szCs w:val="36"/>
          <w:highlight w:val="none"/>
        </w:rPr>
        <w:outlineLvl w:val="0"/>
      </w:pPr>
      <w:r>
        <w:rPr>
          <w:rFonts w:hint="eastAsia" w:ascii="宋体" w:hAnsi="宋体" w:cs="宋体"/>
          <w:color w:val="000000"/>
          <w:sz w:val="24"/>
          <w:highlight w:val="none"/>
        </w:rPr>
        <w:t xml:space="preserve"> </w:t>
      </w:r>
      <w:bookmarkStart w:id="825" w:name="_Toc99301426"/>
      <w:r>
        <w:rPr>
          <w:rFonts w:ascii="宋体" w:hAnsi="宋体"/>
          <w:b/>
          <w:color w:val="000000"/>
          <w:sz w:val="36"/>
          <w:szCs w:val="36"/>
          <w:highlight w:val="none"/>
        </w:rPr>
        <w:t xml:space="preserve">第七章   投标文件格式</w:t>
      </w:r>
      <w:bookmarkEnd w:id="825"/>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6"/>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26" w:name="_Toc480942349"/>
      <w:r/>
      <w:bookmarkStart w:id="827" w:name="_Toc150480794"/>
      <w:r/>
      <w:bookmarkStart w:id="828" w:name="_Toc226337252"/>
      <w:r/>
      <w:bookmarkStart w:id="829" w:name="_Toc226965829"/>
      <w:r/>
      <w:bookmarkStart w:id="830" w:name="_Toc142311058"/>
      <w:r/>
      <w:bookmarkStart w:id="831" w:name="_Ref467988698"/>
      <w:r/>
      <w:bookmarkStart w:id="832" w:name="_Toc195842921"/>
      <w:r/>
      <w:bookmarkStart w:id="833" w:name="_Toc226965746"/>
      <w:r/>
      <w:bookmarkStart w:id="834" w:name="_Toc127151556"/>
      <w:r/>
      <w:bookmarkStart w:id="835" w:name="_Toc150774761"/>
      <w:r/>
      <w:bookmarkStart w:id="836" w:name="_Toc520356217"/>
      <w:r/>
      <w:bookmarkStart w:id="837" w:name="_Toc226309800"/>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38" w:name="_Hlt520356243"/>
      <w:r/>
      <w:bookmarkEnd w:id="838"/>
      <w:r/>
      <w:bookmarkStart w:id="839" w:name="_Hlt520355938"/>
      <w:r/>
      <w:bookmarkEnd w:id="839"/>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w:t>
      </w:r>
      <w:r>
        <w:rPr>
          <w:rFonts w:hint="eastAsia" w:ascii="宋体" w:hAnsi="宋体" w:cs="宋体"/>
          <w:color w:val="000000"/>
          <w:sz w:val="24"/>
          <w:highlight w:val="none"/>
        </w:rPr>
        <w:t xml:space="preserve">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40" w:name="_Hlt520274065"/>
      <w:r/>
      <w:bookmarkEnd w:id="840"/>
      <w:r/>
      <w:bookmarkStart w:id="841" w:name="_Hlt520355504"/>
      <w:r/>
      <w:bookmarkEnd w:id="841"/>
      <w:r/>
      <w:bookmarkStart w:id="842" w:name="_Hlt520273711"/>
      <w:r/>
      <w:bookmarkEnd w:id="842"/>
      <w:r/>
      <w:bookmarkStart w:id="843" w:name="_Hlt520343392"/>
      <w:r/>
      <w:bookmarkEnd w:id="843"/>
      <w:r/>
      <w:bookmarkStart w:id="844" w:name="_Hlt520274121"/>
      <w:r/>
      <w:bookmarkEnd w:id="844"/>
      <w:r/>
      <w:bookmarkStart w:id="845" w:name="_Hlt520274407"/>
      <w:r/>
      <w:bookmarkEnd w:id="845"/>
      <w:r/>
      <w:bookmarkStart w:id="846" w:name="_Hlt520343000"/>
      <w:r/>
      <w:bookmarkEnd w:id="846"/>
      <w:r/>
      <w:bookmarkStart w:id="847" w:name="_Hlt520271212"/>
      <w:r/>
      <w:bookmarkEnd w:id="847"/>
      <w:r/>
      <w:bookmarkStart w:id="848" w:name="_Hlt520274393"/>
      <w:r/>
      <w:bookmarkEnd w:id="848"/>
      <w:r/>
      <w:bookmarkStart w:id="849" w:name="_Hlt520350918"/>
      <w:r/>
      <w:bookmarkEnd w:id="849"/>
      <w:r/>
      <w:bookmarkStart w:id="850" w:name="_Toc195842922"/>
      <w:r/>
      <w:bookmarkStart w:id="851" w:name="_Toc264969247"/>
      <w:r/>
      <w:bookmarkStart w:id="852" w:name="_Toc150774762"/>
      <w:r/>
      <w:bookmarkStart w:id="853" w:name="_Toc480942350"/>
      <w:r/>
      <w:bookmarkStart w:id="854" w:name="_Toc305158899"/>
      <w:r/>
      <w:bookmarkStart w:id="855" w:name="_Toc226337253"/>
      <w:r/>
      <w:bookmarkStart w:id="856" w:name="_Toc226965830"/>
      <w:r/>
      <w:bookmarkStart w:id="857" w:name="_Toc127151557"/>
      <w:r/>
      <w:bookmarkStart w:id="858" w:name="_Toc265228395"/>
      <w:r/>
      <w:bookmarkStart w:id="859" w:name="_Toc226965747"/>
      <w:r/>
      <w:bookmarkStart w:id="860" w:name="_Ref467988705"/>
      <w:r/>
      <w:bookmarkStart w:id="861" w:name="_Toc305158825"/>
      <w:r/>
      <w:bookmarkStart w:id="862" w:name="_Toc520356218"/>
      <w:r/>
      <w:bookmarkStart w:id="863" w:name="_Toc150480795"/>
      <w:r/>
      <w:bookmarkStart w:id="864" w:name="_Toc142311059"/>
      <w:r/>
      <w:bookmarkStart w:id="865" w:name="_Toc226309801"/>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66" w:name="_Toc195842923"/>
      <w:r/>
      <w:bookmarkStart w:id="867" w:name="_Toc305158900"/>
      <w:r/>
      <w:bookmarkStart w:id="868" w:name="_Toc226965748"/>
      <w:r/>
      <w:bookmarkStart w:id="869" w:name="_Toc226965831"/>
      <w:r/>
      <w:bookmarkStart w:id="870" w:name="_Toc265228396"/>
      <w:r/>
      <w:bookmarkStart w:id="871" w:name="_Toc264969248"/>
      <w:r/>
      <w:bookmarkStart w:id="872" w:name="_Toc305158826"/>
      <w:r/>
      <w:bookmarkStart w:id="873" w:name="_Toc226337254"/>
      <w:r/>
      <w:bookmarkStart w:id="874" w:name="_Toc164608672"/>
      <w:r/>
      <w:bookmarkStart w:id="875" w:name="_Toc226309802"/>
      <w:r/>
      <w:bookmarkStart w:id="876" w:name="_Toc164608827"/>
      <w:r>
        <w:rPr>
          <w:rFonts w:hint="eastAsia" w:ascii="宋体" w:hAnsi="宋体"/>
          <w:b/>
          <w:color w:val="000000"/>
          <w:sz w:val="36"/>
          <w:szCs w:val="36"/>
          <w:highlight w:val="none"/>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77" w:name="_Toc150774763"/>
      <w:r/>
      <w:bookmarkStart w:id="878" w:name="_Toc142311060"/>
      <w:r/>
      <w:bookmarkStart w:id="879" w:name="_Toc305158827"/>
      <w:r/>
      <w:bookmarkStart w:id="880" w:name="_Toc264969249"/>
      <w:r/>
      <w:bookmarkStart w:id="881" w:name="_Toc195842924"/>
      <w:r/>
      <w:bookmarkStart w:id="882" w:name="_Toc265228397"/>
      <w:r/>
      <w:bookmarkStart w:id="883" w:name="_Toc226965832"/>
      <w:r/>
      <w:bookmarkStart w:id="884" w:name="_Toc226337255"/>
      <w:r/>
      <w:bookmarkStart w:id="885" w:name="_Toc127151558"/>
      <w:r/>
      <w:bookmarkStart w:id="886" w:name="_Toc226965749"/>
      <w:r/>
      <w:bookmarkStart w:id="887" w:name="_Toc226309803"/>
      <w:r/>
      <w:bookmarkStart w:id="888" w:name="_Toc150480796"/>
      <w:r/>
      <w:bookmarkStart w:id="889"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2"/>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szCs w:val="20"/>
          <w:highlight w:val="none"/>
        </w:rPr>
        <w:outlineLvl w:val="2"/>
      </w:pPr>
      <w:r/>
      <w:bookmarkStart w:id="890" w:name="_Toc226309806"/>
      <w:r/>
      <w:bookmarkStart w:id="891" w:name="_Toc195842927"/>
      <w:r/>
      <w:bookmarkStart w:id="892" w:name="_Toc150480798"/>
      <w:r/>
      <w:bookmarkStart w:id="893" w:name="_Toc226965752"/>
      <w:r/>
      <w:bookmarkStart w:id="894" w:name="_Toc264969252"/>
      <w:r/>
      <w:bookmarkStart w:id="895" w:name="_Toc265228400"/>
      <w:r/>
      <w:bookmarkStart w:id="896" w:name="_Toc142311062"/>
      <w:r/>
      <w:bookmarkStart w:id="897" w:name="_Toc127151562"/>
      <w:r/>
      <w:bookmarkStart w:id="898" w:name="_Toc226337258"/>
      <w:r/>
      <w:bookmarkStart w:id="899" w:name="_Toc226965835"/>
      <w:r/>
      <w:bookmarkStart w:id="900" w:name="_Toc150774765"/>
      <w:r/>
      <w:bookmarkStart w:id="901" w:name="_Toc305158830"/>
      <w:r/>
      <w:bookmarkStart w:id="902" w:name="_Toc305158904"/>
      <w:r/>
      <w:bookmarkStart w:id="903" w:name="_Toc305158829"/>
      <w:r/>
      <w:bookmarkStart w:id="904" w:name="_Toc226309805"/>
      <w:r/>
      <w:bookmarkStart w:id="905" w:name="_Toc226337257"/>
      <w:r/>
      <w:bookmarkStart w:id="906" w:name="_Toc195842926"/>
      <w:r/>
      <w:bookmarkStart w:id="907" w:name="_Toc305158903"/>
      <w:r/>
      <w:bookmarkStart w:id="908" w:name="_Toc150774764"/>
      <w:r/>
      <w:bookmarkStart w:id="909" w:name="_Toc226965751"/>
      <w:r/>
      <w:bookmarkStart w:id="910" w:name="_Toc226965834"/>
      <w:r/>
      <w:bookmarkStart w:id="911" w:name="_Toc142311061"/>
      <w:r/>
      <w:bookmarkStart w:id="912" w:name="_Toc150480797"/>
      <w:r/>
      <w:bookmarkStart w:id="913" w:name="_Toc265228399"/>
      <w:r/>
      <w:bookmarkStart w:id="914" w:name="_Toc127151561"/>
      <w:r/>
      <w:bookmarkStart w:id="915" w:name="_Toc264969251"/>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w:t>
      </w:r>
      <w:r>
        <w:rPr>
          <w:rFonts w:hint="eastAsia" w:ascii="宋体" w:hAnsi="宋体"/>
          <w:b/>
          <w:color w:val="000000"/>
          <w:sz w:val="24"/>
          <w:szCs w:val="20"/>
          <w:highlight w:val="none"/>
        </w:rPr>
        <w:t xml:space="preserve">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Style w:val="114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Style w:val="114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Style w:val="114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w:t>
      </w:r>
      <w:r>
        <w:rPr>
          <w:rStyle w:val="1146"/>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6" w:name="_Toc288738397"/>
      <w:r/>
      <w:bookmarkStart w:id="917"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6"/>
      <w:r/>
      <w:bookmarkEnd w:id="917"/>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等线">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文本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表段落 字符"/>
    <w:next w:val="1165"/>
    <w:link w:val="1166"/>
    <w:uiPriority w:val="34"/>
    <w:qFormat/>
    <w:rPr>
      <w:rFonts w:ascii="Calibri" w:hAnsi="Calibri" w:eastAsia="宋体"/>
      <w:sz w:val="21"/>
      <w:szCs w:val="22"/>
      <w:lang w:val="en-US" w:eastAsia="zh-CN" w:bidi="ar-SA"/>
    </w:rPr>
  </w:style>
  <w:style w:type="paragraph" w:styleId="1166">
    <w:name w:val="列表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name w:val="font11"/>
    <w:basedOn w:val="1082"/>
    <w:next w:val="1326"/>
    <w:link w:val="1072"/>
    <w:qFormat/>
    <w:rPr>
      <w:rFonts w:hint="eastAsia" w:ascii="等线" w:hAnsi="等线" w:eastAsia="等线" w:cs="等线"/>
      <w:color w:val="000000"/>
      <w:sz w:val="22"/>
      <w:szCs w:val="22"/>
      <w:u w:val="none"/>
    </w:rPr>
  </w:style>
  <w:style w:type="character" w:styleId="1327">
    <w:name w:val="font21"/>
    <w:basedOn w:val="1082"/>
    <w:next w:val="1327"/>
    <w:link w:val="1072"/>
    <w:qFormat/>
    <w:rPr>
      <w:rFonts w:hint="eastAsia" w:ascii="等线" w:hAnsi="等线" w:eastAsia="等线" w:cs="等线"/>
      <w:b/>
      <w:bCs/>
      <w:color w:val="000000"/>
      <w:sz w:val="22"/>
      <w:szCs w:val="22"/>
      <w:u w:val="none"/>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2026-06-17T04:15:11Z</dcterms:modified>
</cp:coreProperties>
</file>