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17349">
      <w:pPr>
        <w:pStyle w:val="206"/>
        <w:wordWrap w:val="0"/>
        <w:snapToGrid/>
        <w:spacing w:line="360" w:lineRule="auto"/>
        <w:rPr>
          <w:rFonts w:ascii="宋体" w:hAnsi="宋体" w:eastAsia="宋体"/>
          <w:color w:val="000000"/>
          <w:sz w:val="13"/>
          <w:szCs w:val="13"/>
          <w:highlight w:val="none"/>
          <w:lang w:val="en-US" w:eastAsia="zh-CN"/>
        </w:rPr>
      </w:pPr>
      <w:r>
        <w:rPr>
          <w:rFonts w:hint="eastAsia" w:hAnsi="宋体"/>
          <w:color w:val="000000"/>
          <w:sz w:val="13"/>
          <w:szCs w:val="13"/>
          <w:highlight w:val="none"/>
          <w:lang w:val="en-US" w:eastAsia="zh-CN"/>
        </w:rPr>
        <w:t>0</w:t>
      </w:r>
      <w:r>
        <w:rPr>
          <w:rFonts w:ascii="宋体" w:hAnsi="宋体" w:eastAsia="宋体"/>
          <w:color w:val="000000"/>
          <w:sz w:val="13"/>
          <w:szCs w:val="13"/>
          <w:highlight w:val="none"/>
          <w:lang w:val="en-US" w:eastAsia="zh-CN"/>
        </w:rPr>
        <w:t xml:space="preserve"> </w:t>
      </w:r>
    </w:p>
    <w:p w14:paraId="0AF148E4">
      <w:pPr>
        <w:pStyle w:val="206"/>
        <w:wordWrap w:val="0"/>
        <w:snapToGrid/>
        <w:spacing w:line="360" w:lineRule="auto"/>
        <w:rPr>
          <w:rFonts w:ascii="宋体" w:hAnsi="宋体" w:eastAsia="宋体"/>
          <w:color w:val="000000"/>
          <w:sz w:val="13"/>
          <w:szCs w:val="13"/>
          <w:highlight w:val="none"/>
        </w:rPr>
      </w:pPr>
    </w:p>
    <w:p w14:paraId="38505B5F">
      <w:pPr>
        <w:pStyle w:val="206"/>
        <w:wordWrap w:val="0"/>
        <w:snapToGrid/>
        <w:spacing w:line="360" w:lineRule="auto"/>
        <w:rPr>
          <w:rFonts w:ascii="宋体" w:hAnsi="宋体" w:eastAsia="宋体"/>
          <w:color w:val="000000"/>
          <w:sz w:val="13"/>
          <w:szCs w:val="13"/>
          <w:highlight w:val="none"/>
        </w:rPr>
      </w:pPr>
    </w:p>
    <w:p w14:paraId="5A5AFD4B">
      <w:pPr>
        <w:pStyle w:val="206"/>
        <w:wordWrap w:val="0"/>
        <w:snapToGrid/>
        <w:spacing w:line="360" w:lineRule="auto"/>
        <w:rPr>
          <w:rFonts w:ascii="宋体" w:hAnsi="宋体" w:eastAsia="宋体"/>
          <w:color w:val="000000"/>
          <w:sz w:val="13"/>
          <w:szCs w:val="13"/>
          <w:highlight w:val="none"/>
        </w:rPr>
      </w:pPr>
    </w:p>
    <w:p w14:paraId="403301FD">
      <w:pPr>
        <w:pStyle w:val="185"/>
        <w:snapToGrid/>
        <w:spacing w:line="480" w:lineRule="auto"/>
        <w:jc w:val="center"/>
        <w:rPr>
          <w:rFonts w:ascii="宋体" w:hAnsi="宋体"/>
          <w:b/>
          <w:bCs/>
          <w:color w:val="000000"/>
          <w:sz w:val="36"/>
          <w:szCs w:val="36"/>
          <w:lang w:eastAsia="zh-CN"/>
        </w:rPr>
      </w:pPr>
      <w:r>
        <w:rPr>
          <w:rFonts w:hint="eastAsia" w:ascii="宋体" w:hAnsi="宋体"/>
          <w:b/>
          <w:bCs/>
          <w:color w:val="000000"/>
          <w:sz w:val="36"/>
          <w:szCs w:val="36"/>
          <w:lang w:eastAsia="zh-CN"/>
        </w:rPr>
        <w:t>高质量发展-学科建设-</w:t>
      </w:r>
      <w:r>
        <w:rPr>
          <w:rFonts w:hint="eastAsia" w:ascii="宋体" w:hAnsi="宋体"/>
          <w:b/>
          <w:bCs/>
          <w:color w:val="000000"/>
          <w:sz w:val="36"/>
          <w:szCs w:val="36"/>
          <w:lang w:val="en-US" w:eastAsia="zh-CN"/>
        </w:rPr>
        <w:t>长春中医药大学</w:t>
      </w:r>
      <w:r>
        <w:rPr>
          <w:rFonts w:hint="eastAsia" w:ascii="宋体" w:hAnsi="宋体"/>
          <w:b/>
          <w:bCs/>
          <w:color w:val="000000"/>
          <w:sz w:val="36"/>
          <w:szCs w:val="36"/>
          <w:lang w:eastAsia="zh-CN"/>
        </w:rPr>
        <w:t>中医五运六气特色教学基地建设</w:t>
      </w:r>
    </w:p>
    <w:p w14:paraId="2865EE6B">
      <w:pPr>
        <w:pStyle w:val="185"/>
        <w:snapToGrid/>
        <w:spacing w:line="480" w:lineRule="auto"/>
        <w:jc w:val="center"/>
        <w:rPr>
          <w:rFonts w:ascii="宋体" w:hAnsi="宋体"/>
          <w:b/>
          <w:bCs/>
          <w:color w:val="000000"/>
          <w:sz w:val="52"/>
          <w:szCs w:val="52"/>
          <w:lang w:eastAsia="zh-CN"/>
        </w:rPr>
      </w:pPr>
    </w:p>
    <w:p w14:paraId="4E0505D5">
      <w:pPr>
        <w:pStyle w:val="185"/>
        <w:snapToGrid/>
        <w:spacing w:line="1000" w:lineRule="exact"/>
        <w:jc w:val="center"/>
        <w:rPr>
          <w:rFonts w:ascii="宋体" w:hAnsi="宋体"/>
          <w:b/>
          <w:bCs/>
          <w:spacing w:val="100"/>
          <w:sz w:val="96"/>
          <w:szCs w:val="96"/>
        </w:rPr>
      </w:pPr>
      <w:r>
        <w:rPr>
          <w:rFonts w:ascii="宋体" w:hAnsi="宋体"/>
          <w:b/>
          <w:bCs/>
          <w:spacing w:val="100"/>
          <w:sz w:val="96"/>
          <w:szCs w:val="96"/>
        </w:rPr>
        <w:t>招标文件</w:t>
      </w:r>
    </w:p>
    <w:p w14:paraId="5E4BEFE4">
      <w:pPr>
        <w:pStyle w:val="185"/>
        <w:snapToGrid/>
        <w:spacing w:line="440" w:lineRule="exact"/>
        <w:ind w:firstLine="420"/>
        <w:jc w:val="center"/>
        <w:rPr>
          <w:rFonts w:ascii="宋体" w:hAnsi="宋体"/>
          <w:b/>
          <w:bCs/>
          <w:color w:val="000000"/>
          <w:szCs w:val="21"/>
        </w:rPr>
      </w:pPr>
    </w:p>
    <w:p w14:paraId="3A69F390">
      <w:pPr>
        <w:pStyle w:val="185"/>
        <w:snapToGrid/>
        <w:spacing w:line="440" w:lineRule="exact"/>
        <w:jc w:val="center"/>
        <w:rPr>
          <w:rFonts w:ascii="宋体" w:hAnsi="宋体"/>
          <w:b/>
          <w:bCs/>
          <w:sz w:val="32"/>
          <w:szCs w:val="32"/>
        </w:rPr>
      </w:pPr>
    </w:p>
    <w:p w14:paraId="522A831D">
      <w:pPr>
        <w:pStyle w:val="185"/>
        <w:snapToGrid/>
        <w:spacing w:line="440" w:lineRule="exact"/>
        <w:ind w:firstLine="1807" w:firstLineChars="500"/>
        <w:jc w:val="both"/>
        <w:rPr>
          <w:rFonts w:ascii="宋体" w:hAnsi="宋体"/>
          <w:b/>
          <w:bCs/>
          <w:sz w:val="36"/>
          <w:szCs w:val="36"/>
          <w:lang w:eastAsia="zh-CN"/>
        </w:rPr>
      </w:pPr>
    </w:p>
    <w:p w14:paraId="1FA8BA9A">
      <w:pPr>
        <w:pStyle w:val="185"/>
        <w:snapToGrid/>
        <w:spacing w:line="440" w:lineRule="exact"/>
        <w:ind w:firstLine="2168" w:firstLineChars="600"/>
        <w:jc w:val="both"/>
        <w:rPr>
          <w:rFonts w:ascii="宋体" w:hAnsi="宋体"/>
          <w:b/>
          <w:bCs/>
          <w:sz w:val="36"/>
          <w:szCs w:val="36"/>
          <w:lang w:eastAsia="zh-CN"/>
        </w:rPr>
      </w:pPr>
    </w:p>
    <w:p w14:paraId="672F3E45">
      <w:pPr>
        <w:pStyle w:val="185"/>
        <w:snapToGrid/>
        <w:spacing w:line="440" w:lineRule="exact"/>
        <w:jc w:val="center"/>
        <w:rPr>
          <w:rFonts w:hint="eastAsia" w:ascii="宋体" w:hAnsi="宋体" w:eastAsia="宋体"/>
          <w:b/>
          <w:bCs/>
          <w:sz w:val="36"/>
          <w:szCs w:val="36"/>
          <w:highlight w:val="none"/>
          <w:u w:val="single"/>
          <w:lang w:eastAsia="zh-CN"/>
        </w:rPr>
      </w:pPr>
      <w:r>
        <w:rPr>
          <w:rFonts w:ascii="宋体" w:hAnsi="宋体"/>
          <w:b/>
          <w:bCs/>
          <w:sz w:val="36"/>
          <w:szCs w:val="36"/>
          <w:highlight w:val="none"/>
          <w:lang w:eastAsia="zh-CN"/>
        </w:rPr>
        <w:t>项目编号</w:t>
      </w:r>
      <w:r>
        <w:rPr>
          <w:rFonts w:ascii="宋体" w:hAnsi="宋体"/>
          <w:b/>
          <w:bCs/>
          <w:sz w:val="36"/>
          <w:szCs w:val="36"/>
          <w:highlight w:val="none"/>
        </w:rPr>
        <w:t>：</w:t>
      </w:r>
      <w:r>
        <w:rPr>
          <w:rFonts w:hint="eastAsia" w:ascii="宋体" w:hAnsi="宋体"/>
          <w:b/>
          <w:bCs/>
          <w:sz w:val="36"/>
          <w:szCs w:val="36"/>
          <w:highlight w:val="none"/>
          <w:lang w:eastAsia="zh-CN"/>
        </w:rPr>
        <w:t>采购计划-[2026]-09758号-DFA-BFCC-GP-20260814</w:t>
      </w:r>
    </w:p>
    <w:p w14:paraId="340A3DD0">
      <w:pPr>
        <w:pStyle w:val="185"/>
        <w:snapToGrid/>
        <w:spacing w:line="440" w:lineRule="exact"/>
        <w:rPr>
          <w:rFonts w:ascii="宋体" w:hAnsi="宋体"/>
          <w:b/>
          <w:bCs/>
          <w:szCs w:val="21"/>
        </w:rPr>
      </w:pPr>
    </w:p>
    <w:p w14:paraId="448F5B3B">
      <w:pPr>
        <w:pStyle w:val="185"/>
        <w:snapToGrid/>
        <w:spacing w:line="440" w:lineRule="exact"/>
        <w:rPr>
          <w:rFonts w:ascii="宋体" w:hAnsi="宋体"/>
          <w:b/>
          <w:bCs/>
          <w:szCs w:val="21"/>
        </w:rPr>
      </w:pPr>
    </w:p>
    <w:p w14:paraId="6854DDAB">
      <w:pPr>
        <w:pStyle w:val="185"/>
        <w:snapToGrid/>
        <w:spacing w:line="440" w:lineRule="exact"/>
        <w:rPr>
          <w:rFonts w:ascii="宋体" w:hAnsi="宋体"/>
          <w:b/>
          <w:bCs/>
          <w:szCs w:val="21"/>
        </w:rPr>
      </w:pPr>
    </w:p>
    <w:p w14:paraId="7959C28E">
      <w:pPr>
        <w:pStyle w:val="185"/>
        <w:snapToGrid/>
        <w:spacing w:line="440" w:lineRule="exact"/>
        <w:jc w:val="center"/>
        <w:rPr>
          <w:rFonts w:ascii="宋体" w:hAnsi="宋体" w:eastAsia="宋体"/>
          <w:b/>
          <w:bCs/>
          <w:sz w:val="36"/>
          <w:szCs w:val="36"/>
          <w:lang w:eastAsia="zh-CN"/>
        </w:rPr>
      </w:pPr>
    </w:p>
    <w:p w14:paraId="4CD7CF05">
      <w:pPr>
        <w:pStyle w:val="185"/>
        <w:snapToGrid/>
        <w:spacing w:line="440" w:lineRule="exact"/>
        <w:jc w:val="center"/>
        <w:rPr>
          <w:rFonts w:ascii="宋体" w:hAnsi="宋体" w:eastAsia="宋体"/>
          <w:b/>
          <w:bCs/>
          <w:sz w:val="36"/>
          <w:szCs w:val="36"/>
          <w:lang w:eastAsia="zh-CN"/>
        </w:rPr>
      </w:pPr>
    </w:p>
    <w:p w14:paraId="33F41CF2">
      <w:pPr>
        <w:pStyle w:val="185"/>
        <w:snapToGrid/>
        <w:spacing w:line="440" w:lineRule="exact"/>
        <w:ind w:firstLine="2168" w:firstLineChars="600"/>
        <w:jc w:val="both"/>
        <w:rPr>
          <w:rFonts w:ascii="宋体" w:hAnsi="宋体" w:eastAsia="宋体"/>
          <w:b/>
          <w:bCs/>
          <w:sz w:val="36"/>
          <w:szCs w:val="36"/>
          <w:lang w:eastAsia="zh-CN"/>
        </w:rPr>
      </w:pPr>
    </w:p>
    <w:p w14:paraId="1E8CD2C7">
      <w:pPr>
        <w:pStyle w:val="185"/>
        <w:snapToGrid/>
        <w:spacing w:line="440" w:lineRule="exact"/>
        <w:ind w:firstLine="2168" w:firstLineChars="600"/>
        <w:jc w:val="both"/>
        <w:rPr>
          <w:rFonts w:ascii="宋体" w:hAnsi="宋体" w:eastAsia="宋体"/>
          <w:b/>
          <w:bCs/>
          <w:sz w:val="36"/>
          <w:szCs w:val="36"/>
          <w:lang w:eastAsia="zh-CN"/>
        </w:rPr>
      </w:pPr>
    </w:p>
    <w:p w14:paraId="7C54CFEA">
      <w:pPr>
        <w:pStyle w:val="185"/>
        <w:snapToGrid/>
        <w:spacing w:line="440" w:lineRule="exact"/>
        <w:ind w:firstLine="2168" w:firstLineChars="600"/>
        <w:jc w:val="both"/>
        <w:rPr>
          <w:rFonts w:ascii="宋体" w:hAnsi="宋体" w:eastAsia="宋体"/>
          <w:b/>
          <w:bCs/>
          <w:sz w:val="36"/>
          <w:szCs w:val="36"/>
          <w:lang w:eastAsia="zh-CN"/>
        </w:rPr>
      </w:pPr>
    </w:p>
    <w:p w14:paraId="3AF80FC9">
      <w:pPr>
        <w:pStyle w:val="185"/>
        <w:snapToGrid/>
        <w:spacing w:line="440" w:lineRule="exact"/>
        <w:ind w:firstLine="2168" w:firstLineChars="600"/>
        <w:jc w:val="both"/>
        <w:rPr>
          <w:rFonts w:ascii="宋体" w:hAnsi="宋体" w:eastAsia="宋体"/>
          <w:b/>
          <w:bCs/>
          <w:sz w:val="36"/>
          <w:szCs w:val="36"/>
          <w:lang w:eastAsia="zh-CN"/>
        </w:rPr>
      </w:pPr>
      <w:r>
        <w:rPr>
          <w:rFonts w:ascii="宋体" w:hAnsi="宋体" w:eastAsia="宋体"/>
          <w:b/>
          <w:bCs/>
          <w:sz w:val="36"/>
          <w:szCs w:val="36"/>
          <w:lang w:eastAsia="zh-CN"/>
        </w:rPr>
        <w:t>采购人：</w:t>
      </w:r>
      <w:r>
        <w:rPr>
          <w:rFonts w:hint="eastAsia" w:ascii="宋体" w:hAnsi="宋体"/>
          <w:b/>
          <w:bCs/>
          <w:sz w:val="36"/>
          <w:szCs w:val="36"/>
          <w:lang w:eastAsia="zh-CN"/>
        </w:rPr>
        <w:t>长春中医药大学</w:t>
      </w:r>
    </w:p>
    <w:p w14:paraId="45B1CE45">
      <w:pPr>
        <w:pStyle w:val="185"/>
        <w:snapToGrid/>
        <w:spacing w:line="440" w:lineRule="exact"/>
        <w:jc w:val="center"/>
        <w:rPr>
          <w:rFonts w:ascii="宋体" w:hAnsi="宋体" w:eastAsia="宋体"/>
          <w:b/>
          <w:bCs/>
          <w:sz w:val="36"/>
          <w:szCs w:val="36"/>
          <w:lang w:eastAsia="zh-CN"/>
        </w:rPr>
      </w:pPr>
    </w:p>
    <w:p w14:paraId="4208C054">
      <w:pPr>
        <w:pStyle w:val="185"/>
        <w:snapToGrid/>
        <w:spacing w:line="440" w:lineRule="exact"/>
        <w:ind w:firstLine="1084" w:firstLineChars="300"/>
        <w:jc w:val="both"/>
        <w:rPr>
          <w:rFonts w:ascii="宋体" w:hAnsi="宋体" w:eastAsia="宋体"/>
          <w:b/>
          <w:bCs/>
          <w:sz w:val="36"/>
          <w:szCs w:val="36"/>
          <w:lang w:eastAsia="zh-CN"/>
        </w:rPr>
      </w:pPr>
      <w:r>
        <w:rPr>
          <w:rFonts w:ascii="宋体" w:hAnsi="宋体" w:eastAsia="宋体"/>
          <w:b/>
          <w:bCs/>
          <w:sz w:val="36"/>
          <w:szCs w:val="36"/>
          <w:lang w:eastAsia="zh-CN"/>
        </w:rPr>
        <w:t>采购代理机构：</w:t>
      </w:r>
      <w:r>
        <w:rPr>
          <w:rFonts w:hint="eastAsia" w:ascii="宋体" w:hAnsi="宋体"/>
          <w:b/>
          <w:bCs/>
          <w:sz w:val="36"/>
          <w:szCs w:val="36"/>
          <w:lang w:eastAsia="zh-CN"/>
        </w:rPr>
        <w:t>北京典方建设工程咨询有限公司</w:t>
      </w:r>
    </w:p>
    <w:p w14:paraId="57E06778">
      <w:pPr>
        <w:pStyle w:val="185"/>
        <w:snapToGrid/>
        <w:spacing w:line="440" w:lineRule="exact"/>
        <w:jc w:val="both"/>
        <w:rPr>
          <w:rFonts w:ascii="宋体" w:hAnsi="宋体" w:eastAsia="宋体"/>
          <w:b/>
          <w:bCs/>
          <w:sz w:val="36"/>
          <w:szCs w:val="36"/>
          <w:lang w:eastAsia="zh-CN"/>
        </w:rPr>
      </w:pPr>
    </w:p>
    <w:p w14:paraId="6BF2314F">
      <w:pPr>
        <w:pStyle w:val="218"/>
        <w:tabs>
          <w:tab w:val="right" w:leader="dot" w:pos="9214"/>
        </w:tabs>
        <w:wordWrap w:val="0"/>
        <w:snapToGrid/>
        <w:spacing w:line="360" w:lineRule="auto"/>
        <w:ind w:right="80" w:rightChars="40"/>
        <w:jc w:val="center"/>
        <w:rPr>
          <w:rFonts w:ascii="宋体" w:hAnsi="宋体" w:eastAsia="宋体"/>
          <w:color w:val="000000"/>
          <w:sz w:val="52"/>
          <w:szCs w:val="52"/>
          <w:highlight w:val="none"/>
          <w:lang w:val="zh-CN"/>
        </w:rPr>
      </w:pPr>
      <w:r>
        <w:rPr>
          <w:rFonts w:ascii="宋体" w:hAnsi="宋体" w:eastAsia="宋体"/>
          <w:b/>
          <w:bCs/>
          <w:caps w:val="0"/>
          <w:sz w:val="36"/>
          <w:szCs w:val="36"/>
          <w:lang w:val="zh-CN" w:eastAsia="zh-CN" w:bidi="ar-SA"/>
        </w:rPr>
        <w:t>二〇二六年</w:t>
      </w:r>
      <w:r>
        <w:rPr>
          <w:rFonts w:hint="eastAsia" w:ascii="宋体" w:hAnsi="宋体"/>
          <w:b/>
          <w:bCs/>
          <w:caps w:val="0"/>
          <w:sz w:val="36"/>
          <w:szCs w:val="36"/>
          <w:lang w:val="en-US" w:eastAsia="zh-CN" w:bidi="ar-SA"/>
        </w:rPr>
        <w:t>六</w:t>
      </w:r>
      <w:r>
        <w:rPr>
          <w:rFonts w:ascii="宋体" w:hAnsi="宋体" w:eastAsia="宋体"/>
          <w:b/>
          <w:bCs/>
          <w:caps w:val="0"/>
          <w:sz w:val="36"/>
          <w:szCs w:val="36"/>
          <w:lang w:val="zh-CN" w:eastAsia="zh-CN" w:bidi="ar-SA"/>
        </w:rPr>
        <w:t>月</w:t>
      </w:r>
      <w:r>
        <w:rPr>
          <w:rFonts w:ascii="宋体" w:hAnsi="宋体" w:eastAsia="宋体"/>
          <w:color w:val="000000"/>
          <w:sz w:val="52"/>
          <w:szCs w:val="52"/>
          <w:highlight w:val="none"/>
          <w:lang w:val="zh-CN"/>
        </w:rPr>
        <w:br w:type="page"/>
      </w:r>
      <w:r>
        <w:rPr>
          <w:rFonts w:ascii="宋体" w:hAnsi="宋体" w:eastAsia="宋体"/>
          <w:color w:val="000000"/>
          <w:sz w:val="52"/>
          <w:szCs w:val="52"/>
          <w:highlight w:val="none"/>
          <w:lang w:val="zh-CN"/>
        </w:rPr>
        <w:t>目    录</w:t>
      </w:r>
    </w:p>
    <w:p w14:paraId="7E13AA93">
      <w:pPr>
        <w:pStyle w:val="218"/>
        <w:wordWrap w:val="0"/>
        <w:snapToGrid/>
        <w:spacing w:line="360" w:lineRule="auto"/>
        <w:rPr>
          <w:rFonts w:ascii="宋体" w:hAnsi="宋体" w:eastAsia="宋体"/>
          <w:color w:val="000000"/>
          <w:sz w:val="28"/>
          <w:szCs w:val="28"/>
          <w:highlight w:val="none"/>
          <w:lang w:val="zh-CN"/>
        </w:rPr>
      </w:pPr>
    </w:p>
    <w:p w14:paraId="7A342A56">
      <w:pPr>
        <w:pStyle w:val="218"/>
        <w:tabs>
          <w:tab w:val="right" w:leader="dot" w:pos="9746"/>
        </w:tabs>
        <w:snapToGrid/>
        <w:rPr>
          <w:rFonts w:ascii="宋体" w:hAnsi="宋体" w:eastAsia="宋体"/>
          <w:b/>
          <w:bCs/>
          <w:color w:val="000000"/>
          <w:sz w:val="28"/>
          <w:szCs w:val="28"/>
          <w:highlight w:val="none"/>
        </w:rPr>
      </w:pPr>
      <w:r>
        <w:rPr>
          <w:rFonts w:ascii="宋体" w:hAnsi="宋体" w:eastAsia="宋体"/>
          <w:b/>
          <w:bCs/>
          <w:caps w:val="0"/>
          <w:color w:val="000000"/>
          <w:sz w:val="44"/>
          <w:szCs w:val="44"/>
          <w:highlight w:val="none"/>
          <w:lang w:val="zh-CN" w:eastAsia="en-US" w:bidi="ar-SA"/>
        </w:rPr>
        <w:fldChar w:fldCharType="begin"/>
      </w:r>
      <w:r>
        <w:rPr>
          <w:rFonts w:ascii="宋体" w:hAnsi="宋体" w:eastAsia="宋体"/>
          <w:b/>
          <w:bCs/>
          <w:caps w:val="0"/>
          <w:color w:val="000000"/>
          <w:sz w:val="44"/>
          <w:szCs w:val="44"/>
          <w:highlight w:val="none"/>
          <w:lang w:val="zh-CN" w:eastAsia="en-US" w:bidi="ar-SA"/>
        </w:rPr>
        <w:instrText xml:space="preserve"> TOC \o "1-3" \h \z \u </w:instrText>
      </w:r>
      <w:r>
        <w:rPr>
          <w:rFonts w:ascii="宋体" w:hAnsi="宋体" w:eastAsia="宋体"/>
          <w:b/>
          <w:bCs/>
          <w:caps w:val="0"/>
          <w:color w:val="000000"/>
          <w:sz w:val="44"/>
          <w:szCs w:val="44"/>
          <w:highlight w:val="none"/>
          <w:lang w:val="zh-CN" w:eastAsia="en-US" w:bidi="ar-SA"/>
        </w:rPr>
        <w:fldChar w:fldCharType="separate"/>
      </w: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_Toc30741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48"/>
          <w:highlight w:val="none"/>
        </w:rPr>
        <w:t xml:space="preserve">第一章 </w:t>
      </w:r>
      <w:r>
        <w:rPr>
          <w:rFonts w:ascii="宋体" w:hAnsi="宋体" w:eastAsia="宋体"/>
          <w:b/>
          <w:bCs/>
          <w:color w:val="000000"/>
          <w:sz w:val="28"/>
          <w:szCs w:val="48"/>
          <w:highlight w:val="none"/>
          <w:lang w:eastAsia="zh-CN"/>
        </w:rPr>
        <w:t>招标公告</w:t>
      </w:r>
      <w:r>
        <w:rPr>
          <w:rFonts w:ascii="宋体" w:hAnsi="宋体" w:eastAsia="宋体"/>
          <w:b/>
          <w:bCs/>
          <w:color w:val="000000"/>
          <w:sz w:val="28"/>
          <w:szCs w:val="28"/>
          <w:highlight w:val="none"/>
        </w:rPr>
        <w:tab/>
      </w:r>
      <w:r>
        <w:rPr>
          <w:rFonts w:ascii="宋体" w:hAnsi="宋体" w:eastAsia="宋体"/>
          <w:b/>
          <w:bCs/>
          <w:color w:val="000000"/>
          <w:sz w:val="28"/>
          <w:szCs w:val="28"/>
          <w:highlight w:val="none"/>
        </w:rPr>
        <w:fldChar w:fldCharType="begin"/>
      </w:r>
      <w:r>
        <w:rPr>
          <w:rFonts w:ascii="宋体" w:hAnsi="宋体" w:eastAsia="宋体"/>
          <w:b/>
          <w:bCs/>
          <w:color w:val="000000"/>
          <w:sz w:val="28"/>
          <w:szCs w:val="28"/>
          <w:highlight w:val="none"/>
        </w:rPr>
        <w:instrText xml:space="preserve"> PAGEREF _Toc30741 \h </w:instrText>
      </w:r>
      <w:r>
        <w:rPr>
          <w:rFonts w:ascii="宋体" w:hAnsi="宋体" w:eastAsia="宋体"/>
          <w:b/>
          <w:bCs/>
          <w:color w:val="000000"/>
          <w:sz w:val="28"/>
          <w:szCs w:val="28"/>
          <w:highlight w:val="none"/>
        </w:rPr>
        <w:fldChar w:fldCharType="separate"/>
      </w:r>
      <w:r>
        <w:rPr>
          <w:rFonts w:ascii="宋体" w:hAnsi="宋体" w:eastAsia="宋体"/>
          <w:b/>
          <w:bCs/>
          <w:color w:val="000000"/>
          <w:sz w:val="28"/>
          <w:szCs w:val="28"/>
          <w:highlight w:val="none"/>
        </w:rPr>
        <w:t>2</w:t>
      </w:r>
      <w:r>
        <w:rPr>
          <w:rFonts w:ascii="宋体" w:hAnsi="宋体" w:eastAsia="宋体"/>
          <w:b/>
          <w:bCs/>
          <w:color w:val="000000"/>
          <w:sz w:val="28"/>
          <w:szCs w:val="28"/>
          <w:highlight w:val="none"/>
        </w:rPr>
        <w:fldChar w:fldCharType="end"/>
      </w:r>
      <w:r>
        <w:rPr>
          <w:rFonts w:ascii="宋体" w:hAnsi="宋体" w:eastAsia="宋体"/>
          <w:b/>
          <w:bCs/>
          <w:caps w:val="0"/>
          <w:color w:val="000000"/>
          <w:sz w:val="28"/>
          <w:szCs w:val="44"/>
          <w:highlight w:val="none"/>
          <w:lang w:val="zh-CN" w:eastAsia="en-US" w:bidi="ar-SA"/>
        </w:rPr>
        <w:fldChar w:fldCharType="end"/>
      </w:r>
    </w:p>
    <w:p w14:paraId="21F10875">
      <w:pPr>
        <w:pStyle w:val="218"/>
        <w:tabs>
          <w:tab w:val="right" w:leader="dot" w:pos="9746"/>
        </w:tabs>
        <w:snapToGrid/>
        <w:rPr>
          <w:rFonts w:ascii="宋体" w:hAnsi="宋体" w:eastAsia="宋体"/>
          <w:b/>
          <w:bCs/>
          <w:color w:val="000000"/>
          <w:sz w:val="28"/>
          <w:szCs w:val="28"/>
          <w:highlight w:val="none"/>
        </w:rPr>
      </w:pP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_Toc2100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48"/>
          <w:highlight w:val="none"/>
        </w:rPr>
        <w:t xml:space="preserve">第二章 </w:t>
      </w:r>
      <w:r>
        <w:rPr>
          <w:rFonts w:ascii="宋体" w:hAnsi="宋体" w:eastAsia="宋体"/>
          <w:b/>
          <w:bCs/>
          <w:color w:val="000000"/>
          <w:sz w:val="28"/>
          <w:szCs w:val="48"/>
          <w:highlight w:val="none"/>
          <w:lang w:eastAsia="zh-CN"/>
        </w:rPr>
        <w:t>投标人</w:t>
      </w:r>
      <w:r>
        <w:rPr>
          <w:rFonts w:ascii="宋体" w:hAnsi="宋体" w:eastAsia="宋体"/>
          <w:b/>
          <w:bCs/>
          <w:color w:val="000000"/>
          <w:sz w:val="28"/>
          <w:szCs w:val="48"/>
          <w:highlight w:val="none"/>
        </w:rPr>
        <w:t>须知</w:t>
      </w:r>
      <w:r>
        <w:rPr>
          <w:rFonts w:ascii="宋体" w:hAnsi="宋体" w:eastAsia="宋体"/>
          <w:b/>
          <w:bCs/>
          <w:color w:val="000000"/>
          <w:sz w:val="28"/>
          <w:szCs w:val="28"/>
          <w:highlight w:val="none"/>
        </w:rPr>
        <w:tab/>
      </w:r>
      <w:r>
        <w:rPr>
          <w:rFonts w:ascii="宋体" w:hAnsi="宋体" w:eastAsia="宋体"/>
          <w:b/>
          <w:bCs/>
          <w:color w:val="000000"/>
          <w:sz w:val="28"/>
          <w:szCs w:val="28"/>
          <w:highlight w:val="none"/>
        </w:rPr>
        <w:fldChar w:fldCharType="begin"/>
      </w:r>
      <w:r>
        <w:rPr>
          <w:rFonts w:ascii="宋体" w:hAnsi="宋体" w:eastAsia="宋体"/>
          <w:b/>
          <w:bCs/>
          <w:color w:val="000000"/>
          <w:sz w:val="28"/>
          <w:szCs w:val="28"/>
          <w:highlight w:val="none"/>
        </w:rPr>
        <w:instrText xml:space="preserve"> PAGEREF _Toc2100 \h </w:instrText>
      </w:r>
      <w:r>
        <w:rPr>
          <w:rFonts w:ascii="宋体" w:hAnsi="宋体" w:eastAsia="宋体"/>
          <w:b/>
          <w:bCs/>
          <w:color w:val="000000"/>
          <w:sz w:val="28"/>
          <w:szCs w:val="28"/>
          <w:highlight w:val="none"/>
        </w:rPr>
        <w:fldChar w:fldCharType="separate"/>
      </w:r>
      <w:r>
        <w:rPr>
          <w:rFonts w:ascii="宋体" w:hAnsi="宋体" w:eastAsia="宋体"/>
          <w:b/>
          <w:bCs/>
          <w:color w:val="000000"/>
          <w:sz w:val="28"/>
          <w:szCs w:val="28"/>
          <w:highlight w:val="none"/>
        </w:rPr>
        <w:t>3</w:t>
      </w:r>
      <w:r>
        <w:rPr>
          <w:rFonts w:ascii="宋体" w:hAnsi="宋体" w:eastAsia="宋体"/>
          <w:b/>
          <w:bCs/>
          <w:color w:val="000000"/>
          <w:sz w:val="28"/>
          <w:szCs w:val="28"/>
          <w:highlight w:val="none"/>
        </w:rPr>
        <w:fldChar w:fldCharType="end"/>
      </w:r>
      <w:r>
        <w:rPr>
          <w:rFonts w:ascii="宋体" w:hAnsi="宋体" w:eastAsia="宋体"/>
          <w:b/>
          <w:bCs/>
          <w:caps w:val="0"/>
          <w:color w:val="000000"/>
          <w:sz w:val="28"/>
          <w:szCs w:val="44"/>
          <w:highlight w:val="none"/>
          <w:lang w:val="zh-CN" w:eastAsia="en-US" w:bidi="ar-SA"/>
        </w:rPr>
        <w:fldChar w:fldCharType="end"/>
      </w:r>
    </w:p>
    <w:p w14:paraId="1CEA990B">
      <w:pPr>
        <w:pStyle w:val="218"/>
        <w:tabs>
          <w:tab w:val="right" w:leader="dot" w:pos="9746"/>
        </w:tabs>
        <w:snapToGrid/>
        <w:rPr>
          <w:rFonts w:ascii="宋体" w:hAnsi="宋体" w:eastAsia="宋体"/>
          <w:b/>
          <w:bCs/>
          <w:color w:val="000000"/>
          <w:sz w:val="28"/>
          <w:szCs w:val="28"/>
          <w:highlight w:val="none"/>
        </w:rPr>
      </w:pP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_Toc15838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28"/>
          <w:highlight w:val="none"/>
        </w:rPr>
        <w:t>第三章 评审</w:t>
      </w:r>
      <w:r>
        <w:rPr>
          <w:rFonts w:ascii="宋体" w:hAnsi="宋体" w:eastAsia="宋体"/>
          <w:b/>
          <w:bCs/>
          <w:color w:val="000000"/>
          <w:sz w:val="28"/>
          <w:szCs w:val="28"/>
          <w:highlight w:val="none"/>
          <w:lang w:val="en-US" w:eastAsia="zh-CN"/>
        </w:rPr>
        <w:t>办法</w:t>
      </w:r>
      <w:r>
        <w:rPr>
          <w:rFonts w:ascii="宋体" w:hAnsi="宋体" w:eastAsia="宋体"/>
          <w:b/>
          <w:bCs/>
          <w:color w:val="000000"/>
          <w:sz w:val="28"/>
          <w:szCs w:val="28"/>
          <w:highlight w:val="none"/>
        </w:rPr>
        <w:tab/>
      </w:r>
      <w:r>
        <w:rPr>
          <w:rFonts w:ascii="宋体" w:hAnsi="宋体" w:eastAsia="宋体"/>
          <w:b/>
          <w:bCs/>
          <w:color w:val="000000"/>
          <w:sz w:val="28"/>
          <w:szCs w:val="28"/>
          <w:highlight w:val="none"/>
        </w:rPr>
        <w:fldChar w:fldCharType="begin"/>
      </w:r>
      <w:r>
        <w:rPr>
          <w:rFonts w:ascii="宋体" w:hAnsi="宋体" w:eastAsia="宋体"/>
          <w:b/>
          <w:bCs/>
          <w:color w:val="000000"/>
          <w:sz w:val="28"/>
          <w:szCs w:val="28"/>
          <w:highlight w:val="none"/>
        </w:rPr>
        <w:instrText xml:space="preserve"> PAGEREF _Toc15838 \h </w:instrText>
      </w:r>
      <w:r>
        <w:rPr>
          <w:rFonts w:ascii="宋体" w:hAnsi="宋体" w:eastAsia="宋体"/>
          <w:b/>
          <w:bCs/>
          <w:color w:val="000000"/>
          <w:sz w:val="28"/>
          <w:szCs w:val="28"/>
          <w:highlight w:val="none"/>
        </w:rPr>
        <w:fldChar w:fldCharType="separate"/>
      </w:r>
      <w:r>
        <w:rPr>
          <w:rFonts w:ascii="宋体" w:hAnsi="宋体" w:eastAsia="宋体"/>
          <w:b/>
          <w:bCs/>
          <w:color w:val="000000"/>
          <w:sz w:val="28"/>
          <w:szCs w:val="28"/>
          <w:highlight w:val="none"/>
        </w:rPr>
        <w:t>18</w:t>
      </w:r>
      <w:r>
        <w:rPr>
          <w:rFonts w:ascii="宋体" w:hAnsi="宋体" w:eastAsia="宋体"/>
          <w:b/>
          <w:bCs/>
          <w:color w:val="000000"/>
          <w:sz w:val="28"/>
          <w:szCs w:val="28"/>
          <w:highlight w:val="none"/>
        </w:rPr>
        <w:fldChar w:fldCharType="end"/>
      </w:r>
      <w:r>
        <w:rPr>
          <w:rFonts w:ascii="宋体" w:hAnsi="宋体" w:eastAsia="宋体"/>
          <w:b/>
          <w:bCs/>
          <w:caps w:val="0"/>
          <w:color w:val="000000"/>
          <w:sz w:val="28"/>
          <w:szCs w:val="44"/>
          <w:highlight w:val="none"/>
          <w:lang w:val="zh-CN" w:eastAsia="en-US" w:bidi="ar-SA"/>
        </w:rPr>
        <w:fldChar w:fldCharType="end"/>
      </w:r>
    </w:p>
    <w:p w14:paraId="5573D8D8">
      <w:pPr>
        <w:pStyle w:val="218"/>
        <w:tabs>
          <w:tab w:val="right" w:leader="dot" w:pos="9746"/>
        </w:tabs>
        <w:snapToGrid/>
        <w:rPr>
          <w:rFonts w:ascii="宋体" w:hAnsi="宋体" w:eastAsia="宋体"/>
          <w:b/>
          <w:bCs/>
          <w:color w:val="000000"/>
          <w:sz w:val="28"/>
          <w:szCs w:val="28"/>
          <w:highlight w:val="none"/>
        </w:rPr>
      </w:pP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_Toc2658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48"/>
          <w:highlight w:val="none"/>
          <w:lang w:val="zh-CN"/>
        </w:rPr>
        <w:t>第四章</w:t>
      </w:r>
      <w:r>
        <w:rPr>
          <w:rFonts w:ascii="宋体" w:hAnsi="宋体" w:eastAsia="宋体"/>
          <w:b/>
          <w:bCs/>
          <w:color w:val="000000"/>
          <w:sz w:val="28"/>
          <w:szCs w:val="48"/>
          <w:highlight w:val="none"/>
        </w:rPr>
        <w:t xml:space="preserve"> </w:t>
      </w:r>
      <w:r>
        <w:rPr>
          <w:rFonts w:ascii="宋体" w:hAnsi="宋体" w:eastAsia="宋体"/>
          <w:b/>
          <w:bCs/>
          <w:color w:val="000000"/>
          <w:sz w:val="28"/>
          <w:szCs w:val="48"/>
          <w:highlight w:val="none"/>
          <w:lang w:val="zh-CN"/>
        </w:rPr>
        <w:t>合同条款及格式</w:t>
      </w:r>
      <w:r>
        <w:rPr>
          <w:rFonts w:ascii="宋体" w:hAnsi="宋体" w:eastAsia="宋体"/>
          <w:b/>
          <w:bCs/>
          <w:color w:val="000000"/>
          <w:sz w:val="28"/>
          <w:szCs w:val="28"/>
          <w:highlight w:val="none"/>
        </w:rPr>
        <w:tab/>
      </w:r>
      <w:r>
        <w:rPr>
          <w:rFonts w:ascii="宋体" w:hAnsi="宋体" w:eastAsia="宋体"/>
          <w:b/>
          <w:bCs/>
          <w:color w:val="000000"/>
          <w:sz w:val="28"/>
          <w:szCs w:val="28"/>
          <w:highlight w:val="none"/>
        </w:rPr>
        <w:fldChar w:fldCharType="begin"/>
      </w:r>
      <w:r>
        <w:rPr>
          <w:rFonts w:ascii="宋体" w:hAnsi="宋体" w:eastAsia="宋体"/>
          <w:b/>
          <w:bCs/>
          <w:color w:val="000000"/>
          <w:sz w:val="28"/>
          <w:szCs w:val="28"/>
          <w:highlight w:val="none"/>
        </w:rPr>
        <w:instrText xml:space="preserve"> PAGEREF _Toc2658 \h </w:instrText>
      </w:r>
      <w:r>
        <w:rPr>
          <w:rFonts w:ascii="宋体" w:hAnsi="宋体" w:eastAsia="宋体"/>
          <w:b/>
          <w:bCs/>
          <w:color w:val="000000"/>
          <w:sz w:val="28"/>
          <w:szCs w:val="28"/>
          <w:highlight w:val="none"/>
        </w:rPr>
        <w:fldChar w:fldCharType="separate"/>
      </w:r>
      <w:r>
        <w:rPr>
          <w:rFonts w:ascii="宋体" w:hAnsi="宋体" w:eastAsia="宋体"/>
          <w:b/>
          <w:bCs/>
          <w:color w:val="000000"/>
          <w:sz w:val="28"/>
          <w:szCs w:val="28"/>
          <w:highlight w:val="none"/>
        </w:rPr>
        <w:t>53</w:t>
      </w:r>
      <w:r>
        <w:rPr>
          <w:rFonts w:ascii="宋体" w:hAnsi="宋体" w:eastAsia="宋体"/>
          <w:b/>
          <w:bCs/>
          <w:color w:val="000000"/>
          <w:sz w:val="28"/>
          <w:szCs w:val="28"/>
          <w:highlight w:val="none"/>
        </w:rPr>
        <w:fldChar w:fldCharType="end"/>
      </w:r>
      <w:r>
        <w:rPr>
          <w:rFonts w:ascii="宋体" w:hAnsi="宋体" w:eastAsia="宋体"/>
          <w:b/>
          <w:bCs/>
          <w:caps w:val="0"/>
          <w:color w:val="000000"/>
          <w:sz w:val="28"/>
          <w:szCs w:val="44"/>
          <w:highlight w:val="none"/>
          <w:lang w:val="zh-CN" w:eastAsia="en-US" w:bidi="ar-SA"/>
        </w:rPr>
        <w:fldChar w:fldCharType="end"/>
      </w:r>
    </w:p>
    <w:p w14:paraId="0DB0B778">
      <w:pPr>
        <w:pStyle w:val="218"/>
        <w:tabs>
          <w:tab w:val="right" w:leader="dot" w:pos="9746"/>
        </w:tabs>
        <w:snapToGrid/>
        <w:rPr>
          <w:rFonts w:ascii="宋体" w:hAnsi="宋体" w:eastAsia="宋体"/>
          <w:b/>
          <w:bCs/>
          <w:color w:val="000000"/>
          <w:sz w:val="28"/>
          <w:szCs w:val="28"/>
          <w:highlight w:val="none"/>
        </w:rPr>
      </w:pP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_Toc14472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48"/>
          <w:highlight w:val="none"/>
        </w:rPr>
        <w:t>第五章</w:t>
      </w:r>
      <w:r>
        <w:rPr>
          <w:rFonts w:ascii="宋体" w:hAnsi="宋体" w:eastAsia="宋体"/>
          <w:b/>
          <w:bCs/>
          <w:color w:val="000000"/>
          <w:sz w:val="28"/>
          <w:szCs w:val="48"/>
          <w:highlight w:val="none"/>
          <w:lang w:val="zh-CN"/>
        </w:rPr>
        <w:t xml:space="preserve"> </w:t>
      </w:r>
      <w:r>
        <w:rPr>
          <w:rFonts w:ascii="宋体" w:hAnsi="宋体" w:eastAsia="宋体"/>
          <w:b/>
          <w:bCs/>
          <w:color w:val="000000"/>
          <w:sz w:val="28"/>
          <w:szCs w:val="28"/>
          <w:highlight w:val="none"/>
          <w:lang w:val="en-US" w:eastAsia="zh-CN"/>
        </w:rPr>
        <w:t>采购需求</w:t>
      </w:r>
      <w:r>
        <w:rPr>
          <w:rFonts w:ascii="宋体" w:hAnsi="宋体" w:eastAsia="宋体"/>
          <w:b/>
          <w:bCs/>
          <w:color w:val="000000"/>
          <w:sz w:val="28"/>
          <w:szCs w:val="28"/>
          <w:highlight w:val="none"/>
        </w:rPr>
        <w:tab/>
      </w:r>
      <w:r>
        <w:rPr>
          <w:rFonts w:ascii="宋体" w:hAnsi="宋体" w:eastAsia="宋体"/>
          <w:b/>
          <w:bCs/>
          <w:color w:val="000000"/>
          <w:sz w:val="28"/>
          <w:szCs w:val="28"/>
          <w:highlight w:val="none"/>
        </w:rPr>
        <w:fldChar w:fldCharType="begin"/>
      </w:r>
      <w:r>
        <w:rPr>
          <w:rFonts w:ascii="宋体" w:hAnsi="宋体" w:eastAsia="宋体"/>
          <w:b/>
          <w:bCs/>
          <w:color w:val="000000"/>
          <w:sz w:val="28"/>
          <w:szCs w:val="28"/>
          <w:highlight w:val="none"/>
        </w:rPr>
        <w:instrText xml:space="preserve"> PAGEREF _Toc14472 \h </w:instrText>
      </w:r>
      <w:r>
        <w:rPr>
          <w:rFonts w:ascii="宋体" w:hAnsi="宋体" w:eastAsia="宋体"/>
          <w:b/>
          <w:bCs/>
          <w:color w:val="000000"/>
          <w:sz w:val="28"/>
          <w:szCs w:val="28"/>
          <w:highlight w:val="none"/>
        </w:rPr>
        <w:fldChar w:fldCharType="separate"/>
      </w:r>
      <w:r>
        <w:rPr>
          <w:rFonts w:ascii="宋体" w:hAnsi="宋体" w:eastAsia="宋体"/>
          <w:b/>
          <w:bCs/>
          <w:color w:val="000000"/>
          <w:sz w:val="28"/>
          <w:szCs w:val="28"/>
          <w:highlight w:val="none"/>
        </w:rPr>
        <w:t>54</w:t>
      </w:r>
      <w:r>
        <w:rPr>
          <w:rFonts w:ascii="宋体" w:hAnsi="宋体" w:eastAsia="宋体"/>
          <w:b/>
          <w:bCs/>
          <w:color w:val="000000"/>
          <w:sz w:val="28"/>
          <w:szCs w:val="28"/>
          <w:highlight w:val="none"/>
        </w:rPr>
        <w:fldChar w:fldCharType="end"/>
      </w:r>
      <w:r>
        <w:rPr>
          <w:rFonts w:ascii="宋体" w:hAnsi="宋体" w:eastAsia="宋体"/>
          <w:b/>
          <w:bCs/>
          <w:caps w:val="0"/>
          <w:color w:val="000000"/>
          <w:sz w:val="28"/>
          <w:szCs w:val="44"/>
          <w:highlight w:val="none"/>
          <w:lang w:val="zh-CN" w:eastAsia="en-US" w:bidi="ar-SA"/>
        </w:rPr>
        <w:fldChar w:fldCharType="end"/>
      </w:r>
    </w:p>
    <w:p w14:paraId="0749E9C8">
      <w:pPr>
        <w:pStyle w:val="218"/>
        <w:tabs>
          <w:tab w:val="right" w:leader="dot" w:pos="9746"/>
        </w:tabs>
        <w:snapToGrid/>
        <w:rPr>
          <w:rFonts w:ascii="宋体" w:hAnsi="宋体" w:eastAsia="宋体"/>
          <w:b/>
          <w:bCs/>
          <w:color w:val="000000"/>
          <w:sz w:val="28"/>
          <w:szCs w:val="28"/>
          <w:highlight w:val="none"/>
          <w:lang w:val="en-US" w:eastAsia="zh-CN"/>
        </w:rPr>
      </w:pPr>
      <w:r>
        <w:rPr>
          <w:rFonts w:ascii="宋体" w:hAnsi="宋体" w:eastAsia="宋体"/>
          <w:b/>
          <w:bCs/>
          <w:caps w:val="0"/>
          <w:color w:val="000000"/>
          <w:sz w:val="28"/>
          <w:szCs w:val="44"/>
          <w:highlight w:val="none"/>
          <w:lang w:val="zh-CN" w:eastAsia="en-US" w:bidi="ar-SA"/>
        </w:rPr>
        <w:fldChar w:fldCharType="begin"/>
      </w:r>
      <w:r>
        <w:rPr>
          <w:rFonts w:ascii="宋体" w:hAnsi="宋体" w:eastAsia="宋体"/>
          <w:b/>
          <w:bCs/>
          <w:caps w:val="0"/>
          <w:color w:val="000000"/>
          <w:sz w:val="28"/>
          <w:szCs w:val="44"/>
          <w:highlight w:val="none"/>
          <w:lang w:val="zh-CN" w:eastAsia="en-US" w:bidi="ar-SA"/>
        </w:rPr>
        <w:instrText xml:space="preserve"> HYPERLINK \l _Toc30859 </w:instrText>
      </w:r>
      <w:r>
        <w:rPr>
          <w:rFonts w:ascii="宋体" w:hAnsi="宋体" w:eastAsia="宋体"/>
          <w:b/>
          <w:bCs/>
          <w:caps w:val="0"/>
          <w:color w:val="000000"/>
          <w:sz w:val="28"/>
          <w:szCs w:val="44"/>
          <w:highlight w:val="none"/>
          <w:lang w:val="zh-CN" w:eastAsia="en-US" w:bidi="ar-SA"/>
        </w:rPr>
        <w:fldChar w:fldCharType="separate"/>
      </w:r>
      <w:r>
        <w:rPr>
          <w:rFonts w:ascii="宋体" w:hAnsi="宋体" w:eastAsia="宋体"/>
          <w:b/>
          <w:bCs/>
          <w:color w:val="000000"/>
          <w:sz w:val="28"/>
          <w:szCs w:val="48"/>
          <w:highlight w:val="none"/>
          <w:lang w:val="zh-CN"/>
        </w:rPr>
        <w:t>第</w:t>
      </w:r>
      <w:r>
        <w:rPr>
          <w:rFonts w:ascii="宋体" w:hAnsi="宋体" w:eastAsia="宋体"/>
          <w:b/>
          <w:bCs/>
          <w:color w:val="000000"/>
          <w:sz w:val="28"/>
          <w:szCs w:val="48"/>
          <w:highlight w:val="none"/>
        </w:rPr>
        <w:t>六</w:t>
      </w:r>
      <w:r>
        <w:rPr>
          <w:rFonts w:ascii="宋体" w:hAnsi="宋体" w:eastAsia="宋体"/>
          <w:b/>
          <w:bCs/>
          <w:color w:val="000000"/>
          <w:sz w:val="28"/>
          <w:szCs w:val="48"/>
          <w:highlight w:val="none"/>
          <w:lang w:val="zh-CN"/>
        </w:rPr>
        <w:t>章 投标文件格式</w:t>
      </w:r>
      <w:r>
        <w:rPr>
          <w:rFonts w:ascii="宋体" w:hAnsi="宋体" w:eastAsia="宋体"/>
          <w:b/>
          <w:bCs/>
          <w:color w:val="000000"/>
          <w:sz w:val="28"/>
          <w:szCs w:val="28"/>
          <w:highlight w:val="none"/>
        </w:rPr>
        <w:tab/>
      </w:r>
      <w:r>
        <w:rPr>
          <w:rFonts w:ascii="宋体" w:hAnsi="宋体" w:eastAsia="宋体"/>
          <w:b/>
          <w:bCs/>
          <w:caps w:val="0"/>
          <w:color w:val="000000"/>
          <w:sz w:val="28"/>
          <w:szCs w:val="44"/>
          <w:highlight w:val="none"/>
          <w:lang w:val="zh-CN" w:eastAsia="en-US" w:bidi="ar-SA"/>
        </w:rPr>
        <w:fldChar w:fldCharType="end"/>
      </w:r>
      <w:r>
        <w:rPr>
          <w:rFonts w:ascii="宋体" w:hAnsi="宋体" w:eastAsia="宋体"/>
          <w:b/>
          <w:bCs/>
          <w:caps w:val="0"/>
          <w:color w:val="000000"/>
          <w:sz w:val="28"/>
          <w:szCs w:val="44"/>
          <w:highlight w:val="none"/>
          <w:lang w:val="en-US" w:eastAsia="zh-CN" w:bidi="ar-SA"/>
        </w:rPr>
        <w:t>63</w:t>
      </w:r>
    </w:p>
    <w:p w14:paraId="154334F8">
      <w:pPr>
        <w:pStyle w:val="218"/>
        <w:wordWrap w:val="0"/>
        <w:snapToGrid/>
        <w:spacing w:line="360" w:lineRule="auto"/>
        <w:rPr>
          <w:rFonts w:ascii="宋体" w:hAnsi="宋体" w:eastAsia="宋体"/>
          <w:color w:val="000000"/>
          <w:sz w:val="28"/>
          <w:szCs w:val="28"/>
          <w:highlight w:val="none"/>
        </w:rPr>
      </w:pPr>
      <w:r>
        <w:rPr>
          <w:rFonts w:ascii="宋体" w:hAnsi="宋体" w:eastAsia="宋体"/>
          <w:b/>
          <w:bCs/>
          <w:caps w:val="0"/>
          <w:color w:val="000000"/>
          <w:sz w:val="28"/>
          <w:szCs w:val="44"/>
          <w:highlight w:val="none"/>
          <w:lang w:val="zh-CN" w:eastAsia="en-US" w:bidi="ar-SA"/>
        </w:rPr>
        <w:fldChar w:fldCharType="end"/>
      </w:r>
    </w:p>
    <w:p w14:paraId="49026B07">
      <w:pPr>
        <w:pStyle w:val="185"/>
        <w:wordWrap w:val="0"/>
        <w:snapToGrid/>
        <w:spacing w:line="360" w:lineRule="auto"/>
        <w:jc w:val="center"/>
        <w:rPr>
          <w:rFonts w:ascii="宋体" w:hAnsi="宋体" w:eastAsia="宋体"/>
          <w:color w:val="000000"/>
          <w:highlight w:val="none"/>
        </w:rPr>
      </w:pPr>
    </w:p>
    <w:p w14:paraId="73386DB7">
      <w:pPr>
        <w:pStyle w:val="185"/>
        <w:wordWrap w:val="0"/>
        <w:snapToGrid/>
        <w:spacing w:line="360" w:lineRule="auto"/>
        <w:jc w:val="center"/>
        <w:rPr>
          <w:rFonts w:ascii="宋体" w:hAnsi="宋体" w:eastAsia="宋体"/>
          <w:color w:val="000000"/>
          <w:highlight w:val="none"/>
        </w:rPr>
      </w:pPr>
    </w:p>
    <w:p w14:paraId="25AFD147">
      <w:pPr>
        <w:pStyle w:val="185"/>
        <w:wordWrap w:val="0"/>
        <w:snapToGrid/>
        <w:spacing w:line="360" w:lineRule="auto"/>
        <w:rPr>
          <w:rFonts w:ascii="宋体" w:hAnsi="宋体" w:eastAsia="宋体"/>
          <w:color w:val="000000"/>
          <w:highlight w:val="none"/>
        </w:rPr>
      </w:pPr>
    </w:p>
    <w:p w14:paraId="1AD27DF8">
      <w:pPr>
        <w:pStyle w:val="185"/>
        <w:wordWrap w:val="0"/>
        <w:snapToGrid/>
        <w:spacing w:line="360" w:lineRule="auto"/>
        <w:jc w:val="center"/>
        <w:rPr>
          <w:rFonts w:ascii="宋体" w:hAnsi="宋体" w:eastAsia="宋体"/>
          <w:color w:val="000000"/>
          <w:highlight w:val="none"/>
        </w:rPr>
      </w:pPr>
    </w:p>
    <w:p w14:paraId="076CE67F">
      <w:pPr>
        <w:pStyle w:val="185"/>
        <w:wordWrap w:val="0"/>
        <w:snapToGrid/>
        <w:spacing w:line="360" w:lineRule="auto"/>
        <w:jc w:val="center"/>
        <w:rPr>
          <w:rFonts w:ascii="宋体" w:hAnsi="宋体" w:eastAsia="宋体"/>
          <w:color w:val="000000"/>
          <w:highlight w:val="none"/>
        </w:rPr>
      </w:pPr>
    </w:p>
    <w:p w14:paraId="69EB64CF">
      <w:pPr>
        <w:pStyle w:val="185"/>
        <w:wordWrap w:val="0"/>
        <w:snapToGrid/>
        <w:spacing w:line="360" w:lineRule="auto"/>
        <w:jc w:val="center"/>
        <w:rPr>
          <w:rFonts w:ascii="宋体" w:hAnsi="宋体" w:eastAsia="宋体"/>
          <w:color w:val="000000"/>
          <w:highlight w:val="none"/>
        </w:rPr>
      </w:pPr>
    </w:p>
    <w:p w14:paraId="5ADF7873">
      <w:pPr>
        <w:pStyle w:val="185"/>
        <w:wordWrap w:val="0"/>
        <w:snapToGrid/>
        <w:spacing w:line="360" w:lineRule="auto"/>
        <w:rPr>
          <w:rFonts w:ascii="宋体" w:hAnsi="宋体" w:eastAsia="宋体"/>
          <w:color w:val="000000"/>
          <w:highlight w:val="none"/>
        </w:rPr>
      </w:pPr>
      <w:bookmarkStart w:id="0" w:name="_Toc475360671"/>
    </w:p>
    <w:p w14:paraId="5A94290F">
      <w:pPr>
        <w:pStyle w:val="186"/>
        <w:numPr>
          <w:ilvl w:val="0"/>
          <w:numId w:val="4"/>
        </w:numPr>
        <w:wordWrap w:val="0"/>
        <w:snapToGrid/>
        <w:spacing w:line="360" w:lineRule="auto"/>
        <w:jc w:val="center"/>
        <w:rPr>
          <w:rFonts w:ascii="宋体" w:hAnsi="宋体" w:eastAsia="宋体"/>
          <w:color w:val="000000"/>
          <w:highlight w:val="none"/>
        </w:rPr>
        <w:sectPr>
          <w:headerReference r:id="rId3" w:type="default"/>
          <w:footerReference r:id="rId4" w:type="default"/>
          <w:pgSz w:w="11906" w:h="16838"/>
          <w:pgMar w:top="1134" w:right="1134" w:bottom="1134" w:left="1134" w:header="1134" w:footer="992" w:gutter="0"/>
          <w:pgNumType w:start="1"/>
          <w:cols w:space="1701" w:num="1"/>
          <w:docGrid w:linePitch="312" w:charSpace="0"/>
        </w:sectPr>
      </w:pPr>
    </w:p>
    <w:bookmarkEnd w:id="0"/>
    <w:p w14:paraId="1A304463">
      <w:pPr>
        <w:pStyle w:val="186"/>
        <w:numPr>
          <w:ilvl w:val="0"/>
          <w:numId w:val="4"/>
        </w:numPr>
        <w:wordWrap w:val="0"/>
        <w:snapToGrid/>
        <w:spacing w:before="0" w:after="0" w:line="360" w:lineRule="auto"/>
        <w:jc w:val="center"/>
        <w:rPr>
          <w:rFonts w:ascii="宋体" w:hAnsi="宋体" w:eastAsia="宋体"/>
          <w:color w:val="000000"/>
          <w:sz w:val="32"/>
          <w:szCs w:val="32"/>
          <w:highlight w:val="none"/>
        </w:rPr>
      </w:pPr>
      <w:bookmarkStart w:id="1" w:name="_Toc30741"/>
      <w:r>
        <w:rPr>
          <w:rFonts w:ascii="宋体" w:hAnsi="宋体" w:eastAsia="宋体"/>
          <w:color w:val="000000"/>
          <w:sz w:val="32"/>
          <w:szCs w:val="32"/>
          <w:highlight w:val="none"/>
          <w:lang w:eastAsia="zh-CN"/>
        </w:rPr>
        <w:t>招标公告</w:t>
      </w:r>
      <w:bookmarkEnd w:id="1"/>
    </w:p>
    <w:p w14:paraId="244CF682">
      <w:pPr>
        <w:pStyle w:val="185"/>
        <w:wordWrap w:val="0"/>
        <w:snapToGrid w:val="0"/>
        <w:spacing w:line="360" w:lineRule="auto"/>
        <w:ind w:firstLine="482" w:firstLineChars="200"/>
        <w:rPr>
          <w:rFonts w:ascii="宋体" w:hAnsi="宋体" w:eastAsia="宋体"/>
          <w:b/>
          <w:bCs/>
          <w:color w:val="000000"/>
          <w:sz w:val="24"/>
          <w:szCs w:val="24"/>
          <w:highlight w:val="none"/>
        </w:rPr>
      </w:pPr>
      <w:bookmarkStart w:id="2" w:name="_Toc35393629"/>
      <w:bookmarkStart w:id="3" w:name="_Toc28359012"/>
      <w:bookmarkStart w:id="4" w:name="_Toc35393798"/>
      <w:bookmarkStart w:id="5" w:name="_Toc28359089"/>
      <w:r>
        <w:rPr>
          <w:rFonts w:ascii="宋体" w:hAnsi="宋体" w:eastAsia="宋体"/>
          <w:b/>
          <w:bCs/>
          <w:color w:val="000000"/>
          <w:sz w:val="24"/>
          <w:szCs w:val="24"/>
          <w:highlight w:val="none"/>
        </w:rPr>
        <w:t>项目概况</w:t>
      </w:r>
    </w:p>
    <w:p w14:paraId="61138D81">
      <w:pPr>
        <w:pStyle w:val="185"/>
        <w:wordWrap w:val="0"/>
        <w:snapToGrid w:val="0"/>
        <w:spacing w:line="360" w:lineRule="auto"/>
        <w:ind w:firstLine="480" w:firstLineChars="200"/>
        <w:rPr>
          <w:rFonts w:ascii="宋体" w:hAnsi="宋体" w:eastAsia="宋体"/>
          <w:color w:val="000000"/>
          <w:sz w:val="24"/>
          <w:szCs w:val="24"/>
          <w:highlight w:val="none"/>
        </w:rPr>
      </w:pPr>
      <w:r>
        <w:rPr>
          <w:rFonts w:hint="eastAsia" w:ascii="宋体" w:hAnsi="宋体"/>
          <w:color w:val="000000"/>
          <w:sz w:val="24"/>
          <w:szCs w:val="24"/>
          <w:highlight w:val="none"/>
          <w:u w:val="single"/>
          <w:lang w:eastAsia="zh-CN"/>
        </w:rPr>
        <w:t>高质量发展-学科建设-长春中医药大学中医五运六气特色教学基地建设</w:t>
      </w:r>
      <w:r>
        <w:rPr>
          <w:rFonts w:ascii="宋体" w:hAnsi="宋体" w:eastAsia="宋体"/>
          <w:color w:val="000000"/>
          <w:sz w:val="24"/>
          <w:szCs w:val="24"/>
          <w:highlight w:val="none"/>
          <w:lang w:val="zh-CN"/>
        </w:rPr>
        <w:t>的潜在投标人应自行登录政采云一站式政府采购云服务平台(以下简称“政采云”)(网址：http://www.zcygov.cn)下载获取招标文件</w:t>
      </w:r>
      <w:r>
        <w:rPr>
          <w:rFonts w:ascii="宋体" w:hAnsi="宋体" w:eastAsia="宋体"/>
          <w:color w:val="000000"/>
          <w:sz w:val="24"/>
          <w:szCs w:val="24"/>
          <w:highlight w:val="none"/>
        </w:rPr>
        <w:t>，</w:t>
      </w:r>
      <w:r>
        <w:rPr>
          <w:rFonts w:ascii="宋体" w:hAnsi="宋体" w:eastAsia="宋体"/>
          <w:color w:val="000000"/>
          <w:sz w:val="24"/>
          <w:szCs w:val="24"/>
          <w:highlight w:val="none"/>
          <w:lang w:val="zh-CN"/>
        </w:rPr>
        <w:t>并于</w:t>
      </w:r>
      <w:r>
        <w:rPr>
          <w:rFonts w:ascii="宋体" w:hAnsi="宋体" w:eastAsia="宋体"/>
          <w:color w:val="000000"/>
          <w:sz w:val="24"/>
          <w:szCs w:val="24"/>
          <w:highlight w:val="none"/>
          <w:u w:val="single"/>
          <w:lang w:val="zh-CN" w:eastAsia="zh-CN" w:bidi="ar-SA"/>
        </w:rPr>
        <w:t>202</w:t>
      </w:r>
      <w:r>
        <w:rPr>
          <w:rFonts w:ascii="宋体" w:hAnsi="宋体" w:eastAsia="宋体"/>
          <w:color w:val="000000"/>
          <w:sz w:val="24"/>
          <w:szCs w:val="24"/>
          <w:highlight w:val="none"/>
          <w:u w:val="single"/>
          <w:lang w:val="en-US" w:eastAsia="zh-CN" w:bidi="ar-SA"/>
        </w:rPr>
        <w:t>6</w:t>
      </w:r>
      <w:r>
        <w:rPr>
          <w:rFonts w:ascii="宋体" w:hAnsi="宋体" w:eastAsia="宋体"/>
          <w:color w:val="000000"/>
          <w:sz w:val="24"/>
          <w:szCs w:val="24"/>
          <w:highlight w:val="none"/>
          <w:u w:val="single"/>
          <w:lang w:val="zh-CN" w:eastAsia="zh-CN" w:bidi="ar-SA"/>
        </w:rPr>
        <w:t>年</w:t>
      </w:r>
      <w:r>
        <w:rPr>
          <w:rFonts w:hint="eastAsia" w:ascii="宋体" w:hAnsi="宋体"/>
          <w:color w:val="000000"/>
          <w:sz w:val="24"/>
          <w:szCs w:val="24"/>
          <w:highlight w:val="none"/>
          <w:u w:val="single"/>
          <w:lang w:val="en-US" w:eastAsia="zh-CN" w:bidi="ar-SA"/>
        </w:rPr>
        <w:t>08</w:t>
      </w:r>
      <w:r>
        <w:rPr>
          <w:rFonts w:ascii="宋体" w:hAnsi="宋体" w:eastAsia="宋体"/>
          <w:color w:val="000000"/>
          <w:sz w:val="24"/>
          <w:szCs w:val="24"/>
          <w:highlight w:val="none"/>
          <w:u w:val="single"/>
          <w:lang w:val="zh-CN" w:eastAsia="zh-CN" w:bidi="ar-SA"/>
        </w:rPr>
        <w:t>月</w:t>
      </w:r>
      <w:r>
        <w:rPr>
          <w:rFonts w:hint="eastAsia" w:ascii="宋体" w:hAnsi="宋体"/>
          <w:color w:val="000000"/>
          <w:sz w:val="24"/>
          <w:szCs w:val="24"/>
          <w:highlight w:val="none"/>
          <w:u w:val="single"/>
          <w:lang w:val="en-US" w:eastAsia="zh-CN" w:bidi="ar-SA"/>
        </w:rPr>
        <w:t>21</w:t>
      </w:r>
      <w:r>
        <w:rPr>
          <w:rFonts w:ascii="宋体" w:hAnsi="宋体" w:eastAsia="宋体"/>
          <w:color w:val="000000"/>
          <w:sz w:val="24"/>
          <w:szCs w:val="24"/>
          <w:highlight w:val="none"/>
          <w:u w:val="single"/>
          <w:lang w:val="zh-CN" w:eastAsia="zh-CN" w:bidi="ar-SA"/>
        </w:rPr>
        <w:t>日</w:t>
      </w:r>
      <w:r>
        <w:rPr>
          <w:rFonts w:ascii="宋体" w:hAnsi="宋体" w:eastAsia="宋体"/>
          <w:color w:val="000000"/>
          <w:sz w:val="24"/>
          <w:szCs w:val="24"/>
          <w:highlight w:val="none"/>
          <w:u w:val="single"/>
          <w:lang w:val="en-US" w:eastAsia="zh-CN" w:bidi="ar-SA"/>
        </w:rPr>
        <w:t>09时</w:t>
      </w:r>
      <w:r>
        <w:rPr>
          <w:rFonts w:hint="eastAsia" w:ascii="宋体" w:hAnsi="宋体"/>
          <w:color w:val="000000"/>
          <w:sz w:val="24"/>
          <w:szCs w:val="24"/>
          <w:highlight w:val="none"/>
          <w:u w:val="single"/>
          <w:lang w:val="en-US" w:eastAsia="zh-CN" w:bidi="ar-SA"/>
        </w:rPr>
        <w:t>0</w:t>
      </w:r>
      <w:r>
        <w:rPr>
          <w:rFonts w:ascii="宋体" w:hAnsi="宋体" w:eastAsia="宋体"/>
          <w:color w:val="000000"/>
          <w:sz w:val="24"/>
          <w:szCs w:val="24"/>
          <w:highlight w:val="none"/>
          <w:u w:val="single"/>
          <w:lang w:val="en-US" w:eastAsia="zh-CN" w:bidi="ar-SA"/>
        </w:rPr>
        <w:t>0</w:t>
      </w:r>
      <w:r>
        <w:rPr>
          <w:rFonts w:ascii="宋体" w:hAnsi="宋体" w:eastAsia="宋体"/>
          <w:color w:val="000000"/>
          <w:sz w:val="24"/>
          <w:szCs w:val="24"/>
          <w:highlight w:val="none"/>
          <w:u w:val="single"/>
          <w:lang w:val="zh-CN" w:eastAsia="zh-CN" w:bidi="ar-SA"/>
        </w:rPr>
        <w:t>分</w:t>
      </w:r>
      <w:r>
        <w:rPr>
          <w:rFonts w:ascii="宋体" w:hAnsi="宋体" w:eastAsia="宋体"/>
          <w:color w:val="000000"/>
          <w:sz w:val="24"/>
          <w:szCs w:val="24"/>
          <w:highlight w:val="none"/>
          <w:u w:val="single"/>
          <w:lang w:val="zh-CN"/>
        </w:rPr>
        <w:t>(北京时间)</w:t>
      </w:r>
      <w:r>
        <w:rPr>
          <w:rFonts w:ascii="宋体" w:hAnsi="宋体" w:eastAsia="宋体"/>
          <w:color w:val="000000"/>
          <w:sz w:val="24"/>
          <w:szCs w:val="24"/>
          <w:highlight w:val="none"/>
          <w:lang w:val="zh-CN"/>
        </w:rPr>
        <w:t>前提交投标文件。</w:t>
      </w:r>
    </w:p>
    <w:p w14:paraId="2EA865C2">
      <w:pPr>
        <w:pStyle w:val="185"/>
        <w:wordWrap w:val="0"/>
        <w:snapToGrid w:val="0"/>
        <w:spacing w:line="360" w:lineRule="auto"/>
        <w:ind w:firstLine="482" w:firstLineChars="200"/>
        <w:rPr>
          <w:rFonts w:ascii="宋体" w:hAnsi="宋体" w:eastAsia="宋体"/>
          <w:b/>
          <w:bCs/>
          <w:color w:val="000000"/>
          <w:sz w:val="24"/>
          <w:szCs w:val="24"/>
          <w:highlight w:val="none"/>
        </w:rPr>
      </w:pPr>
      <w:r>
        <w:rPr>
          <w:rFonts w:ascii="宋体" w:hAnsi="宋体" w:eastAsia="宋体"/>
          <w:b/>
          <w:bCs/>
          <w:color w:val="000000"/>
          <w:sz w:val="24"/>
          <w:szCs w:val="24"/>
          <w:highlight w:val="none"/>
        </w:rPr>
        <w:t>一、项目基本情况</w:t>
      </w:r>
      <w:bookmarkEnd w:id="2"/>
      <w:bookmarkEnd w:id="3"/>
      <w:bookmarkEnd w:id="4"/>
      <w:bookmarkEnd w:id="5"/>
    </w:p>
    <w:p w14:paraId="78A77F81">
      <w:pPr>
        <w:pStyle w:val="252"/>
        <w:wordWrap w:val="0"/>
        <w:snapToGrid/>
        <w:spacing w:line="360" w:lineRule="auto"/>
        <w:ind w:firstLine="480" w:firstLineChars="200"/>
        <w:rPr>
          <w:rFonts w:ascii="宋体" w:hAnsi="宋体" w:eastAsia="宋体"/>
          <w:color w:val="000000"/>
          <w:highlight w:val="none"/>
          <w:u w:val="single"/>
        </w:rPr>
      </w:pPr>
      <w:r>
        <w:rPr>
          <w:rFonts w:ascii="宋体" w:hAnsi="宋体" w:eastAsia="宋体"/>
          <w:color w:val="000000"/>
          <w:highlight w:val="none"/>
        </w:rPr>
        <w:t>项目编号：</w:t>
      </w:r>
      <w:r>
        <w:rPr>
          <w:rFonts w:hint="eastAsia" w:hAnsi="宋体"/>
          <w:color w:val="000000"/>
          <w:highlight w:val="none"/>
          <w:lang w:eastAsia="zh-CN"/>
        </w:rPr>
        <w:t>采购计划-[2026]-09758号-DFA-BFCC-GP-20260814</w:t>
      </w:r>
      <w:r>
        <w:rPr>
          <w:rFonts w:ascii="宋体" w:hAnsi="宋体" w:eastAsia="宋体"/>
          <w:color w:val="000000"/>
          <w:highlight w:val="none"/>
        </w:rPr>
        <w:t>；</w:t>
      </w:r>
    </w:p>
    <w:p w14:paraId="7DC48E7E">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项目名称：</w:t>
      </w:r>
      <w:r>
        <w:rPr>
          <w:rFonts w:hint="eastAsia" w:hAnsi="宋体"/>
          <w:color w:val="000000"/>
          <w:highlight w:val="none"/>
          <w:lang w:eastAsia="zh-CN"/>
        </w:rPr>
        <w:t>高质量发展-学科建设-长春中医药大学中医五运六气特色教学基地建设</w:t>
      </w:r>
      <w:r>
        <w:rPr>
          <w:rFonts w:ascii="宋体" w:hAnsi="宋体" w:eastAsia="宋体"/>
          <w:color w:val="000000"/>
          <w:highlight w:val="none"/>
        </w:rPr>
        <w:t>；</w:t>
      </w:r>
    </w:p>
    <w:p w14:paraId="076E4731">
      <w:pPr>
        <w:pStyle w:val="252"/>
        <w:wordWrap w:val="0"/>
        <w:snapToGrid/>
        <w:spacing w:line="360" w:lineRule="auto"/>
        <w:ind w:firstLine="480" w:firstLineChars="200"/>
        <w:rPr>
          <w:rFonts w:hint="default" w:ascii="宋体" w:hAnsi="宋体" w:eastAsia="宋体"/>
          <w:color w:val="000000"/>
          <w:highlight w:val="none"/>
          <w:lang w:val="en-US"/>
        </w:rPr>
      </w:pPr>
      <w:r>
        <w:rPr>
          <w:rFonts w:ascii="宋体" w:hAnsi="宋体" w:eastAsia="宋体"/>
          <w:color w:val="000000"/>
          <w:highlight w:val="none"/>
        </w:rPr>
        <w:t>预算金额(人民币)：</w:t>
      </w:r>
      <w:r>
        <w:rPr>
          <w:rFonts w:hint="eastAsia" w:hAnsi="宋体"/>
          <w:color w:val="000000"/>
          <w:highlight w:val="none"/>
          <w:lang w:val="en-US" w:eastAsia="zh-CN"/>
        </w:rPr>
        <w:t>2830000.00元（其中包括有形资产176万元；无形资产107万元）</w:t>
      </w:r>
    </w:p>
    <w:p w14:paraId="23C58EE0">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最高限价(人民币)：</w:t>
      </w:r>
      <w:r>
        <w:rPr>
          <w:rFonts w:hint="eastAsia" w:hAnsi="宋体"/>
          <w:color w:val="000000"/>
          <w:highlight w:val="none"/>
          <w:lang w:val="en-US" w:eastAsia="zh-CN"/>
        </w:rPr>
        <w:t>2830000.00元</w:t>
      </w:r>
      <w:r>
        <w:rPr>
          <w:rFonts w:ascii="宋体" w:hAnsi="宋体" w:eastAsia="宋体"/>
          <w:color w:val="000000"/>
          <w:highlight w:val="none"/>
        </w:rPr>
        <w:t>；</w:t>
      </w:r>
    </w:p>
    <w:p w14:paraId="20649D2F">
      <w:pPr>
        <w:pStyle w:val="209"/>
        <w:spacing w:line="360" w:lineRule="auto"/>
        <w:ind w:firstLine="480" w:firstLineChars="200"/>
        <w:rPr>
          <w:rFonts w:ascii="宋体" w:hAnsi="宋体" w:eastAsia="宋体"/>
          <w:color w:val="000000"/>
          <w:highlight w:val="none"/>
          <w:lang w:val="en-US" w:eastAsia="zh-CN"/>
        </w:rPr>
      </w:pPr>
      <w:r>
        <w:rPr>
          <w:rFonts w:ascii="宋体" w:hAnsi="宋体" w:eastAsia="宋体"/>
          <w:color w:val="000000"/>
          <w:highlight w:val="none"/>
        </w:rPr>
        <w:t>采购需求：</w:t>
      </w:r>
      <w:r>
        <w:rPr>
          <w:rFonts w:hint="eastAsia" w:ascii="宋体" w:hAnsi="宋体" w:eastAsia="宋体" w:cs="Times New Roman"/>
          <w:bCs/>
          <w:sz w:val="24"/>
          <w:szCs w:val="24"/>
          <w:highlight w:val="none"/>
          <w:lang w:val="zh-CN" w:eastAsia="zh-CN" w:bidi="ar-SA"/>
        </w:rPr>
        <w:t>本项目用于五运六教学基地提升建设，在我校原五运六气特色教学基地基础上，对五运六气示教馆、五运六气实践室、五运六气观测站、五运六气示教场等教学场所及其教学</w:t>
      </w:r>
      <w:r>
        <w:rPr>
          <w:rFonts w:hint="eastAsia" w:ascii="宋体" w:hAnsi="宋体" w:eastAsia="宋体"/>
          <w:color w:val="000000"/>
          <w:highlight w:val="none"/>
          <w:lang w:val="zh-CN" w:eastAsia="zh-CN"/>
        </w:rPr>
        <w:t>设施进行升级建设，使其更加适应现代教学发展，培养学生中医经典思维，提高学生临床实践能力，为高层次中医人才培养、建设特色鲜明的高水平中医药院校提供有力保障。</w:t>
      </w:r>
      <w:r>
        <w:rPr>
          <w:rFonts w:ascii="宋体" w:hAnsi="宋体" w:eastAsia="宋体"/>
          <w:color w:val="000000"/>
          <w:highlight w:val="none"/>
          <w:lang w:val="en-US" w:eastAsia="zh-CN"/>
        </w:rPr>
        <w:t>具体详见第五章“采购需求”；</w:t>
      </w:r>
    </w:p>
    <w:p w14:paraId="0A2F12E0">
      <w:pPr>
        <w:pStyle w:val="209"/>
        <w:spacing w:line="360" w:lineRule="auto"/>
        <w:ind w:firstLine="480" w:firstLineChars="200"/>
        <w:rPr>
          <w:rFonts w:hint="default" w:ascii="宋体" w:hAnsi="宋体" w:eastAsia="宋体"/>
          <w:color w:val="000000"/>
          <w:highlight w:val="none"/>
          <w:lang w:val="en-US" w:eastAsia="zh-CN"/>
        </w:rPr>
      </w:pPr>
      <w:r>
        <w:rPr>
          <w:rFonts w:ascii="宋体" w:hAnsi="宋体" w:eastAsia="宋体"/>
          <w:color w:val="000000"/>
          <w:highlight w:val="none"/>
          <w:lang w:eastAsia="zh-CN"/>
        </w:rPr>
        <w:t>合同履行期限</w:t>
      </w:r>
      <w:r>
        <w:rPr>
          <w:rFonts w:ascii="宋体" w:hAnsi="宋体" w:eastAsia="宋体"/>
          <w:color w:val="000000"/>
          <w:highlight w:val="none"/>
        </w:rPr>
        <w:t>：</w:t>
      </w:r>
      <w:r>
        <w:rPr>
          <w:rFonts w:hint="eastAsia" w:ascii="宋体" w:hAnsi="宋体" w:eastAsia="宋体"/>
          <w:color w:val="000000"/>
          <w:highlight w:val="none"/>
          <w:lang w:val="en-US" w:eastAsia="zh-CN"/>
        </w:rPr>
        <w:t>有形资产：合同签订后30日内完成交付、安装及调试</w:t>
      </w:r>
      <w:r>
        <w:rPr>
          <w:rFonts w:ascii="宋体" w:hAnsi="宋体" w:eastAsia="宋体"/>
          <w:color w:val="000000"/>
          <w:highlight w:val="none"/>
          <w:lang w:val="en-US" w:eastAsia="zh-CN"/>
        </w:rPr>
        <w:t>；</w:t>
      </w:r>
      <w:r>
        <w:rPr>
          <w:rFonts w:hint="eastAsia" w:ascii="宋体" w:hAnsi="宋体" w:eastAsia="宋体"/>
          <w:color w:val="000000"/>
          <w:highlight w:val="none"/>
          <w:lang w:val="en-US" w:eastAsia="zh-CN"/>
        </w:rPr>
        <w:t>无形资产：合同签订后60日内完成交付、安装及调试；</w:t>
      </w:r>
    </w:p>
    <w:p w14:paraId="564DEF25">
      <w:pPr>
        <w:pStyle w:val="209"/>
        <w:spacing w:line="360" w:lineRule="auto"/>
        <w:ind w:firstLine="480" w:firstLineChars="200"/>
        <w:rPr>
          <w:rFonts w:ascii="宋体" w:hAnsi="宋体" w:eastAsia="宋体"/>
          <w:color w:val="000000"/>
          <w:highlight w:val="none"/>
        </w:rPr>
      </w:pPr>
      <w:r>
        <w:rPr>
          <w:rFonts w:ascii="宋体" w:hAnsi="宋体" w:eastAsia="宋体"/>
          <w:color w:val="000000"/>
          <w:highlight w:val="none"/>
        </w:rPr>
        <w:t>本项目不接受联合体。</w:t>
      </w:r>
    </w:p>
    <w:p w14:paraId="0528F3A6">
      <w:pPr>
        <w:pStyle w:val="185"/>
        <w:wordWrap w:val="0"/>
        <w:snapToGrid w:val="0"/>
        <w:spacing w:line="360" w:lineRule="auto"/>
        <w:ind w:firstLine="482" w:firstLineChars="200"/>
        <w:rPr>
          <w:rFonts w:ascii="宋体" w:hAnsi="宋体" w:eastAsia="宋体"/>
          <w:b/>
          <w:bCs/>
          <w:color w:val="000000"/>
          <w:sz w:val="24"/>
          <w:szCs w:val="24"/>
          <w:highlight w:val="none"/>
        </w:rPr>
      </w:pPr>
      <w:bookmarkStart w:id="6" w:name="_Toc35393799"/>
      <w:bookmarkStart w:id="7" w:name="_Toc35393630"/>
      <w:bookmarkStart w:id="8" w:name="_Toc28359090"/>
      <w:bookmarkStart w:id="9" w:name="_Toc28359013"/>
      <w:r>
        <w:rPr>
          <w:rFonts w:ascii="宋体" w:hAnsi="宋体" w:eastAsia="宋体"/>
          <w:b/>
          <w:bCs/>
          <w:color w:val="000000"/>
          <w:sz w:val="24"/>
          <w:szCs w:val="24"/>
          <w:highlight w:val="none"/>
        </w:rPr>
        <w:t>二、申请人的资格要求：</w:t>
      </w:r>
      <w:bookmarkEnd w:id="6"/>
      <w:bookmarkEnd w:id="7"/>
      <w:bookmarkEnd w:id="8"/>
      <w:bookmarkEnd w:id="9"/>
    </w:p>
    <w:p w14:paraId="50F60B0C">
      <w:pPr>
        <w:pStyle w:val="252"/>
        <w:wordWrap w:val="0"/>
        <w:snapToGrid/>
        <w:spacing w:line="360" w:lineRule="auto"/>
        <w:ind w:firstLine="480" w:firstLineChars="200"/>
        <w:rPr>
          <w:rFonts w:ascii="宋体" w:hAnsi="宋体" w:eastAsia="宋体"/>
          <w:color w:val="000000"/>
          <w:highlight w:val="none"/>
          <w:lang w:eastAsia="zh-CN"/>
        </w:rPr>
      </w:pPr>
      <w:r>
        <w:rPr>
          <w:rFonts w:ascii="宋体" w:hAnsi="宋体" w:eastAsia="宋体"/>
          <w:color w:val="000000"/>
          <w:highlight w:val="none"/>
        </w:rPr>
        <w:t>1.满足《中华人民共和国政府采购法》第二十二条规定</w:t>
      </w:r>
      <w:r>
        <w:rPr>
          <w:rFonts w:ascii="宋体" w:hAnsi="宋体" w:eastAsia="宋体"/>
          <w:color w:val="000000"/>
          <w:highlight w:val="none"/>
          <w:lang w:eastAsia="zh-CN"/>
        </w:rPr>
        <w:t>；</w:t>
      </w:r>
    </w:p>
    <w:p w14:paraId="21FF523E">
      <w:pPr>
        <w:pStyle w:val="252"/>
        <w:wordWrap w:val="0"/>
        <w:snapToGrid/>
        <w:spacing w:line="360" w:lineRule="auto"/>
        <w:ind w:firstLine="480" w:firstLineChars="200"/>
        <w:rPr>
          <w:rFonts w:ascii="宋体" w:hAnsi="宋体" w:eastAsia="宋体"/>
          <w:color w:val="000000"/>
          <w:highlight w:val="none"/>
          <w:lang w:eastAsia="zh-CN"/>
        </w:rPr>
      </w:pPr>
      <w:r>
        <w:rPr>
          <w:rFonts w:ascii="宋体" w:hAnsi="宋体" w:eastAsia="宋体"/>
          <w:color w:val="000000"/>
          <w:highlight w:val="none"/>
        </w:rPr>
        <w:t>2.落实政府采购政策需满足的资格要求：</w:t>
      </w:r>
      <w:r>
        <w:rPr>
          <w:rFonts w:ascii="宋体" w:hAnsi="宋体" w:eastAsia="宋体"/>
          <w:b w:val="0"/>
          <w:bCs w:val="0"/>
          <w:color w:val="000000"/>
          <w:highlight w:val="none"/>
        </w:rPr>
        <w:t>本项目属于</w:t>
      </w:r>
      <w:r>
        <w:rPr>
          <w:rFonts w:ascii="宋体" w:hAnsi="宋体" w:eastAsia="宋体"/>
          <w:b w:val="0"/>
          <w:bCs w:val="0"/>
          <w:color w:val="000000"/>
          <w:highlight w:val="none"/>
          <w:lang w:val="en-US" w:eastAsia="zh-CN"/>
        </w:rPr>
        <w:t>专门面向中小企业</w:t>
      </w:r>
      <w:r>
        <w:rPr>
          <w:rFonts w:ascii="宋体" w:hAnsi="宋体" w:eastAsia="宋体"/>
          <w:b w:val="0"/>
          <w:bCs w:val="0"/>
          <w:color w:val="000000"/>
          <w:highlight w:val="none"/>
        </w:rPr>
        <w:t>采购的项目</w:t>
      </w:r>
      <w:r>
        <w:rPr>
          <w:rFonts w:ascii="宋体" w:hAnsi="宋体" w:eastAsia="宋体"/>
          <w:color w:val="000000"/>
          <w:highlight w:val="none"/>
        </w:rPr>
        <w:t>；</w:t>
      </w:r>
      <w:r>
        <w:rPr>
          <w:rFonts w:ascii="宋体" w:hAnsi="宋体" w:eastAsia="宋体"/>
          <w:color w:val="000000"/>
          <w:highlight w:val="none"/>
          <w:lang w:eastAsia="zh-CN"/>
        </w:rPr>
        <w:t>（</w:t>
      </w:r>
      <w:r>
        <w:rPr>
          <w:rFonts w:ascii="宋体" w:hAnsi="宋体" w:eastAsia="宋体"/>
          <w:spacing w:val="-1"/>
          <w:sz w:val="24"/>
          <w:szCs w:val="24"/>
          <w:highlight w:val="none"/>
          <w:lang w:val="en-US" w:eastAsia="zh-CN"/>
        </w:rPr>
        <w:t>本项目中小企业划分标准所属行业</w:t>
      </w:r>
      <w:r>
        <w:rPr>
          <w:rFonts w:ascii="宋体" w:hAnsi="宋体" w:eastAsia="宋体"/>
          <w:color w:val="000000"/>
          <w:highlight w:val="none"/>
          <w:lang w:val="en-US" w:eastAsia="zh-CN"/>
        </w:rPr>
        <w:t>：</w:t>
      </w:r>
      <w:r>
        <w:rPr>
          <w:rFonts w:ascii="宋体" w:hAnsi="宋体" w:eastAsia="宋体"/>
          <w:sz w:val="24"/>
          <w:szCs w:val="24"/>
          <w:lang w:val="en-US"/>
        </w:rPr>
        <w:t>所属行业为</w:t>
      </w:r>
      <w:r>
        <w:rPr>
          <w:rFonts w:hint="eastAsia" w:hAnsi="宋体"/>
          <w:sz w:val="24"/>
          <w:szCs w:val="24"/>
          <w:lang w:val="en-US" w:eastAsia="zh-CN"/>
        </w:rPr>
        <w:t>工业</w:t>
      </w:r>
      <w:r>
        <w:rPr>
          <w:rFonts w:ascii="宋体" w:hAnsi="宋体" w:eastAsia="宋体"/>
          <w:color w:val="000000"/>
          <w:highlight w:val="none"/>
          <w:lang w:eastAsia="zh-CN"/>
        </w:rPr>
        <w:t>）</w:t>
      </w:r>
    </w:p>
    <w:p w14:paraId="623D155C">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3.本项目的特定资格要求：</w:t>
      </w:r>
    </w:p>
    <w:p w14:paraId="0CE4214E">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3.1投标人须在中华人民共和国境内注册，能够独立承担民事责任的法人、其他组织，能够独立承担民事责任，具有有效的营业执照。</w:t>
      </w:r>
    </w:p>
    <w:p w14:paraId="0F7B1747">
      <w:pPr>
        <w:pStyle w:val="185"/>
        <w:wordWrap w:val="0"/>
        <w:snapToGrid/>
        <w:spacing w:line="360" w:lineRule="auto"/>
        <w:ind w:firstLine="480" w:firstLineChars="200"/>
        <w:rPr>
          <w:rFonts w:ascii="宋体" w:hAnsi="宋体" w:eastAsia="宋体"/>
          <w:color w:val="000000"/>
          <w:highlight w:val="none"/>
          <w:lang w:eastAsia="zh-CN"/>
        </w:rPr>
      </w:pPr>
      <w:r>
        <w:rPr>
          <w:rFonts w:ascii="宋体" w:hAnsi="宋体" w:eastAsia="宋体"/>
          <w:color w:val="000000"/>
          <w:sz w:val="24"/>
          <w:szCs w:val="24"/>
          <w:highlight w:val="none"/>
          <w:lang w:val="en-US" w:eastAsia="zh-CN" w:bidi="ar-SA"/>
        </w:rPr>
        <w:t>3.2</w:t>
      </w:r>
      <w:r>
        <w:rPr>
          <w:rFonts w:ascii="宋体" w:hAnsi="宋体" w:eastAsia="宋体"/>
          <w:bCs/>
          <w:sz w:val="24"/>
          <w:szCs w:val="24"/>
          <w:highlight w:val="none"/>
          <w:lang w:val="zh-CN"/>
        </w:rPr>
        <w:t>财务要求：</w:t>
      </w:r>
      <w:r>
        <w:rPr>
          <w:rFonts w:ascii="宋体" w:hAnsi="宋体" w:eastAsia="宋体"/>
          <w:bCs/>
          <w:sz w:val="24"/>
          <w:szCs w:val="24"/>
          <w:highlight w:val="none"/>
          <w:lang w:val="zh-CN" w:eastAsia="zh-CN"/>
        </w:rPr>
        <w:t>供应商应按照《长春市财政局关于加强政府采购信用体系建设简化投标人资格条件有关事项的通知》（长财采购[2022]2066号）文件要求在投标文件中提交反映其财务状况、依法缴纳税收和社会保障资金情况的资格条件承诺函，并对资格条件承诺函有关内容的真实性、有效性、合法性负责</w:t>
      </w:r>
      <w:r>
        <w:rPr>
          <w:rFonts w:ascii="宋体" w:hAnsi="宋体" w:eastAsia="宋体"/>
          <w:bCs/>
          <w:sz w:val="24"/>
          <w:szCs w:val="24"/>
          <w:highlight w:val="none"/>
          <w:lang w:val="zh-CN"/>
        </w:rPr>
        <w:t>。</w:t>
      </w:r>
    </w:p>
    <w:p w14:paraId="2ABAD8D8">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3.</w:t>
      </w:r>
      <w:r>
        <w:rPr>
          <w:rFonts w:ascii="宋体" w:hAnsi="宋体" w:eastAsia="宋体"/>
          <w:color w:val="000000"/>
          <w:highlight w:val="none"/>
          <w:lang w:val="en-US" w:eastAsia="zh-CN"/>
        </w:rPr>
        <w:t>3</w:t>
      </w:r>
      <w:r>
        <w:rPr>
          <w:rFonts w:ascii="宋体" w:hAnsi="宋体" w:eastAsia="宋体"/>
          <w:color w:val="000000"/>
          <w:highlight w:val="none"/>
        </w:rPr>
        <w:t>与</w:t>
      </w:r>
      <w:r>
        <w:rPr>
          <w:rFonts w:ascii="宋体" w:hAnsi="宋体" w:eastAsia="宋体"/>
          <w:color w:val="000000"/>
          <w:highlight w:val="none"/>
          <w:lang w:eastAsia="zh-CN"/>
        </w:rPr>
        <w:t>采购人</w:t>
      </w:r>
      <w:r>
        <w:rPr>
          <w:rFonts w:ascii="宋体" w:hAnsi="宋体" w:eastAsia="宋体"/>
          <w:color w:val="000000"/>
          <w:highlight w:val="none"/>
        </w:rPr>
        <w:t>存在利害关系可能影响招标公正性的法人、其他组织或者个人，不得参加投标。单位负责人为同一人或者存在</w:t>
      </w:r>
      <w:r>
        <w:rPr>
          <w:rFonts w:ascii="宋体" w:hAnsi="宋体" w:eastAsia="宋体"/>
          <w:color w:val="000000"/>
          <w:highlight w:val="none"/>
          <w:lang w:val="en-US" w:eastAsia="zh-CN"/>
        </w:rPr>
        <w:t>直接</w:t>
      </w:r>
      <w:r>
        <w:rPr>
          <w:rFonts w:ascii="宋体" w:hAnsi="宋体" w:eastAsia="宋体"/>
          <w:color w:val="000000"/>
          <w:highlight w:val="none"/>
        </w:rPr>
        <w:t>控股、管理关系的不同单位，不得参加同一标段投标或者未划分标段的同一招标项目投标。违反这两款规定的，相关投标均无效。</w:t>
      </w:r>
    </w:p>
    <w:p w14:paraId="61097A4E">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rPr>
        <w:t>3.</w:t>
      </w:r>
      <w:r>
        <w:rPr>
          <w:rFonts w:ascii="宋体" w:hAnsi="宋体" w:eastAsia="宋体"/>
          <w:color w:val="000000"/>
          <w:highlight w:val="none"/>
          <w:lang w:val="en-US" w:eastAsia="zh-CN"/>
        </w:rPr>
        <w:t>4</w:t>
      </w:r>
      <w:r>
        <w:rPr>
          <w:rFonts w:ascii="宋体" w:hAnsi="宋体" w:eastAsia="宋体"/>
          <w:color w:val="000000"/>
          <w:highlight w:val="none"/>
        </w:rPr>
        <w:t>拒绝列入政府取消投标资格记录期间的企业或个人投标,在“信用中国”网站（www.creditchina.gov.cn）、中国政府采购网（www.ccgp.gov.cn）对列入失信被执行人、重大税收违法失信主体、政府采购严重违法失信行为记录名单的投标人，拒绝其参与投标。</w:t>
      </w:r>
    </w:p>
    <w:p w14:paraId="77893BCD">
      <w:pPr>
        <w:pStyle w:val="252"/>
        <w:wordWrap w:val="0"/>
        <w:snapToGrid/>
        <w:spacing w:line="360" w:lineRule="auto"/>
        <w:ind w:firstLine="480" w:firstLineChars="200"/>
        <w:rPr>
          <w:rFonts w:ascii="宋体" w:hAnsi="宋体" w:eastAsia="宋体"/>
          <w:color w:val="000000"/>
          <w:highlight w:val="none"/>
        </w:rPr>
      </w:pPr>
      <w:r>
        <w:rPr>
          <w:rFonts w:ascii="宋体" w:hAnsi="宋体" w:eastAsia="宋体"/>
          <w:color w:val="000000"/>
          <w:highlight w:val="none"/>
          <w:lang w:val="en-US" w:eastAsia="zh-CN"/>
        </w:rPr>
        <w:t>3.5</w:t>
      </w:r>
      <w:r>
        <w:rPr>
          <w:rFonts w:ascii="宋体" w:hAnsi="宋体" w:eastAsia="宋体"/>
          <w:color w:val="000000"/>
          <w:highlight w:val="none"/>
        </w:rPr>
        <w:t>招投标过程中，投标单位所提供的所有证件均需在有效期内且注册单位名称与投标单位的名称一致，如企业名称发生变更，需提供主管部门出具的变更证明材料，否则不接受其供应商参与本次招标项目的投标。</w:t>
      </w:r>
    </w:p>
    <w:p w14:paraId="0FF452EE">
      <w:pPr>
        <w:pStyle w:val="185"/>
        <w:wordWrap w:val="0"/>
        <w:snapToGrid/>
        <w:spacing w:line="360" w:lineRule="auto"/>
        <w:ind w:firstLine="482" w:firstLineChars="200"/>
        <w:rPr>
          <w:rFonts w:ascii="宋体" w:hAnsi="宋体" w:eastAsia="宋体"/>
          <w:b/>
          <w:color w:val="000000"/>
          <w:sz w:val="24"/>
          <w:szCs w:val="24"/>
          <w:highlight w:val="none"/>
          <w:lang w:eastAsia="zh-CN"/>
        </w:rPr>
      </w:pPr>
      <w:r>
        <w:rPr>
          <w:rFonts w:ascii="宋体" w:hAnsi="宋体" w:eastAsia="宋体"/>
          <w:b/>
          <w:color w:val="000000"/>
          <w:sz w:val="24"/>
          <w:szCs w:val="24"/>
          <w:highlight w:val="none"/>
        </w:rPr>
        <w:t>三、获取</w:t>
      </w:r>
      <w:r>
        <w:rPr>
          <w:rFonts w:ascii="宋体" w:hAnsi="宋体" w:eastAsia="宋体"/>
          <w:b/>
          <w:color w:val="000000"/>
          <w:sz w:val="24"/>
          <w:szCs w:val="24"/>
          <w:highlight w:val="none"/>
          <w:lang w:eastAsia="zh-CN"/>
        </w:rPr>
        <w:t>招标文件</w:t>
      </w:r>
    </w:p>
    <w:p w14:paraId="2E178D1D">
      <w:pPr>
        <w:pStyle w:val="185"/>
        <w:pageBreakBefore w:val="0"/>
        <w:widowControl w:val="0"/>
        <w:wordWrap w:val="0"/>
        <w:snapToGrid/>
        <w:spacing w:line="360" w:lineRule="auto"/>
        <w:ind w:firstLine="480" w:firstLineChars="200"/>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时间：</w:t>
      </w:r>
      <w:r>
        <w:rPr>
          <w:rFonts w:ascii="宋体" w:hAnsi="宋体" w:eastAsia="宋体"/>
          <w:color w:val="000000"/>
          <w:sz w:val="24"/>
          <w:szCs w:val="24"/>
          <w:highlight w:val="none"/>
          <w:lang w:val="zh-CN" w:eastAsia="zh-CN"/>
        </w:rPr>
        <w:t>202</w:t>
      </w:r>
      <w:r>
        <w:rPr>
          <w:rFonts w:ascii="宋体" w:hAnsi="宋体" w:eastAsia="宋体"/>
          <w:color w:val="000000"/>
          <w:sz w:val="24"/>
          <w:szCs w:val="24"/>
          <w:highlight w:val="none"/>
          <w:lang w:val="en-US" w:eastAsia="zh-CN"/>
        </w:rPr>
        <w:t>6</w:t>
      </w:r>
      <w:r>
        <w:rPr>
          <w:rFonts w:ascii="宋体" w:hAnsi="宋体" w:eastAsia="宋体"/>
          <w:color w:val="000000"/>
          <w:sz w:val="24"/>
          <w:szCs w:val="24"/>
          <w:highlight w:val="none"/>
          <w:lang w:val="zh-CN" w:eastAsia="zh-CN"/>
        </w:rPr>
        <w:t>年</w:t>
      </w:r>
      <w:r>
        <w:rPr>
          <w:rFonts w:hint="eastAsia" w:ascii="宋体" w:hAnsi="宋体"/>
          <w:color w:val="000000"/>
          <w:sz w:val="24"/>
          <w:szCs w:val="24"/>
          <w:highlight w:val="none"/>
          <w:lang w:val="en-US" w:eastAsia="zh-CN"/>
        </w:rPr>
        <w:t>06</w:t>
      </w:r>
      <w:r>
        <w:rPr>
          <w:rFonts w:ascii="宋体" w:hAnsi="宋体" w:eastAsia="宋体"/>
          <w:color w:val="000000"/>
          <w:sz w:val="24"/>
          <w:szCs w:val="24"/>
          <w:highlight w:val="none"/>
          <w:lang w:val="zh-CN" w:eastAsia="zh-CN"/>
        </w:rPr>
        <w:t>月</w:t>
      </w:r>
      <w:r>
        <w:rPr>
          <w:rFonts w:hint="eastAsia" w:ascii="宋体" w:hAnsi="宋体"/>
          <w:color w:val="000000"/>
          <w:sz w:val="24"/>
          <w:szCs w:val="24"/>
          <w:highlight w:val="none"/>
          <w:lang w:val="en-US" w:eastAsia="zh-CN"/>
        </w:rPr>
        <w:t>22</w:t>
      </w:r>
      <w:r>
        <w:rPr>
          <w:rFonts w:ascii="宋体" w:hAnsi="宋体" w:eastAsia="宋体"/>
          <w:color w:val="000000"/>
          <w:sz w:val="24"/>
          <w:szCs w:val="24"/>
          <w:highlight w:val="none"/>
          <w:lang w:val="zh-CN" w:eastAsia="zh-CN"/>
        </w:rPr>
        <w:t>日至202</w:t>
      </w:r>
      <w:r>
        <w:rPr>
          <w:rFonts w:ascii="宋体" w:hAnsi="宋体" w:eastAsia="宋体"/>
          <w:color w:val="000000"/>
          <w:sz w:val="24"/>
          <w:szCs w:val="24"/>
          <w:highlight w:val="none"/>
          <w:lang w:val="en-US" w:eastAsia="zh-CN"/>
        </w:rPr>
        <w:t>6</w:t>
      </w:r>
      <w:r>
        <w:rPr>
          <w:rFonts w:ascii="宋体" w:hAnsi="宋体" w:eastAsia="宋体"/>
          <w:color w:val="000000"/>
          <w:sz w:val="24"/>
          <w:szCs w:val="24"/>
          <w:highlight w:val="none"/>
          <w:lang w:val="zh-CN" w:eastAsia="zh-CN"/>
        </w:rPr>
        <w:t>年</w:t>
      </w:r>
      <w:r>
        <w:rPr>
          <w:rFonts w:hint="eastAsia" w:ascii="宋体" w:hAnsi="宋体"/>
          <w:color w:val="000000"/>
          <w:sz w:val="24"/>
          <w:szCs w:val="24"/>
          <w:highlight w:val="none"/>
          <w:lang w:val="en-US" w:eastAsia="zh-CN"/>
        </w:rPr>
        <w:t>06</w:t>
      </w:r>
      <w:r>
        <w:rPr>
          <w:rFonts w:ascii="宋体" w:hAnsi="宋体" w:eastAsia="宋体"/>
          <w:color w:val="000000"/>
          <w:sz w:val="24"/>
          <w:szCs w:val="24"/>
          <w:highlight w:val="none"/>
          <w:lang w:val="zh-CN" w:eastAsia="zh-CN"/>
        </w:rPr>
        <w:t>月</w:t>
      </w:r>
      <w:r>
        <w:rPr>
          <w:rFonts w:hint="eastAsia" w:ascii="宋体" w:hAnsi="宋体"/>
          <w:color w:val="000000"/>
          <w:sz w:val="24"/>
          <w:szCs w:val="24"/>
          <w:highlight w:val="none"/>
          <w:lang w:val="en-US" w:eastAsia="zh-CN"/>
        </w:rPr>
        <w:t>29</w:t>
      </w:r>
      <w:r>
        <w:rPr>
          <w:rFonts w:ascii="宋体" w:hAnsi="宋体" w:eastAsia="宋体"/>
          <w:color w:val="000000"/>
          <w:sz w:val="24"/>
          <w:szCs w:val="24"/>
          <w:highlight w:val="none"/>
          <w:lang w:val="zh-CN" w:eastAsia="zh-CN"/>
        </w:rPr>
        <w:t>日</w:t>
      </w:r>
      <w:r>
        <w:rPr>
          <w:rFonts w:ascii="宋体" w:hAnsi="宋体" w:eastAsia="宋体"/>
          <w:color w:val="000000"/>
          <w:sz w:val="24"/>
          <w:szCs w:val="24"/>
          <w:highlight w:val="none"/>
          <w:lang w:val="zh-CN"/>
        </w:rPr>
        <w:t>，</w:t>
      </w:r>
      <w:r>
        <w:rPr>
          <w:rFonts w:ascii="宋体" w:hAnsi="宋体" w:eastAsia="宋体"/>
          <w:color w:val="000000"/>
          <w:sz w:val="24"/>
          <w:szCs w:val="24"/>
          <w:highlight w:val="none"/>
          <w:lang w:val="en-US" w:eastAsia="zh-CN"/>
        </w:rPr>
        <w:t>每天00</w:t>
      </w:r>
      <w:r>
        <w:rPr>
          <w:rFonts w:ascii="宋体" w:hAnsi="宋体" w:eastAsia="宋体"/>
          <w:color w:val="000000"/>
          <w:sz w:val="24"/>
          <w:szCs w:val="24"/>
          <w:highlight w:val="none"/>
          <w:lang w:val="zh-CN"/>
        </w:rPr>
        <w:t>：</w:t>
      </w:r>
      <w:r>
        <w:rPr>
          <w:rFonts w:ascii="宋体" w:hAnsi="宋体" w:eastAsia="宋体"/>
          <w:color w:val="000000"/>
          <w:sz w:val="24"/>
          <w:szCs w:val="24"/>
          <w:highlight w:val="none"/>
          <w:lang w:val="en-US" w:eastAsia="zh-CN"/>
        </w:rPr>
        <w:t>00至23:59</w:t>
      </w:r>
      <w:r>
        <w:rPr>
          <w:rFonts w:ascii="宋体" w:hAnsi="宋体" w:eastAsia="宋体"/>
          <w:color w:val="000000"/>
          <w:sz w:val="24"/>
          <w:szCs w:val="24"/>
          <w:highlight w:val="none"/>
          <w:lang w:val="zh-CN"/>
        </w:rPr>
        <w:t>(北京时间，法定节假日除外</w:t>
      </w:r>
      <w:r>
        <w:rPr>
          <w:rFonts w:ascii="宋体" w:hAnsi="宋体" w:eastAsia="宋体"/>
          <w:color w:val="000000"/>
          <w:sz w:val="24"/>
          <w:szCs w:val="24"/>
          <w:highlight w:val="none"/>
          <w:lang w:val="en-US" w:eastAsia="zh-CN"/>
        </w:rPr>
        <w:t>)</w:t>
      </w:r>
      <w:r>
        <w:rPr>
          <w:rFonts w:ascii="宋体" w:hAnsi="宋体" w:eastAsia="宋体"/>
          <w:color w:val="000000"/>
          <w:sz w:val="24"/>
          <w:szCs w:val="24"/>
          <w:highlight w:val="none"/>
          <w:lang w:val="zh-CN"/>
        </w:rPr>
        <w:t>；</w:t>
      </w:r>
      <w:bookmarkStart w:id="54" w:name="_GoBack"/>
      <w:bookmarkEnd w:id="54"/>
    </w:p>
    <w:p w14:paraId="4F8868BD">
      <w:pPr>
        <w:pStyle w:val="185"/>
        <w:pageBreakBefore w:val="0"/>
        <w:widowControl w:val="0"/>
        <w:wordWrap w:val="0"/>
        <w:snapToGrid/>
        <w:spacing w:line="36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地点：政府采购云平台(网址：http:// www.zcygov.cn)；</w:t>
      </w:r>
    </w:p>
    <w:p w14:paraId="1FC74E46">
      <w:pPr>
        <w:pStyle w:val="185"/>
        <w:pageBreakBefore w:val="0"/>
        <w:widowControl w:val="0"/>
        <w:wordWrap w:val="0"/>
        <w:snapToGrid/>
        <w:spacing w:line="36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zh-CN"/>
        </w:rPr>
        <w:t>方式：</w:t>
      </w: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lang w:val="zh-CN"/>
        </w:rPr>
        <w:t>需自行登录“政采云”(网址：http://www.zcygov.cn)，进行注册(https://middle.zcygov.cn/v-settle-front/registry)并下载采购文件，其他途径获取的采购文件一律无效；</w:t>
      </w:r>
    </w:p>
    <w:p w14:paraId="330A9475">
      <w:pPr>
        <w:pStyle w:val="185"/>
        <w:wordWrap w:val="0"/>
        <w:snapToGrid/>
        <w:spacing w:line="36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售价：0元。</w:t>
      </w:r>
    </w:p>
    <w:p w14:paraId="34524240">
      <w:pPr>
        <w:pStyle w:val="185"/>
        <w:wordWrap w:val="0"/>
        <w:snapToGrid/>
        <w:spacing w:line="360" w:lineRule="auto"/>
        <w:ind w:firstLine="482" w:firstLineChars="200"/>
        <w:rPr>
          <w:rFonts w:ascii="宋体" w:hAnsi="宋体" w:eastAsia="宋体"/>
          <w:b/>
          <w:color w:val="000000"/>
          <w:sz w:val="24"/>
          <w:szCs w:val="24"/>
          <w:highlight w:val="none"/>
        </w:rPr>
      </w:pPr>
      <w:r>
        <w:rPr>
          <w:rFonts w:ascii="宋体" w:hAnsi="宋体" w:eastAsia="宋体"/>
          <w:b/>
          <w:color w:val="000000"/>
          <w:sz w:val="24"/>
          <w:szCs w:val="24"/>
          <w:highlight w:val="none"/>
        </w:rPr>
        <w:t>四、提交投标文件截止时间、开标时间和地点</w:t>
      </w:r>
    </w:p>
    <w:p w14:paraId="17A6C0A3">
      <w:pPr>
        <w:pStyle w:val="185"/>
        <w:wordWrap w:val="0"/>
        <w:snapToGrid/>
        <w:spacing w:line="360" w:lineRule="auto"/>
        <w:ind w:firstLine="480" w:firstLineChars="200"/>
        <w:rPr>
          <w:rFonts w:ascii="宋体" w:hAnsi="宋体" w:eastAsia="宋体"/>
          <w:color w:val="000000"/>
          <w:sz w:val="24"/>
          <w:szCs w:val="24"/>
          <w:highlight w:val="none"/>
          <w:u w:val="single"/>
          <w:lang w:eastAsia="zh-CN"/>
        </w:rPr>
      </w:pPr>
      <w:r>
        <w:rPr>
          <w:rFonts w:ascii="宋体" w:hAnsi="宋体" w:eastAsia="宋体"/>
          <w:color w:val="000000"/>
          <w:sz w:val="24"/>
          <w:szCs w:val="24"/>
          <w:highlight w:val="none"/>
          <w:lang w:eastAsia="zh-CN"/>
        </w:rPr>
        <w:t>提交投标文件截止时间、开标时间：</w:t>
      </w:r>
      <w:r>
        <w:rPr>
          <w:rFonts w:ascii="宋体" w:hAnsi="宋体" w:eastAsia="宋体"/>
          <w:color w:val="000000"/>
          <w:sz w:val="24"/>
          <w:szCs w:val="24"/>
          <w:highlight w:val="none"/>
          <w:u w:val="single"/>
          <w:lang w:val="zh-CN" w:eastAsia="zh-CN" w:bidi="ar-SA"/>
        </w:rPr>
        <w:t>202</w:t>
      </w:r>
      <w:r>
        <w:rPr>
          <w:rFonts w:ascii="宋体" w:hAnsi="宋体" w:eastAsia="宋体"/>
          <w:color w:val="000000"/>
          <w:sz w:val="24"/>
          <w:szCs w:val="24"/>
          <w:highlight w:val="none"/>
          <w:u w:val="single"/>
          <w:lang w:val="en-US" w:eastAsia="zh-CN" w:bidi="ar-SA"/>
        </w:rPr>
        <w:t>6</w:t>
      </w:r>
      <w:r>
        <w:rPr>
          <w:rFonts w:ascii="宋体" w:hAnsi="宋体" w:eastAsia="宋体"/>
          <w:color w:val="000000"/>
          <w:sz w:val="24"/>
          <w:szCs w:val="24"/>
          <w:highlight w:val="none"/>
          <w:u w:val="single"/>
          <w:lang w:val="zh-CN" w:eastAsia="zh-CN" w:bidi="ar-SA"/>
        </w:rPr>
        <w:t>年</w:t>
      </w:r>
      <w:r>
        <w:rPr>
          <w:rFonts w:hint="eastAsia" w:ascii="宋体" w:hAnsi="宋体"/>
          <w:color w:val="000000"/>
          <w:sz w:val="24"/>
          <w:szCs w:val="24"/>
          <w:highlight w:val="none"/>
          <w:u w:val="single"/>
          <w:lang w:val="en-US" w:eastAsia="zh-CN" w:bidi="ar-SA"/>
        </w:rPr>
        <w:t>08</w:t>
      </w:r>
      <w:r>
        <w:rPr>
          <w:rFonts w:ascii="宋体" w:hAnsi="宋体" w:eastAsia="宋体"/>
          <w:color w:val="000000"/>
          <w:sz w:val="24"/>
          <w:szCs w:val="24"/>
          <w:highlight w:val="none"/>
          <w:u w:val="single"/>
          <w:lang w:val="zh-CN" w:eastAsia="zh-CN" w:bidi="ar-SA"/>
        </w:rPr>
        <w:t>月</w:t>
      </w:r>
      <w:r>
        <w:rPr>
          <w:rFonts w:hint="eastAsia" w:ascii="宋体" w:hAnsi="宋体"/>
          <w:color w:val="000000"/>
          <w:sz w:val="24"/>
          <w:szCs w:val="24"/>
          <w:highlight w:val="none"/>
          <w:u w:val="single"/>
          <w:lang w:val="en-US" w:eastAsia="zh-CN" w:bidi="ar-SA"/>
        </w:rPr>
        <w:t>21</w:t>
      </w:r>
      <w:r>
        <w:rPr>
          <w:rFonts w:ascii="宋体" w:hAnsi="宋体" w:eastAsia="宋体"/>
          <w:color w:val="000000"/>
          <w:sz w:val="24"/>
          <w:szCs w:val="24"/>
          <w:highlight w:val="none"/>
          <w:u w:val="single"/>
          <w:lang w:val="zh-CN" w:eastAsia="zh-CN" w:bidi="ar-SA"/>
        </w:rPr>
        <w:t>日</w:t>
      </w:r>
      <w:r>
        <w:rPr>
          <w:rFonts w:hint="eastAsia" w:ascii="宋体" w:hAnsi="宋体"/>
          <w:color w:val="000000"/>
          <w:sz w:val="24"/>
          <w:szCs w:val="24"/>
          <w:highlight w:val="none"/>
          <w:u w:val="single"/>
          <w:lang w:val="en-US" w:eastAsia="zh-CN" w:bidi="ar-SA"/>
        </w:rPr>
        <w:t>09</w:t>
      </w:r>
      <w:r>
        <w:rPr>
          <w:rFonts w:ascii="宋体" w:hAnsi="宋体" w:eastAsia="宋体"/>
          <w:color w:val="000000"/>
          <w:sz w:val="24"/>
          <w:szCs w:val="24"/>
          <w:highlight w:val="none"/>
          <w:u w:val="single"/>
          <w:lang w:val="en-US" w:eastAsia="zh-CN" w:bidi="ar-SA"/>
        </w:rPr>
        <w:t>时</w:t>
      </w:r>
      <w:r>
        <w:rPr>
          <w:rFonts w:hint="eastAsia" w:ascii="宋体" w:hAnsi="宋体"/>
          <w:color w:val="000000"/>
          <w:sz w:val="24"/>
          <w:szCs w:val="24"/>
          <w:highlight w:val="none"/>
          <w:u w:val="single"/>
          <w:lang w:val="en-US" w:eastAsia="zh-CN" w:bidi="ar-SA"/>
        </w:rPr>
        <w:t>00</w:t>
      </w:r>
      <w:r>
        <w:rPr>
          <w:rFonts w:ascii="宋体" w:hAnsi="宋体" w:eastAsia="宋体"/>
          <w:color w:val="000000"/>
          <w:sz w:val="24"/>
          <w:szCs w:val="24"/>
          <w:highlight w:val="none"/>
          <w:u w:val="single"/>
          <w:lang w:val="zh-CN" w:eastAsia="zh-CN" w:bidi="ar-SA"/>
        </w:rPr>
        <w:t>分</w:t>
      </w:r>
      <w:r>
        <w:rPr>
          <w:rFonts w:ascii="宋体" w:hAnsi="宋体" w:eastAsia="宋体"/>
          <w:color w:val="000000"/>
          <w:sz w:val="24"/>
          <w:szCs w:val="24"/>
          <w:highlight w:val="none"/>
          <w:u w:val="single"/>
          <w:lang w:val="zh-CN"/>
        </w:rPr>
        <w:t>(北京时间)</w:t>
      </w:r>
    </w:p>
    <w:p w14:paraId="6CB8BF97">
      <w:pPr>
        <w:pStyle w:val="185"/>
        <w:wordWrap w:val="0"/>
        <w:snapToGrid/>
        <w:spacing w:line="36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地点：吉林省长春市南关区华新街700号市政务中心2楼2-215开标室</w:t>
      </w:r>
      <w:r>
        <w:rPr>
          <w:rFonts w:hint="eastAsia" w:ascii="宋体" w:hAnsi="宋体"/>
          <w:color w:val="000000"/>
          <w:sz w:val="24"/>
          <w:szCs w:val="24"/>
          <w:highlight w:val="none"/>
        </w:rPr>
        <w:t>（</w:t>
      </w:r>
      <w:r>
        <w:rPr>
          <w:rFonts w:hint="eastAsia" w:ascii="宋体" w:hAnsi="宋体"/>
          <w:color w:val="000000"/>
          <w:sz w:val="24"/>
          <w:szCs w:val="24"/>
          <w:highlight w:val="none"/>
          <w:lang w:val="zh-CN"/>
        </w:rPr>
        <w:t>供应商无须到现场</w:t>
      </w:r>
      <w:r>
        <w:rPr>
          <w:rFonts w:hint="eastAsia" w:ascii="宋体" w:hAnsi="宋体"/>
          <w:color w:val="000000"/>
          <w:sz w:val="24"/>
          <w:szCs w:val="24"/>
          <w:highlight w:val="none"/>
        </w:rPr>
        <w:t>）</w:t>
      </w:r>
      <w:r>
        <w:rPr>
          <w:rFonts w:ascii="宋体" w:hAnsi="宋体"/>
          <w:color w:val="000000"/>
          <w:sz w:val="24"/>
          <w:szCs w:val="24"/>
          <w:highlight w:val="none"/>
        </w:rPr>
        <w:t>本项目执行电子化招投标，无需现场出席，须通过政府采购云平台(网址：http：//www.zcygov.cn)递交电子版响应文件。</w:t>
      </w:r>
    </w:p>
    <w:p w14:paraId="71FD8DD2">
      <w:pPr>
        <w:pStyle w:val="252"/>
        <w:wordWrap w:val="0"/>
        <w:snapToGrid/>
        <w:spacing w:line="360" w:lineRule="auto"/>
        <w:ind w:firstLine="482" w:firstLineChars="200"/>
        <w:rPr>
          <w:rFonts w:ascii="宋体" w:hAnsi="宋体" w:eastAsia="宋体"/>
          <w:color w:val="000000"/>
          <w:highlight w:val="none"/>
          <w:lang w:val="zh-CN"/>
        </w:rPr>
      </w:pPr>
      <w:r>
        <w:rPr>
          <w:rFonts w:ascii="宋体" w:hAnsi="宋体" w:eastAsia="宋体"/>
          <w:b/>
          <w:color w:val="000000"/>
          <w:highlight w:val="none"/>
          <w:lang w:val="en-US" w:eastAsia="zh-CN"/>
        </w:rPr>
        <w:t>五</w:t>
      </w:r>
      <w:r>
        <w:rPr>
          <w:rFonts w:ascii="宋体" w:hAnsi="宋体" w:eastAsia="宋体"/>
          <w:b/>
          <w:color w:val="000000"/>
          <w:highlight w:val="none"/>
          <w:lang w:val="zh-CN"/>
        </w:rPr>
        <w:t>、公告期限</w:t>
      </w:r>
    </w:p>
    <w:p w14:paraId="686D70E1">
      <w:pPr>
        <w:pStyle w:val="252"/>
        <w:wordWrap w:val="0"/>
        <w:snapToGrid/>
        <w:spacing w:line="360" w:lineRule="auto"/>
        <w:ind w:firstLine="480" w:firstLineChars="200"/>
        <w:rPr>
          <w:rFonts w:ascii="宋体" w:hAnsi="宋体" w:eastAsia="宋体"/>
          <w:color w:val="000000"/>
          <w:highlight w:val="none"/>
          <w:lang w:val="zh-CN"/>
        </w:rPr>
      </w:pPr>
      <w:r>
        <w:rPr>
          <w:rFonts w:ascii="宋体" w:hAnsi="宋体" w:eastAsia="宋体"/>
          <w:color w:val="000000"/>
          <w:highlight w:val="none"/>
          <w:lang w:val="zh-CN"/>
        </w:rPr>
        <w:t>自本公告发布之日起5个工作日。</w:t>
      </w:r>
    </w:p>
    <w:p w14:paraId="28262583">
      <w:pPr>
        <w:pStyle w:val="252"/>
        <w:wordWrap w:val="0"/>
        <w:snapToGrid/>
        <w:spacing w:line="360" w:lineRule="auto"/>
        <w:ind w:firstLine="482" w:firstLineChars="200"/>
        <w:rPr>
          <w:rFonts w:ascii="宋体" w:hAnsi="宋体" w:eastAsia="宋体"/>
          <w:b/>
          <w:color w:val="000000"/>
          <w:highlight w:val="none"/>
          <w:lang w:val="zh-CN"/>
        </w:rPr>
      </w:pPr>
      <w:r>
        <w:rPr>
          <w:rFonts w:ascii="宋体" w:hAnsi="宋体" w:eastAsia="宋体"/>
          <w:b/>
          <w:color w:val="000000"/>
          <w:highlight w:val="none"/>
          <w:lang w:val="en-US" w:eastAsia="zh-CN"/>
        </w:rPr>
        <w:t>六、</w:t>
      </w:r>
      <w:r>
        <w:rPr>
          <w:rFonts w:ascii="宋体" w:hAnsi="宋体" w:eastAsia="宋体"/>
          <w:b/>
          <w:color w:val="000000"/>
          <w:highlight w:val="none"/>
          <w:lang w:val="zh-CN"/>
        </w:rPr>
        <w:t>其他补充事宜</w:t>
      </w:r>
    </w:p>
    <w:p w14:paraId="505F7D69">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rPr>
      </w:pPr>
      <w:bookmarkStart w:id="10" w:name="_Toc35393636"/>
      <w:bookmarkStart w:id="11" w:name="_Toc28359095"/>
      <w:bookmarkStart w:id="12" w:name="_Toc35393805"/>
      <w:bookmarkStart w:id="13" w:name="_Toc28359018"/>
      <w:r>
        <w:rPr>
          <w:rFonts w:ascii="宋体" w:hAnsi="宋体" w:eastAsia="宋体"/>
          <w:color w:val="000000"/>
          <w:sz w:val="24"/>
          <w:szCs w:val="24"/>
          <w:highlight w:val="none"/>
          <w:lang w:val="zh-CN"/>
        </w:rPr>
        <w:t>1.公告</w:t>
      </w:r>
      <w:r>
        <w:rPr>
          <w:rFonts w:ascii="宋体" w:hAnsi="宋体" w:eastAsia="宋体"/>
          <w:color w:val="000000"/>
          <w:sz w:val="24"/>
          <w:szCs w:val="24"/>
          <w:highlight w:val="none"/>
          <w:lang w:val="zh-CN" w:eastAsia="zh-CN"/>
        </w:rPr>
        <w:t>发布</w:t>
      </w:r>
      <w:r>
        <w:rPr>
          <w:rFonts w:ascii="宋体" w:hAnsi="宋体" w:eastAsia="宋体"/>
          <w:color w:val="000000"/>
          <w:sz w:val="24"/>
          <w:szCs w:val="24"/>
          <w:highlight w:val="none"/>
          <w:lang w:val="zh-CN"/>
        </w:rPr>
        <w:t>媒介：“政采云”平台（http://www.zcygov.cn）同步推送至</w:t>
      </w:r>
      <w:r>
        <w:rPr>
          <w:rFonts w:ascii="宋体" w:hAnsi="宋体" w:eastAsia="宋体"/>
          <w:color w:val="000000"/>
          <w:sz w:val="24"/>
          <w:szCs w:val="24"/>
          <w:highlight w:val="none"/>
          <w:lang w:val="zh-CN" w:eastAsia="zh-CN"/>
        </w:rPr>
        <w:t>中国政府采购网、</w:t>
      </w:r>
      <w:r>
        <w:rPr>
          <w:rFonts w:ascii="宋体" w:hAnsi="宋体" w:eastAsia="宋体"/>
          <w:color w:val="000000"/>
          <w:sz w:val="24"/>
          <w:szCs w:val="24"/>
          <w:highlight w:val="none"/>
          <w:lang w:val="zh-CN"/>
        </w:rPr>
        <w:t>吉林省政府采购网</w:t>
      </w:r>
      <w:r>
        <w:rPr>
          <w:rFonts w:ascii="宋体" w:hAnsi="宋体" w:eastAsia="宋体"/>
          <w:color w:val="000000"/>
          <w:sz w:val="24"/>
          <w:szCs w:val="24"/>
          <w:highlight w:val="none"/>
          <w:lang w:val="zh-CN" w:eastAsia="zh-CN"/>
        </w:rPr>
        <w:t>、长春市公共资源交易网</w:t>
      </w:r>
      <w:r>
        <w:rPr>
          <w:rFonts w:ascii="宋体" w:hAnsi="宋体" w:eastAsia="宋体"/>
          <w:color w:val="000000"/>
          <w:sz w:val="24"/>
          <w:szCs w:val="24"/>
          <w:highlight w:val="none"/>
          <w:lang w:val="zh-CN"/>
        </w:rPr>
        <w:t>。</w:t>
      </w:r>
    </w:p>
    <w:p w14:paraId="5D28F50A">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2.</w:t>
      </w: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lang w:val="zh-CN"/>
        </w:rPr>
        <w:t>由于数字证书遗失、损坏、更换、续期等自身原因未能成功解密的，视为逾期未提交</w:t>
      </w:r>
      <w:r>
        <w:rPr>
          <w:rFonts w:ascii="宋体" w:hAnsi="宋体" w:eastAsia="宋体"/>
          <w:color w:val="000000"/>
          <w:sz w:val="24"/>
          <w:szCs w:val="24"/>
          <w:highlight w:val="none"/>
          <w:lang w:val="zh-CN" w:eastAsia="zh-CN"/>
        </w:rPr>
        <w:t>投标文件</w:t>
      </w:r>
      <w:r>
        <w:rPr>
          <w:rFonts w:ascii="宋体" w:hAnsi="宋体" w:eastAsia="宋体"/>
          <w:color w:val="000000"/>
          <w:sz w:val="24"/>
          <w:szCs w:val="24"/>
          <w:highlight w:val="none"/>
          <w:lang w:val="zh-CN"/>
        </w:rPr>
        <w:t>，采购人不予受理。</w:t>
      </w:r>
    </w:p>
    <w:p w14:paraId="4A6A4BF0">
      <w:pPr>
        <w:pStyle w:val="252"/>
        <w:wordWrap w:val="0"/>
        <w:snapToGrid/>
        <w:spacing w:line="360" w:lineRule="auto"/>
        <w:ind w:firstLine="480" w:firstLineChars="200"/>
        <w:rPr>
          <w:rFonts w:ascii="宋体" w:hAnsi="宋体" w:eastAsia="宋体"/>
          <w:color w:val="000000"/>
          <w:highlight w:val="none"/>
          <w:lang w:val="en-US" w:eastAsia="zh-CN"/>
        </w:rPr>
      </w:pPr>
      <w:r>
        <w:rPr>
          <w:rFonts w:ascii="宋体" w:hAnsi="宋体" w:eastAsia="宋体"/>
          <w:color w:val="000000"/>
          <w:sz w:val="24"/>
          <w:szCs w:val="24"/>
          <w:highlight w:val="none"/>
          <w:lang w:val="zh-CN"/>
        </w:rPr>
        <w:t>3.有效</w:t>
      </w: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lang w:val="zh-CN"/>
        </w:rPr>
        <w:t>不足三家时，采购人另行组织招标。</w:t>
      </w:r>
    </w:p>
    <w:p w14:paraId="5380DF65">
      <w:pPr>
        <w:pStyle w:val="252"/>
        <w:wordWrap w:val="0"/>
        <w:snapToGrid/>
        <w:spacing w:line="360" w:lineRule="auto"/>
        <w:ind w:firstLine="482" w:firstLineChars="200"/>
        <w:rPr>
          <w:rFonts w:ascii="宋体" w:hAnsi="宋体" w:eastAsia="宋体"/>
          <w:color w:val="000000"/>
          <w:highlight w:val="none"/>
          <w:lang w:val="zh-CN"/>
        </w:rPr>
      </w:pPr>
      <w:r>
        <w:rPr>
          <w:rFonts w:ascii="宋体" w:hAnsi="宋体" w:eastAsia="宋体"/>
          <w:b/>
          <w:color w:val="000000"/>
          <w:highlight w:val="none"/>
          <w:lang w:val="en-US" w:eastAsia="zh-CN"/>
        </w:rPr>
        <w:t>七</w:t>
      </w:r>
      <w:r>
        <w:rPr>
          <w:rFonts w:ascii="宋体" w:hAnsi="宋体" w:eastAsia="宋体"/>
          <w:b/>
          <w:color w:val="000000"/>
          <w:highlight w:val="none"/>
          <w:lang w:val="zh-CN"/>
        </w:rPr>
        <w:t>、凡对本次采购提出询问，请按以下方式联系。</w:t>
      </w:r>
      <w:bookmarkEnd w:id="10"/>
      <w:bookmarkEnd w:id="11"/>
      <w:bookmarkEnd w:id="12"/>
      <w:bookmarkEnd w:id="13"/>
    </w:p>
    <w:p w14:paraId="6B780779">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eastAsia="zh-CN"/>
        </w:rPr>
      </w:pPr>
      <w:bookmarkStart w:id="14" w:name="_Toc475360672"/>
      <w:bookmarkStart w:id="15" w:name="_Toc2100"/>
      <w:r>
        <w:rPr>
          <w:rFonts w:ascii="宋体" w:hAnsi="宋体" w:eastAsia="宋体"/>
          <w:color w:val="000000"/>
          <w:sz w:val="24"/>
          <w:szCs w:val="24"/>
          <w:highlight w:val="none"/>
          <w:lang w:val="zh-CN" w:eastAsia="zh-CN"/>
        </w:rPr>
        <w:t>1.采购人信息</w:t>
      </w:r>
      <w:bookmarkStart w:id="16" w:name="_Toc28359086"/>
      <w:bookmarkEnd w:id="16"/>
      <w:bookmarkStart w:id="17" w:name="_Toc28359009"/>
      <w:bookmarkEnd w:id="17"/>
    </w:p>
    <w:p w14:paraId="7E70110B">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eastAsia="zh-CN"/>
        </w:rPr>
      </w:pPr>
      <w:r>
        <w:rPr>
          <w:rFonts w:ascii="宋体" w:hAnsi="宋体" w:eastAsia="宋体"/>
          <w:color w:val="000000"/>
          <w:sz w:val="24"/>
          <w:szCs w:val="24"/>
          <w:highlight w:val="none"/>
          <w:lang w:val="zh-CN" w:eastAsia="zh-CN"/>
        </w:rPr>
        <w:t>名称：</w:t>
      </w:r>
      <w:r>
        <w:rPr>
          <w:rFonts w:hint="eastAsia" w:hAnsi="宋体"/>
          <w:color w:val="000000"/>
          <w:sz w:val="24"/>
          <w:szCs w:val="24"/>
          <w:highlight w:val="none"/>
          <w:lang w:val="zh-CN" w:eastAsia="zh-CN"/>
        </w:rPr>
        <w:t>长春中医药大学</w:t>
      </w:r>
    </w:p>
    <w:p w14:paraId="206398B8">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eastAsia="zh-CN"/>
        </w:rPr>
      </w:pPr>
      <w:r>
        <w:rPr>
          <w:rFonts w:ascii="宋体" w:hAnsi="宋体" w:eastAsia="宋体"/>
          <w:color w:val="000000"/>
          <w:sz w:val="24"/>
          <w:szCs w:val="24"/>
          <w:highlight w:val="none"/>
          <w:lang w:val="zh-CN" w:eastAsia="zh-CN"/>
        </w:rPr>
        <w:t>地址：</w:t>
      </w:r>
      <w:r>
        <w:rPr>
          <w:rFonts w:hint="eastAsia" w:hAnsi="宋体"/>
          <w:color w:val="000000"/>
          <w:sz w:val="24"/>
          <w:szCs w:val="24"/>
          <w:highlight w:val="none"/>
          <w:shd w:val="clear" w:color="auto" w:fill="auto"/>
          <w:vertAlign w:val="baseline"/>
          <w:lang w:val="en-US" w:eastAsia="zh-CN"/>
        </w:rPr>
        <w:t>长春市净月开发区博硕路1035号</w:t>
      </w:r>
    </w:p>
    <w:p w14:paraId="4CA5ACC6">
      <w:pPr>
        <w:pStyle w:val="252"/>
        <w:pageBreakBefore w:val="0"/>
        <w:widowControl w:val="0"/>
        <w:wordWrap w:val="0"/>
        <w:snapToGrid/>
        <w:spacing w:line="360" w:lineRule="auto"/>
        <w:ind w:firstLine="480" w:firstLineChars="200"/>
        <w:rPr>
          <w:rFonts w:ascii="宋体" w:hAnsi="宋体" w:eastAsia="宋体"/>
          <w:color w:val="0000FF"/>
          <w:sz w:val="24"/>
          <w:szCs w:val="24"/>
          <w:highlight w:val="none"/>
          <w:lang w:val="zh-CN" w:eastAsia="zh-CN"/>
        </w:rPr>
      </w:pPr>
      <w:r>
        <w:rPr>
          <w:rFonts w:ascii="宋体" w:hAnsi="宋体" w:eastAsia="宋体"/>
          <w:color w:val="000000"/>
          <w:sz w:val="24"/>
          <w:szCs w:val="24"/>
          <w:highlight w:val="none"/>
          <w:lang w:val="zh-CN" w:eastAsia="zh-CN"/>
        </w:rPr>
        <w:t>联系电话：</w:t>
      </w:r>
      <w:r>
        <w:rPr>
          <w:rFonts w:hint="eastAsia" w:ascii="宋体" w:hAnsi="宋体" w:eastAsia="宋体"/>
          <w:color w:val="000000"/>
          <w:sz w:val="24"/>
          <w:szCs w:val="24"/>
          <w:highlight w:val="none"/>
          <w:lang w:val="zh-CN" w:eastAsia="zh-CN"/>
        </w:rPr>
        <w:t>曲婧0431-89989192</w:t>
      </w:r>
    </w:p>
    <w:p w14:paraId="66CD6A7B">
      <w:pPr>
        <w:pStyle w:val="252"/>
        <w:pageBreakBefore w:val="0"/>
        <w:widowControl w:val="0"/>
        <w:wordWrap w:val="0"/>
        <w:snapToGrid/>
        <w:spacing w:line="360" w:lineRule="auto"/>
        <w:ind w:firstLine="480" w:firstLineChars="200"/>
        <w:rPr>
          <w:rFonts w:ascii="宋体" w:hAnsi="宋体" w:eastAsia="宋体"/>
          <w:color w:val="000000"/>
          <w:sz w:val="24"/>
          <w:szCs w:val="24"/>
          <w:highlight w:val="none"/>
          <w:lang w:val="zh-CN" w:eastAsia="zh-CN"/>
        </w:rPr>
      </w:pPr>
      <w:r>
        <w:rPr>
          <w:rFonts w:ascii="宋体" w:hAnsi="宋体" w:eastAsia="宋体"/>
          <w:color w:val="000000"/>
          <w:sz w:val="24"/>
          <w:szCs w:val="24"/>
          <w:highlight w:val="none"/>
          <w:lang w:val="zh-CN" w:eastAsia="zh-CN"/>
        </w:rPr>
        <w:t>2.采购代理机构信息</w:t>
      </w:r>
    </w:p>
    <w:p w14:paraId="2A8DCD23">
      <w:pPr>
        <w:pStyle w:val="273"/>
        <w:keepNext w:val="0"/>
        <w:keepLines w:val="0"/>
        <w:pageBreakBefore w:val="0"/>
        <w:widowControl w:val="0"/>
        <w:wordWrap w:val="0"/>
        <w:snapToGrid/>
        <w:spacing w:line="360" w:lineRule="auto"/>
        <w:ind w:left="0" w:leftChars="0" w:firstLine="480" w:firstLineChars="200"/>
        <w:rPr>
          <w:rFonts w:ascii="宋体" w:hAnsi="宋体" w:eastAsia="宋体"/>
          <w:sz w:val="24"/>
          <w:szCs w:val="24"/>
        </w:rPr>
      </w:pPr>
      <w:r>
        <w:rPr>
          <w:rFonts w:ascii="宋体" w:hAnsi="宋体" w:eastAsia="宋体"/>
          <w:sz w:val="24"/>
          <w:szCs w:val="24"/>
          <w:highlight w:val="none"/>
        </w:rPr>
        <w:t>名    称：</w:t>
      </w:r>
      <w:r>
        <w:rPr>
          <w:rFonts w:hint="eastAsia" w:ascii="宋体" w:hAnsi="宋体"/>
          <w:sz w:val="24"/>
          <w:szCs w:val="24"/>
          <w:highlight w:val="none"/>
          <w:lang w:eastAsia="zh-CN"/>
        </w:rPr>
        <w:t>北京典方建设工程咨询有限公司</w:t>
      </w:r>
    </w:p>
    <w:p w14:paraId="36E6A71A">
      <w:pPr>
        <w:pStyle w:val="273"/>
        <w:keepNext w:val="0"/>
        <w:keepLines w:val="0"/>
        <w:pageBreakBefore w:val="0"/>
        <w:widowControl w:val="0"/>
        <w:wordWrap w:val="0"/>
        <w:snapToGrid/>
        <w:spacing w:line="360" w:lineRule="auto"/>
        <w:ind w:left="0" w:leftChars="0" w:firstLine="480" w:firstLineChars="200"/>
        <w:rPr>
          <w:rFonts w:ascii="宋体" w:hAnsi="宋体" w:eastAsia="宋体"/>
          <w:sz w:val="24"/>
          <w:szCs w:val="24"/>
        </w:rPr>
      </w:pPr>
      <w:r>
        <w:rPr>
          <w:rFonts w:ascii="宋体" w:hAnsi="宋体" w:eastAsia="宋体"/>
          <w:sz w:val="24"/>
          <w:szCs w:val="24"/>
        </w:rPr>
        <w:t>地　　址：</w:t>
      </w:r>
      <w:r>
        <w:rPr>
          <w:rFonts w:hint="eastAsia" w:ascii="宋体" w:hAnsi="宋体" w:eastAsia="宋体"/>
          <w:sz w:val="24"/>
          <w:szCs w:val="24"/>
        </w:rPr>
        <w:t>吉林省长春市南关区生态大街291号伟峰东第11号楼9楼906室</w:t>
      </w:r>
    </w:p>
    <w:p w14:paraId="2682D758">
      <w:pPr>
        <w:pStyle w:val="273"/>
        <w:keepNext w:val="0"/>
        <w:keepLines w:val="0"/>
        <w:pageBreakBefore w:val="0"/>
        <w:widowControl w:val="0"/>
        <w:wordWrap w:val="0"/>
        <w:snapToGrid/>
        <w:spacing w:line="360" w:lineRule="auto"/>
        <w:ind w:left="0" w:leftChars="0" w:firstLine="480" w:firstLineChars="200"/>
        <w:rPr>
          <w:rFonts w:ascii="宋体" w:hAnsi="宋体" w:eastAsia="宋体"/>
          <w:sz w:val="24"/>
          <w:szCs w:val="24"/>
          <w:lang w:eastAsia="zh-CN"/>
        </w:rPr>
      </w:pPr>
      <w:r>
        <w:rPr>
          <w:rFonts w:ascii="宋体" w:hAnsi="宋体" w:eastAsia="宋体"/>
          <w:sz w:val="24"/>
          <w:szCs w:val="24"/>
        </w:rPr>
        <w:t>联</w:t>
      </w:r>
      <w:r>
        <w:rPr>
          <w:rFonts w:ascii="宋体" w:hAnsi="宋体"/>
          <w:sz w:val="24"/>
          <w:szCs w:val="24"/>
          <w:lang w:val="en-US" w:eastAsia="zh-CN"/>
        </w:rPr>
        <w:t xml:space="preserve"> </w:t>
      </w:r>
      <w:r>
        <w:rPr>
          <w:rFonts w:ascii="宋体" w:hAnsi="宋体" w:eastAsia="宋体"/>
          <w:sz w:val="24"/>
          <w:szCs w:val="24"/>
        </w:rPr>
        <w:t>系</w:t>
      </w:r>
      <w:r>
        <w:rPr>
          <w:rFonts w:ascii="宋体" w:hAnsi="宋体"/>
          <w:sz w:val="24"/>
          <w:szCs w:val="24"/>
          <w:lang w:val="en-US" w:eastAsia="zh-CN"/>
        </w:rPr>
        <w:t xml:space="preserve"> </w:t>
      </w:r>
      <w:r>
        <w:rPr>
          <w:rFonts w:ascii="宋体" w:hAnsi="宋体" w:eastAsia="宋体"/>
          <w:sz w:val="24"/>
          <w:szCs w:val="24"/>
        </w:rPr>
        <w:t>人：</w:t>
      </w:r>
      <w:r>
        <w:rPr>
          <w:rFonts w:hint="eastAsia" w:ascii="宋体" w:hAnsi="宋体"/>
          <w:sz w:val="24"/>
          <w:szCs w:val="24"/>
          <w:lang w:val="en-US" w:eastAsia="zh-CN"/>
        </w:rPr>
        <w:t>孙敏17519252027</w:t>
      </w:r>
    </w:p>
    <w:p w14:paraId="14EFCCD2">
      <w:pPr>
        <w:pStyle w:val="273"/>
        <w:keepNext w:val="0"/>
        <w:keepLines w:val="0"/>
        <w:pageBreakBefore w:val="0"/>
        <w:widowControl w:val="0"/>
        <w:wordWrap w:val="0"/>
        <w:snapToGrid/>
        <w:spacing w:line="360" w:lineRule="auto"/>
        <w:ind w:left="0" w:leftChars="0" w:firstLine="480" w:firstLineChars="200"/>
        <w:rPr>
          <w:rFonts w:ascii="宋体" w:hAnsi="宋体" w:eastAsia="宋体"/>
          <w:color w:val="000000"/>
          <w:sz w:val="24"/>
          <w:szCs w:val="24"/>
          <w:highlight w:val="none"/>
          <w:lang w:val="zh-CN" w:eastAsia="zh-CN"/>
        </w:rPr>
      </w:pPr>
      <w:r>
        <w:rPr>
          <w:rFonts w:hint="eastAsia" w:ascii="宋体" w:hAnsi="宋体"/>
          <w:color w:val="000000"/>
          <w:sz w:val="24"/>
          <w:szCs w:val="24"/>
          <w:highlight w:val="none"/>
          <w:lang w:val="en-US" w:eastAsia="zh-CN"/>
        </w:rPr>
        <w:t>3</w:t>
      </w:r>
      <w:r>
        <w:rPr>
          <w:rFonts w:ascii="宋体" w:hAnsi="宋体"/>
          <w:color w:val="000000"/>
          <w:sz w:val="24"/>
          <w:szCs w:val="24"/>
          <w:highlight w:val="none"/>
          <w:lang w:val="zh-CN"/>
        </w:rPr>
        <w:t>.监督机构及投诉受理部门：</w:t>
      </w:r>
      <w:r>
        <w:rPr>
          <w:rFonts w:hint="eastAsia" w:ascii="宋体" w:hAnsi="宋体"/>
          <w:color w:val="000000"/>
          <w:sz w:val="24"/>
          <w:szCs w:val="24"/>
          <w:highlight w:val="none"/>
          <w:lang w:val="zh-CN"/>
        </w:rPr>
        <w:t>吉林省财政厅政府采购管理处</w:t>
      </w:r>
    </w:p>
    <w:p w14:paraId="07607B0C">
      <w:pPr>
        <w:pStyle w:val="273"/>
        <w:keepNext w:val="0"/>
        <w:keepLines w:val="0"/>
        <w:pageBreakBefore w:val="0"/>
        <w:widowControl w:val="0"/>
        <w:wordWrap w:val="0"/>
        <w:snapToGrid/>
        <w:spacing w:line="360" w:lineRule="auto"/>
        <w:ind w:left="0" w:leftChars="0" w:firstLine="480" w:firstLineChars="200"/>
        <w:rPr>
          <w:rFonts w:ascii="宋体" w:hAnsi="宋体" w:eastAsia="宋体"/>
          <w:color w:val="000000"/>
          <w:sz w:val="24"/>
          <w:szCs w:val="24"/>
          <w:highlight w:val="none"/>
          <w:lang w:val="zh-CN" w:eastAsia="zh-CN"/>
        </w:rPr>
      </w:pPr>
    </w:p>
    <w:p w14:paraId="52E95D1C">
      <w:pPr>
        <w:pStyle w:val="185"/>
        <w:snapToGrid/>
        <w:rPr>
          <w:sz w:val="24"/>
          <w:szCs w:val="24"/>
        </w:rPr>
      </w:pPr>
    </w:p>
    <w:p w14:paraId="18166621">
      <w:pPr>
        <w:pStyle w:val="185"/>
        <w:wordWrap w:val="0"/>
        <w:snapToGrid/>
        <w:spacing w:before="0" w:after="0" w:line="360" w:lineRule="auto"/>
        <w:jc w:val="center"/>
        <w:outlineLvl w:val="9"/>
        <w:rPr>
          <w:rFonts w:ascii="宋体" w:hAnsi="宋体" w:eastAsia="宋体"/>
          <w:color w:val="000000"/>
          <w:sz w:val="32"/>
          <w:szCs w:val="32"/>
          <w:highlight w:val="yellow"/>
        </w:rPr>
      </w:pPr>
      <w:r>
        <w:rPr>
          <w:rFonts w:ascii="宋体" w:hAnsi="宋体" w:eastAsia="宋体"/>
          <w:color w:val="000000"/>
          <w:sz w:val="32"/>
          <w:szCs w:val="32"/>
          <w:highlight w:val="none"/>
        </w:rPr>
        <w:br w:type="page"/>
      </w:r>
      <w:r>
        <w:rPr>
          <w:rFonts w:ascii="宋体" w:hAnsi="宋体" w:eastAsia="宋体"/>
          <w:b/>
          <w:bCs/>
          <w:color w:val="000000"/>
          <w:sz w:val="32"/>
          <w:szCs w:val="32"/>
          <w:highlight w:val="none"/>
        </w:rPr>
        <w:t xml:space="preserve">第二章  </w:t>
      </w:r>
      <w:r>
        <w:rPr>
          <w:rFonts w:ascii="宋体" w:hAnsi="宋体" w:eastAsia="宋体"/>
          <w:b/>
          <w:bCs/>
          <w:color w:val="000000"/>
          <w:sz w:val="32"/>
          <w:szCs w:val="32"/>
          <w:highlight w:val="none"/>
          <w:lang w:eastAsia="zh-CN"/>
        </w:rPr>
        <w:t>投标人</w:t>
      </w:r>
      <w:r>
        <w:rPr>
          <w:rFonts w:ascii="宋体" w:hAnsi="宋体" w:eastAsia="宋体"/>
          <w:b/>
          <w:bCs/>
          <w:color w:val="000000"/>
          <w:sz w:val="32"/>
          <w:szCs w:val="32"/>
          <w:highlight w:val="none"/>
        </w:rPr>
        <w:t>须知</w:t>
      </w:r>
      <w:bookmarkEnd w:id="14"/>
      <w:bookmarkEnd w:id="15"/>
    </w:p>
    <w:p w14:paraId="04B1F98F">
      <w:pPr>
        <w:pStyle w:val="185"/>
        <w:wordWrap w:val="0"/>
        <w:snapToGrid/>
        <w:spacing w:line="360" w:lineRule="auto"/>
        <w:jc w:val="center"/>
        <w:outlineLvl w:val="1"/>
        <w:rPr>
          <w:rFonts w:ascii="宋体" w:hAnsi="宋体" w:eastAsia="宋体"/>
          <w:b/>
          <w:bCs/>
          <w:color w:val="000000"/>
          <w:sz w:val="28"/>
          <w:szCs w:val="28"/>
          <w:highlight w:val="none"/>
          <w:lang w:val="zh-CN"/>
        </w:rPr>
      </w:pPr>
      <w:bookmarkStart w:id="18" w:name="_Toc222232330"/>
      <w:bookmarkStart w:id="19" w:name="_Toc414607337"/>
      <w:r>
        <w:rPr>
          <w:rFonts w:ascii="宋体" w:hAnsi="宋体" w:eastAsia="宋体"/>
          <w:b/>
          <w:color w:val="000000"/>
          <w:sz w:val="28"/>
          <w:szCs w:val="28"/>
          <w:highlight w:val="none"/>
          <w:lang w:val="zh-CN"/>
        </w:rPr>
        <w:t>一、投标人须知前附表</w:t>
      </w:r>
      <w:bookmarkEnd w:id="18"/>
      <w:bookmarkEnd w:id="19"/>
    </w:p>
    <w:tbl>
      <w:tblPr>
        <w:tblStyle w:val="32"/>
        <w:tblW w:w="10339" w:type="dxa"/>
        <w:tblInd w:w="-2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0"/>
        <w:gridCol w:w="1921"/>
        <w:gridCol w:w="7638"/>
      </w:tblGrid>
      <w:tr w14:paraId="5CAD8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trPr>
        <w:tc>
          <w:tcPr>
            <w:tcW w:w="780" w:type="dxa"/>
            <w:noWrap w:val="0"/>
            <w:vAlign w:val="center"/>
          </w:tcPr>
          <w:p w14:paraId="65F7485B">
            <w:pPr>
              <w:pStyle w:val="185"/>
              <w:keepNext w:val="0"/>
              <w:keepLines w:val="0"/>
              <w:pageBreakBefore w:val="0"/>
              <w:wordWrap w:val="0"/>
              <w:autoSpaceDE w:val="0"/>
              <w:autoSpaceDN w:val="0"/>
              <w:snapToGrid w:val="0"/>
              <w:spacing w:line="240" w:lineRule="auto"/>
              <w:jc w:val="center"/>
              <w:rPr>
                <w:rFonts w:ascii="宋体" w:hAnsi="宋体" w:eastAsia="宋体"/>
                <w:b/>
                <w:bCs/>
                <w:color w:val="000000"/>
                <w:sz w:val="21"/>
                <w:szCs w:val="21"/>
                <w:highlight w:val="none"/>
                <w:lang w:val="zh-CN"/>
              </w:rPr>
            </w:pPr>
            <w:r>
              <w:rPr>
                <w:rFonts w:ascii="宋体" w:hAnsi="宋体" w:eastAsia="宋体"/>
                <w:b/>
                <w:bCs/>
                <w:color w:val="000000"/>
                <w:sz w:val="21"/>
                <w:szCs w:val="21"/>
                <w:highlight w:val="none"/>
                <w:lang w:val="zh-CN"/>
              </w:rPr>
              <w:t>序号</w:t>
            </w:r>
          </w:p>
        </w:tc>
        <w:tc>
          <w:tcPr>
            <w:tcW w:w="1921" w:type="dxa"/>
            <w:noWrap w:val="0"/>
            <w:vAlign w:val="center"/>
          </w:tcPr>
          <w:p w14:paraId="6BC23DD1">
            <w:pPr>
              <w:pStyle w:val="216"/>
              <w:keepNext w:val="0"/>
              <w:keepLines w:val="0"/>
              <w:pageBreakBefore w:val="0"/>
              <w:pBdr>
                <w:bottom w:val="none" w:color="000000" w:sz="0" w:space="0"/>
              </w:pBdr>
              <w:tabs>
                <w:tab w:val="clear" w:pos="4153"/>
                <w:tab w:val="clear" w:pos="8306"/>
              </w:tabs>
              <w:wordWrap w:val="0"/>
              <w:autoSpaceDE w:val="0"/>
              <w:autoSpaceDN w:val="0"/>
              <w:snapToGrid/>
              <w:spacing w:line="240" w:lineRule="auto"/>
              <w:rPr>
                <w:rFonts w:ascii="宋体" w:hAnsi="宋体" w:eastAsia="宋体"/>
                <w:bCs/>
                <w:color w:val="000000"/>
                <w:sz w:val="21"/>
                <w:szCs w:val="21"/>
                <w:highlight w:val="none"/>
                <w:lang w:val="zh-CN"/>
              </w:rPr>
            </w:pPr>
            <w:r>
              <w:rPr>
                <w:rFonts w:ascii="宋体" w:hAnsi="宋体" w:eastAsia="宋体"/>
                <w:bCs/>
                <w:color w:val="000000"/>
                <w:sz w:val="21"/>
                <w:szCs w:val="21"/>
                <w:highlight w:val="none"/>
              </w:rPr>
              <w:t>名称</w:t>
            </w:r>
          </w:p>
        </w:tc>
        <w:tc>
          <w:tcPr>
            <w:tcW w:w="7638" w:type="dxa"/>
            <w:noWrap w:val="0"/>
            <w:vAlign w:val="center"/>
          </w:tcPr>
          <w:p w14:paraId="595D5D9D">
            <w:pPr>
              <w:pStyle w:val="216"/>
              <w:keepNext w:val="0"/>
              <w:keepLines w:val="0"/>
              <w:pageBreakBefore w:val="0"/>
              <w:pBdr>
                <w:bottom w:val="none" w:color="000000" w:sz="0" w:space="0"/>
              </w:pBdr>
              <w:tabs>
                <w:tab w:val="clear" w:pos="4153"/>
                <w:tab w:val="clear" w:pos="8306"/>
              </w:tabs>
              <w:wordWrap w:val="0"/>
              <w:autoSpaceDE w:val="0"/>
              <w:autoSpaceDN w:val="0"/>
              <w:snapToGrid/>
              <w:spacing w:line="240" w:lineRule="auto"/>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内容</w:t>
            </w:r>
          </w:p>
        </w:tc>
      </w:tr>
      <w:tr w14:paraId="5F5D3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0" w:hRule="atLeast"/>
        </w:trPr>
        <w:tc>
          <w:tcPr>
            <w:tcW w:w="780" w:type="dxa"/>
            <w:noWrap w:val="0"/>
            <w:vAlign w:val="center"/>
          </w:tcPr>
          <w:p w14:paraId="1BF263EF">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0F215FA1">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采购人</w:t>
            </w:r>
          </w:p>
        </w:tc>
        <w:tc>
          <w:tcPr>
            <w:tcW w:w="7638" w:type="dxa"/>
            <w:noWrap w:val="0"/>
            <w:vAlign w:val="center"/>
          </w:tcPr>
          <w:p w14:paraId="4AD7D194">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eastAsia="zh-CN"/>
              </w:rPr>
            </w:pPr>
            <w:r>
              <w:rPr>
                <w:rFonts w:ascii="宋体" w:hAnsi="宋体" w:eastAsia="宋体"/>
                <w:color w:val="000000"/>
                <w:sz w:val="21"/>
                <w:szCs w:val="21"/>
                <w:highlight w:val="none"/>
                <w:lang w:val="zh-CN"/>
              </w:rPr>
              <w:t>名 称</w:t>
            </w:r>
            <w:r>
              <w:rPr>
                <w:rFonts w:ascii="宋体" w:hAnsi="宋体" w:eastAsia="宋体"/>
                <w:color w:val="000000"/>
                <w:sz w:val="21"/>
                <w:szCs w:val="21"/>
                <w:highlight w:val="none"/>
                <w:lang w:val="zh-CN" w:eastAsia="zh-CN"/>
              </w:rPr>
              <w:t>：</w:t>
            </w:r>
            <w:r>
              <w:rPr>
                <w:rFonts w:hint="eastAsia" w:ascii="宋体" w:hAnsi="宋体"/>
                <w:color w:val="000000"/>
                <w:sz w:val="21"/>
                <w:szCs w:val="21"/>
                <w:highlight w:val="none"/>
                <w:lang w:val="zh-CN" w:eastAsia="zh-CN"/>
              </w:rPr>
              <w:t>长春中医药大学</w:t>
            </w:r>
          </w:p>
          <w:p w14:paraId="1A550577">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地址：</w:t>
            </w:r>
            <w:r>
              <w:rPr>
                <w:rFonts w:hint="eastAsia" w:ascii="宋体" w:hAnsi="宋体"/>
                <w:color w:val="000000"/>
                <w:sz w:val="21"/>
                <w:szCs w:val="21"/>
                <w:highlight w:val="none"/>
                <w:lang w:val="zh-CN" w:eastAsia="zh-CN"/>
              </w:rPr>
              <w:t>长春市净月开发区博硕路1035号</w:t>
            </w:r>
          </w:p>
          <w:p w14:paraId="4698B0FF">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eastAsia="zh-CN"/>
              </w:rPr>
            </w:pPr>
            <w:r>
              <w:rPr>
                <w:rFonts w:ascii="宋体" w:hAnsi="宋体" w:eastAsia="宋体"/>
                <w:color w:val="000000"/>
                <w:sz w:val="21"/>
                <w:szCs w:val="21"/>
                <w:highlight w:val="none"/>
                <w:lang w:val="zh-CN"/>
              </w:rPr>
              <w:t>联系人：</w:t>
            </w:r>
            <w:r>
              <w:rPr>
                <w:rFonts w:hint="eastAsia" w:ascii="宋体" w:hAnsi="宋体"/>
                <w:color w:val="000000"/>
                <w:sz w:val="21"/>
                <w:szCs w:val="21"/>
                <w:highlight w:val="none"/>
                <w:lang w:val="en-US" w:eastAsia="zh-CN"/>
              </w:rPr>
              <w:t>曲婧</w:t>
            </w:r>
            <w:r>
              <w:rPr>
                <w:rFonts w:ascii="宋体" w:hAnsi="宋体" w:eastAsia="宋体"/>
                <w:color w:val="000000"/>
                <w:sz w:val="21"/>
                <w:szCs w:val="21"/>
                <w:highlight w:val="none"/>
                <w:lang w:val="zh-CN" w:eastAsia="zh-CN"/>
              </w:rPr>
              <w:t xml:space="preserve"> </w:t>
            </w:r>
          </w:p>
          <w:p w14:paraId="09DC5B80">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eastAsia="zh-CN"/>
              </w:rPr>
              <w:t>联系方式：</w:t>
            </w:r>
            <w:r>
              <w:rPr>
                <w:rFonts w:hint="eastAsia" w:ascii="宋体" w:hAnsi="宋体" w:eastAsia="宋体"/>
                <w:color w:val="000000"/>
                <w:sz w:val="21"/>
                <w:szCs w:val="21"/>
                <w:highlight w:val="none"/>
                <w:lang w:val="zh-CN" w:eastAsia="zh-CN"/>
              </w:rPr>
              <w:t>0431-89989192</w:t>
            </w:r>
          </w:p>
        </w:tc>
      </w:tr>
      <w:tr w14:paraId="7D593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51D39FC6">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71D63A87">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采购代理机构</w:t>
            </w:r>
          </w:p>
        </w:tc>
        <w:tc>
          <w:tcPr>
            <w:tcW w:w="7638" w:type="dxa"/>
            <w:noWrap w:val="0"/>
            <w:vAlign w:val="center"/>
          </w:tcPr>
          <w:p w14:paraId="7F4EE276">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名称：</w:t>
            </w:r>
            <w:r>
              <w:rPr>
                <w:rFonts w:hint="eastAsia" w:ascii="宋体" w:hAnsi="宋体"/>
                <w:color w:val="000000"/>
                <w:sz w:val="21"/>
                <w:szCs w:val="21"/>
                <w:highlight w:val="none"/>
                <w:lang w:val="zh-CN"/>
              </w:rPr>
              <w:t>北京典方建设工程咨询有限公司</w:t>
            </w:r>
          </w:p>
          <w:p w14:paraId="4B951404">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地址：</w:t>
            </w:r>
            <w:r>
              <w:rPr>
                <w:rFonts w:hint="eastAsia" w:ascii="宋体" w:hAnsi="宋体" w:eastAsia="宋体"/>
                <w:color w:val="000000"/>
                <w:sz w:val="21"/>
                <w:szCs w:val="21"/>
                <w:highlight w:val="none"/>
                <w:lang w:val="zh-CN"/>
              </w:rPr>
              <w:t>吉林省长春市南关区生态大街291号伟峰东第11号楼9楼906室</w:t>
            </w:r>
          </w:p>
          <w:p w14:paraId="759FCF4A">
            <w:pPr>
              <w:pStyle w:val="185"/>
              <w:keepNext w:val="0"/>
              <w:keepLines w:val="0"/>
              <w:pageBreakBefore w:val="0"/>
              <w:wordWrap w:val="0"/>
              <w:autoSpaceDE w:val="0"/>
              <w:autoSpaceDN w:val="0"/>
              <w:snapToGrid w:val="0"/>
              <w:spacing w:line="240" w:lineRule="auto"/>
              <w:rPr>
                <w:rFonts w:hint="eastAsia" w:ascii="宋体" w:hAnsi="宋体" w:eastAsia="宋体"/>
                <w:color w:val="000000"/>
                <w:sz w:val="21"/>
                <w:szCs w:val="21"/>
                <w:highlight w:val="none"/>
                <w:lang w:val="zh-CN" w:eastAsia="zh-CN"/>
              </w:rPr>
            </w:pPr>
            <w:r>
              <w:rPr>
                <w:rFonts w:ascii="宋体" w:hAnsi="宋体" w:eastAsia="宋体"/>
                <w:color w:val="000000"/>
                <w:sz w:val="21"/>
                <w:szCs w:val="21"/>
                <w:highlight w:val="none"/>
                <w:lang w:val="zh-CN"/>
              </w:rPr>
              <w:t>联系人：</w:t>
            </w:r>
            <w:r>
              <w:rPr>
                <w:rFonts w:hint="eastAsia" w:ascii="宋体" w:hAnsi="宋体"/>
                <w:color w:val="000000"/>
                <w:sz w:val="21"/>
                <w:szCs w:val="21"/>
                <w:highlight w:val="none"/>
                <w:lang w:val="en-US" w:eastAsia="zh-CN"/>
              </w:rPr>
              <w:t>孙敏</w:t>
            </w:r>
          </w:p>
          <w:p w14:paraId="6EAB1594">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联系</w:t>
            </w:r>
            <w:r>
              <w:rPr>
                <w:rFonts w:ascii="宋体" w:hAnsi="宋体" w:eastAsia="宋体"/>
                <w:color w:val="000000"/>
                <w:sz w:val="21"/>
                <w:szCs w:val="21"/>
                <w:highlight w:val="none"/>
                <w:lang w:val="en-US" w:eastAsia="zh-CN"/>
              </w:rPr>
              <w:t>方式</w:t>
            </w:r>
            <w:r>
              <w:rPr>
                <w:rFonts w:ascii="宋体" w:hAnsi="宋体" w:eastAsia="宋体"/>
                <w:color w:val="000000"/>
                <w:sz w:val="21"/>
                <w:szCs w:val="21"/>
                <w:highlight w:val="none"/>
                <w:lang w:val="zh-CN"/>
              </w:rPr>
              <w:t>：</w:t>
            </w:r>
            <w:r>
              <w:rPr>
                <w:rFonts w:hint="eastAsia" w:ascii="宋体" w:hAnsi="宋体" w:eastAsia="宋体"/>
                <w:color w:val="000000"/>
                <w:sz w:val="21"/>
                <w:szCs w:val="21"/>
                <w:highlight w:val="none"/>
                <w:lang w:val="zh-CN"/>
              </w:rPr>
              <w:t>17519252027</w:t>
            </w:r>
          </w:p>
        </w:tc>
      </w:tr>
      <w:tr w14:paraId="4E1E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80" w:type="dxa"/>
            <w:noWrap w:val="0"/>
            <w:vAlign w:val="center"/>
          </w:tcPr>
          <w:p w14:paraId="54759D47">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5880A63D">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项目名称</w:t>
            </w:r>
          </w:p>
        </w:tc>
        <w:tc>
          <w:tcPr>
            <w:tcW w:w="7638" w:type="dxa"/>
            <w:noWrap w:val="0"/>
            <w:vAlign w:val="center"/>
          </w:tcPr>
          <w:p w14:paraId="72E33C9A">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eastAsia="zh-CN"/>
              </w:rPr>
            </w:pPr>
            <w:r>
              <w:rPr>
                <w:rFonts w:hint="eastAsia" w:ascii="宋体" w:hAnsi="宋体"/>
                <w:color w:val="000000"/>
                <w:sz w:val="21"/>
                <w:szCs w:val="21"/>
                <w:highlight w:val="none"/>
                <w:lang w:val="zh-CN" w:eastAsia="zh-CN"/>
              </w:rPr>
              <w:t>高质量发展-学科建设-长春中医药大学中医五运六气特色教学基地建设</w:t>
            </w:r>
          </w:p>
        </w:tc>
      </w:tr>
      <w:tr w14:paraId="69DC2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80" w:type="dxa"/>
            <w:noWrap w:val="0"/>
            <w:vAlign w:val="center"/>
          </w:tcPr>
          <w:p w14:paraId="78D9A4EF">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2D6F9C03">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color w:val="000000"/>
                <w:sz w:val="21"/>
                <w:szCs w:val="21"/>
                <w:highlight w:val="none"/>
                <w:lang w:val="zh-CN"/>
              </w:rPr>
              <w:t>项目编号</w:t>
            </w:r>
          </w:p>
        </w:tc>
        <w:tc>
          <w:tcPr>
            <w:tcW w:w="7638" w:type="dxa"/>
            <w:noWrap w:val="0"/>
            <w:vAlign w:val="center"/>
          </w:tcPr>
          <w:p w14:paraId="38A3AB1D">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hint="eastAsia" w:ascii="宋体" w:hAnsi="宋体"/>
                <w:color w:val="000000"/>
                <w:sz w:val="21"/>
                <w:szCs w:val="21"/>
                <w:highlight w:val="none"/>
                <w:lang w:val="zh-CN"/>
              </w:rPr>
              <w:t>采购计划-[2026]-09758号-DFA-BFCC-GP-20260814</w:t>
            </w:r>
          </w:p>
        </w:tc>
      </w:tr>
      <w:tr w14:paraId="51FEB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80" w:type="dxa"/>
            <w:noWrap w:val="0"/>
            <w:vAlign w:val="center"/>
          </w:tcPr>
          <w:p w14:paraId="6AE6661C">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0A625181">
            <w:pPr>
              <w:pStyle w:val="185"/>
              <w:keepNext w:val="0"/>
              <w:keepLines w:val="0"/>
              <w:pageBreakBefore w:val="0"/>
              <w:wordWrap w:val="0"/>
              <w:autoSpaceDE w:val="0"/>
              <w:autoSpaceDN w:val="0"/>
              <w:snapToGrid w:val="0"/>
              <w:spacing w:line="240" w:lineRule="auto"/>
              <w:jc w:val="center"/>
              <w:rPr>
                <w:rFonts w:ascii="宋体" w:hAnsi="宋体" w:eastAsia="宋体"/>
                <w:color w:val="000000"/>
                <w:sz w:val="21"/>
                <w:szCs w:val="21"/>
                <w:highlight w:val="none"/>
                <w:lang w:val="en-US" w:eastAsia="zh-CN"/>
              </w:rPr>
            </w:pPr>
            <w:r>
              <w:rPr>
                <w:rFonts w:ascii="宋体" w:hAnsi="宋体" w:eastAsia="宋体"/>
                <w:color w:val="000000"/>
                <w:sz w:val="21"/>
                <w:szCs w:val="21"/>
                <w:highlight w:val="none"/>
                <w:lang w:val="en-US" w:eastAsia="zh-CN"/>
              </w:rPr>
              <w:t>采购需求</w:t>
            </w:r>
          </w:p>
        </w:tc>
        <w:tc>
          <w:tcPr>
            <w:tcW w:w="7638" w:type="dxa"/>
            <w:noWrap w:val="0"/>
            <w:vAlign w:val="center"/>
          </w:tcPr>
          <w:p w14:paraId="392A4E4D">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en-US" w:eastAsia="zh-CN" w:bidi="ar-SA"/>
              </w:rPr>
            </w:pPr>
            <w:r>
              <w:rPr>
                <w:rFonts w:hint="eastAsia" w:ascii="宋体" w:hAnsi="宋体" w:eastAsia="宋体"/>
                <w:color w:val="000000"/>
                <w:sz w:val="21"/>
                <w:szCs w:val="21"/>
                <w:highlight w:val="none"/>
                <w:lang w:val="en-US" w:eastAsia="zh-CN" w:bidi="ar-SA"/>
              </w:rPr>
              <w:t>本项目用于五运六教学基地提升建设，在我校原五运六气特色教学基地基础上，对五运六气示教馆、五运六气实践室、五运六气观测站、五运六气示教场等教学场所及其教学设施进行升级建设，使其更加适应现代教学发展，培养学生中医经典思维，提高学生临床实践能力，为高层次中医人才培养、建设特色鲜明的高水平中医药院校提供有力保障。具体详见第五章“采购需求”</w:t>
            </w:r>
          </w:p>
        </w:tc>
      </w:tr>
      <w:tr w14:paraId="61078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80" w:type="dxa"/>
            <w:noWrap w:val="0"/>
            <w:vAlign w:val="center"/>
          </w:tcPr>
          <w:p w14:paraId="1193E1DC">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7D9B768E">
            <w:pPr>
              <w:pStyle w:val="185"/>
              <w:keepNext w:val="0"/>
              <w:keepLines w:val="0"/>
              <w:pageBreakBefore w:val="0"/>
              <w:wordWrap w:val="0"/>
              <w:autoSpaceDE w:val="0"/>
              <w:autoSpaceDN w:val="0"/>
              <w:snapToGrid w:val="0"/>
              <w:spacing w:line="0" w:lineRule="atLeast"/>
              <w:ind w:firstLine="0" w:firstLineChars="0"/>
              <w:jc w:val="center"/>
              <w:rPr>
                <w:rFonts w:ascii="宋体" w:hAnsi="宋体" w:eastAsia="宋体"/>
                <w:color w:val="000000"/>
                <w:sz w:val="21"/>
                <w:szCs w:val="21"/>
                <w:highlight w:val="none"/>
                <w:lang w:val="zh-CN" w:eastAsia="zh-CN" w:bidi="ar-SA"/>
              </w:rPr>
            </w:pPr>
            <w:r>
              <w:rPr>
                <w:rFonts w:ascii="宋体" w:hAnsi="宋体" w:eastAsia="宋体"/>
                <w:color w:val="000000"/>
                <w:sz w:val="21"/>
                <w:szCs w:val="21"/>
                <w:highlight w:val="none"/>
                <w:lang w:val="zh-CN"/>
              </w:rPr>
              <w:t>交付(实施)的地点(范围)</w:t>
            </w:r>
          </w:p>
        </w:tc>
        <w:tc>
          <w:tcPr>
            <w:tcW w:w="7638" w:type="dxa"/>
            <w:noWrap w:val="0"/>
            <w:vAlign w:val="center"/>
          </w:tcPr>
          <w:p w14:paraId="5A648411">
            <w:pPr>
              <w:pStyle w:val="185"/>
              <w:keepNext w:val="0"/>
              <w:keepLines w:val="0"/>
              <w:pageBreakBefore w:val="0"/>
              <w:wordWrap w:val="0"/>
              <w:autoSpaceDE w:val="0"/>
              <w:autoSpaceDN w:val="0"/>
              <w:snapToGrid w:val="0"/>
              <w:spacing w:line="0" w:lineRule="atLeast"/>
              <w:ind w:firstLine="0" w:firstLineChars="0"/>
              <w:rPr>
                <w:rFonts w:ascii="宋体" w:hAnsi="宋体" w:eastAsia="宋体"/>
                <w:color w:val="000000"/>
                <w:sz w:val="21"/>
                <w:szCs w:val="21"/>
                <w:highlight w:val="none"/>
                <w:lang w:val="zh-CN" w:eastAsia="zh-CN" w:bidi="ar-SA"/>
              </w:rPr>
            </w:pPr>
            <w:r>
              <w:rPr>
                <w:rFonts w:hint="eastAsia" w:ascii="宋体" w:hAnsi="宋体"/>
                <w:color w:val="000000"/>
                <w:sz w:val="21"/>
                <w:szCs w:val="21"/>
                <w:highlight w:val="none"/>
                <w:lang w:val="en-US" w:eastAsia="zh-CN" w:bidi="ar-SA"/>
              </w:rPr>
              <w:t>长春中医药大学</w:t>
            </w:r>
            <w:r>
              <w:rPr>
                <w:rFonts w:ascii="宋体" w:hAnsi="宋体" w:eastAsia="宋体"/>
                <w:color w:val="000000"/>
                <w:sz w:val="21"/>
                <w:szCs w:val="21"/>
                <w:highlight w:val="none"/>
                <w:lang w:val="zh-CN" w:eastAsia="zh-CN" w:bidi="ar-SA"/>
              </w:rPr>
              <w:t>指定地点</w:t>
            </w:r>
          </w:p>
        </w:tc>
      </w:tr>
      <w:tr w14:paraId="4C59E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780" w:type="dxa"/>
            <w:noWrap w:val="0"/>
            <w:vAlign w:val="center"/>
          </w:tcPr>
          <w:p w14:paraId="3B3B83B4">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4EB7B6B1">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资金来源及</w:t>
            </w:r>
          </w:p>
          <w:p w14:paraId="05C18B6F">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eastAsia="zh-CN" w:bidi="ar-SA"/>
              </w:rPr>
            </w:pPr>
            <w:r>
              <w:rPr>
                <w:rFonts w:ascii="宋体" w:hAnsi="宋体" w:eastAsia="宋体"/>
                <w:bCs/>
                <w:color w:val="000000"/>
                <w:sz w:val="21"/>
                <w:szCs w:val="21"/>
                <w:highlight w:val="none"/>
                <w:lang w:val="zh-CN"/>
              </w:rPr>
              <w:t>落实情况</w:t>
            </w:r>
          </w:p>
        </w:tc>
        <w:tc>
          <w:tcPr>
            <w:tcW w:w="7638" w:type="dxa"/>
            <w:noWrap w:val="0"/>
            <w:vAlign w:val="center"/>
          </w:tcPr>
          <w:p w14:paraId="5FACBB5D">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资金来源：</w:t>
            </w:r>
            <w:r>
              <w:rPr>
                <w:rFonts w:ascii="宋体" w:hAnsi="宋体" w:eastAsia="宋体"/>
                <w:color w:val="000000"/>
                <w:sz w:val="21"/>
                <w:szCs w:val="21"/>
                <w:highlight w:val="none"/>
                <w:lang w:val="en-US" w:eastAsia="zh-CN"/>
              </w:rPr>
              <w:t>财政资金 100%</w:t>
            </w:r>
            <w:r>
              <w:rPr>
                <w:rFonts w:ascii="宋体" w:hAnsi="宋体" w:eastAsia="宋体"/>
                <w:color w:val="000000"/>
                <w:sz w:val="21"/>
                <w:szCs w:val="21"/>
                <w:highlight w:val="none"/>
                <w:lang w:val="zh-CN"/>
              </w:rPr>
              <w:t>；</w:t>
            </w:r>
          </w:p>
          <w:p w14:paraId="5E5D6E24">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eastAsia="zh-CN" w:bidi="ar-SA"/>
              </w:rPr>
            </w:pPr>
            <w:r>
              <w:rPr>
                <w:rFonts w:ascii="宋体" w:hAnsi="宋体" w:eastAsia="宋体"/>
                <w:color w:val="000000"/>
                <w:sz w:val="21"/>
                <w:szCs w:val="21"/>
                <w:highlight w:val="none"/>
              </w:rPr>
              <w:t>资金</w:t>
            </w:r>
            <w:r>
              <w:rPr>
                <w:rFonts w:ascii="宋体" w:hAnsi="宋体" w:eastAsia="宋体"/>
                <w:color w:val="000000"/>
                <w:sz w:val="21"/>
                <w:szCs w:val="21"/>
                <w:highlight w:val="none"/>
                <w:lang w:val="zh-CN"/>
              </w:rPr>
              <w:t>落实情况：已落实。</w:t>
            </w:r>
          </w:p>
        </w:tc>
      </w:tr>
      <w:tr w14:paraId="7F1B3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6B5453B">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7E3D9894">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eastAsia="zh-CN"/>
              </w:rPr>
            </w:pPr>
            <w:r>
              <w:rPr>
                <w:rFonts w:ascii="宋体" w:hAnsi="宋体" w:eastAsia="宋体"/>
                <w:bCs/>
                <w:color w:val="000000"/>
                <w:sz w:val="21"/>
                <w:szCs w:val="21"/>
                <w:highlight w:val="none"/>
                <w:lang w:eastAsia="zh-CN"/>
              </w:rPr>
              <w:t>合同履行期限</w:t>
            </w:r>
          </w:p>
        </w:tc>
        <w:tc>
          <w:tcPr>
            <w:tcW w:w="7638" w:type="dxa"/>
            <w:noWrap w:val="0"/>
            <w:vAlign w:val="center"/>
          </w:tcPr>
          <w:p w14:paraId="50E944F2">
            <w:pPr>
              <w:pStyle w:val="185"/>
              <w:keepNext w:val="0"/>
              <w:keepLines w:val="0"/>
              <w:pageBreakBefore w:val="0"/>
              <w:wordWrap w:val="0"/>
              <w:autoSpaceDE w:val="0"/>
              <w:autoSpaceDN w:val="0"/>
              <w:snapToGrid w:val="0"/>
              <w:spacing w:line="240" w:lineRule="auto"/>
              <w:rPr>
                <w:rFonts w:ascii="宋体" w:hAnsi="宋体" w:eastAsia="宋体"/>
                <w:color w:val="000000"/>
                <w:highlight w:val="none"/>
                <w:lang w:val="en-US" w:eastAsia="zh-CN"/>
              </w:rPr>
            </w:pPr>
            <w:r>
              <w:rPr>
                <w:rFonts w:hint="eastAsia" w:ascii="宋体" w:hAnsi="宋体" w:eastAsia="宋体"/>
                <w:color w:val="000000"/>
                <w:highlight w:val="none"/>
                <w:lang w:val="en-US" w:eastAsia="zh-CN"/>
              </w:rPr>
              <w:t>有形资产：合同签订后30日内完成交付、安装及调试</w:t>
            </w:r>
            <w:r>
              <w:rPr>
                <w:rFonts w:ascii="宋体" w:hAnsi="宋体" w:eastAsia="宋体"/>
                <w:color w:val="000000"/>
                <w:highlight w:val="none"/>
                <w:lang w:val="en-US" w:eastAsia="zh-CN"/>
              </w:rPr>
              <w:t>；</w:t>
            </w:r>
          </w:p>
          <w:p w14:paraId="6F4DE0EC">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zh-CN" w:eastAsia="zh-CN"/>
              </w:rPr>
            </w:pPr>
            <w:r>
              <w:rPr>
                <w:rFonts w:hint="eastAsia" w:ascii="宋体" w:hAnsi="宋体" w:eastAsia="宋体"/>
                <w:color w:val="000000"/>
                <w:highlight w:val="none"/>
                <w:lang w:val="en-US" w:eastAsia="zh-CN"/>
              </w:rPr>
              <w:t>无形资产：合同签订后60日内完成交付、安装及调试</w:t>
            </w:r>
            <w:r>
              <w:rPr>
                <w:rFonts w:hint="eastAsia" w:ascii="宋体" w:hAnsi="宋体"/>
                <w:color w:val="000000"/>
                <w:highlight w:val="none"/>
                <w:lang w:val="en-US" w:eastAsia="zh-CN"/>
              </w:rPr>
              <w:t>。</w:t>
            </w:r>
          </w:p>
        </w:tc>
      </w:tr>
      <w:tr w14:paraId="0BC84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95125E6">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766E79A7">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eastAsia="zh-CN"/>
              </w:rPr>
            </w:pPr>
            <w:r>
              <w:rPr>
                <w:rFonts w:ascii="宋体" w:hAnsi="宋体" w:eastAsia="宋体"/>
                <w:bCs/>
                <w:color w:val="000000"/>
                <w:sz w:val="21"/>
                <w:szCs w:val="21"/>
                <w:highlight w:val="none"/>
                <w:lang w:eastAsia="zh-CN"/>
              </w:rPr>
              <w:t>质量要求</w:t>
            </w:r>
          </w:p>
        </w:tc>
        <w:tc>
          <w:tcPr>
            <w:tcW w:w="7638" w:type="dxa"/>
            <w:noWrap w:val="0"/>
            <w:vAlign w:val="center"/>
          </w:tcPr>
          <w:p w14:paraId="4563F471">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yellow"/>
                <w:lang w:val="zh-CN" w:eastAsia="zh-CN"/>
              </w:rPr>
            </w:pPr>
            <w:r>
              <w:rPr>
                <w:rFonts w:ascii="宋体" w:hAnsi="宋体" w:eastAsia="宋体"/>
                <w:color w:val="000000"/>
                <w:sz w:val="21"/>
                <w:szCs w:val="21"/>
                <w:highlight w:val="none"/>
                <w:lang w:val="zh-CN" w:eastAsia="zh-CN"/>
              </w:rPr>
              <w:t>符合国家及行业规定的合格标准。</w:t>
            </w:r>
          </w:p>
        </w:tc>
      </w:tr>
      <w:tr w14:paraId="4E9D9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09B0A73">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66E8B0E3">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申请人的资格要求</w:t>
            </w:r>
          </w:p>
        </w:tc>
        <w:tc>
          <w:tcPr>
            <w:tcW w:w="7638" w:type="dxa"/>
            <w:noWrap w:val="0"/>
            <w:vAlign w:val="center"/>
          </w:tcPr>
          <w:p w14:paraId="023CF6B4">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lang w:eastAsia="zh-CN"/>
              </w:rPr>
            </w:pPr>
            <w:r>
              <w:rPr>
                <w:rFonts w:ascii="宋体" w:hAnsi="宋体" w:eastAsia="宋体"/>
                <w:color w:val="000000"/>
                <w:sz w:val="21"/>
                <w:szCs w:val="21"/>
                <w:highlight w:val="none"/>
              </w:rPr>
              <w:t>1.满足《中华人民共和国政府采购法》第二十二条规定</w:t>
            </w:r>
            <w:r>
              <w:rPr>
                <w:rFonts w:ascii="宋体" w:hAnsi="宋体" w:eastAsia="宋体"/>
                <w:color w:val="000000"/>
                <w:sz w:val="21"/>
                <w:szCs w:val="21"/>
                <w:highlight w:val="none"/>
                <w:lang w:eastAsia="zh-CN"/>
              </w:rPr>
              <w:t>；</w:t>
            </w:r>
          </w:p>
          <w:p w14:paraId="3637E6F1">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lang w:eastAsia="zh-CN"/>
              </w:rPr>
            </w:pPr>
            <w:r>
              <w:rPr>
                <w:rFonts w:ascii="宋体" w:hAnsi="宋体" w:eastAsia="宋体"/>
                <w:color w:val="000000"/>
                <w:sz w:val="21"/>
                <w:szCs w:val="21"/>
                <w:highlight w:val="none"/>
              </w:rPr>
              <w:t>2.落实政府采购政策需满足的资格要求：本项目属于</w:t>
            </w:r>
            <w:r>
              <w:rPr>
                <w:rFonts w:ascii="宋体" w:hAnsi="宋体" w:eastAsia="宋体"/>
                <w:color w:val="000000"/>
                <w:sz w:val="21"/>
                <w:szCs w:val="21"/>
                <w:highlight w:val="none"/>
                <w:lang w:val="en-US" w:eastAsia="zh-CN"/>
              </w:rPr>
              <w:t>专门面向中小企业</w:t>
            </w:r>
            <w:r>
              <w:rPr>
                <w:rFonts w:ascii="宋体" w:hAnsi="宋体" w:eastAsia="宋体"/>
                <w:color w:val="000000"/>
                <w:sz w:val="21"/>
                <w:szCs w:val="21"/>
                <w:highlight w:val="none"/>
              </w:rPr>
              <w:t>采购的项目；</w:t>
            </w:r>
            <w:r>
              <w:rPr>
                <w:rFonts w:ascii="宋体" w:hAnsi="宋体" w:eastAsia="宋体"/>
                <w:color w:val="000000"/>
                <w:sz w:val="21"/>
                <w:szCs w:val="21"/>
                <w:highlight w:val="none"/>
                <w:lang w:eastAsia="zh-CN"/>
              </w:rPr>
              <w:t>（</w:t>
            </w:r>
            <w:r>
              <w:rPr>
                <w:rFonts w:ascii="宋体" w:hAnsi="宋体" w:eastAsia="宋体"/>
                <w:color w:val="000000"/>
                <w:sz w:val="21"/>
                <w:szCs w:val="21"/>
                <w:highlight w:val="none"/>
                <w:lang w:val="en-US" w:eastAsia="zh-CN"/>
              </w:rPr>
              <w:t>本项目中小企业划分标准所属行业：</w:t>
            </w:r>
            <w:r>
              <w:rPr>
                <w:rFonts w:ascii="宋体" w:hAnsi="宋体" w:eastAsia="宋体"/>
                <w:color w:val="000000"/>
                <w:sz w:val="21"/>
                <w:szCs w:val="21"/>
                <w:highlight w:val="none"/>
                <w:lang w:val="en-US"/>
              </w:rPr>
              <w:t>所属行业为</w:t>
            </w:r>
            <w:r>
              <w:rPr>
                <w:rFonts w:hint="eastAsia" w:hAnsi="宋体"/>
                <w:color w:val="000000"/>
                <w:sz w:val="21"/>
                <w:szCs w:val="21"/>
                <w:highlight w:val="none"/>
                <w:lang w:val="en-US" w:eastAsia="zh-CN"/>
              </w:rPr>
              <w:t>工业</w:t>
            </w:r>
            <w:r>
              <w:rPr>
                <w:rFonts w:ascii="宋体" w:hAnsi="宋体" w:eastAsia="宋体"/>
                <w:color w:val="000000"/>
                <w:sz w:val="21"/>
                <w:szCs w:val="21"/>
                <w:highlight w:val="none"/>
                <w:lang w:val="en-US"/>
              </w:rPr>
              <w:t>)</w:t>
            </w:r>
            <w:r>
              <w:rPr>
                <w:rFonts w:ascii="宋体" w:hAnsi="宋体" w:eastAsia="宋体"/>
                <w:color w:val="000000"/>
                <w:sz w:val="21"/>
                <w:szCs w:val="21"/>
                <w:highlight w:val="none"/>
                <w:lang w:eastAsia="zh-CN"/>
              </w:rPr>
              <w:t>）</w:t>
            </w:r>
          </w:p>
          <w:p w14:paraId="659862EF">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rPr>
            </w:pPr>
            <w:r>
              <w:rPr>
                <w:rFonts w:ascii="宋体" w:hAnsi="宋体" w:eastAsia="宋体"/>
                <w:color w:val="000000"/>
                <w:sz w:val="21"/>
                <w:szCs w:val="21"/>
                <w:highlight w:val="none"/>
              </w:rPr>
              <w:t>3.本项目的特定资格要求：</w:t>
            </w:r>
          </w:p>
          <w:p w14:paraId="4195ACDE">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rPr>
            </w:pPr>
            <w:r>
              <w:rPr>
                <w:rFonts w:ascii="宋体" w:hAnsi="宋体" w:eastAsia="宋体"/>
                <w:color w:val="000000"/>
                <w:sz w:val="21"/>
                <w:szCs w:val="21"/>
                <w:highlight w:val="none"/>
              </w:rPr>
              <w:t>3.1投标人须在中华人民共和国境内注册，能够独立承担民事责任的法人、其他组织，能够独立承担民事责任，具有有效的营业执照。</w:t>
            </w:r>
          </w:p>
          <w:p w14:paraId="21B1E7F5">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lang w:eastAsia="zh-CN"/>
              </w:rPr>
            </w:pPr>
            <w:r>
              <w:rPr>
                <w:rFonts w:ascii="宋体" w:hAnsi="宋体" w:eastAsia="宋体"/>
                <w:color w:val="000000"/>
                <w:sz w:val="21"/>
                <w:szCs w:val="21"/>
                <w:highlight w:val="none"/>
                <w:lang w:val="en-US" w:eastAsia="zh-CN"/>
              </w:rPr>
              <w:t>3.2</w:t>
            </w:r>
            <w:r>
              <w:rPr>
                <w:rFonts w:ascii="宋体" w:hAnsi="宋体" w:eastAsia="宋体"/>
                <w:color w:val="000000"/>
                <w:sz w:val="21"/>
                <w:szCs w:val="21"/>
                <w:highlight w:val="none"/>
                <w:lang w:val="zh-CN"/>
              </w:rPr>
              <w:t>财务要求：</w:t>
            </w:r>
            <w:r>
              <w:rPr>
                <w:rFonts w:ascii="宋体" w:hAnsi="宋体" w:eastAsia="宋体"/>
                <w:color w:val="000000"/>
                <w:sz w:val="21"/>
                <w:szCs w:val="21"/>
                <w:highlight w:val="none"/>
                <w:lang w:val="zh-CN" w:eastAsia="zh-CN"/>
              </w:rPr>
              <w:t>供应商应按照《长春市财政局关于加强政府采购信用体系建设简化投标人资格条件有关事项的通知》（长财采购[2022]2066号）文件要求在投标文件中提交反映其财务状况、依法缴纳税收和社会保障资金情况的资格条件承诺函，并对资格条件承诺函有关内容的真实性、有效性、合法性负责</w:t>
            </w:r>
            <w:r>
              <w:rPr>
                <w:rFonts w:ascii="宋体" w:hAnsi="宋体" w:eastAsia="宋体"/>
                <w:color w:val="000000"/>
                <w:sz w:val="21"/>
                <w:szCs w:val="21"/>
                <w:highlight w:val="none"/>
                <w:lang w:val="zh-CN"/>
              </w:rPr>
              <w:t>。</w:t>
            </w:r>
          </w:p>
          <w:p w14:paraId="381E8898">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rPr>
            </w:pPr>
            <w:r>
              <w:rPr>
                <w:rFonts w:ascii="宋体" w:hAnsi="宋体" w:eastAsia="宋体"/>
                <w:color w:val="000000"/>
                <w:sz w:val="21"/>
                <w:szCs w:val="21"/>
                <w:highlight w:val="none"/>
              </w:rPr>
              <w:t>3.</w:t>
            </w:r>
            <w:r>
              <w:rPr>
                <w:rFonts w:ascii="宋体" w:hAnsi="宋体" w:eastAsia="宋体"/>
                <w:color w:val="000000"/>
                <w:sz w:val="21"/>
                <w:szCs w:val="21"/>
                <w:highlight w:val="none"/>
                <w:lang w:val="en-US" w:eastAsia="zh-CN"/>
              </w:rPr>
              <w:t>3</w:t>
            </w:r>
            <w:r>
              <w:rPr>
                <w:rFonts w:ascii="宋体" w:hAnsi="宋体" w:eastAsia="宋体"/>
                <w:color w:val="000000"/>
                <w:sz w:val="21"/>
                <w:szCs w:val="21"/>
                <w:highlight w:val="none"/>
              </w:rPr>
              <w:t>与</w:t>
            </w:r>
            <w:r>
              <w:rPr>
                <w:rFonts w:ascii="宋体" w:hAnsi="宋体" w:eastAsia="宋体"/>
                <w:color w:val="000000"/>
                <w:sz w:val="21"/>
                <w:szCs w:val="21"/>
                <w:highlight w:val="none"/>
                <w:lang w:eastAsia="zh-CN"/>
              </w:rPr>
              <w:t>采购人</w:t>
            </w:r>
            <w:r>
              <w:rPr>
                <w:rFonts w:ascii="宋体" w:hAnsi="宋体" w:eastAsia="宋体"/>
                <w:color w:val="000000"/>
                <w:sz w:val="21"/>
                <w:szCs w:val="21"/>
                <w:highlight w:val="none"/>
              </w:rPr>
              <w:t>存在利害关系可能影响招标公正性的法人、其他组织或者个人，不得参加投标。单位负责人为同一人或者存在</w:t>
            </w:r>
            <w:r>
              <w:rPr>
                <w:rFonts w:ascii="宋体" w:hAnsi="宋体" w:eastAsia="宋体"/>
                <w:color w:val="000000"/>
                <w:sz w:val="21"/>
                <w:szCs w:val="21"/>
                <w:highlight w:val="none"/>
                <w:lang w:val="en-US" w:eastAsia="zh-CN"/>
              </w:rPr>
              <w:t>直接</w:t>
            </w:r>
            <w:r>
              <w:rPr>
                <w:rFonts w:ascii="宋体" w:hAnsi="宋体" w:eastAsia="宋体"/>
                <w:color w:val="000000"/>
                <w:sz w:val="21"/>
                <w:szCs w:val="21"/>
                <w:highlight w:val="none"/>
              </w:rPr>
              <w:t>控股、管理关系的不同单位，不得参加同一标段投标或者未划分标段的同一招标项目投标。违反这两款规定的，相关投标均无效。</w:t>
            </w:r>
          </w:p>
          <w:p w14:paraId="5FCAFB3C">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rPr>
            </w:pPr>
            <w:r>
              <w:rPr>
                <w:rFonts w:ascii="宋体" w:hAnsi="宋体" w:eastAsia="宋体"/>
                <w:color w:val="000000"/>
                <w:sz w:val="21"/>
                <w:szCs w:val="21"/>
                <w:highlight w:val="none"/>
              </w:rPr>
              <w:t>3.</w:t>
            </w:r>
            <w:r>
              <w:rPr>
                <w:rFonts w:ascii="宋体" w:hAnsi="宋体" w:eastAsia="宋体"/>
                <w:color w:val="000000"/>
                <w:sz w:val="21"/>
                <w:szCs w:val="21"/>
                <w:highlight w:val="none"/>
                <w:lang w:val="en-US" w:eastAsia="zh-CN"/>
              </w:rPr>
              <w:t>4</w:t>
            </w:r>
            <w:r>
              <w:rPr>
                <w:rFonts w:ascii="宋体" w:hAnsi="宋体" w:eastAsia="宋体"/>
                <w:color w:val="000000"/>
                <w:sz w:val="21"/>
                <w:szCs w:val="21"/>
                <w:highlight w:val="none"/>
              </w:rPr>
              <w:t>拒绝列入政府取消投标资格记录期间的企业或个人投标,在“信用中国”网站（www.creditchina.gov.cn）、中国政府采购网（www.ccgp.gov.cn）对列入失信被执行人、重大税收违法失信主体、政府采购严重违法失信行为记录名单的投标人，拒绝其参与投标。</w:t>
            </w:r>
          </w:p>
          <w:p w14:paraId="213CF9E0">
            <w:pPr>
              <w:pStyle w:val="252"/>
              <w:keepNext w:val="0"/>
              <w:keepLines w:val="0"/>
              <w:pageBreakBefore w:val="0"/>
              <w:widowControl w:val="0"/>
              <w:wordWrap w:val="0"/>
              <w:autoSpaceDE w:val="0"/>
              <w:autoSpaceDN w:val="0"/>
              <w:snapToGrid/>
              <w:spacing w:line="240" w:lineRule="auto"/>
              <w:ind w:firstLine="0" w:firstLineChars="0"/>
              <w:rPr>
                <w:rFonts w:ascii="宋体" w:hAnsi="宋体" w:eastAsia="宋体"/>
                <w:color w:val="000000"/>
                <w:sz w:val="21"/>
                <w:szCs w:val="21"/>
                <w:highlight w:val="none"/>
              </w:rPr>
            </w:pPr>
            <w:r>
              <w:rPr>
                <w:rFonts w:ascii="宋体" w:hAnsi="宋体" w:eastAsia="宋体"/>
                <w:color w:val="000000"/>
                <w:sz w:val="21"/>
                <w:szCs w:val="21"/>
                <w:highlight w:val="none"/>
                <w:lang w:val="en-US" w:eastAsia="zh-CN"/>
              </w:rPr>
              <w:t>3.5</w:t>
            </w:r>
            <w:r>
              <w:rPr>
                <w:rFonts w:ascii="宋体" w:hAnsi="宋体" w:eastAsia="宋体"/>
                <w:color w:val="000000"/>
                <w:sz w:val="21"/>
                <w:szCs w:val="21"/>
                <w:highlight w:val="none"/>
              </w:rPr>
              <w:t>招投标过程中，投标单位所提供的所有证件均需在有效期内且注册单位名称与投标单位的名称一致，如企业名称发生变更，需提供主管部门出具的变更证明材料，否则不接受其供应商参与本次招标项目的投标。</w:t>
            </w:r>
          </w:p>
        </w:tc>
      </w:tr>
      <w:tr w14:paraId="787C7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4BE95A9">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59C47C7A">
            <w:pPr>
              <w:pStyle w:val="185"/>
              <w:keepNext w:val="0"/>
              <w:keepLines w:val="0"/>
              <w:pageBreakBefore w:val="0"/>
              <w:wordWrap w:val="0"/>
              <w:snapToGrid/>
              <w:spacing w:line="240" w:lineRule="auto"/>
              <w:jc w:val="center"/>
              <w:rPr>
                <w:rFonts w:ascii="宋体" w:hAnsi="宋体" w:eastAsia="宋体"/>
                <w:bCs/>
                <w:color w:val="000000"/>
                <w:sz w:val="21"/>
                <w:szCs w:val="21"/>
                <w:highlight w:val="none"/>
                <w:lang w:val="zh-CN"/>
              </w:rPr>
            </w:pPr>
            <w:r>
              <w:rPr>
                <w:rFonts w:ascii="宋体" w:hAnsi="宋体" w:eastAsia="宋体"/>
                <w:color w:val="000000"/>
                <w:sz w:val="21"/>
                <w:szCs w:val="21"/>
                <w:highlight w:val="none"/>
              </w:rPr>
              <w:t>是否接受联合体投标</w:t>
            </w:r>
          </w:p>
        </w:tc>
        <w:tc>
          <w:tcPr>
            <w:tcW w:w="7638" w:type="dxa"/>
            <w:noWrap w:val="0"/>
            <w:vAlign w:val="center"/>
          </w:tcPr>
          <w:p w14:paraId="7A8CE1F5">
            <w:pPr>
              <w:pStyle w:val="185"/>
              <w:keepNext w:val="0"/>
              <w:keepLines w:val="0"/>
              <w:pageBreakBefore w:val="0"/>
              <w:wordWrap w:val="0"/>
              <w:snapToGrid/>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■不接受</w:t>
            </w:r>
          </w:p>
          <w:p w14:paraId="371D1B5E">
            <w:pPr>
              <w:pStyle w:val="185"/>
              <w:keepNext w:val="0"/>
              <w:keepLines w:val="0"/>
              <w:pageBreakBefore w:val="0"/>
              <w:wordWrap w:val="0"/>
              <w:snapToGrid/>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□接受，应满足下列要求：</w:t>
            </w:r>
          </w:p>
          <w:p w14:paraId="1465CE14">
            <w:pPr>
              <w:pStyle w:val="198"/>
              <w:keepNext w:val="0"/>
              <w:keepLines w:val="0"/>
              <w:pageBreakBefore w:val="0"/>
              <w:wordWrap w:val="0"/>
              <w:snapToGrid/>
              <w:spacing w:after="0"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联合体资质按照联合体协议约定的分工认定。</w:t>
            </w:r>
          </w:p>
        </w:tc>
      </w:tr>
      <w:tr w14:paraId="0A6F8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27814930">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5A60D379">
            <w:pPr>
              <w:pStyle w:val="185"/>
              <w:keepNext w:val="0"/>
              <w:keepLines w:val="0"/>
              <w:pageBreakBefore w:val="0"/>
              <w:wordWrap w:val="0"/>
              <w:snapToGrid/>
              <w:spacing w:line="240" w:lineRule="auto"/>
              <w:jc w:val="center"/>
              <w:rPr>
                <w:rFonts w:ascii="宋体" w:hAnsi="宋体" w:eastAsia="宋体"/>
                <w:color w:val="000000"/>
                <w:sz w:val="21"/>
                <w:szCs w:val="21"/>
                <w:highlight w:val="none"/>
              </w:rPr>
            </w:pPr>
            <w:r>
              <w:rPr>
                <w:rFonts w:ascii="宋体" w:hAnsi="宋体" w:eastAsia="宋体"/>
                <w:color w:val="000000"/>
                <w:sz w:val="21"/>
                <w:szCs w:val="21"/>
                <w:highlight w:val="none"/>
              </w:rPr>
              <w:t>踏勘现场</w:t>
            </w:r>
          </w:p>
        </w:tc>
        <w:tc>
          <w:tcPr>
            <w:tcW w:w="7638" w:type="dxa"/>
            <w:noWrap w:val="0"/>
            <w:vAlign w:val="center"/>
          </w:tcPr>
          <w:p w14:paraId="038DA3C3">
            <w:pPr>
              <w:pStyle w:val="185"/>
              <w:keepNext w:val="0"/>
              <w:keepLines w:val="0"/>
              <w:pageBreakBefore w:val="0"/>
              <w:wordWrap w:val="0"/>
              <w:autoSpaceDE w:val="0"/>
              <w:autoSpaceDN w:val="0"/>
              <w:snapToGrid w:val="0"/>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■不组织，</w:t>
            </w:r>
            <w:r>
              <w:rPr>
                <w:rFonts w:ascii="宋体" w:hAnsi="宋体" w:eastAsia="宋体"/>
                <w:color w:val="000000"/>
                <w:sz w:val="21"/>
                <w:szCs w:val="21"/>
                <w:highlight w:val="none"/>
                <w:lang w:eastAsia="zh-CN"/>
              </w:rPr>
              <w:t>投标人</w:t>
            </w:r>
            <w:r>
              <w:rPr>
                <w:rFonts w:ascii="宋体" w:hAnsi="宋体" w:eastAsia="宋体"/>
                <w:color w:val="000000"/>
                <w:sz w:val="21"/>
                <w:szCs w:val="21"/>
                <w:highlight w:val="none"/>
              </w:rPr>
              <w:t>自行踏勘</w:t>
            </w:r>
          </w:p>
          <w:p w14:paraId="6BB6C8A5">
            <w:pPr>
              <w:pStyle w:val="185"/>
              <w:keepNext w:val="0"/>
              <w:keepLines w:val="0"/>
              <w:pageBreakBefore w:val="0"/>
              <w:wordWrap w:val="0"/>
              <w:autoSpaceDE w:val="0"/>
              <w:autoSpaceDN w:val="0"/>
              <w:snapToGrid w:val="0"/>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□组织</w:t>
            </w:r>
          </w:p>
        </w:tc>
      </w:tr>
      <w:tr w14:paraId="49B9E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EB5A0D7">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17BFEC21">
            <w:pPr>
              <w:pStyle w:val="185"/>
              <w:keepNext w:val="0"/>
              <w:keepLines w:val="0"/>
              <w:pageBreakBefore w:val="0"/>
              <w:wordWrap w:val="0"/>
              <w:snapToGrid w:val="0"/>
              <w:spacing w:line="240" w:lineRule="auto"/>
              <w:jc w:val="center"/>
              <w:rPr>
                <w:rFonts w:ascii="宋体" w:hAnsi="宋体" w:eastAsia="宋体"/>
                <w:bCs/>
                <w:color w:val="000000"/>
                <w:sz w:val="21"/>
                <w:szCs w:val="21"/>
                <w:highlight w:val="none"/>
                <w:lang w:val="zh-CN"/>
              </w:rPr>
            </w:pPr>
            <w:r>
              <w:rPr>
                <w:rFonts w:ascii="宋体" w:hAnsi="宋体" w:eastAsia="宋体"/>
                <w:color w:val="000000"/>
                <w:sz w:val="21"/>
                <w:szCs w:val="21"/>
                <w:highlight w:val="none"/>
                <w:lang w:val="en-US" w:eastAsia="zh-CN"/>
              </w:rPr>
              <w:t>*</w:t>
            </w:r>
            <w:r>
              <w:rPr>
                <w:rFonts w:ascii="宋体" w:hAnsi="宋体" w:eastAsia="宋体"/>
                <w:color w:val="000000"/>
                <w:sz w:val="21"/>
                <w:szCs w:val="21"/>
                <w:highlight w:val="none"/>
              </w:rPr>
              <w:t>分包情况</w:t>
            </w:r>
          </w:p>
        </w:tc>
        <w:tc>
          <w:tcPr>
            <w:tcW w:w="7638" w:type="dxa"/>
            <w:noWrap w:val="0"/>
            <w:vAlign w:val="center"/>
          </w:tcPr>
          <w:p w14:paraId="79D6A2AE">
            <w:pPr>
              <w:pStyle w:val="198"/>
              <w:pageBreakBefore w:val="0"/>
              <w:widowControl w:val="0"/>
              <w:wordWrap w:val="0"/>
              <w:snapToGrid/>
              <w:spacing w:after="0"/>
              <w:jc w:val="left"/>
              <w:rPr>
                <w:rFonts w:ascii="宋体" w:hAnsi="宋体" w:eastAsia="宋体"/>
                <w:color w:val="000000"/>
                <w:sz w:val="21"/>
                <w:szCs w:val="21"/>
                <w:highlight w:val="none"/>
              </w:rPr>
            </w:pPr>
            <w:r>
              <w:rPr>
                <w:rFonts w:ascii="宋体" w:hAnsi="宋体" w:eastAsia="宋体"/>
                <w:color w:val="000000"/>
                <w:sz w:val="21"/>
                <w:szCs w:val="21"/>
                <w:highlight w:val="none"/>
              </w:rPr>
              <w:t>■不允许</w:t>
            </w:r>
          </w:p>
          <w:p w14:paraId="19F0557C">
            <w:pPr>
              <w:pStyle w:val="198"/>
              <w:pageBreakBefore w:val="0"/>
              <w:widowControl w:val="0"/>
              <w:wordWrap w:val="0"/>
              <w:snapToGrid/>
              <w:spacing w:after="0"/>
              <w:jc w:val="left"/>
              <w:rPr>
                <w:rFonts w:ascii="宋体" w:hAnsi="宋体" w:eastAsia="宋体"/>
                <w:color w:val="000000"/>
                <w:sz w:val="21"/>
                <w:szCs w:val="21"/>
                <w:highlight w:val="none"/>
              </w:rPr>
            </w:pPr>
            <w:r>
              <w:rPr>
                <w:rFonts w:ascii="宋体" w:hAnsi="宋体" w:eastAsia="宋体"/>
                <w:color w:val="000000"/>
                <w:sz w:val="21"/>
                <w:szCs w:val="21"/>
                <w:highlight w:val="none"/>
              </w:rPr>
              <w:t>□允许，分包内容要求：</w:t>
            </w:r>
          </w:p>
          <w:p w14:paraId="31CF9BFB">
            <w:pPr>
              <w:pStyle w:val="198"/>
              <w:pageBreakBefore w:val="0"/>
              <w:widowControl w:val="0"/>
              <w:wordWrap w:val="0"/>
              <w:snapToGrid/>
              <w:spacing w:after="0"/>
              <w:jc w:val="left"/>
              <w:rPr>
                <w:rFonts w:ascii="宋体" w:hAnsi="宋体" w:eastAsia="宋体"/>
                <w:color w:val="000000"/>
                <w:sz w:val="21"/>
                <w:szCs w:val="21"/>
                <w:highlight w:val="none"/>
              </w:rPr>
            </w:pPr>
            <w:r>
              <w:rPr>
                <w:rFonts w:ascii="宋体" w:hAnsi="宋体" w:eastAsia="宋体"/>
                <w:color w:val="000000"/>
                <w:sz w:val="21"/>
                <w:szCs w:val="21"/>
                <w:highlight w:val="none"/>
              </w:rPr>
              <w:t>分包金额要求：</w:t>
            </w:r>
          </w:p>
          <w:p w14:paraId="7194D943">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rPr>
            </w:pPr>
            <w:r>
              <w:rPr>
                <w:rFonts w:ascii="宋体" w:hAnsi="宋体" w:eastAsia="宋体"/>
                <w:color w:val="000000"/>
                <w:sz w:val="21"/>
                <w:szCs w:val="21"/>
                <w:highlight w:val="none"/>
              </w:rPr>
              <w:t>接受分包的第三人资质要求：</w:t>
            </w:r>
          </w:p>
        </w:tc>
      </w:tr>
      <w:tr w14:paraId="3C3E9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EFEC706">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5D243B6E">
            <w:pPr>
              <w:pStyle w:val="185"/>
              <w:keepNext w:val="0"/>
              <w:keepLines w:val="0"/>
              <w:pageBreakBefore w:val="0"/>
              <w:wordWrap w:val="0"/>
              <w:snapToGrid w:val="0"/>
              <w:spacing w:line="240" w:lineRule="auto"/>
              <w:ind w:firstLine="10"/>
              <w:jc w:val="center"/>
              <w:rPr>
                <w:rFonts w:ascii="宋体" w:hAnsi="宋体" w:eastAsia="宋体"/>
                <w:bCs/>
                <w:color w:val="000000"/>
                <w:sz w:val="21"/>
                <w:szCs w:val="21"/>
                <w:highlight w:val="none"/>
                <w:lang w:val="zh-CN"/>
              </w:rPr>
            </w:pPr>
            <w:r>
              <w:rPr>
                <w:rFonts w:ascii="宋体" w:hAnsi="宋体" w:eastAsia="宋体"/>
                <w:color w:val="000000"/>
                <w:sz w:val="21"/>
                <w:szCs w:val="21"/>
                <w:highlight w:val="none"/>
              </w:rPr>
              <w:t>采购方式</w:t>
            </w:r>
          </w:p>
        </w:tc>
        <w:tc>
          <w:tcPr>
            <w:tcW w:w="7638" w:type="dxa"/>
            <w:noWrap w:val="0"/>
            <w:vAlign w:val="center"/>
          </w:tcPr>
          <w:p w14:paraId="1947D652">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rPr>
            </w:pPr>
            <w:r>
              <w:rPr>
                <w:rFonts w:ascii="宋体" w:hAnsi="宋体" w:eastAsia="宋体"/>
                <w:color w:val="000000"/>
                <w:sz w:val="21"/>
                <w:szCs w:val="21"/>
                <w:highlight w:val="none"/>
                <w:lang w:val="en-US" w:eastAsia="zh-CN"/>
              </w:rPr>
              <w:t>公开招标</w:t>
            </w:r>
          </w:p>
        </w:tc>
      </w:tr>
      <w:tr w14:paraId="581DD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512C3148">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C797DA7">
            <w:pPr>
              <w:pStyle w:val="185"/>
              <w:pageBreakBefore w:val="0"/>
              <w:widowControl w:val="0"/>
              <w:wordWrap w:val="0"/>
              <w:snapToGrid/>
              <w:jc w:val="center"/>
              <w:rPr>
                <w:rFonts w:ascii="宋体" w:hAnsi="宋体" w:eastAsia="宋体"/>
                <w:color w:val="000000"/>
                <w:sz w:val="21"/>
                <w:szCs w:val="21"/>
                <w:highlight w:val="none"/>
                <w:lang w:val="en-US" w:eastAsia="en-US" w:bidi="ar-SA"/>
              </w:rPr>
            </w:pPr>
            <w:r>
              <w:rPr>
                <w:rFonts w:ascii="宋体" w:hAnsi="宋体" w:eastAsia="宋体"/>
                <w:color w:val="000000"/>
                <w:sz w:val="21"/>
                <w:szCs w:val="21"/>
                <w:highlight w:val="none"/>
              </w:rPr>
              <w:t>预备会</w:t>
            </w:r>
          </w:p>
        </w:tc>
        <w:tc>
          <w:tcPr>
            <w:tcW w:w="7638" w:type="dxa"/>
            <w:noWrap w:val="0"/>
            <w:vAlign w:val="center"/>
          </w:tcPr>
          <w:p w14:paraId="7B9A3C21">
            <w:pPr>
              <w:pStyle w:val="185"/>
              <w:pageBreakBefore w:val="0"/>
              <w:widowControl w:val="0"/>
              <w:wordWrap w:val="0"/>
              <w:snapToGrid/>
              <w:jc w:val="left"/>
              <w:rPr>
                <w:rFonts w:ascii="宋体" w:hAnsi="宋体" w:eastAsia="宋体"/>
                <w:color w:val="000000"/>
                <w:sz w:val="21"/>
                <w:szCs w:val="21"/>
                <w:highlight w:val="none"/>
              </w:rPr>
            </w:pPr>
            <w:r>
              <w:rPr>
                <w:rFonts w:ascii="宋体" w:hAnsi="宋体" w:eastAsia="宋体"/>
                <w:color w:val="000000"/>
                <w:sz w:val="21"/>
                <w:szCs w:val="21"/>
                <w:highlight w:val="none"/>
              </w:rPr>
              <w:t>■不召开</w:t>
            </w:r>
          </w:p>
          <w:p w14:paraId="54107630">
            <w:pPr>
              <w:pStyle w:val="185"/>
              <w:pageBreakBefore w:val="0"/>
              <w:widowControl w:val="0"/>
              <w:wordWrap w:val="0"/>
              <w:snapToGrid/>
              <w:jc w:val="left"/>
              <w:rPr>
                <w:rFonts w:ascii="宋体" w:hAnsi="宋体" w:eastAsia="宋体"/>
                <w:color w:val="000000"/>
                <w:sz w:val="21"/>
                <w:szCs w:val="21"/>
                <w:highlight w:val="none"/>
              </w:rPr>
            </w:pPr>
            <w:r>
              <w:rPr>
                <w:rFonts w:ascii="宋体" w:hAnsi="宋体" w:eastAsia="宋体"/>
                <w:color w:val="000000"/>
                <w:sz w:val="21"/>
                <w:szCs w:val="21"/>
                <w:highlight w:val="none"/>
              </w:rPr>
              <w:t>□召开，召开时间：年月日</w:t>
            </w:r>
          </w:p>
          <w:p w14:paraId="3AA1DF40">
            <w:pPr>
              <w:pStyle w:val="198"/>
              <w:pageBreakBefore w:val="0"/>
              <w:widowControl w:val="0"/>
              <w:wordWrap w:val="0"/>
              <w:snapToGrid/>
              <w:spacing w:after="0"/>
              <w:jc w:val="left"/>
              <w:rPr>
                <w:rFonts w:ascii="宋体" w:hAnsi="宋体" w:eastAsia="宋体"/>
                <w:color w:val="000000"/>
                <w:sz w:val="21"/>
                <w:szCs w:val="21"/>
                <w:highlight w:val="none"/>
                <w:lang w:val="en-US" w:eastAsia="en-US" w:bidi="ar-SA"/>
              </w:rPr>
            </w:pPr>
            <w:r>
              <w:rPr>
                <w:rFonts w:ascii="宋体" w:hAnsi="宋体" w:eastAsia="宋体"/>
                <w:color w:val="000000"/>
                <w:sz w:val="21"/>
                <w:szCs w:val="21"/>
                <w:highlight w:val="none"/>
              </w:rPr>
              <w:t>召开地点：</w:t>
            </w:r>
          </w:p>
        </w:tc>
      </w:tr>
      <w:tr w14:paraId="0603E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1EB6AE8">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82290B5">
            <w:pPr>
              <w:pStyle w:val="185"/>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en-US" w:eastAsia="zh-CN"/>
              </w:rPr>
              <w:t>投标人</w:t>
            </w:r>
            <w:r>
              <w:rPr>
                <w:rFonts w:ascii="宋体" w:hAnsi="宋体" w:eastAsia="宋体"/>
                <w:bCs/>
                <w:color w:val="000000"/>
                <w:sz w:val="21"/>
                <w:szCs w:val="21"/>
                <w:highlight w:val="none"/>
                <w:lang w:val="zh-CN"/>
              </w:rPr>
              <w:t>确认收到</w:t>
            </w:r>
            <w:r>
              <w:rPr>
                <w:rFonts w:ascii="宋体" w:hAnsi="宋体" w:eastAsia="宋体"/>
                <w:bCs/>
                <w:color w:val="000000"/>
                <w:sz w:val="21"/>
                <w:szCs w:val="21"/>
                <w:highlight w:val="none"/>
                <w:lang w:val="en-US" w:eastAsia="zh-CN"/>
              </w:rPr>
              <w:t>招标</w:t>
            </w:r>
            <w:r>
              <w:rPr>
                <w:rFonts w:ascii="宋体" w:hAnsi="宋体" w:eastAsia="宋体"/>
                <w:bCs/>
                <w:color w:val="000000"/>
                <w:sz w:val="21"/>
                <w:szCs w:val="21"/>
                <w:highlight w:val="none"/>
                <w:lang w:val="zh-CN"/>
              </w:rPr>
              <w:t>文件澄清的时间</w:t>
            </w:r>
          </w:p>
        </w:tc>
        <w:tc>
          <w:tcPr>
            <w:tcW w:w="7638" w:type="dxa"/>
            <w:noWrap w:val="0"/>
            <w:vAlign w:val="center"/>
          </w:tcPr>
          <w:p w14:paraId="463EC6BD">
            <w:pPr>
              <w:pStyle w:val="185"/>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bCs/>
                <w:color w:val="000000"/>
                <w:sz w:val="21"/>
                <w:szCs w:val="21"/>
                <w:highlight w:val="none"/>
                <w:lang w:val="zh-CN"/>
              </w:rPr>
              <w:t>在收到相应澄清文件后24小时内</w:t>
            </w:r>
          </w:p>
        </w:tc>
      </w:tr>
      <w:tr w14:paraId="6939C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D0DCB1E">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1100D61">
            <w:pPr>
              <w:pStyle w:val="185"/>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en-US" w:eastAsia="zh-CN"/>
              </w:rPr>
              <w:t>投标人</w:t>
            </w:r>
            <w:r>
              <w:rPr>
                <w:rFonts w:ascii="宋体" w:hAnsi="宋体" w:eastAsia="宋体"/>
                <w:bCs/>
                <w:color w:val="000000"/>
                <w:sz w:val="21"/>
                <w:szCs w:val="21"/>
                <w:highlight w:val="none"/>
                <w:lang w:val="zh-CN"/>
              </w:rPr>
              <w:t>确认收到</w:t>
            </w:r>
            <w:r>
              <w:rPr>
                <w:rFonts w:ascii="宋体" w:hAnsi="宋体" w:eastAsia="宋体"/>
                <w:bCs/>
                <w:color w:val="000000"/>
                <w:sz w:val="21"/>
                <w:szCs w:val="21"/>
                <w:highlight w:val="none"/>
                <w:lang w:val="en-US" w:eastAsia="zh-CN"/>
              </w:rPr>
              <w:t>招标</w:t>
            </w:r>
            <w:r>
              <w:rPr>
                <w:rFonts w:ascii="宋体" w:hAnsi="宋体" w:eastAsia="宋体"/>
                <w:bCs/>
                <w:color w:val="000000"/>
                <w:sz w:val="21"/>
                <w:szCs w:val="21"/>
                <w:highlight w:val="none"/>
                <w:lang w:val="zh-CN"/>
              </w:rPr>
              <w:t>文件修改的时间</w:t>
            </w:r>
          </w:p>
        </w:tc>
        <w:tc>
          <w:tcPr>
            <w:tcW w:w="7638" w:type="dxa"/>
            <w:noWrap w:val="0"/>
            <w:vAlign w:val="center"/>
          </w:tcPr>
          <w:p w14:paraId="4E35B791">
            <w:pPr>
              <w:pStyle w:val="185"/>
              <w:wordWrap w:val="0"/>
              <w:autoSpaceDE w:val="0"/>
              <w:autoSpaceDN w:val="0"/>
              <w:snapToGrid w:val="0"/>
              <w:spacing w:line="240" w:lineRule="auto"/>
              <w:rPr>
                <w:rFonts w:ascii="宋体" w:hAnsi="宋体" w:eastAsia="宋体"/>
                <w:color w:val="000000"/>
                <w:sz w:val="21"/>
                <w:szCs w:val="21"/>
                <w:highlight w:val="none"/>
                <w:lang w:val="zh-CN"/>
              </w:rPr>
            </w:pPr>
            <w:r>
              <w:rPr>
                <w:rFonts w:ascii="宋体" w:hAnsi="宋体" w:eastAsia="宋体"/>
                <w:bCs/>
                <w:color w:val="000000"/>
                <w:sz w:val="21"/>
                <w:szCs w:val="21"/>
                <w:highlight w:val="none"/>
                <w:lang w:val="zh-CN"/>
              </w:rPr>
              <w:t>在收到相应修改文件后24小时内</w:t>
            </w:r>
          </w:p>
        </w:tc>
      </w:tr>
      <w:tr w14:paraId="7D529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3908826D">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22C5D554">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eastAsia="zh-CN" w:bidi="ar-SA"/>
              </w:rPr>
            </w:pPr>
            <w:r>
              <w:rPr>
                <w:rFonts w:ascii="宋体" w:hAnsi="宋体" w:eastAsia="宋体"/>
                <w:bCs/>
                <w:color w:val="000000"/>
                <w:sz w:val="21"/>
                <w:szCs w:val="21"/>
                <w:highlight w:val="none"/>
                <w:lang w:val="zh-CN"/>
              </w:rPr>
              <w:t>投标人提出问题的截止时间</w:t>
            </w:r>
          </w:p>
        </w:tc>
        <w:tc>
          <w:tcPr>
            <w:tcW w:w="7638" w:type="dxa"/>
            <w:noWrap w:val="0"/>
            <w:vAlign w:val="center"/>
          </w:tcPr>
          <w:p w14:paraId="2247C231">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en-US" w:eastAsia="zh-CN" w:bidi="ar-SA"/>
              </w:rPr>
            </w:pPr>
            <w:r>
              <w:rPr>
                <w:rFonts w:ascii="宋体" w:hAnsi="宋体" w:eastAsia="宋体"/>
                <w:color w:val="000000"/>
                <w:sz w:val="21"/>
                <w:szCs w:val="21"/>
                <w:highlight w:val="none"/>
                <w:lang w:val="zh-CN"/>
              </w:rPr>
              <w:t>投标文件截止时间</w:t>
            </w:r>
            <w:r>
              <w:rPr>
                <w:rFonts w:ascii="宋体" w:hAnsi="宋体" w:eastAsia="宋体"/>
                <w:color w:val="000000"/>
                <w:sz w:val="21"/>
                <w:szCs w:val="21"/>
                <w:highlight w:val="none"/>
                <w:lang w:val="en-US" w:eastAsia="zh-CN"/>
              </w:rPr>
              <w:t>10</w:t>
            </w:r>
            <w:r>
              <w:rPr>
                <w:rFonts w:ascii="宋体" w:hAnsi="宋体" w:eastAsia="宋体"/>
                <w:color w:val="000000"/>
                <w:sz w:val="21"/>
                <w:szCs w:val="21"/>
                <w:highlight w:val="none"/>
                <w:lang w:val="zh-CN"/>
              </w:rPr>
              <w:t>日前</w:t>
            </w:r>
          </w:p>
        </w:tc>
      </w:tr>
      <w:tr w14:paraId="10B7B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8492C89">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60935709">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eastAsia="zh-CN" w:bidi="ar-SA"/>
              </w:rPr>
            </w:pPr>
            <w:r>
              <w:rPr>
                <w:rFonts w:ascii="宋体" w:hAnsi="宋体" w:eastAsia="宋体"/>
                <w:bCs/>
                <w:color w:val="000000"/>
                <w:sz w:val="21"/>
                <w:szCs w:val="21"/>
                <w:highlight w:val="none"/>
                <w:lang w:val="zh-CN"/>
              </w:rPr>
              <w:t>采购人书面</w:t>
            </w:r>
            <w:r>
              <w:rPr>
                <w:rFonts w:ascii="宋体" w:hAnsi="宋体" w:eastAsia="宋体"/>
                <w:bCs/>
                <w:color w:val="000000"/>
                <w:sz w:val="21"/>
                <w:szCs w:val="21"/>
                <w:highlight w:val="none"/>
              </w:rPr>
              <w:t>澄清或者修改</w:t>
            </w:r>
            <w:r>
              <w:rPr>
                <w:rFonts w:ascii="宋体" w:hAnsi="宋体" w:eastAsia="宋体"/>
                <w:bCs/>
                <w:color w:val="000000"/>
                <w:sz w:val="21"/>
                <w:szCs w:val="21"/>
                <w:highlight w:val="none"/>
                <w:lang w:val="zh-CN"/>
              </w:rPr>
              <w:t>的时间</w:t>
            </w:r>
          </w:p>
        </w:tc>
        <w:tc>
          <w:tcPr>
            <w:tcW w:w="7638" w:type="dxa"/>
            <w:noWrap w:val="0"/>
            <w:vAlign w:val="center"/>
          </w:tcPr>
          <w:p w14:paraId="404FE25D">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val="en-US" w:eastAsia="zh-CN" w:bidi="ar-SA"/>
              </w:rPr>
            </w:pPr>
            <w:r>
              <w:rPr>
                <w:rFonts w:ascii="宋体" w:hAnsi="宋体" w:eastAsia="宋体"/>
                <w:color w:val="000000"/>
                <w:sz w:val="21"/>
                <w:szCs w:val="21"/>
                <w:highlight w:val="none"/>
                <w:lang w:val="zh-CN"/>
              </w:rPr>
              <w:t>投标文件截止时间</w:t>
            </w:r>
            <w:r>
              <w:rPr>
                <w:rFonts w:ascii="宋体" w:hAnsi="宋体" w:eastAsia="宋体"/>
                <w:color w:val="000000"/>
                <w:sz w:val="21"/>
                <w:szCs w:val="21"/>
                <w:highlight w:val="none"/>
                <w:lang w:val="en-US" w:eastAsia="zh-CN"/>
              </w:rPr>
              <w:t>1</w:t>
            </w:r>
            <w:r>
              <w:rPr>
                <w:rFonts w:ascii="宋体" w:hAnsi="宋体" w:eastAsia="宋体"/>
                <w:color w:val="000000"/>
                <w:sz w:val="21"/>
                <w:szCs w:val="21"/>
                <w:highlight w:val="none"/>
                <w:lang w:val="zh-CN"/>
              </w:rPr>
              <w:t>5日前</w:t>
            </w:r>
          </w:p>
        </w:tc>
      </w:tr>
      <w:tr w14:paraId="773CD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780" w:type="dxa"/>
            <w:noWrap w:val="0"/>
            <w:vAlign w:val="center"/>
          </w:tcPr>
          <w:p w14:paraId="7D99D0AE">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013C7F53">
            <w:pPr>
              <w:pStyle w:val="185"/>
              <w:pageBreakBefore w:val="0"/>
              <w:widowControl w:val="0"/>
              <w:wordWrap w:val="0"/>
              <w:snapToGrid/>
              <w:jc w:val="center"/>
              <w:rPr>
                <w:rFonts w:ascii="宋体" w:hAnsi="宋体" w:eastAsia="宋体"/>
                <w:color w:val="000000"/>
                <w:sz w:val="21"/>
                <w:szCs w:val="21"/>
                <w:highlight w:val="none"/>
                <w:lang w:val="en-US" w:eastAsia="en-US" w:bidi="ar-SA"/>
              </w:rPr>
            </w:pPr>
            <w:r>
              <w:rPr>
                <w:rFonts w:ascii="宋体" w:hAnsi="宋体" w:eastAsia="宋体"/>
                <w:color w:val="000000"/>
                <w:sz w:val="21"/>
                <w:szCs w:val="21"/>
                <w:highlight w:val="none"/>
              </w:rPr>
              <w:t>偏离</w:t>
            </w:r>
          </w:p>
        </w:tc>
        <w:tc>
          <w:tcPr>
            <w:tcW w:w="7638" w:type="dxa"/>
            <w:noWrap w:val="0"/>
            <w:vAlign w:val="center"/>
          </w:tcPr>
          <w:p w14:paraId="4CBDA020">
            <w:pPr>
              <w:pStyle w:val="185"/>
              <w:keepNext w:val="0"/>
              <w:keepLines w:val="0"/>
              <w:pageBreakBefore w:val="0"/>
              <w:wordWrap w:val="0"/>
              <w:autoSpaceDE w:val="0"/>
              <w:autoSpaceDN w:val="0"/>
              <w:snapToGrid w:val="0"/>
              <w:spacing w:line="240" w:lineRule="auto"/>
              <w:rPr>
                <w:rFonts w:hint="eastAsia" w:ascii="宋体" w:hAnsi="宋体" w:eastAsia="宋体"/>
                <w:color w:val="000000"/>
                <w:sz w:val="21"/>
                <w:szCs w:val="21"/>
                <w:highlight w:val="none"/>
                <w:lang w:val="en-US" w:eastAsia="zh-CN" w:bidi="ar-SA"/>
              </w:rPr>
            </w:pPr>
            <w:r>
              <w:rPr>
                <w:rFonts w:ascii="宋体" w:hAnsi="宋体" w:eastAsia="宋体"/>
                <w:color w:val="000000"/>
                <w:sz w:val="21"/>
                <w:szCs w:val="21"/>
                <w:highlight w:val="none"/>
                <w:lang w:val="en-US" w:eastAsia="en-US"/>
              </w:rPr>
              <w:t>允许</w:t>
            </w:r>
            <w:r>
              <w:rPr>
                <w:rFonts w:hint="eastAsia"/>
                <w:highlight w:val="none"/>
                <w:lang w:val="en-US" w:eastAsia="zh-CN"/>
              </w:rPr>
              <w:t>正偏离</w:t>
            </w:r>
          </w:p>
        </w:tc>
      </w:tr>
      <w:tr w14:paraId="440D1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2C2934A">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367D2E58">
            <w:pPr>
              <w:pStyle w:val="185"/>
              <w:keepNext w:val="0"/>
              <w:keepLines w:val="0"/>
              <w:pageBreakBefore w:val="0"/>
              <w:widowControl/>
              <w:wordWrap w:val="0"/>
              <w:autoSpaceDE w:val="0"/>
              <w:autoSpaceDN w:val="0"/>
              <w:snapToGrid w:val="0"/>
              <w:spacing w:line="240" w:lineRule="auto"/>
              <w:jc w:val="center"/>
              <w:rPr>
                <w:rFonts w:ascii="宋体" w:hAnsi="宋体" w:eastAsia="宋体"/>
                <w:color w:val="000000"/>
                <w:sz w:val="21"/>
                <w:szCs w:val="21"/>
                <w:highlight w:val="none"/>
                <w:lang w:val="en-US" w:eastAsia="zh-CN" w:bidi="ar-SA"/>
              </w:rPr>
            </w:pPr>
            <w:r>
              <w:rPr>
                <w:rFonts w:ascii="宋体" w:hAnsi="宋体" w:eastAsia="宋体"/>
                <w:color w:val="000000"/>
                <w:sz w:val="21"/>
                <w:szCs w:val="21"/>
                <w:highlight w:val="none"/>
                <w:lang w:val="en-US" w:eastAsia="zh-CN" w:bidi="ar-SA"/>
              </w:rPr>
              <w:t>构成招标文件的其他材料</w:t>
            </w:r>
          </w:p>
        </w:tc>
        <w:tc>
          <w:tcPr>
            <w:tcW w:w="7638" w:type="dxa"/>
            <w:noWrap w:val="0"/>
            <w:vAlign w:val="center"/>
          </w:tcPr>
          <w:p w14:paraId="408D905C">
            <w:pPr>
              <w:pStyle w:val="185"/>
              <w:keepNext w:val="0"/>
              <w:keepLines w:val="0"/>
              <w:pageBreakBefore w:val="0"/>
              <w:widowControl/>
              <w:wordWrap w:val="0"/>
              <w:autoSpaceDE w:val="0"/>
              <w:autoSpaceDN w:val="0"/>
              <w:snapToGrid w:val="0"/>
              <w:spacing w:line="240" w:lineRule="auto"/>
              <w:ind w:right="0" w:rightChars="0"/>
              <w:jc w:val="left"/>
              <w:rPr>
                <w:rFonts w:ascii="宋体" w:hAnsi="宋体" w:eastAsia="宋体"/>
                <w:color w:val="000000"/>
                <w:sz w:val="21"/>
                <w:szCs w:val="21"/>
                <w:highlight w:val="none"/>
                <w:vertAlign w:val="baseline"/>
                <w:lang w:val="en-US" w:eastAsia="zh-CN" w:bidi="ar-SA"/>
              </w:rPr>
            </w:pPr>
            <w:r>
              <w:rPr>
                <w:rFonts w:ascii="宋体" w:hAnsi="宋体" w:eastAsia="宋体"/>
                <w:color w:val="000000"/>
                <w:sz w:val="21"/>
                <w:szCs w:val="21"/>
                <w:highlight w:val="none"/>
                <w:vertAlign w:val="baseline"/>
              </w:rPr>
              <w:t>答疑文件(如有)、澄清(如有)、修改及补充通知(如有)等</w:t>
            </w:r>
          </w:p>
        </w:tc>
      </w:tr>
      <w:tr w14:paraId="52C70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AC4C8AF">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24EEF4AF">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eastAsia="zh-CN"/>
              </w:rPr>
            </w:pPr>
            <w:r>
              <w:rPr>
                <w:rFonts w:ascii="宋体" w:hAnsi="宋体" w:eastAsia="宋体"/>
                <w:bCs/>
                <w:color w:val="000000"/>
                <w:sz w:val="21"/>
                <w:szCs w:val="21"/>
                <w:highlight w:val="none"/>
                <w:lang w:eastAsia="zh-CN"/>
              </w:rPr>
              <w:t>投标有效期</w:t>
            </w:r>
          </w:p>
        </w:tc>
        <w:tc>
          <w:tcPr>
            <w:tcW w:w="7638" w:type="dxa"/>
            <w:noWrap w:val="0"/>
            <w:vAlign w:val="center"/>
          </w:tcPr>
          <w:p w14:paraId="7D3CC280">
            <w:pPr>
              <w:pStyle w:val="185"/>
              <w:keepNext w:val="0"/>
              <w:keepLines w:val="0"/>
              <w:pageBreakBefore w:val="0"/>
              <w:wordWrap w:val="0"/>
              <w:autoSpaceDE w:val="0"/>
              <w:autoSpaceDN w:val="0"/>
              <w:snapToGrid w:val="0"/>
              <w:spacing w:line="240" w:lineRule="auto"/>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截止之日后</w:t>
            </w:r>
            <w:r>
              <w:rPr>
                <w:rFonts w:ascii="宋体" w:hAnsi="宋体" w:eastAsia="宋体"/>
                <w:bCs/>
                <w:color w:val="000000"/>
                <w:sz w:val="21"/>
                <w:szCs w:val="21"/>
                <w:highlight w:val="none"/>
                <w:u w:val="single"/>
              </w:rPr>
              <w:t>90</w:t>
            </w:r>
            <w:r>
              <w:rPr>
                <w:rFonts w:ascii="宋体" w:hAnsi="宋体" w:eastAsia="宋体"/>
                <w:bCs/>
                <w:color w:val="000000"/>
                <w:sz w:val="21"/>
                <w:szCs w:val="21"/>
                <w:highlight w:val="none"/>
                <w:u w:val="single"/>
                <w:lang w:val="zh-CN"/>
              </w:rPr>
              <w:t>天</w:t>
            </w:r>
            <w:r>
              <w:rPr>
                <w:rFonts w:ascii="宋体" w:hAnsi="宋体" w:eastAsia="宋体"/>
                <w:bCs/>
                <w:color w:val="000000"/>
                <w:sz w:val="21"/>
                <w:szCs w:val="21"/>
                <w:highlight w:val="none"/>
                <w:lang w:val="zh-CN"/>
              </w:rPr>
              <w:t>(日历天)</w:t>
            </w:r>
          </w:p>
        </w:tc>
      </w:tr>
      <w:tr w14:paraId="402BA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3612C633">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18A42F3A">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投标保证金</w:t>
            </w:r>
          </w:p>
        </w:tc>
        <w:tc>
          <w:tcPr>
            <w:tcW w:w="7638" w:type="dxa"/>
            <w:noWrap w:val="0"/>
            <w:vAlign w:val="center"/>
          </w:tcPr>
          <w:p w14:paraId="0E4C1654">
            <w:pPr>
              <w:pStyle w:val="185"/>
              <w:keepNext w:val="0"/>
              <w:keepLines w:val="0"/>
              <w:pageBreakBefore w:val="0"/>
              <w:widowControl w:val="0"/>
              <w:wordWrap w:val="0"/>
              <w:snapToGrid/>
              <w:spacing w:line="0" w:lineRule="atLeast"/>
              <w:ind w:left="0" w:right="0"/>
              <w:jc w:val="left"/>
              <w:rPr>
                <w:rFonts w:ascii="宋体" w:hAnsi="宋体" w:eastAsia="宋体"/>
                <w:b/>
                <w:bCs w:val="0"/>
                <w:color w:val="000000"/>
                <w:sz w:val="21"/>
                <w:szCs w:val="21"/>
                <w:highlight w:val="none"/>
                <w:lang w:val="en-US" w:eastAsia="zh-CN"/>
              </w:rPr>
            </w:pPr>
            <w:r>
              <w:rPr>
                <w:rFonts w:ascii="宋体" w:hAnsi="宋体" w:eastAsia="宋体"/>
                <w:b/>
                <w:bCs w:val="0"/>
                <w:color w:val="000000"/>
                <w:sz w:val="21"/>
                <w:szCs w:val="21"/>
                <w:highlight w:val="none"/>
                <w:lang w:val="en-US" w:eastAsia="zh-CN"/>
              </w:rPr>
              <w:t>（1）根据长春市财政局文件长财采购[2021]695号，满足《中华人民共和国政府采购法》第二十二条有关规定：经“信用中国“网站查询不存在行政处罚信息的供应商无需缴纳投标保证金；</w:t>
            </w:r>
          </w:p>
          <w:p w14:paraId="4FBB2DB3">
            <w:pPr>
              <w:pStyle w:val="185"/>
              <w:keepNext w:val="0"/>
              <w:keepLines w:val="0"/>
              <w:pageBreakBefore w:val="0"/>
              <w:widowControl w:val="0"/>
              <w:wordWrap w:val="0"/>
              <w:snapToGrid/>
              <w:spacing w:line="0" w:lineRule="atLeast"/>
              <w:ind w:left="0" w:right="0"/>
              <w:jc w:val="left"/>
              <w:rPr>
                <w:rFonts w:ascii="宋体" w:hAnsi="宋体" w:eastAsia="宋体"/>
                <w:b/>
                <w:bCs w:val="0"/>
                <w:color w:val="000000"/>
                <w:sz w:val="21"/>
                <w:szCs w:val="21"/>
                <w:highlight w:val="none"/>
                <w:lang w:val="en-US" w:eastAsia="zh-CN"/>
              </w:rPr>
            </w:pPr>
            <w:r>
              <w:rPr>
                <w:rFonts w:ascii="宋体" w:hAnsi="宋体" w:eastAsia="宋体"/>
                <w:b/>
                <w:bCs w:val="0"/>
                <w:color w:val="000000"/>
                <w:sz w:val="21"/>
                <w:szCs w:val="21"/>
                <w:highlight w:val="none"/>
                <w:lang w:val="en-US" w:eastAsia="zh-CN"/>
              </w:rPr>
              <w:t>(2)根据《中华人民共和国政府采购法》第二十二条有关规定，经“信用中国“网站查询存在行政处罚信息的供应商按以下要求缴纳投标保证金：</w:t>
            </w:r>
          </w:p>
          <w:p w14:paraId="3BAC1C9A">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投标保证金形式：投标保证金应当采用支票、汇票、本票或者金融机构、担保机构出具的保函等非现金形式交纳、提交或转账、电汇(转账、电汇须从供应商的基本账户转出)。</w:t>
            </w:r>
          </w:p>
          <w:p w14:paraId="7F762C24">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投标保证金金额:</w:t>
            </w:r>
            <w:r>
              <w:rPr>
                <w:rFonts w:hint="eastAsia" w:ascii="宋体" w:hAnsi="宋体"/>
                <w:bCs/>
                <w:color w:val="000000"/>
                <w:sz w:val="21"/>
                <w:szCs w:val="21"/>
                <w:highlight w:val="none"/>
                <w:lang w:val="en-US" w:eastAsia="zh-CN"/>
              </w:rPr>
              <w:t>40</w:t>
            </w:r>
            <w:r>
              <w:rPr>
                <w:rFonts w:ascii="宋体" w:hAnsi="宋体" w:eastAsia="宋体"/>
                <w:bCs/>
                <w:color w:val="000000"/>
                <w:sz w:val="21"/>
                <w:szCs w:val="21"/>
                <w:highlight w:val="none"/>
                <w:lang w:val="en-US" w:eastAsia="zh-CN"/>
              </w:rPr>
              <w:t>000元</w:t>
            </w:r>
          </w:p>
          <w:p w14:paraId="739FE558">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提交时间和要求：应在提交响应文件截止时间前将投标保证金存入采购代理机构指定账户，银行进账单或电汇凭证等凭证上应明确用途、投标项目名称(可简写)、联系人及电话，以便核对查实。供应商缴纳完投标保证金后须将银行的存款回单复印件装入到响应文件中，否则响应文件无效。投标保证金的确认以最终到账日期为准。</w:t>
            </w:r>
          </w:p>
          <w:p w14:paraId="6573658B">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收款人全称：</w:t>
            </w:r>
            <w:r>
              <w:rPr>
                <w:rFonts w:hint="eastAsia" w:ascii="宋体" w:hAnsi="宋体" w:cs="宋体"/>
                <w:szCs w:val="21"/>
                <w:highlight w:val="none"/>
              </w:rPr>
              <w:t>北京典方建设工程咨询有限公司长春分公司</w:t>
            </w:r>
          </w:p>
          <w:p w14:paraId="7EB48D6C">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帐号：</w:t>
            </w:r>
            <w:r>
              <w:rPr>
                <w:rFonts w:hint="eastAsia" w:ascii="宋体" w:hAnsi="宋体" w:cs="宋体"/>
                <w:szCs w:val="21"/>
                <w:highlight w:val="none"/>
              </w:rPr>
              <w:t>581170100100162720</w:t>
            </w:r>
          </w:p>
          <w:p w14:paraId="097211F1">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开户银行：</w:t>
            </w:r>
            <w:r>
              <w:rPr>
                <w:rFonts w:hint="eastAsia" w:ascii="宋体" w:hAnsi="宋体" w:cs="宋体"/>
                <w:szCs w:val="21"/>
                <w:highlight w:val="none"/>
              </w:rPr>
              <w:t>兴业银行股份有限公司长春净月支行</w:t>
            </w:r>
          </w:p>
        </w:tc>
      </w:tr>
      <w:tr w14:paraId="5AAB8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149DA99">
            <w:pPr>
              <w:pStyle w:val="185"/>
              <w:keepNext w:val="0"/>
              <w:keepLines w:val="0"/>
              <w:pageBreakBefore w:val="0"/>
              <w:numPr>
                <w:ilvl w:val="0"/>
                <w:numId w:val="5"/>
              </w:numPr>
              <w:wordWrap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69452691">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rPr>
            </w:pPr>
            <w:r>
              <w:rPr>
                <w:rFonts w:ascii="宋体" w:hAnsi="宋体" w:eastAsia="宋体"/>
                <w:bCs/>
                <w:color w:val="000000"/>
                <w:sz w:val="21"/>
                <w:szCs w:val="21"/>
                <w:highlight w:val="none"/>
                <w:lang w:val="zh-CN"/>
              </w:rPr>
              <w:t>企业近年财务状况的年份要求</w:t>
            </w:r>
          </w:p>
        </w:tc>
        <w:tc>
          <w:tcPr>
            <w:tcW w:w="7638" w:type="dxa"/>
            <w:noWrap w:val="0"/>
            <w:vAlign w:val="center"/>
          </w:tcPr>
          <w:p w14:paraId="1892B0B0">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en-US" w:eastAsia="zh-CN"/>
              </w:rPr>
              <w:t>/</w:t>
            </w:r>
          </w:p>
        </w:tc>
      </w:tr>
      <w:tr w14:paraId="27F3E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19D4040">
            <w:pPr>
              <w:pStyle w:val="185"/>
              <w:keepNext w:val="0"/>
              <w:keepLines w:val="0"/>
              <w:pageBreakBefore w:val="0"/>
              <w:numPr>
                <w:ilvl w:val="0"/>
                <w:numId w:val="5"/>
              </w:numPr>
              <w:wordWrap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5A318584">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zh-CN" w:eastAsia="zh-CN"/>
              </w:rPr>
            </w:pPr>
            <w:r>
              <w:rPr>
                <w:rFonts w:ascii="宋体" w:hAnsi="宋体" w:eastAsia="宋体"/>
                <w:bCs/>
                <w:color w:val="000000"/>
                <w:sz w:val="21"/>
                <w:szCs w:val="21"/>
                <w:highlight w:val="none"/>
                <w:lang w:val="en-US" w:eastAsia="zh-CN"/>
              </w:rPr>
              <w:t>企业近年完成的类似项目的年份要求</w:t>
            </w:r>
          </w:p>
        </w:tc>
        <w:tc>
          <w:tcPr>
            <w:tcW w:w="7638" w:type="dxa"/>
            <w:noWrap w:val="0"/>
            <w:vAlign w:val="center"/>
          </w:tcPr>
          <w:p w14:paraId="731E6BF6">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近三年（2023年1月1日至今）</w:t>
            </w:r>
          </w:p>
        </w:tc>
      </w:tr>
      <w:tr w14:paraId="7EB12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622F46F">
            <w:pPr>
              <w:pStyle w:val="185"/>
              <w:keepNext w:val="0"/>
              <w:keepLines w:val="0"/>
              <w:pageBreakBefore w:val="0"/>
              <w:numPr>
                <w:ilvl w:val="0"/>
                <w:numId w:val="5"/>
              </w:numPr>
              <w:wordWrap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6DE10E64">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zh-CN" w:eastAsia="zh-CN"/>
              </w:rPr>
            </w:pPr>
            <w:r>
              <w:rPr>
                <w:rFonts w:ascii="宋体" w:hAnsi="宋体" w:eastAsia="宋体"/>
                <w:bCs/>
                <w:color w:val="000000"/>
                <w:sz w:val="21"/>
                <w:szCs w:val="21"/>
                <w:highlight w:val="none"/>
                <w:lang w:val="en-US" w:eastAsia="zh-CN"/>
              </w:rPr>
              <w:t>企业近年发生的诉讼及仲裁情况的年份要求</w:t>
            </w:r>
          </w:p>
        </w:tc>
        <w:tc>
          <w:tcPr>
            <w:tcW w:w="7638" w:type="dxa"/>
            <w:noWrap w:val="0"/>
            <w:vAlign w:val="center"/>
          </w:tcPr>
          <w:p w14:paraId="0AB9866C">
            <w:pPr>
              <w:pStyle w:val="185"/>
              <w:keepNext w:val="0"/>
              <w:keepLines w:val="0"/>
              <w:pageBreakBefore w:val="0"/>
              <w:widowControl w:val="0"/>
              <w:wordWrap w:val="0"/>
              <w:snapToGrid/>
              <w:spacing w:line="0" w:lineRule="atLeast"/>
              <w:ind w:left="0" w:right="0"/>
              <w:jc w:val="left"/>
              <w:rPr>
                <w:rFonts w:ascii="宋体" w:hAnsi="宋体" w:eastAsia="宋体"/>
                <w:bCs/>
                <w:color w:val="000000"/>
                <w:sz w:val="21"/>
                <w:szCs w:val="21"/>
                <w:highlight w:val="none"/>
                <w:lang w:val="en-US" w:eastAsia="zh-CN"/>
              </w:rPr>
            </w:pPr>
            <w:r>
              <w:rPr>
                <w:rFonts w:ascii="宋体" w:hAnsi="宋体" w:eastAsia="宋体"/>
                <w:bCs/>
                <w:color w:val="000000"/>
                <w:sz w:val="21"/>
                <w:szCs w:val="21"/>
                <w:highlight w:val="none"/>
                <w:lang w:val="en-US" w:eastAsia="zh-CN"/>
              </w:rPr>
              <w:t>2023年1月1日至2025年12月31日</w:t>
            </w:r>
          </w:p>
        </w:tc>
      </w:tr>
      <w:tr w14:paraId="1068C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E29C279">
            <w:pPr>
              <w:pStyle w:val="185"/>
              <w:keepNext w:val="0"/>
              <w:keepLines w:val="0"/>
              <w:pageBreakBefore w:val="0"/>
              <w:numPr>
                <w:ilvl w:val="0"/>
                <w:numId w:val="5"/>
              </w:numPr>
              <w:wordWrap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1D49D367">
            <w:pPr>
              <w:pStyle w:val="185"/>
              <w:pageBreakBefore w:val="0"/>
              <w:widowControl w:val="0"/>
              <w:wordWrap w:val="0"/>
              <w:snapToGrid/>
              <w:jc w:val="center"/>
              <w:rPr>
                <w:rFonts w:ascii="宋体" w:hAnsi="宋体" w:eastAsia="宋体"/>
                <w:color w:val="000000"/>
                <w:sz w:val="21"/>
                <w:szCs w:val="21"/>
                <w:highlight w:val="none"/>
                <w:lang w:val="en-US" w:eastAsia="zh-CN" w:bidi="ar-SA"/>
              </w:rPr>
            </w:pPr>
            <w:r>
              <w:rPr>
                <w:rFonts w:ascii="宋体" w:hAnsi="宋体" w:eastAsia="宋体"/>
                <w:color w:val="000000"/>
                <w:sz w:val="21"/>
                <w:szCs w:val="21"/>
                <w:highlight w:val="none"/>
              </w:rPr>
              <w:t>是否允许</w:t>
            </w:r>
            <w:r>
              <w:rPr>
                <w:rFonts w:ascii="宋体" w:hAnsi="宋体" w:eastAsia="宋体"/>
                <w:color w:val="000000"/>
                <w:sz w:val="21"/>
                <w:szCs w:val="21"/>
                <w:highlight w:val="none"/>
                <w:lang w:val="en-US" w:eastAsia="zh-CN"/>
              </w:rPr>
              <w:t>提交</w:t>
            </w:r>
            <w:r>
              <w:rPr>
                <w:rFonts w:ascii="宋体" w:hAnsi="宋体" w:eastAsia="宋体"/>
                <w:color w:val="000000"/>
                <w:sz w:val="21"/>
                <w:szCs w:val="21"/>
                <w:highlight w:val="none"/>
              </w:rPr>
              <w:t>备选</w:t>
            </w:r>
            <w:r>
              <w:rPr>
                <w:rFonts w:ascii="宋体" w:hAnsi="宋体" w:eastAsia="宋体"/>
                <w:color w:val="000000"/>
                <w:sz w:val="21"/>
                <w:szCs w:val="21"/>
                <w:highlight w:val="none"/>
                <w:lang w:val="en-US" w:eastAsia="zh-CN"/>
              </w:rPr>
              <w:t>投标</w:t>
            </w:r>
            <w:r>
              <w:rPr>
                <w:rFonts w:ascii="宋体" w:hAnsi="宋体" w:eastAsia="宋体"/>
                <w:color w:val="000000"/>
                <w:sz w:val="21"/>
                <w:szCs w:val="21"/>
                <w:highlight w:val="none"/>
              </w:rPr>
              <w:t>方案</w:t>
            </w:r>
          </w:p>
        </w:tc>
        <w:tc>
          <w:tcPr>
            <w:tcW w:w="7638" w:type="dxa"/>
            <w:noWrap w:val="0"/>
            <w:vAlign w:val="center"/>
          </w:tcPr>
          <w:p w14:paraId="4DECF5AE">
            <w:pPr>
              <w:pStyle w:val="185"/>
              <w:pageBreakBefore w:val="0"/>
              <w:widowControl w:val="0"/>
              <w:wordWrap w:val="0"/>
              <w:snapToGrid/>
              <w:rPr>
                <w:rFonts w:ascii="宋体" w:hAnsi="宋体" w:eastAsia="宋体"/>
                <w:color w:val="000000"/>
                <w:sz w:val="21"/>
                <w:szCs w:val="21"/>
                <w:highlight w:val="none"/>
              </w:rPr>
            </w:pPr>
            <w:r>
              <w:rPr>
                <w:rFonts w:ascii="宋体" w:hAnsi="宋体" w:eastAsia="宋体"/>
                <w:color w:val="000000"/>
                <w:sz w:val="21"/>
                <w:szCs w:val="21"/>
                <w:highlight w:val="none"/>
              </w:rPr>
              <w:t>■不允许</w:t>
            </w:r>
          </w:p>
          <w:p w14:paraId="151B7B69">
            <w:pPr>
              <w:pStyle w:val="185"/>
              <w:pageBreakBefore w:val="0"/>
              <w:widowControl w:val="0"/>
              <w:wordWrap w:val="0"/>
              <w:snapToGrid/>
              <w:rPr>
                <w:rFonts w:ascii="宋体" w:hAnsi="宋体" w:eastAsia="宋体"/>
                <w:color w:val="000000"/>
                <w:sz w:val="21"/>
                <w:szCs w:val="21"/>
                <w:highlight w:val="none"/>
                <w:lang w:val="en-US" w:eastAsia="en-US" w:bidi="ar-SA"/>
              </w:rPr>
            </w:pPr>
            <w:r>
              <w:rPr>
                <w:rFonts w:ascii="宋体" w:hAnsi="宋体" w:eastAsia="宋体"/>
                <w:color w:val="000000"/>
                <w:sz w:val="21"/>
                <w:szCs w:val="21"/>
                <w:highlight w:val="none"/>
              </w:rPr>
              <w:t>□允许</w:t>
            </w:r>
          </w:p>
        </w:tc>
      </w:tr>
      <w:tr w14:paraId="380EA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28E25CF">
            <w:pPr>
              <w:pStyle w:val="185"/>
              <w:keepNext w:val="0"/>
              <w:keepLines w:val="0"/>
              <w:pageBreakBefore w:val="0"/>
              <w:numPr>
                <w:ilvl w:val="0"/>
                <w:numId w:val="5"/>
              </w:numPr>
              <w:wordWrap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05930E9A">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投标文件份数</w:t>
            </w:r>
          </w:p>
        </w:tc>
        <w:tc>
          <w:tcPr>
            <w:tcW w:w="7638" w:type="dxa"/>
            <w:noWrap w:val="0"/>
            <w:vAlign w:val="center"/>
          </w:tcPr>
          <w:p w14:paraId="51C66918">
            <w:pPr>
              <w:pStyle w:val="185"/>
              <w:keepNext w:val="0"/>
              <w:keepLines w:val="0"/>
              <w:pageBreakBefore w:val="0"/>
              <w:wordWrap w:val="0"/>
              <w:autoSpaceDE w:val="0"/>
              <w:autoSpaceDN w:val="0"/>
              <w:snapToGrid w:val="0"/>
              <w:spacing w:line="240" w:lineRule="auto"/>
              <w:rPr>
                <w:rFonts w:ascii="宋体" w:hAnsi="宋体" w:eastAsia="宋体"/>
                <w:bCs/>
                <w:color w:val="000000"/>
                <w:sz w:val="21"/>
                <w:szCs w:val="21"/>
                <w:highlight w:val="none"/>
              </w:rPr>
            </w:pPr>
            <w:r>
              <w:rPr>
                <w:rFonts w:ascii="宋体" w:hAnsi="宋体" w:eastAsia="宋体"/>
                <w:bCs/>
                <w:color w:val="000000"/>
                <w:sz w:val="21"/>
                <w:szCs w:val="21"/>
                <w:highlight w:val="none"/>
              </w:rPr>
              <w:t>1、电子版</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w:t>
            </w:r>
          </w:p>
          <w:p w14:paraId="15315C5A">
            <w:pPr>
              <w:pStyle w:val="185"/>
              <w:keepNext w:val="0"/>
              <w:keepLines w:val="0"/>
              <w:pageBreakBefore w:val="0"/>
              <w:wordWrap w:val="0"/>
              <w:autoSpaceDE w:val="0"/>
              <w:autoSpaceDN w:val="0"/>
              <w:snapToGrid w:val="0"/>
              <w:spacing w:line="240" w:lineRule="auto"/>
              <w:rPr>
                <w:rFonts w:ascii="宋体" w:hAnsi="宋体" w:eastAsia="宋体"/>
                <w:bCs/>
                <w:color w:val="000000"/>
                <w:sz w:val="21"/>
                <w:szCs w:val="21"/>
                <w:highlight w:val="none"/>
              </w:rPr>
            </w:pPr>
            <w:r>
              <w:rPr>
                <w:rFonts w:ascii="宋体" w:hAnsi="宋体" w:eastAsia="宋体"/>
                <w:bCs/>
                <w:color w:val="000000"/>
                <w:sz w:val="21"/>
                <w:szCs w:val="21"/>
                <w:highlight w:val="none"/>
                <w:lang w:eastAsia="zh-CN"/>
              </w:rPr>
              <w:t>投标人</w:t>
            </w:r>
            <w:r>
              <w:rPr>
                <w:rFonts w:ascii="宋体" w:hAnsi="宋体" w:eastAsia="宋体"/>
                <w:bCs/>
                <w:color w:val="000000"/>
                <w:sz w:val="21"/>
                <w:szCs w:val="21"/>
                <w:highlight w:val="none"/>
              </w:rPr>
              <w:t>应在</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提交截止时间前通过“政采云”(http：//www.zcygov.cn)提交电子</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1份，逾期上传的电子</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，平台将予以拒收。因</w:t>
            </w:r>
            <w:r>
              <w:rPr>
                <w:rFonts w:ascii="宋体" w:hAnsi="宋体" w:eastAsia="宋体"/>
                <w:bCs/>
                <w:color w:val="000000"/>
                <w:sz w:val="21"/>
                <w:szCs w:val="21"/>
                <w:highlight w:val="none"/>
                <w:lang w:eastAsia="zh-CN"/>
              </w:rPr>
              <w:t>投标人</w:t>
            </w:r>
            <w:r>
              <w:rPr>
                <w:rFonts w:ascii="宋体" w:hAnsi="宋体" w:eastAsia="宋体"/>
                <w:bCs/>
                <w:color w:val="000000"/>
                <w:sz w:val="21"/>
                <w:szCs w:val="21"/>
                <w:highlight w:val="none"/>
              </w:rPr>
              <w:t>自身原因未能成功解密的，视为逾期未提交</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rPr>
              <w:t>。</w:t>
            </w:r>
          </w:p>
        </w:tc>
      </w:tr>
      <w:tr w14:paraId="6489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4723962">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2C4378B3">
            <w:pPr>
              <w:pStyle w:val="185"/>
              <w:keepNext w:val="0"/>
              <w:keepLines w:val="0"/>
              <w:pageBreakBefore w:val="0"/>
              <w:wordWrap w:val="0"/>
              <w:snapToGrid/>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签字或盖章要求</w:t>
            </w:r>
          </w:p>
        </w:tc>
        <w:tc>
          <w:tcPr>
            <w:tcW w:w="7638" w:type="dxa"/>
            <w:noWrap w:val="0"/>
            <w:vAlign w:val="center"/>
          </w:tcPr>
          <w:p w14:paraId="1CFB292E">
            <w:pPr>
              <w:pStyle w:val="185"/>
              <w:keepNext w:val="0"/>
              <w:keepLines w:val="0"/>
              <w:pageBreakBefore w:val="0"/>
              <w:wordWrap w:val="0"/>
              <w:autoSpaceDE w:val="0"/>
              <w:autoSpaceDN w:val="0"/>
              <w:snapToGrid w:val="0"/>
              <w:spacing w:line="240" w:lineRule="auto"/>
              <w:rPr>
                <w:rFonts w:ascii="宋体" w:hAnsi="宋体" w:eastAsia="宋体"/>
                <w:color w:val="000000"/>
                <w:sz w:val="21"/>
                <w:szCs w:val="21"/>
                <w:highlight w:val="none"/>
                <w:lang w:eastAsia="zh-CN"/>
              </w:rPr>
            </w:pPr>
            <w:r>
              <w:rPr>
                <w:rFonts w:ascii="宋体" w:hAnsi="宋体" w:eastAsia="宋体"/>
                <w:color w:val="000000"/>
                <w:sz w:val="21"/>
                <w:szCs w:val="21"/>
                <w:highlight w:val="none"/>
                <w:lang w:val="en-US" w:eastAsia="zh-CN"/>
              </w:rPr>
              <w:t>/</w:t>
            </w:r>
          </w:p>
        </w:tc>
      </w:tr>
      <w:tr w14:paraId="68D29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3C51EFA">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5CF01068">
            <w:pPr>
              <w:pStyle w:val="185"/>
              <w:keepNext w:val="0"/>
              <w:keepLines w:val="0"/>
              <w:pageBreakBefore w:val="0"/>
              <w:wordWrap w:val="0"/>
              <w:snapToGrid w:val="0"/>
              <w:spacing w:line="240" w:lineRule="auto"/>
              <w:jc w:val="center"/>
              <w:rPr>
                <w:rFonts w:ascii="宋体" w:hAnsi="宋体" w:eastAsia="宋体"/>
                <w:bCs/>
                <w:color w:val="000000"/>
                <w:sz w:val="21"/>
                <w:szCs w:val="21"/>
                <w:highlight w:val="none"/>
                <w:lang w:val="zh-CN"/>
              </w:rPr>
            </w:pPr>
            <w:r>
              <w:rPr>
                <w:rFonts w:ascii="宋体" w:hAnsi="宋体" w:eastAsia="宋体"/>
                <w:color w:val="000000"/>
                <w:sz w:val="21"/>
                <w:szCs w:val="21"/>
                <w:highlight w:val="none"/>
              </w:rPr>
              <w:t>提</w:t>
            </w:r>
            <w:r>
              <w:rPr>
                <w:rFonts w:ascii="宋体" w:hAnsi="宋体" w:eastAsia="宋体"/>
                <w:color w:val="000000"/>
                <w:sz w:val="21"/>
                <w:szCs w:val="21"/>
                <w:highlight w:val="none"/>
                <w:lang w:val="zh-CN"/>
              </w:rPr>
              <w:t>交</w:t>
            </w:r>
            <w:r>
              <w:rPr>
                <w:rFonts w:ascii="宋体" w:hAnsi="宋体" w:eastAsia="宋体"/>
                <w:color w:val="000000"/>
                <w:sz w:val="21"/>
                <w:szCs w:val="21"/>
                <w:highlight w:val="none"/>
                <w:lang w:val="en-US" w:eastAsia="zh-CN"/>
              </w:rPr>
              <w:t>投标文件</w:t>
            </w:r>
            <w:r>
              <w:rPr>
                <w:rFonts w:ascii="宋体" w:hAnsi="宋体" w:eastAsia="宋体"/>
                <w:color w:val="000000"/>
                <w:sz w:val="21"/>
                <w:szCs w:val="21"/>
                <w:highlight w:val="none"/>
                <w:lang w:val="zh-CN"/>
              </w:rPr>
              <w:t>地点</w:t>
            </w:r>
          </w:p>
        </w:tc>
        <w:tc>
          <w:tcPr>
            <w:tcW w:w="7638" w:type="dxa"/>
            <w:noWrap w:val="0"/>
            <w:vAlign w:val="center"/>
          </w:tcPr>
          <w:p w14:paraId="1308E680">
            <w:pPr>
              <w:pStyle w:val="185"/>
              <w:keepNext w:val="0"/>
              <w:keepLines w:val="0"/>
              <w:pageBreakBefore w:val="0"/>
              <w:wordWrap w:val="0"/>
              <w:snapToGrid w:val="0"/>
              <w:spacing w:line="240" w:lineRule="auto"/>
              <w:rPr>
                <w:rFonts w:ascii="宋体" w:hAnsi="宋体" w:eastAsia="宋体"/>
                <w:bCs/>
                <w:color w:val="000000"/>
                <w:sz w:val="21"/>
                <w:szCs w:val="21"/>
                <w:highlight w:val="none"/>
              </w:rPr>
            </w:pPr>
            <w:r>
              <w:rPr>
                <w:rFonts w:hint="eastAsia" w:ascii="宋体" w:hAnsi="宋体" w:eastAsia="宋体"/>
                <w:bCs/>
                <w:color w:val="000000"/>
                <w:sz w:val="21"/>
                <w:szCs w:val="21"/>
                <w:highlight w:val="none"/>
                <w:lang w:eastAsia="zh-CN"/>
              </w:rPr>
              <w:t>吉林省长春市南关区华新街700号市政务中心2楼2-215开标室</w:t>
            </w:r>
            <w:r>
              <w:rPr>
                <w:rFonts w:hint="eastAsia" w:ascii="宋体" w:hAnsi="宋体" w:eastAsia="宋体"/>
                <w:bCs/>
                <w:color w:val="000000"/>
                <w:sz w:val="21"/>
                <w:szCs w:val="21"/>
                <w:highlight w:val="none"/>
              </w:rPr>
              <w:t>（供应商无须到现场）本项目执行电子化招投标，无需现场出席，须通过政府采购云平台(网址：http：//www.zcygov.cn)递交电子版响应文件。</w:t>
            </w:r>
          </w:p>
        </w:tc>
      </w:tr>
      <w:tr w14:paraId="29542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8938853">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78F6291E">
            <w:pPr>
              <w:pStyle w:val="185"/>
              <w:keepNext w:val="0"/>
              <w:keepLines w:val="0"/>
              <w:pageBreakBefore w:val="0"/>
              <w:wordWrap w:val="0"/>
              <w:snapToGrid/>
              <w:spacing w:line="240" w:lineRule="auto"/>
              <w:jc w:val="center"/>
              <w:rPr>
                <w:rFonts w:ascii="宋体" w:hAnsi="宋体" w:eastAsia="宋体"/>
                <w:color w:val="000000"/>
                <w:sz w:val="21"/>
                <w:szCs w:val="21"/>
                <w:highlight w:val="none"/>
                <w:lang w:eastAsia="zh-CN"/>
              </w:rPr>
            </w:pPr>
            <w:r>
              <w:rPr>
                <w:rFonts w:ascii="宋体" w:hAnsi="宋体" w:eastAsia="宋体"/>
                <w:color w:val="000000"/>
                <w:sz w:val="21"/>
                <w:szCs w:val="21"/>
                <w:highlight w:val="none"/>
              </w:rPr>
              <w:t>是否退还</w:t>
            </w:r>
            <w:r>
              <w:rPr>
                <w:rFonts w:ascii="宋体" w:hAnsi="宋体" w:eastAsia="宋体"/>
                <w:color w:val="000000"/>
                <w:sz w:val="21"/>
                <w:szCs w:val="21"/>
                <w:highlight w:val="none"/>
                <w:lang w:eastAsia="zh-CN"/>
              </w:rPr>
              <w:t>投标文件</w:t>
            </w:r>
          </w:p>
        </w:tc>
        <w:tc>
          <w:tcPr>
            <w:tcW w:w="7638" w:type="dxa"/>
            <w:noWrap w:val="0"/>
            <w:vAlign w:val="center"/>
          </w:tcPr>
          <w:p w14:paraId="087F922A">
            <w:pPr>
              <w:pStyle w:val="198"/>
              <w:keepNext w:val="0"/>
              <w:keepLines w:val="0"/>
              <w:pageBreakBefore w:val="0"/>
              <w:wordWrap w:val="0"/>
              <w:snapToGrid/>
              <w:spacing w:after="0" w:line="240" w:lineRule="auto"/>
              <w:jc w:val="left"/>
              <w:rPr>
                <w:rFonts w:ascii="宋体" w:hAnsi="宋体" w:eastAsia="宋体"/>
                <w:color w:val="000000"/>
                <w:sz w:val="21"/>
                <w:szCs w:val="21"/>
                <w:highlight w:val="none"/>
                <w:lang w:val="en-US"/>
              </w:rPr>
            </w:pPr>
            <w:r>
              <w:rPr>
                <w:rFonts w:ascii="宋体" w:hAnsi="宋体" w:eastAsia="宋体"/>
                <w:bCs/>
                <w:color w:val="000000"/>
                <w:sz w:val="21"/>
                <w:szCs w:val="21"/>
                <w:highlight w:val="none"/>
              </w:rPr>
              <w:t>电子版</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lang w:val="en-US" w:eastAsia="zh-CN"/>
              </w:rPr>
              <w:t>无需退还。</w:t>
            </w:r>
          </w:p>
        </w:tc>
      </w:tr>
      <w:tr w14:paraId="54B57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213A50A7">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B6C95C0">
            <w:pPr>
              <w:pStyle w:val="185"/>
              <w:keepNext w:val="0"/>
              <w:keepLines w:val="0"/>
              <w:pageBreakBefore w:val="0"/>
              <w:wordWrap w:val="0"/>
              <w:snapToGrid/>
              <w:spacing w:line="240" w:lineRule="auto"/>
              <w:jc w:val="center"/>
              <w:rPr>
                <w:rFonts w:ascii="宋体" w:hAnsi="宋体" w:eastAsia="宋体"/>
                <w:color w:val="000000"/>
                <w:sz w:val="21"/>
                <w:szCs w:val="21"/>
                <w:highlight w:val="none"/>
              </w:rPr>
            </w:pPr>
            <w:r>
              <w:rPr>
                <w:rFonts w:ascii="宋体" w:hAnsi="宋体" w:eastAsia="宋体"/>
                <w:color w:val="000000"/>
                <w:sz w:val="21"/>
                <w:szCs w:val="21"/>
                <w:highlight w:val="none"/>
              </w:rPr>
              <w:t>提交</w:t>
            </w:r>
            <w:r>
              <w:rPr>
                <w:rFonts w:ascii="宋体" w:hAnsi="宋体" w:eastAsia="宋体"/>
                <w:color w:val="000000"/>
                <w:sz w:val="21"/>
                <w:szCs w:val="21"/>
                <w:highlight w:val="none"/>
                <w:lang w:eastAsia="zh-CN"/>
              </w:rPr>
              <w:t>投标文件</w:t>
            </w:r>
            <w:r>
              <w:rPr>
                <w:rFonts w:ascii="宋体" w:hAnsi="宋体" w:eastAsia="宋体"/>
                <w:color w:val="000000"/>
                <w:sz w:val="21"/>
                <w:szCs w:val="21"/>
                <w:highlight w:val="none"/>
              </w:rPr>
              <w:t>截止时间(即开标时间)</w:t>
            </w:r>
          </w:p>
        </w:tc>
        <w:tc>
          <w:tcPr>
            <w:tcW w:w="7638" w:type="dxa"/>
            <w:noWrap w:val="0"/>
            <w:vAlign w:val="center"/>
          </w:tcPr>
          <w:p w14:paraId="1043E539">
            <w:pPr>
              <w:pStyle w:val="198"/>
              <w:keepNext w:val="0"/>
              <w:keepLines w:val="0"/>
              <w:pageBreakBefore w:val="0"/>
              <w:wordWrap w:val="0"/>
              <w:snapToGrid/>
              <w:spacing w:after="0" w:line="240" w:lineRule="auto"/>
              <w:jc w:val="left"/>
              <w:rPr>
                <w:rFonts w:ascii="宋体" w:hAnsi="宋体" w:eastAsia="宋体"/>
                <w:color w:val="000000"/>
                <w:sz w:val="21"/>
                <w:szCs w:val="21"/>
                <w:highlight w:val="none"/>
                <w:lang w:val="zh-CN"/>
              </w:rPr>
            </w:pPr>
            <w:r>
              <w:rPr>
                <w:rFonts w:ascii="宋体" w:hAnsi="宋体" w:eastAsia="宋体"/>
                <w:color w:val="000000"/>
                <w:sz w:val="21"/>
                <w:szCs w:val="21"/>
                <w:highlight w:val="none"/>
                <w:lang w:val="zh-CN" w:eastAsia="zh-CN"/>
              </w:rPr>
              <w:t>202</w:t>
            </w:r>
            <w:r>
              <w:rPr>
                <w:rFonts w:ascii="宋体" w:hAnsi="宋体" w:eastAsia="宋体"/>
                <w:color w:val="000000"/>
                <w:sz w:val="21"/>
                <w:szCs w:val="21"/>
                <w:highlight w:val="none"/>
                <w:lang w:val="en-US" w:eastAsia="zh-CN"/>
              </w:rPr>
              <w:t>6</w:t>
            </w:r>
            <w:r>
              <w:rPr>
                <w:rFonts w:ascii="宋体" w:hAnsi="宋体" w:eastAsia="宋体"/>
                <w:color w:val="000000"/>
                <w:sz w:val="21"/>
                <w:szCs w:val="21"/>
                <w:highlight w:val="none"/>
                <w:lang w:val="zh-CN" w:eastAsia="zh-CN"/>
              </w:rPr>
              <w:t>年</w:t>
            </w:r>
            <w:r>
              <w:rPr>
                <w:rFonts w:hint="eastAsia" w:ascii="宋体" w:hAnsi="宋体"/>
                <w:color w:val="000000"/>
                <w:sz w:val="21"/>
                <w:szCs w:val="21"/>
                <w:highlight w:val="none"/>
                <w:lang w:val="en-US" w:eastAsia="zh-CN"/>
              </w:rPr>
              <w:t>08</w:t>
            </w:r>
            <w:r>
              <w:rPr>
                <w:rFonts w:ascii="宋体" w:hAnsi="宋体" w:eastAsia="宋体"/>
                <w:color w:val="000000"/>
                <w:sz w:val="21"/>
                <w:szCs w:val="21"/>
                <w:highlight w:val="none"/>
                <w:lang w:val="zh-CN" w:eastAsia="zh-CN"/>
              </w:rPr>
              <w:t>月</w:t>
            </w:r>
            <w:r>
              <w:rPr>
                <w:rFonts w:hint="eastAsia" w:ascii="宋体" w:hAnsi="宋体"/>
                <w:color w:val="000000"/>
                <w:sz w:val="21"/>
                <w:szCs w:val="21"/>
                <w:highlight w:val="none"/>
                <w:lang w:val="en-US" w:eastAsia="zh-CN"/>
              </w:rPr>
              <w:t>21</w:t>
            </w:r>
            <w:r>
              <w:rPr>
                <w:rFonts w:ascii="宋体" w:hAnsi="宋体" w:eastAsia="宋体"/>
                <w:color w:val="000000"/>
                <w:sz w:val="21"/>
                <w:szCs w:val="21"/>
                <w:highlight w:val="none"/>
                <w:lang w:val="zh-CN" w:eastAsia="zh-CN"/>
              </w:rPr>
              <w:t>日</w:t>
            </w:r>
            <w:r>
              <w:rPr>
                <w:rFonts w:hint="eastAsia" w:ascii="宋体" w:hAnsi="宋体"/>
                <w:color w:val="000000"/>
                <w:sz w:val="21"/>
                <w:szCs w:val="21"/>
                <w:highlight w:val="none"/>
                <w:lang w:val="en-US" w:eastAsia="zh-CN"/>
              </w:rPr>
              <w:t>09</w:t>
            </w:r>
            <w:r>
              <w:rPr>
                <w:rFonts w:ascii="宋体" w:hAnsi="宋体" w:eastAsia="宋体"/>
                <w:color w:val="000000"/>
                <w:sz w:val="21"/>
                <w:szCs w:val="21"/>
                <w:highlight w:val="none"/>
                <w:lang w:val="zh-CN" w:eastAsia="zh-CN"/>
              </w:rPr>
              <w:t>时</w:t>
            </w:r>
            <w:r>
              <w:rPr>
                <w:rFonts w:hint="eastAsia" w:ascii="宋体" w:hAnsi="宋体"/>
                <w:color w:val="000000"/>
                <w:sz w:val="21"/>
                <w:szCs w:val="21"/>
                <w:highlight w:val="none"/>
                <w:lang w:val="en-US" w:eastAsia="zh-CN"/>
              </w:rPr>
              <w:t>00</w:t>
            </w:r>
            <w:r>
              <w:rPr>
                <w:rFonts w:ascii="宋体" w:hAnsi="宋体" w:eastAsia="宋体"/>
                <w:color w:val="000000"/>
                <w:sz w:val="21"/>
                <w:szCs w:val="21"/>
                <w:highlight w:val="none"/>
                <w:lang w:val="zh-CN" w:eastAsia="zh-CN"/>
              </w:rPr>
              <w:t>分</w:t>
            </w:r>
            <w:r>
              <w:rPr>
                <w:rFonts w:ascii="宋体" w:hAnsi="宋体" w:eastAsia="宋体"/>
                <w:color w:val="000000"/>
                <w:sz w:val="21"/>
                <w:szCs w:val="21"/>
                <w:highlight w:val="none"/>
                <w:lang w:val="zh-CN"/>
              </w:rPr>
              <w:t>(北京时间)</w:t>
            </w:r>
          </w:p>
        </w:tc>
      </w:tr>
      <w:tr w14:paraId="4583D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77FA65F">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0DA66E4F">
            <w:pPr>
              <w:pStyle w:val="185"/>
              <w:keepNext w:val="0"/>
              <w:keepLines w:val="0"/>
              <w:pageBreakBefore w:val="0"/>
              <w:wordWrap w:val="0"/>
              <w:snapToGrid/>
              <w:spacing w:line="240" w:lineRule="auto"/>
              <w:jc w:val="center"/>
              <w:rPr>
                <w:rFonts w:ascii="宋体" w:hAnsi="宋体" w:eastAsia="宋体"/>
                <w:color w:val="000000"/>
                <w:sz w:val="21"/>
                <w:szCs w:val="21"/>
                <w:highlight w:val="none"/>
                <w:lang w:val="zh-CN"/>
              </w:rPr>
            </w:pPr>
            <w:r>
              <w:rPr>
                <w:rFonts w:ascii="宋体" w:hAnsi="宋体" w:eastAsia="宋体"/>
                <w:color w:val="000000"/>
                <w:sz w:val="21"/>
                <w:szCs w:val="21"/>
                <w:highlight w:val="none"/>
                <w:lang w:eastAsia="zh-CN"/>
              </w:rPr>
              <w:t>开标及投标文件远程解密方式</w:t>
            </w:r>
          </w:p>
        </w:tc>
        <w:tc>
          <w:tcPr>
            <w:tcW w:w="7638" w:type="dxa"/>
            <w:noWrap w:val="0"/>
            <w:vAlign w:val="center"/>
          </w:tcPr>
          <w:p w14:paraId="1214398C">
            <w:pPr>
              <w:pStyle w:val="185"/>
              <w:widowControl w:val="0"/>
              <w:wordWrap w:val="0"/>
              <w:snapToGrid/>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本项目采用“政采云”平台(http：//www.zcygov.cn)不见面开标大厅进行远程</w:t>
            </w:r>
            <w:r>
              <w:rPr>
                <w:rFonts w:ascii="宋体" w:hAnsi="宋体" w:eastAsia="宋体"/>
                <w:bCs/>
                <w:color w:val="000000"/>
                <w:sz w:val="21"/>
                <w:szCs w:val="21"/>
                <w:highlight w:val="none"/>
              </w:rPr>
              <w:t>采购</w:t>
            </w:r>
            <w:r>
              <w:rPr>
                <w:rFonts w:ascii="宋体" w:hAnsi="宋体" w:eastAsia="宋体"/>
                <w:bCs/>
                <w:color w:val="000000"/>
                <w:sz w:val="21"/>
                <w:szCs w:val="21"/>
                <w:highlight w:val="none"/>
                <w:lang w:val="zh-CN"/>
              </w:rPr>
              <w:t>活动。</w:t>
            </w:r>
          </w:p>
          <w:p w14:paraId="580763D4">
            <w:pPr>
              <w:pStyle w:val="185"/>
              <w:widowControl w:val="0"/>
              <w:wordWrap w:val="0"/>
              <w:snapToGrid/>
              <w:rPr>
                <w:rFonts w:ascii="宋体" w:hAnsi="宋体" w:eastAsia="宋体"/>
                <w:b/>
                <w:color w:val="000000"/>
                <w:sz w:val="21"/>
                <w:szCs w:val="21"/>
                <w:highlight w:val="none"/>
                <w:lang w:val="zh-CN"/>
              </w:rPr>
            </w:pPr>
            <w:r>
              <w:rPr>
                <w:rFonts w:ascii="宋体" w:hAnsi="宋体" w:eastAsia="宋体"/>
                <w:b/>
                <w:color w:val="000000"/>
                <w:sz w:val="21"/>
                <w:szCs w:val="21"/>
                <w:highlight w:val="none"/>
                <w:lang w:eastAsia="zh-CN"/>
              </w:rPr>
              <w:t>投标文件</w:t>
            </w:r>
            <w:r>
              <w:rPr>
                <w:rFonts w:ascii="宋体" w:hAnsi="宋体" w:eastAsia="宋体"/>
                <w:b/>
                <w:color w:val="000000"/>
                <w:sz w:val="21"/>
                <w:szCs w:val="21"/>
                <w:highlight w:val="none"/>
              </w:rPr>
              <w:t>远程解密方式</w:t>
            </w:r>
            <w:r>
              <w:rPr>
                <w:rFonts w:ascii="宋体" w:hAnsi="宋体" w:eastAsia="宋体"/>
                <w:b/>
                <w:color w:val="000000"/>
                <w:sz w:val="21"/>
                <w:szCs w:val="21"/>
                <w:highlight w:val="none"/>
                <w:lang w:val="zh-CN"/>
              </w:rPr>
              <w:t>：</w:t>
            </w:r>
          </w:p>
          <w:p w14:paraId="4790A076">
            <w:pPr>
              <w:pStyle w:val="185"/>
              <w:widowControl w:val="0"/>
              <w:wordWrap w:val="0"/>
              <w:snapToGrid/>
              <w:rPr>
                <w:rFonts w:ascii="宋体" w:hAnsi="宋体" w:eastAsia="宋体"/>
                <w:bCs/>
                <w:color w:val="000000"/>
                <w:sz w:val="21"/>
                <w:szCs w:val="21"/>
                <w:highlight w:val="none"/>
                <w:lang w:val="zh-CN"/>
              </w:rPr>
            </w:pPr>
            <w:r>
              <w:rPr>
                <w:rFonts w:ascii="宋体" w:hAnsi="宋体" w:eastAsia="宋体"/>
                <w:bCs/>
                <w:color w:val="000000"/>
                <w:sz w:val="21"/>
                <w:szCs w:val="21"/>
                <w:highlight w:val="none"/>
              </w:rPr>
              <w:t>①公布</w:t>
            </w:r>
            <w:r>
              <w:rPr>
                <w:rFonts w:ascii="宋体" w:hAnsi="宋体" w:eastAsia="宋体"/>
                <w:bCs/>
                <w:color w:val="000000"/>
                <w:sz w:val="21"/>
                <w:szCs w:val="21"/>
                <w:highlight w:val="none"/>
                <w:lang w:eastAsia="zh-CN"/>
              </w:rPr>
              <w:t>投标人</w:t>
            </w:r>
            <w:r>
              <w:rPr>
                <w:rFonts w:ascii="宋体" w:hAnsi="宋体" w:eastAsia="宋体"/>
                <w:bCs/>
                <w:color w:val="000000"/>
                <w:sz w:val="21"/>
                <w:szCs w:val="21"/>
                <w:highlight w:val="none"/>
              </w:rPr>
              <w:t>名单后</w:t>
            </w:r>
            <w:r>
              <w:rPr>
                <w:rFonts w:ascii="宋体" w:hAnsi="宋体" w:eastAsia="宋体"/>
                <w:bCs/>
                <w:color w:val="000000"/>
                <w:sz w:val="21"/>
                <w:szCs w:val="21"/>
                <w:highlight w:val="none"/>
                <w:lang w:val="en-US" w:eastAsia="zh-CN"/>
              </w:rPr>
              <w:t>30</w:t>
            </w:r>
            <w:r>
              <w:rPr>
                <w:rFonts w:ascii="宋体" w:hAnsi="宋体" w:eastAsia="宋体"/>
                <w:bCs/>
                <w:color w:val="000000"/>
                <w:sz w:val="21"/>
                <w:szCs w:val="21"/>
                <w:highlight w:val="none"/>
                <w:lang w:val="zh-CN"/>
              </w:rPr>
              <w:t>分钟内，由投标人持制作该电子</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lang w:val="zh-CN"/>
              </w:rPr>
              <w:t>的</w:t>
            </w:r>
            <w:r>
              <w:rPr>
                <w:rFonts w:ascii="宋体" w:hAnsi="宋体" w:eastAsia="宋体"/>
                <w:bCs/>
                <w:color w:val="000000"/>
                <w:sz w:val="21"/>
                <w:szCs w:val="21"/>
                <w:highlight w:val="none"/>
              </w:rPr>
              <w:t>相同</w:t>
            </w:r>
            <w:r>
              <w:rPr>
                <w:rFonts w:ascii="宋体" w:hAnsi="宋体" w:eastAsia="宋体"/>
                <w:bCs/>
                <w:color w:val="000000"/>
                <w:sz w:val="21"/>
                <w:szCs w:val="21"/>
                <w:highlight w:val="none"/>
                <w:lang w:val="zh-CN"/>
              </w:rPr>
              <w:t>数字证书(CA锁)及电脑进行远程解密(各投标人</w:t>
            </w:r>
            <w:r>
              <w:rPr>
                <w:rFonts w:ascii="宋体" w:hAnsi="宋体" w:eastAsia="宋体"/>
                <w:bCs/>
                <w:color w:val="000000"/>
                <w:sz w:val="21"/>
                <w:szCs w:val="21"/>
                <w:highlight w:val="none"/>
              </w:rPr>
              <w:t>在</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lang w:val="zh-CN"/>
              </w:rPr>
              <w:t>提交</w:t>
            </w:r>
            <w:r>
              <w:rPr>
                <w:rFonts w:ascii="宋体" w:hAnsi="宋体" w:eastAsia="宋体"/>
                <w:bCs/>
                <w:color w:val="000000"/>
                <w:sz w:val="21"/>
                <w:szCs w:val="21"/>
                <w:highlight w:val="none"/>
              </w:rPr>
              <w:t>截止时间</w:t>
            </w:r>
            <w:r>
              <w:rPr>
                <w:rFonts w:ascii="宋体" w:hAnsi="宋体" w:eastAsia="宋体"/>
                <w:bCs/>
                <w:color w:val="000000"/>
                <w:sz w:val="21"/>
                <w:szCs w:val="21"/>
                <w:highlight w:val="none"/>
                <w:lang w:val="zh-CN"/>
              </w:rPr>
              <w:t>前及“</w:t>
            </w:r>
            <w:r>
              <w:rPr>
                <w:rFonts w:ascii="宋体" w:hAnsi="宋体" w:eastAsia="宋体"/>
                <w:bCs/>
                <w:color w:val="000000"/>
                <w:sz w:val="21"/>
                <w:szCs w:val="21"/>
                <w:highlight w:val="none"/>
              </w:rPr>
              <w:t>政采云”</w:t>
            </w:r>
            <w:r>
              <w:rPr>
                <w:rFonts w:ascii="宋体" w:hAnsi="宋体" w:eastAsia="宋体"/>
                <w:bCs/>
                <w:color w:val="000000"/>
                <w:sz w:val="21"/>
                <w:szCs w:val="21"/>
                <w:highlight w:val="none"/>
                <w:lang w:val="zh-CN"/>
              </w:rPr>
              <w:t>系统公布投标人名单前，不要提前进行远程解密)。</w:t>
            </w:r>
          </w:p>
          <w:p w14:paraId="63E841DC">
            <w:pPr>
              <w:pStyle w:val="185"/>
              <w:widowControl w:val="0"/>
              <w:wordWrap w:val="0"/>
              <w:snapToGrid/>
              <w:rPr>
                <w:rFonts w:ascii="宋体" w:hAnsi="宋体" w:eastAsia="宋体"/>
                <w:bCs/>
                <w:color w:val="000000"/>
                <w:sz w:val="21"/>
                <w:szCs w:val="21"/>
                <w:highlight w:val="none"/>
                <w:lang w:val="zh-CN"/>
              </w:rPr>
            </w:pPr>
            <w:r>
              <w:rPr>
                <w:rFonts w:ascii="宋体" w:hAnsi="宋体" w:eastAsia="宋体"/>
                <w:bCs/>
                <w:color w:val="000000"/>
                <w:sz w:val="21"/>
                <w:szCs w:val="21"/>
                <w:highlight w:val="none"/>
              </w:rPr>
              <w:t>②</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lang w:val="zh-CN"/>
              </w:rPr>
              <w:t>解密截止时间后，“政采云”平台公布投标报价信息，投标人</w:t>
            </w:r>
            <w:r>
              <w:rPr>
                <w:rFonts w:ascii="宋体" w:hAnsi="宋体" w:eastAsia="宋体"/>
                <w:bCs/>
                <w:color w:val="000000"/>
                <w:sz w:val="21"/>
                <w:szCs w:val="21"/>
                <w:highlight w:val="none"/>
              </w:rPr>
              <w:t>需</w:t>
            </w:r>
            <w:r>
              <w:rPr>
                <w:rFonts w:ascii="宋体" w:hAnsi="宋体" w:eastAsia="宋体"/>
                <w:bCs/>
                <w:color w:val="000000"/>
                <w:sz w:val="21"/>
                <w:szCs w:val="21"/>
                <w:highlight w:val="none"/>
                <w:lang w:val="zh-CN"/>
              </w:rPr>
              <w:t>持企业数字证书登录“政采云”平台在线</w:t>
            </w:r>
            <w:r>
              <w:rPr>
                <w:rFonts w:ascii="宋体" w:hAnsi="宋体" w:eastAsia="宋体"/>
                <w:bCs/>
                <w:color w:val="000000"/>
                <w:sz w:val="21"/>
                <w:szCs w:val="21"/>
                <w:highlight w:val="none"/>
              </w:rPr>
              <w:t>确认</w:t>
            </w:r>
            <w:r>
              <w:rPr>
                <w:rFonts w:ascii="宋体" w:hAnsi="宋体" w:eastAsia="宋体"/>
                <w:bCs/>
                <w:color w:val="000000"/>
                <w:sz w:val="21"/>
                <w:szCs w:val="21"/>
                <w:highlight w:val="none"/>
                <w:lang w:val="zh-CN"/>
              </w:rPr>
              <w:t>投标报价信息。</w:t>
            </w:r>
          </w:p>
          <w:p w14:paraId="0CF1CD96">
            <w:pPr>
              <w:pStyle w:val="185"/>
              <w:widowControl w:val="0"/>
              <w:wordWrap w:val="0"/>
              <w:snapToGrid/>
              <w:rPr>
                <w:rFonts w:ascii="宋体" w:hAnsi="宋体" w:eastAsia="宋体"/>
                <w:color w:val="000000"/>
                <w:sz w:val="21"/>
                <w:szCs w:val="21"/>
                <w:highlight w:val="none"/>
                <w:lang w:val="zh-CN"/>
              </w:rPr>
            </w:pPr>
            <w:r>
              <w:rPr>
                <w:rFonts w:ascii="宋体" w:hAnsi="宋体" w:eastAsia="宋体"/>
                <w:bCs/>
                <w:color w:val="000000"/>
                <w:sz w:val="21"/>
                <w:szCs w:val="21"/>
                <w:highlight w:val="none"/>
              </w:rPr>
              <w:t>③</w:t>
            </w:r>
            <w:r>
              <w:rPr>
                <w:rFonts w:ascii="宋体" w:hAnsi="宋体" w:eastAsia="宋体"/>
                <w:bCs/>
                <w:color w:val="000000"/>
                <w:sz w:val="21"/>
                <w:szCs w:val="21"/>
                <w:highlight w:val="none"/>
                <w:lang w:val="zh-CN"/>
              </w:rPr>
              <w:t>因投标投标人自身原因未能按时完成解密的，视为逾期未提交</w:t>
            </w:r>
            <w:r>
              <w:rPr>
                <w:rFonts w:ascii="宋体" w:hAnsi="宋体" w:eastAsia="宋体"/>
                <w:bCs/>
                <w:color w:val="000000"/>
                <w:sz w:val="21"/>
                <w:szCs w:val="21"/>
                <w:highlight w:val="none"/>
                <w:lang w:eastAsia="zh-CN"/>
              </w:rPr>
              <w:t>投标文件</w:t>
            </w:r>
            <w:r>
              <w:rPr>
                <w:rFonts w:ascii="宋体" w:hAnsi="宋体" w:eastAsia="宋体"/>
                <w:bCs/>
                <w:color w:val="000000"/>
                <w:sz w:val="21"/>
                <w:szCs w:val="21"/>
                <w:highlight w:val="none"/>
                <w:lang w:val="zh-CN"/>
              </w:rPr>
              <w:t>，其</w:t>
            </w:r>
            <w:r>
              <w:rPr>
                <w:rFonts w:ascii="宋体" w:hAnsi="宋体" w:eastAsia="宋体"/>
                <w:bCs/>
                <w:color w:val="000000"/>
                <w:sz w:val="21"/>
                <w:szCs w:val="21"/>
                <w:highlight w:val="none"/>
              </w:rPr>
              <w:t>投标</w:t>
            </w:r>
            <w:r>
              <w:rPr>
                <w:rFonts w:ascii="宋体" w:hAnsi="宋体" w:eastAsia="宋体"/>
                <w:bCs/>
                <w:color w:val="000000"/>
                <w:sz w:val="21"/>
                <w:szCs w:val="21"/>
                <w:highlight w:val="none"/>
                <w:lang w:val="zh-CN"/>
              </w:rPr>
              <w:t>无效。</w:t>
            </w:r>
          </w:p>
        </w:tc>
      </w:tr>
      <w:tr w14:paraId="47CDE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3CC30DF2">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636D2B5D">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eastAsia="zh-CN" w:bidi="ar-SA"/>
              </w:rPr>
            </w:pPr>
            <w:r>
              <w:rPr>
                <w:rFonts w:ascii="宋体" w:hAnsi="宋体" w:eastAsia="宋体"/>
                <w:bCs/>
                <w:color w:val="000000"/>
                <w:sz w:val="21"/>
                <w:szCs w:val="21"/>
                <w:highlight w:val="none"/>
              </w:rPr>
              <w:t>评审方法</w:t>
            </w:r>
          </w:p>
        </w:tc>
        <w:tc>
          <w:tcPr>
            <w:tcW w:w="7638" w:type="dxa"/>
            <w:noWrap w:val="0"/>
            <w:vAlign w:val="center"/>
          </w:tcPr>
          <w:p w14:paraId="218BB94B">
            <w:pPr>
              <w:pStyle w:val="185"/>
              <w:keepNext w:val="0"/>
              <w:keepLines w:val="0"/>
              <w:pageBreakBefore w:val="0"/>
              <w:wordWrap w:val="0"/>
              <w:autoSpaceDE w:val="0"/>
              <w:autoSpaceDN w:val="0"/>
              <w:snapToGrid w:val="0"/>
              <w:spacing w:line="240" w:lineRule="auto"/>
              <w:rPr>
                <w:rFonts w:ascii="宋体" w:hAnsi="宋体" w:eastAsia="宋体"/>
                <w:bCs/>
                <w:color w:val="000000"/>
                <w:sz w:val="21"/>
                <w:szCs w:val="21"/>
                <w:highlight w:val="none"/>
                <w:lang w:val="zh-CN" w:eastAsia="zh-CN" w:bidi="ar-SA"/>
              </w:rPr>
            </w:pPr>
            <w:r>
              <w:rPr>
                <w:rFonts w:ascii="宋体" w:hAnsi="宋体" w:eastAsia="宋体"/>
                <w:color w:val="000000"/>
                <w:sz w:val="21"/>
                <w:szCs w:val="21"/>
                <w:highlight w:val="none"/>
              </w:rPr>
              <w:t>综合评分法</w:t>
            </w:r>
          </w:p>
        </w:tc>
      </w:tr>
      <w:tr w14:paraId="66362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D73504E">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0563DDBB">
            <w:pPr>
              <w:pStyle w:val="185"/>
              <w:keepNext w:val="0"/>
              <w:keepLines w:val="0"/>
              <w:pageBreakBefore w:val="0"/>
              <w:wordWrap w:val="0"/>
              <w:autoSpaceDE w:val="0"/>
              <w:autoSpaceDN w:val="0"/>
              <w:snapToGrid w:val="0"/>
              <w:spacing w:line="240" w:lineRule="auto"/>
              <w:jc w:val="center"/>
              <w:rPr>
                <w:rFonts w:ascii="宋体" w:hAnsi="宋体" w:eastAsia="宋体"/>
                <w:color w:val="000000"/>
                <w:sz w:val="21"/>
                <w:szCs w:val="21"/>
                <w:highlight w:val="none"/>
                <w:lang w:val="zh-CN"/>
              </w:rPr>
            </w:pPr>
            <w:r>
              <w:rPr>
                <w:rFonts w:ascii="宋体" w:hAnsi="宋体" w:eastAsia="宋体"/>
                <w:bCs/>
                <w:color w:val="000000"/>
                <w:sz w:val="21"/>
                <w:szCs w:val="21"/>
                <w:highlight w:val="none"/>
                <w:lang w:eastAsia="zh-CN"/>
              </w:rPr>
              <w:t>评标委员会的组建</w:t>
            </w:r>
          </w:p>
        </w:tc>
        <w:tc>
          <w:tcPr>
            <w:tcW w:w="7638" w:type="dxa"/>
            <w:noWrap w:val="0"/>
            <w:vAlign w:val="top"/>
          </w:tcPr>
          <w:p w14:paraId="51D5A86E">
            <w:pPr>
              <w:pStyle w:val="185"/>
              <w:keepNext w:val="0"/>
              <w:keepLines w:val="0"/>
              <w:pageBreakBefore w:val="0"/>
              <w:wordWrap w:val="0"/>
              <w:snapToGrid w:val="0"/>
              <w:spacing w:line="240" w:lineRule="auto"/>
              <w:rPr>
                <w:rFonts w:ascii="宋体" w:hAnsi="宋体" w:eastAsia="宋体"/>
                <w:color w:val="0000FF"/>
                <w:sz w:val="21"/>
                <w:szCs w:val="21"/>
                <w:highlight w:val="none"/>
                <w:lang w:val="zh-CN"/>
              </w:rPr>
            </w:pPr>
            <w:r>
              <w:rPr>
                <w:rFonts w:ascii="宋体" w:hAnsi="宋体" w:eastAsia="宋体"/>
                <w:color w:val="000000"/>
                <w:sz w:val="21"/>
                <w:szCs w:val="21"/>
                <w:highlight w:val="none"/>
                <w:lang w:val="zh-CN"/>
              </w:rPr>
              <w:t>评标委员会构成：</w:t>
            </w:r>
            <w:r>
              <w:rPr>
                <w:rFonts w:ascii="宋体" w:hAnsi="宋体" w:eastAsia="宋体"/>
                <w:color w:val="000000"/>
                <w:sz w:val="21"/>
                <w:szCs w:val="21"/>
                <w:highlight w:val="none"/>
                <w:lang w:val="en-US" w:eastAsia="zh-CN"/>
              </w:rPr>
              <w:t>业主评委1人，</w:t>
            </w:r>
            <w:r>
              <w:rPr>
                <w:rFonts w:ascii="宋体" w:hAnsi="宋体" w:eastAsia="宋体"/>
                <w:bCs/>
                <w:color w:val="000000"/>
                <w:sz w:val="21"/>
                <w:szCs w:val="21"/>
                <w:highlight w:val="none"/>
                <w:lang w:val="zh-CN" w:eastAsia="zh-CN"/>
              </w:rPr>
              <w:t>经济和技术评审专家</w:t>
            </w:r>
            <w:r>
              <w:rPr>
                <w:rFonts w:ascii="宋体" w:hAnsi="宋体" w:eastAsia="宋体"/>
                <w:bCs/>
                <w:color w:val="000000"/>
                <w:sz w:val="21"/>
                <w:szCs w:val="21"/>
                <w:highlight w:val="none"/>
                <w:lang w:val="en-US" w:eastAsia="zh-CN"/>
              </w:rPr>
              <w:t>4</w:t>
            </w:r>
            <w:r>
              <w:rPr>
                <w:rFonts w:ascii="宋体" w:hAnsi="宋体" w:eastAsia="宋体"/>
                <w:bCs/>
                <w:color w:val="000000"/>
                <w:sz w:val="21"/>
                <w:szCs w:val="21"/>
                <w:highlight w:val="none"/>
                <w:lang w:val="zh-CN" w:eastAsia="zh-CN"/>
              </w:rPr>
              <w:t>人，</w:t>
            </w:r>
            <w:r>
              <w:rPr>
                <w:rFonts w:ascii="宋体" w:hAnsi="宋体" w:eastAsia="宋体"/>
                <w:bCs/>
                <w:color w:val="000000"/>
                <w:sz w:val="21"/>
                <w:szCs w:val="21"/>
                <w:highlight w:val="none"/>
                <w:lang w:val="en-US" w:eastAsia="zh-CN"/>
              </w:rPr>
              <w:t>共5人</w:t>
            </w:r>
            <w:r>
              <w:rPr>
                <w:rFonts w:ascii="宋体" w:hAnsi="宋体" w:eastAsia="宋体"/>
                <w:bCs/>
                <w:color w:val="000000"/>
                <w:sz w:val="21"/>
                <w:szCs w:val="21"/>
                <w:highlight w:val="none"/>
                <w:lang w:val="zh-CN"/>
              </w:rPr>
              <w:t>；</w:t>
            </w:r>
          </w:p>
          <w:p w14:paraId="26E9D2BC">
            <w:pPr>
              <w:pStyle w:val="185"/>
              <w:keepNext w:val="0"/>
              <w:keepLines w:val="0"/>
              <w:pageBreakBefore w:val="0"/>
              <w:wordWrap w:val="0"/>
              <w:snapToGrid w:val="0"/>
              <w:spacing w:line="240" w:lineRule="auto"/>
              <w:rPr>
                <w:rFonts w:ascii="宋体" w:hAnsi="宋体" w:eastAsia="宋体"/>
                <w:color w:val="000000"/>
                <w:sz w:val="21"/>
                <w:szCs w:val="21"/>
                <w:highlight w:val="none"/>
                <w:lang w:val="zh-CN"/>
              </w:rPr>
            </w:pPr>
            <w:r>
              <w:rPr>
                <w:rFonts w:ascii="宋体" w:hAnsi="宋体" w:eastAsia="宋体"/>
                <w:color w:val="000000"/>
                <w:sz w:val="21"/>
                <w:szCs w:val="21"/>
                <w:highlight w:val="none"/>
                <w:lang w:val="zh-CN"/>
              </w:rPr>
              <w:t>评标专家确定方式：从吉林省政府采购云平台的评审专家库中随机抽取评审专家。</w:t>
            </w:r>
          </w:p>
        </w:tc>
      </w:tr>
      <w:tr w14:paraId="70205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3EB3E8F">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3AEADA2">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zh-CN"/>
              </w:rPr>
            </w:pPr>
            <w:r>
              <w:rPr>
                <w:rFonts w:ascii="宋体" w:hAnsi="宋体" w:eastAsia="宋体"/>
                <w:bCs/>
                <w:color w:val="000000"/>
                <w:sz w:val="21"/>
                <w:szCs w:val="21"/>
                <w:highlight w:val="none"/>
                <w:lang w:val="zh-CN"/>
              </w:rPr>
              <w:t>是否授权评标委员会确定中标人</w:t>
            </w:r>
          </w:p>
        </w:tc>
        <w:tc>
          <w:tcPr>
            <w:tcW w:w="7638" w:type="dxa"/>
            <w:noWrap w:val="0"/>
            <w:vAlign w:val="center"/>
          </w:tcPr>
          <w:p w14:paraId="556F57D4">
            <w:pPr>
              <w:pStyle w:val="185"/>
              <w:keepNext w:val="0"/>
              <w:keepLines w:val="0"/>
              <w:pageBreakBefore w:val="0"/>
              <w:wordWrap w:val="0"/>
              <w:snapToGrid w:val="0"/>
              <w:spacing w:line="240" w:lineRule="auto"/>
              <w:rPr>
                <w:rFonts w:ascii="宋体" w:hAnsi="宋体" w:eastAsia="宋体"/>
                <w:bCs/>
                <w:color w:val="000000"/>
                <w:spacing w:val="-4"/>
                <w:sz w:val="21"/>
                <w:szCs w:val="21"/>
                <w:highlight w:val="none"/>
                <w:lang w:val="zh-CN"/>
              </w:rPr>
            </w:pPr>
            <w:r>
              <w:rPr>
                <w:rFonts w:ascii="宋体" w:hAnsi="宋体" w:eastAsia="宋体"/>
                <w:color w:val="000000"/>
                <w:sz w:val="21"/>
                <w:szCs w:val="21"/>
                <w:highlight w:val="none"/>
                <w:lang w:val="zh-CN"/>
              </w:rPr>
              <w:t>☑</w:t>
            </w:r>
            <w:r>
              <w:rPr>
                <w:rFonts w:ascii="宋体" w:hAnsi="宋体" w:eastAsia="宋体"/>
                <w:bCs/>
                <w:color w:val="000000"/>
                <w:sz w:val="21"/>
                <w:szCs w:val="21"/>
                <w:highlight w:val="none"/>
              </w:rPr>
              <w:t>是</w:t>
            </w:r>
          </w:p>
          <w:p w14:paraId="506496EB">
            <w:pPr>
              <w:pStyle w:val="185"/>
              <w:pageBreakBefore w:val="0"/>
              <w:widowControl w:val="0"/>
              <w:wordWrap w:val="0"/>
              <w:autoSpaceDE w:val="0"/>
              <w:autoSpaceDN w:val="0"/>
              <w:snapToGrid/>
              <w:jc w:val="left"/>
              <w:rPr>
                <w:rFonts w:ascii="宋体" w:hAnsi="宋体" w:eastAsia="宋体"/>
                <w:bCs/>
                <w:color w:val="000000"/>
                <w:sz w:val="21"/>
                <w:szCs w:val="21"/>
                <w:highlight w:val="none"/>
              </w:rPr>
            </w:pPr>
            <w:r>
              <w:rPr>
                <w:rFonts w:ascii="宋体" w:hAnsi="宋体" w:eastAsia="宋体"/>
                <w:color w:val="000000"/>
                <w:sz w:val="21"/>
                <w:szCs w:val="21"/>
                <w:highlight w:val="none"/>
                <w:lang w:val="zh-CN"/>
              </w:rPr>
              <w:t>□</w:t>
            </w:r>
            <w:r>
              <w:rPr>
                <w:rFonts w:ascii="宋体" w:hAnsi="宋体" w:eastAsia="宋体"/>
                <w:bCs/>
                <w:color w:val="000000"/>
                <w:sz w:val="21"/>
                <w:szCs w:val="21"/>
                <w:highlight w:val="none"/>
              </w:rPr>
              <w:t>否</w:t>
            </w:r>
            <w:r>
              <w:rPr>
                <w:rFonts w:ascii="宋体" w:hAnsi="宋体" w:eastAsia="宋体"/>
                <w:bCs/>
                <w:color w:val="000000"/>
                <w:sz w:val="21"/>
                <w:szCs w:val="21"/>
                <w:highlight w:val="none"/>
                <w:lang w:eastAsia="zh-CN"/>
              </w:rPr>
              <w:t>，</w:t>
            </w:r>
            <w:r>
              <w:rPr>
                <w:rFonts w:ascii="宋体" w:hAnsi="宋体" w:eastAsia="宋体"/>
                <w:bCs/>
                <w:color w:val="000000"/>
                <w:sz w:val="21"/>
                <w:szCs w:val="21"/>
                <w:highlight w:val="none"/>
              </w:rPr>
              <w:t>推荐的</w:t>
            </w:r>
            <w:r>
              <w:rPr>
                <w:rFonts w:ascii="宋体" w:hAnsi="宋体" w:eastAsia="宋体"/>
                <w:bCs/>
                <w:color w:val="000000"/>
                <w:sz w:val="21"/>
                <w:szCs w:val="21"/>
                <w:highlight w:val="none"/>
                <w:lang w:val="en-US" w:eastAsia="zh-CN"/>
              </w:rPr>
              <w:t>中标</w:t>
            </w:r>
            <w:r>
              <w:rPr>
                <w:rFonts w:ascii="宋体" w:hAnsi="宋体" w:eastAsia="宋体"/>
                <w:bCs/>
                <w:color w:val="000000"/>
                <w:sz w:val="21"/>
                <w:szCs w:val="21"/>
                <w:highlight w:val="none"/>
              </w:rPr>
              <w:t>候选人人数：</w:t>
            </w:r>
            <w:r>
              <w:rPr>
                <w:rFonts w:ascii="宋体" w:hAnsi="宋体" w:eastAsia="宋体"/>
                <w:bCs/>
                <w:color w:val="000000"/>
                <w:sz w:val="21"/>
                <w:szCs w:val="21"/>
                <w:highlight w:val="none"/>
                <w:u w:val="single"/>
              </w:rPr>
              <w:t>3名</w:t>
            </w:r>
          </w:p>
          <w:p w14:paraId="29EF1CB6">
            <w:pPr>
              <w:pStyle w:val="185"/>
              <w:keepNext w:val="0"/>
              <w:keepLines w:val="0"/>
              <w:pageBreakBefore w:val="0"/>
              <w:wordWrap w:val="0"/>
              <w:snapToGrid w:val="0"/>
              <w:spacing w:line="240" w:lineRule="auto"/>
              <w:ind w:firstLine="202" w:firstLineChars="100"/>
              <w:rPr>
                <w:rFonts w:ascii="宋体" w:hAnsi="宋体" w:eastAsia="宋体"/>
                <w:color w:val="000000"/>
                <w:sz w:val="21"/>
                <w:szCs w:val="21"/>
                <w:highlight w:val="none"/>
                <w:lang w:val="zh-CN"/>
              </w:rPr>
            </w:pPr>
            <w:bookmarkStart w:id="20" w:name="OLE_LINK5"/>
            <w:r>
              <w:rPr>
                <w:rFonts w:ascii="宋体" w:hAnsi="宋体" w:eastAsia="宋体"/>
                <w:bCs/>
                <w:color w:val="000000"/>
                <w:spacing w:val="-4"/>
                <w:sz w:val="21"/>
                <w:szCs w:val="21"/>
                <w:highlight w:val="none"/>
                <w:lang w:val="zh-CN"/>
              </w:rPr>
              <w:t>评标委员会根据综合评分情况，按照评审得分由高到低顺序推荐前3名中标候选人。原则上推荐排名位于第一名的中标候选人为中标人。</w:t>
            </w:r>
            <w:bookmarkEnd w:id="20"/>
          </w:p>
        </w:tc>
      </w:tr>
      <w:tr w14:paraId="76E2A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0E848160">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5DAC170">
            <w:pPr>
              <w:pStyle w:val="185"/>
              <w:keepNext w:val="0"/>
              <w:keepLines w:val="0"/>
              <w:pageBreakBefore w:val="0"/>
              <w:wordWrap w:val="0"/>
              <w:autoSpaceDE w:val="0"/>
              <w:autoSpaceDN w:val="0"/>
              <w:snapToGrid w:val="0"/>
              <w:spacing w:line="240" w:lineRule="auto"/>
              <w:jc w:val="center"/>
              <w:rPr>
                <w:rFonts w:ascii="宋体" w:hAnsi="宋体" w:eastAsia="宋体"/>
                <w:b w:val="0"/>
                <w:bCs/>
                <w:color w:val="000000"/>
                <w:sz w:val="21"/>
                <w:szCs w:val="21"/>
                <w:highlight w:val="none"/>
                <w:lang w:val="zh-CN" w:eastAsia="zh-CN" w:bidi="ar-SA"/>
              </w:rPr>
            </w:pPr>
            <w:r>
              <w:rPr>
                <w:rFonts w:ascii="宋体" w:hAnsi="宋体" w:eastAsia="宋体"/>
                <w:b w:val="0"/>
                <w:bCs/>
                <w:color w:val="000000"/>
                <w:sz w:val="21"/>
                <w:szCs w:val="21"/>
                <w:highlight w:val="none"/>
                <w:lang w:val="zh-CN"/>
              </w:rPr>
              <w:t>采购预算</w:t>
            </w:r>
          </w:p>
        </w:tc>
        <w:tc>
          <w:tcPr>
            <w:tcW w:w="7638" w:type="dxa"/>
            <w:noWrap w:val="0"/>
            <w:vAlign w:val="center"/>
          </w:tcPr>
          <w:p w14:paraId="2BA5926E">
            <w:pPr>
              <w:pStyle w:val="185"/>
              <w:keepNext w:val="0"/>
              <w:keepLines w:val="0"/>
              <w:pageBreakBefore w:val="0"/>
              <w:wordWrap w:val="0"/>
              <w:autoSpaceDE w:val="0"/>
              <w:autoSpaceDN w:val="0"/>
              <w:snapToGrid w:val="0"/>
              <w:spacing w:line="240" w:lineRule="auto"/>
              <w:rPr>
                <w:rFonts w:ascii="宋体" w:hAnsi="宋体" w:eastAsia="宋体"/>
                <w:b w:val="0"/>
                <w:bCs/>
                <w:color w:val="000000"/>
                <w:sz w:val="21"/>
                <w:szCs w:val="21"/>
                <w:highlight w:val="none"/>
                <w:lang w:val="en-US" w:eastAsia="zh-CN" w:bidi="ar-SA"/>
              </w:rPr>
            </w:pPr>
            <w:r>
              <w:rPr>
                <w:rFonts w:ascii="宋体" w:hAnsi="宋体" w:eastAsia="宋体"/>
                <w:b w:val="0"/>
                <w:bCs/>
                <w:color w:val="000000"/>
                <w:sz w:val="21"/>
                <w:szCs w:val="21"/>
                <w:highlight w:val="none"/>
                <w:lang w:val="en-US" w:eastAsia="zh-CN"/>
              </w:rPr>
              <w:t>人民币</w:t>
            </w:r>
            <w:r>
              <w:rPr>
                <w:rFonts w:hint="eastAsia" w:ascii="宋体" w:hAnsi="宋体"/>
                <w:b w:val="0"/>
                <w:bCs/>
                <w:color w:val="000000"/>
                <w:sz w:val="21"/>
                <w:szCs w:val="21"/>
                <w:highlight w:val="none"/>
                <w:lang w:val="en-US" w:eastAsia="zh-CN"/>
              </w:rPr>
              <w:t>2830000.00元</w:t>
            </w:r>
            <w:r>
              <w:rPr>
                <w:rFonts w:ascii="宋体" w:hAnsi="宋体" w:eastAsia="宋体"/>
                <w:b w:val="0"/>
                <w:bCs/>
                <w:color w:val="000000"/>
                <w:sz w:val="21"/>
                <w:szCs w:val="21"/>
                <w:highlight w:val="none"/>
                <w:lang w:val="en-US" w:eastAsia="zh-CN"/>
              </w:rPr>
              <w:t>；</w:t>
            </w:r>
          </w:p>
        </w:tc>
      </w:tr>
      <w:tr w14:paraId="55330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972A8D5">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lang w:val="zh-CN"/>
              </w:rPr>
            </w:pPr>
          </w:p>
        </w:tc>
        <w:tc>
          <w:tcPr>
            <w:tcW w:w="1921" w:type="dxa"/>
            <w:noWrap w:val="0"/>
            <w:vAlign w:val="center"/>
          </w:tcPr>
          <w:p w14:paraId="3036B17A">
            <w:pPr>
              <w:pStyle w:val="185"/>
              <w:pageBreakBefore w:val="0"/>
              <w:widowControl w:val="0"/>
              <w:wordWrap w:val="0"/>
              <w:snapToGrid/>
              <w:jc w:val="center"/>
              <w:rPr>
                <w:rFonts w:ascii="宋体" w:hAnsi="宋体" w:eastAsia="宋体"/>
                <w:color w:val="000000"/>
                <w:sz w:val="21"/>
                <w:szCs w:val="21"/>
                <w:highlight w:val="none"/>
                <w:lang w:val="zh-CN" w:eastAsia="zh-CN" w:bidi="ar-SA"/>
              </w:rPr>
            </w:pPr>
            <w:r>
              <w:rPr>
                <w:rFonts w:ascii="宋体" w:hAnsi="宋体" w:eastAsia="宋体"/>
                <w:color w:val="000000"/>
                <w:sz w:val="21"/>
                <w:szCs w:val="21"/>
                <w:highlight w:val="none"/>
                <w:lang w:val="en-US" w:eastAsia="zh-CN"/>
              </w:rPr>
              <w:t>最高限价</w:t>
            </w:r>
          </w:p>
        </w:tc>
        <w:tc>
          <w:tcPr>
            <w:tcW w:w="7638" w:type="dxa"/>
            <w:noWrap w:val="0"/>
            <w:vAlign w:val="center"/>
          </w:tcPr>
          <w:p w14:paraId="0542860B">
            <w:pPr>
              <w:pStyle w:val="185"/>
              <w:keepNext w:val="0"/>
              <w:keepLines w:val="0"/>
              <w:pageBreakBefore w:val="0"/>
              <w:wordWrap w:val="0"/>
              <w:autoSpaceDE w:val="0"/>
              <w:autoSpaceDN w:val="0"/>
              <w:snapToGrid w:val="0"/>
              <w:spacing w:line="240" w:lineRule="auto"/>
              <w:rPr>
                <w:rFonts w:hint="eastAsia" w:ascii="宋体" w:hAnsi="宋体"/>
                <w:b w:val="0"/>
                <w:bCs/>
                <w:color w:val="000000"/>
                <w:sz w:val="21"/>
                <w:szCs w:val="21"/>
                <w:highlight w:val="none"/>
                <w:lang w:val="en-US" w:eastAsia="zh-CN"/>
              </w:rPr>
            </w:pPr>
            <w:r>
              <w:rPr>
                <w:rFonts w:ascii="宋体" w:hAnsi="宋体" w:eastAsia="宋体"/>
                <w:b w:val="0"/>
                <w:bCs/>
                <w:color w:val="000000"/>
                <w:sz w:val="21"/>
                <w:szCs w:val="21"/>
                <w:highlight w:val="none"/>
                <w:lang w:val="en-US" w:eastAsia="zh-CN"/>
              </w:rPr>
              <w:t>人民币</w:t>
            </w:r>
            <w:r>
              <w:rPr>
                <w:rFonts w:hint="eastAsia" w:ascii="宋体" w:hAnsi="宋体"/>
                <w:b w:val="0"/>
                <w:bCs/>
                <w:color w:val="000000"/>
                <w:sz w:val="21"/>
                <w:szCs w:val="21"/>
                <w:highlight w:val="none"/>
                <w:lang w:val="en-US" w:eastAsia="zh-CN"/>
              </w:rPr>
              <w:t>2830000.00元，其中：</w:t>
            </w:r>
          </w:p>
          <w:p w14:paraId="6B2B8AA8">
            <w:pPr>
              <w:pStyle w:val="185"/>
              <w:keepNext w:val="0"/>
              <w:keepLines w:val="0"/>
              <w:pageBreakBefore w:val="0"/>
              <w:wordWrap w:val="0"/>
              <w:autoSpaceDE w:val="0"/>
              <w:autoSpaceDN w:val="0"/>
              <w:snapToGrid w:val="0"/>
              <w:spacing w:line="240" w:lineRule="auto"/>
              <w:rPr>
                <w:rFonts w:hint="eastAsia" w:ascii="宋体" w:hAnsi="宋体"/>
                <w:b w:val="0"/>
                <w:bCs/>
                <w:color w:val="000000"/>
                <w:sz w:val="21"/>
                <w:szCs w:val="21"/>
                <w:highlight w:val="none"/>
                <w:lang w:val="en-US" w:eastAsia="zh-CN"/>
              </w:rPr>
            </w:pPr>
            <w:r>
              <w:rPr>
                <w:rFonts w:hint="eastAsia" w:ascii="宋体" w:hAnsi="宋体"/>
                <w:b w:val="0"/>
                <w:bCs/>
                <w:color w:val="000000"/>
                <w:sz w:val="21"/>
                <w:szCs w:val="21"/>
                <w:highlight w:val="none"/>
                <w:lang w:val="en-US" w:eastAsia="zh-CN"/>
              </w:rPr>
              <w:t>有形资产最高限价：1760000.00元；</w:t>
            </w:r>
          </w:p>
          <w:p w14:paraId="669F89E5">
            <w:pPr>
              <w:pStyle w:val="185"/>
              <w:keepNext w:val="0"/>
              <w:keepLines w:val="0"/>
              <w:pageBreakBefore w:val="0"/>
              <w:wordWrap w:val="0"/>
              <w:autoSpaceDE w:val="0"/>
              <w:autoSpaceDN w:val="0"/>
              <w:snapToGrid w:val="0"/>
              <w:spacing w:line="240" w:lineRule="auto"/>
              <w:rPr>
                <w:rFonts w:hint="default" w:ascii="宋体" w:hAnsi="宋体"/>
                <w:b w:val="0"/>
                <w:bCs/>
                <w:color w:val="000000"/>
                <w:sz w:val="21"/>
                <w:szCs w:val="21"/>
                <w:highlight w:val="none"/>
                <w:lang w:val="en-US" w:eastAsia="zh-CN"/>
              </w:rPr>
            </w:pPr>
            <w:r>
              <w:rPr>
                <w:rFonts w:hint="eastAsia" w:ascii="宋体" w:hAnsi="宋体"/>
                <w:b w:val="0"/>
                <w:bCs/>
                <w:color w:val="000000"/>
                <w:sz w:val="21"/>
                <w:szCs w:val="21"/>
                <w:highlight w:val="none"/>
                <w:lang w:val="en-US" w:eastAsia="zh-CN"/>
              </w:rPr>
              <w:t>无形资产最高限价：1070000.00元。</w:t>
            </w:r>
          </w:p>
        </w:tc>
      </w:tr>
      <w:tr w14:paraId="39AE2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14705C5">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1CCD55F4">
            <w:pPr>
              <w:pStyle w:val="185"/>
              <w:keepNext w:val="0"/>
              <w:keepLines w:val="0"/>
              <w:pageBreakBefore w:val="0"/>
              <w:wordWrap w:val="0"/>
              <w:snapToGrid/>
              <w:spacing w:line="240" w:lineRule="auto"/>
              <w:jc w:val="center"/>
              <w:rPr>
                <w:rFonts w:ascii="宋体" w:hAnsi="宋体" w:eastAsia="宋体"/>
                <w:bCs/>
                <w:color w:val="000000"/>
                <w:sz w:val="21"/>
                <w:szCs w:val="21"/>
                <w:highlight w:val="none"/>
              </w:rPr>
            </w:pPr>
            <w:r>
              <w:rPr>
                <w:rFonts w:ascii="宋体" w:hAnsi="宋体" w:eastAsia="宋体"/>
                <w:color w:val="000000"/>
                <w:sz w:val="21"/>
                <w:szCs w:val="21"/>
                <w:highlight w:val="none"/>
              </w:rPr>
              <w:t>合同方式</w:t>
            </w:r>
          </w:p>
        </w:tc>
        <w:tc>
          <w:tcPr>
            <w:tcW w:w="7638" w:type="dxa"/>
            <w:noWrap w:val="0"/>
            <w:vAlign w:val="center"/>
          </w:tcPr>
          <w:p w14:paraId="1F5DD6D7">
            <w:pPr>
              <w:pStyle w:val="185"/>
              <w:keepNext w:val="0"/>
              <w:keepLines w:val="0"/>
              <w:pageBreakBefore w:val="0"/>
              <w:wordWrap w:val="0"/>
              <w:snapToGrid/>
              <w:spacing w:line="240" w:lineRule="auto"/>
              <w:rPr>
                <w:rFonts w:ascii="宋体" w:hAnsi="宋体" w:eastAsia="宋体"/>
                <w:bCs/>
                <w:color w:val="000000"/>
                <w:sz w:val="21"/>
                <w:szCs w:val="21"/>
                <w:highlight w:val="none"/>
              </w:rPr>
            </w:pPr>
            <w:r>
              <w:rPr>
                <w:rFonts w:ascii="宋体" w:hAnsi="宋体" w:eastAsia="宋体"/>
                <w:bCs/>
                <w:color w:val="000000"/>
                <w:sz w:val="21"/>
                <w:szCs w:val="21"/>
                <w:highlight w:val="none"/>
              </w:rPr>
              <w:t>本项目为固定总价合同。</w:t>
            </w:r>
          </w:p>
          <w:p w14:paraId="3418E2EC">
            <w:pPr>
              <w:pStyle w:val="185"/>
              <w:keepNext w:val="0"/>
              <w:keepLines w:val="0"/>
              <w:pageBreakBefore w:val="0"/>
              <w:wordWrap w:val="0"/>
              <w:snapToGrid/>
              <w:spacing w:line="240" w:lineRule="auto"/>
              <w:rPr>
                <w:rFonts w:ascii="宋体" w:hAnsi="宋体" w:eastAsia="宋体"/>
                <w:bCs/>
                <w:color w:val="000000"/>
                <w:sz w:val="21"/>
                <w:szCs w:val="21"/>
                <w:highlight w:val="none"/>
              </w:rPr>
            </w:pPr>
            <w:r>
              <w:rPr>
                <w:rFonts w:ascii="宋体" w:hAnsi="宋体" w:eastAsia="宋体"/>
                <w:bCs/>
                <w:color w:val="000000"/>
                <w:sz w:val="21"/>
                <w:szCs w:val="21"/>
                <w:highlight w:val="none"/>
              </w:rPr>
              <w:t>说明：供应商的报价应当包含为完成本项目全部工作所需的一切费用，包括成本、利润、税金等。</w:t>
            </w:r>
          </w:p>
        </w:tc>
      </w:tr>
      <w:tr w14:paraId="37DBA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320EE4E5">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211E2AC9">
            <w:pPr>
              <w:pStyle w:val="185"/>
              <w:keepNext w:val="0"/>
              <w:keepLines w:val="0"/>
              <w:pageBreakBefore w:val="0"/>
              <w:widowControl/>
              <w:wordWrap w:val="0"/>
              <w:autoSpaceDE w:val="0"/>
              <w:autoSpaceDN w:val="0"/>
              <w:snapToGrid w:val="0"/>
              <w:spacing w:line="240" w:lineRule="auto"/>
              <w:jc w:val="center"/>
              <w:rPr>
                <w:rFonts w:ascii="宋体" w:hAnsi="宋体" w:eastAsia="宋体"/>
                <w:color w:val="000000"/>
                <w:sz w:val="21"/>
                <w:szCs w:val="21"/>
                <w:highlight w:val="none"/>
              </w:rPr>
            </w:pPr>
            <w:r>
              <w:rPr>
                <w:rFonts w:ascii="宋体" w:hAnsi="宋体" w:eastAsia="宋体"/>
                <w:color w:val="000000"/>
                <w:sz w:val="21"/>
                <w:szCs w:val="21"/>
                <w:highlight w:val="none"/>
              </w:rPr>
              <w:t>合同签订</w:t>
            </w:r>
          </w:p>
        </w:tc>
        <w:tc>
          <w:tcPr>
            <w:tcW w:w="7638" w:type="dxa"/>
            <w:noWrap w:val="0"/>
            <w:vAlign w:val="center"/>
          </w:tcPr>
          <w:p w14:paraId="6FEBB7E1">
            <w:pPr>
              <w:pStyle w:val="185"/>
              <w:keepNext w:val="0"/>
              <w:keepLines w:val="0"/>
              <w:pageBreakBefore w:val="0"/>
              <w:widowControl/>
              <w:wordWrap w:val="0"/>
              <w:autoSpaceDE w:val="0"/>
              <w:autoSpaceDN w:val="0"/>
              <w:snapToGrid w:val="0"/>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①采购人应当自</w:t>
            </w:r>
            <w:r>
              <w:rPr>
                <w:rFonts w:ascii="宋体" w:hAnsi="宋体" w:eastAsia="宋体"/>
                <w:color w:val="000000"/>
                <w:sz w:val="21"/>
                <w:szCs w:val="21"/>
                <w:highlight w:val="none"/>
                <w:lang w:eastAsia="zh-CN"/>
              </w:rPr>
              <w:t>中标</w:t>
            </w:r>
            <w:r>
              <w:rPr>
                <w:rFonts w:ascii="宋体" w:hAnsi="宋体" w:eastAsia="宋体"/>
                <w:color w:val="000000"/>
                <w:sz w:val="21"/>
                <w:szCs w:val="21"/>
                <w:highlight w:val="none"/>
              </w:rPr>
              <w:t>通知书发出之日起30日内，按照</w:t>
            </w:r>
            <w:r>
              <w:rPr>
                <w:rFonts w:ascii="宋体" w:hAnsi="宋体" w:eastAsia="宋体"/>
                <w:color w:val="000000"/>
                <w:sz w:val="21"/>
                <w:szCs w:val="21"/>
                <w:highlight w:val="none"/>
                <w:lang w:eastAsia="zh-CN"/>
              </w:rPr>
              <w:t>招标文件</w:t>
            </w:r>
            <w:r>
              <w:rPr>
                <w:rFonts w:ascii="宋体" w:hAnsi="宋体" w:eastAsia="宋体"/>
                <w:color w:val="000000"/>
                <w:sz w:val="21"/>
                <w:szCs w:val="21"/>
                <w:highlight w:val="none"/>
              </w:rPr>
              <w:t>和</w:t>
            </w:r>
            <w:r>
              <w:rPr>
                <w:rFonts w:ascii="宋体" w:hAnsi="宋体" w:eastAsia="宋体"/>
                <w:color w:val="000000"/>
                <w:sz w:val="21"/>
                <w:szCs w:val="21"/>
                <w:highlight w:val="none"/>
                <w:lang w:eastAsia="zh-CN"/>
              </w:rPr>
              <w:t>中标</w:t>
            </w:r>
            <w:r>
              <w:rPr>
                <w:rFonts w:ascii="宋体" w:hAnsi="宋体" w:eastAsia="宋体"/>
                <w:color w:val="000000"/>
                <w:sz w:val="21"/>
                <w:szCs w:val="21"/>
                <w:highlight w:val="none"/>
                <w:lang w:val="en-US" w:eastAsia="zh-CN"/>
              </w:rPr>
              <w:t>人</w:t>
            </w:r>
            <w:r>
              <w:rPr>
                <w:rFonts w:ascii="宋体" w:hAnsi="宋体" w:eastAsia="宋体"/>
                <w:color w:val="000000"/>
                <w:sz w:val="21"/>
                <w:szCs w:val="21"/>
                <w:highlight w:val="none"/>
                <w:lang w:eastAsia="zh-CN"/>
              </w:rPr>
              <w:t>投标文件</w:t>
            </w:r>
            <w:r>
              <w:rPr>
                <w:rFonts w:ascii="宋体" w:hAnsi="宋体" w:eastAsia="宋体"/>
                <w:color w:val="000000"/>
                <w:sz w:val="21"/>
                <w:szCs w:val="21"/>
                <w:highlight w:val="none"/>
              </w:rPr>
              <w:t>的规定，与</w:t>
            </w:r>
            <w:r>
              <w:rPr>
                <w:rFonts w:ascii="宋体" w:hAnsi="宋体" w:eastAsia="宋体"/>
                <w:color w:val="000000"/>
                <w:sz w:val="21"/>
                <w:szCs w:val="21"/>
                <w:highlight w:val="none"/>
                <w:lang w:eastAsia="zh-CN"/>
              </w:rPr>
              <w:t>中标</w:t>
            </w:r>
            <w:r>
              <w:rPr>
                <w:rFonts w:ascii="宋体" w:hAnsi="宋体" w:eastAsia="宋体"/>
                <w:color w:val="000000"/>
                <w:sz w:val="21"/>
                <w:szCs w:val="21"/>
                <w:highlight w:val="none"/>
                <w:lang w:val="en-US" w:eastAsia="zh-CN"/>
              </w:rPr>
              <w:t>人</w:t>
            </w:r>
            <w:r>
              <w:rPr>
                <w:rFonts w:ascii="宋体" w:hAnsi="宋体" w:eastAsia="宋体"/>
                <w:color w:val="000000"/>
                <w:sz w:val="21"/>
                <w:szCs w:val="21"/>
                <w:highlight w:val="none"/>
              </w:rPr>
              <w:t>签订政府采购合同；</w:t>
            </w:r>
          </w:p>
          <w:p w14:paraId="06542BA8">
            <w:pPr>
              <w:pStyle w:val="185"/>
              <w:keepNext w:val="0"/>
              <w:keepLines w:val="0"/>
              <w:pageBreakBefore w:val="0"/>
              <w:widowControl/>
              <w:wordWrap w:val="0"/>
              <w:autoSpaceDE w:val="0"/>
              <w:autoSpaceDN w:val="0"/>
              <w:snapToGrid w:val="0"/>
              <w:spacing w:line="240" w:lineRule="auto"/>
              <w:jc w:val="left"/>
              <w:rPr>
                <w:rFonts w:ascii="宋体" w:hAnsi="宋体" w:eastAsia="宋体"/>
                <w:color w:val="000000"/>
                <w:sz w:val="21"/>
                <w:szCs w:val="21"/>
                <w:highlight w:val="none"/>
              </w:rPr>
            </w:pPr>
            <w:r>
              <w:rPr>
                <w:rFonts w:ascii="宋体" w:hAnsi="宋体" w:eastAsia="宋体"/>
                <w:color w:val="000000"/>
                <w:sz w:val="21"/>
                <w:szCs w:val="21"/>
                <w:highlight w:val="none"/>
              </w:rPr>
              <w:t>②并于采购合同签订2日内完成相关合同备案。</w:t>
            </w:r>
          </w:p>
        </w:tc>
      </w:tr>
      <w:tr w14:paraId="6F3DE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780" w:type="dxa"/>
            <w:noWrap w:val="0"/>
            <w:vAlign w:val="center"/>
          </w:tcPr>
          <w:p w14:paraId="1BD999FB">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4573F0C6">
            <w:pPr>
              <w:pStyle w:val="185"/>
              <w:keepNext w:val="0"/>
              <w:keepLines w:val="0"/>
              <w:pageBreakBefore w:val="0"/>
              <w:widowControl/>
              <w:wordWrap w:val="0"/>
              <w:autoSpaceDE w:val="0"/>
              <w:autoSpaceDN w:val="0"/>
              <w:snapToGrid w:val="0"/>
              <w:spacing w:line="240" w:lineRule="auto"/>
              <w:jc w:val="center"/>
              <w:rPr>
                <w:rFonts w:ascii="宋体" w:hAnsi="宋体" w:eastAsia="宋体"/>
                <w:color w:val="000000"/>
                <w:sz w:val="21"/>
                <w:szCs w:val="21"/>
                <w:highlight w:val="none"/>
                <w:lang w:val="zh-CN"/>
              </w:rPr>
            </w:pPr>
            <w:r>
              <w:rPr>
                <w:rFonts w:ascii="宋体" w:hAnsi="宋体" w:eastAsia="宋体"/>
                <w:color w:val="000000"/>
                <w:sz w:val="21"/>
                <w:szCs w:val="21"/>
                <w:highlight w:val="none"/>
              </w:rPr>
              <w:t>付款方式</w:t>
            </w:r>
          </w:p>
        </w:tc>
        <w:tc>
          <w:tcPr>
            <w:tcW w:w="7638" w:type="dxa"/>
            <w:noWrap w:val="0"/>
            <w:vAlign w:val="center"/>
          </w:tcPr>
          <w:p w14:paraId="2267D993">
            <w:pPr>
              <w:pStyle w:val="185"/>
              <w:keepNext w:val="0"/>
              <w:keepLines w:val="0"/>
              <w:pageBreakBefore w:val="0"/>
              <w:widowControl/>
              <w:wordWrap w:val="0"/>
              <w:autoSpaceDE w:val="0"/>
              <w:autoSpaceDN w:val="0"/>
              <w:snapToGrid w:val="0"/>
              <w:spacing w:line="240" w:lineRule="auto"/>
              <w:jc w:val="left"/>
              <w:rPr>
                <w:rFonts w:ascii="宋体" w:hAnsi="宋体" w:eastAsia="宋体"/>
                <w:color w:val="000000"/>
                <w:sz w:val="21"/>
                <w:szCs w:val="21"/>
                <w:highlight w:val="none"/>
                <w:lang w:val="en-US" w:eastAsia="zh-CN"/>
              </w:rPr>
            </w:pPr>
            <w:r>
              <w:rPr>
                <w:rFonts w:ascii="宋体" w:hAnsi="宋体" w:eastAsia="宋体"/>
                <w:color w:val="000000"/>
                <w:sz w:val="21"/>
                <w:szCs w:val="21"/>
                <w:highlight w:val="none"/>
                <w:lang w:val="en-US" w:eastAsia="zh-CN"/>
              </w:rPr>
              <w:t>付款方式：</w:t>
            </w:r>
            <w:r>
              <w:rPr>
                <w:rFonts w:hint="eastAsia" w:ascii="宋体" w:hAnsi="宋体" w:eastAsia="宋体"/>
                <w:color w:val="000000"/>
                <w:sz w:val="21"/>
                <w:szCs w:val="21"/>
                <w:highlight w:val="none"/>
                <w:lang w:val="en-US" w:eastAsia="zh-CN"/>
              </w:rPr>
              <w:t>项目完成并验收合格，且票据齐全后，采购人一次性支付合同款</w:t>
            </w:r>
          </w:p>
        </w:tc>
      </w:tr>
      <w:tr w14:paraId="15877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780" w:type="dxa"/>
            <w:noWrap w:val="0"/>
            <w:vAlign w:val="center"/>
          </w:tcPr>
          <w:p w14:paraId="642FA36C">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2D3EFF9B">
            <w:pPr>
              <w:pStyle w:val="185"/>
              <w:keepNext w:val="0"/>
              <w:keepLines w:val="0"/>
              <w:pageBreakBefore w:val="0"/>
              <w:wordWrap w:val="0"/>
              <w:snapToGrid/>
              <w:spacing w:line="0" w:lineRule="atLeast"/>
              <w:ind w:firstLine="0" w:firstLineChars="0"/>
              <w:jc w:val="center"/>
              <w:rPr>
                <w:rFonts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履约保证</w:t>
            </w:r>
            <w:r>
              <w:rPr>
                <w:rFonts w:ascii="宋体" w:hAnsi="宋体" w:eastAsia="宋体"/>
                <w:color w:val="000000"/>
                <w:sz w:val="21"/>
                <w:szCs w:val="21"/>
                <w:highlight w:val="none"/>
                <w:lang w:val="en-US" w:eastAsia="zh-CN"/>
              </w:rPr>
              <w:t>金</w:t>
            </w:r>
          </w:p>
        </w:tc>
        <w:tc>
          <w:tcPr>
            <w:tcW w:w="7638" w:type="dxa"/>
            <w:noWrap w:val="0"/>
            <w:vAlign w:val="center"/>
          </w:tcPr>
          <w:p w14:paraId="0A9B3932">
            <w:pPr>
              <w:pStyle w:val="185"/>
              <w:keepNext w:val="0"/>
              <w:keepLines w:val="0"/>
              <w:pageBreakBefore w:val="0"/>
              <w:wordWrap w:val="0"/>
              <w:snapToGrid/>
              <w:spacing w:before="0" w:after="0" w:line="0" w:lineRule="atLeast"/>
              <w:ind w:left="0" w:leftChars="0" w:right="0" w:rightChars="0" w:firstLine="0" w:firstLineChars="0"/>
              <w:jc w:val="both"/>
              <w:rPr>
                <w:rFonts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中标单位</w:t>
            </w:r>
            <w:r>
              <w:rPr>
                <w:rFonts w:hint="eastAsia" w:ascii="宋体" w:hAnsi="宋体" w:eastAsia="宋体"/>
                <w:color w:val="000000"/>
                <w:sz w:val="21"/>
                <w:szCs w:val="21"/>
                <w:highlight w:val="none"/>
                <w:lang w:val="en-US" w:eastAsia="zh-CN"/>
              </w:rPr>
              <w:t>应在签订采购合同之前向采购人提交合同总价5%（取整数）的履约保证金。履约保证金应以银行转账或支票、汇票、本票或者金融机构、担保机构出具的保函等非现金形式提交。如未按时交纳履约保证金，视为自动放弃中标资格。</w:t>
            </w:r>
          </w:p>
        </w:tc>
      </w:tr>
      <w:tr w14:paraId="3437C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276C003D">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67E2F8AB">
            <w:pPr>
              <w:pStyle w:val="185"/>
              <w:keepNext w:val="0"/>
              <w:keepLines w:val="0"/>
              <w:pageBreakBefore w:val="0"/>
              <w:wordWrap w:val="0"/>
              <w:snapToGrid/>
              <w:spacing w:line="0" w:lineRule="atLeast"/>
              <w:ind w:firstLine="0" w:firstLineChars="0"/>
              <w:jc w:val="center"/>
              <w:rPr>
                <w:rFonts w:ascii="宋体" w:hAnsi="宋体" w:eastAsia="宋体"/>
                <w:color w:val="000000"/>
                <w:sz w:val="21"/>
                <w:szCs w:val="21"/>
                <w:highlight w:val="none"/>
                <w:lang w:val="en-US" w:eastAsia="zh-CN"/>
              </w:rPr>
            </w:pPr>
            <w:r>
              <w:rPr>
                <w:rFonts w:ascii="宋体" w:hAnsi="宋体" w:eastAsia="宋体"/>
                <w:color w:val="000000"/>
                <w:sz w:val="21"/>
                <w:szCs w:val="21"/>
                <w:highlight w:val="none"/>
                <w:lang w:val="en-US" w:eastAsia="zh-CN"/>
              </w:rPr>
              <w:t>履约验收要求</w:t>
            </w:r>
          </w:p>
        </w:tc>
        <w:tc>
          <w:tcPr>
            <w:tcW w:w="7638" w:type="dxa"/>
            <w:noWrap w:val="0"/>
            <w:vAlign w:val="center"/>
          </w:tcPr>
          <w:p w14:paraId="6E248593">
            <w:pPr>
              <w:pStyle w:val="263"/>
              <w:keepNext w:val="0"/>
              <w:keepLines w:val="0"/>
              <w:pageBreakBefore w:val="0"/>
              <w:tabs>
                <w:tab w:val="left" w:pos="8295"/>
              </w:tabs>
              <w:wordWrap w:val="0"/>
              <w:snapToGrid/>
              <w:spacing w:before="0" w:after="0" w:line="240" w:lineRule="auto"/>
              <w:ind w:left="0" w:right="0"/>
              <w:jc w:val="both"/>
              <w:rPr>
                <w:rFonts w:ascii="宋体" w:hAnsi="宋体" w:eastAsia="宋体"/>
                <w:color w:val="000000"/>
                <w:sz w:val="21"/>
                <w:szCs w:val="21"/>
                <w:highlight w:val="none"/>
                <w:lang w:val="en-US" w:eastAsia="zh-CN"/>
              </w:rPr>
            </w:pPr>
            <w:r>
              <w:rPr>
                <w:rFonts w:hint="eastAsia" w:ascii="宋体" w:hAnsi="宋体" w:eastAsia="宋体"/>
                <w:color w:val="000000"/>
                <w:sz w:val="21"/>
                <w:szCs w:val="21"/>
                <w:highlight w:val="none"/>
                <w:lang w:val="en-US" w:eastAsia="zh-CN"/>
              </w:rPr>
              <w:t>乙方提交的货物到货后</w:t>
            </w:r>
            <w:r>
              <w:rPr>
                <w:rFonts w:hint="eastAsia" w:ascii="宋体" w:hAnsi="宋体"/>
                <w:color w:val="000000"/>
                <w:sz w:val="21"/>
                <w:szCs w:val="21"/>
                <w:highlight w:val="none"/>
                <w:lang w:val="en-US" w:eastAsia="zh-CN"/>
              </w:rPr>
              <w:t>10</w:t>
            </w:r>
            <w:r>
              <w:rPr>
                <w:rFonts w:hint="eastAsia" w:ascii="宋体" w:hAnsi="宋体" w:eastAsia="宋体"/>
                <w:color w:val="000000"/>
                <w:sz w:val="21"/>
                <w:szCs w:val="21"/>
                <w:highlight w:val="none"/>
                <w:lang w:val="en-US" w:eastAsia="zh-CN"/>
              </w:rPr>
              <w:t>个工作日内甲方必须负责检验验收或由甲方聘请当地质检（商检）部门或国家有关部门对货物的品种、规格、性能、质量、数量、外观以及配件等进行检验。所有设备采购完成的项目验收工作将邀请本行业内的资深专家根据采购方的招标文件与每件产品设备的说明书逐条比对，若有不满足之处将会导致验收结果不被通过，由此引发的拒收和赔偿损失由供应商自行承担。</w:t>
            </w:r>
          </w:p>
        </w:tc>
      </w:tr>
      <w:tr w14:paraId="29EF1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69F01B2">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217F650D">
            <w:pPr>
              <w:pStyle w:val="185"/>
              <w:keepNext w:val="0"/>
              <w:keepLines w:val="0"/>
              <w:pageBreakBefore w:val="0"/>
              <w:wordWrap w:val="0"/>
              <w:snapToGrid/>
              <w:spacing w:line="0" w:lineRule="atLeast"/>
              <w:ind w:firstLine="0" w:firstLineChars="0"/>
              <w:jc w:val="center"/>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履约验收方案</w:t>
            </w:r>
          </w:p>
        </w:tc>
        <w:tc>
          <w:tcPr>
            <w:tcW w:w="7638" w:type="dxa"/>
            <w:noWrap w:val="0"/>
            <w:vAlign w:val="center"/>
          </w:tcPr>
          <w:p w14:paraId="73DA4716">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履约验收方式：一次性验收</w:t>
            </w:r>
          </w:p>
          <w:p w14:paraId="34263FED">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履约验收程序：乙方提交的货物到货后10个工作日内甲方必须负责检验验收或由甲方聘请当地质检（商检）部门或国家有关部门对货物的品种、规格、性能、质量、数量、外观以及配件等进行检验。</w:t>
            </w:r>
          </w:p>
          <w:p w14:paraId="3F272E8F">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履约验收时间：供应商提出验收申请之日起7日内组织验收。</w:t>
            </w:r>
          </w:p>
          <w:p w14:paraId="01097A49">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技术履约验收内容：对合同中规定的每一项技术要求的履约情况进行验收。</w:t>
            </w:r>
          </w:p>
          <w:p w14:paraId="4C06EC42">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商务履约验收内容：对合同中规定的每一项商务要求的履约情况进行验收。</w:t>
            </w:r>
          </w:p>
          <w:p w14:paraId="4BEE1CBC">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履约验收标准：符合同行业标准。</w:t>
            </w:r>
          </w:p>
          <w:p w14:paraId="4B49C06D">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履约验收其他事项：</w:t>
            </w:r>
          </w:p>
          <w:p w14:paraId="125E4706">
            <w:pPr>
              <w:pStyle w:val="263"/>
              <w:keepNext w:val="0"/>
              <w:keepLines w:val="0"/>
              <w:pageBreakBefore w:val="0"/>
              <w:tabs>
                <w:tab w:val="left" w:pos="8295"/>
              </w:tabs>
              <w:wordWrap w:val="0"/>
              <w:snapToGrid/>
              <w:spacing w:before="0" w:after="0" w:line="240" w:lineRule="auto"/>
              <w:ind w:left="0" w:right="0"/>
              <w:jc w:val="both"/>
              <w:rPr>
                <w:rFonts w:hint="eastAsia"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（1）保密义务：明确验收过程中涉及的商业秘密、技术资料等需承担保密责任，禁止向第三方泄露。</w:t>
            </w:r>
          </w:p>
          <w:p w14:paraId="60129CF1">
            <w:pPr>
              <w:pStyle w:val="263"/>
              <w:keepNext w:val="0"/>
              <w:keepLines w:val="0"/>
              <w:pageBreakBefore w:val="0"/>
              <w:tabs>
                <w:tab w:val="left" w:pos="8295"/>
              </w:tabs>
              <w:wordWrap w:val="0"/>
              <w:snapToGrid/>
              <w:spacing w:before="0" w:after="0" w:line="240" w:lineRule="auto"/>
              <w:ind w:left="0" w:right="0"/>
              <w:jc w:val="both"/>
              <w:rPr>
                <w:rFonts w:hint="default" w:ascii="宋体" w:hAnsi="宋体"/>
                <w:color w:val="000000"/>
                <w:sz w:val="21"/>
                <w:szCs w:val="21"/>
                <w:highlight w:val="none"/>
                <w:lang w:val="en-US" w:eastAsia="zh-CN"/>
              </w:rPr>
            </w:pPr>
            <w:r>
              <w:rPr>
                <w:rFonts w:hint="eastAsia" w:ascii="宋体" w:hAnsi="宋体"/>
                <w:color w:val="000000"/>
                <w:sz w:val="21"/>
                <w:szCs w:val="21"/>
                <w:highlight w:val="none"/>
                <w:lang w:val="en-US" w:eastAsia="zh-CN"/>
              </w:rPr>
              <w:t>（2）知识产权归属：若验收项目涉及专利、著作权等，需约定权利归属（如或双方共有）。</w:t>
            </w:r>
          </w:p>
        </w:tc>
      </w:tr>
      <w:tr w14:paraId="73ADF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AE6803D">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73BCE45A">
            <w:pPr>
              <w:pStyle w:val="185"/>
              <w:keepNext w:val="0"/>
              <w:keepLines w:val="0"/>
              <w:pageBreakBefore w:val="0"/>
              <w:wordWrap w:val="0"/>
              <w:snapToGrid/>
              <w:spacing w:line="0" w:lineRule="atLeast"/>
              <w:ind w:firstLine="0" w:firstLineChars="0"/>
              <w:jc w:val="center"/>
              <w:rPr>
                <w:rFonts w:ascii="宋体" w:hAnsi="宋体" w:eastAsia="宋体"/>
                <w:color w:val="000000"/>
                <w:sz w:val="21"/>
                <w:szCs w:val="21"/>
                <w:highlight w:val="none"/>
                <w:lang w:val="en-US" w:eastAsia="zh-CN"/>
              </w:rPr>
            </w:pPr>
            <w:r>
              <w:rPr>
                <w:rFonts w:ascii="宋体" w:hAnsi="宋体" w:eastAsia="宋体"/>
                <w:color w:val="000000"/>
                <w:sz w:val="21"/>
                <w:szCs w:val="21"/>
                <w:highlight w:val="none"/>
                <w:lang w:val="en-US" w:eastAsia="zh-CN"/>
              </w:rPr>
              <w:t>售后服务</w:t>
            </w:r>
          </w:p>
        </w:tc>
        <w:tc>
          <w:tcPr>
            <w:tcW w:w="7638" w:type="dxa"/>
            <w:noWrap w:val="0"/>
            <w:vAlign w:val="center"/>
          </w:tcPr>
          <w:p w14:paraId="09ABB6C0">
            <w:pPr>
              <w:pStyle w:val="263"/>
              <w:keepNext w:val="0"/>
              <w:keepLines w:val="0"/>
              <w:pageBreakBefore w:val="0"/>
              <w:tabs>
                <w:tab w:val="left" w:pos="8295"/>
              </w:tabs>
              <w:wordWrap w:val="0"/>
              <w:snapToGrid/>
              <w:spacing w:before="0" w:after="0" w:line="240" w:lineRule="auto"/>
              <w:ind w:left="0" w:right="0"/>
              <w:jc w:val="both"/>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lang w:val="en-US" w:eastAsia="zh-CN"/>
              </w:rPr>
              <w:t>有形资产质保期1年，无形资产质保期3年</w:t>
            </w:r>
          </w:p>
        </w:tc>
      </w:tr>
      <w:tr w14:paraId="6EB2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35B917D4">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150BEDC5">
            <w:pPr>
              <w:pStyle w:val="185"/>
              <w:keepNext w:val="0"/>
              <w:keepLines w:val="0"/>
              <w:pageBreakBefore w:val="0"/>
              <w:wordWrap w:val="0"/>
              <w:snapToGrid/>
              <w:spacing w:line="0" w:lineRule="atLeast"/>
              <w:ind w:firstLine="0" w:firstLineChars="0"/>
              <w:jc w:val="center"/>
              <w:rPr>
                <w:rFonts w:ascii="宋体" w:hAnsi="宋体" w:eastAsia="宋体"/>
                <w:b/>
                <w:bCs/>
                <w:color w:val="000000"/>
                <w:sz w:val="21"/>
                <w:szCs w:val="21"/>
                <w:highlight w:val="none"/>
                <w:lang w:val="en-US" w:eastAsia="zh-CN"/>
              </w:rPr>
            </w:pPr>
            <w:r>
              <w:rPr>
                <w:rFonts w:ascii="宋体" w:hAnsi="宋体" w:eastAsia="宋体"/>
                <w:b/>
                <w:bCs/>
                <w:color w:val="000000"/>
                <w:sz w:val="21"/>
                <w:szCs w:val="21"/>
                <w:highlight w:val="none"/>
                <w:lang w:val="en-US" w:eastAsia="zh-CN"/>
              </w:rPr>
              <w:t>核心产品</w:t>
            </w:r>
          </w:p>
        </w:tc>
        <w:tc>
          <w:tcPr>
            <w:tcW w:w="7638" w:type="dxa"/>
            <w:noWrap w:val="0"/>
            <w:vAlign w:val="center"/>
          </w:tcPr>
          <w:p w14:paraId="20520CD8">
            <w:pPr>
              <w:pStyle w:val="263"/>
              <w:keepNext w:val="0"/>
              <w:keepLines w:val="0"/>
              <w:pageBreakBefore w:val="0"/>
              <w:tabs>
                <w:tab w:val="left" w:pos="8295"/>
              </w:tabs>
              <w:wordWrap w:val="0"/>
              <w:snapToGrid/>
              <w:spacing w:before="0" w:after="0" w:line="240" w:lineRule="auto"/>
              <w:ind w:left="0" w:right="0"/>
              <w:jc w:val="both"/>
              <w:rPr>
                <w:rFonts w:hint="default" w:ascii="宋体" w:hAnsi="宋体" w:eastAsia="宋体"/>
                <w:b/>
                <w:bCs/>
                <w:color w:val="000000"/>
                <w:sz w:val="21"/>
                <w:szCs w:val="21"/>
                <w:highlight w:val="none"/>
                <w:lang w:val="en-US" w:eastAsia="zh-CN"/>
              </w:rPr>
            </w:pPr>
            <w:r>
              <w:rPr>
                <w:rFonts w:hint="eastAsia" w:ascii="宋体" w:hAnsi="宋体"/>
                <w:b/>
                <w:bCs/>
                <w:color w:val="000000"/>
                <w:sz w:val="21"/>
                <w:szCs w:val="21"/>
                <w:highlight w:val="none"/>
                <w:lang w:val="en-US" w:eastAsia="zh-CN"/>
              </w:rPr>
              <w:t>有形资产核心产品：自动气象观测系统</w:t>
            </w:r>
          </w:p>
          <w:p w14:paraId="3D774F9C">
            <w:pPr>
              <w:pStyle w:val="263"/>
              <w:keepNext w:val="0"/>
              <w:keepLines w:val="0"/>
              <w:pageBreakBefore w:val="0"/>
              <w:tabs>
                <w:tab w:val="left" w:pos="8295"/>
              </w:tabs>
              <w:wordWrap w:val="0"/>
              <w:snapToGrid/>
              <w:spacing w:before="0" w:after="0" w:line="240" w:lineRule="auto"/>
              <w:ind w:left="0" w:right="0"/>
              <w:jc w:val="both"/>
              <w:rPr>
                <w:rFonts w:hint="default" w:ascii="宋体" w:hAnsi="宋体"/>
                <w:b/>
                <w:bCs/>
                <w:color w:val="000000"/>
                <w:sz w:val="21"/>
                <w:szCs w:val="21"/>
                <w:highlight w:val="none"/>
                <w:lang w:val="en-US" w:eastAsia="zh-CN"/>
              </w:rPr>
            </w:pPr>
            <w:r>
              <w:rPr>
                <w:rFonts w:hint="eastAsia" w:ascii="宋体" w:hAnsi="宋体"/>
                <w:b/>
                <w:bCs/>
                <w:color w:val="000000"/>
                <w:sz w:val="21"/>
                <w:szCs w:val="21"/>
                <w:highlight w:val="none"/>
                <w:lang w:val="en-US" w:eastAsia="zh-CN"/>
              </w:rPr>
              <w:t>无形资产核心产品：中医五运六气特色教学基地提升建设项目</w:t>
            </w:r>
          </w:p>
        </w:tc>
      </w:tr>
      <w:tr w14:paraId="105FB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1770B355">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00161300">
            <w:pPr>
              <w:pStyle w:val="185"/>
              <w:keepNext w:val="0"/>
              <w:keepLines w:val="0"/>
              <w:pageBreakBefore w:val="0"/>
              <w:wordWrap w:val="0"/>
              <w:snapToGrid/>
              <w:spacing w:line="0" w:lineRule="atLeast"/>
              <w:ind w:firstLine="0" w:firstLineChars="0"/>
              <w:jc w:val="center"/>
              <w:rPr>
                <w:rFonts w:ascii="宋体" w:hAnsi="宋体" w:eastAsia="宋体"/>
                <w:color w:val="000000"/>
                <w:sz w:val="21"/>
                <w:szCs w:val="21"/>
                <w:highlight w:val="yellow"/>
                <w:lang w:val="en-US" w:eastAsia="zh-CN"/>
              </w:rPr>
            </w:pPr>
            <w:r>
              <w:rPr>
                <w:rFonts w:ascii="宋体" w:hAnsi="宋体"/>
                <w:highlight w:val="none"/>
              </w:rPr>
              <w:t>其他要求</w:t>
            </w:r>
          </w:p>
        </w:tc>
        <w:tc>
          <w:tcPr>
            <w:tcW w:w="7638" w:type="dxa"/>
            <w:noWrap w:val="0"/>
            <w:vAlign w:val="center"/>
          </w:tcPr>
          <w:p w14:paraId="7ECC7EF5">
            <w:pPr>
              <w:pStyle w:val="185"/>
              <w:numPr>
                <w:ilvl w:val="0"/>
                <w:numId w:val="6"/>
              </w:numPr>
              <w:snapToGrid/>
              <w:rPr>
                <w:rFonts w:ascii="宋体" w:hAnsi="宋体"/>
                <w:highlight w:val="none"/>
              </w:rPr>
            </w:pPr>
            <w:r>
              <w:rPr>
                <w:rFonts w:ascii="宋体" w:hAnsi="宋体"/>
                <w:highlight w:val="none"/>
              </w:rPr>
              <w:t>企业名称不同但法定代表人为同一个自然人的两个或者两个以上的供应商不得参加同一采购项目的报价。如果出现上述情况，相关供应商的报价均将被拒绝；</w:t>
            </w:r>
          </w:p>
          <w:p w14:paraId="0A4B8B2F">
            <w:pPr>
              <w:pStyle w:val="185"/>
              <w:numPr>
                <w:ilvl w:val="0"/>
                <w:numId w:val="0"/>
              </w:numPr>
              <w:snapToGrid/>
              <w:rPr>
                <w:rFonts w:ascii="宋体" w:hAnsi="宋体"/>
                <w:highlight w:val="none"/>
              </w:rPr>
            </w:pPr>
            <w:r>
              <w:rPr>
                <w:rFonts w:ascii="宋体" w:hAnsi="宋体"/>
                <w:highlight w:val="none"/>
              </w:rPr>
              <w:t>（2）本项目属于非单一产品采购的产品，根据招标文件中载明的核心产品，对多家投标申请人提供的核心产品品牌相同的参加同一合同项下投标的，且通过资格审查、符合性审查的不同投标人，按一家投标人计算，评审后得分最高的同品牌投标人获得中标人推荐资格；评审得分相同的采取随机抽取方式确定，其他同品牌投标人不作为中标候选人。</w:t>
            </w:r>
          </w:p>
          <w:p w14:paraId="3FFB2A43">
            <w:pPr>
              <w:pStyle w:val="185"/>
              <w:numPr>
                <w:ilvl w:val="0"/>
                <w:numId w:val="0"/>
              </w:numPr>
              <w:snapToGrid/>
              <w:rPr>
                <w:rFonts w:hint="eastAsia" w:ascii="宋体" w:hAnsi="宋体"/>
                <w:highlight w:val="none"/>
                <w:lang w:val="en-US" w:eastAsia="zh-CN"/>
              </w:rPr>
            </w:pPr>
            <w:r>
              <w:rPr>
                <w:rFonts w:hint="eastAsia" w:ascii="宋体" w:hAnsi="宋体"/>
                <w:highlight w:val="none"/>
                <w:lang w:val="en-US" w:eastAsia="zh-CN"/>
              </w:rPr>
              <w:t>（3）供应商应保证完全符合合同规定的质量、规格和性能等要求，明确质量保修范围、期限和补救措施。</w:t>
            </w:r>
          </w:p>
          <w:p w14:paraId="0EA37ECF">
            <w:pPr>
              <w:pStyle w:val="185"/>
              <w:numPr>
                <w:ilvl w:val="0"/>
                <w:numId w:val="0"/>
              </w:numPr>
              <w:snapToGrid/>
              <w:rPr>
                <w:rFonts w:hint="eastAsia" w:ascii="宋体" w:hAnsi="宋体"/>
                <w:highlight w:val="none"/>
                <w:lang w:val="en-US" w:eastAsia="zh-CN"/>
              </w:rPr>
            </w:pPr>
            <w:r>
              <w:rPr>
                <w:rFonts w:hint="eastAsia" w:ascii="宋体" w:hAnsi="宋体"/>
                <w:highlight w:val="none"/>
                <w:lang w:val="en-US" w:eastAsia="zh-CN"/>
              </w:rPr>
              <w:t>（4）供方应保证需方在使用本合同项下的货物或其任何一部分时免受第三方提出侵犯其知识产权、商标权或工业设计权的起诉。如果发生此类问题，供方应负责交涉并承担一切费用和责任。</w:t>
            </w:r>
          </w:p>
          <w:p w14:paraId="29B2A9C5">
            <w:pPr>
              <w:pStyle w:val="185"/>
              <w:numPr>
                <w:ilvl w:val="0"/>
                <w:numId w:val="0"/>
              </w:numPr>
              <w:snapToGrid/>
              <w:rPr>
                <w:rFonts w:hint="eastAsia" w:ascii="宋体" w:hAnsi="宋体"/>
                <w:highlight w:val="none"/>
                <w:lang w:val="en-US" w:eastAsia="zh-CN"/>
              </w:rPr>
            </w:pPr>
            <w:r>
              <w:rPr>
                <w:rFonts w:hint="eastAsia" w:ascii="宋体" w:hAnsi="宋体"/>
                <w:highlight w:val="none"/>
                <w:lang w:val="en-US" w:eastAsia="zh-CN"/>
              </w:rPr>
              <w:t>（5）供方应提供所交付货物的全套技术文件资料，包括产品目录、图纸、操作手册、使用说明、维护手册和服务指南等。</w:t>
            </w:r>
          </w:p>
          <w:p w14:paraId="7F198369">
            <w:pPr>
              <w:pStyle w:val="185"/>
              <w:numPr>
                <w:ilvl w:val="0"/>
                <w:numId w:val="0"/>
              </w:numPr>
              <w:snapToGrid/>
              <w:rPr>
                <w:rFonts w:hint="eastAsia" w:ascii="宋体" w:hAnsi="宋体"/>
                <w:highlight w:val="none"/>
                <w:lang w:val="en-US" w:eastAsia="zh-CN"/>
              </w:rPr>
            </w:pPr>
            <w:r>
              <w:rPr>
                <w:rFonts w:hint="eastAsia" w:ascii="宋体" w:hAnsi="宋体"/>
                <w:highlight w:val="none"/>
                <w:lang w:val="en-US" w:eastAsia="zh-CN"/>
              </w:rPr>
              <w:t>供方还应提供下列服务：货物的运输、集成和试运行；提供货物组装和维修所需的工具；在质量保证期内对所交付货物提供运行监督、维修、保养等；在制造厂家和/或在项目现场就货物的安装调试、运行、维护等对需方人员进行培训。</w:t>
            </w:r>
          </w:p>
          <w:p w14:paraId="43C167B7">
            <w:pPr>
              <w:pStyle w:val="185"/>
              <w:numPr>
                <w:ilvl w:val="0"/>
                <w:numId w:val="0"/>
              </w:numPr>
              <w:snapToGrid/>
              <w:rPr>
                <w:rFonts w:hint="eastAsia" w:ascii="宋体" w:hAnsi="宋体"/>
                <w:highlight w:val="none"/>
                <w:lang w:val="en-US" w:eastAsia="zh-CN"/>
              </w:rPr>
            </w:pPr>
            <w:r>
              <w:rPr>
                <w:rFonts w:hint="eastAsia" w:ascii="宋体" w:hAnsi="宋体"/>
                <w:highlight w:val="none"/>
                <w:lang w:val="en-US" w:eastAsia="zh-CN"/>
              </w:rPr>
              <w:t>上述伴随服务的费用应包含在合同价中，不单独进行支付。</w:t>
            </w:r>
          </w:p>
        </w:tc>
      </w:tr>
      <w:tr w14:paraId="7BB0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6314041B">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61138DDA">
            <w:pPr>
              <w:pStyle w:val="185"/>
              <w:keepNext w:val="0"/>
              <w:keepLines w:val="0"/>
              <w:pageBreakBefore w:val="0"/>
              <w:wordWrap w:val="0"/>
              <w:snapToGrid/>
              <w:spacing w:line="240" w:lineRule="auto"/>
              <w:jc w:val="center"/>
              <w:rPr>
                <w:rFonts w:ascii="宋体" w:hAnsi="宋体" w:eastAsia="宋体"/>
                <w:color w:val="000000"/>
                <w:sz w:val="21"/>
                <w:szCs w:val="21"/>
                <w:highlight w:val="none"/>
                <w:lang w:val="en-US" w:eastAsia="zh-CN"/>
              </w:rPr>
            </w:pPr>
            <w:r>
              <w:rPr>
                <w:rFonts w:ascii="宋体" w:hAnsi="宋体" w:eastAsia="宋体"/>
                <w:color w:val="000000"/>
                <w:sz w:val="21"/>
                <w:szCs w:val="21"/>
                <w:highlight w:val="none"/>
                <w:lang w:val="en-US" w:eastAsia="zh-CN"/>
              </w:rPr>
              <w:t>违约责任与解决争议的方法</w:t>
            </w:r>
          </w:p>
        </w:tc>
        <w:tc>
          <w:tcPr>
            <w:tcW w:w="7638" w:type="dxa"/>
            <w:noWrap w:val="0"/>
            <w:vAlign w:val="center"/>
          </w:tcPr>
          <w:p w14:paraId="54C16492">
            <w:pPr>
              <w:pStyle w:val="263"/>
              <w:keepNext w:val="0"/>
              <w:keepLines w:val="0"/>
              <w:pageBreakBefore w:val="0"/>
              <w:tabs>
                <w:tab w:val="left" w:pos="8295"/>
              </w:tabs>
              <w:wordWrap w:val="0"/>
              <w:snapToGrid/>
              <w:spacing w:before="0" w:after="0" w:line="240" w:lineRule="auto"/>
              <w:ind w:left="0" w:right="0"/>
              <w:jc w:val="both"/>
              <w:rPr>
                <w:rFonts w:ascii="宋体" w:hAnsi="宋体" w:eastAsia="宋体"/>
                <w:color w:val="000000"/>
                <w:sz w:val="21"/>
                <w:szCs w:val="21"/>
                <w:highlight w:val="none"/>
                <w:lang w:val="en-US" w:eastAsia="zh-CN"/>
              </w:rPr>
            </w:pPr>
            <w:r>
              <w:rPr>
                <w:rFonts w:hint="eastAsia" w:ascii="宋体" w:hAnsi="宋体" w:eastAsia="宋体"/>
                <w:color w:val="000000"/>
                <w:sz w:val="21"/>
                <w:szCs w:val="21"/>
                <w:highlight w:val="none"/>
                <w:lang w:val="en-US" w:eastAsia="zh-CN"/>
              </w:rPr>
              <w:t>需在合同中明确双方权利义务、违约责任认定和责任承担方式等内容。责任承担方式主要包括继续履行、采取补救措施或者赔偿损失等；争议解决的方式包括协商、仲裁、诉讼等。</w:t>
            </w:r>
          </w:p>
        </w:tc>
      </w:tr>
      <w:tr w14:paraId="02AAB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780" w:type="dxa"/>
            <w:noWrap w:val="0"/>
            <w:vAlign w:val="center"/>
          </w:tcPr>
          <w:p w14:paraId="4189EB50">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77445472">
            <w:pPr>
              <w:pStyle w:val="185"/>
              <w:keepNext w:val="0"/>
              <w:keepLines w:val="0"/>
              <w:pageBreakBefore w:val="0"/>
              <w:wordWrap w:val="0"/>
              <w:autoSpaceDE w:val="0"/>
              <w:autoSpaceDN w:val="0"/>
              <w:snapToGrid w:val="0"/>
              <w:spacing w:line="240" w:lineRule="auto"/>
              <w:jc w:val="center"/>
              <w:rPr>
                <w:rFonts w:ascii="宋体" w:hAnsi="宋体" w:eastAsia="宋体"/>
                <w:bCs/>
                <w:color w:val="000000"/>
                <w:sz w:val="21"/>
                <w:szCs w:val="21"/>
                <w:highlight w:val="none"/>
                <w:lang w:val="en-US" w:eastAsia="zh-CN" w:bidi="ar-SA"/>
              </w:rPr>
            </w:pPr>
            <w:r>
              <w:rPr>
                <w:rFonts w:ascii="宋体" w:hAnsi="宋体" w:eastAsia="宋体"/>
                <w:bCs/>
                <w:color w:val="000000"/>
                <w:sz w:val="21"/>
                <w:szCs w:val="21"/>
                <w:highlight w:val="none"/>
              </w:rPr>
              <w:t>采购代理服务费</w:t>
            </w:r>
          </w:p>
        </w:tc>
        <w:tc>
          <w:tcPr>
            <w:tcW w:w="7638" w:type="dxa"/>
            <w:noWrap w:val="0"/>
            <w:vAlign w:val="center"/>
          </w:tcPr>
          <w:p w14:paraId="7E9AE434">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en-US" w:eastAsia="zh-CN" w:bidi="en-US"/>
              </w:rPr>
            </w:pPr>
            <w:r>
              <w:rPr>
                <w:rFonts w:ascii="宋体" w:hAnsi="宋体" w:eastAsia="宋体"/>
                <w:bCs/>
                <w:color w:val="000000"/>
                <w:sz w:val="21"/>
                <w:szCs w:val="21"/>
                <w:highlight w:val="none"/>
                <w:lang w:val="en-US" w:eastAsia="zh-CN" w:bidi="en-US"/>
              </w:rPr>
              <w:t>本项目招标代理服务费执行（发改价格〔2015〕299号）文件标准取费，按中标金额2%计取招标代理服务费。按照招标代理合同约定，向中标人收取。</w:t>
            </w:r>
          </w:p>
        </w:tc>
      </w:tr>
      <w:tr w14:paraId="433DB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80" w:type="dxa"/>
            <w:noWrap w:val="0"/>
            <w:vAlign w:val="center"/>
          </w:tcPr>
          <w:p w14:paraId="7B83E218">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1D9093D6">
            <w:pPr>
              <w:pStyle w:val="185"/>
              <w:keepNext w:val="0"/>
              <w:keepLines w:val="0"/>
              <w:pageBreakBefore w:val="0"/>
              <w:widowControl/>
              <w:wordWrap w:val="0"/>
              <w:snapToGrid/>
              <w:spacing w:line="240" w:lineRule="auto"/>
              <w:jc w:val="center"/>
              <w:rPr>
                <w:rFonts w:ascii="宋体" w:hAnsi="宋体" w:eastAsia="宋体"/>
                <w:color w:val="000000"/>
                <w:sz w:val="21"/>
                <w:szCs w:val="21"/>
                <w:highlight w:val="none"/>
                <w:lang w:val="zh-CN"/>
              </w:rPr>
            </w:pPr>
            <w:r>
              <w:rPr>
                <w:rFonts w:ascii="宋体" w:hAnsi="宋体" w:eastAsia="宋体"/>
                <w:bCs/>
                <w:color w:val="000000"/>
                <w:sz w:val="21"/>
                <w:szCs w:val="21"/>
                <w:highlight w:val="none"/>
                <w:lang w:val="zh-CN" w:bidi="en-US"/>
              </w:rPr>
              <w:t>电子标说明</w:t>
            </w:r>
          </w:p>
        </w:tc>
        <w:tc>
          <w:tcPr>
            <w:tcW w:w="7638" w:type="dxa"/>
            <w:noWrap w:val="0"/>
            <w:vAlign w:val="center"/>
          </w:tcPr>
          <w:p w14:paraId="1D5ACEA2">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上传的电子证件及资料均需按要求签字盖章上传，否则按未签章处理。</w:t>
            </w:r>
          </w:p>
          <w:p w14:paraId="63247086">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投标文件电子版方面技术支持：95763</w:t>
            </w:r>
          </w:p>
          <w:p w14:paraId="4ADDE950">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投标人在政府采购云平台(网址：http：// www.zcygov.cn)通过数字证书制作投标文件1份(此投标文件需上传至政府采购云平台，并在开标</w:t>
            </w:r>
            <w:r>
              <w:rPr>
                <w:rFonts w:ascii="宋体" w:hAnsi="宋体" w:eastAsia="宋体"/>
                <w:bCs/>
                <w:color w:val="000000"/>
                <w:sz w:val="21"/>
                <w:szCs w:val="21"/>
                <w:highlight w:val="none"/>
                <w:lang w:bidi="en-US"/>
              </w:rPr>
              <w:t>时</w:t>
            </w:r>
            <w:r>
              <w:rPr>
                <w:rFonts w:ascii="宋体" w:hAnsi="宋体" w:eastAsia="宋体"/>
                <w:bCs/>
                <w:color w:val="000000"/>
                <w:sz w:val="21"/>
                <w:szCs w:val="21"/>
                <w:highlight w:val="none"/>
                <w:lang w:val="zh-CN" w:bidi="en-US"/>
              </w:rPr>
              <w:t>持编制投标文件的投标人数字证书解密)。</w:t>
            </w:r>
          </w:p>
          <w:p w14:paraId="2BE6C5F9">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备注：</w:t>
            </w:r>
          </w:p>
          <w:p w14:paraId="2FB663D7">
            <w:pPr>
              <w:pStyle w:val="185"/>
              <w:keepNext w:val="0"/>
              <w:keepLines w:val="0"/>
              <w:pageBreakBefore w:val="0"/>
              <w:widowControl/>
              <w:wordWrap w:val="0"/>
              <w:snapToGrid/>
              <w:spacing w:line="240" w:lineRule="auto"/>
              <w:jc w:val="left"/>
              <w:rPr>
                <w:rFonts w:ascii="宋体" w:hAnsi="宋体" w:eastAsia="宋体"/>
                <w:color w:val="000000"/>
                <w:sz w:val="21"/>
                <w:szCs w:val="21"/>
                <w:highlight w:val="none"/>
              </w:rPr>
            </w:pPr>
            <w:r>
              <w:rPr>
                <w:rFonts w:ascii="宋体" w:hAnsi="宋体" w:eastAsia="宋体"/>
                <w:bCs/>
                <w:color w:val="000000"/>
                <w:sz w:val="21"/>
                <w:szCs w:val="21"/>
                <w:highlight w:val="none"/>
                <w:lang w:val="zh-CN" w:bidi="en-US"/>
              </w:rPr>
              <w:t>1、投标文件电子版(U盘)按招标文件规定执行，用数字证书编制的电子版按《政府采购项目电子交易管理操作指南-投标人》进行投标操作。</w:t>
            </w:r>
          </w:p>
        </w:tc>
      </w:tr>
      <w:tr w14:paraId="1C4E8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2" w:hRule="atLeast"/>
        </w:trPr>
        <w:tc>
          <w:tcPr>
            <w:tcW w:w="780" w:type="dxa"/>
            <w:noWrap w:val="0"/>
            <w:vAlign w:val="center"/>
          </w:tcPr>
          <w:p w14:paraId="5730D589">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bookmarkStart w:id="21" w:name="_Toc486863664"/>
          </w:p>
        </w:tc>
        <w:tc>
          <w:tcPr>
            <w:tcW w:w="1921" w:type="dxa"/>
            <w:noWrap w:val="0"/>
            <w:vAlign w:val="center"/>
          </w:tcPr>
          <w:p w14:paraId="20BA5AA7">
            <w:pPr>
              <w:pStyle w:val="185"/>
              <w:keepNext w:val="0"/>
              <w:keepLines w:val="0"/>
              <w:pageBreakBefore w:val="0"/>
              <w:widowControl/>
              <w:wordWrap w:val="0"/>
              <w:snapToGrid/>
              <w:spacing w:line="240" w:lineRule="auto"/>
              <w:jc w:val="center"/>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电子投标文件编制及报送要求</w:t>
            </w:r>
          </w:p>
        </w:tc>
        <w:tc>
          <w:tcPr>
            <w:tcW w:w="7638" w:type="dxa"/>
            <w:noWrap w:val="0"/>
            <w:vAlign w:val="center"/>
          </w:tcPr>
          <w:p w14:paraId="7210D471">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（1）投标人应按招标文件要求编制投标文件，将所有投标文件内容上传至“政采云”平台，并在开标现场持制作投标文件时用来加密的有效数字证书（CA认证）对投标文件进行解密。</w:t>
            </w:r>
          </w:p>
          <w:p w14:paraId="1184A70B">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（2）电子投标文件中反应投标人资格审查的图片、扫描件、文字描述等，必须清晰可见。</w:t>
            </w:r>
          </w:p>
          <w:p w14:paraId="6F1A6061">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（3）若投标人上传的电子投标文件因无法解密而对投标文件无法进行评价的，</w:t>
            </w:r>
            <w:r>
              <w:rPr>
                <w:rFonts w:ascii="宋体" w:hAnsi="宋体" w:eastAsia="宋体"/>
                <w:bCs/>
                <w:color w:val="000000"/>
                <w:sz w:val="21"/>
                <w:szCs w:val="21"/>
                <w:highlight w:val="none"/>
                <w:lang w:val="zh-CN" w:eastAsia="zh-CN" w:bidi="en-US"/>
              </w:rPr>
              <w:t>采购人</w:t>
            </w:r>
            <w:r>
              <w:rPr>
                <w:rFonts w:ascii="宋体" w:hAnsi="宋体" w:eastAsia="宋体"/>
                <w:bCs/>
                <w:color w:val="000000"/>
                <w:sz w:val="21"/>
                <w:szCs w:val="21"/>
                <w:highlight w:val="none"/>
                <w:lang w:val="zh-CN" w:bidi="en-US"/>
              </w:rPr>
              <w:t>可以拒绝该</w:t>
            </w:r>
            <w:r>
              <w:rPr>
                <w:rFonts w:ascii="宋体" w:hAnsi="宋体" w:eastAsia="宋体"/>
                <w:bCs/>
                <w:color w:val="000000"/>
                <w:sz w:val="21"/>
                <w:szCs w:val="21"/>
                <w:highlight w:val="none"/>
                <w:lang w:val="en-US" w:eastAsia="zh-CN" w:bidi="en-US"/>
              </w:rPr>
              <w:t>投标人</w:t>
            </w:r>
            <w:r>
              <w:rPr>
                <w:rFonts w:ascii="宋体" w:hAnsi="宋体" w:eastAsia="宋体"/>
                <w:bCs/>
                <w:color w:val="000000"/>
                <w:sz w:val="21"/>
                <w:szCs w:val="21"/>
                <w:highlight w:val="none"/>
                <w:lang w:val="zh-CN" w:bidi="en-US"/>
              </w:rPr>
              <w:t>投标。</w:t>
            </w:r>
          </w:p>
        </w:tc>
      </w:tr>
      <w:tr w14:paraId="258C5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4" w:hRule="atLeast"/>
        </w:trPr>
        <w:tc>
          <w:tcPr>
            <w:tcW w:w="780" w:type="dxa"/>
            <w:noWrap w:val="0"/>
            <w:vAlign w:val="center"/>
          </w:tcPr>
          <w:p w14:paraId="1B55D954">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24B3FA4D">
            <w:pPr>
              <w:pStyle w:val="185"/>
              <w:keepNext w:val="0"/>
              <w:keepLines w:val="0"/>
              <w:pageBreakBefore w:val="0"/>
              <w:widowControl/>
              <w:wordWrap w:val="0"/>
              <w:snapToGrid/>
              <w:spacing w:line="240" w:lineRule="auto"/>
              <w:jc w:val="center"/>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zh-CN" w:bidi="en-US"/>
              </w:rPr>
              <w:t>解释权</w:t>
            </w:r>
          </w:p>
        </w:tc>
        <w:tc>
          <w:tcPr>
            <w:tcW w:w="7638" w:type="dxa"/>
            <w:noWrap w:val="0"/>
            <w:vAlign w:val="center"/>
          </w:tcPr>
          <w:p w14:paraId="526D23E3">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Cs/>
                <w:color w:val="000000"/>
                <w:sz w:val="21"/>
                <w:szCs w:val="21"/>
                <w:highlight w:val="none"/>
                <w:lang w:val="en-US" w:eastAsia="zh-CN" w:bidi="en-US"/>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7E80C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780" w:type="dxa"/>
            <w:noWrap w:val="0"/>
            <w:vAlign w:val="center"/>
          </w:tcPr>
          <w:p w14:paraId="66C3C7AC">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259B6A34">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eastAsia="zh-CN" w:bidi="en-US"/>
              </w:rPr>
            </w:pPr>
            <w:r>
              <w:rPr>
                <w:rFonts w:ascii="宋体" w:hAnsi="宋体" w:eastAsia="宋体"/>
                <w:bCs/>
                <w:color w:val="000000"/>
                <w:sz w:val="21"/>
                <w:szCs w:val="21"/>
                <w:highlight w:val="none"/>
                <w:lang w:val="en-US" w:eastAsia="zh-CN" w:bidi="en-US"/>
              </w:rPr>
              <w:t>包装和运输要求</w:t>
            </w:r>
          </w:p>
        </w:tc>
        <w:tc>
          <w:tcPr>
            <w:tcW w:w="7638" w:type="dxa"/>
            <w:noWrap w:val="0"/>
            <w:vAlign w:val="center"/>
          </w:tcPr>
          <w:p w14:paraId="5B364B41">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en-US" w:eastAsia="zh-CN" w:bidi="en-US"/>
              </w:rPr>
            </w:pPr>
            <w:r>
              <w:rPr>
                <w:rFonts w:ascii="宋体" w:hAnsi="宋体" w:eastAsia="宋体"/>
                <w:bCs/>
                <w:color w:val="000000"/>
                <w:sz w:val="21"/>
                <w:szCs w:val="21"/>
                <w:highlight w:val="none"/>
                <w:lang w:val="en-US" w:eastAsia="zh-CN" w:bidi="en-US"/>
              </w:rPr>
              <w:t>符合《商品包装政府采购需求标准（试行）》和《快递包装政府采购需求标准（试行）》</w:t>
            </w:r>
          </w:p>
        </w:tc>
      </w:tr>
      <w:tr w14:paraId="50EAC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7" w:hRule="atLeast"/>
        </w:trPr>
        <w:tc>
          <w:tcPr>
            <w:tcW w:w="780" w:type="dxa"/>
            <w:noWrap w:val="0"/>
            <w:vAlign w:val="center"/>
          </w:tcPr>
          <w:p w14:paraId="53884BAB">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1921" w:type="dxa"/>
            <w:noWrap w:val="0"/>
            <w:vAlign w:val="center"/>
          </w:tcPr>
          <w:p w14:paraId="0821D6F5">
            <w:pPr>
              <w:pStyle w:val="185"/>
              <w:keepNext w:val="0"/>
              <w:keepLines w:val="0"/>
              <w:pageBreakBefore w:val="0"/>
              <w:widowControl/>
              <w:wordWrap w:val="0"/>
              <w:snapToGrid/>
              <w:spacing w:line="240" w:lineRule="auto"/>
              <w:jc w:val="center"/>
              <w:rPr>
                <w:rFonts w:ascii="宋体" w:hAnsi="宋体" w:eastAsia="宋体"/>
                <w:bCs/>
                <w:color w:val="000000"/>
                <w:sz w:val="21"/>
                <w:szCs w:val="21"/>
                <w:highlight w:val="none"/>
                <w:lang w:val="zh-CN" w:eastAsia="zh-CN" w:bidi="en-US"/>
              </w:rPr>
            </w:pPr>
            <w:r>
              <w:rPr>
                <w:rFonts w:ascii="宋体" w:hAnsi="宋体" w:eastAsia="宋体"/>
                <w:bCs/>
                <w:color w:val="000000"/>
                <w:sz w:val="21"/>
                <w:szCs w:val="21"/>
                <w:highlight w:val="none"/>
                <w:lang w:val="en-US" w:eastAsia="zh-CN" w:bidi="en-US"/>
              </w:rPr>
              <w:t>是否采用“暗标”评审方式</w:t>
            </w:r>
          </w:p>
        </w:tc>
        <w:tc>
          <w:tcPr>
            <w:tcW w:w="7638" w:type="dxa"/>
            <w:noWrap w:val="0"/>
            <w:vAlign w:val="center"/>
          </w:tcPr>
          <w:p w14:paraId="143911C8">
            <w:pPr>
              <w:pStyle w:val="185"/>
              <w:snapToGrid/>
              <w:spacing w:line="240" w:lineRule="auto"/>
              <w:contextualSpacing/>
              <w:rPr>
                <w:rFonts w:ascii="宋体" w:hAnsi="宋体"/>
                <w:color w:val="000000"/>
                <w:szCs w:val="21"/>
                <w:highlight w:val="none"/>
              </w:rPr>
            </w:pPr>
            <w:r>
              <w:rPr>
                <w:rFonts w:ascii="宋体" w:hAnsi="宋体"/>
                <w:color w:val="000000"/>
                <w:szCs w:val="21"/>
                <w:highlight w:val="none"/>
              </w:rPr>
              <w:t>□不采用</w:t>
            </w:r>
          </w:p>
          <w:p w14:paraId="6AE5428D">
            <w:pPr>
              <w:pStyle w:val="185"/>
              <w:keepNext w:val="0"/>
              <w:keepLines w:val="0"/>
              <w:pageBreakBefore w:val="0"/>
              <w:widowControl/>
              <w:wordWrap w:val="0"/>
              <w:snapToGrid/>
              <w:spacing w:line="240" w:lineRule="auto"/>
              <w:jc w:val="left"/>
              <w:rPr>
                <w:rFonts w:ascii="宋体" w:hAnsi="宋体"/>
                <w:color w:val="000000"/>
                <w:szCs w:val="21"/>
                <w:highlight w:val="none"/>
              </w:rPr>
            </w:pPr>
            <w:r>
              <w:rPr>
                <w:rFonts w:ascii="宋体" w:hAnsi="宋体"/>
                <w:color w:val="000000"/>
                <w:szCs w:val="21"/>
                <w:highlight w:val="none"/>
                <w:lang w:eastAsia="zh-CN"/>
              </w:rPr>
              <w:t>☑</w:t>
            </w:r>
            <w:r>
              <w:rPr>
                <w:rFonts w:ascii="宋体" w:hAnsi="宋体"/>
                <w:color w:val="000000"/>
                <w:szCs w:val="21"/>
                <w:highlight w:val="none"/>
              </w:rPr>
              <w:t>采</w:t>
            </w:r>
            <w:r>
              <w:rPr>
                <w:rFonts w:ascii="宋体" w:hAnsi="宋体"/>
                <w:color w:val="000000"/>
                <w:szCs w:val="21"/>
                <w:highlight w:val="none"/>
                <w:lang w:val="en-US" w:eastAsia="zh-CN"/>
              </w:rPr>
              <w:t xml:space="preserve">  </w:t>
            </w:r>
            <w:r>
              <w:rPr>
                <w:rFonts w:ascii="宋体" w:hAnsi="宋体"/>
                <w:color w:val="000000"/>
                <w:szCs w:val="21"/>
                <w:highlight w:val="none"/>
              </w:rPr>
              <w:t>用</w:t>
            </w:r>
          </w:p>
          <w:p w14:paraId="59E7F537">
            <w:pPr>
              <w:pStyle w:val="185"/>
              <w:snapToGrid/>
              <w:jc w:val="left"/>
              <w:rPr>
                <w:rFonts w:ascii="宋体" w:hAnsi="宋体" w:eastAsia="宋体"/>
                <w:b/>
                <w:bCs/>
                <w:sz w:val="21"/>
                <w:szCs w:val="21"/>
                <w:highlight w:val="none"/>
              </w:rPr>
            </w:pPr>
            <w:r>
              <w:rPr>
                <w:rFonts w:ascii="宋体" w:hAnsi="宋体" w:eastAsia="宋体"/>
                <w:b/>
                <w:bCs/>
                <w:sz w:val="21"/>
                <w:szCs w:val="21"/>
                <w:highlight w:val="none"/>
              </w:rPr>
              <w:t>技术部分（暗标部分）制作要求：</w:t>
            </w:r>
          </w:p>
          <w:p w14:paraId="1163360B">
            <w:pPr>
              <w:pStyle w:val="185"/>
              <w:snapToGrid/>
              <w:jc w:val="left"/>
              <w:rPr>
                <w:rFonts w:ascii="宋体" w:hAnsi="宋体" w:eastAsia="宋体"/>
                <w:sz w:val="21"/>
                <w:szCs w:val="21"/>
              </w:rPr>
            </w:pPr>
            <w:r>
              <w:rPr>
                <w:rFonts w:ascii="宋体" w:hAnsi="宋体" w:eastAsia="宋体"/>
                <w:sz w:val="21"/>
                <w:szCs w:val="21"/>
                <w:highlight w:val="none"/>
              </w:rPr>
              <w:t>投标文件技术标必须遵守的统一格式和规范。技术标文件（暗标）未按以下“盲评”要求制</w:t>
            </w:r>
            <w:r>
              <w:rPr>
                <w:rFonts w:ascii="宋体" w:hAnsi="宋体" w:eastAsia="宋体"/>
                <w:sz w:val="21"/>
                <w:szCs w:val="21"/>
              </w:rPr>
              <w:t>作的，为无效投标，除下述要求外，不得因暗标格式问题认定为无效投标：</w:t>
            </w:r>
          </w:p>
          <w:p w14:paraId="78351209">
            <w:pPr>
              <w:pStyle w:val="185"/>
              <w:keepNext w:val="0"/>
              <w:keepLines w:val="0"/>
              <w:pageBreakBefore w:val="0"/>
              <w:widowControl/>
              <w:wordWrap w:val="0"/>
              <w:snapToGrid/>
              <w:spacing w:line="240" w:lineRule="auto"/>
              <w:jc w:val="left"/>
              <w:rPr>
                <w:rFonts w:hint="eastAsia" w:ascii="宋体" w:hAnsi="宋体" w:eastAsia="宋体"/>
                <w:sz w:val="21"/>
                <w:szCs w:val="21"/>
              </w:rPr>
            </w:pPr>
            <w:r>
              <w:rPr>
                <w:rFonts w:hint="eastAsia" w:ascii="宋体" w:hAnsi="宋体" w:eastAsia="宋体"/>
                <w:sz w:val="21"/>
                <w:szCs w:val="21"/>
                <w:lang w:eastAsia="zh-CN"/>
              </w:rPr>
              <w:t>一、</w:t>
            </w:r>
            <w:r>
              <w:rPr>
                <w:rFonts w:ascii="宋体" w:hAnsi="宋体" w:eastAsia="宋体"/>
                <w:sz w:val="21"/>
                <w:szCs w:val="21"/>
              </w:rPr>
              <w:t>版面要求：A4纸张大小；</w:t>
            </w:r>
          </w:p>
          <w:p w14:paraId="7A1144D8">
            <w:pPr>
              <w:pStyle w:val="185"/>
              <w:keepNext w:val="0"/>
              <w:keepLines w:val="0"/>
              <w:pageBreakBefore w:val="0"/>
              <w:widowControl/>
              <w:wordWrap w:val="0"/>
              <w:snapToGrid/>
              <w:spacing w:line="240" w:lineRule="auto"/>
              <w:jc w:val="left"/>
              <w:rPr>
                <w:rFonts w:hint="eastAsia" w:ascii="宋体" w:hAnsi="宋体" w:eastAsia="宋体"/>
                <w:sz w:val="21"/>
                <w:szCs w:val="21"/>
              </w:rPr>
            </w:pPr>
            <w:r>
              <w:rPr>
                <w:rFonts w:hint="eastAsia" w:ascii="宋体" w:hAnsi="宋体" w:eastAsia="宋体"/>
                <w:sz w:val="21"/>
                <w:szCs w:val="21"/>
                <w:lang w:eastAsia="zh-CN"/>
              </w:rPr>
              <w:t>二、</w:t>
            </w:r>
            <w:r>
              <w:rPr>
                <w:rFonts w:ascii="宋体" w:hAnsi="宋体" w:eastAsia="宋体"/>
                <w:sz w:val="21"/>
                <w:szCs w:val="21"/>
              </w:rPr>
              <w:t>颜色要求：所有文字、图、表均为黑色；</w:t>
            </w:r>
          </w:p>
          <w:p w14:paraId="5F5E3B3A">
            <w:pPr>
              <w:pStyle w:val="185"/>
              <w:keepNext w:val="0"/>
              <w:keepLines w:val="0"/>
              <w:pageBreakBefore w:val="0"/>
              <w:widowControl/>
              <w:wordWrap w:val="0"/>
              <w:snapToGrid/>
              <w:spacing w:line="240" w:lineRule="auto"/>
              <w:jc w:val="left"/>
              <w:rPr>
                <w:rFonts w:hint="eastAsia" w:ascii="宋体" w:hAnsi="宋体" w:eastAsia="宋体"/>
                <w:sz w:val="21"/>
                <w:szCs w:val="21"/>
              </w:rPr>
            </w:pPr>
            <w:r>
              <w:rPr>
                <w:rFonts w:hint="eastAsia" w:ascii="宋体" w:hAnsi="宋体" w:eastAsia="宋体"/>
                <w:sz w:val="21"/>
                <w:szCs w:val="21"/>
                <w:lang w:eastAsia="zh-CN"/>
              </w:rPr>
              <w:t>三、</w:t>
            </w:r>
            <w:r>
              <w:rPr>
                <w:rFonts w:ascii="宋体" w:hAnsi="宋体" w:eastAsia="宋体"/>
                <w:sz w:val="21"/>
                <w:szCs w:val="21"/>
              </w:rPr>
              <w:t>字体要求：标题及正文部分所用文字均采用“宋体”四号“常规”字；所有字体均不得出现加粗、加色、倾斜、下划线等标记；</w:t>
            </w:r>
          </w:p>
          <w:p w14:paraId="06D7CC1B">
            <w:pPr>
              <w:pStyle w:val="185"/>
              <w:keepNext w:val="0"/>
              <w:keepLines w:val="0"/>
              <w:pageBreakBefore w:val="0"/>
              <w:widowControl/>
              <w:wordWrap w:val="0"/>
              <w:snapToGrid/>
              <w:spacing w:line="240" w:lineRule="auto"/>
              <w:jc w:val="left"/>
              <w:rPr>
                <w:rFonts w:hint="eastAsia" w:ascii="宋体" w:hAnsi="宋体" w:eastAsia="宋体"/>
                <w:sz w:val="21"/>
                <w:szCs w:val="21"/>
              </w:rPr>
            </w:pPr>
            <w:r>
              <w:rPr>
                <w:rFonts w:hint="eastAsia" w:ascii="宋体" w:hAnsi="宋体" w:eastAsia="宋体"/>
                <w:sz w:val="21"/>
                <w:szCs w:val="21"/>
                <w:lang w:eastAsia="zh-CN"/>
              </w:rPr>
              <w:t>四、</w:t>
            </w:r>
            <w:r>
              <w:rPr>
                <w:rFonts w:ascii="宋体" w:hAnsi="宋体" w:eastAsia="宋体"/>
                <w:sz w:val="21"/>
                <w:szCs w:val="21"/>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12A7F6EF">
            <w:pPr>
              <w:pStyle w:val="185"/>
              <w:keepNext w:val="0"/>
              <w:keepLines w:val="0"/>
              <w:pageBreakBefore w:val="0"/>
              <w:widowControl/>
              <w:wordWrap w:val="0"/>
              <w:snapToGrid/>
              <w:spacing w:line="240" w:lineRule="auto"/>
              <w:jc w:val="left"/>
              <w:rPr>
                <w:rFonts w:hint="eastAsia" w:ascii="宋体" w:hAnsi="宋体" w:eastAsia="宋体"/>
                <w:sz w:val="21"/>
                <w:szCs w:val="21"/>
              </w:rPr>
            </w:pPr>
            <w:r>
              <w:rPr>
                <w:rFonts w:hint="eastAsia" w:ascii="宋体" w:hAnsi="宋体" w:eastAsia="宋体"/>
                <w:sz w:val="21"/>
                <w:szCs w:val="21"/>
                <w:lang w:eastAsia="zh-CN"/>
              </w:rPr>
              <w:t>五、</w:t>
            </w:r>
            <w:r>
              <w:rPr>
                <w:rFonts w:ascii="宋体" w:hAnsi="宋体" w:eastAsia="宋体"/>
                <w:sz w:val="21"/>
                <w:szCs w:val="21"/>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1DA77F7E">
            <w:pPr>
              <w:pStyle w:val="185"/>
              <w:keepNext w:val="0"/>
              <w:keepLines w:val="0"/>
              <w:pageBreakBefore w:val="0"/>
              <w:widowControl/>
              <w:wordWrap w:val="0"/>
              <w:snapToGrid/>
              <w:spacing w:line="240" w:lineRule="auto"/>
              <w:jc w:val="left"/>
              <w:rPr>
                <w:rFonts w:ascii="宋体" w:hAnsi="宋体" w:eastAsia="宋体"/>
                <w:b/>
                <w:bCs w:val="0"/>
                <w:sz w:val="21"/>
                <w:szCs w:val="21"/>
                <w:highlight w:val="none"/>
                <w:lang w:val="en-US" w:eastAsia="zh-CN" w:bidi="ar-SA"/>
              </w:rPr>
            </w:pPr>
            <w:r>
              <w:rPr>
                <w:rFonts w:hint="eastAsia" w:ascii="宋体" w:hAnsi="宋体" w:eastAsia="宋体"/>
                <w:sz w:val="21"/>
                <w:szCs w:val="21"/>
                <w:lang w:eastAsia="zh-CN"/>
              </w:rPr>
              <w:t>六、</w:t>
            </w:r>
            <w:r>
              <w:rPr>
                <w:rFonts w:ascii="宋体" w:hAnsi="宋体" w:eastAsia="宋体"/>
                <w:sz w:val="21"/>
                <w:szCs w:val="21"/>
              </w:rPr>
              <w:t>其它：除满足上述各项要求外，构成投标文件的“技术暗标”的正文中均不得出现供应商的名称和其它可识别供应商身份的字符、徽标、人员名称以及其他可能被辨别出供应商身份的任何标记。</w:t>
            </w:r>
          </w:p>
        </w:tc>
      </w:tr>
      <w:tr w14:paraId="64F6A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80" w:type="dxa"/>
            <w:noWrap w:val="0"/>
            <w:vAlign w:val="center"/>
          </w:tcPr>
          <w:p w14:paraId="5F29AA4A">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9559" w:type="dxa"/>
            <w:gridSpan w:val="2"/>
            <w:noWrap w:val="0"/>
            <w:vAlign w:val="center"/>
          </w:tcPr>
          <w:p w14:paraId="7FE61D94">
            <w:pPr>
              <w:pStyle w:val="185"/>
              <w:numPr>
                <w:ilvl w:val="0"/>
                <w:numId w:val="0"/>
              </w:numPr>
              <w:tabs>
                <w:tab w:val="left" w:pos="0"/>
              </w:tabs>
              <w:snapToGrid/>
              <w:ind w:leftChars="0"/>
              <w:rPr>
                <w:rFonts w:ascii="宋体" w:hAnsi="宋体" w:eastAsia="宋体"/>
                <w:b/>
                <w:bCs/>
                <w:color w:val="000000"/>
                <w:sz w:val="24"/>
                <w:szCs w:val="24"/>
                <w:highlight w:val="none"/>
                <w:lang w:eastAsia="zh-CN"/>
              </w:rPr>
            </w:pPr>
            <w:r>
              <w:rPr>
                <w:rFonts w:ascii="宋体" w:hAnsi="宋体" w:eastAsia="宋体"/>
                <w:b/>
                <w:bCs/>
                <w:color w:val="000000"/>
                <w:sz w:val="24"/>
                <w:szCs w:val="24"/>
                <w:highlight w:val="none"/>
                <w:lang w:eastAsia="zh-CN"/>
              </w:rPr>
              <w:t>政府采购支持中小企业（含监狱企业）发展：本项目为专门面向中小企业采购：</w:t>
            </w:r>
            <w:r>
              <w:rPr>
                <w:rFonts w:hint="eastAsia" w:ascii="宋体" w:hAnsi="宋体" w:eastAsia="宋体"/>
                <w:b/>
                <w:bCs/>
                <w:color w:val="000000"/>
                <w:sz w:val="24"/>
                <w:szCs w:val="24"/>
                <w:highlight w:val="none"/>
                <w:lang w:val="en-US" w:eastAsia="zh-CN"/>
              </w:rPr>
              <w:t>所属行业为工业</w:t>
            </w:r>
            <w:r>
              <w:rPr>
                <w:rFonts w:ascii="宋体" w:hAnsi="宋体" w:eastAsia="宋体"/>
                <w:b/>
                <w:bCs/>
                <w:color w:val="000000"/>
                <w:sz w:val="24"/>
                <w:szCs w:val="24"/>
                <w:highlight w:val="none"/>
                <w:lang w:eastAsia="zh-CN"/>
              </w:rPr>
              <w:t>。</w:t>
            </w:r>
          </w:p>
          <w:p w14:paraId="677CEC8A">
            <w:pPr>
              <w:pStyle w:val="185"/>
              <w:snapToGrid/>
              <w:rPr>
                <w:color w:val="000000"/>
                <w:highlight w:val="none"/>
              </w:rPr>
            </w:pPr>
            <w:r>
              <w:rPr>
                <w:color w:val="000000"/>
                <w:highlight w:val="none"/>
              </w:rPr>
              <w:t>注：1）</w:t>
            </w:r>
            <w:r>
              <w:rPr>
                <w:color w:val="000000"/>
                <w:highlight w:val="none"/>
                <w:lang w:val="en-US" w:eastAsia="zh-CN"/>
              </w:rPr>
              <w:t>投标人</w:t>
            </w:r>
            <w:r>
              <w:rPr>
                <w:color w:val="000000"/>
                <w:highlight w:val="none"/>
              </w:rPr>
              <w:t>应当提供</w:t>
            </w:r>
            <w:r>
              <w:rPr>
                <w:rFonts w:hint="eastAsia"/>
                <w:color w:val="000000"/>
                <w:highlight w:val="none"/>
                <w:lang w:val="en-US" w:eastAsia="zh-CN"/>
              </w:rPr>
              <w:t>合格的</w:t>
            </w:r>
            <w:r>
              <w:rPr>
                <w:color w:val="000000"/>
                <w:highlight w:val="none"/>
              </w:rPr>
              <w:t>《中小企业声明函》</w:t>
            </w:r>
            <w:r>
              <w:rPr>
                <w:color w:val="000000"/>
                <w:highlight w:val="none"/>
                <w:lang w:eastAsia="zh-CN"/>
              </w:rPr>
              <w:t>。</w:t>
            </w:r>
          </w:p>
          <w:p w14:paraId="662BF018">
            <w:pPr>
              <w:pStyle w:val="185"/>
              <w:numPr>
                <w:ilvl w:val="0"/>
                <w:numId w:val="0"/>
              </w:numPr>
              <w:snapToGrid/>
              <w:jc w:val="left"/>
              <w:rPr>
                <w:color w:val="000000"/>
                <w:highlight w:val="none"/>
              </w:rPr>
            </w:pPr>
            <w:r>
              <w:rPr>
                <w:rFonts w:hint="default" w:ascii="Calibri" w:hAnsi="Calibri" w:eastAsia="宋体" w:cs="Times New Roman"/>
                <w:color w:val="000000"/>
                <w:sz w:val="21"/>
                <w:szCs w:val="22"/>
                <w:lang w:val="en-US" w:eastAsia="zh-CN" w:bidi="ar-SA"/>
              </w:rPr>
              <w:t>2）</w:t>
            </w:r>
            <w:r>
              <w:rPr>
                <w:color w:val="000000"/>
                <w:highlight w:val="none"/>
              </w:rPr>
              <w:t xml:space="preserve">监狱企业参加政府采购活动时，应当提供由省级以上监狱管理局、戒毒管理局（含新疆生产建设兵团）出具的属于监狱企业的证明文件。 </w:t>
            </w:r>
          </w:p>
          <w:p w14:paraId="35E98E45">
            <w:pPr>
              <w:pStyle w:val="185"/>
              <w:numPr>
                <w:ilvl w:val="0"/>
                <w:numId w:val="0"/>
              </w:numPr>
              <w:tabs>
                <w:tab w:val="left" w:pos="0"/>
              </w:tabs>
              <w:snapToGrid/>
              <w:ind w:left="0" w:leftChars="0" w:firstLine="0" w:firstLineChars="0"/>
              <w:rPr>
                <w:rFonts w:ascii="宋体" w:hAnsi="宋体" w:eastAsia="宋体"/>
                <w:b w:val="0"/>
                <w:bCs w:val="0"/>
                <w:color w:val="000000"/>
                <w:szCs w:val="21"/>
                <w:highlight w:val="none"/>
                <w:lang w:eastAsia="zh-CN"/>
              </w:rPr>
            </w:pPr>
            <w:r>
              <w:rPr>
                <w:rFonts w:hint="default" w:ascii="宋体" w:hAnsi="宋体" w:eastAsia="宋体" w:cs="Times New Roman"/>
                <w:b w:val="0"/>
                <w:bCs w:val="0"/>
                <w:color w:val="000000"/>
                <w:sz w:val="21"/>
                <w:szCs w:val="21"/>
                <w:lang w:val="en-US" w:eastAsia="zh-CN" w:bidi="ar-SA"/>
              </w:rPr>
              <w:t>3）</w:t>
            </w:r>
            <w:r>
              <w:rPr>
                <w:rFonts w:ascii="宋体" w:hAnsi="宋体" w:eastAsia="宋体"/>
                <w:b w:val="0"/>
                <w:bCs w:val="0"/>
                <w:color w:val="000000"/>
                <w:szCs w:val="21"/>
                <w:highlight w:val="none"/>
                <w:lang w:eastAsia="zh-CN"/>
              </w:rPr>
              <w:t>在政府采购活动中，残疾人福利性单位视同小型、微型企业，符合条件的残疾人福利性单位应当提供《残疾人福利性单位声明函》，并对声明的真实性负责。</w:t>
            </w:r>
          </w:p>
          <w:p w14:paraId="020B42A7">
            <w:pPr>
              <w:pStyle w:val="185"/>
              <w:numPr>
                <w:ilvl w:val="0"/>
                <w:numId w:val="0"/>
              </w:numPr>
              <w:tabs>
                <w:tab w:val="left" w:pos="0"/>
              </w:tabs>
              <w:snapToGrid/>
              <w:ind w:left="0" w:leftChars="0" w:firstLine="0" w:firstLineChars="0"/>
              <w:rPr>
                <w:rFonts w:hint="default" w:ascii="宋体" w:hAnsi="宋体" w:eastAsia="宋体"/>
                <w:b w:val="0"/>
                <w:bCs w:val="0"/>
                <w:color w:val="000000"/>
                <w:szCs w:val="21"/>
                <w:highlight w:val="none"/>
                <w:lang w:val="en-US" w:eastAsia="zh-CN"/>
              </w:rPr>
            </w:pPr>
            <w:r>
              <w:rPr>
                <w:rFonts w:hint="default" w:ascii="宋体" w:hAnsi="宋体" w:eastAsia="宋体" w:cs="Times New Roman"/>
                <w:b w:val="0"/>
                <w:bCs w:val="0"/>
                <w:color w:val="000000"/>
                <w:sz w:val="21"/>
                <w:szCs w:val="21"/>
                <w:lang w:val="en-US" w:eastAsia="zh-CN" w:bidi="ar-SA"/>
              </w:rPr>
              <w:t>4）</w:t>
            </w:r>
            <w:r>
              <w:rPr>
                <w:rFonts w:hint="eastAsia" w:ascii="宋体" w:hAnsi="宋体" w:cs="Times New Roman"/>
                <w:b w:val="0"/>
                <w:bCs w:val="0"/>
                <w:color w:val="000000"/>
                <w:sz w:val="21"/>
                <w:szCs w:val="21"/>
                <w:lang w:val="en-US" w:eastAsia="zh-CN" w:bidi="ar-SA"/>
              </w:rPr>
              <w:t>监狱企业、残疾人福利性单位视同中小企业。</w:t>
            </w:r>
          </w:p>
          <w:p w14:paraId="25B4196D">
            <w:pPr>
              <w:pStyle w:val="185"/>
              <w:numPr>
                <w:ilvl w:val="0"/>
                <w:numId w:val="0"/>
              </w:numPr>
              <w:tabs>
                <w:tab w:val="left" w:pos="0"/>
              </w:tabs>
              <w:snapToGrid/>
              <w:ind w:leftChars="0"/>
              <w:rPr>
                <w:rFonts w:ascii="宋体" w:hAnsi="宋体" w:eastAsia="宋体"/>
                <w:b/>
                <w:bCs/>
                <w:color w:val="000000"/>
                <w:sz w:val="24"/>
                <w:szCs w:val="24"/>
                <w:highlight w:val="none"/>
                <w:lang w:eastAsia="zh-CN"/>
              </w:rPr>
            </w:pPr>
            <w:r>
              <w:rPr>
                <w:rFonts w:ascii="宋体" w:hAnsi="宋体" w:eastAsia="宋体"/>
                <w:b/>
                <w:bCs/>
                <w:color w:val="000000"/>
                <w:sz w:val="24"/>
                <w:szCs w:val="24"/>
                <w:highlight w:val="none"/>
                <w:lang w:eastAsia="zh-CN"/>
              </w:rPr>
              <w:t>强制、优先采购节能产品、环境标志产品政策</w:t>
            </w:r>
          </w:p>
          <w:p w14:paraId="44971C35">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（一）政策依据</w:t>
            </w:r>
          </w:p>
          <w:p w14:paraId="2CB33294">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1、财政部 发展改革委 生态环境部 市场监管总局《关于调整优化节能产品、环境标志产品政府采购执行机制的通知》（财库〔2019〕9号）。</w:t>
            </w:r>
          </w:p>
          <w:p w14:paraId="3C673AB1">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2、财政部 生态环境部《关于印发环境标志产品政府采购品目清单的通知》（财库〔2019〕18号）。</w:t>
            </w:r>
          </w:p>
          <w:p w14:paraId="63D67130">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3、财政部 发展改革委《关于印发节能产品政府采购品目清单的通知》（财库〔2019〕19号）。</w:t>
            </w:r>
          </w:p>
          <w:p w14:paraId="36DC40ED">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（二）节能产品、环境标志产品的品目</w:t>
            </w:r>
          </w:p>
          <w:p w14:paraId="19B68EAC">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政府采购节能产品、环境标志产品实施品目清单管理，详见财政部门《节能产品政府采购品目清单》、《环境标志产品政府采购品目清单》。</w:t>
            </w:r>
          </w:p>
          <w:p w14:paraId="4AFE646F">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（三）节能产品、环境标志产品需提供的证明材料</w:t>
            </w:r>
          </w:p>
          <w:p w14:paraId="0FAB0ADE">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采购人拟采购的产品属于品目清单范围的，供应商应当提供《节能产品、环境标志产品强制采购认证证书一览表》和《节能产品、环境标志产品优先采购认证证书一览表》（格式自拟），填写获得国家确定的认证机构出具的、处于有效期之内的节能产品、环境标志产品认证证书相关信息，并在相应表格后提供对应的认证证书扫描件。</w:t>
            </w:r>
          </w:p>
          <w:p w14:paraId="50015342">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（四）节能产品、环境标志产品采购政策</w:t>
            </w:r>
          </w:p>
          <w:p w14:paraId="29909790">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采购人拟采购的产品属于品目清单范围，且属于强制采购品目的，实行强制采购。本采购文件第五章中有要求具有强制采购认证证书的产品的，供应商必须在《节能产品、环境标志产品强制采购认证证书一览表》中，填写所投产品获得的、有效的认证证书相关信息，并提供对应的认证证书扫描件，</w:t>
            </w:r>
            <w:r>
              <w:rPr>
                <w:rFonts w:ascii="Times New Roman" w:hAnsi="Times New Roman" w:eastAsia="宋体"/>
                <w:b/>
                <w:bCs/>
                <w:color w:val="000000"/>
                <w:highlight w:val="none"/>
                <w:lang w:val="en-US" w:eastAsia="zh-CN"/>
              </w:rPr>
              <w:t>否则投标、响应无效。</w:t>
            </w:r>
          </w:p>
          <w:p w14:paraId="01943A15">
            <w:pPr>
              <w:pStyle w:val="185"/>
              <w:snapToGrid/>
              <w:rPr>
                <w:rFonts w:ascii="宋体"/>
                <w:highlight w:val="none"/>
              </w:rPr>
            </w:pPr>
            <w:r>
              <w:rPr>
                <w:rFonts w:ascii="宋体"/>
                <w:highlight w:val="none"/>
              </w:rPr>
              <w:t>（</w:t>
            </w:r>
            <w:r>
              <w:rPr>
                <w:rFonts w:ascii="宋体"/>
                <w:highlight w:val="none"/>
                <w:lang w:val="en-US" w:eastAsia="zh-CN"/>
              </w:rPr>
              <w:t>五</w:t>
            </w:r>
            <w:r>
              <w:rPr>
                <w:rFonts w:ascii="宋体"/>
                <w:highlight w:val="none"/>
              </w:rPr>
              <w:t>）采购人拟采购的产品属于品目清单范围，但不属于强制采购品目的，实行优先采购。供应商应当在《</w:t>
            </w:r>
            <w:bookmarkStart w:id="22" w:name="OLE_LINK3"/>
            <w:r>
              <w:rPr>
                <w:rFonts w:ascii="宋体"/>
                <w:highlight w:val="none"/>
              </w:rPr>
              <w:t>节能产品、环境标志产品优先采购认证证书一览表</w:t>
            </w:r>
            <w:bookmarkEnd w:id="22"/>
            <w:r>
              <w:rPr>
                <w:rFonts w:ascii="宋体"/>
                <w:highlight w:val="none"/>
              </w:rPr>
              <w:t>》中，填写所投产品获得的有效的认证证书相关信息并提供对应的认证证书扫描件，优先采购的具体办法详见本采购文件第三章。</w:t>
            </w:r>
          </w:p>
          <w:p w14:paraId="0B2D735E">
            <w:pPr>
              <w:pStyle w:val="185"/>
              <w:snapToGrid/>
              <w:ind w:firstLine="420" w:firstLineChars="200"/>
              <w:rPr>
                <w:rFonts w:ascii="宋体" w:hAnsi="宋体" w:eastAsia="宋体"/>
                <w:bCs/>
                <w:color w:val="000000"/>
                <w:sz w:val="21"/>
                <w:szCs w:val="21"/>
                <w:highlight w:val="none"/>
                <w:lang w:val="en-US" w:eastAsia="zh-CN" w:bidi="en-US"/>
              </w:rPr>
            </w:pPr>
            <w:r>
              <w:rPr>
                <w:rFonts w:ascii="宋体"/>
                <w:highlight w:val="none"/>
              </w:rPr>
              <w:t>本项目按照吉林省财政厅《关于依托政府采购数字金融服务平台开展融资业务有关事项的通知》(吉财采购(2023] 721号)支持申请“政采合同贷”政策。“政采数金平台”联系电话：张经理0431-81888978柯经理0431-81888998。</w:t>
            </w:r>
          </w:p>
        </w:tc>
      </w:tr>
      <w:tr w14:paraId="23CA6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2" w:hRule="atLeast"/>
        </w:trPr>
        <w:tc>
          <w:tcPr>
            <w:tcW w:w="780" w:type="dxa"/>
            <w:noWrap w:val="0"/>
            <w:vAlign w:val="center"/>
          </w:tcPr>
          <w:p w14:paraId="0E4752D2">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9559" w:type="dxa"/>
            <w:gridSpan w:val="2"/>
            <w:noWrap w:val="0"/>
            <w:vAlign w:val="center"/>
          </w:tcPr>
          <w:p w14:paraId="275AF71E">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异常低价审查</w:t>
            </w:r>
          </w:p>
          <w:p w14:paraId="57698207">
            <w:pPr>
              <w:pStyle w:val="185"/>
              <w:snapToGrid/>
              <w:ind w:firstLine="420" w:firstLineChars="200"/>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本项目为货物类采购，依据“关于推动解决政府采购异常低价问题的通知”财库〔2026〕2号文件，本项目启动异常低价投标（响应）审查的数值标准设定为65%。</w:t>
            </w:r>
          </w:p>
          <w:p w14:paraId="2A8B4B7E">
            <w:pPr>
              <w:pStyle w:val="185"/>
              <w:snapToGrid/>
              <w:ind w:firstLine="420" w:firstLineChars="200"/>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政府采购评审中出现下列情形之一的，启动异常低价投标（响应）审查程序：</w:t>
            </w:r>
          </w:p>
          <w:p w14:paraId="3D42732A">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1.投标（响应）报价低于全部通过符合性审查供应商投标（响应）报价平均值65%的，即投标（响应）报价&lt;全部通过符合性审查供应商投标（响应）报价平均值×65%；</w:t>
            </w:r>
          </w:p>
          <w:p w14:paraId="0952CC43">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2.投标（响应）报价低于通过符合性审查的次低报价供应商投标（响应）报价65%的，即投标（响应）报价&lt;通过符合性审查的次低报价供应商投标（响应）报价×65%；</w:t>
            </w:r>
          </w:p>
          <w:p w14:paraId="16BBB98B">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3.投标（响应）报价低于采购项目最高限价65%的，即投标（响应）报价&lt;采购项目最高限价×65%；</w:t>
            </w:r>
          </w:p>
          <w:p w14:paraId="2B038286">
            <w:pPr>
              <w:pStyle w:val="185"/>
              <w:snapToGrid/>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4.评审委员会基于专业判断，认为供应商报价过低，有可能影响产品质量或者不能诚信履约的其他情形。</w:t>
            </w:r>
          </w:p>
          <w:p w14:paraId="72405782">
            <w:pPr>
              <w:pStyle w:val="185"/>
              <w:snapToGrid/>
              <w:ind w:firstLine="420" w:firstLineChars="200"/>
              <w:rPr>
                <w:rFonts w:ascii="宋体" w:hAnsi="宋体" w:eastAsia="宋体"/>
                <w:bCs/>
                <w:color w:val="000000"/>
                <w:sz w:val="21"/>
                <w:szCs w:val="21"/>
                <w:highlight w:val="none"/>
                <w:lang w:val="en-US" w:eastAsia="zh-CN" w:bidi="en-US"/>
              </w:rPr>
            </w:pPr>
            <w:r>
              <w:rPr>
                <w:rFonts w:ascii="Times New Roman" w:hAnsi="Times New Roman" w:eastAsia="宋体"/>
                <w:color w:val="000000"/>
                <w:highlight w:val="none"/>
                <w:lang w:val="en-US" w:eastAsia="zh-CN"/>
              </w:rPr>
              <w:t>评审委员会启动异常低价投标（响应）审查后，属于前述第1项至第4项情形的，相关供应商应在30分钟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本项目为货物类采购，依据“关于推动解决政府采购异常低价问题的通知”财库〔2026〕2号文件，本项目启动异常低价投标（响应）审查的数值标准设定为65%</w:t>
            </w:r>
          </w:p>
        </w:tc>
      </w:tr>
      <w:tr w14:paraId="474C7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2" w:hRule="atLeast"/>
        </w:trPr>
        <w:tc>
          <w:tcPr>
            <w:tcW w:w="780" w:type="dxa"/>
            <w:noWrap w:val="0"/>
            <w:vAlign w:val="center"/>
          </w:tcPr>
          <w:p w14:paraId="535F338E">
            <w:pPr>
              <w:pStyle w:val="185"/>
              <w:keepNext w:val="0"/>
              <w:keepLines w:val="0"/>
              <w:pageBreakBefore w:val="0"/>
              <w:numPr>
                <w:ilvl w:val="0"/>
                <w:numId w:val="5"/>
              </w:numPr>
              <w:wordWrap w:val="0"/>
              <w:autoSpaceDE w:val="0"/>
              <w:autoSpaceDN w:val="0"/>
              <w:snapToGrid w:val="0"/>
              <w:spacing w:line="240" w:lineRule="auto"/>
              <w:ind w:firstLine="0"/>
              <w:jc w:val="center"/>
              <w:rPr>
                <w:rFonts w:ascii="宋体" w:hAnsi="宋体" w:eastAsia="宋体"/>
                <w:bCs/>
                <w:color w:val="000000"/>
                <w:sz w:val="21"/>
                <w:szCs w:val="21"/>
                <w:highlight w:val="none"/>
              </w:rPr>
            </w:pPr>
          </w:p>
        </w:tc>
        <w:tc>
          <w:tcPr>
            <w:tcW w:w="9559" w:type="dxa"/>
            <w:gridSpan w:val="2"/>
            <w:noWrap w:val="0"/>
            <w:vAlign w:val="center"/>
          </w:tcPr>
          <w:p w14:paraId="51A92F4F">
            <w:pPr>
              <w:pStyle w:val="185"/>
              <w:snapToGrid/>
              <w:ind w:firstLine="420" w:firstLineChars="200"/>
              <w:rPr>
                <w:rFonts w:ascii="Times New Roman" w:hAnsi="Times New Roman" w:eastAsia="宋体"/>
                <w:color w:val="000000"/>
                <w:highlight w:val="none"/>
                <w:lang w:val="en-US" w:eastAsia="zh-CN"/>
              </w:rPr>
            </w:pPr>
            <w:r>
              <w:rPr>
                <w:rFonts w:ascii="Times New Roman" w:hAnsi="Times New Roman" w:eastAsia="宋体"/>
                <w:color w:val="000000"/>
                <w:highlight w:val="none"/>
                <w:lang w:val="en-US" w:eastAsia="zh-CN"/>
              </w:rPr>
              <w:t>根据&lt;&lt;国务院办公厅关于在政府采购中实施本国产品标准及相关政策的通知&gt;&gt;(国办发[2025]34号)的规定，对提供的产品属于本国产品给予报价优惠政策。</w:t>
            </w:r>
          </w:p>
          <w:p w14:paraId="679D46E6">
            <w:pPr>
              <w:pStyle w:val="185"/>
              <w:snapToGrid/>
              <w:ind w:firstLine="420" w:firstLineChars="200"/>
              <w:rPr>
                <w:rFonts w:ascii="Times New Roman" w:hAnsi="Times New Roman" w:eastAsia="宋体"/>
                <w:color w:val="000000"/>
                <w:highlight w:val="none"/>
                <w:lang w:val="en-US" w:eastAsia="zh-CN"/>
              </w:rPr>
            </w:pPr>
            <w:bookmarkStart w:id="23" w:name="OLE_LINK2"/>
            <w:r>
              <w:rPr>
                <w:rFonts w:ascii="Times New Roman" w:hAnsi="Times New Roman" w:eastAsia="宋体"/>
                <w:color w:val="000000"/>
                <w:highlight w:val="none"/>
                <w:lang w:val="en-US" w:eastAsia="zh-CN"/>
              </w:rPr>
              <w:t>政府采购活动中既有本国产品又有非本国产品参与</w:t>
            </w:r>
            <w:r>
              <w:rPr>
                <w:rFonts w:hint="eastAsia" w:ascii="Times New Roman" w:hAnsi="Times New Roman"/>
                <w:color w:val="000000"/>
                <w:highlight w:val="none"/>
                <w:lang w:val="en-US" w:eastAsia="zh-CN"/>
              </w:rPr>
              <w:t>竞争</w:t>
            </w:r>
            <w:r>
              <w:rPr>
                <w:rFonts w:ascii="Times New Roman" w:hAnsi="Times New Roman" w:eastAsia="宋体"/>
                <w:color w:val="000000"/>
                <w:highlight w:val="none"/>
                <w:lang w:val="en-US" w:eastAsia="zh-CN"/>
              </w:rPr>
              <w:t>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bookmarkEnd w:id="23"/>
          </w:p>
        </w:tc>
      </w:tr>
      <w:tr w14:paraId="3E811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339" w:type="dxa"/>
            <w:gridSpan w:val="3"/>
            <w:noWrap w:val="0"/>
            <w:vAlign w:val="center"/>
          </w:tcPr>
          <w:p w14:paraId="66779284">
            <w:pPr>
              <w:pStyle w:val="185"/>
              <w:keepNext w:val="0"/>
              <w:keepLines w:val="0"/>
              <w:pageBreakBefore w:val="0"/>
              <w:widowControl/>
              <w:wordWrap w:val="0"/>
              <w:snapToGrid/>
              <w:spacing w:line="240" w:lineRule="auto"/>
              <w:jc w:val="left"/>
              <w:rPr>
                <w:rFonts w:ascii="宋体" w:hAnsi="宋体" w:eastAsia="宋体"/>
                <w:bCs/>
                <w:color w:val="000000"/>
                <w:sz w:val="21"/>
                <w:szCs w:val="21"/>
                <w:highlight w:val="none"/>
                <w:lang w:val="zh-CN" w:bidi="en-US"/>
              </w:rPr>
            </w:pPr>
            <w:r>
              <w:rPr>
                <w:rFonts w:ascii="宋体" w:hAnsi="宋体" w:eastAsia="宋体"/>
                <w:b/>
                <w:bCs w:val="0"/>
                <w:color w:val="000000"/>
                <w:sz w:val="21"/>
                <w:szCs w:val="21"/>
                <w:highlight w:val="none"/>
                <w:lang w:val="zh-CN" w:bidi="en-US"/>
              </w:rPr>
              <w:t>注：本项目</w:t>
            </w:r>
            <w:r>
              <w:rPr>
                <w:rFonts w:ascii="宋体" w:hAnsi="宋体" w:eastAsia="宋体"/>
                <w:b/>
                <w:bCs w:val="0"/>
                <w:color w:val="000000"/>
                <w:sz w:val="21"/>
                <w:szCs w:val="21"/>
                <w:highlight w:val="none"/>
                <w:lang w:val="en-US" w:eastAsia="zh-CN" w:bidi="en-US"/>
              </w:rPr>
              <w:t>招标</w:t>
            </w:r>
            <w:r>
              <w:rPr>
                <w:rFonts w:ascii="宋体" w:hAnsi="宋体" w:eastAsia="宋体"/>
                <w:b/>
                <w:bCs w:val="0"/>
                <w:color w:val="000000"/>
                <w:sz w:val="21"/>
                <w:szCs w:val="21"/>
                <w:highlight w:val="none"/>
                <w:lang w:val="zh-CN" w:bidi="en-US"/>
              </w:rPr>
              <w:t>公告与</w:t>
            </w:r>
            <w:r>
              <w:rPr>
                <w:rFonts w:ascii="宋体" w:hAnsi="宋体" w:eastAsia="宋体"/>
                <w:b/>
                <w:bCs w:val="0"/>
                <w:color w:val="000000"/>
                <w:sz w:val="21"/>
                <w:szCs w:val="21"/>
                <w:highlight w:val="none"/>
                <w:lang w:val="en-US" w:eastAsia="zh-CN" w:bidi="en-US"/>
              </w:rPr>
              <w:t>投标人</w:t>
            </w:r>
            <w:r>
              <w:rPr>
                <w:rFonts w:ascii="宋体" w:hAnsi="宋体" w:eastAsia="宋体"/>
                <w:b/>
                <w:bCs w:val="0"/>
                <w:color w:val="000000"/>
                <w:sz w:val="21"/>
                <w:szCs w:val="21"/>
                <w:highlight w:val="none"/>
                <w:lang w:val="zh-CN" w:bidi="en-US"/>
              </w:rPr>
              <w:t>须知</w:t>
            </w:r>
            <w:r>
              <w:rPr>
                <w:rFonts w:ascii="宋体" w:hAnsi="宋体" w:eastAsia="宋体"/>
                <w:b/>
                <w:bCs w:val="0"/>
                <w:color w:val="000000"/>
                <w:sz w:val="21"/>
                <w:szCs w:val="21"/>
                <w:highlight w:val="none"/>
                <w:lang w:val="en-US" w:eastAsia="zh-CN" w:bidi="en-US"/>
              </w:rPr>
              <w:t>正文</w:t>
            </w:r>
            <w:r>
              <w:rPr>
                <w:rFonts w:ascii="宋体" w:hAnsi="宋体" w:eastAsia="宋体"/>
                <w:b/>
                <w:bCs w:val="0"/>
                <w:color w:val="000000"/>
                <w:sz w:val="21"/>
                <w:szCs w:val="21"/>
                <w:highlight w:val="none"/>
                <w:lang w:val="zh-CN" w:bidi="en-US"/>
              </w:rPr>
              <w:t>内容有不符之处，以</w:t>
            </w:r>
            <w:r>
              <w:rPr>
                <w:rFonts w:ascii="宋体" w:hAnsi="宋体" w:eastAsia="宋体"/>
                <w:b/>
                <w:bCs w:val="0"/>
                <w:color w:val="000000"/>
                <w:sz w:val="21"/>
                <w:szCs w:val="21"/>
                <w:highlight w:val="none"/>
                <w:lang w:val="en-US" w:eastAsia="zh-CN" w:bidi="en-US"/>
              </w:rPr>
              <w:t>投标人</w:t>
            </w:r>
            <w:r>
              <w:rPr>
                <w:rFonts w:ascii="宋体" w:hAnsi="宋体" w:eastAsia="宋体"/>
                <w:b/>
                <w:bCs w:val="0"/>
                <w:color w:val="000000"/>
                <w:sz w:val="21"/>
                <w:szCs w:val="21"/>
                <w:highlight w:val="none"/>
                <w:lang w:val="zh-CN" w:bidi="en-US"/>
              </w:rPr>
              <w:t>须知</w:t>
            </w:r>
            <w:r>
              <w:rPr>
                <w:rFonts w:ascii="宋体" w:hAnsi="宋体" w:eastAsia="宋体"/>
                <w:b/>
                <w:bCs w:val="0"/>
                <w:color w:val="000000"/>
                <w:sz w:val="21"/>
                <w:szCs w:val="21"/>
                <w:highlight w:val="none"/>
                <w:lang w:val="en-US" w:eastAsia="zh-CN" w:bidi="en-US"/>
              </w:rPr>
              <w:t>正文</w:t>
            </w:r>
            <w:r>
              <w:rPr>
                <w:rFonts w:ascii="宋体" w:hAnsi="宋体" w:eastAsia="宋体"/>
                <w:b/>
                <w:bCs w:val="0"/>
                <w:color w:val="000000"/>
                <w:sz w:val="21"/>
                <w:szCs w:val="21"/>
                <w:highlight w:val="none"/>
                <w:lang w:val="zh-CN" w:bidi="en-US"/>
              </w:rPr>
              <w:t>内容为准；</w:t>
            </w:r>
            <w:r>
              <w:rPr>
                <w:rFonts w:ascii="宋体" w:hAnsi="宋体" w:eastAsia="宋体"/>
                <w:b/>
                <w:bCs w:val="0"/>
                <w:color w:val="000000"/>
                <w:sz w:val="21"/>
                <w:szCs w:val="21"/>
                <w:highlight w:val="none"/>
                <w:lang w:val="en-US" w:eastAsia="zh-CN" w:bidi="en-US"/>
              </w:rPr>
              <w:t>投标人须知正文内容与投标人须知前附表有不符之处，以投标人</w:t>
            </w:r>
            <w:r>
              <w:rPr>
                <w:rFonts w:ascii="宋体" w:hAnsi="宋体" w:eastAsia="宋体"/>
                <w:b/>
                <w:bCs w:val="0"/>
                <w:color w:val="000000"/>
                <w:sz w:val="21"/>
                <w:szCs w:val="21"/>
                <w:highlight w:val="none"/>
                <w:lang w:val="zh-CN" w:bidi="en-US"/>
              </w:rPr>
              <w:t>须知</w:t>
            </w:r>
            <w:r>
              <w:rPr>
                <w:rFonts w:ascii="宋体" w:hAnsi="宋体" w:eastAsia="宋体"/>
                <w:b/>
                <w:bCs w:val="0"/>
                <w:color w:val="000000"/>
                <w:sz w:val="21"/>
                <w:szCs w:val="21"/>
                <w:highlight w:val="none"/>
                <w:lang w:val="en-US" w:eastAsia="zh-CN" w:bidi="en-US"/>
              </w:rPr>
              <w:t>前附表</w:t>
            </w:r>
            <w:r>
              <w:rPr>
                <w:rFonts w:ascii="宋体" w:hAnsi="宋体" w:eastAsia="宋体"/>
                <w:b/>
                <w:bCs w:val="0"/>
                <w:color w:val="000000"/>
                <w:sz w:val="21"/>
                <w:szCs w:val="21"/>
                <w:highlight w:val="none"/>
                <w:lang w:val="zh-CN" w:bidi="en-US"/>
              </w:rPr>
              <w:t>内容为准。</w:t>
            </w:r>
          </w:p>
        </w:tc>
      </w:tr>
    </w:tbl>
    <w:p w14:paraId="3AACD0E7">
      <w:pPr>
        <w:pStyle w:val="187"/>
        <w:wordWrap w:val="0"/>
        <w:snapToGrid/>
        <w:spacing w:line="360" w:lineRule="auto"/>
        <w:jc w:val="center"/>
        <w:rPr>
          <w:rFonts w:ascii="宋体" w:hAnsi="宋体" w:eastAsia="宋体"/>
          <w:color w:val="000000"/>
          <w:highlight w:val="none"/>
        </w:rPr>
        <w:sectPr>
          <w:footerReference r:id="rId5" w:type="default"/>
          <w:pgSz w:w="11906" w:h="16838"/>
          <w:pgMar w:top="1134" w:right="1134" w:bottom="1134" w:left="1134" w:header="1134" w:footer="992" w:gutter="0"/>
          <w:cols w:space="1701" w:num="1"/>
          <w:titlePg/>
          <w:docGrid w:type="lines" w:linePitch="312" w:charSpace="0"/>
        </w:sectPr>
      </w:pPr>
    </w:p>
    <w:p w14:paraId="040E582D">
      <w:pPr>
        <w:pStyle w:val="187"/>
        <w:wordWrap w:val="0"/>
        <w:snapToGrid/>
        <w:spacing w:before="0" w:after="0" w:line="240" w:lineRule="auto"/>
        <w:jc w:val="center"/>
        <w:rPr>
          <w:rFonts w:ascii="宋体" w:hAnsi="宋体" w:eastAsia="宋体"/>
          <w:color w:val="000000"/>
          <w:sz w:val="28"/>
          <w:szCs w:val="28"/>
          <w:highlight w:val="none"/>
        </w:rPr>
      </w:pPr>
      <w:bookmarkStart w:id="24" w:name="_Toc18281"/>
      <w:bookmarkStart w:id="25" w:name="_Toc14779"/>
      <w:bookmarkStart w:id="26" w:name="_Toc18550"/>
      <w:bookmarkStart w:id="27" w:name="_Toc19014"/>
      <w:r>
        <w:rPr>
          <w:rFonts w:ascii="宋体" w:hAnsi="宋体" w:eastAsia="宋体"/>
          <w:color w:val="000000"/>
          <w:sz w:val="28"/>
          <w:szCs w:val="28"/>
          <w:highlight w:val="none"/>
        </w:rPr>
        <w:t>二、</w:t>
      </w:r>
      <w:r>
        <w:rPr>
          <w:rFonts w:ascii="宋体" w:hAnsi="宋体" w:eastAsia="宋体"/>
          <w:color w:val="000000"/>
          <w:sz w:val="28"/>
          <w:szCs w:val="28"/>
          <w:highlight w:val="none"/>
          <w:lang w:eastAsia="zh-CN"/>
        </w:rPr>
        <w:t>投标人</w:t>
      </w:r>
      <w:r>
        <w:rPr>
          <w:rFonts w:ascii="宋体" w:hAnsi="宋体" w:eastAsia="宋体"/>
          <w:color w:val="000000"/>
          <w:sz w:val="28"/>
          <w:szCs w:val="28"/>
          <w:highlight w:val="none"/>
        </w:rPr>
        <w:t>须知</w:t>
      </w:r>
      <w:bookmarkEnd w:id="21"/>
      <w:bookmarkEnd w:id="24"/>
      <w:bookmarkEnd w:id="25"/>
      <w:bookmarkEnd w:id="26"/>
      <w:bookmarkEnd w:id="27"/>
    </w:p>
    <w:p w14:paraId="7E34B3B3">
      <w:pPr>
        <w:pStyle w:val="187"/>
        <w:wordWrap w:val="0"/>
        <w:snapToGrid/>
        <w:spacing w:before="0" w:after="0" w:line="240" w:lineRule="auto"/>
        <w:rPr>
          <w:rFonts w:ascii="宋体" w:hAnsi="宋体" w:eastAsia="宋体"/>
          <w:color w:val="000000"/>
          <w:sz w:val="24"/>
          <w:szCs w:val="24"/>
          <w:highlight w:val="none"/>
        </w:rPr>
      </w:pPr>
      <w:bookmarkStart w:id="28" w:name="_Toc21120"/>
      <w:r>
        <w:rPr>
          <w:rFonts w:ascii="宋体" w:hAnsi="宋体" w:eastAsia="宋体"/>
          <w:color w:val="000000"/>
          <w:sz w:val="24"/>
          <w:highlight w:val="none"/>
        </w:rPr>
        <w:t>1. 总则</w:t>
      </w:r>
      <w:bookmarkEnd w:id="28"/>
    </w:p>
    <w:p w14:paraId="55C6489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1.1 项目概况</w:t>
      </w:r>
    </w:p>
    <w:p w14:paraId="4706A7A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1.1.1 根据《中华人民共和国政府采购法》、《中华人民共和</w:t>
      </w:r>
      <w:r>
        <w:rPr>
          <w:rFonts w:ascii="宋体" w:hAnsi="宋体" w:eastAsia="宋体"/>
          <w:color w:val="000000"/>
          <w:sz w:val="24"/>
          <w:szCs w:val="24"/>
          <w:highlight w:val="none"/>
          <w:shd w:val="clear" w:color="FFFFFF" w:fill="FFFFFF"/>
        </w:rPr>
        <w:t>国政府采</w:t>
      </w:r>
      <w:r>
        <w:rPr>
          <w:rFonts w:ascii="宋体" w:hAnsi="宋体" w:eastAsia="宋体"/>
          <w:color w:val="000000"/>
          <w:sz w:val="24"/>
          <w:szCs w:val="24"/>
          <w:highlight w:val="none"/>
        </w:rPr>
        <w:t>购法实施条例》等有关法律、法规和规章的规定，对本项目进行采购。</w:t>
      </w:r>
    </w:p>
    <w:p w14:paraId="1C5AC83F">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1.1.2 本项目采购人：见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05673AD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1.1.3 本项目采购代理机构：见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1862538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1.1.4 本采购项目名称：见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07561126">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1.2 资金来源和落实情况</w:t>
      </w:r>
    </w:p>
    <w:p w14:paraId="2001834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1.2.1 本招标项目的资金来源及出资比例：见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162F1A2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1.2.2 本招标项目的资金落实情况：见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4B9A2B12">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1.3 采购需求、合同履行期限、</w:t>
      </w:r>
      <w:r>
        <w:rPr>
          <w:rFonts w:ascii="宋体" w:hAnsi="宋体" w:eastAsia="宋体"/>
          <w:b/>
          <w:color w:val="000000"/>
          <w:sz w:val="24"/>
          <w:szCs w:val="24"/>
          <w:highlight w:val="none"/>
          <w:lang w:eastAsia="zh-CN"/>
        </w:rPr>
        <w:t>质量要求</w:t>
      </w:r>
      <w:r>
        <w:rPr>
          <w:rFonts w:ascii="宋体" w:hAnsi="宋体" w:eastAsia="宋体"/>
          <w:b/>
          <w:color w:val="000000"/>
          <w:sz w:val="24"/>
          <w:szCs w:val="24"/>
          <w:highlight w:val="none"/>
        </w:rPr>
        <w:t>：</w:t>
      </w:r>
    </w:p>
    <w:p w14:paraId="6ACBC2D7">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1.3.1 本次采购需求：见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7CB16D53">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1.3.2 本项目的合同履行期限：见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5CB6FCE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1.3.3 本项目的</w:t>
      </w:r>
      <w:r>
        <w:rPr>
          <w:rFonts w:ascii="宋体" w:hAnsi="宋体" w:eastAsia="宋体"/>
          <w:color w:val="000000"/>
          <w:sz w:val="24"/>
          <w:szCs w:val="24"/>
          <w:highlight w:val="none"/>
          <w:lang w:eastAsia="zh-CN"/>
        </w:rPr>
        <w:t>质量要求</w:t>
      </w:r>
      <w:r>
        <w:rPr>
          <w:rFonts w:ascii="宋体" w:hAnsi="宋体" w:eastAsia="宋体"/>
          <w:color w:val="000000"/>
          <w:sz w:val="24"/>
          <w:szCs w:val="24"/>
          <w:highlight w:val="none"/>
        </w:rPr>
        <w:t>：见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6D0060E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1.4 </w:t>
      </w:r>
      <w:r>
        <w:rPr>
          <w:rFonts w:ascii="宋体" w:hAnsi="宋体" w:eastAsia="宋体"/>
          <w:b/>
          <w:color w:val="000000"/>
          <w:sz w:val="24"/>
          <w:szCs w:val="24"/>
          <w:highlight w:val="none"/>
          <w:lang w:eastAsia="zh-CN"/>
        </w:rPr>
        <w:t>投标人</w:t>
      </w:r>
      <w:r>
        <w:rPr>
          <w:rFonts w:ascii="宋体" w:hAnsi="宋体" w:eastAsia="宋体"/>
          <w:b/>
          <w:color w:val="000000"/>
          <w:sz w:val="24"/>
          <w:szCs w:val="24"/>
          <w:highlight w:val="none"/>
        </w:rPr>
        <w:t>资格要求</w:t>
      </w:r>
    </w:p>
    <w:p w14:paraId="6F236A2A">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1.4.1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应具备承担本项目的资质条件、能力和信誉：见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4F783E6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1.4.2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不得存在下列情形之一：</w:t>
      </w:r>
    </w:p>
    <w:p w14:paraId="499BAFA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(1)为采购人不具有独立法人资格的附属机构(单位)；</w:t>
      </w:r>
    </w:p>
    <w:p w14:paraId="578AF6FE">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(2)为本项目提供采购代理服务的；</w:t>
      </w:r>
    </w:p>
    <w:p w14:paraId="38D6C281">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(3)被责令停业的；</w:t>
      </w:r>
    </w:p>
    <w:p w14:paraId="6D748EEF">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(4)被暂停或取消</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资格的；</w:t>
      </w:r>
    </w:p>
    <w:p w14:paraId="53524E9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(5)财产被接管或冻结的；</w:t>
      </w:r>
    </w:p>
    <w:p w14:paraId="03FC5FE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(6)在最近三年内有骗取中标或严重违约的。</w:t>
      </w:r>
    </w:p>
    <w:p w14:paraId="24B2EF45">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1.5 费用承担</w:t>
      </w:r>
    </w:p>
    <w:p w14:paraId="3286C60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准备和参加</w:t>
      </w:r>
      <w:r>
        <w:rPr>
          <w:rFonts w:ascii="宋体" w:hAnsi="宋体" w:eastAsia="宋体"/>
          <w:color w:val="000000"/>
          <w:sz w:val="24"/>
          <w:szCs w:val="24"/>
          <w:highlight w:val="none"/>
          <w:lang w:val="en-US" w:eastAsia="zh-CN"/>
        </w:rPr>
        <w:t>采购</w:t>
      </w:r>
      <w:r>
        <w:rPr>
          <w:rFonts w:ascii="宋体" w:hAnsi="宋体" w:eastAsia="宋体"/>
          <w:color w:val="000000"/>
          <w:sz w:val="24"/>
          <w:szCs w:val="24"/>
          <w:highlight w:val="none"/>
        </w:rPr>
        <w:t>活动发生的费用自理。</w:t>
      </w:r>
    </w:p>
    <w:p w14:paraId="2F186F1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1.6 保密</w:t>
      </w:r>
    </w:p>
    <w:p w14:paraId="432BCA62">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参与采购活动的各方应对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和</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中的商业和技术等秘密保密，违者应对由此造成的后果承担法律责任。</w:t>
      </w:r>
    </w:p>
    <w:p w14:paraId="331C4A7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1.7 语言文字</w:t>
      </w:r>
    </w:p>
    <w:p w14:paraId="547B344F">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除专用术语外，与采购有关的语言均使用中文。必要时专用术语应附有中文注释。</w:t>
      </w:r>
    </w:p>
    <w:p w14:paraId="0BBA309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1.8 计量单位</w:t>
      </w:r>
    </w:p>
    <w:p w14:paraId="7B6411C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所有计量均采用中华人民共和国法定计量单位。</w:t>
      </w:r>
    </w:p>
    <w:p w14:paraId="718A83A9">
      <w:pPr>
        <w:pStyle w:val="185"/>
        <w:tabs>
          <w:tab w:val="left" w:pos="3120"/>
        </w:tabs>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1.9 预备会</w:t>
      </w:r>
    </w:p>
    <w:p w14:paraId="6B79A2A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1.9.1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须知前附表规定召开预备会的，采购人按</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须知前附表规定的时间和地点召开预备会，澄清</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提出的问题。</w:t>
      </w:r>
    </w:p>
    <w:p w14:paraId="11737A0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1.9.2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应在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须知前附表规定的时间前，以书面形式将提出的问题送达采购人，以便采购人在会议期间澄清。</w:t>
      </w:r>
    </w:p>
    <w:p w14:paraId="31EAE556">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1.9.3 预备会后，采购人在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须知前附表规定的时间内，将对</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所提问题的澄清，以书面形式通知所有购买</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。该澄清内容为</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的组成部分。</w:t>
      </w:r>
    </w:p>
    <w:p w14:paraId="0643DEC1">
      <w:pPr>
        <w:pStyle w:val="185"/>
        <w:tabs>
          <w:tab w:val="left" w:pos="3120"/>
        </w:tabs>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1.10 偏离</w:t>
      </w:r>
    </w:p>
    <w:p w14:paraId="6A0AEF10">
      <w:pPr>
        <w:pStyle w:val="185"/>
        <w:tabs>
          <w:tab w:val="left" w:pos="3120"/>
        </w:tabs>
        <w:wordWrap w:val="0"/>
        <w:autoSpaceDE w:val="0"/>
        <w:snapToGrid/>
        <w:spacing w:line="240" w:lineRule="auto"/>
        <w:ind w:firstLine="480" w:firstLineChars="200"/>
        <w:jc w:val="left"/>
        <w:rPr>
          <w:rFonts w:ascii="宋体" w:hAnsi="宋体" w:eastAsia="宋体"/>
          <w:color w:val="000000"/>
          <w:sz w:val="24"/>
          <w:szCs w:val="24"/>
          <w:highlight w:val="none"/>
          <w:lang w:val="en-US" w:eastAsia="zh-CN"/>
        </w:rPr>
      </w:pPr>
      <w:r>
        <w:rPr>
          <w:rFonts w:ascii="宋体" w:hAnsi="宋体" w:eastAsia="宋体"/>
          <w:color w:val="000000"/>
          <w:sz w:val="24"/>
          <w:szCs w:val="24"/>
          <w:highlight w:val="none"/>
        </w:rPr>
        <w:t>允许</w:t>
      </w:r>
      <w:r>
        <w:rPr>
          <w:rFonts w:ascii="宋体" w:hAnsi="宋体" w:eastAsia="宋体"/>
          <w:color w:val="000000"/>
          <w:sz w:val="24"/>
          <w:szCs w:val="24"/>
          <w:highlight w:val="none"/>
          <w:lang w:val="en-US" w:eastAsia="zh-CN"/>
        </w:rPr>
        <w:t>正偏离</w:t>
      </w:r>
    </w:p>
    <w:p w14:paraId="67833055">
      <w:pPr>
        <w:pStyle w:val="185"/>
        <w:tabs>
          <w:tab w:val="left" w:pos="3120"/>
        </w:tabs>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2. </w:t>
      </w:r>
      <w:r>
        <w:rPr>
          <w:rFonts w:ascii="宋体" w:hAnsi="宋体" w:eastAsia="宋体"/>
          <w:b/>
          <w:color w:val="000000"/>
          <w:sz w:val="24"/>
          <w:szCs w:val="24"/>
          <w:highlight w:val="none"/>
          <w:lang w:eastAsia="zh-CN"/>
        </w:rPr>
        <w:t>招标文件</w:t>
      </w:r>
    </w:p>
    <w:p w14:paraId="30B87B4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2.1 </w:t>
      </w:r>
      <w:r>
        <w:rPr>
          <w:rFonts w:ascii="宋体" w:hAnsi="宋体" w:eastAsia="宋体"/>
          <w:b/>
          <w:color w:val="000000"/>
          <w:sz w:val="24"/>
          <w:szCs w:val="24"/>
          <w:highlight w:val="none"/>
          <w:lang w:eastAsia="zh-CN"/>
        </w:rPr>
        <w:t>招标文件</w:t>
      </w:r>
      <w:r>
        <w:rPr>
          <w:rFonts w:ascii="宋体" w:hAnsi="宋体" w:eastAsia="宋体"/>
          <w:b/>
          <w:color w:val="000000"/>
          <w:sz w:val="24"/>
          <w:szCs w:val="24"/>
          <w:highlight w:val="none"/>
        </w:rPr>
        <w:t>的组成</w:t>
      </w:r>
    </w:p>
    <w:p w14:paraId="4A6417BB">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2.1.1 本</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包括：</w:t>
      </w:r>
    </w:p>
    <w:p w14:paraId="34314254">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招标公告</w:t>
      </w:r>
    </w:p>
    <w:p w14:paraId="5B8503F8">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投标人须知</w:t>
      </w:r>
    </w:p>
    <w:p w14:paraId="17A646D5">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评审细则</w:t>
      </w:r>
    </w:p>
    <w:p w14:paraId="2AF2F9C3">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合同条款及格式</w:t>
      </w:r>
    </w:p>
    <w:p w14:paraId="16B3AED0">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采购需求</w:t>
      </w:r>
    </w:p>
    <w:p w14:paraId="0C299D24">
      <w:pPr>
        <w:pStyle w:val="185"/>
        <w:keepNext w:val="0"/>
        <w:keepLines w:val="0"/>
        <w:pageBreakBefore w:val="0"/>
        <w:widowControl w:val="0"/>
        <w:numPr>
          <w:ilvl w:val="0"/>
          <w:numId w:val="7"/>
        </w:numPr>
        <w:wordWrap w:val="0"/>
        <w:snapToGrid/>
        <w:spacing w:line="240" w:lineRule="auto"/>
        <w:ind w:left="425" w:leftChars="0" w:hanging="425" w:firstLineChars="0"/>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投标文件格式</w:t>
      </w:r>
    </w:p>
    <w:p w14:paraId="4692AFBD">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2.1.2 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所作的澄清、修改，构成</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的组成部分。</w:t>
      </w:r>
    </w:p>
    <w:p w14:paraId="2C2B89F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2.2 </w:t>
      </w:r>
      <w:r>
        <w:rPr>
          <w:rFonts w:ascii="宋体" w:hAnsi="宋体" w:eastAsia="宋体"/>
          <w:b/>
          <w:color w:val="000000"/>
          <w:sz w:val="24"/>
          <w:szCs w:val="24"/>
          <w:highlight w:val="none"/>
          <w:lang w:eastAsia="zh-CN"/>
        </w:rPr>
        <w:t>招标文件</w:t>
      </w:r>
      <w:r>
        <w:rPr>
          <w:rFonts w:ascii="宋体" w:hAnsi="宋体" w:eastAsia="宋体"/>
          <w:b/>
          <w:color w:val="000000"/>
          <w:sz w:val="24"/>
          <w:szCs w:val="24"/>
          <w:highlight w:val="none"/>
        </w:rPr>
        <w:t>的澄清</w:t>
      </w:r>
    </w:p>
    <w:p w14:paraId="26E2B879">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xml:space="preserve">2.2.1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应仔细阅读和检查</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的全部内容。如发现缺页或附件不全，应及时向采购人提出，以便补齐。如有疑问，应在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须知前附表规定的时间前以书面形式(包括信函、电报、传真等可以有形地表现所载内容的形式，下同)，要求采购人对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予以澄清。</w:t>
      </w:r>
    </w:p>
    <w:p w14:paraId="6B181376">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2.2.2</w:t>
      </w: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的澄清将以书面形式发给所有购买</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，但不指明澄清问题的来源。如果澄清发出的时间距</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时间不足</w:t>
      </w:r>
      <w:r>
        <w:rPr>
          <w:rFonts w:ascii="宋体" w:hAnsi="宋体" w:eastAsia="宋体"/>
          <w:color w:val="000000"/>
          <w:sz w:val="24"/>
          <w:szCs w:val="24"/>
          <w:highlight w:val="none"/>
          <w:lang w:val="en-US" w:eastAsia="zh-CN"/>
        </w:rPr>
        <w:t>15</w:t>
      </w:r>
      <w:r>
        <w:rPr>
          <w:rFonts w:ascii="宋体" w:hAnsi="宋体" w:eastAsia="宋体"/>
          <w:color w:val="000000"/>
          <w:sz w:val="24"/>
          <w:szCs w:val="24"/>
          <w:highlight w:val="none"/>
        </w:rPr>
        <w:t>天，并且澄清内容影响</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编制的，将相应延长</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w:t>
      </w:r>
    </w:p>
    <w:p w14:paraId="24EEBFD5">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xml:space="preserve"> 2.2.3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在收到澄清后，应在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须知前附表规定的时间内以书面形式通知采购人，确认已收到该澄清。</w:t>
      </w:r>
    </w:p>
    <w:p w14:paraId="27A26C0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2.3 </w:t>
      </w:r>
      <w:r>
        <w:rPr>
          <w:rFonts w:ascii="宋体" w:hAnsi="宋体" w:eastAsia="宋体"/>
          <w:b/>
          <w:color w:val="000000"/>
          <w:sz w:val="24"/>
          <w:szCs w:val="24"/>
          <w:highlight w:val="none"/>
          <w:lang w:eastAsia="zh-CN"/>
        </w:rPr>
        <w:t>招标文件</w:t>
      </w:r>
      <w:r>
        <w:rPr>
          <w:rFonts w:ascii="宋体" w:hAnsi="宋体" w:eastAsia="宋体"/>
          <w:b/>
          <w:color w:val="000000"/>
          <w:sz w:val="24"/>
          <w:szCs w:val="24"/>
          <w:highlight w:val="none"/>
        </w:rPr>
        <w:t>的修改</w:t>
      </w:r>
    </w:p>
    <w:p w14:paraId="251EE5B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2.3.1采购人可以书面形式修改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，并通知所有已购买</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。但如果修改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的时间距</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时间不足</w:t>
      </w:r>
      <w:r>
        <w:rPr>
          <w:rFonts w:ascii="宋体" w:hAnsi="宋体" w:eastAsia="宋体"/>
          <w:color w:val="000000"/>
          <w:sz w:val="24"/>
          <w:szCs w:val="24"/>
          <w:highlight w:val="none"/>
          <w:lang w:val="en-US" w:eastAsia="zh-CN"/>
        </w:rPr>
        <w:t>1</w:t>
      </w:r>
      <w:r>
        <w:rPr>
          <w:rFonts w:ascii="宋体" w:hAnsi="宋体" w:eastAsia="宋体"/>
          <w:color w:val="000000"/>
          <w:sz w:val="24"/>
          <w:szCs w:val="24"/>
          <w:highlight w:val="none"/>
        </w:rPr>
        <w:t>5天，并且修改内容影响</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编制的，将相应延长</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w:t>
      </w:r>
    </w:p>
    <w:p w14:paraId="593DB14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2.3.2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收到修改内容后，应在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须知前附表规定的时间内以书面形式通知采购人，确认已收到该修改。</w:t>
      </w:r>
    </w:p>
    <w:p w14:paraId="10E5E513">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3. </w:t>
      </w:r>
      <w:r>
        <w:rPr>
          <w:rFonts w:ascii="宋体" w:hAnsi="宋体" w:eastAsia="宋体"/>
          <w:b/>
          <w:color w:val="000000"/>
          <w:sz w:val="24"/>
          <w:szCs w:val="24"/>
          <w:highlight w:val="none"/>
          <w:lang w:eastAsia="zh-CN"/>
        </w:rPr>
        <w:t>投标文件</w:t>
      </w:r>
    </w:p>
    <w:p w14:paraId="57594151">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3.1 </w:t>
      </w:r>
      <w:r>
        <w:rPr>
          <w:rFonts w:ascii="宋体" w:hAnsi="宋体" w:eastAsia="宋体"/>
          <w:b/>
          <w:color w:val="000000"/>
          <w:sz w:val="24"/>
          <w:szCs w:val="24"/>
          <w:highlight w:val="none"/>
          <w:lang w:eastAsia="zh-CN"/>
        </w:rPr>
        <w:t>投标文件</w:t>
      </w:r>
      <w:r>
        <w:rPr>
          <w:rFonts w:ascii="宋体" w:hAnsi="宋体" w:eastAsia="宋体"/>
          <w:b/>
          <w:color w:val="000000"/>
          <w:sz w:val="24"/>
          <w:szCs w:val="24"/>
          <w:highlight w:val="none"/>
        </w:rPr>
        <w:t>的组成</w:t>
      </w:r>
    </w:p>
    <w:p w14:paraId="63CFA492">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3.1.1</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应包括内容</w:t>
      </w:r>
      <w:r>
        <w:rPr>
          <w:rFonts w:ascii="宋体" w:hAnsi="宋体" w:eastAsia="宋体"/>
          <w:color w:val="000000"/>
          <w:sz w:val="24"/>
          <w:szCs w:val="24"/>
          <w:highlight w:val="none"/>
          <w:lang w:val="en-US" w:eastAsia="zh-CN"/>
        </w:rPr>
        <w:t>详见第六章投标文件格式。</w:t>
      </w:r>
    </w:p>
    <w:p w14:paraId="423F892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3.2 报价</w:t>
      </w:r>
    </w:p>
    <w:p w14:paraId="331FA459">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xml:space="preserve">3.2.1以人民币报价。 </w:t>
      </w:r>
    </w:p>
    <w:p w14:paraId="68E5B8F0">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3.2.2</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 xml:space="preserve">因本项目需支付的一切费用均由承包人承担，并包含在所报的总价内。 </w:t>
      </w:r>
    </w:p>
    <w:p w14:paraId="1F755500">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3.3 </w:t>
      </w:r>
      <w:r>
        <w:rPr>
          <w:rFonts w:ascii="宋体" w:hAnsi="宋体" w:eastAsia="宋体"/>
          <w:b/>
          <w:color w:val="000000"/>
          <w:sz w:val="24"/>
          <w:szCs w:val="24"/>
          <w:highlight w:val="none"/>
          <w:lang w:eastAsia="zh-CN"/>
        </w:rPr>
        <w:t>投标有效期</w:t>
      </w:r>
    </w:p>
    <w:p w14:paraId="6F9F812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3.3.1 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w:t>
      </w:r>
      <w:r>
        <w:rPr>
          <w:rFonts w:ascii="宋体" w:hAnsi="宋体" w:eastAsia="宋体"/>
          <w:color w:val="000000"/>
          <w:sz w:val="24"/>
          <w:szCs w:val="24"/>
          <w:highlight w:val="none"/>
          <w:lang w:eastAsia="zh-CN"/>
        </w:rPr>
        <w:t>投标有效期</w:t>
      </w:r>
      <w:r>
        <w:rPr>
          <w:rFonts w:ascii="宋体" w:hAnsi="宋体" w:eastAsia="宋体"/>
          <w:color w:val="000000"/>
          <w:sz w:val="24"/>
          <w:szCs w:val="24"/>
          <w:highlight w:val="none"/>
        </w:rPr>
        <w:t>内，</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不得要求撤销或修改其</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w:t>
      </w:r>
    </w:p>
    <w:p w14:paraId="34A6097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3.3.2 出现特殊情况需要延长</w:t>
      </w:r>
      <w:r>
        <w:rPr>
          <w:rFonts w:ascii="宋体" w:hAnsi="宋体" w:eastAsia="宋体"/>
          <w:color w:val="000000"/>
          <w:sz w:val="24"/>
          <w:szCs w:val="24"/>
          <w:highlight w:val="none"/>
          <w:lang w:eastAsia="zh-CN"/>
        </w:rPr>
        <w:t>投标有效期</w:t>
      </w:r>
      <w:r>
        <w:rPr>
          <w:rFonts w:ascii="宋体" w:hAnsi="宋体" w:eastAsia="宋体"/>
          <w:color w:val="000000"/>
          <w:sz w:val="24"/>
          <w:szCs w:val="24"/>
          <w:highlight w:val="none"/>
        </w:rPr>
        <w:t>的，采购人以书面形式通知所有</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延长</w:t>
      </w:r>
      <w:r>
        <w:rPr>
          <w:rFonts w:ascii="宋体" w:hAnsi="宋体" w:eastAsia="宋体"/>
          <w:color w:val="000000"/>
          <w:sz w:val="24"/>
          <w:szCs w:val="24"/>
          <w:highlight w:val="none"/>
          <w:lang w:eastAsia="zh-CN"/>
        </w:rPr>
        <w:t>投标有效期</w:t>
      </w:r>
      <w:r>
        <w:rPr>
          <w:rFonts w:ascii="宋体" w:hAnsi="宋体" w:eastAsia="宋体"/>
          <w:color w:val="000000"/>
          <w:sz w:val="24"/>
          <w:szCs w:val="24"/>
          <w:highlight w:val="none"/>
        </w:rPr>
        <w:t>。</w:t>
      </w:r>
    </w:p>
    <w:p w14:paraId="0A0C8097">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3.4 资格审查资料</w:t>
      </w:r>
    </w:p>
    <w:p w14:paraId="141B34CA">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xml:space="preserve">3.4.1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中需附</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的营业执照副本复印件加盖公章。</w:t>
      </w:r>
    </w:p>
    <w:p w14:paraId="212E988F">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 xml:space="preserve">3.4.2 </w:t>
      </w:r>
      <w:r>
        <w:rPr>
          <w:rFonts w:ascii="宋体" w:hAnsi="宋体" w:eastAsia="宋体"/>
          <w:color w:val="000000"/>
          <w:sz w:val="24"/>
          <w:szCs w:val="24"/>
          <w:highlight w:val="none"/>
          <w:lang w:val="en-US" w:eastAsia="zh-CN"/>
        </w:rPr>
        <w:t>其他资格审查资料</w:t>
      </w:r>
      <w:r>
        <w:rPr>
          <w:rFonts w:ascii="宋体" w:hAnsi="宋体" w:eastAsia="宋体"/>
          <w:color w:val="000000"/>
          <w:sz w:val="24"/>
          <w:szCs w:val="24"/>
          <w:highlight w:val="none"/>
        </w:rPr>
        <w:t>要求见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0AF9BB6F">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3.5 备选方案</w:t>
      </w:r>
    </w:p>
    <w:p w14:paraId="71652B81">
      <w:pPr>
        <w:pStyle w:val="185"/>
        <w:wordWrap w:val="0"/>
        <w:autoSpaceDE w:val="0"/>
        <w:snapToGrid/>
        <w:spacing w:line="24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rPr>
        <w:t>不接受。</w:t>
      </w:r>
    </w:p>
    <w:p w14:paraId="607F1B4E">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3.6 </w:t>
      </w:r>
      <w:r>
        <w:rPr>
          <w:rFonts w:ascii="宋体" w:hAnsi="宋体" w:eastAsia="宋体"/>
          <w:b/>
          <w:color w:val="000000"/>
          <w:sz w:val="24"/>
          <w:szCs w:val="24"/>
          <w:highlight w:val="none"/>
          <w:lang w:eastAsia="zh-CN"/>
        </w:rPr>
        <w:t>投标文件</w:t>
      </w:r>
      <w:r>
        <w:rPr>
          <w:rFonts w:ascii="宋体" w:hAnsi="宋体" w:eastAsia="宋体"/>
          <w:b/>
          <w:color w:val="000000"/>
          <w:sz w:val="24"/>
          <w:szCs w:val="24"/>
          <w:highlight w:val="none"/>
        </w:rPr>
        <w:t>的编制要求</w:t>
      </w:r>
    </w:p>
    <w:p w14:paraId="7CAFA163">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3.6.1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应按</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中提供的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格式”进行编写，并填写目录与页码，如有必要，可以增加附页，作为</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的组成部分。</w:t>
      </w:r>
    </w:p>
    <w:p w14:paraId="5CB63B1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3.6.2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应当对</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有关合同履行期限、</w:t>
      </w:r>
      <w:r>
        <w:rPr>
          <w:rFonts w:ascii="宋体" w:hAnsi="宋体" w:eastAsia="宋体"/>
          <w:color w:val="000000"/>
          <w:sz w:val="24"/>
          <w:szCs w:val="24"/>
          <w:highlight w:val="none"/>
          <w:lang w:eastAsia="zh-CN"/>
        </w:rPr>
        <w:t>投标有效期</w:t>
      </w:r>
      <w:r>
        <w:rPr>
          <w:rFonts w:ascii="宋体" w:hAnsi="宋体" w:eastAsia="宋体"/>
          <w:color w:val="000000"/>
          <w:sz w:val="24"/>
          <w:szCs w:val="24"/>
          <w:highlight w:val="none"/>
        </w:rPr>
        <w:t>、技术标准和要求、采购需求等实质性内容作出响应。</w:t>
      </w:r>
    </w:p>
    <w:p w14:paraId="5371918C">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4. </w:t>
      </w:r>
      <w:r>
        <w:rPr>
          <w:rFonts w:ascii="宋体" w:hAnsi="宋体" w:eastAsia="宋体"/>
          <w:b/>
          <w:color w:val="000000"/>
          <w:sz w:val="24"/>
          <w:szCs w:val="24"/>
          <w:highlight w:val="none"/>
          <w:lang w:val="en-US" w:eastAsia="zh-CN"/>
        </w:rPr>
        <w:t>投标文件的密封与递交</w:t>
      </w:r>
    </w:p>
    <w:p w14:paraId="5F77F6DD">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4.1 </w:t>
      </w:r>
      <w:r>
        <w:rPr>
          <w:rFonts w:ascii="宋体" w:hAnsi="宋体" w:eastAsia="宋体"/>
          <w:b/>
          <w:color w:val="000000"/>
          <w:sz w:val="24"/>
          <w:szCs w:val="24"/>
          <w:highlight w:val="none"/>
          <w:lang w:eastAsia="zh-CN"/>
        </w:rPr>
        <w:t>投标文件</w:t>
      </w:r>
      <w:r>
        <w:rPr>
          <w:rFonts w:ascii="宋体" w:hAnsi="宋体" w:eastAsia="宋体"/>
          <w:b/>
          <w:color w:val="000000"/>
          <w:sz w:val="24"/>
          <w:szCs w:val="24"/>
          <w:highlight w:val="none"/>
        </w:rPr>
        <w:t>的密封和标识</w:t>
      </w:r>
      <w:r>
        <w:rPr>
          <w:rFonts w:ascii="宋体" w:hAnsi="宋体" w:eastAsia="宋体"/>
          <w:b/>
          <w:color w:val="000000"/>
          <w:sz w:val="24"/>
          <w:szCs w:val="24"/>
          <w:highlight w:val="none"/>
          <w:lang w:eastAsia="zh-CN"/>
        </w:rPr>
        <w:t>(</w:t>
      </w:r>
      <w:r>
        <w:rPr>
          <w:rFonts w:ascii="宋体" w:hAnsi="宋体" w:eastAsia="宋体"/>
          <w:b/>
          <w:color w:val="000000"/>
          <w:sz w:val="24"/>
          <w:szCs w:val="24"/>
          <w:highlight w:val="none"/>
        </w:rPr>
        <w:t>本项目不适用</w:t>
      </w:r>
      <w:r>
        <w:rPr>
          <w:rFonts w:ascii="宋体" w:hAnsi="宋体" w:eastAsia="宋体"/>
          <w:b/>
          <w:color w:val="000000"/>
          <w:sz w:val="24"/>
          <w:szCs w:val="24"/>
          <w:highlight w:val="none"/>
          <w:lang w:eastAsia="zh-CN"/>
        </w:rPr>
        <w:t>)</w:t>
      </w:r>
    </w:p>
    <w:p w14:paraId="44B75A3A">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4.1.1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的正本与副本应分开包装，加贴封条，并在封套的封口处加盖</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单位章。</w:t>
      </w:r>
    </w:p>
    <w:p w14:paraId="2918B7E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4.1.2报价表单独封装用于唱标；业绩原件应单独密封备查。</w:t>
      </w:r>
    </w:p>
    <w:p w14:paraId="4A2AB8E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4.1.3 </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的封套上应清楚地标记“正本”或“副本”字样，封套上应写明的其他内容见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7AD4517A">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4.1.4未按本章第4.1.1 项、第4.1.2项要求密封和加写标记的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，采购人不予受理。</w:t>
      </w:r>
    </w:p>
    <w:p w14:paraId="7A4C784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4.2 </w:t>
      </w:r>
      <w:r>
        <w:rPr>
          <w:rFonts w:ascii="宋体" w:hAnsi="宋体" w:eastAsia="宋体"/>
          <w:b/>
          <w:color w:val="000000"/>
          <w:sz w:val="24"/>
          <w:szCs w:val="24"/>
          <w:highlight w:val="none"/>
          <w:lang w:eastAsia="zh-CN"/>
        </w:rPr>
        <w:t>投标文件</w:t>
      </w:r>
      <w:r>
        <w:rPr>
          <w:rFonts w:ascii="宋体" w:hAnsi="宋体" w:eastAsia="宋体"/>
          <w:b/>
          <w:color w:val="000000"/>
          <w:sz w:val="24"/>
          <w:szCs w:val="24"/>
          <w:highlight w:val="none"/>
        </w:rPr>
        <w:t>的递交</w:t>
      </w:r>
    </w:p>
    <w:p w14:paraId="4C8DA012">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4.2.1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应在规定的</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截止时间前递交</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w:t>
      </w:r>
    </w:p>
    <w:p w14:paraId="461CEFD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4.2.2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递交</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的地点：见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4C00BAF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4.2.3 除</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须知前附表另有规定外，</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所递交的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不予退还。</w:t>
      </w:r>
    </w:p>
    <w:p w14:paraId="299BE7AC">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4.2.4 逾期送达的或者未送达指定地点的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，采购人不予受理。</w:t>
      </w:r>
    </w:p>
    <w:p w14:paraId="0F18F945">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4.3 </w:t>
      </w:r>
      <w:r>
        <w:rPr>
          <w:rFonts w:ascii="宋体" w:hAnsi="宋体" w:eastAsia="宋体"/>
          <w:b/>
          <w:color w:val="000000"/>
          <w:sz w:val="24"/>
          <w:szCs w:val="24"/>
          <w:highlight w:val="none"/>
          <w:lang w:eastAsia="zh-CN"/>
        </w:rPr>
        <w:t>投标文件</w:t>
      </w:r>
      <w:r>
        <w:rPr>
          <w:rFonts w:ascii="宋体" w:hAnsi="宋体" w:eastAsia="宋体"/>
          <w:b/>
          <w:color w:val="000000"/>
          <w:sz w:val="24"/>
          <w:szCs w:val="24"/>
          <w:highlight w:val="none"/>
        </w:rPr>
        <w:t>的修改与撤回</w:t>
      </w:r>
    </w:p>
    <w:p w14:paraId="6064B361">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4.3.1 在规定的</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时间前，</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可以修改或撤回已递交的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，但应以书面形式通知采购人。</w:t>
      </w:r>
    </w:p>
    <w:p w14:paraId="1289C607">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4.3.2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修改或撤回已递交</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的书面通知应按要求签字或盖章。</w:t>
      </w:r>
    </w:p>
    <w:p w14:paraId="0F49272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4.3.3 修改的内容为</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的组成部分。修改的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应按照本章规定进行编制、密封、标记和递交，并标明“修改”字样。</w:t>
      </w:r>
    </w:p>
    <w:p w14:paraId="0029DE3C">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 xml:space="preserve">5. </w:t>
      </w:r>
      <w:r>
        <w:rPr>
          <w:rFonts w:ascii="宋体" w:hAnsi="宋体" w:eastAsia="宋体"/>
          <w:b/>
          <w:color w:val="000000"/>
          <w:sz w:val="24"/>
          <w:szCs w:val="24"/>
          <w:highlight w:val="none"/>
          <w:lang w:val="en-US" w:eastAsia="zh-CN"/>
        </w:rPr>
        <w:t>开标</w:t>
      </w:r>
    </w:p>
    <w:p w14:paraId="55C6E0D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5.1 </w:t>
      </w:r>
      <w:r>
        <w:rPr>
          <w:rFonts w:ascii="宋体" w:hAnsi="宋体" w:eastAsia="宋体"/>
          <w:b/>
          <w:color w:val="000000"/>
          <w:sz w:val="24"/>
          <w:szCs w:val="24"/>
          <w:highlight w:val="none"/>
          <w:lang w:val="en-US" w:eastAsia="zh-CN"/>
        </w:rPr>
        <w:t>开标</w:t>
      </w:r>
      <w:r>
        <w:rPr>
          <w:rFonts w:ascii="宋体" w:hAnsi="宋体" w:eastAsia="宋体"/>
          <w:b/>
          <w:color w:val="000000"/>
          <w:sz w:val="24"/>
          <w:szCs w:val="24"/>
          <w:highlight w:val="none"/>
        </w:rPr>
        <w:t>时间和地点</w:t>
      </w:r>
    </w:p>
    <w:p w14:paraId="17EF0B5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采购人在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须知前附表规定的地点进行</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，并邀请所有</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的法定代表人或其委托代理人准时参加。</w:t>
      </w:r>
    </w:p>
    <w:p w14:paraId="03A3CE72">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5.2 </w:t>
      </w:r>
      <w:r>
        <w:rPr>
          <w:rFonts w:ascii="宋体" w:hAnsi="宋体" w:eastAsia="宋体"/>
          <w:b/>
          <w:color w:val="000000"/>
          <w:sz w:val="24"/>
          <w:szCs w:val="24"/>
          <w:highlight w:val="none"/>
          <w:lang w:val="en-US" w:eastAsia="zh-CN"/>
        </w:rPr>
        <w:t>开标</w:t>
      </w:r>
      <w:r>
        <w:rPr>
          <w:rFonts w:ascii="宋体" w:hAnsi="宋体" w:eastAsia="宋体"/>
          <w:b/>
          <w:color w:val="000000"/>
          <w:sz w:val="24"/>
          <w:szCs w:val="24"/>
          <w:highlight w:val="none"/>
        </w:rPr>
        <w:t>程序</w:t>
      </w:r>
    </w:p>
    <w:p w14:paraId="1F996DD6">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以政采云平台</w:t>
      </w:r>
      <w:r>
        <w:rPr>
          <w:rFonts w:ascii="宋体" w:hAnsi="宋体" w:eastAsia="宋体"/>
          <w:color w:val="000000"/>
          <w:sz w:val="24"/>
          <w:szCs w:val="24"/>
          <w:highlight w:val="none"/>
          <w:lang w:val="en-US" w:eastAsia="zh-CN"/>
        </w:rPr>
        <w:t>开标流程</w:t>
      </w:r>
      <w:r>
        <w:rPr>
          <w:rFonts w:ascii="宋体" w:hAnsi="宋体" w:eastAsia="宋体"/>
          <w:color w:val="000000"/>
          <w:sz w:val="24"/>
          <w:szCs w:val="24"/>
          <w:highlight w:val="none"/>
        </w:rPr>
        <w:t>为准。</w:t>
      </w:r>
    </w:p>
    <w:p w14:paraId="3A362094">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5.3 异议</w:t>
      </w:r>
    </w:p>
    <w:p w14:paraId="572B1EE1">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对</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有异议的，应当在</w:t>
      </w: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现场提出，采购人当场作出答复，并制作记录。</w:t>
      </w:r>
    </w:p>
    <w:p w14:paraId="657B346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6. 评审</w:t>
      </w:r>
    </w:p>
    <w:p w14:paraId="4AD7C0A1">
      <w:pPr>
        <w:pStyle w:val="185"/>
        <w:wordWrap w:val="0"/>
        <w:autoSpaceDE w:val="0"/>
        <w:snapToGrid/>
        <w:spacing w:line="240" w:lineRule="auto"/>
        <w:jc w:val="left"/>
        <w:rPr>
          <w:rFonts w:ascii="宋体" w:hAnsi="宋体" w:eastAsia="宋体"/>
          <w:color w:val="000000"/>
          <w:sz w:val="24"/>
          <w:szCs w:val="24"/>
          <w:highlight w:val="none"/>
          <w:lang w:eastAsia="zh-CN"/>
        </w:rPr>
      </w:pPr>
      <w:r>
        <w:rPr>
          <w:rFonts w:ascii="宋体" w:hAnsi="宋体" w:eastAsia="宋体"/>
          <w:b/>
          <w:color w:val="000000"/>
          <w:sz w:val="24"/>
          <w:szCs w:val="24"/>
          <w:highlight w:val="none"/>
        </w:rPr>
        <w:t>6.1</w:t>
      </w:r>
      <w:r>
        <w:rPr>
          <w:rFonts w:ascii="宋体" w:hAnsi="宋体" w:eastAsia="宋体"/>
          <w:b/>
          <w:color w:val="000000"/>
          <w:sz w:val="24"/>
          <w:szCs w:val="24"/>
          <w:highlight w:val="none"/>
          <w:lang w:eastAsia="zh-CN"/>
        </w:rPr>
        <w:t>评标委员会</w:t>
      </w:r>
    </w:p>
    <w:p w14:paraId="169E530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6.1.1 评审由采购人依法组建的</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负责。</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成员人数以及技术、经济等方面专家的确定方式见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6C41BCF7">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6.1.2 </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成员有下列情形之一的，应当回避：</w:t>
      </w:r>
    </w:p>
    <w:p w14:paraId="3826968F">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(1)采购人或</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的主要负责人的近亲属；</w:t>
      </w:r>
    </w:p>
    <w:p w14:paraId="47E4FCD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(2)项目主管部门或者采购人的人员；</w:t>
      </w:r>
    </w:p>
    <w:p w14:paraId="051A5FE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(3)与</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有经济利益关系，可能影响对</w:t>
      </w:r>
      <w:r>
        <w:rPr>
          <w:rFonts w:ascii="宋体" w:hAnsi="宋体" w:eastAsia="宋体"/>
          <w:color w:val="000000"/>
          <w:sz w:val="24"/>
          <w:szCs w:val="24"/>
          <w:highlight w:val="none"/>
          <w:lang w:val="en-US" w:eastAsia="zh-CN"/>
        </w:rPr>
        <w:t>招标</w:t>
      </w:r>
      <w:r>
        <w:rPr>
          <w:rFonts w:ascii="宋体" w:hAnsi="宋体" w:eastAsia="宋体"/>
          <w:color w:val="000000"/>
          <w:sz w:val="24"/>
          <w:szCs w:val="24"/>
          <w:highlight w:val="none"/>
        </w:rPr>
        <w:t>公正评审的；</w:t>
      </w:r>
    </w:p>
    <w:p w14:paraId="1FC8554E">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pacing w:val="-2"/>
          <w:sz w:val="24"/>
          <w:szCs w:val="24"/>
          <w:highlight w:val="none"/>
        </w:rPr>
        <w:t>(4)曾因在招标、评审以及其他与招标有关活动中从事违法行为而受过行政处罚或刑事处罚的。</w:t>
      </w:r>
    </w:p>
    <w:p w14:paraId="557014C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6.2 评审原则</w:t>
      </w:r>
    </w:p>
    <w:p w14:paraId="33489EA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评审活动遵循公平、公正、科学和择优的原则。</w:t>
      </w:r>
    </w:p>
    <w:p w14:paraId="298DF56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6.3 评审</w:t>
      </w:r>
    </w:p>
    <w:p w14:paraId="18AE8088">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按照第三章“评审办法”规定的方法、评审因素、标准和程序对</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进行评审。第三章“评审办法”没有规定的方法、评审因素和标准，不作为评审依据。</w:t>
      </w:r>
    </w:p>
    <w:p w14:paraId="2442E626">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7. 合同授予</w:t>
      </w:r>
    </w:p>
    <w:p w14:paraId="6BCAE5FB">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7.1 定标方式</w:t>
      </w:r>
    </w:p>
    <w:p w14:paraId="6197277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除</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直接确定</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人外，采购人依据</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推荐的</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候选人确定</w:t>
      </w:r>
      <w:r>
        <w:rPr>
          <w:rFonts w:ascii="宋体" w:hAnsi="宋体" w:eastAsia="宋体"/>
          <w:color w:val="000000"/>
          <w:sz w:val="24"/>
          <w:szCs w:val="24"/>
          <w:highlight w:val="none"/>
          <w:lang w:eastAsia="zh-CN"/>
        </w:rPr>
        <w:t>中标投标人</w:t>
      </w:r>
      <w:r>
        <w:rPr>
          <w:rFonts w:ascii="宋体" w:hAnsi="宋体" w:eastAsia="宋体"/>
          <w:color w:val="000000"/>
          <w:sz w:val="24"/>
          <w:szCs w:val="24"/>
          <w:highlight w:val="none"/>
        </w:rPr>
        <w:t>，</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推荐</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候选人的人数见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069D738D">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7.2 </w:t>
      </w:r>
      <w:r>
        <w:rPr>
          <w:rFonts w:ascii="宋体" w:hAnsi="宋体" w:eastAsia="宋体"/>
          <w:b/>
          <w:color w:val="000000"/>
          <w:sz w:val="24"/>
          <w:szCs w:val="24"/>
          <w:highlight w:val="none"/>
          <w:lang w:eastAsia="zh-CN"/>
        </w:rPr>
        <w:t>中标</w:t>
      </w:r>
      <w:r>
        <w:rPr>
          <w:rFonts w:ascii="宋体" w:hAnsi="宋体" w:eastAsia="宋体"/>
          <w:b/>
          <w:color w:val="000000"/>
          <w:sz w:val="24"/>
          <w:szCs w:val="24"/>
          <w:highlight w:val="none"/>
          <w:lang w:val="en-US" w:eastAsia="zh-CN"/>
        </w:rPr>
        <w:t>结果</w:t>
      </w:r>
      <w:r>
        <w:rPr>
          <w:rFonts w:ascii="宋体" w:hAnsi="宋体" w:eastAsia="宋体"/>
          <w:b/>
          <w:color w:val="000000"/>
          <w:sz w:val="24"/>
          <w:szCs w:val="24"/>
          <w:highlight w:val="none"/>
        </w:rPr>
        <w:t>公示</w:t>
      </w:r>
    </w:p>
    <w:p w14:paraId="15DDDA59">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采购人在</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须知前附表规定的媒介公示</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w:t>
      </w:r>
    </w:p>
    <w:p w14:paraId="5388C820">
      <w:pPr>
        <w:pStyle w:val="185"/>
        <w:wordWrap w:val="0"/>
        <w:autoSpaceDE w:val="0"/>
        <w:snapToGrid/>
        <w:spacing w:line="240" w:lineRule="auto"/>
        <w:jc w:val="left"/>
        <w:rPr>
          <w:rFonts w:ascii="宋体" w:hAnsi="宋体" w:eastAsia="宋体"/>
          <w:color w:val="000000"/>
          <w:sz w:val="24"/>
          <w:szCs w:val="24"/>
          <w:highlight w:val="none"/>
        </w:rPr>
      </w:pPr>
      <w:r>
        <w:rPr>
          <w:rFonts w:ascii="宋体" w:hAnsi="宋体" w:eastAsia="宋体"/>
          <w:b/>
          <w:color w:val="000000"/>
          <w:sz w:val="24"/>
          <w:szCs w:val="24"/>
          <w:highlight w:val="none"/>
        </w:rPr>
        <w:t xml:space="preserve">7.3 </w:t>
      </w:r>
      <w:r>
        <w:rPr>
          <w:rFonts w:ascii="宋体" w:hAnsi="宋体" w:eastAsia="宋体"/>
          <w:b/>
          <w:color w:val="000000"/>
          <w:sz w:val="24"/>
          <w:szCs w:val="24"/>
          <w:highlight w:val="none"/>
          <w:lang w:eastAsia="zh-CN"/>
        </w:rPr>
        <w:t>中标</w:t>
      </w:r>
      <w:r>
        <w:rPr>
          <w:rFonts w:ascii="宋体" w:hAnsi="宋体" w:eastAsia="宋体"/>
          <w:b/>
          <w:color w:val="000000"/>
          <w:sz w:val="24"/>
          <w:szCs w:val="24"/>
          <w:highlight w:val="none"/>
        </w:rPr>
        <w:t>通知</w:t>
      </w:r>
    </w:p>
    <w:p w14:paraId="66FDDA3D">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在本章第3.3款规定的</w:t>
      </w:r>
      <w:r>
        <w:rPr>
          <w:rFonts w:ascii="宋体" w:hAnsi="宋体" w:eastAsia="宋体"/>
          <w:color w:val="000000"/>
          <w:sz w:val="24"/>
          <w:szCs w:val="24"/>
          <w:highlight w:val="none"/>
          <w:lang w:eastAsia="zh-CN"/>
        </w:rPr>
        <w:t>投标有效期</w:t>
      </w:r>
      <w:r>
        <w:rPr>
          <w:rFonts w:ascii="宋体" w:hAnsi="宋体" w:eastAsia="宋体"/>
          <w:color w:val="000000"/>
          <w:sz w:val="24"/>
          <w:szCs w:val="24"/>
          <w:highlight w:val="none"/>
        </w:rPr>
        <w:t>内，采购人以书面形式向</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人发出</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通知书，同时将</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结果通知未</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的</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w:t>
      </w:r>
    </w:p>
    <w:p w14:paraId="4D9E3AED">
      <w:pPr>
        <w:pStyle w:val="185"/>
        <w:wordWrap w:val="0"/>
        <w:snapToGrid/>
        <w:spacing w:line="240" w:lineRule="auto"/>
        <w:rPr>
          <w:rFonts w:ascii="宋体" w:hAnsi="宋体" w:eastAsia="宋体"/>
          <w:color w:val="000000"/>
          <w:sz w:val="24"/>
          <w:szCs w:val="24"/>
          <w:highlight w:val="none"/>
        </w:rPr>
      </w:pPr>
      <w:r>
        <w:rPr>
          <w:rFonts w:ascii="宋体" w:hAnsi="宋体" w:eastAsia="宋体"/>
          <w:b/>
          <w:color w:val="000000"/>
          <w:sz w:val="24"/>
          <w:szCs w:val="24"/>
          <w:highlight w:val="none"/>
        </w:rPr>
        <w:t>7.4 签订合同</w:t>
      </w:r>
    </w:p>
    <w:p w14:paraId="7D3A954E">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7.4.1采购人和</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人应当自</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通知书发出之日起30天内，根据</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和</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人的</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订立书面合同。</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人无正当理由拒签合同的，采购人取消其</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资格；给采购人造成的损失，</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人应当予以赔偿。</w:t>
      </w:r>
    </w:p>
    <w:p w14:paraId="1823A5B7">
      <w:pPr>
        <w:pStyle w:val="185"/>
        <w:wordWrap w:val="0"/>
        <w:snapToGrid/>
        <w:spacing w:line="240" w:lineRule="auto"/>
        <w:rPr>
          <w:rFonts w:ascii="宋体" w:hAnsi="宋体" w:eastAsia="宋体"/>
          <w:color w:val="000000"/>
          <w:sz w:val="24"/>
          <w:szCs w:val="24"/>
          <w:highlight w:val="none"/>
        </w:rPr>
      </w:pPr>
      <w:r>
        <w:rPr>
          <w:rFonts w:ascii="宋体" w:hAnsi="宋体" w:eastAsia="宋体"/>
          <w:b/>
          <w:color w:val="000000"/>
          <w:sz w:val="24"/>
          <w:szCs w:val="24"/>
          <w:highlight w:val="none"/>
        </w:rPr>
        <w:t>8. 纪律和监督</w:t>
      </w:r>
    </w:p>
    <w:p w14:paraId="76DC1527">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8.1 对采购人的纪律要求</w:t>
      </w:r>
    </w:p>
    <w:p w14:paraId="681C2D21">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采购人不得泄漏</w:t>
      </w:r>
      <w:r>
        <w:rPr>
          <w:rFonts w:ascii="宋体" w:hAnsi="宋体" w:eastAsia="宋体"/>
          <w:color w:val="000000"/>
          <w:sz w:val="24"/>
          <w:szCs w:val="24"/>
          <w:highlight w:val="none"/>
          <w:lang w:val="en-US" w:eastAsia="zh-CN"/>
        </w:rPr>
        <w:t>采购</w:t>
      </w:r>
      <w:r>
        <w:rPr>
          <w:rFonts w:ascii="宋体" w:hAnsi="宋体" w:eastAsia="宋体"/>
          <w:color w:val="000000"/>
          <w:sz w:val="24"/>
          <w:szCs w:val="24"/>
          <w:highlight w:val="none"/>
        </w:rPr>
        <w:t>活动中应当保密的情况和资料，不得与</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串通损害国家利益、社会公共利益或者他人合法权益。</w:t>
      </w:r>
    </w:p>
    <w:p w14:paraId="1D9B63EF">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8.2 对</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的纪律要求</w:t>
      </w:r>
    </w:p>
    <w:p w14:paraId="65C44967">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不得相互串通</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或者与采购人串通</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，不得向采购人或者</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成员行贿谋取</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，不得以他人名义</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或者以其他方式弄虚作假骗取</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不得以任何方式干扰、影响评审工作。</w:t>
      </w:r>
    </w:p>
    <w:p w14:paraId="611E445B">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8.3 对</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成员的纪律要求</w:t>
      </w:r>
    </w:p>
    <w:p w14:paraId="3EB7866B">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成员不得收受他人的财物或者其他好处，不得向他人透漏对</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的评审和比较、</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候选人的推荐情况以及评审有关的其他情况。在评审活动中，</w:t>
      </w:r>
      <w:r>
        <w:rPr>
          <w:rFonts w:ascii="宋体" w:hAnsi="宋体" w:eastAsia="宋体"/>
          <w:color w:val="000000"/>
          <w:sz w:val="24"/>
          <w:szCs w:val="24"/>
          <w:highlight w:val="none"/>
          <w:lang w:eastAsia="zh-CN"/>
        </w:rPr>
        <w:t>评标委员会</w:t>
      </w:r>
      <w:r>
        <w:rPr>
          <w:rFonts w:ascii="宋体" w:hAnsi="宋体" w:eastAsia="宋体"/>
          <w:color w:val="000000"/>
          <w:sz w:val="24"/>
          <w:szCs w:val="24"/>
          <w:highlight w:val="none"/>
        </w:rPr>
        <w:t>成员应当客观、公正地履行职责，遵守职业道德，不得擅离职守，影响评审程序正常进行，不得使用第三章“评审办法”没有规定的评审因素和标准进行评审。</w:t>
      </w:r>
    </w:p>
    <w:p w14:paraId="72B8DC21">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8.4 对与评审活动有关的工作人员的纪律要求</w:t>
      </w:r>
    </w:p>
    <w:p w14:paraId="5462791A">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与评审活动有关的工作人员不得收受他人的财物或者其他好处，不得向他人透漏对</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的评审和比较、</w:t>
      </w:r>
      <w:r>
        <w:rPr>
          <w:rFonts w:ascii="宋体" w:hAnsi="宋体" w:eastAsia="宋体"/>
          <w:color w:val="000000"/>
          <w:sz w:val="24"/>
          <w:szCs w:val="24"/>
          <w:highlight w:val="none"/>
          <w:lang w:eastAsia="zh-CN"/>
        </w:rPr>
        <w:t>中标</w:t>
      </w:r>
      <w:r>
        <w:rPr>
          <w:rFonts w:ascii="宋体" w:hAnsi="宋体" w:eastAsia="宋体"/>
          <w:color w:val="000000"/>
          <w:sz w:val="24"/>
          <w:szCs w:val="24"/>
          <w:highlight w:val="none"/>
        </w:rPr>
        <w:t>候选人的推荐情况以及评审有关的其他情况。在评审活动中，与评审活动有关的工作人员不得擅离职守，影响评审程序正常进行。</w:t>
      </w:r>
    </w:p>
    <w:p w14:paraId="455B7908">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8.5 投诉</w:t>
      </w:r>
    </w:p>
    <w:p w14:paraId="4291DA8D">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rPr>
        <w:t>对采购人</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采购代理机构的答复不满意或者采购人、采购代理机构未在规定的时间内作出答复的，可以在答复期满后十五个工作日内向同级政府采购监督管理部门投诉。</w:t>
      </w:r>
    </w:p>
    <w:p w14:paraId="08443593">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8.6纪律监督</w:t>
      </w:r>
    </w:p>
    <w:p w14:paraId="28F00A91">
      <w:pPr>
        <w:pStyle w:val="185"/>
        <w:wordWrap w:val="0"/>
        <w:snapToGrid/>
        <w:spacing w:line="240" w:lineRule="auto"/>
        <w:rPr>
          <w:rFonts w:ascii="宋体" w:hAnsi="宋体" w:eastAsia="宋体"/>
          <w:color w:val="000000"/>
          <w:sz w:val="24"/>
          <w:szCs w:val="24"/>
          <w:highlight w:val="none"/>
        </w:rPr>
      </w:pPr>
      <w:r>
        <w:rPr>
          <w:rFonts w:ascii="宋体" w:hAnsi="宋体" w:eastAsia="宋体"/>
          <w:color w:val="000000"/>
          <w:sz w:val="24"/>
          <w:szCs w:val="24"/>
          <w:highlight w:val="none"/>
        </w:rPr>
        <w:t>由监督部门对本次政府采购中出现的投诉事宜及违背政府采购法相关规定的行为做出纪律监督。</w:t>
      </w:r>
    </w:p>
    <w:p w14:paraId="067BF697">
      <w:pPr>
        <w:pStyle w:val="185"/>
        <w:wordWrap w:val="0"/>
        <w:snapToGrid/>
        <w:spacing w:line="240" w:lineRule="auto"/>
        <w:rPr>
          <w:rFonts w:ascii="宋体" w:hAnsi="宋体" w:eastAsia="宋体"/>
          <w:color w:val="000000"/>
          <w:sz w:val="24"/>
          <w:szCs w:val="24"/>
          <w:highlight w:val="none"/>
        </w:rPr>
      </w:pPr>
      <w:r>
        <w:rPr>
          <w:rFonts w:ascii="宋体" w:hAnsi="宋体" w:eastAsia="宋体"/>
          <w:b/>
          <w:bCs/>
          <w:color w:val="000000"/>
          <w:sz w:val="24"/>
          <w:szCs w:val="24"/>
          <w:highlight w:val="none"/>
        </w:rPr>
        <w:t>9. 需要补充的其他内容</w:t>
      </w:r>
    </w:p>
    <w:p w14:paraId="1499E45D">
      <w:pPr>
        <w:pStyle w:val="185"/>
        <w:wordWrap w:val="0"/>
        <w:snapToGrid/>
        <w:spacing w:line="240" w:lineRule="auto"/>
        <w:rPr>
          <w:rFonts w:ascii="宋体" w:hAnsi="宋体" w:eastAsia="宋体"/>
          <w:color w:val="000000"/>
          <w:sz w:val="24"/>
          <w:szCs w:val="24"/>
          <w:highlight w:val="none"/>
        </w:rPr>
        <w:sectPr>
          <w:footerReference r:id="rId9" w:type="first"/>
          <w:footerReference r:id="rId7" w:type="default"/>
          <w:headerReference r:id="rId6" w:type="even"/>
          <w:footerReference r:id="rId8" w:type="even"/>
          <w:pgSz w:w="11906" w:h="16838"/>
          <w:pgMar w:top="1134" w:right="1134" w:bottom="1134" w:left="1134" w:header="1134" w:footer="737" w:gutter="0"/>
          <w:cols w:space="1701" w:num="1"/>
          <w:titlePg/>
          <w:docGrid w:type="lines" w:linePitch="490" w:charSpace="0"/>
        </w:sectPr>
      </w:pPr>
      <w:r>
        <w:rPr>
          <w:rFonts w:ascii="宋体" w:hAnsi="宋体" w:eastAsia="宋体"/>
          <w:color w:val="000000"/>
          <w:sz w:val="24"/>
          <w:szCs w:val="24"/>
          <w:highlight w:val="none"/>
        </w:rPr>
        <w:t>需要补充的其他内容：见</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须知前附表。</w:t>
      </w:r>
    </w:p>
    <w:p w14:paraId="5CF4AB12">
      <w:pPr>
        <w:pStyle w:val="186"/>
        <w:wordWrap w:val="0"/>
        <w:snapToGrid/>
        <w:spacing w:before="0" w:after="0" w:line="360" w:lineRule="auto"/>
        <w:ind w:left="431" w:hanging="431"/>
        <w:jc w:val="center"/>
        <w:rPr>
          <w:rFonts w:ascii="宋体" w:hAnsi="宋体" w:eastAsia="宋体"/>
          <w:color w:val="000000"/>
          <w:highlight w:val="none"/>
        </w:rPr>
      </w:pPr>
      <w:bookmarkStart w:id="29" w:name="_Toc9746"/>
      <w:bookmarkStart w:id="30" w:name="_Toc15838"/>
      <w:r>
        <w:rPr>
          <w:rStyle w:val="243"/>
          <w:rFonts w:ascii="宋体" w:hAnsi="宋体" w:eastAsia="宋体"/>
          <w:b w:val="0"/>
          <w:color w:val="000000"/>
          <w:highlight w:val="none"/>
        </w:rPr>
        <w:t xml:space="preserve">第三章 </w:t>
      </w:r>
      <w:bookmarkEnd w:id="29"/>
      <w:r>
        <w:rPr>
          <w:rStyle w:val="243"/>
          <w:rFonts w:ascii="宋体" w:hAnsi="宋体" w:eastAsia="宋体"/>
          <w:b w:val="0"/>
          <w:color w:val="000000"/>
          <w:highlight w:val="none"/>
        </w:rPr>
        <w:t>评审</w:t>
      </w:r>
      <w:bookmarkEnd w:id="30"/>
      <w:r>
        <w:rPr>
          <w:rStyle w:val="243"/>
          <w:rFonts w:ascii="宋体" w:hAnsi="宋体" w:eastAsia="宋体"/>
          <w:b w:val="0"/>
          <w:color w:val="000000"/>
          <w:highlight w:val="none"/>
          <w:lang w:val="en-US"/>
        </w:rPr>
        <w:t>办法</w:t>
      </w:r>
    </w:p>
    <w:p w14:paraId="6B27D2AE">
      <w:pPr>
        <w:pStyle w:val="185"/>
        <w:keepNext w:val="0"/>
        <w:keepLines w:val="0"/>
        <w:pageBreakBefore w:val="0"/>
        <w:widowControl w:val="0"/>
        <w:wordWrap w:val="0"/>
        <w:snapToGrid w:val="0"/>
        <w:spacing w:line="360" w:lineRule="auto"/>
        <w:ind w:firstLine="480" w:firstLineChars="200"/>
        <w:rPr>
          <w:rFonts w:ascii="宋体" w:hAnsi="宋体" w:eastAsia="宋体"/>
          <w:color w:val="000000"/>
          <w:highlight w:val="none"/>
          <w:lang w:val="en-US" w:eastAsia="zh-CN"/>
        </w:rPr>
      </w:pPr>
      <w:r>
        <w:rPr>
          <w:rFonts w:ascii="宋体" w:hAnsi="宋体" w:eastAsia="宋体"/>
          <w:color w:val="000000"/>
          <w:sz w:val="24"/>
          <w:highlight w:val="none"/>
        </w:rPr>
        <w:t>1、</w:t>
      </w:r>
      <w:r>
        <w:rPr>
          <w:rFonts w:ascii="宋体" w:hAnsi="宋体" w:eastAsia="宋体"/>
          <w:color w:val="000000"/>
          <w:sz w:val="24"/>
          <w:highlight w:val="none"/>
          <w:lang w:val="en-US" w:eastAsia="zh-CN"/>
        </w:rPr>
        <w:t>开标</w:t>
      </w:r>
    </w:p>
    <w:p w14:paraId="0C6FB4FA">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采购人在</w:t>
      </w:r>
      <w:r>
        <w:rPr>
          <w:rFonts w:ascii="宋体" w:hAnsi="宋体" w:eastAsia="宋体"/>
          <w:color w:val="000000"/>
          <w:sz w:val="24"/>
          <w:highlight w:val="none"/>
          <w:lang w:eastAsia="zh-CN"/>
        </w:rPr>
        <w:t>招标文件</w:t>
      </w:r>
      <w:r>
        <w:rPr>
          <w:rFonts w:ascii="宋体" w:hAnsi="宋体" w:eastAsia="宋体"/>
          <w:color w:val="000000"/>
          <w:sz w:val="24"/>
          <w:highlight w:val="none"/>
        </w:rPr>
        <w:t>规定的时间和地点组织</w:t>
      </w:r>
      <w:r>
        <w:rPr>
          <w:rFonts w:ascii="宋体" w:hAnsi="宋体" w:eastAsia="宋体"/>
          <w:color w:val="000000"/>
          <w:sz w:val="24"/>
          <w:highlight w:val="none"/>
          <w:lang w:val="en-US" w:eastAsia="zh-CN"/>
        </w:rPr>
        <w:t>开标</w:t>
      </w:r>
      <w:r>
        <w:rPr>
          <w:rFonts w:ascii="宋体" w:hAnsi="宋体" w:eastAsia="宋体"/>
          <w:color w:val="000000"/>
          <w:sz w:val="24"/>
          <w:highlight w:val="none"/>
        </w:rPr>
        <w:t>，</w:t>
      </w:r>
      <w:r>
        <w:rPr>
          <w:rFonts w:ascii="宋体" w:hAnsi="宋体" w:eastAsia="宋体"/>
          <w:color w:val="000000"/>
          <w:sz w:val="24"/>
          <w:highlight w:val="none"/>
          <w:lang w:val="en-US" w:eastAsia="zh-CN"/>
        </w:rPr>
        <w:t>投标</w:t>
      </w:r>
      <w:r>
        <w:rPr>
          <w:rFonts w:ascii="宋体" w:hAnsi="宋体" w:eastAsia="宋体"/>
          <w:color w:val="000000"/>
          <w:sz w:val="24"/>
          <w:highlight w:val="none"/>
        </w:rPr>
        <w:t>单位须</w:t>
      </w:r>
      <w:r>
        <w:rPr>
          <w:rFonts w:ascii="宋体" w:hAnsi="宋体" w:eastAsia="宋体"/>
          <w:color w:val="000000"/>
          <w:sz w:val="24"/>
          <w:highlight w:val="none"/>
          <w:lang w:val="en-US" w:eastAsia="zh-CN"/>
        </w:rPr>
        <w:t>按时</w:t>
      </w:r>
      <w:r>
        <w:rPr>
          <w:rFonts w:ascii="宋体" w:hAnsi="宋体" w:eastAsia="宋体"/>
          <w:color w:val="000000"/>
          <w:sz w:val="24"/>
          <w:highlight w:val="none"/>
        </w:rPr>
        <w:t>参加。</w:t>
      </w:r>
    </w:p>
    <w:p w14:paraId="61976C37">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lang w:eastAsia="zh-CN"/>
        </w:rPr>
      </w:pPr>
      <w:r>
        <w:rPr>
          <w:rFonts w:ascii="宋体" w:hAnsi="宋体" w:eastAsia="宋体"/>
          <w:color w:val="000000"/>
          <w:sz w:val="24"/>
          <w:highlight w:val="none"/>
        </w:rPr>
        <w:t>2、</w:t>
      </w:r>
      <w:r>
        <w:rPr>
          <w:rFonts w:ascii="宋体" w:hAnsi="宋体" w:eastAsia="宋体"/>
          <w:color w:val="000000"/>
          <w:sz w:val="24"/>
          <w:highlight w:val="none"/>
          <w:lang w:eastAsia="zh-CN"/>
        </w:rPr>
        <w:t>评标委员会</w:t>
      </w:r>
    </w:p>
    <w:p w14:paraId="5BE81D41">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lang w:eastAsia="zh-CN"/>
        </w:rPr>
        <w:t>评标委员会</w:t>
      </w:r>
      <w:r>
        <w:rPr>
          <w:rFonts w:ascii="宋体" w:hAnsi="宋体" w:eastAsia="宋体"/>
          <w:color w:val="000000"/>
          <w:sz w:val="24"/>
          <w:highlight w:val="none"/>
        </w:rPr>
        <w:t>由</w:t>
      </w:r>
      <w:r>
        <w:rPr>
          <w:rFonts w:ascii="宋体" w:hAnsi="宋体" w:eastAsia="宋体"/>
          <w:color w:val="000000"/>
          <w:sz w:val="24"/>
          <w:highlight w:val="none"/>
          <w:lang w:val="en-US" w:eastAsia="zh-CN"/>
        </w:rPr>
        <w:t>5</w:t>
      </w:r>
      <w:r>
        <w:rPr>
          <w:rFonts w:ascii="宋体" w:hAnsi="宋体" w:eastAsia="宋体"/>
          <w:color w:val="000000"/>
          <w:sz w:val="24"/>
          <w:highlight w:val="none"/>
        </w:rPr>
        <w:t>人组成，其中专家的人数不少于成员总数的三分之二，</w:t>
      </w:r>
      <w:r>
        <w:rPr>
          <w:rFonts w:ascii="宋体" w:hAnsi="宋体" w:eastAsia="宋体"/>
          <w:color w:val="000000"/>
          <w:sz w:val="24"/>
          <w:highlight w:val="none"/>
          <w:lang w:eastAsia="zh-CN"/>
        </w:rPr>
        <w:t>评标委员会</w:t>
      </w:r>
      <w:r>
        <w:rPr>
          <w:rFonts w:ascii="宋体" w:hAnsi="宋体" w:eastAsia="宋体"/>
          <w:color w:val="000000"/>
          <w:sz w:val="24"/>
          <w:highlight w:val="none"/>
        </w:rPr>
        <w:t>对</w:t>
      </w:r>
      <w:r>
        <w:rPr>
          <w:rFonts w:ascii="宋体" w:hAnsi="宋体" w:eastAsia="宋体"/>
          <w:color w:val="000000"/>
          <w:sz w:val="24"/>
          <w:highlight w:val="none"/>
          <w:lang w:eastAsia="zh-CN"/>
        </w:rPr>
        <w:t>投标文件</w:t>
      </w:r>
      <w:r>
        <w:rPr>
          <w:rFonts w:ascii="宋体" w:hAnsi="宋体" w:eastAsia="宋体"/>
          <w:color w:val="000000"/>
          <w:sz w:val="24"/>
          <w:highlight w:val="none"/>
        </w:rPr>
        <w:t>进行审查、质疑、评估和比较。</w:t>
      </w:r>
    </w:p>
    <w:p w14:paraId="491C2B3C">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lang w:eastAsia="zh-CN"/>
        </w:rPr>
      </w:pPr>
      <w:r>
        <w:rPr>
          <w:rFonts w:ascii="宋体" w:hAnsi="宋体" w:eastAsia="宋体"/>
          <w:color w:val="000000"/>
          <w:sz w:val="24"/>
          <w:highlight w:val="none"/>
        </w:rPr>
        <w:t>3、</w:t>
      </w:r>
      <w:r>
        <w:rPr>
          <w:rFonts w:ascii="宋体" w:hAnsi="宋体" w:eastAsia="宋体"/>
          <w:color w:val="000000"/>
          <w:sz w:val="24"/>
          <w:highlight w:val="none"/>
          <w:lang w:val="en-US" w:eastAsia="zh-CN"/>
        </w:rPr>
        <w:t>投标单位</w:t>
      </w:r>
    </w:p>
    <w:p w14:paraId="1D498A30">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期间，</w:t>
      </w:r>
      <w:r>
        <w:rPr>
          <w:rFonts w:ascii="宋体" w:hAnsi="宋体" w:eastAsia="宋体"/>
          <w:color w:val="000000"/>
          <w:sz w:val="24"/>
          <w:highlight w:val="none"/>
          <w:lang w:val="en-US" w:eastAsia="zh-CN"/>
        </w:rPr>
        <w:t>投标单位</w:t>
      </w:r>
      <w:r>
        <w:rPr>
          <w:rFonts w:ascii="宋体" w:hAnsi="宋体" w:eastAsia="宋体"/>
          <w:color w:val="000000"/>
          <w:sz w:val="24"/>
          <w:highlight w:val="none"/>
        </w:rPr>
        <w:t>法人代表或法人授权委托人必须保持通讯畅通，负责解答有关事宜，根据有关事宜作出书面回复澄清，其书面回复作为签订合同的依据，具有同等法律效力</w:t>
      </w:r>
    </w:p>
    <w:p w14:paraId="256C000E">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4、对</w:t>
      </w:r>
      <w:r>
        <w:rPr>
          <w:rFonts w:ascii="宋体" w:hAnsi="宋体" w:eastAsia="宋体"/>
          <w:color w:val="000000"/>
          <w:sz w:val="24"/>
          <w:highlight w:val="none"/>
          <w:lang w:eastAsia="zh-CN"/>
        </w:rPr>
        <w:t>投标文件</w:t>
      </w:r>
      <w:r>
        <w:rPr>
          <w:rFonts w:ascii="宋体" w:hAnsi="宋体" w:eastAsia="宋体"/>
          <w:color w:val="000000"/>
          <w:sz w:val="24"/>
          <w:highlight w:val="none"/>
        </w:rPr>
        <w:t>的审查和响应性的确定</w:t>
      </w:r>
    </w:p>
    <w:p w14:paraId="58C6AC68">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采购人将组织审查</w:t>
      </w:r>
      <w:r>
        <w:rPr>
          <w:rFonts w:ascii="宋体" w:hAnsi="宋体" w:eastAsia="宋体"/>
          <w:color w:val="000000"/>
          <w:sz w:val="24"/>
          <w:highlight w:val="none"/>
          <w:lang w:eastAsia="zh-CN"/>
        </w:rPr>
        <w:t>投标文件</w:t>
      </w:r>
      <w:r>
        <w:rPr>
          <w:rFonts w:ascii="宋体" w:hAnsi="宋体" w:eastAsia="宋体"/>
          <w:color w:val="000000"/>
          <w:sz w:val="24"/>
          <w:highlight w:val="none"/>
        </w:rPr>
        <w:t>是否完整，是否有计算错误，文件是否恰当地签署。如果确定</w:t>
      </w:r>
      <w:r>
        <w:rPr>
          <w:rFonts w:ascii="宋体" w:hAnsi="宋体" w:eastAsia="宋体"/>
          <w:color w:val="000000"/>
          <w:sz w:val="24"/>
          <w:highlight w:val="none"/>
          <w:lang w:val="en-US" w:eastAsia="zh-CN"/>
        </w:rPr>
        <w:t>投标方</w:t>
      </w:r>
      <w:r>
        <w:rPr>
          <w:rFonts w:ascii="宋体" w:hAnsi="宋体" w:eastAsia="宋体"/>
          <w:color w:val="000000"/>
          <w:sz w:val="24"/>
          <w:highlight w:val="none"/>
        </w:rPr>
        <w:t>无资格履行合同，将取消其</w:t>
      </w:r>
      <w:r>
        <w:rPr>
          <w:rFonts w:ascii="宋体" w:hAnsi="宋体" w:eastAsia="宋体"/>
          <w:color w:val="000000"/>
          <w:sz w:val="24"/>
          <w:highlight w:val="none"/>
          <w:lang w:val="en-US" w:eastAsia="zh-CN"/>
        </w:rPr>
        <w:t>投标</w:t>
      </w:r>
      <w:r>
        <w:rPr>
          <w:rFonts w:ascii="宋体" w:hAnsi="宋体" w:eastAsia="宋体"/>
          <w:color w:val="000000"/>
          <w:sz w:val="24"/>
          <w:highlight w:val="none"/>
        </w:rPr>
        <w:t>资格。</w:t>
      </w:r>
    </w:p>
    <w:p w14:paraId="572A8243">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5、</w:t>
      </w:r>
      <w:r>
        <w:rPr>
          <w:rFonts w:ascii="宋体" w:hAnsi="宋体" w:eastAsia="宋体"/>
          <w:color w:val="000000"/>
          <w:sz w:val="24"/>
          <w:highlight w:val="none"/>
          <w:lang w:val="en-US" w:eastAsia="zh-CN"/>
        </w:rPr>
        <w:t>评审</w:t>
      </w:r>
      <w:r>
        <w:rPr>
          <w:rFonts w:ascii="宋体" w:hAnsi="宋体" w:eastAsia="宋体"/>
          <w:color w:val="000000"/>
          <w:sz w:val="24"/>
          <w:highlight w:val="none"/>
        </w:rPr>
        <w:t>原则和方法</w:t>
      </w:r>
    </w:p>
    <w:p w14:paraId="15593C77">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lang w:eastAsia="zh-CN"/>
        </w:rPr>
        <w:t>评标委员会</w:t>
      </w:r>
      <w:r>
        <w:rPr>
          <w:rFonts w:ascii="宋体" w:hAnsi="宋体" w:eastAsia="宋体"/>
          <w:color w:val="000000"/>
          <w:sz w:val="24"/>
          <w:highlight w:val="none"/>
        </w:rPr>
        <w:t>将遵循公开、公平、公正的原则，对</w:t>
      </w:r>
      <w:r>
        <w:rPr>
          <w:rFonts w:ascii="宋体" w:hAnsi="宋体" w:eastAsia="宋体"/>
          <w:color w:val="000000"/>
          <w:sz w:val="24"/>
          <w:highlight w:val="none"/>
          <w:lang w:val="en-US" w:eastAsia="zh-CN"/>
        </w:rPr>
        <w:t>投标</w:t>
      </w:r>
      <w:r>
        <w:rPr>
          <w:rFonts w:ascii="宋体" w:hAnsi="宋体" w:eastAsia="宋体"/>
          <w:color w:val="000000"/>
          <w:sz w:val="24"/>
          <w:highlight w:val="none"/>
        </w:rPr>
        <w:t>响应方提供的资信情况、履约能力和报价等进行综合分析评审，由</w:t>
      </w:r>
      <w:r>
        <w:rPr>
          <w:rFonts w:ascii="宋体" w:hAnsi="宋体" w:eastAsia="宋体"/>
          <w:color w:val="000000"/>
          <w:sz w:val="24"/>
          <w:highlight w:val="none"/>
          <w:lang w:eastAsia="zh-CN"/>
        </w:rPr>
        <w:t>评标委员会</w:t>
      </w:r>
      <w:r>
        <w:rPr>
          <w:rFonts w:ascii="宋体" w:hAnsi="宋体" w:eastAsia="宋体"/>
          <w:color w:val="000000"/>
          <w:sz w:val="24"/>
          <w:highlight w:val="none"/>
        </w:rPr>
        <w:t>以综合评估法，确定</w:t>
      </w:r>
      <w:r>
        <w:rPr>
          <w:rFonts w:ascii="宋体" w:hAnsi="宋体" w:eastAsia="宋体"/>
          <w:color w:val="000000"/>
          <w:sz w:val="24"/>
          <w:highlight w:val="none"/>
          <w:lang w:eastAsia="zh-CN"/>
        </w:rPr>
        <w:t>中标</w:t>
      </w:r>
      <w:r>
        <w:rPr>
          <w:rFonts w:ascii="宋体" w:hAnsi="宋体" w:eastAsia="宋体"/>
          <w:color w:val="000000"/>
          <w:sz w:val="24"/>
          <w:highlight w:val="none"/>
        </w:rPr>
        <w:t>单位。</w:t>
      </w:r>
    </w:p>
    <w:p w14:paraId="5449DABE">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客观﹑公正的对待所有</w:t>
      </w:r>
      <w:r>
        <w:rPr>
          <w:rFonts w:ascii="宋体" w:hAnsi="宋体" w:eastAsia="宋体"/>
          <w:color w:val="000000"/>
          <w:sz w:val="24"/>
          <w:highlight w:val="none"/>
          <w:lang w:val="en-US" w:eastAsia="zh-CN"/>
        </w:rPr>
        <w:t>投标</w:t>
      </w:r>
      <w:r>
        <w:rPr>
          <w:rFonts w:ascii="宋体" w:hAnsi="宋体" w:eastAsia="宋体"/>
          <w:color w:val="000000"/>
          <w:sz w:val="24"/>
          <w:highlight w:val="none"/>
        </w:rPr>
        <w:t>响应方，对所有</w:t>
      </w:r>
      <w:r>
        <w:rPr>
          <w:rFonts w:ascii="宋体" w:hAnsi="宋体" w:eastAsia="宋体"/>
          <w:color w:val="000000"/>
          <w:sz w:val="24"/>
          <w:highlight w:val="none"/>
          <w:lang w:val="en-US" w:eastAsia="zh-CN"/>
        </w:rPr>
        <w:t>投标</w:t>
      </w:r>
      <w:r>
        <w:rPr>
          <w:rFonts w:ascii="宋体" w:hAnsi="宋体" w:eastAsia="宋体"/>
          <w:color w:val="000000"/>
          <w:sz w:val="24"/>
          <w:highlight w:val="none"/>
        </w:rPr>
        <w:t>评价，均采用相同的程序和标准。在</w:t>
      </w:r>
      <w:r>
        <w:rPr>
          <w:rFonts w:ascii="宋体" w:hAnsi="宋体" w:eastAsia="宋体"/>
          <w:color w:val="000000"/>
          <w:sz w:val="24"/>
          <w:highlight w:val="none"/>
          <w:lang w:val="en-US" w:eastAsia="zh-CN"/>
        </w:rPr>
        <w:t>评审</w:t>
      </w:r>
      <w:r>
        <w:rPr>
          <w:rFonts w:ascii="宋体" w:hAnsi="宋体" w:eastAsia="宋体"/>
          <w:color w:val="000000"/>
          <w:sz w:val="24"/>
          <w:highlight w:val="none"/>
        </w:rPr>
        <w:t>期间，</w:t>
      </w:r>
      <w:r>
        <w:rPr>
          <w:rFonts w:ascii="宋体" w:hAnsi="宋体" w:eastAsia="宋体"/>
          <w:color w:val="000000"/>
          <w:sz w:val="24"/>
          <w:highlight w:val="none"/>
          <w:lang w:val="en-US" w:eastAsia="zh-CN"/>
        </w:rPr>
        <w:t>投标</w:t>
      </w:r>
      <w:r>
        <w:rPr>
          <w:rFonts w:ascii="宋体" w:hAnsi="宋体" w:eastAsia="宋体"/>
          <w:color w:val="000000"/>
          <w:sz w:val="24"/>
          <w:highlight w:val="none"/>
        </w:rPr>
        <w:t>响应方不得向</w:t>
      </w:r>
      <w:r>
        <w:rPr>
          <w:rFonts w:ascii="宋体" w:hAnsi="宋体" w:eastAsia="宋体"/>
          <w:color w:val="000000"/>
          <w:sz w:val="24"/>
          <w:highlight w:val="none"/>
          <w:lang w:eastAsia="zh-CN"/>
        </w:rPr>
        <w:t>评标委员会</w:t>
      </w:r>
      <w:r>
        <w:rPr>
          <w:rFonts w:ascii="宋体" w:hAnsi="宋体" w:eastAsia="宋体"/>
          <w:color w:val="000000"/>
          <w:sz w:val="24"/>
          <w:highlight w:val="none"/>
        </w:rPr>
        <w:t>成员询问</w:t>
      </w:r>
      <w:r>
        <w:rPr>
          <w:rFonts w:ascii="宋体" w:hAnsi="宋体" w:eastAsia="宋体"/>
          <w:color w:val="000000"/>
          <w:sz w:val="24"/>
          <w:highlight w:val="none"/>
          <w:lang w:val="en-US" w:eastAsia="zh-CN"/>
        </w:rPr>
        <w:t>评审</w:t>
      </w:r>
      <w:r>
        <w:rPr>
          <w:rFonts w:ascii="宋体" w:hAnsi="宋体" w:eastAsia="宋体"/>
          <w:color w:val="000000"/>
          <w:sz w:val="24"/>
          <w:highlight w:val="none"/>
        </w:rPr>
        <w:t>情况，不得进行旨在影响</w:t>
      </w:r>
      <w:r>
        <w:rPr>
          <w:rFonts w:ascii="宋体" w:hAnsi="宋体" w:eastAsia="宋体"/>
          <w:color w:val="000000"/>
          <w:sz w:val="24"/>
          <w:highlight w:val="none"/>
          <w:lang w:val="en-US" w:eastAsia="zh-CN"/>
        </w:rPr>
        <w:t>评审</w:t>
      </w:r>
      <w:r>
        <w:rPr>
          <w:rFonts w:ascii="宋体" w:hAnsi="宋体" w:eastAsia="宋体"/>
          <w:color w:val="000000"/>
          <w:sz w:val="24"/>
          <w:highlight w:val="none"/>
        </w:rPr>
        <w:t>结果的活动。否则将废除其参加</w:t>
      </w:r>
      <w:r>
        <w:rPr>
          <w:rFonts w:ascii="宋体" w:hAnsi="宋体" w:eastAsia="宋体"/>
          <w:color w:val="000000"/>
          <w:sz w:val="24"/>
          <w:highlight w:val="none"/>
          <w:lang w:val="en-US" w:eastAsia="zh-CN"/>
        </w:rPr>
        <w:t>投标</w:t>
      </w:r>
      <w:r>
        <w:rPr>
          <w:rFonts w:ascii="宋体" w:hAnsi="宋体" w:eastAsia="宋体"/>
          <w:color w:val="000000"/>
          <w:sz w:val="24"/>
          <w:highlight w:val="none"/>
        </w:rPr>
        <w:t>资格。</w:t>
      </w:r>
    </w:p>
    <w:p w14:paraId="2F0868A7">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在</w:t>
      </w:r>
      <w:r>
        <w:rPr>
          <w:rFonts w:ascii="宋体" w:hAnsi="宋体" w:eastAsia="宋体"/>
          <w:color w:val="000000"/>
          <w:sz w:val="24"/>
          <w:highlight w:val="none"/>
          <w:lang w:val="en-US" w:eastAsia="zh-CN"/>
        </w:rPr>
        <w:t>评审</w:t>
      </w:r>
      <w:r>
        <w:rPr>
          <w:rFonts w:ascii="宋体" w:hAnsi="宋体" w:eastAsia="宋体"/>
          <w:color w:val="000000"/>
          <w:sz w:val="24"/>
          <w:highlight w:val="none"/>
        </w:rPr>
        <w:t>过程中，</w:t>
      </w:r>
      <w:r>
        <w:rPr>
          <w:rFonts w:ascii="宋体" w:hAnsi="宋体" w:eastAsia="宋体"/>
          <w:color w:val="000000"/>
          <w:sz w:val="24"/>
          <w:highlight w:val="none"/>
          <w:lang w:eastAsia="zh-CN"/>
        </w:rPr>
        <w:t>评标委员会</w:t>
      </w:r>
      <w:r>
        <w:rPr>
          <w:rFonts w:ascii="宋体" w:hAnsi="宋体" w:eastAsia="宋体"/>
          <w:color w:val="000000"/>
          <w:sz w:val="24"/>
          <w:highlight w:val="none"/>
        </w:rPr>
        <w:t>成员不得与</w:t>
      </w:r>
      <w:r>
        <w:rPr>
          <w:rFonts w:ascii="宋体" w:hAnsi="宋体" w:eastAsia="宋体"/>
          <w:color w:val="000000"/>
          <w:sz w:val="24"/>
          <w:highlight w:val="none"/>
          <w:lang w:val="en-US" w:eastAsia="zh-CN"/>
        </w:rPr>
        <w:t>投标</w:t>
      </w:r>
      <w:r>
        <w:rPr>
          <w:rFonts w:ascii="宋体" w:hAnsi="宋体" w:eastAsia="宋体"/>
          <w:color w:val="000000"/>
          <w:sz w:val="24"/>
          <w:highlight w:val="none"/>
        </w:rPr>
        <w:t>响应方私下交换意见。在</w:t>
      </w:r>
      <w:r>
        <w:rPr>
          <w:rFonts w:ascii="宋体" w:hAnsi="宋体" w:eastAsia="宋体"/>
          <w:color w:val="000000"/>
          <w:sz w:val="24"/>
          <w:highlight w:val="none"/>
          <w:lang w:val="en-US" w:eastAsia="zh-CN"/>
        </w:rPr>
        <w:t>评审</w:t>
      </w:r>
      <w:r>
        <w:rPr>
          <w:rFonts w:ascii="宋体" w:hAnsi="宋体" w:eastAsia="宋体"/>
          <w:color w:val="000000"/>
          <w:sz w:val="24"/>
          <w:highlight w:val="none"/>
        </w:rPr>
        <w:t>直至授予合同的整个时间内，任何评审人员和工作人员不得对外公布</w:t>
      </w:r>
      <w:r>
        <w:rPr>
          <w:rFonts w:ascii="宋体" w:hAnsi="宋体" w:eastAsia="宋体"/>
          <w:color w:val="000000"/>
          <w:sz w:val="24"/>
          <w:highlight w:val="none"/>
          <w:lang w:val="en-US" w:eastAsia="zh-CN"/>
        </w:rPr>
        <w:t>评审</w:t>
      </w:r>
      <w:r>
        <w:rPr>
          <w:rFonts w:ascii="宋体" w:hAnsi="宋体" w:eastAsia="宋体"/>
          <w:color w:val="000000"/>
          <w:sz w:val="24"/>
          <w:highlight w:val="none"/>
        </w:rPr>
        <w:t>的一切内容，若确有需要则需经</w:t>
      </w:r>
      <w:r>
        <w:rPr>
          <w:rFonts w:ascii="宋体" w:hAnsi="宋体" w:eastAsia="宋体"/>
          <w:color w:val="000000"/>
          <w:sz w:val="24"/>
          <w:highlight w:val="none"/>
          <w:lang w:eastAsia="zh-CN"/>
        </w:rPr>
        <w:t>评标委员会</w:t>
      </w:r>
      <w:r>
        <w:rPr>
          <w:rFonts w:ascii="宋体" w:hAnsi="宋体" w:eastAsia="宋体"/>
          <w:color w:val="000000"/>
          <w:sz w:val="24"/>
          <w:highlight w:val="none"/>
        </w:rPr>
        <w:t>组长批准，统一对外。</w:t>
      </w:r>
      <w:r>
        <w:rPr>
          <w:rFonts w:ascii="宋体" w:hAnsi="宋体" w:eastAsia="宋体"/>
          <w:color w:val="000000"/>
          <w:sz w:val="24"/>
          <w:highlight w:val="none"/>
          <w:lang w:eastAsia="zh-CN"/>
        </w:rPr>
        <w:t>评标委员会</w:t>
      </w:r>
      <w:r>
        <w:rPr>
          <w:rFonts w:ascii="宋体" w:hAnsi="宋体" w:eastAsia="宋体"/>
          <w:color w:val="000000"/>
          <w:sz w:val="24"/>
          <w:highlight w:val="none"/>
        </w:rPr>
        <w:t>不向落标方解释落标原因，不退还</w:t>
      </w:r>
      <w:r>
        <w:rPr>
          <w:rFonts w:ascii="宋体" w:hAnsi="宋体" w:eastAsia="宋体"/>
          <w:color w:val="000000"/>
          <w:sz w:val="24"/>
          <w:highlight w:val="none"/>
          <w:lang w:eastAsia="zh-CN"/>
        </w:rPr>
        <w:t>投标文件</w:t>
      </w:r>
      <w:r>
        <w:rPr>
          <w:rFonts w:ascii="宋体" w:hAnsi="宋体" w:eastAsia="宋体"/>
          <w:color w:val="000000"/>
          <w:sz w:val="24"/>
          <w:highlight w:val="none"/>
        </w:rPr>
        <w:t>。</w:t>
      </w:r>
    </w:p>
    <w:p w14:paraId="4ADD904F">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6、价格评审标准</w:t>
      </w:r>
    </w:p>
    <w:p w14:paraId="06908ABD">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ascii="宋体" w:hAnsi="宋体" w:eastAsia="宋体"/>
          <w:color w:val="000000"/>
          <w:sz w:val="24"/>
          <w:highlight w:val="none"/>
          <w:lang w:val="en-US" w:eastAsia="zh-CN"/>
        </w:rPr>
        <w:t>6.</w:t>
      </w:r>
      <w:r>
        <w:rPr>
          <w:rFonts w:hint="eastAsia" w:ascii="宋体" w:hAnsi="宋体"/>
          <w:color w:val="000000"/>
          <w:sz w:val="24"/>
          <w:highlight w:val="none"/>
          <w:lang w:val="en-US" w:eastAsia="zh-CN"/>
        </w:rPr>
        <w:t>1</w:t>
      </w:r>
      <w:r>
        <w:rPr>
          <w:rFonts w:ascii="宋体" w:hAnsi="宋体" w:eastAsia="宋体"/>
          <w:color w:val="000000"/>
          <w:sz w:val="24"/>
          <w:highlight w:val="none"/>
          <w:lang w:val="en-US" w:eastAsia="zh-CN"/>
        </w:rPr>
        <w:t>政府采购活动中既有本国产品又有非本国产品参与</w:t>
      </w:r>
      <w:r>
        <w:rPr>
          <w:rFonts w:hint="eastAsia" w:ascii="宋体" w:hAnsi="宋体"/>
          <w:color w:val="000000"/>
          <w:sz w:val="24"/>
          <w:highlight w:val="none"/>
          <w:lang w:val="en-US" w:eastAsia="zh-CN"/>
        </w:rPr>
        <w:t>竞争</w:t>
      </w:r>
      <w:r>
        <w:rPr>
          <w:rFonts w:ascii="宋体" w:hAnsi="宋体" w:eastAsia="宋体"/>
          <w:color w:val="000000"/>
          <w:sz w:val="24"/>
          <w:highlight w:val="none"/>
          <w:lang w:val="en-US" w:eastAsia="zh-CN"/>
        </w:rPr>
        <w:t>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提供关于符合本国产品标准的声明函。</w:t>
      </w:r>
    </w:p>
    <w:p w14:paraId="68FF6BAA">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ascii="宋体" w:hAnsi="宋体" w:eastAsia="宋体"/>
          <w:color w:val="000000"/>
          <w:sz w:val="24"/>
          <w:highlight w:val="none"/>
          <w:lang w:val="en-US" w:eastAsia="zh-CN"/>
        </w:rPr>
        <w:t>6.</w:t>
      </w:r>
      <w:r>
        <w:rPr>
          <w:rFonts w:hint="eastAsia" w:ascii="宋体" w:hAnsi="宋体"/>
          <w:color w:val="000000"/>
          <w:sz w:val="24"/>
          <w:highlight w:val="none"/>
          <w:lang w:val="en-US" w:eastAsia="zh-CN"/>
        </w:rPr>
        <w:t>2</w:t>
      </w:r>
      <w:r>
        <w:rPr>
          <w:rFonts w:ascii="宋体" w:hAnsi="宋体" w:eastAsia="宋体"/>
          <w:color w:val="000000"/>
          <w:sz w:val="24"/>
          <w:highlight w:val="none"/>
          <w:lang w:val="en-US" w:eastAsia="zh-CN"/>
        </w:rPr>
        <w:t>强制、优先采购节能产品、环境标志产品政策</w:t>
      </w:r>
    </w:p>
    <w:p w14:paraId="1EDEFC48">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ascii="宋体" w:hAnsi="宋体" w:eastAsia="宋体"/>
          <w:color w:val="000000"/>
          <w:sz w:val="24"/>
          <w:highlight w:val="none"/>
          <w:lang w:val="en-US" w:eastAsia="zh-CN"/>
        </w:rPr>
        <w:t>政府采购的强制采购产品除外:</w:t>
      </w:r>
    </w:p>
    <w:p w14:paraId="2E51D7B1">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hint="eastAsia" w:ascii="宋体" w:hAnsi="宋体"/>
          <w:color w:val="000000"/>
          <w:sz w:val="24"/>
          <w:highlight w:val="none"/>
          <w:lang w:val="en-US" w:eastAsia="zh-CN"/>
        </w:rPr>
        <w:t>（1）</w:t>
      </w:r>
      <w:r>
        <w:rPr>
          <w:rFonts w:ascii="宋体" w:hAnsi="宋体" w:eastAsia="宋体"/>
          <w:color w:val="000000"/>
          <w:sz w:val="24"/>
          <w:highlight w:val="none"/>
          <w:lang w:val="en-US" w:eastAsia="zh-CN"/>
        </w:rPr>
        <w:t>产品属于财政部、发展改革委公布的“节能产品政府采购品目清单”范围的，且投标人出具了国家确定的认证机构出具的、处于有效期之内的节能产品认证证书的得0.5分，不是的为0分。</w:t>
      </w:r>
    </w:p>
    <w:p w14:paraId="06BA71DD">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hint="eastAsia" w:ascii="宋体" w:hAnsi="宋体"/>
          <w:color w:val="000000"/>
          <w:sz w:val="24"/>
          <w:highlight w:val="none"/>
          <w:lang w:val="en-US" w:eastAsia="zh-CN"/>
        </w:rPr>
        <w:t>（2）</w:t>
      </w:r>
      <w:r>
        <w:rPr>
          <w:rFonts w:ascii="宋体" w:hAnsi="宋体" w:eastAsia="宋体"/>
          <w:color w:val="000000"/>
          <w:sz w:val="24"/>
          <w:highlight w:val="none"/>
          <w:lang w:val="en-US" w:eastAsia="zh-CN"/>
        </w:rPr>
        <w:t>产品属于财政部、生态环境部公布的“环境标志产品政府采购品目清单”范围的，且投标人出具了国家确定的认证机构出具的、处于有效期之内的环境标志产品认证证书的得0.5分，不是的为0分。</w:t>
      </w:r>
    </w:p>
    <w:p w14:paraId="309F2800">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sz w:val="24"/>
          <w:highlight w:val="none"/>
          <w:lang w:val="en-US" w:eastAsia="zh-CN"/>
        </w:rPr>
      </w:pPr>
      <w:r>
        <w:rPr>
          <w:rFonts w:ascii="宋体" w:hAnsi="宋体" w:eastAsia="宋体"/>
          <w:color w:val="000000"/>
          <w:sz w:val="24"/>
          <w:highlight w:val="none"/>
          <w:lang w:val="en-US" w:eastAsia="zh-CN"/>
        </w:rPr>
        <w:t>注：须在采购文件中提供国家确定的认证机构出具的、处于有效期之内的节能产品、环境标志产品认证证书及中国政府采购网(www.ccgp.gov.cn)节能产品、环境标志产品查询截图打印件。</w:t>
      </w:r>
    </w:p>
    <w:p w14:paraId="609CFE60">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rPr>
        <w:t>7、</w:t>
      </w:r>
      <w:r>
        <w:rPr>
          <w:rFonts w:ascii="宋体" w:hAnsi="宋体" w:eastAsia="宋体"/>
          <w:color w:val="000000"/>
          <w:sz w:val="24"/>
          <w:highlight w:val="none"/>
          <w:lang w:eastAsia="zh-CN"/>
        </w:rPr>
        <w:t>中标</w:t>
      </w:r>
      <w:r>
        <w:rPr>
          <w:rFonts w:ascii="宋体" w:hAnsi="宋体" w:eastAsia="宋体"/>
          <w:color w:val="000000"/>
          <w:sz w:val="24"/>
          <w:highlight w:val="none"/>
        </w:rPr>
        <w:t>通知</w:t>
      </w:r>
    </w:p>
    <w:p w14:paraId="151F09B6">
      <w:pPr>
        <w:pStyle w:val="185"/>
        <w:keepNext w:val="0"/>
        <w:keepLines w:val="0"/>
        <w:pageBreakBefore w:val="0"/>
        <w:widowControl w:val="0"/>
        <w:tabs>
          <w:tab w:val="left" w:pos="540"/>
        </w:tabs>
        <w:wordWrap w:val="0"/>
        <w:snapToGrid w:val="0"/>
        <w:spacing w:line="360" w:lineRule="auto"/>
        <w:ind w:firstLine="480" w:firstLineChars="200"/>
        <w:rPr>
          <w:rFonts w:ascii="宋体" w:hAnsi="宋体" w:eastAsia="宋体"/>
          <w:color w:val="000000"/>
          <w:highlight w:val="none"/>
        </w:rPr>
      </w:pPr>
      <w:r>
        <w:rPr>
          <w:rFonts w:ascii="宋体" w:hAnsi="宋体" w:eastAsia="宋体"/>
          <w:color w:val="000000"/>
          <w:sz w:val="24"/>
          <w:highlight w:val="none"/>
          <w:lang w:val="en-US" w:eastAsia="zh-CN"/>
        </w:rPr>
        <w:t>评审</w:t>
      </w:r>
      <w:r>
        <w:rPr>
          <w:rFonts w:ascii="宋体" w:hAnsi="宋体" w:eastAsia="宋体"/>
          <w:color w:val="000000"/>
          <w:sz w:val="24"/>
          <w:highlight w:val="none"/>
        </w:rPr>
        <w:t>结束后，本项目公告期为一个工作日。公告期限届满之日起7个工作日内,参与采购活动的</w:t>
      </w:r>
      <w:r>
        <w:rPr>
          <w:rFonts w:ascii="宋体" w:hAnsi="宋体" w:eastAsia="宋体"/>
          <w:color w:val="000000"/>
          <w:sz w:val="24"/>
          <w:highlight w:val="none"/>
          <w:lang w:eastAsia="zh-CN"/>
        </w:rPr>
        <w:t>投标人</w:t>
      </w:r>
      <w:r>
        <w:rPr>
          <w:rFonts w:ascii="宋体" w:hAnsi="宋体" w:eastAsia="宋体"/>
          <w:color w:val="000000"/>
          <w:sz w:val="24"/>
          <w:highlight w:val="none"/>
        </w:rPr>
        <w:t>认为采购过程和</w:t>
      </w:r>
      <w:r>
        <w:rPr>
          <w:rFonts w:ascii="宋体" w:hAnsi="宋体" w:eastAsia="宋体"/>
          <w:color w:val="000000"/>
          <w:sz w:val="24"/>
          <w:highlight w:val="none"/>
          <w:lang w:eastAsia="zh-CN"/>
        </w:rPr>
        <w:t>中标</w:t>
      </w:r>
      <w:r>
        <w:rPr>
          <w:rFonts w:ascii="宋体" w:hAnsi="宋体" w:eastAsia="宋体"/>
          <w:color w:val="000000"/>
          <w:sz w:val="24"/>
          <w:highlight w:val="none"/>
        </w:rPr>
        <w:t>结果使自己权益受到损害的,可以以书面形式向采购人或采购代理机构提出质疑。</w:t>
      </w:r>
    </w:p>
    <w:p w14:paraId="5D7DC15A">
      <w:pPr>
        <w:pStyle w:val="185"/>
        <w:keepNext w:val="0"/>
        <w:keepLines w:val="0"/>
        <w:pageBreakBefore w:val="0"/>
        <w:widowControl w:val="0"/>
        <w:numPr>
          <w:ilvl w:val="0"/>
          <w:numId w:val="8"/>
        </w:numPr>
        <w:wordWrap w:val="0"/>
        <w:snapToGrid/>
        <w:spacing w:line="360" w:lineRule="auto"/>
        <w:ind w:firstLine="562" w:firstLineChars="200"/>
        <w:jc w:val="center"/>
        <w:rPr>
          <w:rFonts w:ascii="宋体" w:hAnsi="宋体" w:eastAsia="宋体"/>
          <w:b/>
          <w:bCs/>
          <w:color w:val="000000"/>
          <w:sz w:val="28"/>
          <w:szCs w:val="28"/>
          <w:highlight w:val="none"/>
        </w:rPr>
        <w:sectPr>
          <w:footerReference r:id="rId11" w:type="first"/>
          <w:footerReference r:id="rId10" w:type="default"/>
          <w:pgSz w:w="11906" w:h="16838"/>
          <w:pgMar w:top="1134" w:right="1134" w:bottom="1134" w:left="1134" w:header="1134" w:footer="992" w:gutter="0"/>
          <w:cols w:space="1701" w:num="1"/>
          <w:titlePg/>
          <w:docGrid w:type="lines" w:linePitch="312" w:charSpace="0"/>
        </w:sectPr>
      </w:pPr>
    </w:p>
    <w:p w14:paraId="0635CA73">
      <w:pPr>
        <w:pStyle w:val="185"/>
        <w:wordWrap w:val="0"/>
        <w:snapToGrid/>
        <w:spacing w:line="360" w:lineRule="auto"/>
        <w:jc w:val="center"/>
        <w:rPr>
          <w:rFonts w:ascii="宋体" w:hAnsi="宋体" w:eastAsia="宋体"/>
          <w:b/>
          <w:color w:val="000000"/>
          <w:sz w:val="28"/>
          <w:szCs w:val="28"/>
          <w:highlight w:val="none"/>
        </w:rPr>
      </w:pPr>
      <w:r>
        <w:rPr>
          <w:rFonts w:ascii="宋体" w:hAnsi="宋体" w:eastAsia="宋体"/>
          <w:b/>
          <w:color w:val="000000"/>
          <w:sz w:val="28"/>
          <w:szCs w:val="28"/>
          <w:highlight w:val="none"/>
        </w:rPr>
        <w:t>(一)资格审查表</w:t>
      </w:r>
    </w:p>
    <w:tbl>
      <w:tblPr>
        <w:tblStyle w:val="32"/>
        <w:tblW w:w="983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2"/>
        <w:gridCol w:w="778"/>
        <w:gridCol w:w="6512"/>
        <w:gridCol w:w="1746"/>
      </w:tblGrid>
      <w:tr w14:paraId="087F4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trPr>
        <w:tc>
          <w:tcPr>
            <w:tcW w:w="802" w:type="dxa"/>
            <w:noWrap w:val="0"/>
            <w:vAlign w:val="center"/>
          </w:tcPr>
          <w:p w14:paraId="6E46AA0C">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序号</w:t>
            </w:r>
          </w:p>
        </w:tc>
        <w:tc>
          <w:tcPr>
            <w:tcW w:w="778" w:type="dxa"/>
            <w:noWrap w:val="0"/>
            <w:vAlign w:val="center"/>
          </w:tcPr>
          <w:p w14:paraId="443A0E04">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类型</w:t>
            </w:r>
          </w:p>
        </w:tc>
        <w:tc>
          <w:tcPr>
            <w:tcW w:w="6512" w:type="dxa"/>
            <w:noWrap w:val="0"/>
            <w:vAlign w:val="center"/>
          </w:tcPr>
          <w:p w14:paraId="04226E9F">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审查要求</w:t>
            </w:r>
          </w:p>
        </w:tc>
        <w:tc>
          <w:tcPr>
            <w:tcW w:w="1746" w:type="dxa"/>
            <w:noWrap w:val="0"/>
            <w:vAlign w:val="center"/>
          </w:tcPr>
          <w:p w14:paraId="60E9B6AF">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要求说明</w:t>
            </w:r>
          </w:p>
        </w:tc>
      </w:tr>
      <w:tr w14:paraId="3819A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0" w:hRule="atLeast"/>
        </w:trPr>
        <w:tc>
          <w:tcPr>
            <w:tcW w:w="802" w:type="dxa"/>
            <w:noWrap w:val="0"/>
            <w:vAlign w:val="center"/>
          </w:tcPr>
          <w:p w14:paraId="7C02C62F">
            <w:pPr>
              <w:pStyle w:val="185"/>
              <w:wordWrap w:val="0"/>
              <w:snapToGrid/>
              <w:ind w:firstLine="120" w:firstLineChars="50"/>
              <w:jc w:val="center"/>
              <w:rPr>
                <w:rFonts w:ascii="宋体" w:hAnsi="宋体" w:eastAsia="宋体"/>
                <w:color w:val="000000"/>
                <w:sz w:val="24"/>
                <w:szCs w:val="24"/>
                <w:highlight w:val="none"/>
              </w:rPr>
            </w:pPr>
            <w:r>
              <w:rPr>
                <w:rFonts w:ascii="宋体" w:hAnsi="宋体" w:eastAsia="宋体"/>
                <w:color w:val="000000"/>
                <w:sz w:val="24"/>
                <w:szCs w:val="24"/>
                <w:highlight w:val="none"/>
              </w:rPr>
              <w:t>1</w:t>
            </w:r>
          </w:p>
        </w:tc>
        <w:tc>
          <w:tcPr>
            <w:tcW w:w="778" w:type="dxa"/>
            <w:noWrap w:val="0"/>
            <w:vAlign w:val="center"/>
          </w:tcPr>
          <w:p w14:paraId="1771435B">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营业执照</w:t>
            </w:r>
          </w:p>
        </w:tc>
        <w:tc>
          <w:tcPr>
            <w:tcW w:w="6512" w:type="dxa"/>
            <w:noWrap w:val="0"/>
            <w:vAlign w:val="center"/>
          </w:tcPr>
          <w:p w14:paraId="6DCB1BB1">
            <w:pPr>
              <w:pStyle w:val="261"/>
              <w:wordWrap w:val="0"/>
              <w:snapToGrid/>
              <w:jc w:val="both"/>
              <w:rPr>
                <w:rFonts w:ascii="宋体" w:hAnsi="宋体" w:eastAsia="宋体"/>
                <w:b w:val="0"/>
                <w:bCs w:val="0"/>
                <w:color w:val="000000"/>
                <w:sz w:val="24"/>
                <w:szCs w:val="24"/>
                <w:highlight w:val="none"/>
                <w:lang w:eastAsia="zh-CN"/>
              </w:rPr>
            </w:pPr>
            <w:r>
              <w:rPr>
                <w:rFonts w:ascii="宋体" w:hAnsi="宋体" w:eastAsia="宋体"/>
                <w:b w:val="0"/>
                <w:bCs w:val="0"/>
                <w:color w:val="000000"/>
                <w:sz w:val="24"/>
                <w:szCs w:val="24"/>
                <w:highlight w:val="none"/>
                <w:lang w:eastAsia="zh-CN"/>
              </w:rPr>
              <w:t>投标人须在中华人民共和国境内注册，能够独立承担民事责任的法人、其他组织，能够独立承担民事责任，具有有效的营业执照。</w:t>
            </w:r>
          </w:p>
          <w:p w14:paraId="25D6C0B7">
            <w:pPr>
              <w:pStyle w:val="261"/>
              <w:wordWrap w:val="0"/>
              <w:snapToGrid/>
              <w:jc w:val="both"/>
              <w:rPr>
                <w:rFonts w:ascii="宋体" w:hAnsi="宋体" w:eastAsia="宋体"/>
                <w:color w:val="000000"/>
                <w:sz w:val="24"/>
                <w:szCs w:val="24"/>
                <w:highlight w:val="none"/>
                <w:lang w:eastAsia="zh-CN"/>
              </w:rPr>
            </w:pPr>
            <w:r>
              <w:rPr>
                <w:rFonts w:ascii="宋体" w:hAnsi="宋体" w:eastAsia="宋体"/>
                <w:b/>
                <w:bCs/>
                <w:color w:val="000000"/>
                <w:sz w:val="24"/>
                <w:szCs w:val="24"/>
                <w:highlight w:val="none"/>
                <w:lang w:eastAsia="zh-CN"/>
              </w:rPr>
              <w:t>投标文件中</w:t>
            </w:r>
            <w:r>
              <w:rPr>
                <w:rFonts w:ascii="宋体" w:hAnsi="宋体" w:eastAsia="宋体"/>
                <w:b/>
                <w:bCs/>
                <w:color w:val="000000"/>
                <w:sz w:val="24"/>
                <w:szCs w:val="24"/>
                <w:highlight w:val="none"/>
                <w:lang w:val="en-US" w:eastAsia="zh-CN"/>
              </w:rPr>
              <w:t>提供营业执照副本</w:t>
            </w:r>
            <w:r>
              <w:rPr>
                <w:rFonts w:ascii="宋体" w:hAnsi="宋体" w:eastAsia="宋体"/>
                <w:b/>
                <w:bCs/>
                <w:color w:val="000000"/>
                <w:sz w:val="24"/>
                <w:szCs w:val="24"/>
                <w:highlight w:val="none"/>
                <w:lang w:eastAsia="zh-CN"/>
              </w:rPr>
              <w:t>复印件加盖公章。</w:t>
            </w:r>
          </w:p>
        </w:tc>
        <w:tc>
          <w:tcPr>
            <w:tcW w:w="1746" w:type="dxa"/>
            <w:noWrap w:val="0"/>
            <w:vAlign w:val="center"/>
          </w:tcPr>
          <w:p w14:paraId="1D4D093B">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pacing w:val="-2"/>
                <w:sz w:val="24"/>
                <w:szCs w:val="24"/>
                <w:highlight w:val="none"/>
                <w:lang w:eastAsia="zh-CN"/>
              </w:rPr>
              <w:t>是否响应招标文件要求</w:t>
            </w:r>
          </w:p>
        </w:tc>
      </w:tr>
      <w:tr w14:paraId="7F085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0" w:hRule="atLeast"/>
        </w:trPr>
        <w:tc>
          <w:tcPr>
            <w:tcW w:w="802" w:type="dxa"/>
            <w:shd w:val="clear" w:color="auto" w:fill="auto"/>
            <w:noWrap w:val="0"/>
            <w:vAlign w:val="center"/>
          </w:tcPr>
          <w:p w14:paraId="68B0E43F">
            <w:pPr>
              <w:pStyle w:val="185"/>
              <w:wordWrap w:val="0"/>
              <w:snapToGrid/>
              <w:ind w:firstLine="120" w:firstLineChars="50"/>
              <w:jc w:val="center"/>
              <w:rPr>
                <w:rFonts w:hint="default" w:ascii="宋体" w:hAnsi="宋体" w:eastAsia="宋体" w:cs="Times New Roman"/>
                <w:color w:val="000000"/>
                <w:sz w:val="24"/>
                <w:szCs w:val="24"/>
                <w:highlight w:val="none"/>
                <w:lang w:val="en-US" w:eastAsia="zh-CN" w:bidi="ar-SA"/>
              </w:rPr>
            </w:pPr>
            <w:r>
              <w:rPr>
                <w:rFonts w:ascii="宋体" w:hAnsi="宋体" w:eastAsia="宋体"/>
                <w:color w:val="000000"/>
                <w:sz w:val="24"/>
                <w:szCs w:val="24"/>
                <w:highlight w:val="none"/>
              </w:rPr>
              <w:t>2</w:t>
            </w:r>
          </w:p>
        </w:tc>
        <w:tc>
          <w:tcPr>
            <w:tcW w:w="778" w:type="dxa"/>
            <w:noWrap w:val="0"/>
            <w:vAlign w:val="center"/>
          </w:tcPr>
          <w:p w14:paraId="42CEAEB6">
            <w:pPr>
              <w:pStyle w:val="261"/>
              <w:wordWrap w:val="0"/>
              <w:snapToGrid/>
              <w:jc w:val="center"/>
              <w:rPr>
                <w:rFonts w:hint="default" w:ascii="宋体" w:hAnsi="宋体" w:eastAsia="宋体"/>
                <w:color w:val="000000"/>
                <w:sz w:val="24"/>
                <w:szCs w:val="24"/>
                <w:highlight w:val="none"/>
                <w:lang w:val="en-US" w:eastAsia="zh-CN"/>
              </w:rPr>
            </w:pPr>
            <w:r>
              <w:rPr>
                <w:rFonts w:hint="eastAsia"/>
                <w:color w:val="000000"/>
                <w:sz w:val="24"/>
                <w:szCs w:val="24"/>
                <w:highlight w:val="none"/>
                <w:lang w:val="en-US" w:eastAsia="zh-CN"/>
              </w:rPr>
              <w:t>中小企业声明函</w:t>
            </w:r>
          </w:p>
        </w:tc>
        <w:tc>
          <w:tcPr>
            <w:tcW w:w="6512" w:type="dxa"/>
            <w:noWrap w:val="0"/>
            <w:vAlign w:val="center"/>
          </w:tcPr>
          <w:p w14:paraId="6973ADEE">
            <w:pPr>
              <w:pStyle w:val="261"/>
              <w:wordWrap w:val="0"/>
              <w:snapToGrid/>
              <w:jc w:val="both"/>
              <w:rPr>
                <w:rFonts w:hint="eastAsia"/>
                <w:b w:val="0"/>
                <w:bCs w:val="0"/>
                <w:color w:val="000000"/>
                <w:sz w:val="24"/>
                <w:szCs w:val="24"/>
                <w:highlight w:val="none"/>
                <w:lang w:val="en-US" w:eastAsia="zh-CN"/>
              </w:rPr>
            </w:pPr>
            <w:r>
              <w:rPr>
                <w:rFonts w:hint="eastAsia"/>
                <w:b w:val="0"/>
                <w:bCs w:val="0"/>
                <w:color w:val="000000"/>
                <w:sz w:val="24"/>
                <w:szCs w:val="24"/>
                <w:highlight w:val="none"/>
                <w:lang w:val="en-US" w:eastAsia="zh-CN"/>
              </w:rPr>
              <w:t>本项目专门面向中小企业采购。</w:t>
            </w:r>
          </w:p>
          <w:p w14:paraId="25D0D557">
            <w:pPr>
              <w:pStyle w:val="261"/>
              <w:wordWrap w:val="0"/>
              <w:snapToGrid/>
              <w:jc w:val="both"/>
              <w:rPr>
                <w:rFonts w:hint="default"/>
                <w:b/>
                <w:bCs/>
                <w:color w:val="000000"/>
                <w:sz w:val="24"/>
                <w:szCs w:val="24"/>
                <w:highlight w:val="none"/>
                <w:lang w:val="en-US" w:eastAsia="zh-CN"/>
              </w:rPr>
            </w:pPr>
            <w:r>
              <w:rPr>
                <w:rFonts w:hint="eastAsia"/>
                <w:b/>
                <w:bCs/>
                <w:color w:val="000000"/>
                <w:sz w:val="24"/>
                <w:szCs w:val="24"/>
                <w:highlight w:val="none"/>
                <w:lang w:val="en-US" w:eastAsia="zh-CN"/>
              </w:rPr>
              <w:t>投标文件中提供合格的《中小企业声明函》或由省级以上监狱管理局、戒毒管理局（含新疆生产建设兵团）出具的属于监狱企业的证明文件或《残疾人福利性单位声明函》并加盖公章。</w:t>
            </w:r>
          </w:p>
        </w:tc>
        <w:tc>
          <w:tcPr>
            <w:tcW w:w="1746" w:type="dxa"/>
            <w:noWrap w:val="0"/>
            <w:vAlign w:val="center"/>
          </w:tcPr>
          <w:p w14:paraId="38FB6C86">
            <w:pPr>
              <w:pStyle w:val="261"/>
              <w:wordWrap w:val="0"/>
              <w:snapToGrid/>
              <w:jc w:val="center"/>
              <w:rPr>
                <w:rFonts w:ascii="宋体" w:hAnsi="宋体" w:eastAsia="宋体"/>
                <w:color w:val="000000"/>
                <w:spacing w:val="-2"/>
                <w:sz w:val="24"/>
                <w:szCs w:val="24"/>
                <w:highlight w:val="none"/>
                <w:lang w:eastAsia="zh-CN"/>
              </w:rPr>
            </w:pPr>
            <w:r>
              <w:rPr>
                <w:rFonts w:ascii="宋体" w:hAnsi="宋体" w:eastAsia="宋体"/>
                <w:color w:val="000000"/>
                <w:spacing w:val="-2"/>
                <w:sz w:val="24"/>
                <w:szCs w:val="24"/>
                <w:highlight w:val="none"/>
                <w:lang w:eastAsia="zh-CN"/>
              </w:rPr>
              <w:t>是否响应招标文件要求</w:t>
            </w:r>
          </w:p>
        </w:tc>
      </w:tr>
      <w:tr w14:paraId="03A9C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9" w:hRule="atLeast"/>
        </w:trPr>
        <w:tc>
          <w:tcPr>
            <w:tcW w:w="802" w:type="dxa"/>
            <w:shd w:val="clear" w:color="auto" w:fill="auto"/>
            <w:noWrap w:val="0"/>
            <w:vAlign w:val="center"/>
          </w:tcPr>
          <w:p w14:paraId="15A63871">
            <w:pPr>
              <w:pStyle w:val="185"/>
              <w:wordWrap w:val="0"/>
              <w:snapToGrid/>
              <w:ind w:firstLine="120" w:firstLineChars="50"/>
              <w:jc w:val="center"/>
              <w:rPr>
                <w:rFonts w:hint="default" w:ascii="宋体" w:hAnsi="宋体" w:eastAsia="宋体" w:cs="Times New Roman"/>
                <w:color w:val="000000"/>
                <w:sz w:val="24"/>
                <w:szCs w:val="24"/>
                <w:highlight w:val="none"/>
                <w:lang w:val="en-US" w:eastAsia="zh-CN" w:bidi="ar-SA"/>
              </w:rPr>
            </w:pPr>
            <w:r>
              <w:rPr>
                <w:rFonts w:ascii="宋体" w:hAnsi="宋体" w:eastAsia="宋体"/>
                <w:color w:val="000000"/>
                <w:sz w:val="24"/>
                <w:szCs w:val="24"/>
                <w:highlight w:val="none"/>
                <w:lang w:val="en-US" w:eastAsia="zh-CN"/>
              </w:rPr>
              <w:t>3</w:t>
            </w:r>
          </w:p>
        </w:tc>
        <w:tc>
          <w:tcPr>
            <w:tcW w:w="778" w:type="dxa"/>
            <w:noWrap w:val="0"/>
            <w:vAlign w:val="center"/>
          </w:tcPr>
          <w:p w14:paraId="49B935E7">
            <w:pPr>
              <w:pStyle w:val="261"/>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基本资质</w:t>
            </w:r>
          </w:p>
        </w:tc>
        <w:tc>
          <w:tcPr>
            <w:tcW w:w="6512" w:type="dxa"/>
            <w:noWrap w:val="0"/>
            <w:vAlign w:val="center"/>
          </w:tcPr>
          <w:p w14:paraId="20F90E6D">
            <w:pPr>
              <w:pStyle w:val="261"/>
              <w:wordWrap w:val="0"/>
              <w:snapToGrid/>
              <w:jc w:val="both"/>
              <w:rPr>
                <w:rFonts w:ascii="宋体" w:hAnsi="宋体" w:eastAsia="宋体"/>
                <w:bCs/>
                <w:sz w:val="24"/>
                <w:szCs w:val="24"/>
                <w:lang w:val="zh-CN"/>
              </w:rPr>
            </w:pPr>
            <w:r>
              <w:rPr>
                <w:rFonts w:ascii="宋体" w:hAnsi="宋体" w:eastAsia="宋体"/>
                <w:bCs/>
                <w:sz w:val="24"/>
                <w:szCs w:val="24"/>
                <w:lang w:val="zh-CN" w:eastAsia="zh-CN"/>
              </w:rPr>
              <w:t>供应商应按照《长春市财政局关于加强政府采购信用体系建设简化投标人资格条件有关事项的通知》（长财采购[2022]2066号）文件要求在投标文件中提交反映其财务状况、依法缴纳税收和社会保障资金情况的资格条件承诺函，并对资格条件承诺函有关内容的真实性、有效性、合法性负责</w:t>
            </w:r>
            <w:r>
              <w:rPr>
                <w:rFonts w:ascii="宋体" w:hAnsi="宋体" w:eastAsia="宋体"/>
                <w:bCs/>
                <w:sz w:val="24"/>
                <w:szCs w:val="24"/>
                <w:lang w:val="zh-CN"/>
              </w:rPr>
              <w:t>。</w:t>
            </w:r>
          </w:p>
          <w:p w14:paraId="6400C8B3">
            <w:pPr>
              <w:pStyle w:val="261"/>
              <w:wordWrap w:val="0"/>
              <w:snapToGrid/>
              <w:jc w:val="both"/>
              <w:rPr>
                <w:rFonts w:ascii="宋体" w:hAnsi="宋体" w:eastAsia="宋体"/>
                <w:color w:val="000000"/>
                <w:sz w:val="24"/>
                <w:szCs w:val="24"/>
                <w:highlight w:val="none"/>
                <w:lang w:eastAsia="zh-CN"/>
              </w:rPr>
            </w:pPr>
            <w:r>
              <w:rPr>
                <w:rFonts w:ascii="宋体" w:hAnsi="宋体" w:eastAsia="宋体"/>
                <w:b/>
                <w:bCs/>
                <w:color w:val="000000"/>
                <w:sz w:val="24"/>
                <w:szCs w:val="24"/>
                <w:highlight w:val="none"/>
                <w:lang w:val="en-US" w:eastAsia="zh-CN"/>
              </w:rPr>
              <w:t>投标文件中附相关材料并加盖公章。</w:t>
            </w:r>
          </w:p>
        </w:tc>
        <w:tc>
          <w:tcPr>
            <w:tcW w:w="1746" w:type="dxa"/>
            <w:noWrap w:val="0"/>
            <w:vAlign w:val="center"/>
          </w:tcPr>
          <w:p w14:paraId="222A562D">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pacing w:val="-2"/>
                <w:sz w:val="24"/>
                <w:szCs w:val="24"/>
                <w:highlight w:val="none"/>
                <w:lang w:eastAsia="zh-CN"/>
              </w:rPr>
              <w:t>是否响应招标文件要求</w:t>
            </w:r>
          </w:p>
        </w:tc>
      </w:tr>
      <w:tr w14:paraId="7E559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4" w:hRule="atLeast"/>
        </w:trPr>
        <w:tc>
          <w:tcPr>
            <w:tcW w:w="802" w:type="dxa"/>
            <w:shd w:val="clear" w:color="auto" w:fill="auto"/>
            <w:noWrap w:val="0"/>
            <w:vAlign w:val="center"/>
          </w:tcPr>
          <w:p w14:paraId="1282882E">
            <w:pPr>
              <w:pStyle w:val="185"/>
              <w:wordWrap w:val="0"/>
              <w:snapToGrid/>
              <w:ind w:firstLine="120" w:firstLineChars="50"/>
              <w:jc w:val="center"/>
              <w:rPr>
                <w:rFonts w:hint="default" w:ascii="宋体" w:hAnsi="宋体" w:eastAsia="宋体" w:cs="Times New Roman"/>
                <w:color w:val="000000"/>
                <w:sz w:val="24"/>
                <w:szCs w:val="24"/>
                <w:highlight w:val="none"/>
                <w:lang w:val="en-US" w:eastAsia="zh-CN" w:bidi="ar-SA"/>
              </w:rPr>
            </w:pPr>
            <w:r>
              <w:rPr>
                <w:rFonts w:ascii="宋体" w:hAnsi="宋体" w:eastAsia="宋体"/>
                <w:color w:val="000000"/>
                <w:sz w:val="24"/>
                <w:szCs w:val="24"/>
                <w:highlight w:val="none"/>
                <w:lang w:val="en-US" w:eastAsia="zh-CN"/>
              </w:rPr>
              <w:t>4</w:t>
            </w:r>
          </w:p>
        </w:tc>
        <w:tc>
          <w:tcPr>
            <w:tcW w:w="778" w:type="dxa"/>
            <w:noWrap w:val="0"/>
            <w:vAlign w:val="center"/>
          </w:tcPr>
          <w:p w14:paraId="21E802F7">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rPr>
              <w:t>基本资质</w:t>
            </w:r>
          </w:p>
        </w:tc>
        <w:tc>
          <w:tcPr>
            <w:tcW w:w="6512" w:type="dxa"/>
            <w:noWrap w:val="0"/>
            <w:vAlign w:val="center"/>
          </w:tcPr>
          <w:p w14:paraId="08E1AAD7">
            <w:pPr>
              <w:pStyle w:val="261"/>
              <w:wordWrap w:val="0"/>
              <w:snapToGrid/>
              <w:jc w:val="both"/>
              <w:rPr>
                <w:rFonts w:ascii="宋体" w:hAnsi="宋体" w:eastAsia="宋体"/>
                <w:color w:val="000000"/>
                <w:sz w:val="24"/>
                <w:szCs w:val="24"/>
                <w:highlight w:val="none"/>
                <w:lang w:val="en-US" w:eastAsia="zh-CN"/>
              </w:rPr>
            </w:pPr>
            <w:r>
              <w:rPr>
                <w:rFonts w:ascii="宋体" w:hAnsi="宋体" w:eastAsia="宋体"/>
                <w:b w:val="0"/>
                <w:bCs w:val="0"/>
                <w:color w:val="000000"/>
                <w:sz w:val="24"/>
                <w:szCs w:val="24"/>
                <w:highlight w:val="none"/>
                <w:u w:val="none"/>
                <w:lang w:val="en-US" w:eastAsia="zh-CN" w:bidi="ar-SA"/>
              </w:rPr>
              <w:t>在“信用中国”网站(www.creditchina.gov.cn)、中国政府采购网(www.ccgp.gov.cn)对列入失信被执行人、重大税收违法失信主体、政府采购严重违法失信行为记录名单的投标人，拒绝其参与投标</w:t>
            </w:r>
            <w:r>
              <w:rPr>
                <w:rFonts w:ascii="宋体" w:hAnsi="宋体" w:eastAsia="宋体"/>
                <w:color w:val="000000"/>
                <w:sz w:val="24"/>
                <w:szCs w:val="24"/>
                <w:highlight w:val="none"/>
                <w:lang w:val="en-US" w:eastAsia="zh-CN"/>
              </w:rPr>
              <w:t>。</w:t>
            </w:r>
          </w:p>
          <w:p w14:paraId="5422A077">
            <w:pPr>
              <w:pStyle w:val="261"/>
              <w:wordWrap w:val="0"/>
              <w:snapToGrid/>
              <w:jc w:val="both"/>
              <w:rPr>
                <w:rFonts w:ascii="宋体" w:hAnsi="宋体" w:eastAsia="宋体"/>
                <w:color w:val="000000"/>
                <w:sz w:val="24"/>
                <w:szCs w:val="24"/>
                <w:highlight w:val="none"/>
                <w:lang w:eastAsia="zh-CN"/>
              </w:rPr>
            </w:pPr>
            <w:r>
              <w:rPr>
                <w:rFonts w:ascii="宋体" w:hAnsi="宋体" w:eastAsia="宋体"/>
                <w:b/>
                <w:bCs/>
                <w:color w:val="000000"/>
                <w:sz w:val="24"/>
                <w:szCs w:val="24"/>
                <w:highlight w:val="none"/>
                <w:lang w:val="en-US" w:eastAsia="zh-CN"/>
              </w:rPr>
              <w:t>投标</w:t>
            </w:r>
            <w:r>
              <w:rPr>
                <w:rFonts w:ascii="宋体" w:hAnsi="宋体" w:eastAsia="宋体"/>
                <w:b/>
                <w:bCs/>
                <w:color w:val="000000"/>
                <w:sz w:val="24"/>
                <w:szCs w:val="24"/>
                <w:highlight w:val="none"/>
                <w:lang w:eastAsia="zh-CN"/>
              </w:rPr>
              <w:t>文件中</w:t>
            </w:r>
            <w:r>
              <w:rPr>
                <w:rFonts w:ascii="宋体" w:hAnsi="宋体" w:eastAsia="宋体"/>
                <w:b/>
                <w:bCs/>
                <w:color w:val="000000"/>
                <w:sz w:val="24"/>
                <w:szCs w:val="24"/>
                <w:highlight w:val="none"/>
                <w:lang w:val="en-US" w:eastAsia="zh-CN"/>
              </w:rPr>
              <w:t>提供</w:t>
            </w:r>
            <w:r>
              <w:rPr>
                <w:rFonts w:ascii="宋体" w:hAnsi="宋体" w:eastAsia="宋体"/>
                <w:b/>
                <w:bCs/>
                <w:color w:val="000000"/>
                <w:sz w:val="24"/>
                <w:szCs w:val="24"/>
                <w:highlight w:val="none"/>
                <w:lang w:eastAsia="zh-CN"/>
              </w:rPr>
              <w:t>由法定代表人或</w:t>
            </w:r>
            <w:r>
              <w:rPr>
                <w:rFonts w:ascii="宋体" w:hAnsi="宋体" w:eastAsia="宋体"/>
                <w:b/>
                <w:bCs/>
                <w:color w:val="000000"/>
                <w:sz w:val="24"/>
                <w:szCs w:val="24"/>
                <w:highlight w:val="none"/>
                <w:lang w:val="en-US" w:eastAsia="zh-CN"/>
              </w:rPr>
              <w:t>委托代理人</w:t>
            </w:r>
            <w:r>
              <w:rPr>
                <w:rFonts w:ascii="宋体" w:hAnsi="宋体" w:eastAsia="宋体"/>
                <w:b/>
                <w:bCs/>
                <w:color w:val="000000"/>
                <w:sz w:val="24"/>
                <w:szCs w:val="24"/>
                <w:highlight w:val="none"/>
                <w:lang w:eastAsia="zh-CN"/>
              </w:rPr>
              <w:t>签字或盖章并加盖单位公章的</w:t>
            </w:r>
            <w:r>
              <w:rPr>
                <w:rFonts w:ascii="宋体" w:hAnsi="宋体" w:eastAsia="宋体"/>
                <w:b/>
                <w:bCs/>
                <w:color w:val="000000"/>
                <w:sz w:val="24"/>
                <w:szCs w:val="24"/>
                <w:highlight w:val="none"/>
                <w:lang w:val="en-US" w:eastAsia="zh-CN"/>
              </w:rPr>
              <w:t>信誉要求</w:t>
            </w:r>
            <w:r>
              <w:rPr>
                <w:rFonts w:ascii="宋体" w:hAnsi="宋体" w:eastAsia="宋体"/>
                <w:b/>
                <w:bCs/>
                <w:color w:val="000000"/>
                <w:sz w:val="24"/>
                <w:szCs w:val="24"/>
                <w:highlight w:val="none"/>
                <w:lang w:eastAsia="zh-CN"/>
              </w:rPr>
              <w:t>承诺书。</w:t>
            </w:r>
          </w:p>
        </w:tc>
        <w:tc>
          <w:tcPr>
            <w:tcW w:w="1746" w:type="dxa"/>
            <w:noWrap w:val="0"/>
            <w:vAlign w:val="center"/>
          </w:tcPr>
          <w:p w14:paraId="61414189">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pacing w:val="-2"/>
                <w:sz w:val="24"/>
                <w:szCs w:val="24"/>
                <w:highlight w:val="none"/>
                <w:lang w:eastAsia="zh-CN"/>
              </w:rPr>
              <w:t>是否响应招标文件要求</w:t>
            </w:r>
          </w:p>
        </w:tc>
      </w:tr>
      <w:tr w14:paraId="23ACA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2" w:hRule="atLeast"/>
        </w:trPr>
        <w:tc>
          <w:tcPr>
            <w:tcW w:w="802" w:type="dxa"/>
            <w:noWrap w:val="0"/>
            <w:vAlign w:val="center"/>
          </w:tcPr>
          <w:p w14:paraId="2A33E654">
            <w:pPr>
              <w:pStyle w:val="185"/>
              <w:wordWrap w:val="0"/>
              <w:snapToGrid/>
              <w:ind w:firstLine="120" w:firstLineChars="50"/>
              <w:jc w:val="center"/>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5</w:t>
            </w:r>
          </w:p>
        </w:tc>
        <w:tc>
          <w:tcPr>
            <w:tcW w:w="778" w:type="dxa"/>
            <w:noWrap w:val="0"/>
            <w:vAlign w:val="center"/>
          </w:tcPr>
          <w:p w14:paraId="2F0B3524">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rPr>
              <w:t>基本资质</w:t>
            </w:r>
          </w:p>
        </w:tc>
        <w:tc>
          <w:tcPr>
            <w:tcW w:w="6512" w:type="dxa"/>
            <w:noWrap w:val="0"/>
            <w:vAlign w:val="center"/>
          </w:tcPr>
          <w:p w14:paraId="545F3406">
            <w:pPr>
              <w:pStyle w:val="261"/>
              <w:wordWrap w:val="0"/>
              <w:snapToGrid/>
              <w:jc w:val="both"/>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1.拒绝列入政府取消投标资格记录期间的企业或个人投标。</w:t>
            </w:r>
          </w:p>
          <w:p w14:paraId="3BE58604">
            <w:pPr>
              <w:pStyle w:val="261"/>
              <w:wordWrap w:val="0"/>
              <w:snapToGrid/>
              <w:jc w:val="both"/>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2.与采购人存在利害关系可能影响招标公正性的法人、其他组织或者个人，不得参加投标。单位负责人为同一人或者存在直接控股、管理关系的不同单位，不得参加同一标段投标或者未划分标段的同一招标项目投标。违反这两款规定的，相关投标均无效。</w:t>
            </w:r>
          </w:p>
          <w:p w14:paraId="389B323A">
            <w:pPr>
              <w:pStyle w:val="261"/>
              <w:wordWrap w:val="0"/>
              <w:snapToGrid/>
              <w:jc w:val="both"/>
              <w:rPr>
                <w:rFonts w:ascii="宋体" w:hAnsi="宋体" w:eastAsia="宋体"/>
                <w:color w:val="000000"/>
                <w:sz w:val="24"/>
                <w:szCs w:val="24"/>
                <w:highlight w:val="none"/>
                <w:lang w:eastAsia="zh-CN"/>
              </w:rPr>
            </w:pPr>
            <w:r>
              <w:rPr>
                <w:rFonts w:ascii="宋体" w:hAnsi="宋体" w:eastAsia="宋体"/>
                <w:b/>
                <w:bCs/>
                <w:color w:val="000000"/>
                <w:sz w:val="24"/>
                <w:szCs w:val="24"/>
                <w:highlight w:val="none"/>
                <w:lang w:val="en-US" w:eastAsia="zh-CN"/>
              </w:rPr>
              <w:t>投标</w:t>
            </w:r>
            <w:r>
              <w:rPr>
                <w:rFonts w:ascii="宋体" w:hAnsi="宋体" w:eastAsia="宋体"/>
                <w:b/>
                <w:bCs/>
                <w:color w:val="000000"/>
                <w:sz w:val="24"/>
                <w:szCs w:val="24"/>
                <w:highlight w:val="none"/>
                <w:lang w:eastAsia="zh-CN"/>
              </w:rPr>
              <w:t>文件中</w:t>
            </w:r>
            <w:r>
              <w:rPr>
                <w:rFonts w:ascii="宋体" w:hAnsi="宋体" w:eastAsia="宋体"/>
                <w:b/>
                <w:bCs/>
                <w:color w:val="000000"/>
                <w:sz w:val="24"/>
                <w:szCs w:val="24"/>
                <w:highlight w:val="none"/>
                <w:lang w:val="en-US" w:eastAsia="zh-CN"/>
              </w:rPr>
              <w:t>提供</w:t>
            </w:r>
            <w:r>
              <w:rPr>
                <w:rFonts w:ascii="宋体" w:hAnsi="宋体" w:eastAsia="宋体"/>
                <w:b/>
                <w:bCs/>
                <w:color w:val="000000"/>
                <w:sz w:val="24"/>
                <w:szCs w:val="24"/>
                <w:highlight w:val="none"/>
                <w:lang w:eastAsia="zh-CN"/>
              </w:rPr>
              <w:t>由法定代表人或</w:t>
            </w:r>
            <w:r>
              <w:rPr>
                <w:rFonts w:ascii="宋体" w:hAnsi="宋体" w:eastAsia="宋体"/>
                <w:b/>
                <w:bCs/>
                <w:color w:val="000000"/>
                <w:sz w:val="24"/>
                <w:szCs w:val="24"/>
                <w:highlight w:val="none"/>
                <w:lang w:val="en-US" w:eastAsia="zh-CN"/>
              </w:rPr>
              <w:t>委托代理人</w:t>
            </w:r>
            <w:r>
              <w:rPr>
                <w:rFonts w:ascii="宋体" w:hAnsi="宋体" w:eastAsia="宋体"/>
                <w:b/>
                <w:bCs/>
                <w:color w:val="000000"/>
                <w:sz w:val="24"/>
                <w:szCs w:val="24"/>
                <w:highlight w:val="none"/>
                <w:lang w:eastAsia="zh-CN"/>
              </w:rPr>
              <w:t>签字并加盖单位公章的</w:t>
            </w:r>
            <w:r>
              <w:rPr>
                <w:rFonts w:ascii="宋体" w:hAnsi="宋体" w:eastAsia="宋体"/>
                <w:b/>
                <w:bCs/>
                <w:color w:val="000000"/>
                <w:sz w:val="24"/>
                <w:szCs w:val="24"/>
                <w:highlight w:val="none"/>
                <w:lang w:val="en-US" w:eastAsia="zh-CN"/>
              </w:rPr>
              <w:t>其他要求</w:t>
            </w:r>
            <w:r>
              <w:rPr>
                <w:rFonts w:ascii="宋体" w:hAnsi="宋体" w:eastAsia="宋体"/>
                <w:b/>
                <w:bCs/>
                <w:color w:val="000000"/>
                <w:sz w:val="24"/>
                <w:szCs w:val="24"/>
                <w:highlight w:val="none"/>
                <w:lang w:eastAsia="zh-CN"/>
              </w:rPr>
              <w:t>承诺书</w:t>
            </w:r>
            <w:r>
              <w:rPr>
                <w:rFonts w:ascii="宋体" w:hAnsi="宋体" w:eastAsia="宋体"/>
                <w:color w:val="000000"/>
                <w:sz w:val="24"/>
                <w:szCs w:val="24"/>
                <w:highlight w:val="none"/>
                <w:lang w:eastAsia="zh-CN"/>
              </w:rPr>
              <w:t>。</w:t>
            </w:r>
          </w:p>
        </w:tc>
        <w:tc>
          <w:tcPr>
            <w:tcW w:w="1746" w:type="dxa"/>
            <w:noWrap w:val="0"/>
            <w:vAlign w:val="center"/>
          </w:tcPr>
          <w:p w14:paraId="26E86CD8">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pacing w:val="-2"/>
                <w:sz w:val="24"/>
                <w:szCs w:val="24"/>
                <w:highlight w:val="none"/>
                <w:lang w:eastAsia="zh-CN"/>
              </w:rPr>
              <w:t>是否响应招标文件要求</w:t>
            </w:r>
          </w:p>
        </w:tc>
      </w:tr>
    </w:tbl>
    <w:p w14:paraId="3363F5A3">
      <w:pPr>
        <w:pStyle w:val="185"/>
        <w:wordWrap w:val="0"/>
        <w:snapToGrid/>
        <w:spacing w:line="360" w:lineRule="auto"/>
        <w:rPr>
          <w:rFonts w:ascii="宋体" w:hAnsi="宋体" w:eastAsia="宋体"/>
          <w:color w:val="000000"/>
          <w:szCs w:val="21"/>
          <w:highlight w:val="none"/>
        </w:rPr>
      </w:pPr>
      <w:r>
        <w:rPr>
          <w:rFonts w:ascii="宋体" w:hAnsi="宋体" w:eastAsia="宋体"/>
          <w:color w:val="000000"/>
          <w:szCs w:val="21"/>
          <w:highlight w:val="none"/>
        </w:rPr>
        <w:t>注：上述审查项目中，有一项不符合招标文件要求，该投标文件则作无效投标处理，不再进入符合性审查。</w:t>
      </w:r>
    </w:p>
    <w:p w14:paraId="30B98411">
      <w:pPr>
        <w:pStyle w:val="185"/>
        <w:wordWrap w:val="0"/>
        <w:snapToGrid/>
        <w:spacing w:line="360" w:lineRule="auto"/>
        <w:rPr>
          <w:rFonts w:ascii="宋体" w:hAnsi="宋体" w:eastAsia="宋体"/>
          <w:color w:val="000000"/>
          <w:szCs w:val="21"/>
          <w:highlight w:val="none"/>
        </w:rPr>
      </w:pPr>
    </w:p>
    <w:p w14:paraId="5DD45E32">
      <w:pPr>
        <w:pStyle w:val="185"/>
        <w:wordWrap w:val="0"/>
        <w:snapToGrid/>
        <w:spacing w:line="360" w:lineRule="auto"/>
        <w:rPr>
          <w:rFonts w:ascii="宋体" w:hAnsi="宋体" w:eastAsia="宋体"/>
          <w:color w:val="000000"/>
          <w:szCs w:val="21"/>
          <w:highlight w:val="none"/>
        </w:rPr>
      </w:pPr>
    </w:p>
    <w:p w14:paraId="79E0CE99">
      <w:pPr>
        <w:pStyle w:val="185"/>
        <w:wordWrap w:val="0"/>
        <w:snapToGrid/>
        <w:spacing w:line="360" w:lineRule="auto"/>
        <w:rPr>
          <w:rFonts w:ascii="宋体" w:hAnsi="宋体" w:eastAsia="宋体"/>
          <w:color w:val="000000"/>
          <w:szCs w:val="21"/>
          <w:highlight w:val="none"/>
        </w:rPr>
      </w:pPr>
    </w:p>
    <w:p w14:paraId="52A1E86A">
      <w:pPr>
        <w:pStyle w:val="185"/>
        <w:wordWrap w:val="0"/>
        <w:snapToGrid/>
        <w:spacing w:line="360" w:lineRule="auto"/>
        <w:jc w:val="center"/>
        <w:rPr>
          <w:rFonts w:ascii="宋体" w:hAnsi="宋体" w:eastAsia="宋体"/>
          <w:b/>
          <w:color w:val="000000"/>
          <w:sz w:val="28"/>
          <w:szCs w:val="24"/>
          <w:highlight w:val="none"/>
        </w:rPr>
      </w:pPr>
      <w:r>
        <w:rPr>
          <w:rFonts w:ascii="宋体" w:hAnsi="宋体" w:eastAsia="宋体"/>
          <w:b/>
          <w:color w:val="000000"/>
          <w:sz w:val="28"/>
          <w:szCs w:val="24"/>
          <w:highlight w:val="none"/>
        </w:rPr>
        <w:br w:type="page"/>
      </w:r>
      <w:r>
        <w:rPr>
          <w:rFonts w:ascii="宋体" w:hAnsi="宋体" w:eastAsia="宋体"/>
          <w:b/>
          <w:color w:val="000000"/>
          <w:sz w:val="28"/>
          <w:szCs w:val="24"/>
          <w:highlight w:val="none"/>
        </w:rPr>
        <w:t>(二)符合性审查表</w:t>
      </w:r>
    </w:p>
    <w:tbl>
      <w:tblPr>
        <w:tblStyle w:val="32"/>
        <w:tblW w:w="98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1"/>
        <w:gridCol w:w="922"/>
        <w:gridCol w:w="2061"/>
        <w:gridCol w:w="6104"/>
      </w:tblGrid>
      <w:tr w14:paraId="724D2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3CB06D65">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序号</w:t>
            </w:r>
          </w:p>
        </w:tc>
        <w:tc>
          <w:tcPr>
            <w:tcW w:w="922" w:type="dxa"/>
            <w:noWrap w:val="0"/>
            <w:vAlign w:val="center"/>
          </w:tcPr>
          <w:p w14:paraId="25E0E161">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类型</w:t>
            </w:r>
          </w:p>
        </w:tc>
        <w:tc>
          <w:tcPr>
            <w:tcW w:w="2061" w:type="dxa"/>
            <w:noWrap w:val="0"/>
            <w:vAlign w:val="center"/>
          </w:tcPr>
          <w:p w14:paraId="17137263">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审查要求</w:t>
            </w:r>
          </w:p>
        </w:tc>
        <w:tc>
          <w:tcPr>
            <w:tcW w:w="6104" w:type="dxa"/>
            <w:noWrap w:val="0"/>
            <w:vAlign w:val="center"/>
          </w:tcPr>
          <w:p w14:paraId="28BCF415">
            <w:pPr>
              <w:pStyle w:val="185"/>
              <w:wordWrap w:val="0"/>
              <w:snapToGrid/>
              <w:jc w:val="center"/>
              <w:rPr>
                <w:rFonts w:ascii="宋体" w:hAnsi="宋体" w:eastAsia="宋体"/>
                <w:b/>
                <w:color w:val="000000"/>
                <w:sz w:val="24"/>
                <w:szCs w:val="24"/>
                <w:highlight w:val="none"/>
              </w:rPr>
            </w:pPr>
            <w:r>
              <w:rPr>
                <w:rFonts w:ascii="宋体" w:hAnsi="宋体" w:eastAsia="宋体"/>
                <w:b/>
                <w:color w:val="000000"/>
                <w:sz w:val="24"/>
                <w:szCs w:val="24"/>
                <w:highlight w:val="none"/>
              </w:rPr>
              <w:t>要求说明</w:t>
            </w:r>
          </w:p>
        </w:tc>
      </w:tr>
      <w:tr w14:paraId="09875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4A060FCA">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1</w:t>
            </w:r>
          </w:p>
        </w:tc>
        <w:tc>
          <w:tcPr>
            <w:tcW w:w="922" w:type="dxa"/>
            <w:noWrap w:val="0"/>
            <w:vAlign w:val="center"/>
          </w:tcPr>
          <w:p w14:paraId="00102DA1">
            <w:pPr>
              <w:pStyle w:val="261"/>
              <w:wordWrap w:val="0"/>
              <w:snapToGrid/>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商务</w:t>
            </w:r>
          </w:p>
        </w:tc>
        <w:tc>
          <w:tcPr>
            <w:tcW w:w="2061" w:type="dxa"/>
            <w:noWrap w:val="0"/>
            <w:vAlign w:val="center"/>
          </w:tcPr>
          <w:p w14:paraId="56FE3D60">
            <w:pPr>
              <w:pStyle w:val="261"/>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名称</w:t>
            </w:r>
          </w:p>
        </w:tc>
        <w:tc>
          <w:tcPr>
            <w:tcW w:w="6104" w:type="dxa"/>
            <w:noWrap w:val="0"/>
            <w:vAlign w:val="center"/>
          </w:tcPr>
          <w:p w14:paraId="4DEE65ED">
            <w:pPr>
              <w:pStyle w:val="185"/>
              <w:widowControl/>
              <w:wordWrap w:val="0"/>
              <w:autoSpaceDE w:val="0"/>
              <w:autoSpaceDN w:val="0"/>
              <w:snapToGrid w:val="0"/>
              <w:jc w:val="left"/>
              <w:rPr>
                <w:rFonts w:ascii="宋体" w:hAnsi="宋体" w:eastAsia="宋体"/>
                <w:color w:val="000000"/>
                <w:sz w:val="24"/>
                <w:szCs w:val="24"/>
                <w:highlight w:val="none"/>
                <w:lang w:eastAsia="en-US"/>
              </w:rPr>
            </w:pPr>
            <w:r>
              <w:rPr>
                <w:rFonts w:ascii="宋体" w:hAnsi="宋体" w:eastAsia="宋体"/>
                <w:color w:val="000000"/>
                <w:sz w:val="24"/>
                <w:szCs w:val="24"/>
                <w:highlight w:val="none"/>
              </w:rPr>
              <w:t>与营业执照一致。</w:t>
            </w:r>
          </w:p>
        </w:tc>
      </w:tr>
      <w:tr w14:paraId="2935A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04D5A82B">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2</w:t>
            </w:r>
          </w:p>
        </w:tc>
        <w:tc>
          <w:tcPr>
            <w:tcW w:w="922" w:type="dxa"/>
            <w:noWrap w:val="0"/>
            <w:vAlign w:val="center"/>
          </w:tcPr>
          <w:p w14:paraId="26383A44">
            <w:pPr>
              <w:pStyle w:val="261"/>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lang w:eastAsia="zh-CN"/>
              </w:rPr>
              <w:t>商务</w:t>
            </w:r>
          </w:p>
        </w:tc>
        <w:tc>
          <w:tcPr>
            <w:tcW w:w="2061" w:type="dxa"/>
            <w:noWrap w:val="0"/>
            <w:vAlign w:val="center"/>
          </w:tcPr>
          <w:p w14:paraId="061F6E7A">
            <w:pPr>
              <w:pStyle w:val="261"/>
              <w:wordWrap w:val="0"/>
              <w:snapToGrid/>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授权委托书</w:t>
            </w:r>
          </w:p>
        </w:tc>
        <w:tc>
          <w:tcPr>
            <w:tcW w:w="6104" w:type="dxa"/>
            <w:noWrap w:val="0"/>
            <w:vAlign w:val="center"/>
          </w:tcPr>
          <w:p w14:paraId="6DAC6528">
            <w:pPr>
              <w:pStyle w:val="185"/>
              <w:widowControl/>
              <w:wordWrap w:val="0"/>
              <w:autoSpaceDE w:val="0"/>
              <w:autoSpaceDN w:val="0"/>
              <w:snapToGrid w:val="0"/>
              <w:jc w:val="left"/>
              <w:rPr>
                <w:rFonts w:ascii="宋体" w:hAnsi="宋体" w:eastAsia="宋体"/>
                <w:color w:val="000000"/>
                <w:sz w:val="24"/>
                <w:szCs w:val="24"/>
                <w:highlight w:val="none"/>
              </w:rPr>
            </w:pPr>
            <w:r>
              <w:rPr>
                <w:rFonts w:ascii="宋体" w:hAnsi="宋体" w:eastAsia="宋体"/>
                <w:color w:val="000000"/>
                <w:sz w:val="24"/>
                <w:szCs w:val="24"/>
                <w:highlight w:val="none"/>
              </w:rPr>
              <w:t>按照</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的规定提供</w:t>
            </w:r>
            <w:r>
              <w:rPr>
                <w:rFonts w:ascii="宋体" w:hAnsi="宋体" w:eastAsia="宋体"/>
                <w:color w:val="000000"/>
                <w:sz w:val="24"/>
                <w:szCs w:val="24"/>
                <w:highlight w:val="none"/>
                <w:lang w:val="en-US" w:eastAsia="zh-CN"/>
              </w:rPr>
              <w:t>法定代表人身份证明书和</w:t>
            </w:r>
            <w:r>
              <w:rPr>
                <w:rFonts w:ascii="宋体" w:hAnsi="宋体" w:eastAsia="宋体"/>
                <w:color w:val="000000"/>
                <w:sz w:val="24"/>
                <w:szCs w:val="24"/>
                <w:highlight w:val="none"/>
              </w:rPr>
              <w:t>法定代表人授权委托书</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lang w:val="en-US" w:eastAsia="zh-CN"/>
              </w:rPr>
              <w:t>法定代表人参加的则只需提供法定代表人身份证明书</w:t>
            </w:r>
            <w:r>
              <w:rPr>
                <w:rFonts w:ascii="宋体" w:hAnsi="宋体" w:eastAsia="宋体"/>
                <w:color w:val="000000"/>
                <w:sz w:val="24"/>
                <w:szCs w:val="24"/>
                <w:highlight w:val="none"/>
                <w:lang w:eastAsia="zh-CN"/>
              </w:rPr>
              <w:t>）。</w:t>
            </w:r>
          </w:p>
        </w:tc>
      </w:tr>
      <w:tr w14:paraId="093F6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47BCB9EC">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3</w:t>
            </w:r>
          </w:p>
        </w:tc>
        <w:tc>
          <w:tcPr>
            <w:tcW w:w="922" w:type="dxa"/>
            <w:noWrap w:val="0"/>
            <w:vAlign w:val="center"/>
          </w:tcPr>
          <w:p w14:paraId="5EBC78C1">
            <w:pPr>
              <w:pStyle w:val="261"/>
              <w:wordWrap w:val="0"/>
              <w:snapToGrid/>
              <w:jc w:val="center"/>
              <w:rPr>
                <w:rFonts w:ascii="宋体" w:hAnsi="宋体" w:eastAsia="宋体"/>
                <w:color w:val="000000"/>
                <w:sz w:val="24"/>
                <w:szCs w:val="24"/>
                <w:highlight w:val="none"/>
                <w:lang w:val="en-US" w:eastAsia="en-US" w:bidi="ar-SA"/>
              </w:rPr>
            </w:pPr>
            <w:r>
              <w:rPr>
                <w:rFonts w:ascii="宋体" w:hAnsi="宋体" w:eastAsia="宋体"/>
                <w:color w:val="000000"/>
                <w:sz w:val="24"/>
                <w:szCs w:val="24"/>
                <w:highlight w:val="none"/>
                <w:lang w:eastAsia="zh-CN"/>
              </w:rPr>
              <w:t>商务</w:t>
            </w:r>
          </w:p>
        </w:tc>
        <w:tc>
          <w:tcPr>
            <w:tcW w:w="2061" w:type="dxa"/>
            <w:noWrap w:val="0"/>
            <w:vAlign w:val="center"/>
          </w:tcPr>
          <w:p w14:paraId="1BBE04CB">
            <w:pPr>
              <w:pStyle w:val="261"/>
              <w:wordWrap w:val="0"/>
              <w:snapToGrid/>
              <w:jc w:val="center"/>
              <w:rPr>
                <w:rFonts w:ascii="宋体" w:hAnsi="宋体" w:eastAsia="宋体"/>
                <w:color w:val="000000"/>
                <w:sz w:val="24"/>
                <w:szCs w:val="24"/>
                <w:highlight w:val="none"/>
                <w:lang w:val="en-US" w:eastAsia="en-US" w:bidi="ar-SA"/>
              </w:rPr>
            </w:pPr>
            <w:r>
              <w:rPr>
                <w:rFonts w:ascii="宋体" w:hAnsi="宋体" w:eastAsia="宋体"/>
                <w:color w:val="000000"/>
                <w:sz w:val="24"/>
                <w:szCs w:val="24"/>
                <w:highlight w:val="none"/>
              </w:rPr>
              <w:t>投标函签字盖章</w:t>
            </w:r>
          </w:p>
        </w:tc>
        <w:tc>
          <w:tcPr>
            <w:tcW w:w="6104" w:type="dxa"/>
            <w:noWrap w:val="0"/>
            <w:vAlign w:val="center"/>
          </w:tcPr>
          <w:p w14:paraId="1FF89BA0">
            <w:pPr>
              <w:pStyle w:val="185"/>
              <w:widowControl/>
              <w:wordWrap w:val="0"/>
              <w:autoSpaceDE w:val="0"/>
              <w:autoSpaceDN w:val="0"/>
              <w:snapToGrid w:val="0"/>
              <w:jc w:val="left"/>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均应加盖投标人印章并经法定代表人或其委托代理人签字或盖章。</w:t>
            </w:r>
          </w:p>
        </w:tc>
      </w:tr>
      <w:tr w14:paraId="68059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06A68A16">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4</w:t>
            </w:r>
          </w:p>
        </w:tc>
        <w:tc>
          <w:tcPr>
            <w:tcW w:w="922" w:type="dxa"/>
            <w:noWrap w:val="0"/>
            <w:vAlign w:val="center"/>
          </w:tcPr>
          <w:p w14:paraId="1390121B">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商务</w:t>
            </w:r>
          </w:p>
        </w:tc>
        <w:tc>
          <w:tcPr>
            <w:tcW w:w="2061" w:type="dxa"/>
            <w:noWrap w:val="0"/>
            <w:vAlign w:val="center"/>
          </w:tcPr>
          <w:p w14:paraId="4BC4514A">
            <w:pPr>
              <w:pStyle w:val="261"/>
              <w:wordWrap w:val="0"/>
              <w:snapToGrid/>
              <w:jc w:val="center"/>
              <w:rPr>
                <w:rFonts w:ascii="宋体" w:hAnsi="宋体" w:eastAsia="宋体"/>
                <w:color w:val="000000"/>
                <w:sz w:val="24"/>
                <w:szCs w:val="24"/>
                <w:highlight w:val="none"/>
                <w:lang w:val="en-US" w:eastAsia="en-US" w:bidi="ar-SA"/>
              </w:rPr>
            </w:pP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格式</w:t>
            </w:r>
          </w:p>
        </w:tc>
        <w:tc>
          <w:tcPr>
            <w:tcW w:w="6104" w:type="dxa"/>
            <w:noWrap w:val="0"/>
            <w:vAlign w:val="center"/>
          </w:tcPr>
          <w:p w14:paraId="532600E3">
            <w:pPr>
              <w:pStyle w:val="185"/>
              <w:widowControl/>
              <w:wordWrap w:val="0"/>
              <w:autoSpaceDE w:val="0"/>
              <w:autoSpaceDN w:val="0"/>
              <w:snapToGrid w:val="0"/>
              <w:jc w:val="left"/>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符合招标文件中“投标文件格式”的要求，按招标文件的要求盖章、签署。</w:t>
            </w:r>
          </w:p>
        </w:tc>
      </w:tr>
      <w:tr w14:paraId="3F068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1236665F">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5</w:t>
            </w:r>
          </w:p>
        </w:tc>
        <w:tc>
          <w:tcPr>
            <w:tcW w:w="922" w:type="dxa"/>
            <w:noWrap w:val="0"/>
            <w:vAlign w:val="center"/>
          </w:tcPr>
          <w:p w14:paraId="66186D9B">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val="en-US" w:eastAsia="zh-CN" w:bidi="ar-SA"/>
              </w:rPr>
              <w:t>商务</w:t>
            </w:r>
          </w:p>
        </w:tc>
        <w:tc>
          <w:tcPr>
            <w:tcW w:w="2061" w:type="dxa"/>
            <w:noWrap w:val="0"/>
            <w:vAlign w:val="center"/>
          </w:tcPr>
          <w:p w14:paraId="30B44209">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bCs/>
                <w:color w:val="000000"/>
                <w:sz w:val="24"/>
                <w:szCs w:val="24"/>
                <w:highlight w:val="none"/>
                <w:lang w:val="en-US" w:eastAsia="zh-CN"/>
              </w:rPr>
              <w:t>投标保证金</w:t>
            </w:r>
          </w:p>
        </w:tc>
        <w:tc>
          <w:tcPr>
            <w:tcW w:w="6104" w:type="dxa"/>
            <w:noWrap w:val="0"/>
            <w:vAlign w:val="center"/>
          </w:tcPr>
          <w:p w14:paraId="0DDC9B26">
            <w:pPr>
              <w:pStyle w:val="185"/>
              <w:widowControl/>
              <w:wordWrap w:val="0"/>
              <w:autoSpaceDE w:val="0"/>
              <w:autoSpaceDN w:val="0"/>
              <w:snapToGrid w:val="0"/>
              <w:jc w:val="left"/>
              <w:rPr>
                <w:rFonts w:ascii="宋体" w:hAnsi="宋体" w:eastAsia="宋体"/>
                <w:color w:val="000000"/>
                <w:spacing w:val="-2"/>
                <w:sz w:val="24"/>
                <w:szCs w:val="24"/>
                <w:highlight w:val="none"/>
                <w:lang w:val="en-US" w:eastAsia="zh-CN" w:bidi="ar-SA"/>
              </w:rPr>
            </w:pPr>
            <w:r>
              <w:rPr>
                <w:rFonts w:ascii="宋体" w:hAnsi="宋体" w:eastAsia="宋体"/>
                <w:color w:val="000000"/>
                <w:spacing w:val="-2"/>
                <w:sz w:val="24"/>
                <w:szCs w:val="24"/>
                <w:highlight w:val="none"/>
                <w:lang w:val="en-US" w:eastAsia="zh-CN" w:bidi="ar-SA"/>
              </w:rPr>
              <w:t>按照投标文件的规定提供投标保证金。</w:t>
            </w:r>
          </w:p>
        </w:tc>
      </w:tr>
      <w:tr w14:paraId="44D16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29EF8962">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6</w:t>
            </w:r>
          </w:p>
        </w:tc>
        <w:tc>
          <w:tcPr>
            <w:tcW w:w="922" w:type="dxa"/>
            <w:noWrap w:val="0"/>
            <w:vAlign w:val="center"/>
          </w:tcPr>
          <w:p w14:paraId="2475164D">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商务</w:t>
            </w:r>
          </w:p>
        </w:tc>
        <w:tc>
          <w:tcPr>
            <w:tcW w:w="2061" w:type="dxa"/>
            <w:noWrap w:val="0"/>
            <w:vAlign w:val="center"/>
          </w:tcPr>
          <w:p w14:paraId="5D6850CE">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合同履行期限</w:t>
            </w:r>
          </w:p>
        </w:tc>
        <w:tc>
          <w:tcPr>
            <w:tcW w:w="6104" w:type="dxa"/>
            <w:noWrap w:val="0"/>
            <w:vAlign w:val="center"/>
          </w:tcPr>
          <w:p w14:paraId="5A76D5D1">
            <w:pPr>
              <w:pStyle w:val="185"/>
              <w:widowControl/>
              <w:wordWrap w:val="0"/>
              <w:autoSpaceDE w:val="0"/>
              <w:autoSpaceDN w:val="0"/>
              <w:snapToGrid w:val="0"/>
              <w:jc w:val="left"/>
              <w:rPr>
                <w:rFonts w:hint="eastAsia" w:ascii="宋体" w:hAnsi="宋体" w:eastAsia="宋体"/>
                <w:color w:val="000000"/>
                <w:spacing w:val="-2"/>
                <w:sz w:val="24"/>
                <w:szCs w:val="24"/>
                <w:highlight w:val="none"/>
                <w:lang w:val="en-US" w:eastAsia="zh-CN" w:bidi="ar-SA"/>
              </w:rPr>
            </w:pPr>
            <w:r>
              <w:rPr>
                <w:rFonts w:hint="eastAsia" w:ascii="宋体" w:hAnsi="宋体" w:eastAsia="宋体"/>
                <w:color w:val="000000"/>
                <w:spacing w:val="-2"/>
                <w:sz w:val="24"/>
                <w:szCs w:val="24"/>
                <w:highlight w:val="none"/>
                <w:lang w:val="en-US" w:eastAsia="zh-CN" w:bidi="ar-SA"/>
              </w:rPr>
              <w:t>有形资产：合同签订后30日内完成交付、安装及调试；</w:t>
            </w:r>
          </w:p>
          <w:p w14:paraId="051D971C">
            <w:pPr>
              <w:pStyle w:val="185"/>
              <w:widowControl/>
              <w:wordWrap w:val="0"/>
              <w:autoSpaceDE w:val="0"/>
              <w:autoSpaceDN w:val="0"/>
              <w:snapToGrid w:val="0"/>
              <w:jc w:val="left"/>
              <w:rPr>
                <w:rFonts w:ascii="宋体" w:hAnsi="宋体" w:eastAsia="宋体"/>
                <w:color w:val="000000"/>
                <w:spacing w:val="-2"/>
                <w:sz w:val="24"/>
                <w:szCs w:val="24"/>
                <w:highlight w:val="none"/>
                <w:lang w:val="en-US" w:eastAsia="zh-CN" w:bidi="ar-SA"/>
              </w:rPr>
            </w:pPr>
            <w:r>
              <w:rPr>
                <w:rFonts w:hint="eastAsia" w:ascii="宋体" w:hAnsi="宋体" w:eastAsia="宋体"/>
                <w:color w:val="000000"/>
                <w:spacing w:val="-2"/>
                <w:sz w:val="24"/>
                <w:szCs w:val="24"/>
                <w:highlight w:val="none"/>
                <w:lang w:val="en-US" w:eastAsia="zh-CN" w:bidi="ar-SA"/>
              </w:rPr>
              <w:t>无形资产：合同签订后60日内完成交付、安装及调试。</w:t>
            </w:r>
          </w:p>
        </w:tc>
      </w:tr>
      <w:tr w14:paraId="1AF91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2F679F45">
            <w:pPr>
              <w:pStyle w:val="185"/>
              <w:wordWrap w:val="0"/>
              <w:snapToGrid/>
              <w:jc w:val="center"/>
              <w:rPr>
                <w:rFonts w:ascii="宋体" w:hAnsi="宋体" w:eastAsia="宋体"/>
                <w:color w:val="000000"/>
                <w:sz w:val="24"/>
                <w:szCs w:val="24"/>
                <w:highlight w:val="none"/>
              </w:rPr>
            </w:pPr>
            <w:r>
              <w:rPr>
                <w:rFonts w:ascii="宋体" w:hAnsi="宋体" w:eastAsia="宋体"/>
                <w:color w:val="000000"/>
                <w:sz w:val="24"/>
                <w:szCs w:val="24"/>
                <w:highlight w:val="none"/>
              </w:rPr>
              <w:t>7</w:t>
            </w:r>
          </w:p>
        </w:tc>
        <w:tc>
          <w:tcPr>
            <w:tcW w:w="922" w:type="dxa"/>
            <w:noWrap w:val="0"/>
            <w:vAlign w:val="center"/>
          </w:tcPr>
          <w:p w14:paraId="5D2A2352">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商务</w:t>
            </w:r>
          </w:p>
        </w:tc>
        <w:tc>
          <w:tcPr>
            <w:tcW w:w="2061" w:type="dxa"/>
            <w:noWrap w:val="0"/>
            <w:vAlign w:val="center"/>
          </w:tcPr>
          <w:p w14:paraId="2A622514">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投标有效期</w:t>
            </w:r>
          </w:p>
        </w:tc>
        <w:tc>
          <w:tcPr>
            <w:tcW w:w="6104" w:type="dxa"/>
            <w:noWrap w:val="0"/>
            <w:vAlign w:val="center"/>
          </w:tcPr>
          <w:p w14:paraId="22D3A414">
            <w:pPr>
              <w:pStyle w:val="185"/>
              <w:widowControl/>
              <w:wordWrap w:val="0"/>
              <w:autoSpaceDE w:val="0"/>
              <w:autoSpaceDN w:val="0"/>
              <w:snapToGrid w:val="0"/>
              <w:jc w:val="left"/>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投标文件递交截止之日后90天(日历天)</w:t>
            </w:r>
            <w:r>
              <w:rPr>
                <w:rFonts w:ascii="宋体" w:hAnsi="宋体" w:eastAsia="宋体"/>
                <w:color w:val="000000"/>
                <w:sz w:val="24"/>
                <w:szCs w:val="24"/>
                <w:highlight w:val="none"/>
                <w:lang w:eastAsia="zh-CN"/>
              </w:rPr>
              <w:t>。</w:t>
            </w:r>
          </w:p>
        </w:tc>
      </w:tr>
      <w:tr w14:paraId="7ADC8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4AC8C7FC">
            <w:pPr>
              <w:pStyle w:val="185"/>
              <w:wordWrap w:val="0"/>
              <w:snapToGrid/>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8</w:t>
            </w:r>
          </w:p>
        </w:tc>
        <w:tc>
          <w:tcPr>
            <w:tcW w:w="922" w:type="dxa"/>
            <w:noWrap w:val="0"/>
            <w:vAlign w:val="center"/>
          </w:tcPr>
          <w:p w14:paraId="6B9CB498">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val="en-US" w:eastAsia="zh-CN" w:bidi="ar-SA"/>
              </w:rPr>
              <w:t>商务</w:t>
            </w:r>
          </w:p>
        </w:tc>
        <w:tc>
          <w:tcPr>
            <w:tcW w:w="2061" w:type="dxa"/>
            <w:noWrap w:val="0"/>
            <w:vAlign w:val="center"/>
          </w:tcPr>
          <w:p w14:paraId="244AFDFA">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val="en-US" w:eastAsia="zh-CN" w:bidi="ar-SA"/>
              </w:rPr>
              <w:t>实质性条款</w:t>
            </w:r>
          </w:p>
        </w:tc>
        <w:tc>
          <w:tcPr>
            <w:tcW w:w="6104" w:type="dxa"/>
            <w:noWrap w:val="0"/>
            <w:vAlign w:val="center"/>
          </w:tcPr>
          <w:p w14:paraId="0EF0AE2A">
            <w:pPr>
              <w:pStyle w:val="185"/>
              <w:widowControl/>
              <w:wordWrap w:val="0"/>
              <w:autoSpaceDE w:val="0"/>
              <w:autoSpaceDN w:val="0"/>
              <w:snapToGrid w:val="0"/>
              <w:jc w:val="left"/>
              <w:rPr>
                <w:rFonts w:ascii="宋体" w:hAnsi="宋体" w:eastAsia="宋体"/>
                <w:color w:val="000000"/>
                <w:spacing w:val="-2"/>
                <w:sz w:val="24"/>
                <w:szCs w:val="24"/>
                <w:highlight w:val="none"/>
                <w:lang w:val="en-US" w:eastAsia="zh-CN" w:bidi="ar-SA"/>
              </w:rPr>
            </w:pPr>
            <w:r>
              <w:rPr>
                <w:rFonts w:ascii="宋体" w:hAnsi="宋体" w:eastAsia="宋体"/>
                <w:color w:val="000000"/>
                <w:spacing w:val="-2"/>
                <w:sz w:val="24"/>
                <w:szCs w:val="24"/>
                <w:highlight w:val="none"/>
                <w:lang w:val="en-US" w:eastAsia="zh-CN" w:bidi="ar-SA"/>
              </w:rPr>
              <w:t>响应招标文件规定的全部实质性条款。</w:t>
            </w:r>
          </w:p>
        </w:tc>
      </w:tr>
      <w:tr w14:paraId="19C7C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6E03D6BD">
            <w:pPr>
              <w:pStyle w:val="185"/>
              <w:wordWrap w:val="0"/>
              <w:snapToGrid/>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9</w:t>
            </w:r>
          </w:p>
        </w:tc>
        <w:tc>
          <w:tcPr>
            <w:tcW w:w="922" w:type="dxa"/>
            <w:noWrap w:val="0"/>
            <w:vAlign w:val="center"/>
          </w:tcPr>
          <w:p w14:paraId="36B098D9">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技术</w:t>
            </w:r>
          </w:p>
        </w:tc>
        <w:tc>
          <w:tcPr>
            <w:tcW w:w="2061" w:type="dxa"/>
            <w:noWrap w:val="0"/>
            <w:vAlign w:val="center"/>
          </w:tcPr>
          <w:p w14:paraId="7BCBFDFE">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采购需求</w:t>
            </w:r>
          </w:p>
        </w:tc>
        <w:tc>
          <w:tcPr>
            <w:tcW w:w="6104" w:type="dxa"/>
            <w:noWrap w:val="0"/>
            <w:vAlign w:val="center"/>
          </w:tcPr>
          <w:p w14:paraId="27226DFF">
            <w:pPr>
              <w:pStyle w:val="185"/>
              <w:widowControl/>
              <w:wordWrap w:val="0"/>
              <w:autoSpaceDE w:val="0"/>
              <w:autoSpaceDN w:val="0"/>
              <w:snapToGrid w:val="0"/>
              <w:jc w:val="left"/>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满足招标文件第五章"采购需求"</w:t>
            </w:r>
            <w:r>
              <w:rPr>
                <w:rFonts w:ascii="宋体" w:hAnsi="宋体" w:eastAsia="宋体"/>
                <w:color w:val="000000"/>
                <w:sz w:val="24"/>
                <w:szCs w:val="24"/>
                <w:highlight w:val="none"/>
                <w:lang w:eastAsia="zh-CN"/>
              </w:rPr>
              <w:t>。</w:t>
            </w:r>
          </w:p>
        </w:tc>
      </w:tr>
      <w:tr w14:paraId="43485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0816405F">
            <w:pPr>
              <w:pStyle w:val="185"/>
              <w:wordWrap w:val="0"/>
              <w:snapToGrid/>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10</w:t>
            </w:r>
          </w:p>
        </w:tc>
        <w:tc>
          <w:tcPr>
            <w:tcW w:w="922" w:type="dxa"/>
            <w:noWrap w:val="0"/>
            <w:vAlign w:val="center"/>
          </w:tcPr>
          <w:p w14:paraId="305C7FC3">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报价</w:t>
            </w:r>
          </w:p>
        </w:tc>
        <w:tc>
          <w:tcPr>
            <w:tcW w:w="2061" w:type="dxa"/>
            <w:noWrap w:val="0"/>
            <w:vAlign w:val="center"/>
          </w:tcPr>
          <w:p w14:paraId="10C0099D">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报价唯一</w:t>
            </w:r>
          </w:p>
        </w:tc>
        <w:tc>
          <w:tcPr>
            <w:tcW w:w="6104" w:type="dxa"/>
            <w:noWrap w:val="0"/>
            <w:vAlign w:val="center"/>
          </w:tcPr>
          <w:p w14:paraId="593E345C">
            <w:pPr>
              <w:pStyle w:val="185"/>
              <w:widowControl/>
              <w:wordWrap w:val="0"/>
              <w:autoSpaceDE w:val="0"/>
              <w:autoSpaceDN w:val="0"/>
              <w:snapToGrid w:val="0"/>
              <w:jc w:val="left"/>
              <w:rPr>
                <w:rFonts w:ascii="宋体" w:hAnsi="宋体" w:eastAsia="宋体"/>
                <w:color w:val="000000"/>
                <w:spacing w:val="-2"/>
                <w:sz w:val="24"/>
                <w:szCs w:val="24"/>
                <w:highlight w:val="none"/>
                <w:lang w:val="en-US" w:eastAsia="zh-CN" w:bidi="ar-SA"/>
              </w:rPr>
            </w:pPr>
            <w:r>
              <w:rPr>
                <w:rFonts w:ascii="宋体" w:hAnsi="宋体" w:eastAsia="宋体"/>
                <w:color w:val="000000"/>
                <w:sz w:val="24"/>
                <w:szCs w:val="24"/>
                <w:highlight w:val="none"/>
              </w:rPr>
              <w:t>只能有一个有效报价。</w:t>
            </w:r>
          </w:p>
        </w:tc>
      </w:tr>
      <w:tr w14:paraId="2D7A3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71" w:type="dxa"/>
            <w:noWrap w:val="0"/>
            <w:vAlign w:val="center"/>
          </w:tcPr>
          <w:p w14:paraId="15C39D1F">
            <w:pPr>
              <w:pStyle w:val="185"/>
              <w:wordWrap w:val="0"/>
              <w:snapToGrid/>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11</w:t>
            </w:r>
          </w:p>
        </w:tc>
        <w:tc>
          <w:tcPr>
            <w:tcW w:w="922" w:type="dxa"/>
            <w:noWrap w:val="0"/>
            <w:vAlign w:val="center"/>
          </w:tcPr>
          <w:p w14:paraId="04290576">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报价</w:t>
            </w:r>
          </w:p>
        </w:tc>
        <w:tc>
          <w:tcPr>
            <w:tcW w:w="2061" w:type="dxa"/>
            <w:noWrap w:val="0"/>
            <w:vAlign w:val="center"/>
          </w:tcPr>
          <w:p w14:paraId="591F6935">
            <w:pPr>
              <w:pStyle w:val="261"/>
              <w:wordWrap w:val="0"/>
              <w:snapToGrid/>
              <w:jc w:val="center"/>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lang w:eastAsia="zh-CN"/>
              </w:rPr>
              <w:t>投标</w:t>
            </w:r>
            <w:r>
              <w:rPr>
                <w:rFonts w:ascii="宋体" w:hAnsi="宋体" w:eastAsia="宋体"/>
                <w:color w:val="000000"/>
                <w:sz w:val="24"/>
                <w:szCs w:val="24"/>
                <w:highlight w:val="none"/>
              </w:rPr>
              <w:t>报价</w:t>
            </w:r>
          </w:p>
        </w:tc>
        <w:tc>
          <w:tcPr>
            <w:tcW w:w="6104" w:type="dxa"/>
            <w:noWrap w:val="0"/>
            <w:vAlign w:val="center"/>
          </w:tcPr>
          <w:p w14:paraId="6FD816DE">
            <w:pPr>
              <w:pStyle w:val="185"/>
              <w:widowControl/>
              <w:wordWrap w:val="0"/>
              <w:autoSpaceDE w:val="0"/>
              <w:autoSpaceDN w:val="0"/>
              <w:snapToGrid w:val="0"/>
              <w:jc w:val="left"/>
              <w:rPr>
                <w:rFonts w:ascii="宋体" w:hAnsi="宋体" w:eastAsia="宋体"/>
                <w:color w:val="000000"/>
                <w:sz w:val="24"/>
                <w:szCs w:val="24"/>
                <w:highlight w:val="none"/>
                <w:lang w:val="en-US" w:eastAsia="zh-CN" w:bidi="ar-SA"/>
              </w:rPr>
            </w:pPr>
            <w:r>
              <w:rPr>
                <w:rFonts w:ascii="宋体" w:hAnsi="宋体" w:eastAsia="宋体"/>
                <w:color w:val="000000"/>
                <w:sz w:val="24"/>
                <w:szCs w:val="24"/>
                <w:highlight w:val="none"/>
              </w:rPr>
              <w:t>不超过最高限价(超出最高限价的投标报价其投标文件将被否决)</w:t>
            </w:r>
            <w:r>
              <w:rPr>
                <w:rFonts w:ascii="宋体" w:hAnsi="宋体" w:eastAsia="宋体"/>
                <w:color w:val="000000"/>
                <w:sz w:val="24"/>
                <w:szCs w:val="24"/>
                <w:highlight w:val="none"/>
                <w:lang w:eastAsia="zh-CN"/>
              </w:rPr>
              <w:t>。</w:t>
            </w:r>
          </w:p>
        </w:tc>
      </w:tr>
    </w:tbl>
    <w:p w14:paraId="5287DF81">
      <w:pPr>
        <w:pStyle w:val="185"/>
        <w:wordWrap w:val="0"/>
        <w:snapToGrid/>
        <w:spacing w:line="360" w:lineRule="auto"/>
        <w:ind w:firstLine="105" w:firstLineChars="50"/>
        <w:rPr>
          <w:rFonts w:ascii="宋体" w:hAnsi="宋体" w:eastAsia="宋体"/>
          <w:color w:val="000000"/>
          <w:szCs w:val="21"/>
          <w:highlight w:val="none"/>
        </w:rPr>
      </w:pPr>
      <w:r>
        <w:rPr>
          <w:rFonts w:ascii="宋体" w:hAnsi="宋体" w:eastAsia="宋体"/>
          <w:color w:val="000000"/>
          <w:szCs w:val="21"/>
          <w:highlight w:val="none"/>
        </w:rPr>
        <w:t>注：投标文件不符合以上条件之一的，该投标文件作无效处理。不再进行</w:t>
      </w:r>
      <w:r>
        <w:rPr>
          <w:rFonts w:ascii="宋体" w:hAnsi="宋体" w:eastAsia="宋体"/>
          <w:color w:val="000000"/>
          <w:szCs w:val="21"/>
          <w:highlight w:val="none"/>
          <w:shd w:val="clear" w:color="FFFFFF" w:fill="FFFFFF"/>
        </w:rPr>
        <w:t>详细评审</w:t>
      </w:r>
      <w:r>
        <w:rPr>
          <w:rFonts w:ascii="宋体" w:hAnsi="宋体" w:eastAsia="宋体"/>
          <w:color w:val="000000"/>
          <w:szCs w:val="21"/>
          <w:highlight w:val="none"/>
        </w:rPr>
        <w:t>。</w:t>
      </w:r>
    </w:p>
    <w:p w14:paraId="2BD66CAF">
      <w:pPr>
        <w:pStyle w:val="185"/>
        <w:wordWrap w:val="0"/>
        <w:snapToGrid/>
        <w:spacing w:line="360" w:lineRule="auto"/>
        <w:jc w:val="center"/>
        <w:rPr>
          <w:rFonts w:ascii="宋体" w:hAnsi="宋体" w:eastAsia="宋体"/>
          <w:b/>
          <w:bCs/>
          <w:color w:val="000000"/>
          <w:sz w:val="24"/>
          <w:highlight w:val="none"/>
          <w:lang w:val="zh-CN"/>
        </w:rPr>
      </w:pPr>
    </w:p>
    <w:p w14:paraId="13222339">
      <w:pPr>
        <w:pStyle w:val="185"/>
        <w:wordWrap w:val="0"/>
        <w:snapToGrid/>
        <w:spacing w:line="360" w:lineRule="auto"/>
        <w:jc w:val="center"/>
        <w:rPr>
          <w:rFonts w:ascii="宋体" w:hAnsi="宋体" w:eastAsia="宋体"/>
          <w:b/>
          <w:bCs/>
          <w:color w:val="000000"/>
          <w:sz w:val="24"/>
          <w:highlight w:val="none"/>
          <w:lang w:val="zh-CN"/>
        </w:rPr>
      </w:pPr>
    </w:p>
    <w:p w14:paraId="07C946AF">
      <w:pPr>
        <w:pStyle w:val="185"/>
        <w:wordWrap w:val="0"/>
        <w:snapToGrid/>
        <w:spacing w:line="360" w:lineRule="auto"/>
        <w:jc w:val="center"/>
        <w:rPr>
          <w:rFonts w:ascii="宋体" w:hAnsi="宋体" w:eastAsia="宋体"/>
          <w:b/>
          <w:bCs/>
          <w:color w:val="000000"/>
          <w:sz w:val="24"/>
          <w:highlight w:val="none"/>
          <w:lang w:val="zh-CN"/>
        </w:rPr>
      </w:pPr>
    </w:p>
    <w:p w14:paraId="680979E9">
      <w:pPr>
        <w:pStyle w:val="185"/>
        <w:wordWrap w:val="0"/>
        <w:snapToGrid/>
        <w:spacing w:line="360" w:lineRule="auto"/>
        <w:jc w:val="center"/>
        <w:rPr>
          <w:rFonts w:ascii="宋体" w:hAnsi="宋体" w:eastAsia="宋体"/>
          <w:b/>
          <w:bCs/>
          <w:color w:val="000000"/>
          <w:sz w:val="24"/>
          <w:highlight w:val="none"/>
          <w:lang w:val="zh-CN"/>
        </w:rPr>
      </w:pPr>
    </w:p>
    <w:p w14:paraId="3523CB3F">
      <w:pPr>
        <w:pStyle w:val="185"/>
        <w:wordWrap w:val="0"/>
        <w:snapToGrid/>
        <w:spacing w:line="360" w:lineRule="auto"/>
        <w:jc w:val="center"/>
        <w:rPr>
          <w:rFonts w:ascii="宋体" w:hAnsi="宋体" w:eastAsia="宋体"/>
          <w:b/>
          <w:bCs/>
          <w:color w:val="000000"/>
          <w:sz w:val="24"/>
          <w:highlight w:val="none"/>
          <w:lang w:val="zh-CN"/>
        </w:rPr>
      </w:pPr>
    </w:p>
    <w:p w14:paraId="31F70746">
      <w:pPr>
        <w:pStyle w:val="226"/>
        <w:wordWrap w:val="0"/>
        <w:snapToGrid/>
        <w:spacing w:line="360" w:lineRule="auto"/>
        <w:rPr>
          <w:rFonts w:ascii="宋体" w:hAnsi="宋体" w:eastAsia="宋体"/>
          <w:bCs/>
          <w:color w:val="000000"/>
          <w:highlight w:val="none"/>
          <w:lang w:val="zh-CN"/>
        </w:rPr>
      </w:pPr>
    </w:p>
    <w:p w14:paraId="16DE5736">
      <w:pPr>
        <w:pStyle w:val="226"/>
        <w:wordWrap w:val="0"/>
        <w:snapToGrid/>
        <w:spacing w:line="360" w:lineRule="auto"/>
        <w:rPr>
          <w:rFonts w:ascii="宋体" w:hAnsi="宋体" w:eastAsia="宋体"/>
          <w:bCs/>
          <w:color w:val="000000"/>
          <w:highlight w:val="none"/>
          <w:lang w:val="zh-CN"/>
        </w:rPr>
      </w:pPr>
    </w:p>
    <w:p w14:paraId="04762493">
      <w:pPr>
        <w:pStyle w:val="226"/>
        <w:wordWrap w:val="0"/>
        <w:snapToGrid/>
        <w:spacing w:line="360" w:lineRule="auto"/>
        <w:rPr>
          <w:rFonts w:ascii="宋体" w:hAnsi="宋体" w:eastAsia="宋体"/>
          <w:bCs/>
          <w:color w:val="000000"/>
          <w:highlight w:val="none"/>
          <w:lang w:val="zh-CN"/>
        </w:rPr>
      </w:pPr>
    </w:p>
    <w:p w14:paraId="030FB915">
      <w:pPr>
        <w:pStyle w:val="226"/>
        <w:wordWrap w:val="0"/>
        <w:snapToGrid/>
        <w:spacing w:line="360" w:lineRule="auto"/>
        <w:rPr>
          <w:rFonts w:ascii="宋体" w:hAnsi="宋体" w:eastAsia="宋体"/>
          <w:bCs/>
          <w:color w:val="000000"/>
          <w:highlight w:val="none"/>
          <w:lang w:val="zh-CN"/>
        </w:rPr>
      </w:pPr>
    </w:p>
    <w:p w14:paraId="5A010085">
      <w:pPr>
        <w:pStyle w:val="185"/>
        <w:numPr>
          <w:ilvl w:val="0"/>
          <w:numId w:val="8"/>
        </w:numPr>
        <w:wordWrap w:val="0"/>
        <w:snapToGrid/>
        <w:spacing w:line="360" w:lineRule="auto"/>
        <w:jc w:val="center"/>
        <w:rPr>
          <w:rFonts w:ascii="宋体" w:hAnsi="宋体" w:eastAsia="宋体"/>
          <w:b/>
          <w:bCs/>
          <w:color w:val="000000"/>
          <w:sz w:val="28"/>
          <w:szCs w:val="28"/>
          <w:highlight w:val="none"/>
        </w:rPr>
        <w:sectPr>
          <w:pgSz w:w="11906" w:h="16838"/>
          <w:pgMar w:top="1134" w:right="1134" w:bottom="1134" w:left="1134" w:header="1134" w:footer="992" w:gutter="0"/>
          <w:cols w:space="1701" w:num="1"/>
          <w:titlePg/>
          <w:docGrid w:type="lines" w:linePitch="312" w:charSpace="0"/>
        </w:sectPr>
      </w:pPr>
    </w:p>
    <w:p w14:paraId="18491DD5">
      <w:pPr>
        <w:pStyle w:val="185"/>
        <w:wordWrap w:val="0"/>
        <w:snapToGrid/>
        <w:spacing w:line="360" w:lineRule="auto"/>
        <w:jc w:val="center"/>
        <w:rPr>
          <w:rFonts w:ascii="宋体" w:hAnsi="宋体" w:eastAsia="宋体"/>
          <w:b/>
          <w:color w:val="000000"/>
          <w:szCs w:val="21"/>
          <w:highlight w:val="none"/>
        </w:rPr>
      </w:pPr>
      <w:r>
        <w:rPr>
          <w:rFonts w:ascii="宋体" w:hAnsi="宋体" w:eastAsia="宋体"/>
          <w:b/>
          <w:bCs/>
          <w:color w:val="000000"/>
          <w:sz w:val="28"/>
          <w:szCs w:val="28"/>
          <w:highlight w:val="none"/>
        </w:rPr>
        <w:t>(</w:t>
      </w:r>
      <w:r>
        <w:rPr>
          <w:rFonts w:ascii="宋体" w:hAnsi="宋体" w:eastAsia="宋体"/>
          <w:b/>
          <w:bCs/>
          <w:color w:val="000000"/>
          <w:sz w:val="28"/>
          <w:szCs w:val="28"/>
          <w:highlight w:val="none"/>
          <w:lang w:val="en-US" w:eastAsia="zh-CN"/>
        </w:rPr>
        <w:t>三</w:t>
      </w:r>
      <w:r>
        <w:rPr>
          <w:rFonts w:ascii="宋体" w:hAnsi="宋体" w:eastAsia="宋体"/>
          <w:b/>
          <w:bCs/>
          <w:color w:val="000000"/>
          <w:sz w:val="28"/>
          <w:szCs w:val="28"/>
          <w:highlight w:val="none"/>
        </w:rPr>
        <w:t>)详细评审</w:t>
      </w:r>
    </w:p>
    <w:p w14:paraId="03A095A0">
      <w:pPr>
        <w:pStyle w:val="185"/>
        <w:snapToGrid/>
        <w:jc w:val="center"/>
        <w:rPr>
          <w:rFonts w:ascii="宋体" w:hAnsi="宋体" w:eastAsia="宋体"/>
          <w:b/>
          <w:bCs/>
          <w:color w:val="000000"/>
          <w:sz w:val="24"/>
          <w:szCs w:val="24"/>
          <w:highlight w:val="none"/>
        </w:rPr>
      </w:pPr>
      <w:r>
        <w:rPr>
          <w:rFonts w:ascii="宋体" w:hAnsi="宋体" w:eastAsia="宋体"/>
          <w:b/>
          <w:bCs/>
          <w:color w:val="000000"/>
          <w:sz w:val="24"/>
          <w:szCs w:val="24"/>
          <w:highlight w:val="none"/>
        </w:rPr>
        <w:t>详细评审表</w:t>
      </w:r>
    </w:p>
    <w:p w14:paraId="3ADCB6CF">
      <w:pPr>
        <w:pStyle w:val="185"/>
        <w:snapToGrid/>
        <w:rPr>
          <w:rFonts w:ascii="宋体" w:hAnsi="宋体" w:eastAsia="宋体"/>
          <w:color w:val="000000"/>
          <w:highlight w:val="none"/>
        </w:rPr>
      </w:pPr>
    </w:p>
    <w:tbl>
      <w:tblPr>
        <w:tblStyle w:val="3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1"/>
        <w:gridCol w:w="1076"/>
        <w:gridCol w:w="1212"/>
        <w:gridCol w:w="6310"/>
      </w:tblGrid>
      <w:tr w14:paraId="096E3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611" w:type="dxa"/>
            <w:noWrap w:val="0"/>
            <w:tcMar>
              <w:top w:w="0" w:type="dxa"/>
              <w:left w:w="108" w:type="dxa"/>
              <w:bottom w:w="0" w:type="dxa"/>
              <w:right w:w="108" w:type="dxa"/>
            </w:tcMar>
            <w:vAlign w:val="center"/>
          </w:tcPr>
          <w:p w14:paraId="74F4DFC0">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b/>
                <w:color w:val="auto"/>
                <w:sz w:val="24"/>
                <w:szCs w:val="24"/>
                <w:highlight w:val="none"/>
                <w:lang w:val="en-US" w:eastAsia="zh-CN"/>
              </w:rPr>
            </w:pPr>
            <w:r>
              <w:rPr>
                <w:rFonts w:ascii="宋体" w:hAnsi="宋体" w:eastAsia="宋体"/>
                <w:b/>
                <w:color w:val="auto"/>
                <w:sz w:val="24"/>
                <w:szCs w:val="24"/>
                <w:highlight w:val="none"/>
                <w:lang w:val="en-US" w:eastAsia="zh-CN"/>
              </w:rPr>
              <w:t>序号</w:t>
            </w:r>
          </w:p>
        </w:tc>
        <w:tc>
          <w:tcPr>
            <w:tcW w:w="1076" w:type="dxa"/>
            <w:noWrap w:val="0"/>
            <w:tcMar>
              <w:top w:w="0" w:type="dxa"/>
              <w:left w:w="108" w:type="dxa"/>
              <w:bottom w:w="0" w:type="dxa"/>
              <w:right w:w="108" w:type="dxa"/>
            </w:tcMar>
            <w:vAlign w:val="center"/>
          </w:tcPr>
          <w:p w14:paraId="6D4B17D9">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b/>
                <w:color w:val="auto"/>
                <w:sz w:val="24"/>
                <w:szCs w:val="24"/>
                <w:highlight w:val="none"/>
              </w:rPr>
            </w:pPr>
            <w:r>
              <w:rPr>
                <w:rFonts w:ascii="宋体" w:hAnsi="宋体" w:eastAsia="宋体"/>
                <w:b/>
                <w:color w:val="auto"/>
                <w:sz w:val="24"/>
                <w:szCs w:val="24"/>
                <w:highlight w:val="none"/>
              </w:rPr>
              <w:t>评分项目</w:t>
            </w:r>
          </w:p>
        </w:tc>
        <w:tc>
          <w:tcPr>
            <w:tcW w:w="1212" w:type="dxa"/>
            <w:noWrap w:val="0"/>
            <w:tcMar>
              <w:top w:w="0" w:type="dxa"/>
              <w:left w:w="108" w:type="dxa"/>
              <w:bottom w:w="0" w:type="dxa"/>
              <w:right w:w="108" w:type="dxa"/>
            </w:tcMar>
            <w:vAlign w:val="center"/>
          </w:tcPr>
          <w:p w14:paraId="73B989A4">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b/>
                <w:color w:val="auto"/>
                <w:sz w:val="24"/>
                <w:szCs w:val="24"/>
                <w:highlight w:val="none"/>
              </w:rPr>
            </w:pPr>
            <w:r>
              <w:rPr>
                <w:rFonts w:ascii="宋体" w:hAnsi="宋体" w:eastAsia="宋体"/>
                <w:b/>
                <w:color w:val="auto"/>
                <w:sz w:val="24"/>
                <w:szCs w:val="24"/>
                <w:highlight w:val="none"/>
              </w:rPr>
              <w:t>基准分值</w:t>
            </w:r>
          </w:p>
        </w:tc>
        <w:tc>
          <w:tcPr>
            <w:tcW w:w="6310" w:type="dxa"/>
            <w:noWrap w:val="0"/>
            <w:tcMar>
              <w:top w:w="0" w:type="dxa"/>
              <w:left w:w="108" w:type="dxa"/>
              <w:bottom w:w="0" w:type="dxa"/>
              <w:right w:w="108" w:type="dxa"/>
            </w:tcMar>
            <w:vAlign w:val="center"/>
          </w:tcPr>
          <w:p w14:paraId="66C034A3">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b/>
                <w:color w:val="auto"/>
                <w:sz w:val="24"/>
                <w:szCs w:val="24"/>
                <w:highlight w:val="none"/>
              </w:rPr>
            </w:pPr>
            <w:r>
              <w:rPr>
                <w:rFonts w:ascii="宋体" w:hAnsi="宋体" w:eastAsia="宋体"/>
                <w:b/>
                <w:color w:val="auto"/>
                <w:sz w:val="24"/>
                <w:szCs w:val="24"/>
                <w:highlight w:val="none"/>
              </w:rPr>
              <w:t>评分标准</w:t>
            </w:r>
          </w:p>
        </w:tc>
      </w:tr>
      <w:tr w14:paraId="76FC0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jc w:val="center"/>
        </w:trPr>
        <w:tc>
          <w:tcPr>
            <w:tcW w:w="611" w:type="dxa"/>
            <w:noWrap w:val="0"/>
            <w:tcMar>
              <w:top w:w="0" w:type="dxa"/>
              <w:left w:w="108" w:type="dxa"/>
              <w:bottom w:w="0" w:type="dxa"/>
              <w:right w:w="108" w:type="dxa"/>
            </w:tcMar>
            <w:vAlign w:val="center"/>
          </w:tcPr>
          <w:p w14:paraId="1C84D83E">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1</w:t>
            </w:r>
          </w:p>
        </w:tc>
        <w:tc>
          <w:tcPr>
            <w:tcW w:w="1076" w:type="dxa"/>
            <w:noWrap w:val="0"/>
            <w:tcMar>
              <w:top w:w="0" w:type="dxa"/>
              <w:left w:w="108" w:type="dxa"/>
              <w:bottom w:w="0" w:type="dxa"/>
              <w:right w:w="108" w:type="dxa"/>
            </w:tcMar>
            <w:vAlign w:val="center"/>
          </w:tcPr>
          <w:p w14:paraId="3E967F7A">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价格因素分</w:t>
            </w:r>
          </w:p>
          <w:p w14:paraId="31E3CD1C">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w:t>
            </w:r>
            <w:r>
              <w:rPr>
                <w:rFonts w:ascii="宋体" w:hAnsi="宋体" w:eastAsia="宋体"/>
                <w:color w:val="auto"/>
                <w:sz w:val="24"/>
                <w:szCs w:val="24"/>
                <w:highlight w:val="none"/>
                <w:lang w:val="en-US" w:eastAsia="zh-CN"/>
              </w:rPr>
              <w:t>30</w:t>
            </w:r>
            <w:r>
              <w:rPr>
                <w:rFonts w:ascii="宋体" w:hAnsi="宋体" w:eastAsia="宋体"/>
                <w:color w:val="auto"/>
                <w:sz w:val="24"/>
                <w:szCs w:val="24"/>
                <w:highlight w:val="none"/>
              </w:rPr>
              <w:t>分）</w:t>
            </w:r>
          </w:p>
        </w:tc>
        <w:tc>
          <w:tcPr>
            <w:tcW w:w="1212" w:type="dxa"/>
            <w:noWrap w:val="0"/>
            <w:tcMar>
              <w:top w:w="0" w:type="dxa"/>
              <w:left w:w="108" w:type="dxa"/>
              <w:bottom w:w="0" w:type="dxa"/>
              <w:right w:w="108" w:type="dxa"/>
            </w:tcMar>
            <w:vAlign w:val="center"/>
          </w:tcPr>
          <w:p w14:paraId="19E34354">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报价</w:t>
            </w:r>
          </w:p>
          <w:p w14:paraId="3B78AEC4">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w:t>
            </w:r>
            <w:r>
              <w:rPr>
                <w:rFonts w:ascii="宋体" w:hAnsi="宋体" w:eastAsia="宋体"/>
                <w:color w:val="auto"/>
                <w:sz w:val="24"/>
                <w:szCs w:val="24"/>
                <w:highlight w:val="none"/>
                <w:lang w:val="en-US" w:eastAsia="zh-CN"/>
              </w:rPr>
              <w:t>30</w:t>
            </w:r>
            <w:r>
              <w:rPr>
                <w:rFonts w:ascii="宋体" w:hAnsi="宋体" w:eastAsia="宋体"/>
                <w:color w:val="auto"/>
                <w:sz w:val="24"/>
                <w:szCs w:val="24"/>
                <w:highlight w:val="none"/>
              </w:rPr>
              <w:t>分）</w:t>
            </w:r>
          </w:p>
        </w:tc>
        <w:tc>
          <w:tcPr>
            <w:tcW w:w="6310" w:type="dxa"/>
            <w:noWrap w:val="0"/>
            <w:tcMar>
              <w:top w:w="0" w:type="dxa"/>
              <w:left w:w="108" w:type="dxa"/>
              <w:bottom w:w="0" w:type="dxa"/>
              <w:right w:w="108" w:type="dxa"/>
            </w:tcMar>
            <w:vAlign w:val="center"/>
          </w:tcPr>
          <w:p w14:paraId="4EBFD964">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olor w:val="auto"/>
                <w:sz w:val="24"/>
                <w:szCs w:val="24"/>
                <w:highlight w:val="none"/>
                <w:lang w:bidi="en-US"/>
              </w:rPr>
            </w:pPr>
            <w:r>
              <w:rPr>
                <w:rFonts w:ascii="宋体" w:hAnsi="宋体" w:eastAsia="宋体"/>
                <w:color w:val="auto"/>
                <w:sz w:val="24"/>
                <w:szCs w:val="24"/>
                <w:highlight w:val="none"/>
                <w:lang w:bidi="en-US"/>
              </w:rPr>
              <w:t>满足招标文件要求且投标价格最低的投标报价为评标基准价，其价格分为满分。其他投标人的价格分统一按照下列公式计算:投标报价得分=(评标基准价/投标报价)</w:t>
            </w:r>
            <w:r>
              <w:rPr>
                <w:rFonts w:ascii="Arial" w:hAnsi="Arial" w:eastAsia="宋体"/>
                <w:color w:val="auto"/>
                <w:sz w:val="24"/>
                <w:szCs w:val="24"/>
                <w:highlight w:val="none"/>
                <w:lang w:bidi="en-US"/>
              </w:rPr>
              <w:t>×</w:t>
            </w:r>
            <w:r>
              <w:rPr>
                <w:rFonts w:ascii="宋体" w:hAnsi="宋体" w:eastAsia="宋体"/>
                <w:color w:val="auto"/>
                <w:sz w:val="24"/>
                <w:szCs w:val="24"/>
                <w:highlight w:val="none"/>
                <w:lang w:bidi="en-US"/>
              </w:rPr>
              <w:t>30%</w:t>
            </w:r>
            <w:r>
              <w:rPr>
                <w:rFonts w:ascii="Arial" w:hAnsi="Arial" w:eastAsia="宋体"/>
                <w:color w:val="auto"/>
                <w:sz w:val="24"/>
                <w:szCs w:val="24"/>
                <w:highlight w:val="none"/>
                <w:lang w:bidi="en-US"/>
              </w:rPr>
              <w:t>×</w:t>
            </w:r>
            <w:r>
              <w:rPr>
                <w:rFonts w:ascii="宋体" w:hAnsi="宋体" w:eastAsia="宋体"/>
                <w:color w:val="auto"/>
                <w:sz w:val="24"/>
                <w:szCs w:val="24"/>
                <w:highlight w:val="none"/>
                <w:lang w:bidi="en-US"/>
              </w:rPr>
              <w:t>100</w:t>
            </w:r>
          </w:p>
          <w:p w14:paraId="00E5A03F">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b/>
                <w:bCs/>
                <w:color w:val="auto"/>
                <w:sz w:val="24"/>
                <w:szCs w:val="24"/>
                <w:highlight w:val="none"/>
              </w:rPr>
            </w:pPr>
            <w:r>
              <w:rPr>
                <w:rFonts w:ascii="宋体" w:hAnsi="宋体" w:eastAsia="宋体"/>
                <w:color w:val="auto"/>
                <w:sz w:val="24"/>
                <w:szCs w:val="24"/>
                <w:highlight w:val="none"/>
                <w:lang w:bidi="en-US"/>
              </w:rPr>
              <w:t>计算中出现小数点时保留小数点后两位,第三位四舍五入。</w:t>
            </w:r>
          </w:p>
        </w:tc>
      </w:tr>
      <w:tr w14:paraId="20BEF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611" w:type="dxa"/>
            <w:vMerge w:val="restart"/>
            <w:noWrap w:val="0"/>
            <w:tcMar>
              <w:top w:w="0" w:type="dxa"/>
              <w:left w:w="108" w:type="dxa"/>
              <w:bottom w:w="0" w:type="dxa"/>
              <w:right w:w="108" w:type="dxa"/>
            </w:tcMar>
            <w:vAlign w:val="center"/>
          </w:tcPr>
          <w:p w14:paraId="0CC83A2E">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2</w:t>
            </w:r>
          </w:p>
        </w:tc>
        <w:tc>
          <w:tcPr>
            <w:tcW w:w="1076" w:type="dxa"/>
            <w:vMerge w:val="restart"/>
            <w:noWrap w:val="0"/>
            <w:tcMar>
              <w:top w:w="0" w:type="dxa"/>
              <w:left w:w="108" w:type="dxa"/>
              <w:bottom w:w="0" w:type="dxa"/>
              <w:right w:w="108" w:type="dxa"/>
            </w:tcMar>
            <w:vAlign w:val="center"/>
          </w:tcPr>
          <w:p w14:paraId="37401E7A">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商务因素分</w:t>
            </w:r>
          </w:p>
          <w:p w14:paraId="5023966A">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w:t>
            </w:r>
            <w:r>
              <w:rPr>
                <w:rFonts w:hint="eastAsia" w:ascii="宋体" w:hAnsi="宋体"/>
                <w:color w:val="auto"/>
                <w:sz w:val="24"/>
                <w:szCs w:val="24"/>
                <w:highlight w:val="none"/>
                <w:lang w:val="en-US" w:eastAsia="zh-CN"/>
              </w:rPr>
              <w:t>50</w:t>
            </w:r>
            <w:r>
              <w:rPr>
                <w:rFonts w:ascii="宋体" w:hAnsi="宋体" w:eastAsia="宋体"/>
                <w:color w:val="auto"/>
                <w:sz w:val="24"/>
                <w:szCs w:val="24"/>
                <w:highlight w:val="none"/>
              </w:rPr>
              <w:t>分）</w:t>
            </w:r>
          </w:p>
        </w:tc>
        <w:tc>
          <w:tcPr>
            <w:tcW w:w="1212" w:type="dxa"/>
            <w:noWrap w:val="0"/>
            <w:tcMar>
              <w:top w:w="0" w:type="dxa"/>
              <w:left w:w="108" w:type="dxa"/>
              <w:bottom w:w="0" w:type="dxa"/>
              <w:right w:w="108" w:type="dxa"/>
            </w:tcMar>
            <w:vAlign w:val="center"/>
          </w:tcPr>
          <w:p w14:paraId="3B99C95C">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业绩</w:t>
            </w:r>
          </w:p>
          <w:p w14:paraId="79C28271">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w:t>
            </w:r>
            <w:r>
              <w:rPr>
                <w:rFonts w:hint="eastAsia" w:ascii="宋体" w:hAnsi="宋体"/>
                <w:color w:val="auto"/>
                <w:sz w:val="24"/>
                <w:szCs w:val="24"/>
                <w:highlight w:val="none"/>
                <w:lang w:val="en-US" w:eastAsia="zh-CN"/>
              </w:rPr>
              <w:t>5</w:t>
            </w:r>
            <w:r>
              <w:rPr>
                <w:rFonts w:ascii="宋体" w:hAnsi="宋体" w:eastAsia="宋体"/>
                <w:color w:val="auto"/>
                <w:sz w:val="24"/>
                <w:szCs w:val="24"/>
                <w:highlight w:val="none"/>
              </w:rPr>
              <w:t>分)</w:t>
            </w:r>
          </w:p>
        </w:tc>
        <w:tc>
          <w:tcPr>
            <w:tcW w:w="6310" w:type="dxa"/>
            <w:noWrap w:val="0"/>
            <w:tcMar>
              <w:top w:w="0" w:type="dxa"/>
              <w:left w:w="108" w:type="dxa"/>
              <w:bottom w:w="0" w:type="dxa"/>
              <w:right w:w="108" w:type="dxa"/>
            </w:tcMar>
            <w:vAlign w:val="center"/>
          </w:tcPr>
          <w:p w14:paraId="63D48C27">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lang w:bidi="en-US"/>
              </w:rPr>
              <w:t>投标人需提供近三年(202</w:t>
            </w:r>
            <w:r>
              <w:rPr>
                <w:rFonts w:ascii="宋体" w:hAnsi="宋体" w:eastAsia="宋体"/>
                <w:color w:val="auto"/>
                <w:sz w:val="24"/>
                <w:szCs w:val="24"/>
                <w:highlight w:val="none"/>
                <w:lang w:val="en-US" w:eastAsia="zh-CN" w:bidi="en-US"/>
              </w:rPr>
              <w:t>3</w:t>
            </w:r>
            <w:r>
              <w:rPr>
                <w:rFonts w:ascii="宋体" w:hAnsi="宋体" w:eastAsia="宋体"/>
                <w:color w:val="auto"/>
                <w:sz w:val="24"/>
                <w:szCs w:val="24"/>
                <w:highlight w:val="none"/>
                <w:lang w:bidi="en-US"/>
              </w:rPr>
              <w:t>年-至今)</w:t>
            </w:r>
            <w:r>
              <w:rPr>
                <w:rFonts w:hint="eastAsia" w:ascii="宋体" w:hAnsi="宋体"/>
                <w:color w:val="auto"/>
                <w:sz w:val="24"/>
                <w:szCs w:val="24"/>
                <w:highlight w:val="none"/>
                <w:lang w:val="en-US" w:eastAsia="zh-CN" w:bidi="en-US"/>
              </w:rPr>
              <w:t>虚拟仿真</w:t>
            </w:r>
            <w:r>
              <w:rPr>
                <w:rFonts w:ascii="宋体" w:hAnsi="宋体" w:eastAsia="宋体"/>
                <w:color w:val="auto"/>
                <w:sz w:val="24"/>
                <w:szCs w:val="24"/>
                <w:highlight w:val="none"/>
                <w:lang w:bidi="en-US"/>
              </w:rPr>
              <w:t>项目的业绩证明材料，每提供一个业绩得</w:t>
            </w:r>
            <w:r>
              <w:rPr>
                <w:rFonts w:hint="eastAsia" w:ascii="宋体" w:hAnsi="宋体"/>
                <w:color w:val="auto"/>
                <w:sz w:val="24"/>
                <w:szCs w:val="24"/>
                <w:highlight w:val="none"/>
                <w:lang w:val="en-US" w:eastAsia="zh-CN" w:bidi="en-US"/>
              </w:rPr>
              <w:t>1</w:t>
            </w:r>
            <w:r>
              <w:rPr>
                <w:rFonts w:ascii="宋体" w:hAnsi="宋体" w:eastAsia="宋体"/>
                <w:color w:val="auto"/>
                <w:sz w:val="24"/>
                <w:szCs w:val="24"/>
                <w:highlight w:val="none"/>
                <w:lang w:bidi="en-US"/>
              </w:rPr>
              <w:t>分，最多得</w:t>
            </w:r>
            <w:r>
              <w:rPr>
                <w:rFonts w:hint="eastAsia" w:ascii="宋体" w:hAnsi="宋体"/>
                <w:color w:val="auto"/>
                <w:sz w:val="24"/>
                <w:szCs w:val="24"/>
                <w:highlight w:val="none"/>
                <w:lang w:val="en-US" w:eastAsia="zh-CN" w:bidi="en-US"/>
              </w:rPr>
              <w:t>5</w:t>
            </w:r>
            <w:r>
              <w:rPr>
                <w:rFonts w:ascii="宋体" w:hAnsi="宋体" w:eastAsia="宋体"/>
                <w:color w:val="auto"/>
                <w:sz w:val="24"/>
                <w:szCs w:val="24"/>
                <w:highlight w:val="none"/>
                <w:lang w:bidi="en-US"/>
              </w:rPr>
              <w:t>分；（提供中标通知或合同复印件并加盖投标人公章）</w:t>
            </w:r>
          </w:p>
        </w:tc>
      </w:tr>
      <w:tr w14:paraId="03F40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611" w:type="dxa"/>
            <w:vMerge w:val="continue"/>
            <w:noWrap w:val="0"/>
            <w:tcMar>
              <w:top w:w="0" w:type="dxa"/>
              <w:left w:w="108" w:type="dxa"/>
              <w:bottom w:w="0" w:type="dxa"/>
              <w:right w:w="108" w:type="dxa"/>
            </w:tcMar>
            <w:vAlign w:val="center"/>
          </w:tcPr>
          <w:p w14:paraId="31558093">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167855EF">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red"/>
              </w:rPr>
            </w:pPr>
          </w:p>
        </w:tc>
        <w:tc>
          <w:tcPr>
            <w:tcW w:w="1212" w:type="dxa"/>
            <w:noWrap w:val="0"/>
            <w:tcMar>
              <w:top w:w="0" w:type="dxa"/>
              <w:left w:w="108" w:type="dxa"/>
              <w:bottom w:w="0" w:type="dxa"/>
              <w:right w:w="108" w:type="dxa"/>
            </w:tcMar>
            <w:vAlign w:val="center"/>
          </w:tcPr>
          <w:p w14:paraId="4CC91772">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软件著作权</w:t>
            </w:r>
          </w:p>
          <w:p w14:paraId="396C6021">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hint="eastAsia" w:ascii="宋体" w:hAnsi="宋体"/>
                <w:color w:val="auto"/>
                <w:sz w:val="24"/>
                <w:szCs w:val="24"/>
                <w:highlight w:val="none"/>
                <w:lang w:val="en-US" w:eastAsia="zh-CN"/>
              </w:rPr>
              <w:t>（10分）</w:t>
            </w:r>
          </w:p>
        </w:tc>
        <w:tc>
          <w:tcPr>
            <w:tcW w:w="6310" w:type="dxa"/>
            <w:noWrap w:val="0"/>
            <w:tcMar>
              <w:top w:w="0" w:type="dxa"/>
              <w:left w:w="108" w:type="dxa"/>
              <w:bottom w:w="0" w:type="dxa"/>
              <w:right w:w="108" w:type="dxa"/>
            </w:tcMar>
            <w:vAlign w:val="center"/>
          </w:tcPr>
          <w:p w14:paraId="2779BE8A">
            <w:pPr>
              <w:pStyle w:val="185"/>
              <w:keepNext w:val="0"/>
              <w:keepLines w:val="0"/>
              <w:pageBreakBefore w:val="0"/>
              <w:widowControl w:val="0"/>
              <w:kinsoku/>
              <w:overflowPunct/>
              <w:topLinePunct w:val="0"/>
              <w:bidi w:val="0"/>
              <w:adjustRightInd/>
              <w:snapToGrid/>
              <w:spacing w:line="360" w:lineRule="auto"/>
              <w:textAlignment w:val="auto"/>
              <w:outlineLvl w:val="9"/>
              <w:rPr>
                <w:rFonts w:ascii="宋体" w:hAnsi="宋体" w:eastAsia="宋体"/>
                <w:color w:val="auto"/>
                <w:sz w:val="24"/>
                <w:szCs w:val="24"/>
                <w:highlight w:val="none"/>
                <w:lang w:bidi="en-US"/>
              </w:rPr>
            </w:pPr>
            <w:r>
              <w:rPr>
                <w:rFonts w:hint="eastAsia" w:ascii="宋体" w:hAnsi="宋体" w:eastAsia="宋体"/>
                <w:color w:val="auto"/>
                <w:sz w:val="24"/>
                <w:szCs w:val="24"/>
                <w:highlight w:val="none"/>
                <w:lang w:bidi="en-US"/>
              </w:rPr>
              <w:t>投标人提供与</w:t>
            </w:r>
            <w:r>
              <w:rPr>
                <w:rFonts w:hint="eastAsia" w:ascii="宋体" w:hAnsi="宋体"/>
                <w:color w:val="auto"/>
                <w:sz w:val="24"/>
                <w:szCs w:val="24"/>
                <w:highlight w:val="none"/>
                <w:lang w:val="en-US" w:eastAsia="zh-CN" w:bidi="en-US"/>
              </w:rPr>
              <w:t>虚拟仿真或医学类</w:t>
            </w:r>
            <w:r>
              <w:rPr>
                <w:rFonts w:hint="eastAsia" w:ascii="宋体" w:hAnsi="宋体" w:eastAsia="宋体"/>
                <w:color w:val="auto"/>
                <w:sz w:val="24"/>
                <w:szCs w:val="24"/>
                <w:highlight w:val="none"/>
                <w:lang w:bidi="en-US"/>
              </w:rPr>
              <w:t xml:space="preserve">相关的软件著作权并加盖投标人公章，每提供一份得 </w:t>
            </w:r>
            <w:r>
              <w:rPr>
                <w:rFonts w:hint="eastAsia" w:ascii="宋体" w:hAnsi="宋体"/>
                <w:color w:val="auto"/>
                <w:sz w:val="24"/>
                <w:szCs w:val="24"/>
                <w:highlight w:val="none"/>
                <w:lang w:val="en-US" w:eastAsia="zh-CN" w:bidi="en-US"/>
              </w:rPr>
              <w:t xml:space="preserve">0.5 </w:t>
            </w:r>
            <w:r>
              <w:rPr>
                <w:rFonts w:hint="eastAsia" w:ascii="宋体" w:hAnsi="宋体" w:eastAsia="宋体"/>
                <w:color w:val="auto"/>
                <w:sz w:val="24"/>
                <w:szCs w:val="24"/>
                <w:highlight w:val="none"/>
                <w:lang w:bidi="en-US"/>
              </w:rPr>
              <w:t>分，满分为 1</w:t>
            </w:r>
            <w:r>
              <w:rPr>
                <w:rFonts w:hint="eastAsia" w:ascii="宋体" w:hAnsi="宋体"/>
                <w:color w:val="auto"/>
                <w:sz w:val="24"/>
                <w:szCs w:val="24"/>
                <w:highlight w:val="none"/>
                <w:lang w:val="en-US" w:eastAsia="zh-CN" w:bidi="en-US"/>
              </w:rPr>
              <w:t>0</w:t>
            </w:r>
            <w:r>
              <w:rPr>
                <w:rFonts w:hint="eastAsia" w:ascii="宋体" w:hAnsi="宋体" w:eastAsia="宋体"/>
                <w:color w:val="auto"/>
                <w:sz w:val="24"/>
                <w:szCs w:val="24"/>
                <w:highlight w:val="none"/>
                <w:lang w:bidi="en-US"/>
              </w:rPr>
              <w:t xml:space="preserve"> 分，不提供不得分。</w:t>
            </w:r>
          </w:p>
        </w:tc>
      </w:tr>
      <w:tr w14:paraId="2D94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611" w:type="dxa"/>
            <w:vMerge w:val="continue"/>
            <w:noWrap w:val="0"/>
            <w:tcMar>
              <w:top w:w="0" w:type="dxa"/>
              <w:left w:w="108" w:type="dxa"/>
              <w:bottom w:w="0" w:type="dxa"/>
              <w:right w:w="108" w:type="dxa"/>
            </w:tcMar>
            <w:vAlign w:val="center"/>
          </w:tcPr>
          <w:p w14:paraId="269F2727">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6A48A2CD">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39257B9D">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hint="default" w:ascii="宋体" w:hAnsi="宋体" w:eastAsia="宋体"/>
                <w:color w:val="auto"/>
                <w:sz w:val="24"/>
                <w:szCs w:val="24"/>
                <w:highlight w:val="none"/>
                <w:lang w:val="en-US"/>
              </w:rPr>
            </w:pPr>
            <w:r>
              <w:rPr>
                <w:rFonts w:hint="eastAsia" w:ascii="宋体" w:hAnsi="宋体"/>
                <w:b w:val="0"/>
                <w:bCs/>
                <w:color w:val="auto"/>
                <w:sz w:val="24"/>
                <w:szCs w:val="24"/>
                <w:highlight w:val="none"/>
                <w:lang w:val="en-US" w:eastAsia="zh-CN"/>
              </w:rPr>
              <w:t>中医五运六气特色教学基地提升建设项目（25分）</w:t>
            </w:r>
          </w:p>
        </w:tc>
        <w:tc>
          <w:tcPr>
            <w:tcW w:w="6310" w:type="dxa"/>
            <w:noWrap w:val="0"/>
            <w:tcMar>
              <w:top w:w="0" w:type="dxa"/>
              <w:left w:w="108" w:type="dxa"/>
              <w:bottom w:w="0" w:type="dxa"/>
              <w:right w:w="108" w:type="dxa"/>
            </w:tcMar>
            <w:vAlign w:val="center"/>
          </w:tcPr>
          <w:p w14:paraId="46B148D6">
            <w:pPr>
              <w:pStyle w:val="185"/>
              <w:keepNext w:val="0"/>
              <w:keepLines w:val="0"/>
              <w:pageBreakBefore w:val="0"/>
              <w:widowControl w:val="0"/>
              <w:kinsoku/>
              <w:overflowPunct/>
              <w:topLinePunct w:val="0"/>
              <w:bidi w:val="0"/>
              <w:adjustRightInd/>
              <w:snapToGrid/>
              <w:spacing w:line="360" w:lineRule="auto"/>
              <w:textAlignment w:val="auto"/>
              <w:outlineLvl w:val="9"/>
              <w:rPr>
                <w:rFonts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1.</w:t>
            </w:r>
            <w:r>
              <w:rPr>
                <w:rFonts w:hint="eastAsia" w:ascii="宋体" w:hAnsi="宋体" w:eastAsia="宋体"/>
                <w:color w:val="auto"/>
                <w:sz w:val="24"/>
                <w:szCs w:val="24"/>
                <w:highlight w:val="none"/>
                <w:lang w:bidi="en-US"/>
              </w:rPr>
              <w:t>通过三维场景模拟，水运仪象台虚拟场景，在虚拟场景中要求包含水运仪象台中的4个人物造型的数字模型，包含纹理贴图、凹凸贴图等内容的实时渲染模型截图不同角度各三张以及对应相同角度线框图各三张，投标人须提供证明材料并加盖投标人公章，提供的得</w:t>
            </w:r>
            <w:r>
              <w:rPr>
                <w:rFonts w:hint="eastAsia" w:ascii="宋体" w:hAnsi="宋体"/>
                <w:color w:val="auto"/>
                <w:sz w:val="24"/>
                <w:szCs w:val="24"/>
                <w:highlight w:val="none"/>
                <w:lang w:val="en-US" w:eastAsia="zh-CN" w:bidi="en-US"/>
              </w:rPr>
              <w:t>5</w:t>
            </w:r>
            <w:r>
              <w:rPr>
                <w:rFonts w:hint="eastAsia" w:ascii="宋体" w:hAnsi="宋体" w:eastAsia="宋体"/>
                <w:color w:val="auto"/>
                <w:sz w:val="24"/>
                <w:szCs w:val="24"/>
                <w:highlight w:val="none"/>
                <w:lang w:bidi="en-US"/>
              </w:rPr>
              <w:t>分，不提供不得分。</w:t>
            </w:r>
          </w:p>
          <w:p w14:paraId="0B5D43A4">
            <w:pPr>
              <w:pStyle w:val="185"/>
              <w:keepNext w:val="0"/>
              <w:keepLines w:val="0"/>
              <w:pageBreakBefore w:val="0"/>
              <w:widowControl w:val="0"/>
              <w:kinsoku/>
              <w:overflowPunct/>
              <w:topLinePunct w:val="0"/>
              <w:bidi w:val="0"/>
              <w:adjustRightInd/>
              <w:snapToGrid/>
              <w:spacing w:line="360" w:lineRule="auto"/>
              <w:textAlignment w:val="auto"/>
              <w:outlineLvl w:val="9"/>
              <w:rPr>
                <w:rFonts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2.</w:t>
            </w:r>
            <w:r>
              <w:rPr>
                <w:rFonts w:hint="eastAsia" w:ascii="宋体" w:hAnsi="宋体" w:eastAsia="宋体"/>
                <w:color w:val="auto"/>
                <w:sz w:val="24"/>
                <w:szCs w:val="24"/>
                <w:highlight w:val="none"/>
                <w:lang w:bidi="en-US"/>
              </w:rPr>
              <w:t>通过三维场景模拟，展现立竿见影虚拟场景，包含纹理贴图、凹凸贴图等内容的实时渲染模型截图不同角度各三张以及对应相同角度线框图各三张，投标人须提供证明材料并加盖投标人公章，提供的得3分，不提供不得分。</w:t>
            </w:r>
          </w:p>
          <w:p w14:paraId="0262BEFD">
            <w:pPr>
              <w:pStyle w:val="185"/>
              <w:keepNext w:val="0"/>
              <w:keepLines w:val="0"/>
              <w:pageBreakBefore w:val="0"/>
              <w:widowControl w:val="0"/>
              <w:kinsoku/>
              <w:overflowPunct/>
              <w:topLinePunct w:val="0"/>
              <w:bidi w:val="0"/>
              <w:adjustRightInd/>
              <w:snapToGrid/>
              <w:spacing w:line="360" w:lineRule="auto"/>
              <w:textAlignment w:val="auto"/>
              <w:outlineLvl w:val="9"/>
              <w:rPr>
                <w:rFonts w:hint="eastAsia"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3.</w:t>
            </w:r>
            <w:r>
              <w:rPr>
                <w:rFonts w:hint="eastAsia" w:ascii="宋体" w:hAnsi="宋体" w:eastAsia="宋体"/>
                <w:color w:val="auto"/>
                <w:sz w:val="24"/>
                <w:szCs w:val="24"/>
                <w:highlight w:val="none"/>
                <w:lang w:bidi="en-US"/>
              </w:rPr>
              <w:t>通过三维场景模拟，展现日食月食模拟设备虚拟场景，在虚拟场景中，能够模拟出日食和月食的原理，和月亮、太阳和地球的位置状态，包含纹理贴图、凹凸贴图等内容的实时渲染模型截图不同角度各三张以及对应相同角度线框图各三张，投标人须提供证明材料并加盖投标人公章，提供的得3分，不提供不得分。</w:t>
            </w:r>
          </w:p>
          <w:p w14:paraId="70AC02FB">
            <w:pPr>
              <w:pStyle w:val="185"/>
              <w:keepNext w:val="0"/>
              <w:keepLines w:val="0"/>
              <w:pageBreakBefore w:val="0"/>
              <w:widowControl w:val="0"/>
              <w:kinsoku/>
              <w:overflowPunct/>
              <w:topLinePunct w:val="0"/>
              <w:bidi w:val="0"/>
              <w:adjustRightInd/>
              <w:snapToGrid/>
              <w:spacing w:line="360" w:lineRule="auto"/>
              <w:textAlignment w:val="auto"/>
              <w:outlineLvl w:val="9"/>
              <w:rPr>
                <w:rFonts w:hint="default" w:ascii="宋体" w:hAnsi="宋体"/>
                <w:color w:val="auto"/>
                <w:sz w:val="24"/>
                <w:szCs w:val="24"/>
                <w:highlight w:val="none"/>
                <w:lang w:val="en-US" w:eastAsia="zh-CN" w:bidi="en-US"/>
              </w:rPr>
            </w:pPr>
            <w:r>
              <w:rPr>
                <w:rFonts w:hint="eastAsia" w:ascii="宋体" w:hAnsi="宋体"/>
                <w:color w:val="auto"/>
                <w:sz w:val="24"/>
                <w:szCs w:val="24"/>
                <w:highlight w:val="none"/>
                <w:lang w:val="en-US" w:eastAsia="zh-CN" w:bidi="en-US"/>
              </w:rPr>
              <w:t>4.通过虚拟针灸场景与针灸铜人数据互通相关截图，在同一画面中需包含针灸铜人与虚拟场景中的针灸人相同针灸位置的数据交互截图。</w:t>
            </w:r>
            <w:r>
              <w:rPr>
                <w:rFonts w:hint="eastAsia" w:ascii="宋体" w:hAnsi="宋体" w:eastAsia="宋体"/>
                <w:color w:val="auto"/>
                <w:sz w:val="24"/>
                <w:szCs w:val="24"/>
                <w:highlight w:val="none"/>
                <w:lang w:bidi="en-US"/>
              </w:rPr>
              <w:t>投标人须提供证明材料并加盖投标人公章，提供的得</w:t>
            </w:r>
            <w:r>
              <w:rPr>
                <w:rFonts w:hint="eastAsia" w:ascii="宋体" w:hAnsi="宋体"/>
                <w:color w:val="auto"/>
                <w:sz w:val="24"/>
                <w:szCs w:val="24"/>
                <w:highlight w:val="none"/>
                <w:lang w:val="en-US" w:eastAsia="zh-CN" w:bidi="en-US"/>
              </w:rPr>
              <w:t>3</w:t>
            </w:r>
            <w:r>
              <w:rPr>
                <w:rFonts w:hint="eastAsia" w:ascii="宋体" w:hAnsi="宋体" w:eastAsia="宋体"/>
                <w:color w:val="auto"/>
                <w:sz w:val="24"/>
                <w:szCs w:val="24"/>
                <w:highlight w:val="none"/>
                <w:lang w:bidi="en-US"/>
              </w:rPr>
              <w:t>分，不提供不得分。</w:t>
            </w:r>
          </w:p>
          <w:p w14:paraId="0F940AB6">
            <w:pPr>
              <w:pStyle w:val="185"/>
              <w:keepNext w:val="0"/>
              <w:keepLines w:val="0"/>
              <w:pageBreakBefore w:val="0"/>
              <w:widowControl w:val="0"/>
              <w:kinsoku/>
              <w:overflowPunct/>
              <w:topLinePunct w:val="0"/>
              <w:bidi w:val="0"/>
              <w:adjustRightInd/>
              <w:snapToGrid/>
              <w:spacing w:line="360" w:lineRule="auto"/>
              <w:textAlignment w:val="auto"/>
              <w:outlineLvl w:val="9"/>
              <w:rPr>
                <w:rFonts w:hint="eastAsia"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5.</w:t>
            </w:r>
            <w:r>
              <w:rPr>
                <w:rFonts w:hint="eastAsia" w:ascii="宋体" w:hAnsi="宋体" w:eastAsia="宋体"/>
                <w:color w:val="auto"/>
                <w:sz w:val="24"/>
                <w:szCs w:val="24"/>
                <w:highlight w:val="none"/>
                <w:lang w:bidi="en-US"/>
              </w:rPr>
              <w:t>通过三维场景模拟，展现年干支虚拟算法系统。提供每个年份相关不少于</w:t>
            </w:r>
            <w:r>
              <w:rPr>
                <w:rFonts w:hint="eastAsia" w:ascii="宋体" w:hAnsi="宋体"/>
                <w:color w:val="auto"/>
                <w:sz w:val="24"/>
                <w:szCs w:val="24"/>
                <w:highlight w:val="none"/>
                <w:lang w:val="en-US" w:eastAsia="zh-CN" w:bidi="en-US"/>
              </w:rPr>
              <w:t>9</w:t>
            </w:r>
            <w:r>
              <w:rPr>
                <w:rFonts w:hint="eastAsia" w:ascii="宋体" w:hAnsi="宋体" w:eastAsia="宋体"/>
                <w:color w:val="auto"/>
                <w:sz w:val="24"/>
                <w:szCs w:val="24"/>
                <w:highlight w:val="none"/>
                <w:lang w:bidi="en-US"/>
              </w:rPr>
              <w:t>张截图，并能够准确显示至少3个连续年份的计算结果，</w:t>
            </w:r>
            <w:r>
              <w:rPr>
                <w:rFonts w:hint="eastAsia" w:ascii="宋体" w:hAnsi="宋体"/>
                <w:color w:val="auto"/>
                <w:sz w:val="24"/>
                <w:szCs w:val="24"/>
                <w:highlight w:val="none"/>
                <w:lang w:val="en-US" w:eastAsia="zh-CN" w:bidi="en-US"/>
              </w:rPr>
              <w:t>还需包含月份与月份的二之气对应的节气、病候、症候。</w:t>
            </w:r>
            <w:r>
              <w:rPr>
                <w:rFonts w:hint="eastAsia" w:ascii="宋体" w:hAnsi="宋体" w:eastAsia="宋体"/>
                <w:color w:val="auto"/>
                <w:sz w:val="24"/>
                <w:szCs w:val="24"/>
                <w:highlight w:val="none"/>
                <w:lang w:bidi="en-US"/>
              </w:rPr>
              <w:t>投标人须提供证明材料并加盖投标人公章，提供的得</w:t>
            </w:r>
            <w:r>
              <w:rPr>
                <w:rFonts w:hint="eastAsia" w:ascii="宋体" w:hAnsi="宋体"/>
                <w:color w:val="auto"/>
                <w:sz w:val="24"/>
                <w:szCs w:val="24"/>
                <w:highlight w:val="none"/>
                <w:lang w:val="en-US" w:eastAsia="zh-CN" w:bidi="en-US"/>
              </w:rPr>
              <w:t>5</w:t>
            </w:r>
            <w:r>
              <w:rPr>
                <w:rFonts w:hint="eastAsia" w:ascii="宋体" w:hAnsi="宋体" w:eastAsia="宋体"/>
                <w:color w:val="auto"/>
                <w:sz w:val="24"/>
                <w:szCs w:val="24"/>
                <w:highlight w:val="none"/>
                <w:lang w:bidi="en-US"/>
              </w:rPr>
              <w:t>分，不提供不得分。</w:t>
            </w:r>
          </w:p>
          <w:p w14:paraId="2C2B2FEC">
            <w:pPr>
              <w:pStyle w:val="185"/>
              <w:keepNext w:val="0"/>
              <w:keepLines w:val="0"/>
              <w:pageBreakBefore w:val="0"/>
              <w:widowControl w:val="0"/>
              <w:kinsoku/>
              <w:overflowPunct/>
              <w:topLinePunct w:val="0"/>
              <w:bidi w:val="0"/>
              <w:adjustRightInd/>
              <w:snapToGrid/>
              <w:spacing w:line="360" w:lineRule="auto"/>
              <w:textAlignment w:val="auto"/>
              <w:outlineLvl w:val="9"/>
              <w:rPr>
                <w:rFonts w:hint="eastAsia"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6.通过三维场景模拟，展现</w:t>
            </w:r>
            <w:r>
              <w:rPr>
                <w:rFonts w:hint="eastAsia" w:ascii="宋体" w:hAnsi="宋体" w:eastAsia="宋体"/>
                <w:color w:val="auto"/>
                <w:sz w:val="24"/>
                <w:szCs w:val="24"/>
                <w:highlight w:val="none"/>
                <w:lang w:val="en-US" w:eastAsia="zh-CN" w:bidi="en-US"/>
              </w:rPr>
              <w:t>皇帝与岐伯两个三维人物形象</w:t>
            </w:r>
            <w:r>
              <w:rPr>
                <w:rFonts w:hint="eastAsia" w:ascii="宋体" w:hAnsi="宋体"/>
                <w:color w:val="auto"/>
                <w:sz w:val="24"/>
                <w:szCs w:val="24"/>
                <w:highlight w:val="none"/>
                <w:lang w:val="en-US" w:eastAsia="zh-CN" w:bidi="en-US"/>
              </w:rPr>
              <w:t>，提供两人探讨场景截图，不少于5张，需包含人物的正面、背面、侧面、坐姿、站姿。</w:t>
            </w:r>
            <w:r>
              <w:rPr>
                <w:rFonts w:hint="eastAsia" w:ascii="宋体" w:hAnsi="宋体" w:eastAsia="宋体"/>
                <w:color w:val="auto"/>
                <w:sz w:val="24"/>
                <w:szCs w:val="24"/>
                <w:highlight w:val="none"/>
                <w:lang w:bidi="en-US"/>
              </w:rPr>
              <w:t>投标人须提供证明材料并加盖投标人公章，提供的得</w:t>
            </w:r>
            <w:r>
              <w:rPr>
                <w:rFonts w:hint="eastAsia" w:ascii="宋体" w:hAnsi="宋体"/>
                <w:color w:val="auto"/>
                <w:sz w:val="24"/>
                <w:szCs w:val="24"/>
                <w:highlight w:val="none"/>
                <w:lang w:val="en-US" w:eastAsia="zh-CN" w:bidi="en-US"/>
              </w:rPr>
              <w:t>3</w:t>
            </w:r>
            <w:r>
              <w:rPr>
                <w:rFonts w:hint="eastAsia" w:ascii="宋体" w:hAnsi="宋体" w:eastAsia="宋体"/>
                <w:color w:val="auto"/>
                <w:sz w:val="24"/>
                <w:szCs w:val="24"/>
                <w:highlight w:val="none"/>
                <w:lang w:bidi="en-US"/>
              </w:rPr>
              <w:t>分，不提供不得分。</w:t>
            </w:r>
          </w:p>
          <w:p w14:paraId="46015E58">
            <w:pPr>
              <w:pStyle w:val="185"/>
              <w:keepNext w:val="0"/>
              <w:keepLines w:val="0"/>
              <w:pageBreakBefore w:val="0"/>
              <w:widowControl w:val="0"/>
              <w:kinsoku/>
              <w:overflowPunct/>
              <w:topLinePunct w:val="0"/>
              <w:bidi w:val="0"/>
              <w:adjustRightInd/>
              <w:snapToGrid/>
              <w:spacing w:line="360" w:lineRule="auto"/>
              <w:textAlignment w:val="auto"/>
              <w:outlineLvl w:val="9"/>
              <w:rPr>
                <w:rFonts w:hint="eastAsia" w:ascii="宋体" w:hAnsi="宋体" w:eastAsia="宋体"/>
                <w:color w:val="auto"/>
                <w:sz w:val="24"/>
                <w:szCs w:val="24"/>
                <w:highlight w:val="none"/>
                <w:lang w:bidi="en-US"/>
              </w:rPr>
            </w:pPr>
            <w:r>
              <w:rPr>
                <w:rFonts w:hint="eastAsia" w:ascii="宋体" w:hAnsi="宋体"/>
                <w:color w:val="auto"/>
                <w:sz w:val="24"/>
                <w:szCs w:val="24"/>
                <w:highlight w:val="none"/>
                <w:lang w:val="en-US" w:eastAsia="zh-CN" w:bidi="en-US"/>
              </w:rPr>
              <w:t>7.</w:t>
            </w:r>
            <w:r>
              <w:rPr>
                <w:rFonts w:hint="eastAsia" w:ascii="宋体" w:hAnsi="宋体" w:eastAsia="宋体"/>
                <w:color w:val="auto"/>
                <w:sz w:val="24"/>
                <w:szCs w:val="24"/>
                <w:highlight w:val="none"/>
                <w:lang w:bidi="en-US"/>
              </w:rPr>
              <w:t>通过三维场景模拟，展现</w:t>
            </w:r>
            <w:r>
              <w:rPr>
                <w:rFonts w:hint="eastAsia" w:ascii="宋体" w:hAnsi="宋体" w:eastAsia="宋体"/>
                <w:color w:val="auto"/>
                <w:sz w:val="24"/>
                <w:szCs w:val="24"/>
                <w:highlight w:val="none"/>
                <w:lang w:val="en-US" w:eastAsia="zh-CN" w:bidi="en-US"/>
              </w:rPr>
              <w:t>铜壶滴漏</w:t>
            </w:r>
            <w:r>
              <w:rPr>
                <w:rFonts w:hint="eastAsia" w:ascii="宋体" w:hAnsi="宋体" w:eastAsia="宋体"/>
                <w:color w:val="auto"/>
                <w:sz w:val="24"/>
                <w:szCs w:val="24"/>
                <w:highlight w:val="none"/>
                <w:lang w:bidi="en-US"/>
              </w:rPr>
              <w:t>虚拟场景，在虚拟场景中，</w:t>
            </w:r>
            <w:r>
              <w:rPr>
                <w:rFonts w:hint="eastAsia" w:ascii="宋体" w:hAnsi="宋体"/>
                <w:color w:val="auto"/>
                <w:sz w:val="24"/>
                <w:szCs w:val="24"/>
                <w:highlight w:val="none"/>
                <w:lang w:val="en-US" w:eastAsia="zh-CN" w:bidi="en-US"/>
              </w:rPr>
              <w:t>能够模拟出使用铜壶计算时间，还需包含日天壶、夜天壶、平水壶、受水壶、铜尺、浮剑。</w:t>
            </w:r>
            <w:r>
              <w:rPr>
                <w:rFonts w:hint="eastAsia" w:ascii="宋体" w:hAnsi="宋体" w:eastAsia="宋体"/>
                <w:color w:val="auto"/>
                <w:sz w:val="24"/>
                <w:szCs w:val="24"/>
                <w:highlight w:val="none"/>
                <w:lang w:bidi="en-US"/>
              </w:rPr>
              <w:t>包含纹理贴图、凹凸贴图等内容的实时渲染模型截图不同角度各三张以及对应相同角度线框图各三张，投标人须提供证明材料并加盖投标人公章，提供的得</w:t>
            </w:r>
            <w:r>
              <w:rPr>
                <w:rFonts w:hint="eastAsia" w:ascii="宋体" w:hAnsi="宋体"/>
                <w:color w:val="auto"/>
                <w:sz w:val="24"/>
                <w:szCs w:val="24"/>
                <w:highlight w:val="none"/>
                <w:lang w:val="en-US" w:eastAsia="zh-CN" w:bidi="en-US"/>
              </w:rPr>
              <w:t>3</w:t>
            </w:r>
            <w:r>
              <w:rPr>
                <w:rFonts w:hint="eastAsia" w:ascii="宋体" w:hAnsi="宋体" w:eastAsia="宋体"/>
                <w:color w:val="auto"/>
                <w:sz w:val="24"/>
                <w:szCs w:val="24"/>
                <w:highlight w:val="none"/>
                <w:lang w:bidi="en-US"/>
              </w:rPr>
              <w:t>分，不提供不得分。</w:t>
            </w:r>
          </w:p>
        </w:tc>
      </w:tr>
      <w:tr w14:paraId="00530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611" w:type="dxa"/>
            <w:vMerge w:val="continue"/>
            <w:noWrap w:val="0"/>
            <w:tcMar>
              <w:top w:w="0" w:type="dxa"/>
              <w:left w:w="108" w:type="dxa"/>
              <w:bottom w:w="0" w:type="dxa"/>
              <w:right w:w="108" w:type="dxa"/>
            </w:tcMar>
            <w:vAlign w:val="center"/>
          </w:tcPr>
          <w:p w14:paraId="2F363EF3">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31D1E0A2">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2039715B">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中医经络检测仪（4分）</w:t>
            </w:r>
          </w:p>
        </w:tc>
        <w:tc>
          <w:tcPr>
            <w:tcW w:w="6310" w:type="dxa"/>
            <w:noWrap w:val="0"/>
            <w:tcMar>
              <w:top w:w="0" w:type="dxa"/>
              <w:left w:w="108" w:type="dxa"/>
              <w:bottom w:w="0" w:type="dxa"/>
              <w:right w:w="108" w:type="dxa"/>
            </w:tcMar>
            <w:vAlign w:val="center"/>
          </w:tcPr>
          <w:p w14:paraId="506D1FDB">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1.经络柱状图由大于4种颜色组成，分别代表受检者经络及对应脏腑功能状态的优、良、中、差等；投标人须提供证明材料并加盖投标人公章，提供的得2分，不提供不得分。</w:t>
            </w:r>
          </w:p>
          <w:p w14:paraId="1C622F0C">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2.采集器测量范围：15kΩ～4000kΩ；投标人须提供证明材料并加盖投标人公章，提供的得2分，不提供不得分。</w:t>
            </w:r>
          </w:p>
        </w:tc>
      </w:tr>
      <w:tr w14:paraId="0D2A8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611" w:type="dxa"/>
            <w:vMerge w:val="continue"/>
            <w:noWrap w:val="0"/>
            <w:tcMar>
              <w:top w:w="0" w:type="dxa"/>
              <w:left w:w="108" w:type="dxa"/>
              <w:bottom w:w="0" w:type="dxa"/>
              <w:right w:w="108" w:type="dxa"/>
            </w:tcMar>
            <w:vAlign w:val="center"/>
          </w:tcPr>
          <w:p w14:paraId="0D042074">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57B6B432">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33A59BDA">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b w:val="0"/>
                <w:bCs w:val="0"/>
                <w:color w:val="auto"/>
                <w:sz w:val="24"/>
                <w:szCs w:val="24"/>
                <w:highlight w:val="none"/>
                <w:lang w:val="en-US" w:eastAsia="zh-CN" w:bidi="en-US"/>
              </w:rPr>
            </w:pPr>
            <w:r>
              <w:rPr>
                <w:rFonts w:hint="eastAsia" w:ascii="宋体" w:hAnsi="宋体" w:eastAsia="宋体" w:cs="Times New Roman"/>
                <w:b w:val="0"/>
                <w:bCs w:val="0"/>
                <w:color w:val="auto"/>
                <w:sz w:val="24"/>
                <w:szCs w:val="24"/>
                <w:highlight w:val="none"/>
                <w:lang w:val="en-US" w:eastAsia="zh-CN" w:bidi="en-US"/>
              </w:rPr>
              <w:t>中医四诊仪（3分）</w:t>
            </w:r>
          </w:p>
        </w:tc>
        <w:tc>
          <w:tcPr>
            <w:tcW w:w="6310" w:type="dxa"/>
            <w:noWrap w:val="0"/>
            <w:tcMar>
              <w:top w:w="0" w:type="dxa"/>
              <w:left w:w="108" w:type="dxa"/>
              <w:bottom w:w="0" w:type="dxa"/>
              <w:right w:w="108" w:type="dxa"/>
            </w:tcMar>
            <w:vAlign w:val="center"/>
          </w:tcPr>
          <w:p w14:paraId="41AC692A">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b w:val="0"/>
                <w:bCs w:val="0"/>
                <w:color w:val="auto"/>
                <w:sz w:val="24"/>
                <w:szCs w:val="24"/>
                <w:highlight w:val="none"/>
                <w:lang w:val="en-US" w:eastAsia="zh-CN" w:bidi="en-US"/>
              </w:rPr>
            </w:pPr>
            <w:r>
              <w:rPr>
                <w:rFonts w:hint="eastAsia" w:ascii="宋体" w:hAnsi="宋体" w:eastAsia="宋体" w:cs="Times New Roman"/>
                <w:b w:val="0"/>
                <w:bCs w:val="0"/>
                <w:color w:val="auto"/>
                <w:sz w:val="24"/>
                <w:szCs w:val="24"/>
                <w:highlight w:val="none"/>
                <w:lang w:val="en-US" w:eastAsia="zh-CN" w:bidi="en-US"/>
              </w:rPr>
              <w:t>光源模块显色指数≥80得1分，光源模块显色指数≥90得2分，光源模块显色指数≥95得3分。</w:t>
            </w:r>
          </w:p>
        </w:tc>
      </w:tr>
      <w:tr w14:paraId="50611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611" w:type="dxa"/>
            <w:vMerge w:val="continue"/>
            <w:noWrap w:val="0"/>
            <w:tcMar>
              <w:top w:w="0" w:type="dxa"/>
              <w:left w:w="108" w:type="dxa"/>
              <w:bottom w:w="0" w:type="dxa"/>
              <w:right w:w="108" w:type="dxa"/>
            </w:tcMar>
            <w:vAlign w:val="center"/>
          </w:tcPr>
          <w:p w14:paraId="79339D56">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214ECCBE">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1524AE56">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医用红外热像仪（3分）</w:t>
            </w:r>
          </w:p>
        </w:tc>
        <w:tc>
          <w:tcPr>
            <w:tcW w:w="6310" w:type="dxa"/>
            <w:noWrap w:val="0"/>
            <w:tcMar>
              <w:top w:w="0" w:type="dxa"/>
              <w:left w:w="108" w:type="dxa"/>
              <w:bottom w:w="0" w:type="dxa"/>
              <w:right w:w="108" w:type="dxa"/>
            </w:tcMar>
            <w:vAlign w:val="center"/>
          </w:tcPr>
          <w:p w14:paraId="5287E447">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设备测量人体表面温度的分布并提供红外热像图。投标人须提供证明材料并加盖投标人公章，提供的得3分，不提供不得分。</w:t>
            </w:r>
          </w:p>
        </w:tc>
      </w:tr>
      <w:tr w14:paraId="71ED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611" w:type="dxa"/>
            <w:vMerge w:val="restart"/>
            <w:noWrap w:val="0"/>
            <w:tcMar>
              <w:top w:w="0" w:type="dxa"/>
              <w:left w:w="108" w:type="dxa"/>
              <w:bottom w:w="0" w:type="dxa"/>
              <w:right w:w="108" w:type="dxa"/>
            </w:tcMar>
            <w:vAlign w:val="center"/>
          </w:tcPr>
          <w:p w14:paraId="18724A35">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3</w:t>
            </w:r>
          </w:p>
        </w:tc>
        <w:tc>
          <w:tcPr>
            <w:tcW w:w="1076" w:type="dxa"/>
            <w:vMerge w:val="restart"/>
            <w:noWrap w:val="0"/>
            <w:tcMar>
              <w:top w:w="0" w:type="dxa"/>
              <w:left w:w="108" w:type="dxa"/>
              <w:bottom w:w="0" w:type="dxa"/>
              <w:right w:w="108" w:type="dxa"/>
            </w:tcMar>
            <w:vAlign w:val="center"/>
          </w:tcPr>
          <w:p w14:paraId="42FBAE2A">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技术因素分</w:t>
            </w:r>
          </w:p>
          <w:p w14:paraId="2B8DF339">
            <w:pPr>
              <w:pStyle w:val="185"/>
              <w:keepNext w:val="0"/>
              <w:keepLines w:val="0"/>
              <w:pageBreakBefore w:val="0"/>
              <w:widowControl w:val="0"/>
              <w:kinsoku/>
              <w:overflowPunct/>
              <w:topLinePunct w:val="0"/>
              <w:bidi w:val="0"/>
              <w:adjustRightInd/>
              <w:snapToGrid w:val="0"/>
              <w:spacing w:line="360" w:lineRule="auto"/>
              <w:jc w:val="center"/>
              <w:textAlignment w:val="auto"/>
              <w:outlineLvl w:val="9"/>
              <w:rPr>
                <w:rFonts w:ascii="宋体" w:hAnsi="宋体" w:eastAsia="宋体"/>
                <w:color w:val="auto"/>
                <w:sz w:val="24"/>
                <w:szCs w:val="24"/>
                <w:highlight w:val="none"/>
              </w:rPr>
            </w:pPr>
            <w:r>
              <w:rPr>
                <w:rFonts w:ascii="宋体" w:hAnsi="宋体" w:eastAsia="宋体"/>
                <w:color w:val="auto"/>
                <w:sz w:val="24"/>
                <w:szCs w:val="24"/>
                <w:highlight w:val="none"/>
              </w:rPr>
              <w:t>（</w:t>
            </w:r>
            <w:r>
              <w:rPr>
                <w:rFonts w:hint="eastAsia" w:ascii="宋体" w:hAnsi="宋体"/>
                <w:color w:val="auto"/>
                <w:sz w:val="24"/>
                <w:szCs w:val="24"/>
                <w:highlight w:val="none"/>
                <w:lang w:val="en-US" w:eastAsia="zh-CN"/>
              </w:rPr>
              <w:t>20</w:t>
            </w:r>
            <w:r>
              <w:rPr>
                <w:rFonts w:ascii="宋体" w:hAnsi="宋体" w:eastAsia="宋体"/>
                <w:color w:val="auto"/>
                <w:sz w:val="24"/>
                <w:szCs w:val="24"/>
                <w:highlight w:val="none"/>
              </w:rPr>
              <w:t>分）</w:t>
            </w:r>
            <w:r>
              <w:rPr>
                <w:rFonts w:ascii="宋体" w:hAnsi="宋体" w:eastAsia="宋体"/>
                <w:color w:val="auto"/>
                <w:sz w:val="24"/>
                <w:szCs w:val="24"/>
                <w:highlight w:val="none"/>
                <w:lang w:val="en-US" w:eastAsia="zh-CN"/>
              </w:rPr>
              <w:t>暗标</w:t>
            </w:r>
          </w:p>
        </w:tc>
        <w:tc>
          <w:tcPr>
            <w:tcW w:w="1212" w:type="dxa"/>
            <w:shd w:val="clear" w:color="auto" w:fill="auto"/>
            <w:noWrap w:val="0"/>
            <w:tcMar>
              <w:top w:w="0" w:type="dxa"/>
              <w:left w:w="108" w:type="dxa"/>
              <w:bottom w:w="0" w:type="dxa"/>
              <w:right w:w="108" w:type="dxa"/>
            </w:tcMar>
            <w:vAlign w:val="center"/>
          </w:tcPr>
          <w:p w14:paraId="1C1CDAF9">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培训</w:t>
            </w:r>
            <w:r>
              <w:rPr>
                <w:rFonts w:ascii="宋体" w:hAnsi="宋体" w:eastAsia="宋体" w:cs="Times New Roman"/>
                <w:color w:val="auto"/>
                <w:sz w:val="24"/>
                <w:szCs w:val="24"/>
                <w:highlight w:val="none"/>
                <w:lang w:val="zh-CN" w:eastAsia="zh-CN" w:bidi="en-US"/>
              </w:rPr>
              <w:t>方</w:t>
            </w:r>
            <w:r>
              <w:rPr>
                <w:rFonts w:ascii="宋体" w:hAnsi="宋体" w:eastAsia="宋体" w:cs="Times New Roman"/>
                <w:color w:val="auto"/>
                <w:sz w:val="24"/>
                <w:szCs w:val="24"/>
                <w:highlight w:val="none"/>
                <w:lang w:val="en-US" w:eastAsia="zh-CN" w:bidi="en-US"/>
              </w:rPr>
              <w:t>案</w:t>
            </w:r>
          </w:p>
          <w:p w14:paraId="2780E01A">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w:t>
            </w:r>
            <w:r>
              <w:rPr>
                <w:rFonts w:hint="eastAsia" w:ascii="宋体" w:hAnsi="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en-US" w:eastAsia="zh-CN" w:bidi="en-US"/>
              </w:rPr>
              <w:t>分）</w:t>
            </w:r>
          </w:p>
        </w:tc>
        <w:tc>
          <w:tcPr>
            <w:tcW w:w="6310" w:type="dxa"/>
            <w:shd w:val="clear" w:color="auto" w:fill="auto"/>
            <w:noWrap w:val="0"/>
            <w:tcMar>
              <w:top w:w="0" w:type="dxa"/>
              <w:left w:w="108" w:type="dxa"/>
              <w:bottom w:w="0" w:type="dxa"/>
              <w:right w:w="108" w:type="dxa"/>
            </w:tcMar>
            <w:vAlign w:val="center"/>
          </w:tcPr>
          <w:p w14:paraId="0A3E9922">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投标人结合本项目的实际需求，针对本项目制定培训方案：</w:t>
            </w:r>
          </w:p>
          <w:p w14:paraId="64EAF938">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en-US" w:eastAsia="zh-CN" w:bidi="en-US"/>
              </w:rPr>
              <w:t>①</w:t>
            </w:r>
            <w:r>
              <w:rPr>
                <w:rFonts w:ascii="宋体" w:hAnsi="宋体" w:eastAsia="宋体" w:cs="Times New Roman"/>
                <w:color w:val="auto"/>
                <w:sz w:val="24"/>
                <w:szCs w:val="24"/>
                <w:highlight w:val="none"/>
                <w:lang w:val="zh-CN" w:eastAsia="zh-CN" w:bidi="en-US"/>
              </w:rPr>
              <w:t>培训内容计划安排；</w:t>
            </w:r>
          </w:p>
          <w:p w14:paraId="68B5AF21">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en-US" w:eastAsia="zh-CN" w:bidi="en-US"/>
              </w:rPr>
              <w:t>②</w:t>
            </w:r>
            <w:r>
              <w:rPr>
                <w:rFonts w:ascii="宋体" w:hAnsi="宋体" w:eastAsia="宋体" w:cs="Times New Roman"/>
                <w:color w:val="auto"/>
                <w:sz w:val="24"/>
                <w:szCs w:val="24"/>
                <w:highlight w:val="none"/>
                <w:lang w:val="zh-CN" w:eastAsia="zh-CN" w:bidi="en-US"/>
              </w:rPr>
              <w:t>培训对象及目标；</w:t>
            </w:r>
          </w:p>
          <w:p w14:paraId="1781008E">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en-US" w:eastAsia="zh-CN" w:bidi="en-US"/>
              </w:rPr>
              <w:t>③</w:t>
            </w:r>
            <w:r>
              <w:rPr>
                <w:rFonts w:ascii="宋体" w:hAnsi="宋体" w:eastAsia="宋体" w:cs="Times New Roman"/>
                <w:color w:val="auto"/>
                <w:sz w:val="24"/>
                <w:szCs w:val="24"/>
                <w:highlight w:val="none"/>
                <w:lang w:val="zh-CN" w:eastAsia="zh-CN" w:bidi="en-US"/>
              </w:rPr>
              <w:t>培训方式及预期效果。</w:t>
            </w:r>
          </w:p>
          <w:p w14:paraId="3BBEB58D">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④故障排除</w:t>
            </w:r>
          </w:p>
          <w:p w14:paraId="74753242">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对以上</w:t>
            </w:r>
            <w:r>
              <w:rPr>
                <w:rFonts w:hint="eastAsia" w:ascii="宋体" w:hAnsi="宋体" w:eastAsia="宋体" w:cs="Times New Roman"/>
                <w:color w:val="auto"/>
                <w:sz w:val="24"/>
                <w:szCs w:val="24"/>
                <w:highlight w:val="none"/>
                <w:lang w:val="en-US" w:eastAsia="zh-CN" w:bidi="en-US"/>
              </w:rPr>
              <w:t>四</w:t>
            </w:r>
            <w:r>
              <w:rPr>
                <w:rFonts w:ascii="宋体" w:hAnsi="宋体" w:eastAsia="宋体" w:cs="Times New Roman"/>
                <w:color w:val="auto"/>
                <w:sz w:val="24"/>
                <w:szCs w:val="24"/>
                <w:highlight w:val="none"/>
                <w:lang w:val="zh-CN" w:eastAsia="zh-CN" w:bidi="en-US"/>
              </w:rPr>
              <w:t>项方案进行阐述，每提供一小项内容适用于项目且无缺失的方案得</w:t>
            </w:r>
            <w:r>
              <w:rPr>
                <w:rFonts w:ascii="宋体" w:hAnsi="宋体" w:eastAsia="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zh-CN" w:eastAsia="zh-CN" w:bidi="en-US"/>
              </w:rPr>
              <w:t>分，方案有缺失的得</w:t>
            </w:r>
            <w:r>
              <w:rPr>
                <w:rFonts w:ascii="宋体" w:hAnsi="宋体" w:eastAsia="宋体" w:cs="Times New Roman"/>
                <w:color w:val="auto"/>
                <w:sz w:val="24"/>
                <w:szCs w:val="24"/>
                <w:highlight w:val="none"/>
                <w:lang w:val="en-US" w:eastAsia="zh-CN" w:bidi="en-US"/>
              </w:rPr>
              <w:t>1</w:t>
            </w:r>
            <w:r>
              <w:rPr>
                <w:rFonts w:ascii="宋体" w:hAnsi="宋体" w:eastAsia="宋体" w:cs="Times New Roman"/>
                <w:color w:val="auto"/>
                <w:sz w:val="24"/>
                <w:szCs w:val="24"/>
                <w:highlight w:val="none"/>
                <w:lang w:val="zh-CN" w:eastAsia="zh-CN" w:bidi="en-US"/>
              </w:rPr>
              <w:t>分；不提供不得分，满分</w:t>
            </w:r>
            <w:r>
              <w:rPr>
                <w:rFonts w:ascii="宋体" w:hAnsi="宋体" w:eastAsia="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zh-CN" w:eastAsia="zh-CN" w:bidi="en-US"/>
              </w:rPr>
              <w:t>分。</w:t>
            </w:r>
          </w:p>
          <w:p w14:paraId="5B05BA32">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zh-CN" w:eastAsia="zh-CN" w:bidi="en-US"/>
              </w:rPr>
              <w:t>（注：每一小项方案内容存在下述情况视为有缺失：内容与本项目无关，内容前后矛盾，套用其他方案，不满足采购需求，虽有内容但描述存在偏离，内容脱离项目实际情况，标准与本项目要求不一致等任意一种情形）。</w:t>
            </w:r>
          </w:p>
        </w:tc>
      </w:tr>
      <w:tr w14:paraId="067EA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11" w:type="dxa"/>
            <w:vMerge w:val="continue"/>
            <w:noWrap w:val="0"/>
            <w:tcMar>
              <w:top w:w="0" w:type="dxa"/>
              <w:left w:w="108" w:type="dxa"/>
              <w:bottom w:w="0" w:type="dxa"/>
              <w:right w:w="108" w:type="dxa"/>
            </w:tcMar>
            <w:vAlign w:val="center"/>
          </w:tcPr>
          <w:p w14:paraId="286DFB4A">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594D9389">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7E931DE0">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售后服务</w:t>
            </w:r>
          </w:p>
          <w:p w14:paraId="0361EB7D">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方案</w:t>
            </w:r>
          </w:p>
          <w:p w14:paraId="38F3EF86">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w:t>
            </w:r>
            <w:r>
              <w:rPr>
                <w:rFonts w:hint="eastAsia" w:ascii="宋体" w:hAnsi="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en-US" w:eastAsia="zh-CN" w:bidi="en-US"/>
              </w:rPr>
              <w:t>分）</w:t>
            </w:r>
          </w:p>
        </w:tc>
        <w:tc>
          <w:tcPr>
            <w:tcW w:w="6310" w:type="dxa"/>
            <w:noWrap w:val="0"/>
            <w:tcMar>
              <w:top w:w="0" w:type="dxa"/>
              <w:left w:w="108" w:type="dxa"/>
              <w:bottom w:w="0" w:type="dxa"/>
              <w:right w:w="108" w:type="dxa"/>
            </w:tcMar>
            <w:vAlign w:val="center"/>
          </w:tcPr>
          <w:p w14:paraId="79E56F79">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针对本项目制定的售后服务方案包含但不限于：</w:t>
            </w:r>
          </w:p>
          <w:p w14:paraId="58BE0ABF">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①售后服务</w:t>
            </w:r>
            <w:r>
              <w:rPr>
                <w:rFonts w:hint="eastAsia" w:ascii="宋体" w:hAnsi="宋体" w:eastAsia="宋体" w:cs="Times New Roman"/>
                <w:color w:val="auto"/>
                <w:sz w:val="24"/>
                <w:szCs w:val="24"/>
                <w:highlight w:val="none"/>
                <w:lang w:val="en-US" w:eastAsia="zh-CN" w:bidi="en-US"/>
              </w:rPr>
              <w:t>体系；</w:t>
            </w:r>
          </w:p>
          <w:p w14:paraId="04595302">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②</w:t>
            </w:r>
            <w:r>
              <w:rPr>
                <w:rFonts w:hint="eastAsia" w:ascii="宋体" w:hAnsi="宋体" w:eastAsia="宋体" w:cs="Times New Roman"/>
                <w:color w:val="auto"/>
                <w:sz w:val="24"/>
                <w:szCs w:val="24"/>
                <w:highlight w:val="none"/>
                <w:lang w:val="en-US" w:eastAsia="zh-CN" w:bidi="en-US"/>
              </w:rPr>
              <w:t>日常维保方案；</w:t>
            </w:r>
          </w:p>
          <w:p w14:paraId="4E33A0F3">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③故障或事故解决处理措施；</w:t>
            </w:r>
          </w:p>
          <w:p w14:paraId="262C0AF2">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④售后服务保障措施；</w:t>
            </w:r>
          </w:p>
          <w:p w14:paraId="2CA1992A">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hint="eastAsia" w:ascii="宋体" w:hAnsi="宋体" w:eastAsia="宋体" w:cs="Times New Roman"/>
                <w:color w:val="auto"/>
                <w:sz w:val="24"/>
                <w:szCs w:val="24"/>
                <w:highlight w:val="none"/>
                <w:lang w:val="en-US" w:eastAsia="zh-CN" w:bidi="en-US"/>
              </w:rPr>
              <w:t>⑤售后服务团队和备品备件方案；</w:t>
            </w:r>
          </w:p>
          <w:p w14:paraId="30960902">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对以上</w:t>
            </w:r>
            <w:r>
              <w:rPr>
                <w:rFonts w:hint="eastAsia" w:ascii="宋体" w:hAnsi="宋体" w:eastAsia="宋体" w:cs="Times New Roman"/>
                <w:color w:val="auto"/>
                <w:sz w:val="24"/>
                <w:szCs w:val="24"/>
                <w:highlight w:val="none"/>
                <w:lang w:val="en-US" w:eastAsia="zh-CN" w:bidi="en-US"/>
              </w:rPr>
              <w:t>五</w:t>
            </w:r>
            <w:r>
              <w:rPr>
                <w:rFonts w:ascii="宋体" w:hAnsi="宋体" w:eastAsia="宋体" w:cs="Times New Roman"/>
                <w:color w:val="auto"/>
                <w:sz w:val="24"/>
                <w:szCs w:val="24"/>
                <w:highlight w:val="none"/>
                <w:lang w:val="zh-CN" w:eastAsia="zh-CN" w:bidi="en-US"/>
              </w:rPr>
              <w:t>项方案进行阐述，每提供一小项内容适用于项目且无缺失的方案得</w:t>
            </w:r>
            <w:r>
              <w:rPr>
                <w:rFonts w:ascii="宋体" w:hAnsi="宋体" w:eastAsia="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zh-CN" w:eastAsia="zh-CN" w:bidi="en-US"/>
              </w:rPr>
              <w:t>分，方案有缺陷的得</w:t>
            </w:r>
            <w:r>
              <w:rPr>
                <w:rFonts w:ascii="宋体" w:hAnsi="宋体" w:eastAsia="宋体" w:cs="Times New Roman"/>
                <w:color w:val="auto"/>
                <w:sz w:val="24"/>
                <w:szCs w:val="24"/>
                <w:highlight w:val="none"/>
                <w:lang w:val="en-US" w:eastAsia="zh-CN" w:bidi="en-US"/>
              </w:rPr>
              <w:t>1</w:t>
            </w:r>
            <w:r>
              <w:rPr>
                <w:rFonts w:ascii="宋体" w:hAnsi="宋体" w:eastAsia="宋体" w:cs="Times New Roman"/>
                <w:color w:val="auto"/>
                <w:sz w:val="24"/>
                <w:szCs w:val="24"/>
                <w:highlight w:val="none"/>
                <w:lang w:val="zh-CN" w:eastAsia="zh-CN" w:bidi="en-US"/>
              </w:rPr>
              <w:t>分；不提供不得分，满分</w:t>
            </w:r>
            <w:r>
              <w:rPr>
                <w:rFonts w:hint="eastAsia" w:ascii="宋体" w:hAnsi="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zh-CN" w:eastAsia="zh-CN" w:bidi="en-US"/>
              </w:rPr>
              <w:t>分。</w:t>
            </w:r>
          </w:p>
          <w:p w14:paraId="6084B5C6">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zh-CN" w:eastAsia="zh-CN" w:bidi="en-US"/>
              </w:rPr>
              <w:t>（注：每一小项方案内容存在下述情况视为有缺陷：内容与本项目无关，内容前后矛盾，套用其他方案，不满足采购需求，虽有内容但描述存在偏离，内容脱离项目实际情况，标准与本项目要求不一致等任意一种情形）</w:t>
            </w:r>
          </w:p>
        </w:tc>
      </w:tr>
      <w:tr w14:paraId="72C62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9" w:hRule="atLeast"/>
          <w:jc w:val="center"/>
        </w:trPr>
        <w:tc>
          <w:tcPr>
            <w:tcW w:w="611" w:type="dxa"/>
            <w:vMerge w:val="continue"/>
            <w:noWrap w:val="0"/>
            <w:tcMar>
              <w:top w:w="0" w:type="dxa"/>
              <w:left w:w="108" w:type="dxa"/>
              <w:bottom w:w="0" w:type="dxa"/>
              <w:right w:w="108" w:type="dxa"/>
            </w:tcMar>
            <w:vAlign w:val="center"/>
          </w:tcPr>
          <w:p w14:paraId="089EE2BE">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50E41FC5">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3FD8A838">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应急预案情况</w:t>
            </w:r>
          </w:p>
          <w:p w14:paraId="6AFEDDA1">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w:t>
            </w:r>
            <w:r>
              <w:rPr>
                <w:rFonts w:hint="eastAsia" w:ascii="宋体" w:hAnsi="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en-US" w:eastAsia="zh-CN" w:bidi="en-US"/>
              </w:rPr>
              <w:t>分）</w:t>
            </w:r>
          </w:p>
        </w:tc>
        <w:tc>
          <w:tcPr>
            <w:tcW w:w="6310" w:type="dxa"/>
            <w:noWrap w:val="0"/>
            <w:tcMar>
              <w:top w:w="0" w:type="dxa"/>
              <w:left w:w="108" w:type="dxa"/>
              <w:bottom w:w="0" w:type="dxa"/>
              <w:right w:w="108" w:type="dxa"/>
            </w:tcMar>
            <w:vAlign w:val="center"/>
          </w:tcPr>
          <w:p w14:paraId="081B4FF7">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针对本项目制定的</w:t>
            </w:r>
            <w:r>
              <w:rPr>
                <w:rFonts w:hint="eastAsia" w:ascii="宋体" w:hAnsi="宋体" w:eastAsia="宋体" w:cs="Times New Roman"/>
                <w:color w:val="auto"/>
                <w:sz w:val="24"/>
                <w:szCs w:val="24"/>
                <w:highlight w:val="none"/>
                <w:lang w:val="en-US" w:eastAsia="zh-CN" w:bidi="en-US"/>
              </w:rPr>
              <w:t>应急预案情况</w:t>
            </w:r>
            <w:r>
              <w:rPr>
                <w:rFonts w:ascii="宋体" w:hAnsi="宋体" w:eastAsia="宋体" w:cs="Times New Roman"/>
                <w:color w:val="auto"/>
                <w:sz w:val="24"/>
                <w:szCs w:val="24"/>
                <w:highlight w:val="none"/>
                <w:lang w:val="zh-CN" w:eastAsia="zh-CN" w:bidi="en-US"/>
              </w:rPr>
              <w:t>包含但不限于：</w:t>
            </w:r>
          </w:p>
          <w:p w14:paraId="6F080117">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①</w:t>
            </w:r>
            <w:r>
              <w:rPr>
                <w:rFonts w:hint="eastAsia" w:ascii="宋体" w:hAnsi="宋体" w:eastAsia="宋体" w:cs="Times New Roman"/>
                <w:color w:val="auto"/>
                <w:sz w:val="24"/>
                <w:szCs w:val="24"/>
                <w:highlight w:val="none"/>
                <w:lang w:val="en-US" w:eastAsia="zh-CN" w:bidi="en-US"/>
              </w:rPr>
              <w:t>可能出现的突发情况</w:t>
            </w:r>
          </w:p>
          <w:p w14:paraId="1DBD91D0">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②</w:t>
            </w:r>
            <w:r>
              <w:rPr>
                <w:rFonts w:hint="eastAsia" w:ascii="宋体" w:hAnsi="宋体" w:eastAsia="宋体" w:cs="Times New Roman"/>
                <w:color w:val="auto"/>
                <w:sz w:val="24"/>
                <w:szCs w:val="24"/>
                <w:highlight w:val="none"/>
                <w:lang w:val="en-US" w:eastAsia="zh-CN" w:bidi="en-US"/>
              </w:rPr>
              <w:t>特殊事项能够预先考虑并提供应急举措</w:t>
            </w:r>
          </w:p>
          <w:p w14:paraId="3BB07F7D">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③</w:t>
            </w:r>
            <w:r>
              <w:rPr>
                <w:rFonts w:hint="eastAsia" w:ascii="宋体" w:hAnsi="宋体" w:eastAsia="宋体" w:cs="Times New Roman"/>
                <w:color w:val="auto"/>
                <w:sz w:val="24"/>
                <w:szCs w:val="24"/>
                <w:highlight w:val="none"/>
                <w:lang w:val="en-US" w:eastAsia="zh-CN" w:bidi="en-US"/>
              </w:rPr>
              <w:t>应急</w:t>
            </w:r>
            <w:r>
              <w:rPr>
                <w:rFonts w:ascii="宋体" w:hAnsi="宋体" w:eastAsia="宋体" w:cs="Times New Roman"/>
                <w:color w:val="auto"/>
                <w:sz w:val="24"/>
                <w:szCs w:val="24"/>
                <w:highlight w:val="none"/>
                <w:lang w:val="en-US" w:eastAsia="zh-CN" w:bidi="en-US"/>
              </w:rPr>
              <w:t>控制</w:t>
            </w:r>
          </w:p>
          <w:p w14:paraId="4040F50B">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④日常预防机制；</w:t>
            </w:r>
          </w:p>
          <w:p w14:paraId="7E5046A6">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对以上</w:t>
            </w:r>
            <w:r>
              <w:rPr>
                <w:rFonts w:hint="eastAsia" w:ascii="宋体" w:hAnsi="宋体" w:eastAsia="宋体" w:cs="Times New Roman"/>
                <w:color w:val="auto"/>
                <w:sz w:val="24"/>
                <w:szCs w:val="24"/>
                <w:highlight w:val="none"/>
                <w:lang w:val="en-US" w:eastAsia="zh-CN" w:bidi="en-US"/>
              </w:rPr>
              <w:t>四</w:t>
            </w:r>
            <w:r>
              <w:rPr>
                <w:rFonts w:ascii="宋体" w:hAnsi="宋体" w:eastAsia="宋体" w:cs="Times New Roman"/>
                <w:color w:val="auto"/>
                <w:sz w:val="24"/>
                <w:szCs w:val="24"/>
                <w:highlight w:val="none"/>
                <w:lang w:val="zh-CN" w:eastAsia="zh-CN" w:bidi="en-US"/>
              </w:rPr>
              <w:t>项方案进行阐述，每提供一小项内容适用于项目且无缺失的方案得</w:t>
            </w:r>
            <w:r>
              <w:rPr>
                <w:rFonts w:ascii="宋体" w:hAnsi="宋体" w:eastAsia="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zh-CN" w:eastAsia="zh-CN" w:bidi="en-US"/>
              </w:rPr>
              <w:t>分，方案有缺陷的得</w:t>
            </w:r>
            <w:r>
              <w:rPr>
                <w:rFonts w:ascii="宋体" w:hAnsi="宋体" w:eastAsia="宋体" w:cs="Times New Roman"/>
                <w:color w:val="auto"/>
                <w:sz w:val="24"/>
                <w:szCs w:val="24"/>
                <w:highlight w:val="none"/>
                <w:lang w:val="en-US" w:eastAsia="zh-CN" w:bidi="en-US"/>
              </w:rPr>
              <w:t>1</w:t>
            </w:r>
            <w:r>
              <w:rPr>
                <w:rFonts w:ascii="宋体" w:hAnsi="宋体" w:eastAsia="宋体" w:cs="Times New Roman"/>
                <w:color w:val="auto"/>
                <w:sz w:val="24"/>
                <w:szCs w:val="24"/>
                <w:highlight w:val="none"/>
                <w:lang w:val="zh-CN" w:eastAsia="zh-CN" w:bidi="en-US"/>
              </w:rPr>
              <w:t>分；不提供不得分，满分</w:t>
            </w:r>
            <w:r>
              <w:rPr>
                <w:rFonts w:ascii="宋体" w:hAnsi="宋体" w:eastAsia="宋体" w:cs="Times New Roman"/>
                <w:color w:val="auto"/>
                <w:sz w:val="24"/>
                <w:szCs w:val="24"/>
                <w:highlight w:val="none"/>
                <w:lang w:val="en-US" w:eastAsia="zh-CN" w:bidi="en-US"/>
              </w:rPr>
              <w:t>6</w:t>
            </w:r>
            <w:r>
              <w:rPr>
                <w:rFonts w:ascii="宋体" w:hAnsi="宋体" w:eastAsia="宋体" w:cs="Times New Roman"/>
                <w:color w:val="auto"/>
                <w:sz w:val="24"/>
                <w:szCs w:val="24"/>
                <w:highlight w:val="none"/>
                <w:lang w:val="zh-CN" w:eastAsia="zh-CN" w:bidi="en-US"/>
              </w:rPr>
              <w:t>分。</w:t>
            </w:r>
          </w:p>
          <w:p w14:paraId="5ED26AF9">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注：每一小项方案内容存在下述情况视为有缺陷：内容与本项目无关，内容前后矛盾，套用其他方案，不满足采购需求，虽有内容但描述存在偏离，内容脱离项目实际情况，标准与本项目要求不一致等任意一种情形）</w:t>
            </w:r>
          </w:p>
        </w:tc>
      </w:tr>
      <w:tr w14:paraId="3C85F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611" w:type="dxa"/>
            <w:vMerge w:val="continue"/>
            <w:noWrap w:val="0"/>
            <w:tcMar>
              <w:top w:w="0" w:type="dxa"/>
              <w:left w:w="108" w:type="dxa"/>
              <w:bottom w:w="0" w:type="dxa"/>
              <w:right w:w="108" w:type="dxa"/>
            </w:tcMar>
            <w:vAlign w:val="center"/>
          </w:tcPr>
          <w:p w14:paraId="457A16CA">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076" w:type="dxa"/>
            <w:vMerge w:val="continue"/>
            <w:noWrap w:val="0"/>
            <w:tcMar>
              <w:top w:w="0" w:type="dxa"/>
              <w:left w:w="108" w:type="dxa"/>
              <w:bottom w:w="0" w:type="dxa"/>
              <w:right w:w="108" w:type="dxa"/>
            </w:tcMar>
            <w:vAlign w:val="center"/>
          </w:tcPr>
          <w:p w14:paraId="1FF528F1">
            <w:pPr>
              <w:pStyle w:val="185"/>
              <w:keepNext w:val="0"/>
              <w:keepLines w:val="0"/>
              <w:pageBreakBefore w:val="0"/>
              <w:widowControl w:val="0"/>
              <w:kinsoku/>
              <w:overflowPunct/>
              <w:topLinePunct w:val="0"/>
              <w:bidi w:val="0"/>
              <w:adjustRightInd/>
              <w:snapToGrid/>
              <w:spacing w:line="360" w:lineRule="auto"/>
              <w:jc w:val="center"/>
              <w:textAlignment w:val="auto"/>
              <w:outlineLvl w:val="9"/>
              <w:rPr>
                <w:rFonts w:ascii="宋体" w:hAnsi="宋体" w:eastAsia="宋体"/>
                <w:color w:val="auto"/>
                <w:sz w:val="24"/>
                <w:szCs w:val="24"/>
                <w:highlight w:val="none"/>
              </w:rPr>
            </w:pPr>
          </w:p>
        </w:tc>
        <w:tc>
          <w:tcPr>
            <w:tcW w:w="1212" w:type="dxa"/>
            <w:noWrap w:val="0"/>
            <w:tcMar>
              <w:top w:w="0" w:type="dxa"/>
              <w:left w:w="108" w:type="dxa"/>
              <w:bottom w:w="0" w:type="dxa"/>
              <w:right w:w="108" w:type="dxa"/>
            </w:tcMar>
            <w:vAlign w:val="center"/>
          </w:tcPr>
          <w:p w14:paraId="018F8F53">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质量保证措施</w:t>
            </w:r>
          </w:p>
          <w:p w14:paraId="51A604A8">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w:t>
            </w:r>
            <w:r>
              <w:rPr>
                <w:rFonts w:hint="eastAsia" w:ascii="宋体" w:hAnsi="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en-US" w:eastAsia="zh-CN" w:bidi="en-US"/>
              </w:rPr>
              <w:t>分）</w:t>
            </w:r>
          </w:p>
        </w:tc>
        <w:tc>
          <w:tcPr>
            <w:tcW w:w="6310" w:type="dxa"/>
            <w:noWrap w:val="0"/>
            <w:tcMar>
              <w:top w:w="0" w:type="dxa"/>
              <w:left w:w="108" w:type="dxa"/>
              <w:bottom w:w="0" w:type="dxa"/>
              <w:right w:w="108" w:type="dxa"/>
            </w:tcMar>
            <w:vAlign w:val="center"/>
          </w:tcPr>
          <w:p w14:paraId="13016AB2">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针对本项目制定的质量控制，包含但不限于：</w:t>
            </w:r>
          </w:p>
          <w:p w14:paraId="08DE8F6C">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default" w:ascii="宋体" w:hAnsi="宋体" w:eastAsia="宋体" w:cs="Times New Roman"/>
                <w:color w:val="auto"/>
                <w:sz w:val="24"/>
                <w:szCs w:val="24"/>
                <w:highlight w:val="none"/>
                <w:lang w:val="en-US" w:eastAsia="zh-CN" w:bidi="en-US"/>
              </w:rPr>
            </w:pPr>
            <w:r>
              <w:rPr>
                <w:rFonts w:ascii="宋体" w:hAnsi="宋体" w:eastAsia="宋体" w:cs="Times New Roman"/>
                <w:color w:val="auto"/>
                <w:sz w:val="24"/>
                <w:szCs w:val="24"/>
                <w:highlight w:val="none"/>
                <w:lang w:val="en-US" w:eastAsia="zh-CN" w:bidi="en-US"/>
              </w:rPr>
              <w:t>①</w:t>
            </w:r>
            <w:r>
              <w:rPr>
                <w:rFonts w:hint="eastAsia" w:ascii="宋体" w:hAnsi="宋体" w:eastAsia="宋体" w:cs="Times New Roman"/>
                <w:color w:val="auto"/>
                <w:sz w:val="24"/>
                <w:szCs w:val="24"/>
                <w:highlight w:val="none"/>
                <w:lang w:val="en-US" w:eastAsia="zh-CN" w:bidi="en-US"/>
              </w:rPr>
              <w:t>产品质量保证体系；</w:t>
            </w:r>
          </w:p>
          <w:p w14:paraId="4BE921C8">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②质量保障管理制度；</w:t>
            </w:r>
          </w:p>
          <w:p w14:paraId="0411C9F8">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③服务质量保障措施；</w:t>
            </w:r>
          </w:p>
          <w:p w14:paraId="0C039E0E">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en-US" w:eastAsia="zh-CN" w:bidi="en-US"/>
              </w:rPr>
            </w:pPr>
            <w:r>
              <w:rPr>
                <w:rFonts w:hint="eastAsia" w:ascii="宋体" w:hAnsi="宋体" w:eastAsia="宋体" w:cs="Times New Roman"/>
                <w:color w:val="auto"/>
                <w:sz w:val="24"/>
                <w:szCs w:val="24"/>
                <w:highlight w:val="none"/>
                <w:lang w:val="en-US" w:eastAsia="zh-CN" w:bidi="en-US"/>
              </w:rPr>
              <w:t>④质量技术保证措施；</w:t>
            </w:r>
          </w:p>
          <w:p w14:paraId="0B3CDC28">
            <w:pPr>
              <w:pStyle w:val="185"/>
              <w:keepNext w:val="0"/>
              <w:keepLines w:val="0"/>
              <w:pageBreakBefore w:val="0"/>
              <w:widowControl w:val="0"/>
              <w:kinsoku/>
              <w:overflowPunct/>
              <w:topLinePunct w:val="0"/>
              <w:bidi w:val="0"/>
              <w:adjustRightInd/>
              <w:snapToGrid w:val="0"/>
              <w:spacing w:line="360" w:lineRule="auto"/>
              <w:textAlignment w:val="auto"/>
              <w:outlineLvl w:val="9"/>
              <w:rPr>
                <w:rFonts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对以上</w:t>
            </w:r>
            <w:r>
              <w:rPr>
                <w:rFonts w:hint="eastAsia" w:ascii="宋体" w:hAnsi="宋体" w:eastAsia="宋体" w:cs="Times New Roman"/>
                <w:color w:val="auto"/>
                <w:sz w:val="24"/>
                <w:szCs w:val="24"/>
                <w:highlight w:val="none"/>
                <w:lang w:val="en-US" w:eastAsia="zh-CN" w:bidi="en-US"/>
              </w:rPr>
              <w:t>四</w:t>
            </w:r>
            <w:r>
              <w:rPr>
                <w:rFonts w:ascii="宋体" w:hAnsi="宋体" w:eastAsia="宋体" w:cs="Times New Roman"/>
                <w:color w:val="auto"/>
                <w:sz w:val="24"/>
                <w:szCs w:val="24"/>
                <w:highlight w:val="none"/>
                <w:lang w:val="zh-CN" w:eastAsia="zh-CN" w:bidi="en-US"/>
              </w:rPr>
              <w:t>项方案进行阐述，每提供一小项内容适用于项目且无缺失的方案得</w:t>
            </w:r>
            <w:r>
              <w:rPr>
                <w:rFonts w:hint="eastAsia" w:ascii="宋体" w:hAnsi="宋体" w:eastAsia="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zh-CN" w:eastAsia="zh-CN" w:bidi="en-US"/>
              </w:rPr>
              <w:t>分，方案有缺陷的得</w:t>
            </w:r>
            <w:r>
              <w:rPr>
                <w:rFonts w:hint="eastAsia" w:ascii="宋体" w:hAnsi="宋体" w:eastAsia="宋体" w:cs="Times New Roman"/>
                <w:color w:val="auto"/>
                <w:sz w:val="24"/>
                <w:szCs w:val="24"/>
                <w:highlight w:val="none"/>
                <w:lang w:val="en-US" w:eastAsia="zh-CN" w:bidi="en-US"/>
              </w:rPr>
              <w:t>1</w:t>
            </w:r>
            <w:r>
              <w:rPr>
                <w:rFonts w:ascii="宋体" w:hAnsi="宋体" w:eastAsia="宋体" w:cs="Times New Roman"/>
                <w:color w:val="auto"/>
                <w:sz w:val="24"/>
                <w:szCs w:val="24"/>
                <w:highlight w:val="none"/>
                <w:lang w:val="zh-CN" w:eastAsia="zh-CN" w:bidi="en-US"/>
              </w:rPr>
              <w:t>分；不提供不得分，满分</w:t>
            </w:r>
            <w:r>
              <w:rPr>
                <w:rFonts w:hint="eastAsia" w:ascii="宋体" w:hAnsi="宋体" w:cs="Times New Roman"/>
                <w:color w:val="auto"/>
                <w:sz w:val="24"/>
                <w:szCs w:val="24"/>
                <w:highlight w:val="none"/>
                <w:lang w:val="en-US" w:eastAsia="zh-CN" w:bidi="en-US"/>
              </w:rPr>
              <w:t>2</w:t>
            </w:r>
            <w:r>
              <w:rPr>
                <w:rFonts w:ascii="宋体" w:hAnsi="宋体" w:eastAsia="宋体" w:cs="Times New Roman"/>
                <w:color w:val="auto"/>
                <w:sz w:val="24"/>
                <w:szCs w:val="24"/>
                <w:highlight w:val="none"/>
                <w:lang w:val="zh-CN" w:eastAsia="zh-CN" w:bidi="en-US"/>
              </w:rPr>
              <w:t>分。</w:t>
            </w:r>
          </w:p>
          <w:p w14:paraId="1D6531FB">
            <w:pPr>
              <w:pStyle w:val="185"/>
              <w:keepNext w:val="0"/>
              <w:keepLines w:val="0"/>
              <w:pageBreakBefore w:val="0"/>
              <w:widowControl w:val="0"/>
              <w:kinsoku/>
              <w:overflowPunct/>
              <w:topLinePunct w:val="0"/>
              <w:bidi w:val="0"/>
              <w:adjustRightInd/>
              <w:snapToGrid w:val="0"/>
              <w:spacing w:line="360" w:lineRule="auto"/>
              <w:textAlignment w:val="auto"/>
              <w:outlineLvl w:val="9"/>
              <w:rPr>
                <w:rFonts w:hint="eastAsia" w:ascii="宋体" w:hAnsi="宋体" w:eastAsia="宋体" w:cs="Times New Roman"/>
                <w:color w:val="auto"/>
                <w:sz w:val="24"/>
                <w:szCs w:val="24"/>
                <w:highlight w:val="none"/>
                <w:lang w:val="zh-CN" w:eastAsia="zh-CN" w:bidi="en-US"/>
              </w:rPr>
            </w:pPr>
            <w:r>
              <w:rPr>
                <w:rFonts w:ascii="宋体" w:hAnsi="宋体" w:eastAsia="宋体" w:cs="Times New Roman"/>
                <w:color w:val="auto"/>
                <w:sz w:val="24"/>
                <w:szCs w:val="24"/>
                <w:highlight w:val="none"/>
                <w:lang w:val="zh-CN" w:eastAsia="zh-CN" w:bidi="en-US"/>
              </w:rPr>
              <w:t>（注：每一小项方案内容存在下述情况视为有缺失：内容与本项目无关，内容前后矛盾，套用其他方案，不满足采购需求，虽有内容但描述存在偏离，内容脱离项目实际情况，标准与本项目要求不一致等任意一种情形）。</w:t>
            </w:r>
          </w:p>
        </w:tc>
      </w:tr>
    </w:tbl>
    <w:p w14:paraId="7A40A2B8">
      <w:pPr>
        <w:pStyle w:val="185"/>
        <w:pageBreakBefore w:val="0"/>
        <w:wordWrap w:val="0"/>
        <w:snapToGrid/>
        <w:rPr>
          <w:rFonts w:ascii="宋体" w:hAnsi="宋体" w:eastAsia="宋体"/>
          <w:b/>
          <w:color w:val="000000"/>
          <w:szCs w:val="21"/>
          <w:highlight w:val="none"/>
        </w:rPr>
      </w:pPr>
      <w:r>
        <w:rPr>
          <w:rFonts w:ascii="宋体" w:hAnsi="宋体" w:eastAsia="宋体"/>
          <w:b/>
          <w:color w:val="000000"/>
          <w:szCs w:val="21"/>
          <w:highlight w:val="none"/>
        </w:rPr>
        <w:br w:type="page"/>
      </w:r>
      <w:r>
        <w:rPr>
          <w:rFonts w:ascii="宋体" w:hAnsi="宋体" w:eastAsia="宋体"/>
          <w:b/>
          <w:color w:val="000000"/>
          <w:szCs w:val="21"/>
          <w:highlight w:val="none"/>
        </w:rPr>
        <w:t>附件：</w:t>
      </w:r>
    </w:p>
    <w:p w14:paraId="054FFC47">
      <w:pPr>
        <w:pStyle w:val="185"/>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lang w:val="en-US" w:eastAsia="zh-CN"/>
        </w:rPr>
        <w:t>关于进一步加大政府采购支持中小企业力度的通知</w:t>
      </w:r>
    </w:p>
    <w:p w14:paraId="27D3FE65">
      <w:pPr>
        <w:pStyle w:val="185"/>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财库〔2022〕19号</w:t>
      </w:r>
    </w:p>
    <w:p w14:paraId="60D2D659">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各中央预算单位，各省、自治区、直辖市、计划单列市财政厅（局），新疆生产建设兵团财政局：</w:t>
      </w:r>
    </w:p>
    <w:p w14:paraId="75B3CD61">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14:paraId="3B6A09E4">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一、严格落实支持中小企业政府采购政策。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14:paraId="0961697A">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14:paraId="4663E34B">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14:paraId="28BF2CC8">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四、认真做好组织实施。各地区、各部门应当加强组织领导，明确工作责任，细化执行要求，强化监督检查，确保国务院部署落实到位，对通知执行中出现的问题要及时向财政部报告。</w:t>
      </w:r>
    </w:p>
    <w:p w14:paraId="2CF1C37C">
      <w:pPr>
        <w:pStyle w:val="185"/>
        <w:keepNext w:val="0"/>
        <w:keepLines w:val="0"/>
        <w:pageBreakBefore w:val="0"/>
        <w:widowControl w:val="0"/>
        <w:snapToGrid/>
        <w:spacing w:line="312"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本通知自2022年7月1日起执行。</w:t>
      </w:r>
    </w:p>
    <w:p w14:paraId="7110FB64">
      <w:pPr>
        <w:pStyle w:val="185"/>
        <w:keepNext w:val="0"/>
        <w:keepLines w:val="0"/>
        <w:pageBreakBefore w:val="0"/>
        <w:widowControl w:val="0"/>
        <w:snapToGrid/>
        <w:spacing w:line="312"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rPr>
        <w:t>　　财  政  部</w:t>
      </w:r>
    </w:p>
    <w:p w14:paraId="15D99078">
      <w:pPr>
        <w:pStyle w:val="185"/>
        <w:keepNext w:val="0"/>
        <w:keepLines w:val="0"/>
        <w:pageBreakBefore w:val="0"/>
        <w:widowControl w:val="0"/>
        <w:snapToGrid/>
        <w:spacing w:line="312" w:lineRule="auto"/>
        <w:ind w:firstLine="480" w:firstLineChars="200"/>
        <w:jc w:val="right"/>
        <w:rPr>
          <w:rFonts w:ascii="宋体" w:hAnsi="宋体" w:eastAsia="宋体"/>
          <w:color w:val="000000"/>
          <w:highlight w:val="none"/>
        </w:rPr>
      </w:pPr>
      <w:r>
        <w:rPr>
          <w:rFonts w:ascii="宋体" w:hAnsi="宋体" w:eastAsia="宋体"/>
          <w:color w:val="000000"/>
          <w:sz w:val="24"/>
          <w:szCs w:val="24"/>
          <w:highlight w:val="none"/>
        </w:rPr>
        <w:t>　　2022年5月30日</w:t>
      </w:r>
    </w:p>
    <w:p w14:paraId="09BE02D1">
      <w:pPr>
        <w:pStyle w:val="185"/>
        <w:snapToGrid/>
        <w:spacing w:line="312" w:lineRule="auto"/>
        <w:ind w:firstLine="482" w:firstLineChars="200"/>
        <w:jc w:val="center"/>
        <w:outlineLvl w:val="9"/>
        <w:rPr>
          <w:rFonts w:ascii="宋体" w:hAnsi="宋体" w:eastAsia="宋体"/>
          <w:b/>
          <w:color w:val="000000"/>
          <w:sz w:val="24"/>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关于印发《政府采购促进中小企业发展管理办法》的通知</w:t>
      </w:r>
    </w:p>
    <w:p w14:paraId="329BD936">
      <w:pPr>
        <w:pStyle w:val="185"/>
        <w:snapToGrid/>
        <w:spacing w:line="312" w:lineRule="auto"/>
        <w:ind w:firstLine="480" w:firstLineChars="200"/>
        <w:jc w:val="center"/>
        <w:outlineLvl w:val="9"/>
        <w:rPr>
          <w:rFonts w:ascii="宋体" w:hAnsi="宋体" w:eastAsia="宋体"/>
          <w:bCs/>
          <w:color w:val="000000"/>
          <w:sz w:val="24"/>
          <w:szCs w:val="24"/>
          <w:highlight w:val="none"/>
        </w:rPr>
      </w:pPr>
      <w:bookmarkStart w:id="31" w:name="_Toc18113"/>
      <w:r>
        <w:rPr>
          <w:rFonts w:ascii="宋体" w:hAnsi="宋体" w:eastAsia="宋体"/>
          <w:bCs/>
          <w:color w:val="000000"/>
          <w:sz w:val="24"/>
          <w:szCs w:val="24"/>
          <w:highlight w:val="none"/>
        </w:rPr>
        <w:t>财库〔2020〕46号</w:t>
      </w:r>
      <w:bookmarkEnd w:id="31"/>
    </w:p>
    <w:p w14:paraId="4F6E7BD0">
      <w:pPr>
        <w:pStyle w:val="185"/>
        <w:snapToGrid/>
        <w:spacing w:line="360" w:lineRule="auto"/>
        <w:rPr>
          <w:rFonts w:ascii="宋体" w:hAnsi="宋体" w:eastAsia="宋体"/>
          <w:bCs/>
          <w:color w:val="000000"/>
          <w:sz w:val="24"/>
          <w:szCs w:val="24"/>
          <w:highlight w:val="none"/>
        </w:rPr>
      </w:pPr>
      <w:r>
        <w:rPr>
          <w:rFonts w:ascii="宋体" w:hAnsi="宋体" w:eastAsia="宋体"/>
          <w:bCs/>
          <w:color w:val="000000"/>
          <w:sz w:val="24"/>
          <w:szCs w:val="24"/>
          <w:highlight w:val="none"/>
        </w:rPr>
        <w:t>各中央预算单位办公厅（室），各省、自治区、直辖市、计划单列市财政厅（局）、工业和信息化主管部门，新疆生产建设兵团财政局、工业和信息化主管部门：</w:t>
      </w:r>
    </w:p>
    <w:p w14:paraId="66705EAD">
      <w:pPr>
        <w:pStyle w:val="185"/>
        <w:snapToGrid/>
        <w:spacing w:line="360" w:lineRule="auto"/>
        <w:ind w:firstLine="480" w:firstLineChars="200"/>
        <w:rPr>
          <w:rFonts w:ascii="宋体" w:hAnsi="宋体" w:eastAsia="宋体"/>
          <w:bCs/>
          <w:color w:val="000000"/>
          <w:sz w:val="24"/>
          <w:szCs w:val="24"/>
          <w:highlight w:val="none"/>
        </w:rPr>
      </w:pPr>
      <w:r>
        <w:rPr>
          <w:rFonts w:ascii="宋体" w:hAnsi="宋体" w:eastAsia="宋体"/>
          <w:bCs/>
          <w:color w:val="000000"/>
          <w:sz w:val="24"/>
          <w:szCs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188FDC68">
      <w:pPr>
        <w:pStyle w:val="185"/>
        <w:pageBreakBefore w:val="0"/>
        <w:widowControl/>
        <w:wordWrap w:val="0"/>
        <w:snapToGrid/>
        <w:spacing w:line="360" w:lineRule="auto"/>
        <w:jc w:val="center"/>
        <w:rPr>
          <w:rFonts w:ascii="宋体" w:hAnsi="宋体" w:eastAsia="宋体"/>
          <w:b/>
          <w:bCs/>
          <w:color w:val="000000"/>
          <w:sz w:val="24"/>
          <w:szCs w:val="24"/>
          <w:highlight w:val="none"/>
        </w:rPr>
      </w:pPr>
      <w:r>
        <w:rPr>
          <w:rFonts w:ascii="宋体" w:hAnsi="宋体" w:eastAsia="宋体"/>
          <w:b/>
          <w:bCs/>
          <w:color w:val="000000"/>
          <w:sz w:val="24"/>
          <w:szCs w:val="24"/>
          <w:highlight w:val="none"/>
          <w:lang w:bidi="en-US"/>
        </w:rPr>
        <w:t>政府采购促进中小企业发展管理办法</w:t>
      </w:r>
    </w:p>
    <w:p w14:paraId="375E659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第一条为了发挥政府采购的政策功能，促进中小企业健康发展，根据《中华人民共和国政府采购法》、《中华人民共和国中小企业促进法》等有关法律法规，制定本办法。</w:t>
      </w:r>
    </w:p>
    <w:p w14:paraId="32EA8398">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条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90DCE70">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第三条采购人在政府采购活动中应当通过加强采购需求管理，落实预留采购份额、价格评审优惠、优先采购等措施，提高中小企业在政府采购中的份额，支持中小企业发展。</w:t>
      </w:r>
    </w:p>
    <w:p w14:paraId="68CD9ED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第四条在政府采购活动中，供应商提供的货物、工程或者服务符合下列情形的，享受本办法规定的中小企业扶持政策：</w:t>
      </w:r>
    </w:p>
    <w:p w14:paraId="137CD7B6">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(一)在货物采购项目中，货物由中小企业制造，即货物由中小企业生产且使用该中小企业商号或者注册商标；</w:t>
      </w:r>
    </w:p>
    <w:p w14:paraId="6635B41D">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(二)在工程采购项目中，工程由中小企业承建，即工程施工单位为中小企业；</w:t>
      </w:r>
    </w:p>
    <w:p w14:paraId="371710F4">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7CFBE98F">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五条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7E848E26">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六条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650F0D5C">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符合下列情形之一的，可不专门面向中小企业预留采购份额：</w:t>
      </w:r>
    </w:p>
    <w:p w14:paraId="2D650737">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(一)法律法规和国家有关政策明确规定优先或者应当面向事业单位、社会组织等非企业主体采购的；</w:t>
      </w:r>
    </w:p>
    <w:p w14:paraId="68F1108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(二)因确需使用不可替代的专利、专有技术，基础设施限制，或者提供特定公共服务等原因，只能从中小企业之外的供应商处采购的；</w:t>
      </w:r>
    </w:p>
    <w:p w14:paraId="6C8090E1">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(三)按照本办法规定预留采购份额无法确保充分供应、充分竞争，或者存在可能影响政府采购目标实现的情形；</w:t>
      </w:r>
    </w:p>
    <w:p w14:paraId="37D9A98E">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(四)框架协议采购项目；</w:t>
      </w:r>
    </w:p>
    <w:p w14:paraId="04489A14">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(五)省级以上人民政府财政部门规定的其他情形。除上述情形外，其他均为适宜由中小企业提供的情形。</w:t>
      </w:r>
    </w:p>
    <w:p w14:paraId="307D958C">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第七条采购限额标准以上，200万元以下的货物和服务采购项目、400万元以下的工程采购项目，适宜由中小企业提供的，采购人应当专门面向中小企业采购。</w:t>
      </w:r>
    </w:p>
    <w:p w14:paraId="5903033E">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八条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0724A0F0">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(一)将采购项目整体或者设置采购包专门面向中小企业采购；</w:t>
      </w:r>
    </w:p>
    <w:p w14:paraId="42FE0A03">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(二)要求供应商以联合体形式参加采购活动，且联合体中中小企业承担的部分达到一定比例；</w:t>
      </w:r>
    </w:p>
    <w:p w14:paraId="1064DE44">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(三)要求获得采购合同的供应商将采购项目中的一定比例分包给一家或者多家中小企业。组成联合体或者接受分包合同的中小企业与联合体内其他企业、分包企业之间不得存在直接控股、管理关系。</w:t>
      </w:r>
    </w:p>
    <w:p w14:paraId="4AB204D0">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九条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6A9E6768">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条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642E00A">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一条中小企业参加政府采购活动，应当出具本办法规定的《中小企业声明函》(附1)，否则不得享受相关中小企业扶持政策。任何单位和个人不得要求供应商提供《中小企业声明函》之外的中小企业身份证明文件。</w:t>
      </w:r>
    </w:p>
    <w:p w14:paraId="0E96E2B2">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第十二条采购项目涉及中小企业采购的，</w:t>
      </w:r>
      <w:r>
        <w:rPr>
          <w:rFonts w:ascii="宋体" w:hAnsi="宋体" w:eastAsia="宋体"/>
          <w:color w:val="000000"/>
          <w:sz w:val="24"/>
          <w:szCs w:val="24"/>
          <w:highlight w:val="none"/>
          <w:lang w:eastAsia="zh-CN" w:bidi="en-US"/>
        </w:rPr>
        <w:t>招标文件</w:t>
      </w:r>
      <w:r>
        <w:rPr>
          <w:rFonts w:ascii="宋体" w:hAnsi="宋体" w:eastAsia="宋体"/>
          <w:color w:val="000000"/>
          <w:sz w:val="24"/>
          <w:szCs w:val="24"/>
          <w:highlight w:val="none"/>
          <w:lang w:bidi="en-US"/>
        </w:rPr>
        <w:t>应当明确以下内容：</w:t>
      </w:r>
    </w:p>
    <w:p w14:paraId="2EAA6E84">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(一)预留份额的采购项目或者采购包，明确该项目或相关采购包专门面向中小企业采购，以及相关标的及预算金额；</w:t>
      </w:r>
    </w:p>
    <w:p w14:paraId="32C1033A">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(二)要求以联合体形式参加或者合同分包的，明确联合协议或者分包意向协议中中小企业合同金额应当达到的比例，并作为供应商资格条件；</w:t>
      </w:r>
    </w:p>
    <w:p w14:paraId="34D6E2B9">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(三)非预留份额的采购项目或者采购包，明确有关价格扣除比例或者价格分加分比例；</w:t>
      </w:r>
    </w:p>
    <w:p w14:paraId="6A082B6B">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(四)规定依据本办法规定享受扶持政策获得政府采购合同的，小微企业不得将合同分包给大中型企业，中型企业不得将合同分包给大型企业；</w:t>
      </w:r>
    </w:p>
    <w:p w14:paraId="1C010B77">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(五)采购人认为具备相关条件的，明确对中小企业在资金支付期限、预付款比例等方面的优惠措施；</w:t>
      </w:r>
    </w:p>
    <w:p w14:paraId="7106305D">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(六)明确采购标的对应的中小企业划分标准所属行业；</w:t>
      </w:r>
    </w:p>
    <w:p w14:paraId="6B6F3058">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(七)法律法规和省级以上人民政府财政部门规定的其他事项。</w:t>
      </w:r>
    </w:p>
    <w:p w14:paraId="1CF41928">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lang w:bidi="en-US"/>
        </w:rPr>
      </w:pPr>
      <w:r>
        <w:rPr>
          <w:rFonts w:ascii="宋体" w:hAnsi="宋体" w:eastAsia="宋体"/>
          <w:color w:val="000000"/>
          <w:sz w:val="24"/>
          <w:szCs w:val="24"/>
          <w:highlight w:val="none"/>
          <w:lang w:bidi="en-US"/>
        </w:rPr>
        <w:t>第十三条中标、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享受本办法规定的中小企业扶持政策的，采购人、采购代理机构应当随中标、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结果公开中标、</w:t>
      </w:r>
      <w:r>
        <w:rPr>
          <w:rFonts w:ascii="宋体" w:hAnsi="宋体" w:eastAsia="宋体"/>
          <w:color w:val="000000"/>
          <w:sz w:val="24"/>
          <w:szCs w:val="24"/>
          <w:highlight w:val="none"/>
          <w:lang w:eastAsia="zh-CN" w:bidi="en-US"/>
        </w:rPr>
        <w:t>中标供应商</w:t>
      </w:r>
      <w:r>
        <w:rPr>
          <w:rFonts w:ascii="宋体" w:hAnsi="宋体" w:eastAsia="宋体"/>
          <w:color w:val="000000"/>
          <w:sz w:val="24"/>
          <w:szCs w:val="24"/>
          <w:highlight w:val="none"/>
          <w:lang w:bidi="en-US"/>
        </w:rPr>
        <w:t>的《中小企业声明函》。</w:t>
      </w:r>
    </w:p>
    <w:p w14:paraId="7FAE6257">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适用招标投标法的政府采购工程建设项目，应当在公示</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候选人时公开</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候选人的《中小企业声明函》。</w:t>
      </w:r>
    </w:p>
    <w:p w14:paraId="46EAEF3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四条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02A2C1D9">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第十五条鼓励各地区、各部门在采购活动中允许中小企业引入信用担保手段，为中小企业在投标(响应)保证、履约保证等方面提供专业化服务。鼓励中小企业依法合规通过政府采购合同融资。</w:t>
      </w:r>
    </w:p>
    <w:p w14:paraId="53CC5722">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第十六条政府采购监督检查、投诉处理及政府采购行政处罚中对中小企业的认定，由货物制造商或者工程、服务供应商注册登记所在地的县级以上人民政府中小企业主管部门负责。</w:t>
      </w:r>
    </w:p>
    <w:p w14:paraId="60CFF53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中小企业主管部门应当在收到财政部门或者有关招标投标行政监督部门关于协助开展中小企业认定函后10个工作日内做出书面答复。</w:t>
      </w:r>
    </w:p>
    <w:p w14:paraId="7DE1ADA7">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第十七条各地区、各部门应当对涉及中小企业采购的预算项目实施全过程绩效管理，合理设置绩效目标和指标，落实扶持中小企业有关政策要求，定期开展绩效监控和评价，</w:t>
      </w:r>
    </w:p>
    <w:p w14:paraId="436BACC3">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强化绩效评价结果应用。</w:t>
      </w:r>
    </w:p>
    <w:p w14:paraId="3F6AFBCE">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八条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077C6325">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十九条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2D2736CD">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第二十条供应商按照本办法规定提供声明函内容不实的，属于提供虚假材料谋取中标、</w:t>
      </w:r>
      <w:r>
        <w:rPr>
          <w:rFonts w:ascii="宋体" w:hAnsi="宋体" w:eastAsia="宋体"/>
          <w:color w:val="000000"/>
          <w:sz w:val="24"/>
          <w:szCs w:val="24"/>
          <w:highlight w:val="none"/>
          <w:lang w:eastAsia="zh-CN" w:bidi="en-US"/>
        </w:rPr>
        <w:t>中标</w:t>
      </w:r>
      <w:r>
        <w:rPr>
          <w:rFonts w:ascii="宋体" w:hAnsi="宋体" w:eastAsia="宋体"/>
          <w:color w:val="000000"/>
          <w:sz w:val="24"/>
          <w:szCs w:val="24"/>
          <w:highlight w:val="none"/>
          <w:lang w:bidi="en-US"/>
        </w:rPr>
        <w:t>，依照《中华人民共和国政府采购法》等国家有关规定追究相应责任。</w:t>
      </w:r>
    </w:p>
    <w:p w14:paraId="3018B530">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适用招标投标法的政府采购工程建设项目，供应商按照本办法规定提供声明函内容不实的，属于弄虚作假骗取中标，依照《中华人民共和国招标投标法》等国家有关规定追究相应责任。</w:t>
      </w:r>
    </w:p>
    <w:p w14:paraId="0D614119">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一条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ED87BC3">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第二十二条对外援助项目、国家相关资格或者资质管理制度另有规定的项目，不适用本办法。</w:t>
      </w:r>
    </w:p>
    <w:p w14:paraId="08D38644">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第二十三条关于视同中小企业的其他主体的政府采购扶持政策，由财政部会同有关部门另行规定。</w:t>
      </w:r>
    </w:p>
    <w:p w14:paraId="3B43C2EC">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第二十四条省级财政部门可以会同中小企业主管部门根据本办法的规定制定具体实施办法。</w:t>
      </w:r>
    </w:p>
    <w:p w14:paraId="53DC6553">
      <w:pPr>
        <w:pStyle w:val="185"/>
        <w:keepNext w:val="0"/>
        <w:keepLines w:val="0"/>
        <w:pageBreakBefore w:val="0"/>
        <w:widowControl/>
        <w:wordWrap w:val="0"/>
        <w:snapToGrid/>
        <w:spacing w:line="440" w:lineRule="exact"/>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lang w:bidi="en-US"/>
        </w:rPr>
        <w:t>第二十五条本办法自2021年1月1日起施行。《财政部工业和信息化部关于印发〈政府采购促进中小企业发展暂行办法〉的通知》(财库﹝2011﹞181号)同时废止。</w:t>
      </w:r>
    </w:p>
    <w:p w14:paraId="2FDD2880">
      <w:pPr>
        <w:pStyle w:val="185"/>
        <w:pageBreakBefore w:val="0"/>
        <w:wordWrap w:val="0"/>
        <w:snapToGrid/>
        <w:spacing w:line="360" w:lineRule="auto"/>
        <w:jc w:val="center"/>
        <w:rPr>
          <w:rFonts w:ascii="宋体" w:hAnsi="宋体" w:eastAsia="宋体"/>
          <w:color w:val="000000"/>
          <w:highlight w:val="none"/>
        </w:rPr>
        <w:sectPr>
          <w:pgSz w:w="11906" w:h="16838"/>
          <w:pgMar w:top="1134" w:right="1134" w:bottom="1134" w:left="1134" w:header="1134" w:footer="851" w:gutter="0"/>
          <w:cols w:space="1701" w:num="1"/>
          <w:docGrid w:type="lines" w:linePitch="312" w:charSpace="0"/>
        </w:sectPr>
      </w:pPr>
    </w:p>
    <w:p w14:paraId="4DF25312">
      <w:pPr>
        <w:pStyle w:val="185"/>
        <w:snapToGrid/>
        <w:jc w:val="center"/>
        <w:rPr>
          <w:rFonts w:ascii="宋体" w:hAnsi="宋体" w:eastAsia="宋体"/>
          <w:b/>
          <w:bCs/>
          <w:color w:val="000000"/>
          <w:sz w:val="32"/>
          <w:szCs w:val="32"/>
          <w:highlight w:val="none"/>
        </w:rPr>
      </w:pPr>
      <w:r>
        <w:rPr>
          <w:rFonts w:ascii="宋体" w:hAnsi="宋体" w:eastAsia="宋体"/>
          <w:b/>
          <w:bCs/>
          <w:color w:val="000000"/>
          <w:sz w:val="32"/>
          <w:szCs w:val="32"/>
          <w:highlight w:val="none"/>
        </w:rPr>
        <w:t>中小企业声明函(货物)</w:t>
      </w:r>
    </w:p>
    <w:p w14:paraId="7D1D6D5B">
      <w:pPr>
        <w:pStyle w:val="185"/>
        <w:snapToGrid/>
        <w:spacing w:line="360" w:lineRule="auto"/>
        <w:ind w:firstLine="480" w:firstLineChars="200"/>
        <w:rPr>
          <w:rFonts w:ascii="宋体" w:hAnsi="宋体" w:eastAsia="宋体"/>
          <w:color w:val="000000"/>
          <w:sz w:val="24"/>
          <w:szCs w:val="24"/>
          <w:highlight w:val="none"/>
        </w:rPr>
      </w:pPr>
    </w:p>
    <w:p w14:paraId="66BE5785">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本公司(联合体)郑重声明，根据《政府采购促进中小企业发展管理办法》(财库(2020)46号)的规定，本公司(联合体)参加</w:t>
      </w:r>
      <w:r>
        <w:rPr>
          <w:rFonts w:ascii="宋体" w:hAnsi="宋体" w:eastAsia="宋体"/>
          <w:i/>
          <w:iCs/>
          <w:color w:val="000000"/>
          <w:sz w:val="24"/>
          <w:szCs w:val="24"/>
          <w:highlight w:val="none"/>
          <w:u w:val="single"/>
        </w:rPr>
        <w:t>(单位名称)</w:t>
      </w:r>
      <w:r>
        <w:rPr>
          <w:rFonts w:ascii="宋体" w:hAnsi="宋体" w:eastAsia="宋体"/>
          <w:color w:val="000000"/>
          <w:sz w:val="24"/>
          <w:szCs w:val="24"/>
          <w:highlight w:val="none"/>
        </w:rPr>
        <w:t>的</w:t>
      </w:r>
      <w:r>
        <w:rPr>
          <w:rFonts w:ascii="宋体" w:hAnsi="宋体" w:eastAsia="宋体"/>
          <w:i/>
          <w:iCs/>
          <w:color w:val="000000"/>
          <w:sz w:val="24"/>
          <w:szCs w:val="24"/>
          <w:highlight w:val="none"/>
          <w:u w:val="single"/>
        </w:rPr>
        <w:t>(项目名称)</w:t>
      </w:r>
      <w:r>
        <w:rPr>
          <w:rFonts w:ascii="宋体" w:hAnsi="宋体" w:eastAsia="宋体"/>
          <w:color w:val="000000"/>
          <w:sz w:val="24"/>
          <w:szCs w:val="24"/>
          <w:highlight w:val="none"/>
        </w:rPr>
        <w:t>采购活动，提供的货物全部由符合政策要求的中小企业制造。相关企业(含联合体中的中小企业、签订分包意向协议的中小企业)的具体情况如下</w:t>
      </w:r>
      <w:r>
        <w:rPr>
          <w:rFonts w:ascii="宋体" w:hAnsi="宋体" w:eastAsia="宋体"/>
          <w:color w:val="000000"/>
          <w:sz w:val="24"/>
          <w:szCs w:val="24"/>
          <w:highlight w:val="none"/>
          <w:lang w:eastAsia="zh-CN"/>
        </w:rPr>
        <w:t>：</w:t>
      </w:r>
    </w:p>
    <w:p w14:paraId="64E7C234">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1</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rPr>
        <w:t>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制造商为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24478D99">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2</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rPr>
        <w:t>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制造商为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0DEC139F">
      <w:pPr>
        <w:pStyle w:val="185"/>
        <w:snapToGrid/>
        <w:spacing w:line="48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w:t>
      </w:r>
    </w:p>
    <w:p w14:paraId="418A6ACD">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以上企业，不属于大企业的分支机构，不存在控股股东为大企业的情形，也不存在与大企业的负责人为同一人的情形。</w:t>
      </w:r>
    </w:p>
    <w:p w14:paraId="3F405C4F">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本企业对上述声明内容的真实性负责。如有虚假，将依法承担相应责任。</w:t>
      </w:r>
    </w:p>
    <w:p w14:paraId="794CB440">
      <w:pPr>
        <w:pStyle w:val="185"/>
        <w:snapToGrid/>
        <w:spacing w:line="480" w:lineRule="auto"/>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 xml:space="preserve">                        </w:t>
      </w:r>
    </w:p>
    <w:p w14:paraId="7A52D518">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企业名称(盖章):</w:t>
      </w:r>
    </w:p>
    <w:p w14:paraId="45563DFE">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日期:</w:t>
      </w:r>
    </w:p>
    <w:p w14:paraId="4953B13F">
      <w:pPr>
        <w:pStyle w:val="185"/>
        <w:snapToGrid/>
        <w:jc w:val="left"/>
        <w:rPr>
          <w:rFonts w:ascii="宋体" w:hAnsi="宋体" w:eastAsia="宋体"/>
          <w:b/>
          <w:bCs/>
          <w:color w:val="000000"/>
          <w:sz w:val="24"/>
          <w:szCs w:val="24"/>
          <w:highlight w:val="none"/>
          <w:lang w:val="en-US" w:eastAsia="zh-CN"/>
        </w:rPr>
      </w:pPr>
    </w:p>
    <w:p w14:paraId="43AED830">
      <w:pPr>
        <w:pStyle w:val="185"/>
        <w:snapToGrid/>
        <w:jc w:val="left"/>
        <w:rPr>
          <w:rFonts w:ascii="宋体" w:hAnsi="宋体" w:eastAsia="宋体"/>
          <w:b/>
          <w:bCs/>
          <w:color w:val="000000"/>
          <w:sz w:val="24"/>
          <w:szCs w:val="24"/>
          <w:highlight w:val="none"/>
          <w:lang w:val="en-US" w:eastAsia="zh-CN"/>
        </w:rPr>
      </w:pPr>
    </w:p>
    <w:p w14:paraId="408B24FC">
      <w:pPr>
        <w:pStyle w:val="185"/>
        <w:snapToGrid/>
        <w:jc w:val="left"/>
        <w:rPr>
          <w:rFonts w:ascii="宋体" w:hAnsi="宋体" w:eastAsia="宋体"/>
          <w:b/>
          <w:bCs/>
          <w:color w:val="000000"/>
          <w:sz w:val="24"/>
          <w:szCs w:val="24"/>
          <w:highlight w:val="none"/>
          <w:lang w:val="en-US" w:eastAsia="zh-CN"/>
        </w:rPr>
      </w:pPr>
    </w:p>
    <w:p w14:paraId="1D1325AA">
      <w:pPr>
        <w:pStyle w:val="185"/>
        <w:snapToGrid/>
        <w:jc w:val="left"/>
        <w:rPr>
          <w:rFonts w:ascii="宋体" w:hAnsi="宋体" w:eastAsia="宋体"/>
          <w:b/>
          <w:bCs/>
          <w:color w:val="000000"/>
          <w:sz w:val="24"/>
          <w:szCs w:val="24"/>
          <w:highlight w:val="none"/>
          <w:lang w:val="en-US" w:eastAsia="zh-CN"/>
        </w:rPr>
      </w:pPr>
      <w:r>
        <w:rPr>
          <w:rFonts w:ascii="宋体" w:hAnsi="宋体" w:eastAsia="宋体"/>
          <w:b/>
          <w:bCs/>
          <w:color w:val="000000"/>
          <w:sz w:val="24"/>
          <w:szCs w:val="24"/>
          <w:highlight w:val="none"/>
          <w:lang w:val="en-US" w:eastAsia="zh-CN"/>
        </w:rPr>
        <w:t>注：从业人员、营业收入、资产总额填报上一年度数据，无上一年度数据的新成立企业可不填报。</w:t>
      </w:r>
    </w:p>
    <w:p w14:paraId="40DEBEED">
      <w:pPr>
        <w:pStyle w:val="185"/>
        <w:snapToGrid/>
        <w:jc w:val="center"/>
        <w:rPr>
          <w:rFonts w:ascii="宋体" w:hAnsi="宋体" w:eastAsia="宋体"/>
          <w:b/>
          <w:bCs/>
          <w:color w:val="000000"/>
          <w:sz w:val="32"/>
          <w:szCs w:val="32"/>
          <w:highlight w:val="none"/>
        </w:rPr>
      </w:pPr>
      <w:r>
        <w:rPr>
          <w:rFonts w:ascii="宋体" w:hAnsi="宋体" w:eastAsia="宋体"/>
          <w:b/>
          <w:bCs/>
          <w:color w:val="000000"/>
          <w:sz w:val="24"/>
          <w:szCs w:val="24"/>
          <w:highlight w:val="none"/>
          <w:lang w:val="en-US" w:eastAsia="zh-CN"/>
        </w:rPr>
        <w:br w:type="page"/>
      </w:r>
      <w:r>
        <w:rPr>
          <w:rFonts w:ascii="宋体" w:hAnsi="宋体" w:eastAsia="宋体"/>
          <w:b/>
          <w:bCs/>
          <w:color w:val="000000"/>
          <w:sz w:val="32"/>
          <w:szCs w:val="32"/>
          <w:highlight w:val="none"/>
        </w:rPr>
        <w:t>中小企业声明函(</w:t>
      </w:r>
      <w:r>
        <w:rPr>
          <w:rFonts w:ascii="宋体" w:hAnsi="宋体" w:eastAsia="宋体"/>
          <w:b/>
          <w:bCs/>
          <w:color w:val="000000"/>
          <w:sz w:val="32"/>
          <w:szCs w:val="32"/>
          <w:highlight w:val="none"/>
          <w:lang w:val="en-US" w:eastAsia="zh-CN"/>
        </w:rPr>
        <w:t>工程、服务</w:t>
      </w:r>
      <w:r>
        <w:rPr>
          <w:rFonts w:ascii="宋体" w:hAnsi="宋体" w:eastAsia="宋体"/>
          <w:b/>
          <w:bCs/>
          <w:color w:val="000000"/>
          <w:sz w:val="32"/>
          <w:szCs w:val="32"/>
          <w:highlight w:val="none"/>
        </w:rPr>
        <w:t>)</w:t>
      </w:r>
    </w:p>
    <w:p w14:paraId="4D5C9619">
      <w:pPr>
        <w:pStyle w:val="185"/>
        <w:snapToGrid/>
        <w:spacing w:line="360" w:lineRule="auto"/>
        <w:ind w:firstLine="480" w:firstLineChars="200"/>
        <w:rPr>
          <w:rFonts w:ascii="宋体" w:hAnsi="宋体" w:eastAsia="宋体"/>
          <w:color w:val="000000"/>
          <w:sz w:val="24"/>
          <w:szCs w:val="24"/>
          <w:highlight w:val="none"/>
        </w:rPr>
      </w:pPr>
    </w:p>
    <w:p w14:paraId="52152CD8">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本公司(联合体)郑重声明，根据《政府采购促进中小企业发展管理办法》(财库(2020)46号)的规定，本公司(联合体)参加</w:t>
      </w:r>
      <w:r>
        <w:rPr>
          <w:rFonts w:ascii="宋体" w:hAnsi="宋体" w:eastAsia="宋体"/>
          <w:i/>
          <w:iCs/>
          <w:color w:val="000000"/>
          <w:sz w:val="24"/>
          <w:szCs w:val="24"/>
          <w:highlight w:val="none"/>
          <w:u w:val="single"/>
        </w:rPr>
        <w:t>(单位名称)</w:t>
      </w:r>
      <w:r>
        <w:rPr>
          <w:rFonts w:ascii="宋体" w:hAnsi="宋体" w:eastAsia="宋体"/>
          <w:color w:val="000000"/>
          <w:sz w:val="24"/>
          <w:szCs w:val="24"/>
          <w:highlight w:val="none"/>
        </w:rPr>
        <w:t>的</w:t>
      </w:r>
      <w:r>
        <w:rPr>
          <w:rFonts w:ascii="宋体" w:hAnsi="宋体" w:eastAsia="宋体"/>
          <w:i/>
          <w:iCs/>
          <w:color w:val="000000"/>
          <w:sz w:val="24"/>
          <w:szCs w:val="24"/>
          <w:highlight w:val="none"/>
          <w:u w:val="single"/>
        </w:rPr>
        <w:t>(项目名称)</w:t>
      </w:r>
      <w:r>
        <w:rPr>
          <w:rFonts w:ascii="宋体" w:hAnsi="宋体" w:eastAsia="宋体"/>
          <w:color w:val="000000"/>
          <w:sz w:val="24"/>
          <w:szCs w:val="24"/>
          <w:highlight w:val="none"/>
        </w:rPr>
        <w:t>采购活动，</w:t>
      </w:r>
      <w:r>
        <w:rPr>
          <w:rFonts w:ascii="宋体" w:hAnsi="宋体" w:eastAsia="宋体"/>
          <w:color w:val="000000"/>
          <w:sz w:val="24"/>
          <w:szCs w:val="24"/>
          <w:highlight w:val="none"/>
          <w:lang w:val="en-US" w:eastAsia="zh-CN"/>
        </w:rPr>
        <w:t>工程的施工单位全部为</w:t>
      </w:r>
      <w:r>
        <w:rPr>
          <w:rFonts w:ascii="宋体" w:hAnsi="宋体" w:eastAsia="宋体"/>
          <w:color w:val="000000"/>
          <w:sz w:val="24"/>
          <w:szCs w:val="24"/>
          <w:highlight w:val="none"/>
        </w:rPr>
        <w:t>符合政策要求的中小企业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lang w:val="en-US" w:eastAsia="zh-CN"/>
        </w:rPr>
        <w:t>或者：服务全部由</w:t>
      </w:r>
      <w:r>
        <w:rPr>
          <w:rFonts w:ascii="宋体" w:hAnsi="宋体" w:eastAsia="宋体"/>
          <w:color w:val="000000"/>
          <w:sz w:val="24"/>
          <w:szCs w:val="24"/>
          <w:highlight w:val="none"/>
        </w:rPr>
        <w:t>符合政策要求的中小企业</w:t>
      </w:r>
      <w:r>
        <w:rPr>
          <w:rFonts w:ascii="宋体" w:hAnsi="宋体" w:eastAsia="宋体"/>
          <w:color w:val="000000"/>
          <w:sz w:val="24"/>
          <w:szCs w:val="24"/>
          <w:highlight w:val="none"/>
          <w:lang w:val="en-US" w:eastAsia="zh-CN"/>
        </w:rPr>
        <w:t>承接</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。相关企业(含联合体中的中小企业、签订分包意向协议的中小企业)的具体情况如下</w:t>
      </w:r>
      <w:r>
        <w:rPr>
          <w:rFonts w:ascii="宋体" w:hAnsi="宋体" w:eastAsia="宋体"/>
          <w:color w:val="000000"/>
          <w:sz w:val="24"/>
          <w:szCs w:val="24"/>
          <w:highlight w:val="none"/>
          <w:lang w:eastAsia="zh-CN"/>
        </w:rPr>
        <w:t>：</w:t>
      </w:r>
    </w:p>
    <w:p w14:paraId="0AC253D6">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1</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lang w:val="en-US" w:eastAsia="zh-CN"/>
        </w:rPr>
        <w:t>承建（承接）企业为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21F10471">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2</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lang w:val="en-US" w:eastAsia="zh-CN"/>
        </w:rPr>
        <w:t>承建（承接）企业为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4ED7C88B">
      <w:pPr>
        <w:pStyle w:val="185"/>
        <w:snapToGrid/>
        <w:spacing w:line="48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w:t>
      </w:r>
    </w:p>
    <w:p w14:paraId="1BAE3DE8">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以上企业，不属于大企业的分支机构，不存在控股股东为大企业的情形，也不存在与大企业的负责人为同一人的情形。</w:t>
      </w:r>
    </w:p>
    <w:p w14:paraId="29658037">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本企业对上述声明内容的真实性负责。如有虚假，将依法承担相应责任。</w:t>
      </w:r>
    </w:p>
    <w:p w14:paraId="6867BF1A">
      <w:pPr>
        <w:pStyle w:val="185"/>
        <w:snapToGrid/>
        <w:spacing w:line="480" w:lineRule="auto"/>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 xml:space="preserve">                        </w:t>
      </w:r>
    </w:p>
    <w:p w14:paraId="6644685D">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企业名称(盖章):</w:t>
      </w:r>
    </w:p>
    <w:p w14:paraId="35759567">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日期:</w:t>
      </w:r>
    </w:p>
    <w:p w14:paraId="124F77DE">
      <w:pPr>
        <w:pStyle w:val="185"/>
        <w:snapToGrid/>
        <w:jc w:val="left"/>
        <w:rPr>
          <w:rFonts w:ascii="宋体" w:hAnsi="宋体" w:eastAsia="宋体"/>
          <w:b/>
          <w:bCs/>
          <w:color w:val="000000"/>
          <w:sz w:val="24"/>
          <w:szCs w:val="24"/>
          <w:highlight w:val="none"/>
          <w:lang w:val="en-US" w:eastAsia="zh-CN"/>
        </w:rPr>
      </w:pPr>
    </w:p>
    <w:p w14:paraId="6E3E2AF7">
      <w:pPr>
        <w:pStyle w:val="185"/>
        <w:snapToGrid/>
        <w:jc w:val="left"/>
        <w:rPr>
          <w:rFonts w:ascii="宋体" w:hAnsi="宋体" w:eastAsia="宋体"/>
          <w:b/>
          <w:bCs/>
          <w:color w:val="000000"/>
          <w:sz w:val="24"/>
          <w:szCs w:val="24"/>
          <w:highlight w:val="none"/>
          <w:lang w:val="en-US" w:eastAsia="zh-CN"/>
        </w:rPr>
      </w:pPr>
    </w:p>
    <w:p w14:paraId="33E2E9F3">
      <w:pPr>
        <w:pStyle w:val="185"/>
        <w:snapToGrid/>
        <w:jc w:val="left"/>
        <w:rPr>
          <w:rFonts w:ascii="宋体" w:hAnsi="宋体" w:eastAsia="宋体"/>
          <w:b/>
          <w:bCs/>
          <w:color w:val="000000"/>
          <w:sz w:val="24"/>
          <w:szCs w:val="24"/>
          <w:highlight w:val="none"/>
          <w:lang w:val="en-US" w:eastAsia="zh-CN"/>
        </w:rPr>
      </w:pPr>
    </w:p>
    <w:p w14:paraId="1EDF824E">
      <w:pPr>
        <w:pStyle w:val="185"/>
        <w:pageBreakBefore w:val="0"/>
        <w:wordWrap w:val="0"/>
        <w:snapToGrid w:val="0"/>
        <w:spacing w:line="360" w:lineRule="auto"/>
        <w:ind w:left="601" w:firstLine="482" w:firstLineChars="200"/>
        <w:jc w:val="left"/>
        <w:outlineLvl w:val="0"/>
        <w:rPr>
          <w:rFonts w:ascii="宋体" w:hAnsi="宋体" w:eastAsia="宋体"/>
          <w:color w:val="000000"/>
          <w:spacing w:val="6"/>
          <w:sz w:val="24"/>
          <w:highlight w:val="none"/>
        </w:rPr>
        <w:sectPr>
          <w:footerReference r:id="rId12" w:type="default"/>
          <w:pgSz w:w="11906" w:h="16838"/>
          <w:pgMar w:top="1134" w:right="1134" w:bottom="1134" w:left="1134" w:header="851" w:footer="992" w:gutter="0"/>
          <w:cols w:space="1701" w:num="1"/>
          <w:docGrid w:type="lines" w:linePitch="312" w:charSpace="0"/>
        </w:sectPr>
      </w:pPr>
      <w:r>
        <w:rPr>
          <w:rFonts w:ascii="宋体" w:hAnsi="宋体" w:eastAsia="宋体"/>
          <w:b/>
          <w:bCs/>
          <w:color w:val="000000"/>
          <w:sz w:val="24"/>
          <w:szCs w:val="24"/>
          <w:highlight w:val="none"/>
          <w:lang w:val="en-US" w:eastAsia="zh-CN"/>
        </w:rPr>
        <w:t>注：从业人员、营业收入、资产总额填报上一年度数据，无上一年度数据的新成立企业可不填报。</w:t>
      </w:r>
    </w:p>
    <w:p w14:paraId="2FDFD35B">
      <w:pPr>
        <w:pStyle w:val="185"/>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国家统计局关于印发《统计上</w:t>
      </w:r>
    </w:p>
    <w:p w14:paraId="41F9AF60">
      <w:pPr>
        <w:pStyle w:val="185"/>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大中小微型企业划分办法（2017）》的通知</w:t>
      </w:r>
    </w:p>
    <w:p w14:paraId="7830A7C4">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197682A2">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国统字〔2017〕213号</w:t>
      </w:r>
    </w:p>
    <w:p w14:paraId="2B2ABBAA">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各省、自治区、直辖市统计局，新疆生产建设兵团统计局，国务院各有关部门，国家统计局各调查总队：</w:t>
      </w:r>
    </w:p>
    <w:p w14:paraId="080D0EA5">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52D22EEA">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附件：《统计上大中小微型企业划分办法（2017）》修订说明</w:t>
      </w:r>
    </w:p>
    <w:p w14:paraId="62FE8B2D">
      <w:pPr>
        <w:pStyle w:val="185"/>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国家统计局  </w:t>
      </w:r>
    </w:p>
    <w:p w14:paraId="089EE486">
      <w:pPr>
        <w:pStyle w:val="185"/>
        <w:snapToGrid/>
        <w:jc w:val="right"/>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2017年12月28日</w:t>
      </w:r>
    </w:p>
    <w:p w14:paraId="0588DE80">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2EF5728">
      <w:pPr>
        <w:pStyle w:val="185"/>
        <w:snapToGrid/>
        <w:jc w:val="center"/>
        <w:rPr>
          <w:rFonts w:ascii="宋体" w:hAnsi="宋体" w:eastAsia="宋体"/>
          <w:b/>
          <w:bCs/>
          <w:i w:val="0"/>
          <w:iCs w:val="0"/>
          <w:caps w:val="0"/>
          <w:color w:val="000000"/>
          <w:spacing w:val="0"/>
          <w:sz w:val="24"/>
          <w:szCs w:val="24"/>
          <w:highlight w:val="none"/>
          <w:shd w:val="clear" w:color="FFFFFF" w:fill="FFFFFF"/>
          <w:lang w:val="en-US" w:eastAsia="zh-CN" w:bidi="en-US"/>
        </w:rPr>
      </w:pPr>
      <w:r>
        <w:rPr>
          <w:rFonts w:ascii="宋体" w:hAnsi="宋体" w:eastAsia="宋体"/>
          <w:b/>
          <w:bCs/>
          <w:i w:val="0"/>
          <w:iCs w:val="0"/>
          <w:caps w:val="0"/>
          <w:color w:val="000000"/>
          <w:spacing w:val="0"/>
          <w:sz w:val="24"/>
          <w:szCs w:val="24"/>
          <w:highlight w:val="none"/>
          <w:shd w:val="clear" w:color="FFFFFF" w:fill="FFFFFF"/>
          <w:lang w:val="en-US" w:eastAsia="zh-CN" w:bidi="en-US"/>
        </w:rPr>
        <w:t>统计上大中小微型企业划分办法（2017）</w:t>
      </w:r>
    </w:p>
    <w:p w14:paraId="289A5DE1">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5B5AE6E">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一、根据工业和信息化部、国家统计局、国家发展改革委、财政部《关于印发中小企业划型标准规定的通知》（工信部联企业〔2011〕300号），以《国民经济行业分类》（GB/T4754-2017）为基础，结合统计工作的实际情况，制定本办法。</w:t>
      </w:r>
    </w:p>
    <w:p w14:paraId="70B4D7D4">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271DD83E">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二、本办法适用对象为在中华人民共和国境内依法设立的各种组织形式的法人企业或单位。个体工商户参照本办法进行划分。</w:t>
      </w:r>
    </w:p>
    <w:p w14:paraId="69B8D499">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6D33EE25">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C721833">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551BF5C5">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四、本办法按照行业门类、大类、中类和组合类别，依据从业人员、营业收入、资产总额等指标或替代指标，将我国的企业划分为大型、中型、小型、微型等四种类型。具体划分标准见附表。</w:t>
      </w:r>
    </w:p>
    <w:p w14:paraId="3B0B036C">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4A9A8F20">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五、企业划分由政府综合统计部门根据统计年报每年确定一次，定报统计原则上不进行调整。</w:t>
      </w:r>
    </w:p>
    <w:p w14:paraId="17422CF4">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DBA1995">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六、本办法自印发之日起执行，国家统计局2011年印发的《统计上大中小微型企业划分办法》（国统字〔2011〕75号）同时废止。</w:t>
      </w:r>
    </w:p>
    <w:p w14:paraId="1886D2C2">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w:t>
      </w:r>
    </w:p>
    <w:p w14:paraId="0C79FF20">
      <w:pPr>
        <w:pStyle w:val="185"/>
        <w:snapToGrid/>
        <w:rPr>
          <w:rFonts w:ascii="宋体" w:hAnsi="宋体" w:eastAsia="宋体"/>
          <w:i w:val="0"/>
          <w:iCs w:val="0"/>
          <w:caps w:val="0"/>
          <w:color w:val="000000"/>
          <w:spacing w:val="0"/>
          <w:sz w:val="24"/>
          <w:szCs w:val="24"/>
          <w:highlight w:val="none"/>
          <w:shd w:val="clear" w:color="FFFFFF" w:fill="FFFFFF"/>
          <w:lang w:val="en-US" w:eastAsia="zh-CN" w:bidi="en-US"/>
        </w:rPr>
      </w:pPr>
      <w:r>
        <w:rPr>
          <w:rFonts w:ascii="宋体" w:hAnsi="宋体" w:eastAsia="宋体"/>
          <w:i w:val="0"/>
          <w:iCs w:val="0"/>
          <w:caps w:val="0"/>
          <w:color w:val="000000"/>
          <w:spacing w:val="0"/>
          <w:sz w:val="24"/>
          <w:szCs w:val="24"/>
          <w:highlight w:val="none"/>
          <w:shd w:val="clear" w:color="FFFFFF" w:fill="FFFFFF"/>
          <w:lang w:val="en-US" w:eastAsia="zh-CN" w:bidi="en-US"/>
        </w:rPr>
        <w:t>　　附表：统计上大中小微型企业划分标准</w:t>
      </w:r>
    </w:p>
    <w:p w14:paraId="2DB9138C">
      <w:pPr>
        <w:pStyle w:val="185"/>
        <w:snapToGrid/>
        <w:rPr>
          <w:rFonts w:ascii="宋体" w:hAnsi="宋体" w:eastAsia="宋体"/>
          <w:color w:val="000000"/>
          <w:sz w:val="24"/>
          <w:szCs w:val="24"/>
          <w:highlight w:val="none"/>
        </w:rPr>
      </w:pPr>
      <w:r>
        <w:rPr>
          <w:rFonts w:ascii="宋体" w:hAnsi="宋体" w:eastAsia="宋体"/>
          <w:color w:val="000000"/>
          <w:sz w:val="24"/>
          <w:szCs w:val="24"/>
          <w:highlight w:val="none"/>
        </w:rPr>
        <w:br w:type="page"/>
      </w:r>
    </w:p>
    <w:p w14:paraId="6F6B892E">
      <w:pPr>
        <w:pStyle w:val="185"/>
        <w:widowControl/>
        <w:snapToGrid/>
        <w:spacing w:line="600" w:lineRule="exact"/>
        <w:jc w:val="left"/>
        <w:rPr>
          <w:rFonts w:ascii="宋体" w:hAnsi="宋体" w:eastAsia="宋体"/>
          <w:color w:val="000000"/>
          <w:sz w:val="32"/>
          <w:szCs w:val="32"/>
          <w:highlight w:val="none"/>
        </w:rPr>
      </w:pPr>
      <w:r>
        <w:rPr>
          <w:rFonts w:ascii="宋体" w:hAnsi="宋体" w:eastAsia="宋体"/>
          <w:color w:val="000000"/>
          <w:sz w:val="32"/>
          <w:szCs w:val="32"/>
          <w:highlight w:val="none"/>
        </w:rPr>
        <w:t>附表</w:t>
      </w:r>
    </w:p>
    <w:p w14:paraId="3B3F92F8">
      <w:pPr>
        <w:pStyle w:val="185"/>
        <w:widowControl/>
        <w:snapToGrid/>
        <w:spacing w:line="330" w:lineRule="atLeast"/>
        <w:jc w:val="center"/>
        <w:rPr>
          <w:rFonts w:ascii="宋体" w:hAnsi="宋体" w:eastAsia="宋体"/>
          <w:color w:val="000000"/>
          <w:sz w:val="36"/>
          <w:szCs w:val="32"/>
          <w:highlight w:val="none"/>
        </w:rPr>
      </w:pPr>
      <w:r>
        <w:rPr>
          <w:rFonts w:ascii="宋体" w:hAnsi="宋体" w:eastAsia="宋体"/>
          <w:color w:val="000000"/>
          <w:sz w:val="36"/>
          <w:szCs w:val="32"/>
          <w:highlight w:val="none"/>
        </w:rPr>
        <w:t>统计上大中小微型企业划分标准</w:t>
      </w:r>
    </w:p>
    <w:tbl>
      <w:tblPr>
        <w:tblStyle w:val="32"/>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62E40246">
        <w:tblPrEx>
          <w:tblCellMar>
            <w:top w:w="0" w:type="dxa"/>
            <w:left w:w="108" w:type="dxa"/>
            <w:bottom w:w="0" w:type="dxa"/>
            <w:right w:w="108" w:type="dxa"/>
          </w:tblCellMar>
        </w:tblPrEx>
        <w:trPr>
          <w:trHeight w:val="622" w:hRule="exact"/>
          <w:jc w:val="center"/>
        </w:trPr>
        <w:tc>
          <w:tcPr>
            <w:tcW w:w="2113" w:type="dxa"/>
            <w:tcBorders>
              <w:top w:val="single" w:color="000000" w:sz="4" w:space="0"/>
              <w:left w:val="nil"/>
              <w:bottom w:val="single" w:color="000000" w:sz="4" w:space="0"/>
              <w:right w:val="single" w:color="1DD600" w:sz="4" w:space="0"/>
            </w:tcBorders>
            <w:noWrap w:val="0"/>
            <w:vAlign w:val="center"/>
          </w:tcPr>
          <w:p w14:paraId="3BEE7644">
            <w:pPr>
              <w:pStyle w:val="185"/>
              <w:widowControl/>
              <w:snapToGrid/>
              <w:spacing w:line="240" w:lineRule="exact"/>
              <w:jc w:val="center"/>
              <w:rPr>
                <w:rFonts w:ascii="宋体" w:hAnsi="宋体" w:eastAsia="宋体"/>
                <w:b/>
                <w:bCs/>
                <w:color w:val="000000"/>
                <w:sz w:val="18"/>
                <w:szCs w:val="21"/>
                <w:highlight w:val="none"/>
              </w:rPr>
            </w:pPr>
            <w:r>
              <w:rPr>
                <w:rFonts w:ascii="宋体" w:hAnsi="宋体" w:eastAsia="宋体"/>
                <w:b/>
                <w:bCs/>
                <w:color w:val="000000"/>
                <w:sz w:val="18"/>
                <w:szCs w:val="21"/>
                <w:highlight w:val="none"/>
              </w:rPr>
              <w:t>行业名称</w:t>
            </w:r>
          </w:p>
        </w:tc>
        <w:tc>
          <w:tcPr>
            <w:tcW w:w="1369" w:type="dxa"/>
            <w:tcBorders>
              <w:top w:val="single" w:color="000000" w:sz="4" w:space="0"/>
              <w:left w:val="nil"/>
              <w:bottom w:val="single" w:color="000000" w:sz="4" w:space="0"/>
              <w:right w:val="single" w:color="1DD600" w:sz="4" w:space="0"/>
            </w:tcBorders>
            <w:noWrap w:val="0"/>
            <w:vAlign w:val="center"/>
          </w:tcPr>
          <w:p w14:paraId="58B5FD09">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指标名称</w:t>
            </w:r>
          </w:p>
        </w:tc>
        <w:tc>
          <w:tcPr>
            <w:tcW w:w="709" w:type="dxa"/>
            <w:tcBorders>
              <w:top w:val="single" w:color="000000" w:sz="4" w:space="0"/>
              <w:left w:val="nil"/>
              <w:bottom w:val="single" w:color="000000" w:sz="4" w:space="0"/>
              <w:right w:val="single" w:color="1DD600" w:sz="4" w:space="0"/>
            </w:tcBorders>
            <w:noWrap w:val="0"/>
            <w:vAlign w:val="center"/>
          </w:tcPr>
          <w:p w14:paraId="75CC3405">
            <w:pPr>
              <w:pStyle w:val="185"/>
              <w:widowControl/>
              <w:snapToGrid/>
              <w:jc w:val="center"/>
              <w:rPr>
                <w:rFonts w:ascii="宋体" w:hAnsi="宋体" w:eastAsia="宋体"/>
                <w:b/>
                <w:bCs/>
                <w:color w:val="000000"/>
                <w:sz w:val="18"/>
                <w:szCs w:val="18"/>
                <w:highlight w:val="none"/>
                <w:lang w:eastAsia="zh-CN"/>
              </w:rPr>
            </w:pPr>
            <w:r>
              <w:rPr>
                <w:rFonts w:ascii="宋体" w:hAnsi="宋体" w:eastAsia="宋体"/>
                <w:b/>
                <w:bCs/>
                <w:color w:val="000000"/>
                <w:sz w:val="18"/>
                <w:szCs w:val="18"/>
                <w:highlight w:val="none"/>
              </w:rPr>
              <w:t>计量</w:t>
            </w:r>
          </w:p>
          <w:p w14:paraId="1B2DB2A9">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单位</w:t>
            </w:r>
          </w:p>
        </w:tc>
        <w:tc>
          <w:tcPr>
            <w:tcW w:w="1125" w:type="dxa"/>
            <w:tcBorders>
              <w:top w:val="single" w:color="000000" w:sz="4" w:space="0"/>
              <w:left w:val="nil"/>
              <w:bottom w:val="single" w:color="000000" w:sz="4" w:space="0"/>
              <w:right w:val="single" w:color="1DD600" w:sz="4" w:space="0"/>
            </w:tcBorders>
            <w:noWrap w:val="0"/>
            <w:vAlign w:val="center"/>
          </w:tcPr>
          <w:p w14:paraId="09DB00D5">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大型</w:t>
            </w:r>
          </w:p>
        </w:tc>
        <w:tc>
          <w:tcPr>
            <w:tcW w:w="1701" w:type="dxa"/>
            <w:tcBorders>
              <w:top w:val="single" w:color="000000" w:sz="4" w:space="0"/>
              <w:left w:val="nil"/>
              <w:bottom w:val="single" w:color="000000" w:sz="4" w:space="0"/>
              <w:right w:val="single" w:color="1DD600" w:sz="4" w:space="0"/>
            </w:tcBorders>
            <w:noWrap w:val="0"/>
            <w:vAlign w:val="center"/>
          </w:tcPr>
          <w:p w14:paraId="513B877D">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中型</w:t>
            </w:r>
          </w:p>
        </w:tc>
        <w:tc>
          <w:tcPr>
            <w:tcW w:w="1426" w:type="dxa"/>
            <w:tcBorders>
              <w:top w:val="single" w:color="000000" w:sz="4" w:space="0"/>
              <w:left w:val="nil"/>
              <w:bottom w:val="single" w:color="000000" w:sz="4" w:space="0"/>
              <w:right w:val="single" w:color="1DD600" w:sz="4" w:space="0"/>
            </w:tcBorders>
            <w:noWrap w:val="0"/>
            <w:vAlign w:val="center"/>
          </w:tcPr>
          <w:p w14:paraId="170D2A00">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小型</w:t>
            </w:r>
          </w:p>
        </w:tc>
        <w:tc>
          <w:tcPr>
            <w:tcW w:w="992" w:type="dxa"/>
            <w:tcBorders>
              <w:top w:val="single" w:color="000000" w:sz="4" w:space="0"/>
              <w:left w:val="nil"/>
              <w:bottom w:val="single" w:color="000000" w:sz="4" w:space="0"/>
              <w:right w:val="nil"/>
            </w:tcBorders>
            <w:noWrap w:val="0"/>
            <w:vAlign w:val="center"/>
          </w:tcPr>
          <w:p w14:paraId="658E60D3">
            <w:pPr>
              <w:pStyle w:val="185"/>
              <w:widowControl/>
              <w:snapToGrid/>
              <w:jc w:val="center"/>
              <w:rPr>
                <w:rFonts w:ascii="宋体" w:hAnsi="宋体" w:eastAsia="宋体"/>
                <w:b/>
                <w:bCs/>
                <w:color w:val="000000"/>
                <w:sz w:val="18"/>
                <w:szCs w:val="18"/>
                <w:highlight w:val="none"/>
              </w:rPr>
            </w:pPr>
            <w:r>
              <w:rPr>
                <w:rFonts w:ascii="宋体" w:hAnsi="宋体" w:eastAsia="宋体"/>
                <w:b/>
                <w:bCs/>
                <w:color w:val="000000"/>
                <w:sz w:val="18"/>
                <w:szCs w:val="18"/>
                <w:highlight w:val="none"/>
              </w:rPr>
              <w:t>微型</w:t>
            </w:r>
          </w:p>
        </w:tc>
      </w:tr>
      <w:tr w14:paraId="02FF00BE">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1FBF58EB">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农、林、牧、渔业</w:t>
            </w:r>
          </w:p>
        </w:tc>
        <w:tc>
          <w:tcPr>
            <w:tcW w:w="1369" w:type="dxa"/>
            <w:tcBorders>
              <w:top w:val="nil"/>
              <w:left w:val="nil"/>
              <w:bottom w:val="single" w:color="000000" w:sz="4" w:space="0"/>
              <w:right w:val="single" w:color="1DD600" w:sz="4" w:space="0"/>
            </w:tcBorders>
            <w:noWrap w:val="0"/>
            <w:vAlign w:val="center"/>
          </w:tcPr>
          <w:p w14:paraId="14BFFA5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1ED2C5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2013DFE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14A5432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493DBFC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50≤Y＜500</w:t>
            </w:r>
          </w:p>
        </w:tc>
        <w:tc>
          <w:tcPr>
            <w:tcW w:w="992" w:type="dxa"/>
            <w:tcBorders>
              <w:top w:val="nil"/>
              <w:left w:val="nil"/>
              <w:bottom w:val="single" w:color="000000" w:sz="4" w:space="0"/>
              <w:right w:val="nil"/>
            </w:tcBorders>
            <w:noWrap w:val="0"/>
            <w:vAlign w:val="center"/>
          </w:tcPr>
          <w:p w14:paraId="6FAB34F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04AA7B1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DEEEEEE">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工业 *</w:t>
            </w:r>
          </w:p>
        </w:tc>
        <w:tc>
          <w:tcPr>
            <w:tcW w:w="1369" w:type="dxa"/>
            <w:tcBorders>
              <w:top w:val="nil"/>
              <w:left w:val="nil"/>
              <w:bottom w:val="nil"/>
              <w:right w:val="single" w:color="1DD600" w:sz="4" w:space="0"/>
            </w:tcBorders>
            <w:noWrap w:val="0"/>
            <w:vAlign w:val="center"/>
          </w:tcPr>
          <w:p w14:paraId="733E04B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A7DCCE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CF7C3C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12E7FB4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254C8DE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114A888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46989CE0">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02716D2">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C39851B">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B46901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527521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6810C3D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2000≤Y＜40000</w:t>
            </w:r>
          </w:p>
        </w:tc>
        <w:tc>
          <w:tcPr>
            <w:tcW w:w="1426" w:type="dxa"/>
            <w:tcBorders>
              <w:top w:val="nil"/>
              <w:left w:val="nil"/>
              <w:bottom w:val="single" w:color="000000" w:sz="4" w:space="0"/>
              <w:right w:val="single" w:color="1DD600" w:sz="4" w:space="0"/>
            </w:tcBorders>
            <w:noWrap w:val="0"/>
            <w:vAlign w:val="center"/>
          </w:tcPr>
          <w:p w14:paraId="796BF5F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300≤Y＜2000</w:t>
            </w:r>
          </w:p>
        </w:tc>
        <w:tc>
          <w:tcPr>
            <w:tcW w:w="992" w:type="dxa"/>
            <w:tcBorders>
              <w:top w:val="nil"/>
              <w:left w:val="nil"/>
              <w:bottom w:val="single" w:color="000000" w:sz="4" w:space="0"/>
              <w:right w:val="nil"/>
            </w:tcBorders>
            <w:noWrap w:val="0"/>
            <w:vAlign w:val="center"/>
          </w:tcPr>
          <w:p w14:paraId="5B6CC35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5170EA9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777F2B8">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建筑业</w:t>
            </w:r>
          </w:p>
        </w:tc>
        <w:tc>
          <w:tcPr>
            <w:tcW w:w="1369" w:type="dxa"/>
            <w:tcBorders>
              <w:top w:val="nil"/>
              <w:left w:val="nil"/>
              <w:bottom w:val="nil"/>
              <w:right w:val="single" w:color="1DD600" w:sz="4" w:space="0"/>
            </w:tcBorders>
            <w:noWrap w:val="0"/>
            <w:vAlign w:val="center"/>
          </w:tcPr>
          <w:p w14:paraId="4E312AC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189FF45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73C2444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Y≥80000</w:t>
            </w:r>
          </w:p>
        </w:tc>
        <w:tc>
          <w:tcPr>
            <w:tcW w:w="1701" w:type="dxa"/>
            <w:tcBorders>
              <w:top w:val="nil"/>
              <w:left w:val="nil"/>
              <w:bottom w:val="nil"/>
              <w:right w:val="single" w:color="1DD600" w:sz="4" w:space="0"/>
            </w:tcBorders>
            <w:noWrap w:val="0"/>
            <w:vAlign w:val="center"/>
          </w:tcPr>
          <w:p w14:paraId="12438C3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6000≤Y＜80000</w:t>
            </w:r>
          </w:p>
        </w:tc>
        <w:tc>
          <w:tcPr>
            <w:tcW w:w="1426" w:type="dxa"/>
            <w:tcBorders>
              <w:top w:val="nil"/>
              <w:left w:val="nil"/>
              <w:bottom w:val="nil"/>
              <w:right w:val="single" w:color="1DD600" w:sz="4" w:space="0"/>
            </w:tcBorders>
            <w:noWrap w:val="0"/>
            <w:vAlign w:val="center"/>
          </w:tcPr>
          <w:p w14:paraId="4AD1086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300≤Y＜6000</w:t>
            </w:r>
          </w:p>
        </w:tc>
        <w:tc>
          <w:tcPr>
            <w:tcW w:w="992" w:type="dxa"/>
            <w:tcBorders>
              <w:top w:val="nil"/>
              <w:left w:val="nil"/>
              <w:bottom w:val="nil"/>
              <w:right w:val="nil"/>
            </w:tcBorders>
            <w:noWrap w:val="0"/>
            <w:vAlign w:val="center"/>
          </w:tcPr>
          <w:p w14:paraId="2E39E8E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w:t>
            </w:r>
          </w:p>
        </w:tc>
      </w:tr>
      <w:tr w14:paraId="3E0BD078">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207620C">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74638197">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43B9967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766523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Z≥80000</w:t>
            </w:r>
          </w:p>
        </w:tc>
        <w:tc>
          <w:tcPr>
            <w:tcW w:w="1701" w:type="dxa"/>
            <w:tcBorders>
              <w:top w:val="nil"/>
              <w:left w:val="nil"/>
              <w:bottom w:val="single" w:color="000000" w:sz="4" w:space="0"/>
              <w:right w:val="single" w:color="1DD600" w:sz="4" w:space="0"/>
            </w:tcBorders>
            <w:noWrap w:val="0"/>
            <w:vAlign w:val="center"/>
          </w:tcPr>
          <w:p w14:paraId="3687E39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5000≤Z＜80000</w:t>
            </w:r>
          </w:p>
        </w:tc>
        <w:tc>
          <w:tcPr>
            <w:tcW w:w="1426" w:type="dxa"/>
            <w:tcBorders>
              <w:top w:val="nil"/>
              <w:left w:val="nil"/>
              <w:bottom w:val="single" w:color="000000" w:sz="4" w:space="0"/>
              <w:right w:val="single" w:color="1DD600" w:sz="4" w:space="0"/>
            </w:tcBorders>
            <w:noWrap w:val="0"/>
            <w:vAlign w:val="center"/>
          </w:tcPr>
          <w:p w14:paraId="235EDE5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300≤Z＜5000</w:t>
            </w:r>
          </w:p>
        </w:tc>
        <w:tc>
          <w:tcPr>
            <w:tcW w:w="992" w:type="dxa"/>
            <w:tcBorders>
              <w:top w:val="nil"/>
              <w:left w:val="nil"/>
              <w:bottom w:val="single" w:color="000000" w:sz="4" w:space="0"/>
              <w:right w:val="nil"/>
            </w:tcBorders>
            <w:noWrap w:val="0"/>
            <w:vAlign w:val="center"/>
          </w:tcPr>
          <w:p w14:paraId="2D8BFAF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Z＜300</w:t>
            </w:r>
          </w:p>
        </w:tc>
      </w:tr>
      <w:tr w14:paraId="6A7E66E0">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0D4F7AB">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批发业</w:t>
            </w:r>
          </w:p>
        </w:tc>
        <w:tc>
          <w:tcPr>
            <w:tcW w:w="1369" w:type="dxa"/>
            <w:tcBorders>
              <w:top w:val="nil"/>
              <w:left w:val="nil"/>
              <w:bottom w:val="nil"/>
              <w:right w:val="single" w:color="1DD600" w:sz="4" w:space="0"/>
            </w:tcBorders>
            <w:noWrap w:val="0"/>
            <w:vAlign w:val="center"/>
          </w:tcPr>
          <w:p w14:paraId="6D815D7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11D256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A9B0E6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2BBB810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20≤X＜200</w:t>
            </w:r>
          </w:p>
        </w:tc>
        <w:tc>
          <w:tcPr>
            <w:tcW w:w="1426" w:type="dxa"/>
            <w:tcBorders>
              <w:top w:val="nil"/>
              <w:left w:val="nil"/>
              <w:bottom w:val="nil"/>
              <w:right w:val="single" w:color="1DD600" w:sz="4" w:space="0"/>
            </w:tcBorders>
            <w:noWrap w:val="0"/>
            <w:vAlign w:val="center"/>
          </w:tcPr>
          <w:p w14:paraId="6D696B6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5≤X＜20</w:t>
            </w:r>
          </w:p>
        </w:tc>
        <w:tc>
          <w:tcPr>
            <w:tcW w:w="992" w:type="dxa"/>
            <w:tcBorders>
              <w:top w:val="nil"/>
              <w:left w:val="nil"/>
              <w:bottom w:val="nil"/>
              <w:right w:val="nil"/>
            </w:tcBorders>
            <w:noWrap w:val="0"/>
            <w:vAlign w:val="center"/>
          </w:tcPr>
          <w:p w14:paraId="12D5930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X＜5</w:t>
            </w:r>
          </w:p>
        </w:tc>
      </w:tr>
      <w:tr w14:paraId="2FFB87C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02869A8">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7F69BF9">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4597FEF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A01330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Y≥40000</w:t>
            </w:r>
          </w:p>
        </w:tc>
        <w:tc>
          <w:tcPr>
            <w:tcW w:w="1701" w:type="dxa"/>
            <w:tcBorders>
              <w:top w:val="nil"/>
              <w:left w:val="nil"/>
              <w:bottom w:val="single" w:color="000000" w:sz="4" w:space="0"/>
              <w:right w:val="single" w:color="1DD600" w:sz="4" w:space="0"/>
            </w:tcBorders>
            <w:noWrap w:val="0"/>
            <w:vAlign w:val="center"/>
          </w:tcPr>
          <w:p w14:paraId="377F508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5000≤Y＜40000</w:t>
            </w:r>
          </w:p>
        </w:tc>
        <w:tc>
          <w:tcPr>
            <w:tcW w:w="1426" w:type="dxa"/>
            <w:tcBorders>
              <w:top w:val="nil"/>
              <w:left w:val="nil"/>
              <w:bottom w:val="single" w:color="000000" w:sz="4" w:space="0"/>
              <w:right w:val="single" w:color="1DD600" w:sz="4" w:space="0"/>
            </w:tcBorders>
            <w:noWrap w:val="0"/>
            <w:vAlign w:val="center"/>
          </w:tcPr>
          <w:p w14:paraId="78438E36">
            <w:pPr>
              <w:pStyle w:val="185"/>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1000≤Y＜5000</w:t>
            </w:r>
          </w:p>
        </w:tc>
        <w:tc>
          <w:tcPr>
            <w:tcW w:w="992" w:type="dxa"/>
            <w:tcBorders>
              <w:top w:val="nil"/>
              <w:left w:val="nil"/>
              <w:bottom w:val="single" w:color="000000" w:sz="4" w:space="0"/>
              <w:right w:val="nil"/>
            </w:tcBorders>
            <w:noWrap w:val="0"/>
            <w:vAlign w:val="center"/>
          </w:tcPr>
          <w:p w14:paraId="7308B6B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w:t>
            </w:r>
          </w:p>
        </w:tc>
      </w:tr>
      <w:tr w14:paraId="0FBA526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F947607">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零售业</w:t>
            </w:r>
          </w:p>
        </w:tc>
        <w:tc>
          <w:tcPr>
            <w:tcW w:w="1369" w:type="dxa"/>
            <w:tcBorders>
              <w:top w:val="nil"/>
              <w:left w:val="nil"/>
              <w:bottom w:val="nil"/>
              <w:right w:val="single" w:color="1DD600" w:sz="4" w:space="0"/>
            </w:tcBorders>
            <w:noWrap w:val="0"/>
            <w:vAlign w:val="center"/>
          </w:tcPr>
          <w:p w14:paraId="419A009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38218A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3A1A32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39F38B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50≤X＜300</w:t>
            </w:r>
          </w:p>
        </w:tc>
        <w:tc>
          <w:tcPr>
            <w:tcW w:w="1426" w:type="dxa"/>
            <w:tcBorders>
              <w:top w:val="nil"/>
              <w:left w:val="nil"/>
              <w:bottom w:val="nil"/>
              <w:right w:val="single" w:color="1DD600" w:sz="4" w:space="0"/>
            </w:tcBorders>
            <w:noWrap w:val="0"/>
            <w:vAlign w:val="center"/>
          </w:tcPr>
          <w:p w14:paraId="1DFE48C3">
            <w:pPr>
              <w:pStyle w:val="185"/>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10≤X＜50 </w:t>
            </w:r>
          </w:p>
        </w:tc>
        <w:tc>
          <w:tcPr>
            <w:tcW w:w="992" w:type="dxa"/>
            <w:tcBorders>
              <w:top w:val="nil"/>
              <w:left w:val="nil"/>
              <w:bottom w:val="nil"/>
              <w:right w:val="nil"/>
            </w:tcBorders>
            <w:noWrap w:val="0"/>
            <w:vAlign w:val="center"/>
          </w:tcPr>
          <w:p w14:paraId="51181AD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730730B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933D269">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B6C9B99">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1876DB7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6A04E3D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w:t>
            </w:r>
          </w:p>
        </w:tc>
        <w:tc>
          <w:tcPr>
            <w:tcW w:w="1701" w:type="dxa"/>
            <w:tcBorders>
              <w:top w:val="nil"/>
              <w:left w:val="nil"/>
              <w:bottom w:val="single" w:color="000000" w:sz="4" w:space="0"/>
              <w:right w:val="single" w:color="1DD600" w:sz="4" w:space="0"/>
            </w:tcBorders>
            <w:noWrap w:val="0"/>
            <w:vAlign w:val="center"/>
          </w:tcPr>
          <w:p w14:paraId="2D08283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500≤Y＜20000</w:t>
            </w:r>
          </w:p>
        </w:tc>
        <w:tc>
          <w:tcPr>
            <w:tcW w:w="1426" w:type="dxa"/>
            <w:tcBorders>
              <w:top w:val="nil"/>
              <w:left w:val="nil"/>
              <w:bottom w:val="single" w:color="000000" w:sz="4" w:space="0"/>
              <w:right w:val="single" w:color="1DD600" w:sz="4" w:space="0"/>
            </w:tcBorders>
            <w:noWrap w:val="0"/>
            <w:vAlign w:val="center"/>
          </w:tcPr>
          <w:p w14:paraId="73ADC4B2">
            <w:pPr>
              <w:pStyle w:val="185"/>
              <w:widowControl/>
              <w:snapToGrid/>
              <w:ind w:left="-1" w:leftChars="-1" w:hanging="1"/>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100≤Y＜500 </w:t>
            </w:r>
          </w:p>
        </w:tc>
        <w:tc>
          <w:tcPr>
            <w:tcW w:w="992" w:type="dxa"/>
            <w:tcBorders>
              <w:top w:val="nil"/>
              <w:left w:val="nil"/>
              <w:bottom w:val="single" w:color="000000" w:sz="4" w:space="0"/>
              <w:right w:val="nil"/>
            </w:tcBorders>
            <w:noWrap w:val="0"/>
            <w:vAlign w:val="center"/>
          </w:tcPr>
          <w:p w14:paraId="3101E09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155C82F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538B59D4">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交通运输业 *</w:t>
            </w:r>
          </w:p>
        </w:tc>
        <w:tc>
          <w:tcPr>
            <w:tcW w:w="1369" w:type="dxa"/>
            <w:tcBorders>
              <w:top w:val="nil"/>
              <w:left w:val="nil"/>
              <w:bottom w:val="nil"/>
              <w:right w:val="single" w:color="1DD600" w:sz="4" w:space="0"/>
            </w:tcBorders>
            <w:noWrap w:val="0"/>
            <w:vAlign w:val="center"/>
          </w:tcPr>
          <w:p w14:paraId="3D126A8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59BC034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56819E5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A2B67A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7D5F79E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3EB1131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2558606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37B24D12">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AA16A8C">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BF5958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32161C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ECF5C0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3000≤Y＜30000</w:t>
            </w:r>
          </w:p>
        </w:tc>
        <w:tc>
          <w:tcPr>
            <w:tcW w:w="1426" w:type="dxa"/>
            <w:tcBorders>
              <w:top w:val="nil"/>
              <w:left w:val="nil"/>
              <w:bottom w:val="single" w:color="000000" w:sz="4" w:space="0"/>
              <w:right w:val="single" w:color="1DD600" w:sz="4" w:space="0"/>
            </w:tcBorders>
            <w:noWrap w:val="0"/>
            <w:vAlign w:val="center"/>
          </w:tcPr>
          <w:p w14:paraId="4513661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200≤Y＜3000</w:t>
            </w:r>
          </w:p>
        </w:tc>
        <w:tc>
          <w:tcPr>
            <w:tcW w:w="992" w:type="dxa"/>
            <w:tcBorders>
              <w:top w:val="nil"/>
              <w:left w:val="nil"/>
              <w:bottom w:val="single" w:color="000000" w:sz="4" w:space="0"/>
              <w:right w:val="nil"/>
            </w:tcBorders>
            <w:noWrap w:val="0"/>
            <w:vAlign w:val="center"/>
          </w:tcPr>
          <w:p w14:paraId="20FF7FB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w:t>
            </w:r>
          </w:p>
        </w:tc>
      </w:tr>
      <w:tr w14:paraId="46B0B6C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6733B669">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仓储业*</w:t>
            </w:r>
          </w:p>
        </w:tc>
        <w:tc>
          <w:tcPr>
            <w:tcW w:w="1369" w:type="dxa"/>
            <w:tcBorders>
              <w:top w:val="nil"/>
              <w:left w:val="nil"/>
              <w:bottom w:val="nil"/>
              <w:right w:val="single" w:color="1DD600" w:sz="4" w:space="0"/>
            </w:tcBorders>
            <w:noWrap w:val="0"/>
            <w:vAlign w:val="center"/>
          </w:tcPr>
          <w:p w14:paraId="53F7A57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FCDD9A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1648A3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w:t>
            </w:r>
          </w:p>
        </w:tc>
        <w:tc>
          <w:tcPr>
            <w:tcW w:w="1701" w:type="dxa"/>
            <w:tcBorders>
              <w:top w:val="nil"/>
              <w:left w:val="nil"/>
              <w:bottom w:val="nil"/>
              <w:right w:val="single" w:color="1DD600" w:sz="4" w:space="0"/>
            </w:tcBorders>
            <w:noWrap w:val="0"/>
            <w:vAlign w:val="center"/>
          </w:tcPr>
          <w:p w14:paraId="4C258522">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100≤X＜200</w:t>
            </w:r>
          </w:p>
        </w:tc>
        <w:tc>
          <w:tcPr>
            <w:tcW w:w="1426" w:type="dxa"/>
            <w:tcBorders>
              <w:top w:val="nil"/>
              <w:left w:val="nil"/>
              <w:bottom w:val="nil"/>
              <w:right w:val="single" w:color="1DD600" w:sz="4" w:space="0"/>
            </w:tcBorders>
            <w:noWrap w:val="0"/>
            <w:vAlign w:val="center"/>
          </w:tcPr>
          <w:p w14:paraId="30C0D5E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20≤X＜100</w:t>
            </w:r>
          </w:p>
        </w:tc>
        <w:tc>
          <w:tcPr>
            <w:tcW w:w="992" w:type="dxa"/>
            <w:tcBorders>
              <w:top w:val="nil"/>
              <w:left w:val="nil"/>
              <w:bottom w:val="nil"/>
              <w:right w:val="nil"/>
            </w:tcBorders>
            <w:noWrap w:val="0"/>
            <w:vAlign w:val="center"/>
          </w:tcPr>
          <w:p w14:paraId="219F690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701066C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5CCFA716">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650E3A8">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AA01A6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231DA2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076409C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1000≤Y＜30000</w:t>
            </w:r>
          </w:p>
        </w:tc>
        <w:tc>
          <w:tcPr>
            <w:tcW w:w="1426" w:type="dxa"/>
            <w:tcBorders>
              <w:top w:val="nil"/>
              <w:left w:val="nil"/>
              <w:bottom w:val="single" w:color="000000" w:sz="4" w:space="0"/>
              <w:right w:val="single" w:color="1DD600" w:sz="4" w:space="0"/>
            </w:tcBorders>
            <w:noWrap w:val="0"/>
            <w:vAlign w:val="center"/>
          </w:tcPr>
          <w:p w14:paraId="3E8E602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7B739D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831DF3F">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792E7C60">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邮政业</w:t>
            </w:r>
          </w:p>
        </w:tc>
        <w:tc>
          <w:tcPr>
            <w:tcW w:w="1369" w:type="dxa"/>
            <w:tcBorders>
              <w:top w:val="nil"/>
              <w:left w:val="nil"/>
              <w:bottom w:val="nil"/>
              <w:right w:val="single" w:color="1DD600" w:sz="4" w:space="0"/>
            </w:tcBorders>
            <w:noWrap w:val="0"/>
            <w:vAlign w:val="center"/>
          </w:tcPr>
          <w:p w14:paraId="6D59503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21686BA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18B1539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6E11650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13C2AC3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20≤X＜300</w:t>
            </w:r>
          </w:p>
        </w:tc>
        <w:tc>
          <w:tcPr>
            <w:tcW w:w="992" w:type="dxa"/>
            <w:tcBorders>
              <w:top w:val="nil"/>
              <w:left w:val="nil"/>
              <w:bottom w:val="nil"/>
              <w:right w:val="nil"/>
            </w:tcBorders>
            <w:noWrap w:val="0"/>
            <w:vAlign w:val="center"/>
          </w:tcPr>
          <w:p w14:paraId="29EAD6B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w:t>
            </w:r>
          </w:p>
        </w:tc>
      </w:tr>
      <w:tr w14:paraId="0739EAFD">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4CFA1DCB">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335F627">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13882A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C6921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Y≥30000</w:t>
            </w:r>
          </w:p>
        </w:tc>
        <w:tc>
          <w:tcPr>
            <w:tcW w:w="1701" w:type="dxa"/>
            <w:tcBorders>
              <w:top w:val="nil"/>
              <w:left w:val="nil"/>
              <w:bottom w:val="single" w:color="000000" w:sz="4" w:space="0"/>
              <w:right w:val="single" w:color="1DD600" w:sz="4" w:space="0"/>
            </w:tcBorders>
            <w:noWrap w:val="0"/>
            <w:vAlign w:val="center"/>
          </w:tcPr>
          <w:p w14:paraId="5D56EA4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2000≤Y＜30000</w:t>
            </w:r>
          </w:p>
        </w:tc>
        <w:tc>
          <w:tcPr>
            <w:tcW w:w="1426" w:type="dxa"/>
            <w:tcBorders>
              <w:top w:val="nil"/>
              <w:left w:val="nil"/>
              <w:bottom w:val="single" w:color="000000" w:sz="4" w:space="0"/>
              <w:right w:val="single" w:color="1DD600" w:sz="4" w:space="0"/>
            </w:tcBorders>
            <w:noWrap w:val="0"/>
            <w:vAlign w:val="center"/>
          </w:tcPr>
          <w:p w14:paraId="4F6661B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0A05F0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4369C11">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4C9DC6AF">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住宿业</w:t>
            </w:r>
          </w:p>
        </w:tc>
        <w:tc>
          <w:tcPr>
            <w:tcW w:w="1369" w:type="dxa"/>
            <w:tcBorders>
              <w:top w:val="nil"/>
              <w:left w:val="nil"/>
              <w:bottom w:val="nil"/>
              <w:right w:val="single" w:color="1DD600" w:sz="4" w:space="0"/>
            </w:tcBorders>
            <w:noWrap w:val="0"/>
            <w:vAlign w:val="center"/>
          </w:tcPr>
          <w:p w14:paraId="3DA9B7E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64F2B39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06D2E43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DE9E65F">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16A383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1594E1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AB2E7FC">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1DE02F2">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403EA2E2">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7328E7D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36D70FC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1AC60DE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46C92DE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47ABD85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2D30B0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1E106D7A">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餐饮业</w:t>
            </w:r>
          </w:p>
        </w:tc>
        <w:tc>
          <w:tcPr>
            <w:tcW w:w="1369" w:type="dxa"/>
            <w:tcBorders>
              <w:top w:val="nil"/>
              <w:left w:val="nil"/>
              <w:bottom w:val="nil"/>
              <w:right w:val="single" w:color="1DD600" w:sz="4" w:space="0"/>
            </w:tcBorders>
            <w:noWrap w:val="0"/>
            <w:vAlign w:val="center"/>
          </w:tcPr>
          <w:p w14:paraId="0843D60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40EF0EF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0CD32C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31170A90">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AC096C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04AC46A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19A23E4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0633E101">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1E713638">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3A612B6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53DCD1E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7585289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2000≤Y＜10000</w:t>
            </w:r>
          </w:p>
        </w:tc>
        <w:tc>
          <w:tcPr>
            <w:tcW w:w="1426" w:type="dxa"/>
            <w:tcBorders>
              <w:top w:val="nil"/>
              <w:left w:val="nil"/>
              <w:bottom w:val="single" w:color="000000" w:sz="4" w:space="0"/>
              <w:right w:val="single" w:color="1DD600" w:sz="4" w:space="0"/>
            </w:tcBorders>
            <w:noWrap w:val="0"/>
            <w:vAlign w:val="center"/>
          </w:tcPr>
          <w:p w14:paraId="61452D4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100≤Y＜2000</w:t>
            </w:r>
          </w:p>
        </w:tc>
        <w:tc>
          <w:tcPr>
            <w:tcW w:w="992" w:type="dxa"/>
            <w:tcBorders>
              <w:top w:val="nil"/>
              <w:left w:val="nil"/>
              <w:bottom w:val="single" w:color="000000" w:sz="4" w:space="0"/>
              <w:right w:val="nil"/>
            </w:tcBorders>
            <w:noWrap w:val="0"/>
            <w:vAlign w:val="center"/>
          </w:tcPr>
          <w:p w14:paraId="53B3A7D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71A2E20A">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000000" w:sz="4" w:space="0"/>
              <w:right w:val="single" w:color="1DD600" w:sz="4" w:space="0"/>
            </w:tcBorders>
            <w:noWrap w:val="0"/>
            <w:vAlign w:val="center"/>
          </w:tcPr>
          <w:p w14:paraId="3FC6FAF8">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信息传输业 *</w:t>
            </w:r>
          </w:p>
        </w:tc>
        <w:tc>
          <w:tcPr>
            <w:tcW w:w="1369" w:type="dxa"/>
            <w:tcBorders>
              <w:top w:val="nil"/>
              <w:left w:val="nil"/>
              <w:bottom w:val="nil"/>
              <w:right w:val="single" w:color="1DD600" w:sz="4" w:space="0"/>
            </w:tcBorders>
            <w:noWrap w:val="0"/>
            <w:vAlign w:val="center"/>
          </w:tcPr>
          <w:p w14:paraId="772055B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5775AA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A597F3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X≥2000</w:t>
            </w:r>
          </w:p>
        </w:tc>
        <w:tc>
          <w:tcPr>
            <w:tcW w:w="1701" w:type="dxa"/>
            <w:tcBorders>
              <w:top w:val="nil"/>
              <w:left w:val="nil"/>
              <w:bottom w:val="nil"/>
              <w:right w:val="single" w:color="1DD600" w:sz="4" w:space="0"/>
            </w:tcBorders>
            <w:noWrap w:val="0"/>
            <w:vAlign w:val="center"/>
          </w:tcPr>
          <w:p w14:paraId="5159A3A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100≤X＜2000</w:t>
            </w:r>
          </w:p>
        </w:tc>
        <w:tc>
          <w:tcPr>
            <w:tcW w:w="1426" w:type="dxa"/>
            <w:tcBorders>
              <w:top w:val="nil"/>
              <w:left w:val="nil"/>
              <w:bottom w:val="nil"/>
              <w:right w:val="single" w:color="1DD600" w:sz="4" w:space="0"/>
            </w:tcBorders>
            <w:noWrap w:val="0"/>
            <w:vAlign w:val="center"/>
          </w:tcPr>
          <w:p w14:paraId="2C34176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1662C8D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B02C26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000000" w:sz="4" w:space="0"/>
              <w:right w:val="single" w:color="1DD600" w:sz="4" w:space="0"/>
            </w:tcBorders>
            <w:noWrap w:val="0"/>
            <w:vAlign w:val="center"/>
          </w:tcPr>
          <w:p w14:paraId="27970DDC">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4D0963E">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5E82AF3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4F63E5A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Y≥100000</w:t>
            </w:r>
          </w:p>
        </w:tc>
        <w:tc>
          <w:tcPr>
            <w:tcW w:w="1701" w:type="dxa"/>
            <w:tcBorders>
              <w:top w:val="nil"/>
              <w:left w:val="nil"/>
              <w:bottom w:val="single" w:color="000000" w:sz="4" w:space="0"/>
              <w:right w:val="single" w:color="1DD600" w:sz="4" w:space="0"/>
            </w:tcBorders>
            <w:noWrap w:val="0"/>
            <w:vAlign w:val="center"/>
          </w:tcPr>
          <w:p w14:paraId="3EEDD35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1000≤Y＜100000</w:t>
            </w:r>
          </w:p>
        </w:tc>
        <w:tc>
          <w:tcPr>
            <w:tcW w:w="1426" w:type="dxa"/>
            <w:tcBorders>
              <w:top w:val="nil"/>
              <w:left w:val="nil"/>
              <w:bottom w:val="single" w:color="000000" w:sz="4" w:space="0"/>
              <w:right w:val="single" w:color="1DD600" w:sz="4" w:space="0"/>
            </w:tcBorders>
            <w:noWrap w:val="0"/>
            <w:vAlign w:val="center"/>
          </w:tcPr>
          <w:p w14:paraId="74348FF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single" w:color="000000" w:sz="4" w:space="0"/>
              <w:right w:val="nil"/>
            </w:tcBorders>
            <w:noWrap w:val="0"/>
            <w:vAlign w:val="center"/>
          </w:tcPr>
          <w:p w14:paraId="5B0DFBB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5B5E104A">
        <w:tblPrEx>
          <w:tblCellMar>
            <w:top w:w="0" w:type="dxa"/>
            <w:left w:w="108" w:type="dxa"/>
            <w:bottom w:w="0" w:type="dxa"/>
            <w:right w:w="108" w:type="dxa"/>
          </w:tblCellMar>
        </w:tblPrEx>
        <w:trPr>
          <w:trHeight w:val="340" w:hRule="exact"/>
          <w:jc w:val="center"/>
        </w:trPr>
        <w:tc>
          <w:tcPr>
            <w:tcW w:w="2113" w:type="dxa"/>
            <w:vMerge w:val="restart"/>
            <w:tcBorders>
              <w:top w:val="single" w:color="000000" w:sz="4" w:space="0"/>
              <w:left w:val="nil"/>
              <w:bottom w:val="single" w:color="000000" w:sz="4" w:space="0"/>
              <w:right w:val="single" w:color="1DD600" w:sz="4" w:space="0"/>
            </w:tcBorders>
            <w:noWrap w:val="0"/>
            <w:vAlign w:val="center"/>
          </w:tcPr>
          <w:p w14:paraId="71977E78">
            <w:pPr>
              <w:pStyle w:val="185"/>
              <w:widowControl/>
              <w:snapToGrid/>
              <w:spacing w:line="240" w:lineRule="exact"/>
              <w:jc w:val="left"/>
              <w:rPr>
                <w:rFonts w:ascii="宋体" w:hAnsi="宋体" w:eastAsia="宋体"/>
                <w:color w:val="000000"/>
                <w:spacing w:val="-12"/>
                <w:sz w:val="18"/>
                <w:szCs w:val="18"/>
                <w:highlight w:val="none"/>
              </w:rPr>
            </w:pPr>
            <w:r>
              <w:rPr>
                <w:rFonts w:ascii="宋体" w:hAnsi="宋体" w:eastAsia="宋体"/>
                <w:color w:val="000000"/>
                <w:spacing w:val="-12"/>
                <w:sz w:val="18"/>
                <w:szCs w:val="18"/>
                <w:highlight w:val="none"/>
              </w:rPr>
              <w:t>软件和信息技术服</w:t>
            </w:r>
            <w:r>
              <w:rPr>
                <w:rFonts w:ascii="宋体" w:hAnsi="宋体" w:eastAsia="宋体"/>
                <w:color w:val="000000"/>
                <w:sz w:val="18"/>
                <w:szCs w:val="18"/>
                <w:highlight w:val="none"/>
              </w:rPr>
              <w:t>务业</w:t>
            </w:r>
          </w:p>
        </w:tc>
        <w:tc>
          <w:tcPr>
            <w:tcW w:w="1369" w:type="dxa"/>
            <w:tcBorders>
              <w:top w:val="nil"/>
              <w:left w:val="nil"/>
              <w:bottom w:val="nil"/>
              <w:right w:val="single" w:color="1DD600" w:sz="4" w:space="0"/>
            </w:tcBorders>
            <w:noWrap w:val="0"/>
            <w:vAlign w:val="center"/>
          </w:tcPr>
          <w:p w14:paraId="17DBCEA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C768CF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47D1498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2296F0DB">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57CF16E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4805FE5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2CF622B7">
        <w:tblPrEx>
          <w:tblCellMar>
            <w:top w:w="0" w:type="dxa"/>
            <w:left w:w="108" w:type="dxa"/>
            <w:bottom w:w="0" w:type="dxa"/>
            <w:right w:w="108" w:type="dxa"/>
          </w:tblCellMar>
        </w:tblPrEx>
        <w:trPr>
          <w:trHeight w:val="340" w:hRule="exact"/>
          <w:jc w:val="center"/>
        </w:trPr>
        <w:tc>
          <w:tcPr>
            <w:tcW w:w="2113" w:type="dxa"/>
            <w:vMerge w:val="continue"/>
            <w:tcBorders>
              <w:top w:val="single" w:color="000000" w:sz="4" w:space="0"/>
              <w:left w:val="nil"/>
              <w:bottom w:val="single" w:color="000000" w:sz="4" w:space="0"/>
              <w:right w:val="single" w:color="1DD600" w:sz="4" w:space="0"/>
            </w:tcBorders>
            <w:noWrap w:val="0"/>
            <w:vAlign w:val="center"/>
          </w:tcPr>
          <w:p w14:paraId="7C54DF7C">
            <w:pPr>
              <w:pStyle w:val="185"/>
              <w:widowControl/>
              <w:snapToGrid/>
              <w:jc w:val="left"/>
              <w:rPr>
                <w:rFonts w:ascii="宋体" w:hAnsi="宋体" w:eastAsia="宋体"/>
                <w:color w:val="000000"/>
                <w:spacing w:val="-12"/>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0BD3322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0EF8F84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7F2651A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Y≥10000</w:t>
            </w:r>
          </w:p>
        </w:tc>
        <w:tc>
          <w:tcPr>
            <w:tcW w:w="1701" w:type="dxa"/>
            <w:tcBorders>
              <w:top w:val="nil"/>
              <w:left w:val="nil"/>
              <w:bottom w:val="single" w:color="000000" w:sz="4" w:space="0"/>
              <w:right w:val="single" w:color="1DD600" w:sz="4" w:space="0"/>
            </w:tcBorders>
            <w:noWrap w:val="0"/>
            <w:vAlign w:val="center"/>
          </w:tcPr>
          <w:p w14:paraId="5424D9D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1000≤Y＜10000</w:t>
            </w:r>
          </w:p>
        </w:tc>
        <w:tc>
          <w:tcPr>
            <w:tcW w:w="1426" w:type="dxa"/>
            <w:tcBorders>
              <w:top w:val="nil"/>
              <w:left w:val="nil"/>
              <w:bottom w:val="single" w:color="000000" w:sz="4" w:space="0"/>
              <w:right w:val="single" w:color="1DD600" w:sz="4" w:space="0"/>
            </w:tcBorders>
            <w:noWrap w:val="0"/>
            <w:vAlign w:val="center"/>
          </w:tcPr>
          <w:p w14:paraId="66C2E8B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50≤Y＜1000</w:t>
            </w:r>
          </w:p>
        </w:tc>
        <w:tc>
          <w:tcPr>
            <w:tcW w:w="992" w:type="dxa"/>
            <w:tcBorders>
              <w:top w:val="nil"/>
              <w:left w:val="nil"/>
              <w:bottom w:val="single" w:color="000000" w:sz="4" w:space="0"/>
              <w:right w:val="nil"/>
            </w:tcBorders>
            <w:noWrap w:val="0"/>
            <w:vAlign w:val="center"/>
          </w:tcPr>
          <w:p w14:paraId="577C48E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w:t>
            </w:r>
          </w:p>
        </w:tc>
      </w:tr>
      <w:tr w14:paraId="443B652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87A8226">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房地产开发经营</w:t>
            </w:r>
          </w:p>
        </w:tc>
        <w:tc>
          <w:tcPr>
            <w:tcW w:w="1369" w:type="dxa"/>
            <w:tcBorders>
              <w:top w:val="nil"/>
              <w:left w:val="nil"/>
              <w:bottom w:val="nil"/>
              <w:right w:val="single" w:color="1DD600" w:sz="4" w:space="0"/>
            </w:tcBorders>
            <w:noWrap w:val="0"/>
            <w:vAlign w:val="center"/>
          </w:tcPr>
          <w:p w14:paraId="3BFC7C1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nil"/>
              <w:right w:val="single" w:color="1DD600" w:sz="4" w:space="0"/>
            </w:tcBorders>
            <w:noWrap w:val="0"/>
            <w:vAlign w:val="center"/>
          </w:tcPr>
          <w:p w14:paraId="0D09ABC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nil"/>
              <w:right w:val="single" w:color="1DD600" w:sz="4" w:space="0"/>
            </w:tcBorders>
            <w:noWrap w:val="0"/>
            <w:vAlign w:val="center"/>
          </w:tcPr>
          <w:p w14:paraId="05F79AF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Y≥200000</w:t>
            </w:r>
          </w:p>
        </w:tc>
        <w:tc>
          <w:tcPr>
            <w:tcW w:w="1701" w:type="dxa"/>
            <w:tcBorders>
              <w:top w:val="nil"/>
              <w:left w:val="nil"/>
              <w:bottom w:val="nil"/>
              <w:right w:val="single" w:color="1DD600" w:sz="4" w:space="0"/>
            </w:tcBorders>
            <w:noWrap w:val="0"/>
            <w:vAlign w:val="center"/>
          </w:tcPr>
          <w:p w14:paraId="1E47CE4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1000≤Y＜200000</w:t>
            </w:r>
          </w:p>
        </w:tc>
        <w:tc>
          <w:tcPr>
            <w:tcW w:w="1426" w:type="dxa"/>
            <w:tcBorders>
              <w:top w:val="nil"/>
              <w:left w:val="nil"/>
              <w:bottom w:val="nil"/>
              <w:right w:val="single" w:color="1DD600" w:sz="4" w:space="0"/>
            </w:tcBorders>
            <w:noWrap w:val="0"/>
            <w:vAlign w:val="center"/>
          </w:tcPr>
          <w:p w14:paraId="622B1E3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100≤Y＜1000</w:t>
            </w:r>
          </w:p>
        </w:tc>
        <w:tc>
          <w:tcPr>
            <w:tcW w:w="992" w:type="dxa"/>
            <w:tcBorders>
              <w:top w:val="nil"/>
              <w:left w:val="nil"/>
              <w:bottom w:val="nil"/>
              <w:right w:val="nil"/>
            </w:tcBorders>
            <w:noWrap w:val="0"/>
            <w:vAlign w:val="center"/>
          </w:tcPr>
          <w:p w14:paraId="42B7F6B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Y＜100</w:t>
            </w:r>
          </w:p>
        </w:tc>
      </w:tr>
      <w:tr w14:paraId="68AD9301">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0AA950BF">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3750DA7C">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04B0588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DFA8CB">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Z≥10000</w:t>
            </w:r>
          </w:p>
        </w:tc>
        <w:tc>
          <w:tcPr>
            <w:tcW w:w="1701" w:type="dxa"/>
            <w:tcBorders>
              <w:top w:val="nil"/>
              <w:left w:val="nil"/>
              <w:bottom w:val="single" w:color="000000" w:sz="4" w:space="0"/>
              <w:right w:val="single" w:color="1DD600" w:sz="4" w:space="0"/>
            </w:tcBorders>
            <w:noWrap w:val="0"/>
            <w:vAlign w:val="center"/>
          </w:tcPr>
          <w:p w14:paraId="3721076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5000≤Z＜10000</w:t>
            </w:r>
          </w:p>
        </w:tc>
        <w:tc>
          <w:tcPr>
            <w:tcW w:w="1426" w:type="dxa"/>
            <w:tcBorders>
              <w:top w:val="nil"/>
              <w:left w:val="nil"/>
              <w:bottom w:val="single" w:color="000000" w:sz="4" w:space="0"/>
              <w:right w:val="single" w:color="1DD600" w:sz="4" w:space="0"/>
            </w:tcBorders>
            <w:noWrap w:val="0"/>
            <w:vAlign w:val="center"/>
          </w:tcPr>
          <w:p w14:paraId="35C4BA9D">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2000≤Z＜5000   </w:t>
            </w:r>
          </w:p>
        </w:tc>
        <w:tc>
          <w:tcPr>
            <w:tcW w:w="992" w:type="dxa"/>
            <w:tcBorders>
              <w:top w:val="nil"/>
              <w:left w:val="nil"/>
              <w:bottom w:val="single" w:color="000000" w:sz="4" w:space="0"/>
              <w:right w:val="nil"/>
            </w:tcBorders>
            <w:noWrap w:val="0"/>
            <w:vAlign w:val="center"/>
          </w:tcPr>
          <w:p w14:paraId="7D1CE40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Z＜2000</w:t>
            </w:r>
          </w:p>
        </w:tc>
      </w:tr>
      <w:tr w14:paraId="7E8E4467">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3EA8F4B5">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物业管理</w:t>
            </w:r>
          </w:p>
        </w:tc>
        <w:tc>
          <w:tcPr>
            <w:tcW w:w="1369" w:type="dxa"/>
            <w:tcBorders>
              <w:top w:val="nil"/>
              <w:left w:val="nil"/>
              <w:bottom w:val="nil"/>
              <w:right w:val="single" w:color="1DD600" w:sz="4" w:space="0"/>
            </w:tcBorders>
            <w:noWrap w:val="0"/>
            <w:vAlign w:val="center"/>
          </w:tcPr>
          <w:p w14:paraId="7B63F6C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17E8F99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3CC085EC">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X≥1000</w:t>
            </w:r>
          </w:p>
        </w:tc>
        <w:tc>
          <w:tcPr>
            <w:tcW w:w="1701" w:type="dxa"/>
            <w:tcBorders>
              <w:top w:val="nil"/>
              <w:left w:val="nil"/>
              <w:bottom w:val="nil"/>
              <w:right w:val="single" w:color="1DD600" w:sz="4" w:space="0"/>
            </w:tcBorders>
            <w:noWrap w:val="0"/>
            <w:vAlign w:val="center"/>
          </w:tcPr>
          <w:p w14:paraId="4F39041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300≤X＜1000</w:t>
            </w:r>
          </w:p>
        </w:tc>
        <w:tc>
          <w:tcPr>
            <w:tcW w:w="1426" w:type="dxa"/>
            <w:tcBorders>
              <w:top w:val="nil"/>
              <w:left w:val="nil"/>
              <w:bottom w:val="nil"/>
              <w:right w:val="single" w:color="1DD600" w:sz="4" w:space="0"/>
            </w:tcBorders>
            <w:noWrap w:val="0"/>
            <w:vAlign w:val="center"/>
          </w:tcPr>
          <w:p w14:paraId="5C240D9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992" w:type="dxa"/>
            <w:tcBorders>
              <w:top w:val="nil"/>
              <w:left w:val="nil"/>
              <w:bottom w:val="nil"/>
              <w:right w:val="nil"/>
            </w:tcBorders>
            <w:noWrap w:val="0"/>
            <w:vAlign w:val="center"/>
          </w:tcPr>
          <w:p w14:paraId="3BA244C0">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X＜100</w:t>
            </w:r>
          </w:p>
        </w:tc>
      </w:tr>
      <w:tr w14:paraId="7D1FAFA5">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1FE246E3">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5D220C7">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营业收入(Y)</w:t>
            </w:r>
          </w:p>
        </w:tc>
        <w:tc>
          <w:tcPr>
            <w:tcW w:w="709" w:type="dxa"/>
            <w:tcBorders>
              <w:top w:val="nil"/>
              <w:left w:val="nil"/>
              <w:bottom w:val="single" w:color="000000" w:sz="4" w:space="0"/>
              <w:right w:val="single" w:color="1DD600" w:sz="4" w:space="0"/>
            </w:tcBorders>
            <w:noWrap w:val="0"/>
            <w:vAlign w:val="center"/>
          </w:tcPr>
          <w:p w14:paraId="2EBECD5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17EE9DDF">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Y≥5000</w:t>
            </w:r>
          </w:p>
        </w:tc>
        <w:tc>
          <w:tcPr>
            <w:tcW w:w="1701" w:type="dxa"/>
            <w:tcBorders>
              <w:top w:val="nil"/>
              <w:left w:val="nil"/>
              <w:bottom w:val="single" w:color="000000" w:sz="4" w:space="0"/>
              <w:right w:val="single" w:color="1DD600" w:sz="4" w:space="0"/>
            </w:tcBorders>
            <w:noWrap w:val="0"/>
            <w:vAlign w:val="center"/>
          </w:tcPr>
          <w:p w14:paraId="1DB9128B">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1000≤Y＜5000 </w:t>
            </w:r>
          </w:p>
        </w:tc>
        <w:tc>
          <w:tcPr>
            <w:tcW w:w="1426" w:type="dxa"/>
            <w:tcBorders>
              <w:top w:val="nil"/>
              <w:left w:val="nil"/>
              <w:bottom w:val="single" w:color="000000" w:sz="4" w:space="0"/>
              <w:right w:val="single" w:color="1DD600" w:sz="4" w:space="0"/>
            </w:tcBorders>
            <w:noWrap w:val="0"/>
            <w:vAlign w:val="center"/>
          </w:tcPr>
          <w:p w14:paraId="3412A7F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500≤Y＜1000</w:t>
            </w:r>
          </w:p>
        </w:tc>
        <w:tc>
          <w:tcPr>
            <w:tcW w:w="992" w:type="dxa"/>
            <w:tcBorders>
              <w:top w:val="nil"/>
              <w:left w:val="nil"/>
              <w:bottom w:val="single" w:color="000000" w:sz="4" w:space="0"/>
              <w:right w:val="nil"/>
            </w:tcBorders>
            <w:noWrap w:val="0"/>
            <w:vAlign w:val="center"/>
          </w:tcPr>
          <w:p w14:paraId="7BBBEAA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Y＜500</w:t>
            </w:r>
          </w:p>
        </w:tc>
      </w:tr>
      <w:tr w14:paraId="480F176B">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000000" w:sz="4" w:space="0"/>
              <w:right w:val="single" w:color="1DD600" w:sz="4" w:space="0"/>
            </w:tcBorders>
            <w:noWrap w:val="0"/>
            <w:vAlign w:val="center"/>
          </w:tcPr>
          <w:p w14:paraId="40603237">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租赁和商务服务业</w:t>
            </w:r>
          </w:p>
        </w:tc>
        <w:tc>
          <w:tcPr>
            <w:tcW w:w="1369" w:type="dxa"/>
            <w:tcBorders>
              <w:top w:val="nil"/>
              <w:left w:val="nil"/>
              <w:bottom w:val="nil"/>
              <w:right w:val="single" w:color="1DD600" w:sz="4" w:space="0"/>
            </w:tcBorders>
            <w:noWrap w:val="0"/>
            <w:vAlign w:val="center"/>
          </w:tcPr>
          <w:p w14:paraId="21805E36">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nil"/>
              <w:right w:val="single" w:color="1DD600" w:sz="4" w:space="0"/>
            </w:tcBorders>
            <w:noWrap w:val="0"/>
            <w:vAlign w:val="center"/>
          </w:tcPr>
          <w:p w14:paraId="0F9F589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nil"/>
              <w:right w:val="single" w:color="1DD600" w:sz="4" w:space="0"/>
            </w:tcBorders>
            <w:noWrap w:val="0"/>
            <w:vAlign w:val="center"/>
          </w:tcPr>
          <w:p w14:paraId="71FA187E">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nil"/>
              <w:right w:val="single" w:color="1DD600" w:sz="4" w:space="0"/>
            </w:tcBorders>
            <w:noWrap w:val="0"/>
            <w:vAlign w:val="center"/>
          </w:tcPr>
          <w:p w14:paraId="7BA6A0DF">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nil"/>
              <w:right w:val="single" w:color="1DD600" w:sz="4" w:space="0"/>
            </w:tcBorders>
            <w:noWrap w:val="0"/>
            <w:vAlign w:val="center"/>
          </w:tcPr>
          <w:p w14:paraId="7FF20AF2">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nil"/>
              <w:right w:val="nil"/>
            </w:tcBorders>
            <w:noWrap w:val="0"/>
            <w:vAlign w:val="center"/>
          </w:tcPr>
          <w:p w14:paraId="500D6FA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r w14:paraId="3F6CC2EE">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000000" w:sz="4" w:space="0"/>
              <w:right w:val="single" w:color="1DD600" w:sz="4" w:space="0"/>
            </w:tcBorders>
            <w:noWrap w:val="0"/>
            <w:vAlign w:val="center"/>
          </w:tcPr>
          <w:p w14:paraId="7531A48B">
            <w:pPr>
              <w:pStyle w:val="185"/>
              <w:widowControl/>
              <w:snapToGrid/>
              <w:jc w:val="left"/>
              <w:rPr>
                <w:rFonts w:ascii="宋体" w:hAnsi="宋体" w:eastAsia="宋体"/>
                <w:color w:val="000000"/>
                <w:sz w:val="18"/>
                <w:szCs w:val="18"/>
                <w:highlight w:val="none"/>
              </w:rPr>
            </w:pPr>
          </w:p>
        </w:tc>
        <w:tc>
          <w:tcPr>
            <w:tcW w:w="1369" w:type="dxa"/>
            <w:tcBorders>
              <w:top w:val="nil"/>
              <w:left w:val="nil"/>
              <w:bottom w:val="single" w:color="000000" w:sz="4" w:space="0"/>
              <w:right w:val="single" w:color="1DD600" w:sz="4" w:space="0"/>
            </w:tcBorders>
            <w:noWrap w:val="0"/>
            <w:vAlign w:val="center"/>
          </w:tcPr>
          <w:p w14:paraId="6A8B73F4">
            <w:pPr>
              <w:pStyle w:val="185"/>
              <w:widowControl/>
              <w:snapToGrid/>
              <w:spacing w:line="240" w:lineRule="exact"/>
              <w:jc w:val="center"/>
              <w:rPr>
                <w:rFonts w:ascii="宋体" w:hAnsi="宋体" w:eastAsia="宋体"/>
                <w:color w:val="000000"/>
                <w:sz w:val="18"/>
                <w:szCs w:val="18"/>
                <w:highlight w:val="none"/>
              </w:rPr>
            </w:pPr>
            <w:r>
              <w:rPr>
                <w:rFonts w:ascii="宋体" w:hAnsi="宋体" w:eastAsia="宋体"/>
                <w:color w:val="000000"/>
                <w:sz w:val="18"/>
                <w:szCs w:val="18"/>
                <w:highlight w:val="none"/>
              </w:rPr>
              <w:t>资产总额(Z)</w:t>
            </w:r>
          </w:p>
        </w:tc>
        <w:tc>
          <w:tcPr>
            <w:tcW w:w="709" w:type="dxa"/>
            <w:tcBorders>
              <w:top w:val="nil"/>
              <w:left w:val="nil"/>
              <w:bottom w:val="single" w:color="000000" w:sz="4" w:space="0"/>
              <w:right w:val="single" w:color="1DD600" w:sz="4" w:space="0"/>
            </w:tcBorders>
            <w:noWrap w:val="0"/>
            <w:vAlign w:val="center"/>
          </w:tcPr>
          <w:p w14:paraId="75E10339">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万元</w:t>
            </w:r>
          </w:p>
        </w:tc>
        <w:tc>
          <w:tcPr>
            <w:tcW w:w="1125" w:type="dxa"/>
            <w:tcBorders>
              <w:top w:val="nil"/>
              <w:left w:val="nil"/>
              <w:bottom w:val="single" w:color="000000" w:sz="4" w:space="0"/>
              <w:right w:val="single" w:color="1DD600" w:sz="4" w:space="0"/>
            </w:tcBorders>
            <w:noWrap w:val="0"/>
            <w:vAlign w:val="center"/>
          </w:tcPr>
          <w:p w14:paraId="0F628074">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Z≥120000</w:t>
            </w:r>
          </w:p>
        </w:tc>
        <w:tc>
          <w:tcPr>
            <w:tcW w:w="1701" w:type="dxa"/>
            <w:tcBorders>
              <w:top w:val="nil"/>
              <w:left w:val="nil"/>
              <w:bottom w:val="single" w:color="000000" w:sz="4" w:space="0"/>
              <w:right w:val="single" w:color="1DD600" w:sz="4" w:space="0"/>
            </w:tcBorders>
            <w:noWrap w:val="0"/>
            <w:vAlign w:val="center"/>
          </w:tcPr>
          <w:p w14:paraId="1A0D068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8000≤Z＜120000</w:t>
            </w:r>
          </w:p>
        </w:tc>
        <w:tc>
          <w:tcPr>
            <w:tcW w:w="1426" w:type="dxa"/>
            <w:tcBorders>
              <w:top w:val="nil"/>
              <w:left w:val="nil"/>
              <w:bottom w:val="single" w:color="000000" w:sz="4" w:space="0"/>
              <w:right w:val="single" w:color="1DD600" w:sz="4" w:space="0"/>
            </w:tcBorders>
            <w:noWrap w:val="0"/>
            <w:vAlign w:val="center"/>
          </w:tcPr>
          <w:p w14:paraId="0A2C69AA">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100≤Z＜8000</w:t>
            </w:r>
          </w:p>
        </w:tc>
        <w:tc>
          <w:tcPr>
            <w:tcW w:w="992" w:type="dxa"/>
            <w:tcBorders>
              <w:top w:val="nil"/>
              <w:left w:val="nil"/>
              <w:bottom w:val="single" w:color="000000" w:sz="4" w:space="0"/>
              <w:right w:val="nil"/>
            </w:tcBorders>
            <w:noWrap w:val="0"/>
            <w:vAlign w:val="center"/>
          </w:tcPr>
          <w:p w14:paraId="2AA4BFC1">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Z＜100</w:t>
            </w:r>
          </w:p>
        </w:tc>
      </w:tr>
      <w:tr w14:paraId="11005568">
        <w:tblPrEx>
          <w:tblCellMar>
            <w:top w:w="0" w:type="dxa"/>
            <w:left w:w="108" w:type="dxa"/>
            <w:bottom w:w="0" w:type="dxa"/>
            <w:right w:w="108" w:type="dxa"/>
          </w:tblCellMar>
        </w:tblPrEx>
        <w:trPr>
          <w:trHeight w:val="397" w:hRule="exact"/>
          <w:jc w:val="center"/>
        </w:trPr>
        <w:tc>
          <w:tcPr>
            <w:tcW w:w="2113" w:type="dxa"/>
            <w:tcBorders>
              <w:top w:val="nil"/>
              <w:left w:val="nil"/>
              <w:bottom w:val="single" w:color="000000" w:sz="4" w:space="0"/>
              <w:right w:val="single" w:color="1DD600" w:sz="4" w:space="0"/>
            </w:tcBorders>
            <w:noWrap w:val="0"/>
            <w:vAlign w:val="center"/>
          </w:tcPr>
          <w:p w14:paraId="4580E9EE">
            <w:pPr>
              <w:pStyle w:val="185"/>
              <w:widowControl/>
              <w:snapToGrid/>
              <w:spacing w:line="240" w:lineRule="exact"/>
              <w:jc w:val="left"/>
              <w:rPr>
                <w:rFonts w:ascii="宋体" w:hAnsi="宋体" w:eastAsia="宋体"/>
                <w:color w:val="000000"/>
                <w:sz w:val="18"/>
                <w:szCs w:val="18"/>
                <w:highlight w:val="none"/>
              </w:rPr>
            </w:pPr>
            <w:r>
              <w:rPr>
                <w:rFonts w:ascii="宋体" w:hAnsi="宋体" w:eastAsia="宋体"/>
                <w:color w:val="000000"/>
                <w:sz w:val="18"/>
                <w:szCs w:val="18"/>
                <w:highlight w:val="none"/>
              </w:rPr>
              <w:t>其他未列明行业 *</w:t>
            </w:r>
          </w:p>
        </w:tc>
        <w:tc>
          <w:tcPr>
            <w:tcW w:w="1369" w:type="dxa"/>
            <w:tcBorders>
              <w:top w:val="nil"/>
              <w:left w:val="nil"/>
              <w:bottom w:val="single" w:color="000000" w:sz="4" w:space="0"/>
              <w:right w:val="single" w:color="1DD600" w:sz="4" w:space="0"/>
            </w:tcBorders>
            <w:noWrap w:val="0"/>
            <w:vAlign w:val="center"/>
          </w:tcPr>
          <w:p w14:paraId="2309AB3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从业人员(X)</w:t>
            </w:r>
          </w:p>
        </w:tc>
        <w:tc>
          <w:tcPr>
            <w:tcW w:w="709" w:type="dxa"/>
            <w:tcBorders>
              <w:top w:val="nil"/>
              <w:left w:val="nil"/>
              <w:bottom w:val="single" w:color="000000" w:sz="4" w:space="0"/>
              <w:right w:val="single" w:color="1DD600" w:sz="4" w:space="0"/>
            </w:tcBorders>
            <w:noWrap w:val="0"/>
            <w:vAlign w:val="center"/>
          </w:tcPr>
          <w:p w14:paraId="270592B7">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人</w:t>
            </w:r>
          </w:p>
        </w:tc>
        <w:tc>
          <w:tcPr>
            <w:tcW w:w="1125" w:type="dxa"/>
            <w:tcBorders>
              <w:top w:val="nil"/>
              <w:left w:val="nil"/>
              <w:bottom w:val="single" w:color="000000" w:sz="4" w:space="0"/>
              <w:right w:val="single" w:color="1DD600" w:sz="4" w:space="0"/>
            </w:tcBorders>
            <w:noWrap w:val="0"/>
            <w:vAlign w:val="center"/>
          </w:tcPr>
          <w:p w14:paraId="4A20EB68">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X≥300</w:t>
            </w:r>
          </w:p>
        </w:tc>
        <w:tc>
          <w:tcPr>
            <w:tcW w:w="1701" w:type="dxa"/>
            <w:tcBorders>
              <w:top w:val="nil"/>
              <w:left w:val="nil"/>
              <w:bottom w:val="single" w:color="000000" w:sz="4" w:space="0"/>
              <w:right w:val="single" w:color="1DD600" w:sz="4" w:space="0"/>
            </w:tcBorders>
            <w:noWrap w:val="0"/>
            <w:vAlign w:val="center"/>
          </w:tcPr>
          <w:p w14:paraId="42E031B6">
            <w:pPr>
              <w:pStyle w:val="185"/>
              <w:widowControl/>
              <w:snapToGrid/>
              <w:ind w:left="6" w:leftChars="-51" w:hanging="108" w:hangingChars="60"/>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100≤X＜300 </w:t>
            </w:r>
          </w:p>
        </w:tc>
        <w:tc>
          <w:tcPr>
            <w:tcW w:w="1426" w:type="dxa"/>
            <w:tcBorders>
              <w:top w:val="nil"/>
              <w:left w:val="nil"/>
              <w:bottom w:val="single" w:color="000000" w:sz="4" w:space="0"/>
              <w:right w:val="single" w:color="1DD600" w:sz="4" w:space="0"/>
            </w:tcBorders>
            <w:noWrap w:val="0"/>
            <w:vAlign w:val="center"/>
          </w:tcPr>
          <w:p w14:paraId="0806EB35">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 xml:space="preserve"> 10≤X＜100</w:t>
            </w:r>
          </w:p>
        </w:tc>
        <w:tc>
          <w:tcPr>
            <w:tcW w:w="992" w:type="dxa"/>
            <w:tcBorders>
              <w:top w:val="nil"/>
              <w:left w:val="nil"/>
              <w:bottom w:val="single" w:color="000000" w:sz="4" w:space="0"/>
              <w:right w:val="nil"/>
            </w:tcBorders>
            <w:noWrap w:val="0"/>
            <w:vAlign w:val="center"/>
          </w:tcPr>
          <w:p w14:paraId="2394CE33">
            <w:pPr>
              <w:pStyle w:val="185"/>
              <w:widowControl/>
              <w:snapToGrid/>
              <w:jc w:val="center"/>
              <w:rPr>
                <w:rFonts w:ascii="宋体" w:hAnsi="宋体" w:eastAsia="宋体"/>
                <w:color w:val="000000"/>
                <w:sz w:val="18"/>
                <w:szCs w:val="18"/>
                <w:highlight w:val="none"/>
              </w:rPr>
            </w:pPr>
            <w:r>
              <w:rPr>
                <w:rFonts w:ascii="宋体" w:hAnsi="宋体" w:eastAsia="宋体"/>
                <w:color w:val="000000"/>
                <w:sz w:val="18"/>
                <w:szCs w:val="18"/>
                <w:highlight w:val="none"/>
              </w:rPr>
              <w:t>X＜10</w:t>
            </w:r>
          </w:p>
        </w:tc>
      </w:tr>
    </w:tbl>
    <w:p w14:paraId="307807BE">
      <w:pPr>
        <w:pStyle w:val="185"/>
        <w:widowControl/>
        <w:snapToGrid/>
        <w:spacing w:line="540" w:lineRule="exact"/>
        <w:rPr>
          <w:rFonts w:ascii="宋体" w:hAnsi="宋体" w:eastAsia="宋体"/>
          <w:color w:val="000000"/>
          <w:spacing w:val="8"/>
          <w:sz w:val="32"/>
          <w:szCs w:val="32"/>
          <w:highlight w:val="none"/>
        </w:rPr>
      </w:pPr>
      <w:r>
        <w:rPr>
          <w:rFonts w:ascii="宋体" w:hAnsi="宋体" w:eastAsia="宋体"/>
          <w:color w:val="000000"/>
          <w:spacing w:val="8"/>
          <w:sz w:val="32"/>
          <w:szCs w:val="32"/>
          <w:highlight w:val="none"/>
        </w:rPr>
        <w:t>说明：</w:t>
      </w:r>
    </w:p>
    <w:p w14:paraId="34519AB6">
      <w:pPr>
        <w:pStyle w:val="185"/>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1"/>
          <w:szCs w:val="21"/>
          <w:highlight w:val="none"/>
        </w:rPr>
        <w:t>　　</w:t>
      </w:r>
      <w:r>
        <w:rPr>
          <w:rFonts w:ascii="宋体" w:hAnsi="宋体" w:eastAsia="宋体"/>
          <w:color w:val="000000"/>
          <w:spacing w:val="8"/>
          <w:sz w:val="24"/>
          <w:szCs w:val="24"/>
          <w:highlight w:val="none"/>
        </w:rPr>
        <w:t>1.大型、中型和小型企业须同时满足所列指标的下限，否则下划一档；微型企业只须满足所列指标中的一项即可。</w:t>
      </w:r>
    </w:p>
    <w:p w14:paraId="1387917D">
      <w:pPr>
        <w:pStyle w:val="185"/>
        <w:snapToGrid/>
        <w:spacing w:line="540" w:lineRule="exact"/>
        <w:rPr>
          <w:rFonts w:ascii="宋体" w:hAnsi="宋体" w:eastAsia="宋体"/>
          <w:color w:val="000000"/>
          <w:spacing w:val="8"/>
          <w:sz w:val="24"/>
          <w:szCs w:val="24"/>
          <w:highlight w:val="none"/>
        </w:rPr>
      </w:pPr>
      <w:r>
        <w:rPr>
          <w:rFonts w:ascii="宋体" w:hAnsi="宋体" w:eastAsia="宋体"/>
          <w:color w:val="000000"/>
          <w:spacing w:val="8"/>
          <w:sz w:val="24"/>
          <w:szCs w:val="24"/>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919942A">
      <w:pPr>
        <w:pStyle w:val="185"/>
        <w:snapToGrid/>
        <w:spacing w:line="540" w:lineRule="exact"/>
        <w:rPr>
          <w:rFonts w:ascii="宋体" w:hAnsi="宋体" w:eastAsia="宋体"/>
          <w:color w:val="000000"/>
          <w:sz w:val="24"/>
          <w:szCs w:val="24"/>
          <w:highlight w:val="none"/>
        </w:rPr>
      </w:pPr>
      <w:r>
        <w:rPr>
          <w:rFonts w:ascii="宋体" w:hAnsi="宋体" w:eastAsia="宋体"/>
          <w:color w:val="000000"/>
          <w:spacing w:val="8"/>
          <w:sz w:val="24"/>
          <w:szCs w:val="24"/>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26206CC">
      <w:pPr>
        <w:pStyle w:val="185"/>
        <w:pageBreakBefore w:val="0"/>
        <w:wordWrap w:val="0"/>
        <w:snapToGrid w:val="0"/>
        <w:spacing w:line="360" w:lineRule="auto"/>
        <w:jc w:val="center"/>
        <w:rPr>
          <w:rFonts w:ascii="宋体" w:hAnsi="宋体" w:eastAsia="宋体"/>
          <w:color w:val="000000"/>
          <w:szCs w:val="24"/>
          <w:highlight w:val="none"/>
        </w:rPr>
      </w:pPr>
      <w:r>
        <w:rPr>
          <w:rFonts w:ascii="宋体" w:hAnsi="宋体" w:eastAsia="宋体"/>
          <w:b/>
          <w:color w:val="000000"/>
          <w:sz w:val="24"/>
          <w:szCs w:val="24"/>
          <w:highlight w:val="none"/>
        </w:rPr>
        <w:br w:type="page"/>
      </w:r>
      <w:r>
        <w:rPr>
          <w:rFonts w:ascii="宋体" w:hAnsi="宋体" w:eastAsia="宋体"/>
          <w:b/>
          <w:color w:val="000000"/>
          <w:sz w:val="24"/>
          <w:szCs w:val="24"/>
          <w:highlight w:val="none"/>
        </w:rPr>
        <w:t>中小企业划型标准规定</w:t>
      </w:r>
    </w:p>
    <w:p w14:paraId="35B0EA47">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一、根据《中华人民共和国中小企业促进法》和《国务院关于进一步促进中小企业发展的若干意见》(国发〔2009〕36号)，制定本规定。</w:t>
      </w:r>
    </w:p>
    <w:p w14:paraId="3E9E2334">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二、中小企业划分为中型、小型、微型三种类型，具体标准根据企业从业人员、营业收入、资产总额等指标，结合行业特点制定。</w:t>
      </w:r>
    </w:p>
    <w:p w14:paraId="77640D93">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ABEAC32">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四、各行业划型标准为：</w:t>
      </w:r>
    </w:p>
    <w:p w14:paraId="538341F6">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7D0A0B77">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451A0F4">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F1997C2">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92EAE15">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A42788C">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D6CD1E0">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F38326E">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8599F83">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A373D47">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360FD41">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64E842">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E576A76">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9B1EA5D">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4B6E343">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D82675D">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67372D3D">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五、企业类型的划分以统计部门的统计数据为依据。</w:t>
      </w:r>
    </w:p>
    <w:p w14:paraId="5CE419FF">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六、本规定适用于在中华人民共和国境内依法设立的各类所有制和各种组织形式的企业。个体工商户和本规定以外的行业，参照本规定进行划型。</w:t>
      </w:r>
    </w:p>
    <w:p w14:paraId="0DFD9A51">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7BA91832">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八、本规定由工业和信息化部、国家统计局会同有关部门根据《国民经济行业分类》修订情况和企业发展变化情况适时修订。</w:t>
      </w:r>
    </w:p>
    <w:p w14:paraId="6A824214">
      <w:pPr>
        <w:pStyle w:val="185"/>
        <w:pageBreakBefore w:val="0"/>
        <w:wordWrap w:val="0"/>
        <w:snapToGrid w:val="0"/>
        <w:spacing w:line="360" w:lineRule="auto"/>
        <w:rPr>
          <w:rFonts w:ascii="宋体" w:hAnsi="宋体" w:eastAsia="宋体"/>
          <w:color w:val="000000"/>
          <w:szCs w:val="24"/>
          <w:highlight w:val="none"/>
        </w:rPr>
      </w:pPr>
      <w:r>
        <w:rPr>
          <w:rFonts w:ascii="宋体" w:hAnsi="宋体" w:eastAsia="宋体"/>
          <w:color w:val="000000"/>
          <w:sz w:val="24"/>
          <w:szCs w:val="24"/>
          <w:highlight w:val="none"/>
        </w:rPr>
        <w:t>　　九、本规定由工业和信息化部、国家统计局会同有关部门负责解释。</w:t>
      </w:r>
    </w:p>
    <w:p w14:paraId="32BD9BFD">
      <w:pPr>
        <w:pStyle w:val="185"/>
        <w:pageBreakBefore w:val="0"/>
        <w:wordWrap w:val="0"/>
        <w:autoSpaceDE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十、本规定自发布之日起执行，原国家经贸委、原国家计委、财政部和国家统计局2003年颁布的《中小企业标准暂行规定》同时废止。</w:t>
      </w:r>
    </w:p>
    <w:p w14:paraId="2A893D56">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2880962A">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81F0256">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6E8A3433">
      <w:pPr>
        <w:pStyle w:val="185"/>
        <w:pageBreakBefore w:val="0"/>
        <w:wordWrap w:val="0"/>
        <w:snapToGrid/>
        <w:spacing w:line="360" w:lineRule="auto"/>
        <w:ind w:left="2242" w:firstLine="602" w:firstLineChars="200"/>
        <w:rPr>
          <w:rFonts w:ascii="宋体" w:hAnsi="宋体" w:eastAsia="宋体"/>
          <w:b/>
          <w:color w:val="000000"/>
          <w:sz w:val="30"/>
          <w:szCs w:val="20"/>
          <w:highlight w:val="none"/>
        </w:rPr>
      </w:pPr>
    </w:p>
    <w:p w14:paraId="23525EBA">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 w:val="24"/>
          <w:szCs w:val="24"/>
          <w:highlight w:val="none"/>
        </w:rPr>
      </w:pPr>
    </w:p>
    <w:p w14:paraId="51AEAB0A">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ind w:firstLine="480" w:firstLineChars="200"/>
        <w:jc w:val="left"/>
        <w:rPr>
          <w:rFonts w:ascii="宋体" w:hAnsi="宋体" w:eastAsia="宋体"/>
          <w:color w:val="000000"/>
          <w:szCs w:val="24"/>
          <w:highlight w:val="none"/>
        </w:rPr>
      </w:pPr>
      <w:r>
        <w:rPr>
          <w:rFonts w:ascii="宋体" w:hAnsi="宋体" w:eastAsia="宋体"/>
          <w:color w:val="000000"/>
          <w:sz w:val="24"/>
          <w:szCs w:val="24"/>
          <w:highlight w:val="none"/>
        </w:rPr>
        <w:t>各省、自治区、</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"https://wenwen.sogou.com/s/?w=直辖市人民政府&amp;ch=ww.xqy.chain"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直辖市人民政府</w:t>
      </w:r>
      <w:r>
        <w:rPr>
          <w:rFonts w:ascii="宋体" w:hAnsi="宋体" w:eastAsia="宋体"/>
          <w:color w:val="000000"/>
          <w:szCs w:val="24"/>
          <w:highlight w:val="none"/>
        </w:rPr>
        <w:fldChar w:fldCharType="end"/>
      </w:r>
      <w:r>
        <w:rPr>
          <w:rFonts w:ascii="宋体" w:hAnsi="宋体" w:eastAsia="宋体"/>
          <w:color w:val="000000"/>
          <w:sz w:val="24"/>
          <w:szCs w:val="24"/>
          <w:highlight w:val="none"/>
        </w:rPr>
        <w:t>，国务院各部委、各直属机构：　　</w:t>
      </w:r>
    </w:p>
    <w:p w14:paraId="3A84BEBF">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中小企业是我国国民经济和社会发展的重要力量，促进中小企业发展，是保持国民经济平稳较快发展的重要基础，是关系民生和社会稳定的重大战略任务。受国际金融危机冲击，去年下半年以来，我国中小企业生产经营困难。中央及时出台相关政策措施，加大财税、信贷等扶持力度，改善中小</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"https://wenwen.sogou.com/s/?w=企业经营环境&amp;ch=ww.xqy.chain"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企业经营环境</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，中小企业生产经营出现了积极变化，但发展形势依然严峻。主要表现在：融资难、担保难问题依然突出，部分扶持政策尚未落实到位，企业负担重，市场需求不足，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"https://wenwen.sogou.com/s/?w=产能过剩&amp;ch=ww.xqy.chain"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产能过剩</w:t>
      </w:r>
      <w:r>
        <w:rPr>
          <w:rFonts w:ascii="宋体" w:hAnsi="宋体" w:eastAsia="宋体"/>
          <w:color w:val="000000"/>
          <w:szCs w:val="24"/>
          <w:highlight w:val="none"/>
        </w:rPr>
        <w:fldChar w:fldCharType="end"/>
      </w:r>
      <w:r>
        <w:rPr>
          <w:rFonts w:ascii="宋体" w:hAnsi="宋体" w:eastAsia="宋体"/>
          <w:color w:val="000000"/>
          <w:sz w:val="24"/>
          <w:szCs w:val="24"/>
          <w:highlight w:val="none"/>
        </w:rPr>
        <w:t>，经济效益大幅下降，亏损加大等。必须采取更加积极有效的政策措施，帮助中小企业克服困难，转变发展方式，实现</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"https://wenwen.sogou.com/s/?w=又好又快发展&amp;ch=ww.xqy.chain"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又好又快发展</w:t>
      </w:r>
      <w:r>
        <w:rPr>
          <w:rFonts w:ascii="宋体" w:hAnsi="宋体" w:eastAsia="宋体"/>
          <w:color w:val="000000"/>
          <w:szCs w:val="24"/>
          <w:highlight w:val="none"/>
        </w:rPr>
        <w:fldChar w:fldCharType="end"/>
      </w:r>
      <w:r>
        <w:rPr>
          <w:rFonts w:ascii="宋体" w:hAnsi="宋体" w:eastAsia="宋体"/>
          <w:color w:val="000000"/>
          <w:sz w:val="24"/>
          <w:szCs w:val="24"/>
          <w:highlight w:val="none"/>
        </w:rPr>
        <w:t>。现就进一步促进中小企业发展提出以下意见：　</w:t>
      </w:r>
    </w:p>
    <w:p w14:paraId="7B184119">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进一步营造有利于中小企业发展的良好环境　　</w:t>
      </w:r>
    </w:p>
    <w:p w14:paraId="7641AB1C">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"https://wenwen.sogou.com/s/?w=中小企业政策&amp;ch=ww.xqy.chain"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中小企业政策</w:t>
      </w:r>
      <w:r>
        <w:rPr>
          <w:rFonts w:ascii="宋体" w:hAnsi="宋体" w:eastAsia="宋体"/>
          <w:color w:val="000000"/>
          <w:szCs w:val="24"/>
          <w:highlight w:val="none"/>
        </w:rPr>
        <w:fldChar w:fldCharType="end"/>
      </w:r>
      <w:r>
        <w:rPr>
          <w:rFonts w:ascii="宋体" w:hAnsi="宋体" w:eastAsia="宋体"/>
          <w:color w:val="000000"/>
          <w:sz w:val="24"/>
          <w:szCs w:val="24"/>
          <w:highlight w:val="none"/>
        </w:rPr>
        <w:t>法律体系。落实扶持中小企业发展的政策措施，清理不利于中小企业发展的法律法规和规章制度。深化</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"https://wenwen.sogou.com/s/?w=垄断行业&amp;ch=ww.xqy.chain"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垄断行业</w:t>
      </w:r>
      <w:r>
        <w:rPr>
          <w:rFonts w:ascii="宋体" w:hAnsi="宋体" w:eastAsia="宋体"/>
          <w:color w:val="000000"/>
          <w:szCs w:val="24"/>
          <w:highlight w:val="none"/>
        </w:rPr>
        <w:fldChar w:fldCharType="end"/>
      </w:r>
      <w:r>
        <w:rPr>
          <w:rFonts w:ascii="宋体" w:hAnsi="宋体" w:eastAsia="宋体"/>
          <w:color w:val="000000"/>
          <w:sz w:val="24"/>
          <w:szCs w:val="24"/>
          <w:highlight w:val="none"/>
        </w:rPr>
        <w:t>改革，扩大市场准入范围，降低准入门槛，进一步营造公开、公平的市场环境。加快制定</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"https://wenwen.sogou.com/s/?w=融资性担保&amp;ch=ww.xqy.chain"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融资性担保</w:t>
      </w:r>
      <w:r>
        <w:rPr>
          <w:rFonts w:ascii="宋体" w:hAnsi="宋体" w:eastAsia="宋体"/>
          <w:color w:val="000000"/>
          <w:szCs w:val="24"/>
          <w:highlight w:val="none"/>
        </w:rPr>
        <w:fldChar w:fldCharType="end"/>
      </w:r>
      <w:r>
        <w:rPr>
          <w:rFonts w:ascii="宋体" w:hAnsi="宋体" w:eastAsia="宋体"/>
          <w:color w:val="000000"/>
          <w:sz w:val="24"/>
          <w:szCs w:val="24"/>
          <w:highlight w:val="none"/>
        </w:rPr>
        <w:t>管理办法，修订《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"https://wenwen.sogou.com/s/?w=贷款通则&amp;ch=ww.xqy.chain"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贷款通则</w:t>
      </w:r>
      <w:r>
        <w:rPr>
          <w:rFonts w:ascii="宋体" w:hAnsi="宋体" w:eastAsia="宋体"/>
          <w:color w:val="000000"/>
          <w:szCs w:val="24"/>
          <w:highlight w:val="none"/>
        </w:rPr>
        <w:fldChar w:fldCharType="end"/>
      </w:r>
      <w:r>
        <w:rPr>
          <w:rFonts w:ascii="宋体" w:hAnsi="宋体" w:eastAsia="宋体"/>
          <w:color w:val="000000"/>
          <w:sz w:val="24"/>
          <w:szCs w:val="24"/>
          <w:highlight w:val="none"/>
        </w:rPr>
        <w:t>》，修订</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"https://wenwen.sogou.com/s/?w=中小企业划型标准&amp;ch=ww.xqy.chain"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中小企业划型标准</w:t>
      </w:r>
      <w:r>
        <w:rPr>
          <w:rFonts w:ascii="宋体" w:hAnsi="宋体" w:eastAsia="宋体"/>
          <w:color w:val="000000"/>
          <w:szCs w:val="24"/>
          <w:highlight w:val="none"/>
        </w:rPr>
        <w:fldChar w:fldCharType="end"/>
      </w:r>
      <w:r>
        <w:rPr>
          <w:rFonts w:ascii="宋体" w:hAnsi="宋体" w:eastAsia="宋体"/>
          <w:color w:val="000000"/>
          <w:sz w:val="24"/>
          <w:szCs w:val="24"/>
          <w:highlight w:val="none"/>
        </w:rPr>
        <w:t>，明确对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"https://wenwen.sogou.com/s/?w=小型企业&amp;ch=ww.xqy.chain"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小型企业</w:t>
      </w:r>
      <w:r>
        <w:rPr>
          <w:rFonts w:ascii="宋体" w:hAnsi="宋体" w:eastAsia="宋体"/>
          <w:color w:val="000000"/>
          <w:szCs w:val="24"/>
          <w:highlight w:val="none"/>
        </w:rPr>
        <w:fldChar w:fldCharType="end"/>
      </w:r>
      <w:r>
        <w:rPr>
          <w:rFonts w:ascii="宋体" w:hAnsi="宋体" w:eastAsia="宋体"/>
          <w:color w:val="000000"/>
          <w:sz w:val="24"/>
          <w:szCs w:val="24"/>
          <w:highlight w:val="none"/>
        </w:rPr>
        <w:t>的扶持政策。　　</w:t>
      </w:r>
    </w:p>
    <w:p w14:paraId="37BF4DA2">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完善政府采购支持中小企业的有关制度。制定政府采购扶持中小企业发展的具体办法，提高采购中小企业货物、工程和服务的比例。进一步提高</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"https://wenwen.sogou.com/s/?w=政府采购信息发布&amp;ch=ww.xqy.chain"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政府采购信息发布</w:t>
      </w:r>
      <w:r>
        <w:rPr>
          <w:rFonts w:ascii="宋体" w:hAnsi="宋体" w:eastAsia="宋体"/>
          <w:color w:val="000000"/>
          <w:szCs w:val="24"/>
          <w:highlight w:val="none"/>
        </w:rPr>
        <w:fldChar w:fldCharType="end"/>
      </w:r>
      <w:r>
        <w:rPr>
          <w:rFonts w:ascii="宋体" w:hAnsi="宋体" w:eastAsia="宋体"/>
          <w:color w:val="000000"/>
          <w:sz w:val="24"/>
          <w:szCs w:val="24"/>
          <w:highlight w:val="none"/>
        </w:rPr>
        <w:t>透明度，完善政府公共服务外包制度，为中小企业创造更多的参与机会。　　</w:t>
      </w:r>
    </w:p>
    <w:p w14:paraId="54CDEA3D">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的权益保护。组织开展对中小企业相关法律和政策特别是金融、财税政策贯彻落实情况的监督检查，发挥新闻舆论和社会监督的作用，加强政策效果评价。坚持依法行政，保护中小企业及其职工的合法权益。　　</w:t>
      </w:r>
    </w:p>
    <w:p w14:paraId="09F27120">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构建和谐劳动关系。采取切实有效措施，加大对</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"https://wenwen.sogou.com/s/?w=劳动密集型&amp;ch=ww.xqy.chain"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劳动密集型</w:t>
      </w:r>
      <w:r>
        <w:rPr>
          <w:rFonts w:ascii="宋体" w:hAnsi="宋体" w:eastAsia="宋体"/>
          <w:color w:val="000000"/>
          <w:szCs w:val="24"/>
          <w:highlight w:val="none"/>
        </w:rPr>
        <w:fldChar w:fldCharType="end"/>
      </w:r>
      <w:r>
        <w:rPr>
          <w:rFonts w:ascii="宋体" w:hAnsi="宋体" w:eastAsia="宋体"/>
          <w:color w:val="000000"/>
          <w:sz w:val="24"/>
          <w:szCs w:val="24"/>
          <w:highlight w:val="none"/>
        </w:rPr>
        <w:t>中小企业的支持，鼓励中小企业不裁员、少裁员，稳定和增加就业岗位。对中小企业吸纳困难人员就业、签订劳动合同并缴纳</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"https://wenwen.sogou.com/s/?w=社会保险费&amp;ch=ww.xqy.chain"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社会保险费</w:t>
      </w:r>
      <w:r>
        <w:rPr>
          <w:rFonts w:ascii="宋体" w:hAnsi="宋体" w:eastAsia="宋体"/>
          <w:color w:val="000000"/>
          <w:szCs w:val="24"/>
          <w:highlight w:val="none"/>
        </w:rPr>
        <w:fldChar w:fldCharType="end"/>
      </w:r>
      <w:r>
        <w:rPr>
          <w:rFonts w:ascii="宋体" w:hAnsi="宋体" w:eastAsia="宋体"/>
          <w:color w:val="000000"/>
          <w:sz w:val="24"/>
          <w:szCs w:val="24"/>
          <w:highlight w:val="none"/>
        </w:rPr>
        <w:t>的，在相应期限内给予</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"https://wenwen.sogou.com/s/?w=基本养老保险&amp;ch=ww.xqy.chain"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基本养老保险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"https://wenwen.sogou.com/s/?w=基本医疗保险&amp;ch=ww.xqy.chain"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基本医疗保险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"https://wenwen.sogou.com/s/?w=失业保险&amp;ch=ww.xqy.chain"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失业保险</w:t>
      </w:r>
      <w:r>
        <w:rPr>
          <w:rFonts w:ascii="宋体" w:hAnsi="宋体" w:eastAsia="宋体"/>
          <w:color w:val="000000"/>
          <w:szCs w:val="24"/>
          <w:highlight w:val="none"/>
        </w:rPr>
        <w:fldChar w:fldCharType="end"/>
      </w:r>
      <w:r>
        <w:rPr>
          <w:rFonts w:ascii="宋体" w:hAnsi="宋体" w:eastAsia="宋体"/>
          <w:color w:val="000000"/>
          <w:sz w:val="24"/>
          <w:szCs w:val="24"/>
          <w:highlight w:val="none"/>
        </w:rPr>
        <w:t>补贴。对受金融危机影响较大的困难中小企业，将阶段性缓缴社会保险费或降低费率政策执行期延长至2010年底，并按规定给予一定期限的</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"https://wenwen.sogou.com/s/?w=社会保险补贴&amp;ch=ww.xqy.chain"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社会保险补贴</w:t>
      </w:r>
      <w:r>
        <w:rPr>
          <w:rFonts w:ascii="宋体" w:hAnsi="宋体" w:eastAsia="宋体"/>
          <w:color w:val="000000"/>
          <w:szCs w:val="24"/>
          <w:highlight w:val="none"/>
        </w:rPr>
        <w:fldChar w:fldCharType="end"/>
      </w:r>
      <w:r>
        <w:rPr>
          <w:rFonts w:ascii="宋体" w:hAnsi="宋体" w:eastAsia="宋体"/>
          <w:color w:val="000000"/>
          <w:sz w:val="24"/>
          <w:szCs w:val="24"/>
          <w:highlight w:val="none"/>
        </w:rPr>
        <w:t>或岗位补贴、在岗培训补贴等。中小企业可与职工就工资、工时、</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"https://wenwen.sogou.com/s/?w=劳动定额&amp;ch=ww.xqy.chain"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劳动定额</w:t>
      </w:r>
      <w:r>
        <w:rPr>
          <w:rFonts w:ascii="宋体" w:hAnsi="宋体" w:eastAsia="宋体"/>
          <w:color w:val="000000"/>
          <w:szCs w:val="24"/>
          <w:highlight w:val="none"/>
        </w:rPr>
        <w:fldChar w:fldCharType="end"/>
      </w:r>
      <w:r>
        <w:rPr>
          <w:rFonts w:ascii="宋体" w:hAnsi="宋体" w:eastAsia="宋体"/>
          <w:color w:val="000000"/>
          <w:sz w:val="24"/>
          <w:szCs w:val="24"/>
          <w:highlight w:val="none"/>
        </w:rPr>
        <w:t>进行协商，符合条件的，可向当地人力资源社会保障部门申请实行综合计算工时和</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"https://wenwen.sogou.com/s/?w=不定时工作制&amp;ch=ww.xqy.chain"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不定时工作制</w:t>
      </w:r>
      <w:r>
        <w:rPr>
          <w:rFonts w:ascii="宋体" w:hAnsi="宋体" w:eastAsia="宋体"/>
          <w:color w:val="000000"/>
          <w:szCs w:val="24"/>
          <w:highlight w:val="none"/>
        </w:rPr>
        <w:fldChar w:fldCharType="end"/>
      </w:r>
      <w:r>
        <w:rPr>
          <w:rFonts w:ascii="宋体" w:hAnsi="宋体" w:eastAsia="宋体"/>
          <w:color w:val="000000"/>
          <w:sz w:val="24"/>
          <w:szCs w:val="24"/>
          <w:highlight w:val="none"/>
        </w:rPr>
        <w:t>。　　</w:t>
      </w:r>
    </w:p>
    <w:p w14:paraId="65E7BC48">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切实缓解</w:t>
      </w:r>
      <w:r>
        <w:rPr>
          <w:rFonts w:ascii="宋体" w:hAnsi="宋体" w:eastAsia="宋体"/>
          <w:color w:val="000000"/>
          <w:szCs w:val="24"/>
          <w:highlight w:val="none"/>
        </w:rPr>
        <w:fldChar w:fldCharType="begin"/>
      </w:r>
      <w:r>
        <w:rPr>
          <w:rFonts w:ascii="宋体" w:hAnsi="宋体" w:eastAsia="宋体"/>
          <w:color w:val="000000"/>
          <w:szCs w:val="24"/>
          <w:highlight w:val="none"/>
        </w:rPr>
        <w:instrText xml:space="preserve"> HYPERLINK "https://wenwen.sogou.com/s/?w=中小企业融资&amp;ch=ww.xqy.chain" \n _blank</w:instrText>
      </w:r>
      <w:r>
        <w:rPr>
          <w:rFonts w:ascii="宋体" w:hAnsi="宋体" w:eastAsia="宋体"/>
          <w:color w:val="000000"/>
          <w:szCs w:val="24"/>
          <w:highlight w:val="none"/>
        </w:rPr>
        <w:fldChar w:fldCharType="separate"/>
      </w:r>
      <w:r>
        <w:rPr>
          <w:rFonts w:ascii="宋体" w:hAnsi="宋体" w:eastAsia="宋体"/>
          <w:color w:val="000000"/>
          <w:sz w:val="24"/>
          <w:szCs w:val="24"/>
          <w:highlight w:val="none"/>
          <w:u w:val="single"/>
        </w:rPr>
        <w:t>中小企业融资</w:t>
      </w:r>
      <w:r>
        <w:rPr>
          <w:rFonts w:ascii="宋体" w:hAnsi="宋体" w:eastAsia="宋体"/>
          <w:color w:val="000000"/>
          <w:szCs w:val="24"/>
          <w:highlight w:val="none"/>
        </w:rPr>
        <w:fldChar w:fldCharType="end"/>
      </w:r>
      <w:r>
        <w:rPr>
          <w:rFonts w:ascii="宋体" w:hAnsi="宋体" w:eastAsia="宋体"/>
          <w:color w:val="000000"/>
          <w:sz w:val="24"/>
          <w:szCs w:val="24"/>
          <w:highlight w:val="none"/>
        </w:rPr>
        <w:t>困难　　</w:t>
      </w:r>
    </w:p>
    <w:p w14:paraId="471A1B62">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全面落实支持小企业发展的金融政策。完善小企业信贷考核体系，提高小企业贷款呆账核销效率，建立完善信贷人员尽职免责机制。鼓励建立小企业贷款风险补偿基金，对金融机构发放小企业贷款按增量给予适度补助，对小企业不良贷款损失给予适度风险补偿。　　</w:t>
      </w:r>
    </w:p>
    <w:p w14:paraId="19BE9725">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和改善对中小企业的金融服务。国有商业银行和股份制银行都要建立小企业金融服务专营机构，完善中小企业授信业务制度，逐步提高中小企业中长期贷款的规模和比重。提高贷款审批效率，创新金融产品和服务方式。完善财产抵押制度和贷款抵押物认定办法，采取动产、应收账款、仓单、股权和知识产权质押等方式，缓解中小企业贷款抵质押不足的矛盾。对商业银行开展中小企业信贷业务实行差异化的监管政策。建立和完善中小企业金融服务体系。加快研究鼓励民间资本参与发起设立村镇银行、贷款公司等股份制金融机构的办法；积极支持民间资本以投资入股的方式，参与农村信用社改制为农村商业(合作)银行、城市信用社改制为城市商业银行以及城市商业银行的增资扩股。支持、规范发展小额贷款公司，鼓励有条件的小额贷款公司转为村镇银行。　　</w:t>
      </w:r>
    </w:p>
    <w:p w14:paraId="2F095818">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拓宽中小企业融资渠道。加快创业板市场建设，完善中小企业上市育成机制，扩大中小企业上市规模，增加直接融资。完善创业投资和融资租赁政策，大力发展创业投资和融资租赁企业。鼓励有关部门和地方政府设立创业投资引导基金，引导社会资金设立主要支持中小企业的创业投资企业，积极发展股权投资基金。发挥融资租赁、典当、信托等融资方式在中小企业融资中的作用。稳步扩大中小企业集合债券和短期融资券的发行规模，积极培育和规范发展产权交易市场，为中小企业产权和股权交易提供服务。　</w:t>
      </w:r>
    </w:p>
    <w:p w14:paraId="2034958F">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完善中小企业信用担保体系。设立包括中央、地方财政出资和企业联合组建的多层次中小企业融资担保基金和担保机构。各级财政要加大支持力度，综合运用资本注入、风险补偿和奖励补助等多种方式，提高担保机构对中小企业的融资担保能力。落实好对符合条件的中小企业信用担保机构免征营业税、准备金提取和代偿损失税前扣除的政策。国土资源、住房城乡建设、金融、工商等部门要为中小企业和担保机构开展抵押物和出质的登记、确权、转让等提供优质服务。加强对融资性担保机构的监管，引导其规范发展。鼓励保险机构积极开发为中小企业服务的保险产品。　　</w:t>
      </w:r>
    </w:p>
    <w:p w14:paraId="47FA5B67">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发挥信用信息服务在中小企业融资中的作用。推进中小企业信用制度建设，建立和完善中小企业信用信息征集机制和评价体系，提高中小企业的融资信用等级。完善个人和企业征信系统，为中小企业融资提供方便快速的查询服务。构建守信受益、失信惩戒的信用约束机制，增强中小企业信用意识。　　</w:t>
      </w:r>
    </w:p>
    <w:p w14:paraId="784782AD">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加大对中小企业的财税扶持力度　</w:t>
      </w:r>
    </w:p>
    <w:p w14:paraId="5BF33FBE">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大财政资金支持力度。逐步扩大中央财政预算扶持中小企业发展的专项资金规模，重点支持中小企业技术创新、结构调整、节能减排、开拓市场、扩大就业，以及改善对中小企业的公共服务。加快设立国家中小企业发展基金，发挥财政资金的引导作用，带动社会资金支持中小企业发展。地方财政也要加大对中小企业的支持力度。　　</w:t>
      </w:r>
    </w:p>
    <w:p w14:paraId="795F3215">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落实和完善税收优惠政策。国家运用税收政策促进中小企业发展，具体政策由财政部、税务总局会同有关部门研究制定。为有效应对国际金融危机，扶持中小企业发展，自2010年1月1日至2010年12月31日，对年应纳税所得额低于3万元(含3万元)的小型微利企业，其所得减按50%计入应纳税所得额，按20%的税率缴纳企业所得税。中小企业投资国家鼓励类项目，除《国内投资项目不予免税的进口商品目录》所列商品外，所需的进口自用设备以及按照合同随设备进口的技术及配套件、备件，免征进口关税。中小企业缴纳城镇土地使用税确有困难的，可按有关规定向省级财税部门或省级人民政府提出减免税申请。中小企业因有特殊困难不能按期纳税的，可依法申请在三个月内延期缴纳。　</w:t>
      </w:r>
    </w:p>
    <w:p w14:paraId="514D2590">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进一步减轻中小企业社会负担。凡未按规定权限和程序批准的行政事业性收费项目和政府性基金项目，均一律取消。全面清理整顿涉及中小企业的收费，重点是行政许可和强制准入的中介服务收费、具有垄断性的经营服务收费，能免则免，能减则减，能缓则缓。严格执行收费项目公示制度，公开前置性审批项目、程序和收费标准，严禁地方和部门越权设立行政事业性收费项目，不得擅自将行政事业性收费转为经营服务性收费。进一步规范执收行为，全面实行中小企业缴费登记卡制度，设立各级政府中小企业负担举报电话。健全各级政府中小企业负担监督制度，严肃查处乱收费、乱罚款及各种摊派行为。任何部门和单位不得通过强制中小企业购买产品、接受指定服务等手段牟利。严格执行税收征收管理法律法规，不得违规向中小企业提前征税或者摊派税款。　　</w:t>
      </w:r>
    </w:p>
    <w:p w14:paraId="2789F520">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四、加快中小企业技术进步和结构调整　　</w:t>
      </w:r>
    </w:p>
    <w:p w14:paraId="67A0D7DF">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提高技术创新能力和产品质量。支持中小企业加大研发投入，开发先进适用的技术、工艺和设备，研制适销对路的新产品，提高产品质量。加强产学研联合和资源整合，加强知识产权保护，重点在轻工、纺织、电子等行业推进品牌建设，引导和支持中小企业创建自主品牌。支持中华老字号等传统优势中小企业申请商标注册，保护商标专用权，鼓励挖掘、保护、改造民间特色传统工艺，提升特色产业。　　</w:t>
      </w:r>
    </w:p>
    <w:p w14:paraId="750EE7C0">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加快技术改造。按照重点产业调整和振兴规划要求，支持中小企业采用新技术、新工艺、新设备、新材料进行技术改造。中央预算内技术改造专项投资中，要安排中小企业技术改造资金，地方政府也要安排中小企业技术改造专项资金。中小企业的固定资产由于技术进步原因需加速折旧的，可按规定缩短折旧年限或者采取加速折旧的方法。　　</w:t>
      </w:r>
    </w:p>
    <w:p w14:paraId="6C50ADF8">
      <w:pPr>
        <w:pStyle w:val="185"/>
        <w:pageBreakBefore w:val="0"/>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推进中小企业节能减排和清洁生产。促进重点节能减排技术和高效节能环保产品、设备在中小企业的推广应用。按照发展循环经济的要求，鼓励中小企业间资源循环利用。鼓励专业服务机构为中小企业提供合同能源管理、节能设备租赁等服务。充分发挥市场机制作用，综合运用金融、环保、土地、产业政策等手段，依法淘汰中小企业中的落后技术、工艺、设备和产品，防止落后产能异地转移。严格控制过剩产能和“两高一资”行业盲目发展。对纳入环境保护、节能节水企业所得税优惠目录的投资项目，按规定给予企业所得税优惠。　　</w:t>
      </w:r>
    </w:p>
    <w:p w14:paraId="3193D9FA">
      <w:pPr>
        <w:pStyle w:val="185"/>
        <w:pageBreakBefore w:val="0"/>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企业协作配套水平。鼓励中小企业与大型企业开展多种形式的经济技术合作，建立稳定的供应、生产、销售等协作关系。鼓励大型企业通过专业分工、服务外包、订单生产等方式，加强与中小企业的协作配套，积极向中小企业提供技术、人才、设备、资金支持，及时支付货款和服务费用。　　</w:t>
      </w:r>
    </w:p>
    <w:p w14:paraId="540209BB">
      <w:pPr>
        <w:pStyle w:val="185"/>
        <w:pageBreakBefore w:val="0"/>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引导中小企业集聚发展。按照布局合理、特色鲜明、用地集约、生态环保的原则，支持培育一批重点示范产业集群。加强产业集群环境建设，改善产业集聚条件，完善服务功能，壮大龙头骨干企业，延长产业链，提高专业化协作水平。鼓励东部地区先进的中小企业通过收购、兼并、重组、联营等多种形式，加强与中西部地区中小企业的合作，实现产业有序转移。　</w:t>
      </w:r>
    </w:p>
    <w:p w14:paraId="79F2ABF5">
      <w:pPr>
        <w:pStyle w:val="185"/>
        <w:pageBreakBefore w:val="0"/>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快发展生产性服务业。鼓励支持中小企业在科技研发、工业设计、技术咨询、信息服务、现代物流等生产性服务业领域发展。积极促进中小企业在软件开发、服务外包、网络动漫、广告创意、电子商务等新兴领域拓展，扩大就业渠道，培育新的经济增长点。　　</w:t>
      </w:r>
    </w:p>
    <w:p w14:paraId="6781E9D4">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支持中小企业开拓市场　</w:t>
      </w:r>
    </w:p>
    <w:p w14:paraId="7CCE5997">
      <w:pPr>
        <w:pStyle w:val="185"/>
        <w:pageBreakBefore w:val="0"/>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支持引导中小企业积极开拓国内市场。支持符合条件的中小企业参与家电、农机、汽车摩托车下乡和家电、汽车“以旧换新”等业务。中小企业专项资金、技术改造资金等要重点支持销售渠道稳定、市场占有率高的中小企业。采取财政补助、降低展费标准等方式，支持中小企业参加各类展览展销活动。支持建立各类中小企业产品技术展示中心，办好中国国际中小企业博览会等展览展销活动。鼓励电信、网络运营企业以及新闻媒体积极发布市场信息，帮助中小企业宣传产品，开拓市场。　　</w:t>
      </w:r>
    </w:p>
    <w:p w14:paraId="23BE4C15">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支持中小企业开拓国际市场。进一步落实出口退税等支持政策，研究完善稳定外需、促进外贸发展的相关政策措施，稳定和开拓国际市场。充分发挥中小企业国际市场开拓资金和出口信用保险的作用，加大优惠出口信贷对中小企业的支持力度。鼓励支持有条件的中小企业到境外开展并购等投资业务，收购技术和品牌，带动产品和服务出口。　　</w:t>
      </w:r>
    </w:p>
    <w:p w14:paraId="6143BEA3">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一)支持中小企业提高自身市场开拓能力。引导中小企业加强市场分析预测，把握市场机遇，增强质量、品牌和营销意识，改善售后服务，提高市场竞争力。提升和改造商贸流通业，推广连锁经营、特许经营等现代经营方式和新型业态，帮助和鼓励中小企业采用电子商务，降低市场开拓成本。支持餐饮、旅游、休闲、家政、物业、社区服务等行业拓展服务领域，创新服务方式，促进扩大消费。　</w:t>
      </w:r>
    </w:p>
    <w:p w14:paraId="28A7A0C9">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努力改进对中小企业的服务　　</w:t>
      </w:r>
    </w:p>
    <w:p w14:paraId="77B834B1">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二)加快推进中小企业服务体系建设。加强统筹规划，完善服务网络和服务设施，积极培育各级中小企业综合服务机构。通过资格认定、业务委托、奖励等方式，发挥工商联以及行业协会(商会)和综合服务机构的作用，引导和带动专业服务机构的发展。建立和完善财政补助机制，支持服务机构开展信息、培训、技术、创业、质量检验、企业管理等服务。　　</w:t>
      </w:r>
    </w:p>
    <w:p w14:paraId="6F0CFE9F">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三)加快中小企业公共服务基础设施建设。通过引导社会投资、财政资金支持等多种方式，重点支持在轻工、纺织、电子信息等领域建设一批产品研发、检验检测、技术推广等公共服务平台。支持小企业创业基地建设，改善创业和发展环境。鼓励高等院校、科研院所、企业技术中心开放科技资源，开展共性关键技术研究，提高服务中小企业的水平。完善中小企业信息服务网络，加快发展政策解读、技术推广、人才交流、业务培训和市场营销等重点信息服务。　　</w:t>
      </w:r>
    </w:p>
    <w:p w14:paraId="2BB0A735">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四)完善政府对中小企业的服务。深化行政审批制度改革，全面清理并进一步减少、合并行政审批事项，实现审批内容、标准和程序的公开化、规范化。投资、工商、税务、质检、环保等部门要简化程序、缩短时限、提高效率，为中小企业设立、生产经营等提供便捷服务。地方各级政府在制定和实施土地利用总体规划和年度计划时，要统筹考虑中小企业投资项目用地需求，合理安排用地指标。　</w:t>
      </w:r>
    </w:p>
    <w:p w14:paraId="10E5BFE5">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提高中小企业经营管理水平</w:t>
      </w:r>
    </w:p>
    <w:p w14:paraId="2084AD17">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五)引导和支持中小企业加强管理。支持培育中小企业管理咨询机构，开展管理咨询活动。引导中小企业加强基础管理，强化营销和风险管理，完善治理结构，推进管理创新，提高经营管理水平。督促中小企业苦练内功、降本增效，严格遵守安全、环保、质量、卫生、劳动保障等法律法规，诚实守信经营，履行社会责任。　　</w:t>
      </w:r>
    </w:p>
    <w:p w14:paraId="0C97C1BE">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六)大力开展对中小企业各类人员的培训。实施中小企业银河培训工程，加大财政支持力度，充分发挥行业协会(商会)、中小企业培训机构的作用，广泛采用网络技术等手段，开展政策法规、企业管理、市场营销、专业技能、客户服务等各类培训。高度重视对企业经营管理者的培训，在3年内选择100万家成长型中小企业，对其经营管理者实施全面培训。　　</w:t>
      </w:r>
    </w:p>
    <w:p w14:paraId="179D7D59">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七)加快推进中小企业信息化。继续实施中小企业信息化推进工程，加快推进重点区域中小企业信息化试点，引导中小企业利用信息技术提高研发、管理、制造和服务水平，提高市场营销和售后服务能力。鼓励信息技术企业开发和搭建行业应用平台，为中小企业信息化提供软硬件工具、项目外包、工业设计等社会化服务。　　</w:t>
      </w:r>
    </w:p>
    <w:p w14:paraId="29E8F738">
      <w:pPr>
        <w:pStyle w:val="185"/>
        <w:pageBreakBefore w:val="0"/>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加强对中小企业工作的领导　　</w:t>
      </w:r>
    </w:p>
    <w:p w14:paraId="7628AA5E">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二十八)加强指导协调。成立国务院促进中小企业发展工作领导小组，加强对中小企业工作的统筹规划、组织领导和政策协调，领导小组办公室设在工业和信息化部。各地可根据工作需要，建立相应的组织机构和工作机制。</w:t>
      </w:r>
    </w:p>
    <w:p w14:paraId="75AC80CA">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szCs w:val="24"/>
          <w:highlight w:val="none"/>
        </w:rPr>
      </w:pPr>
      <w:r>
        <w:rPr>
          <w:rFonts w:ascii="宋体" w:hAnsi="宋体" w:eastAsia="宋体"/>
          <w:color w:val="000000"/>
          <w:sz w:val="24"/>
          <w:szCs w:val="24"/>
          <w:highlight w:val="none"/>
        </w:rPr>
        <w:t>　(二十九)建立中小企业统计监测制度。统计部门要建立和完善对中小企业的分类统计、监测、分析和发布制度，加强对规模以下企业的统计分析工作。有关部门要及时向社会公开发布发展规划、产业政策、行业动态等信息，逐步建立中小企业市场监测、风险防范和预警机制。　</w:t>
      </w:r>
    </w:p>
    <w:p w14:paraId="48B19E33">
      <w:pPr>
        <w:pStyle w:val="185"/>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napToGrid w:val="0"/>
        <w:spacing w:line="360" w:lineRule="auto"/>
        <w:jc w:val="left"/>
        <w:rPr>
          <w:rFonts w:ascii="宋体" w:hAnsi="宋体" w:eastAsia="宋体"/>
          <w:color w:val="000000"/>
          <w:highlight w:val="none"/>
        </w:rPr>
        <w:sectPr>
          <w:footnotePr>
            <w:pos w:val="beneathText"/>
          </w:footnotePr>
          <w:pgSz w:w="11906" w:h="16838"/>
          <w:pgMar w:top="1134" w:right="1134" w:bottom="1134" w:left="1134" w:header="1020" w:footer="992" w:gutter="0"/>
          <w:cols w:space="1701" w:num="1"/>
          <w:docGrid w:type="lines" w:linePitch="312" w:charSpace="0"/>
        </w:sectPr>
      </w:pPr>
      <w:r>
        <w:rPr>
          <w:rFonts w:ascii="宋体" w:hAnsi="宋体" w:eastAsia="宋体"/>
          <w:color w:val="000000"/>
          <w:sz w:val="24"/>
          <w:szCs w:val="24"/>
          <w:highlight w:val="none"/>
        </w:rPr>
        <w:t>　促进中小企业健康发展既是一项长期战略任务，也是当前保增长、扩内需、调结构、促发展、惠民生的紧迫任务。各地区、各有关部门要进一步提高认识，统一思想，结合实际，尽快制定贯彻本意见的具体办法，并切实抓好落实。</w:t>
      </w:r>
    </w:p>
    <w:p w14:paraId="7DC67EEC">
      <w:pPr>
        <w:pStyle w:val="185"/>
        <w:pageBreakBefore w:val="0"/>
        <w:wordWrap w:val="0"/>
        <w:snapToGrid/>
        <w:spacing w:line="360" w:lineRule="auto"/>
        <w:ind w:firstLine="487" w:firstLineChars="202"/>
        <w:jc w:val="center"/>
        <w:rPr>
          <w:rFonts w:ascii="宋体" w:hAnsi="宋体" w:eastAsia="宋体"/>
          <w:b/>
          <w:color w:val="000000"/>
          <w:sz w:val="24"/>
          <w:szCs w:val="24"/>
          <w:highlight w:val="none"/>
        </w:rPr>
      </w:pPr>
      <w:r>
        <w:rPr>
          <w:rFonts w:ascii="宋体" w:hAnsi="宋体" w:eastAsia="宋体"/>
          <w:b/>
          <w:color w:val="000000"/>
          <w:sz w:val="24"/>
          <w:szCs w:val="24"/>
          <w:highlight w:val="none"/>
        </w:rPr>
        <w:t>关于促进残疾人就业政府采购政策的通知</w:t>
      </w:r>
    </w:p>
    <w:p w14:paraId="11A2FB9A">
      <w:pPr>
        <w:pStyle w:val="185"/>
        <w:pageBreakBefore w:val="0"/>
        <w:widowControl/>
        <w:wordWrap w:val="0"/>
        <w:snapToGrid/>
        <w:spacing w:line="360" w:lineRule="auto"/>
        <w:ind w:firstLine="480" w:firstLineChars="200"/>
        <w:jc w:val="center"/>
        <w:rPr>
          <w:rFonts w:ascii="宋体" w:hAnsi="宋体" w:eastAsia="宋体"/>
          <w:b/>
          <w:color w:val="000000"/>
          <w:sz w:val="24"/>
          <w:szCs w:val="24"/>
          <w:highlight w:val="none"/>
        </w:rPr>
      </w:pPr>
      <w:bookmarkStart w:id="32" w:name="sendNo"/>
      <w:r>
        <w:rPr>
          <w:rFonts w:ascii="宋体" w:hAnsi="宋体" w:eastAsia="宋体"/>
          <w:color w:val="000000"/>
          <w:sz w:val="24"/>
          <w:szCs w:val="24"/>
          <w:highlight w:val="none"/>
        </w:rPr>
        <w:t>财库〔</w:t>
      </w:r>
      <w:bookmarkEnd w:id="32"/>
      <w:r>
        <w:rPr>
          <w:rFonts w:ascii="宋体" w:hAnsi="宋体" w:eastAsia="宋体"/>
          <w:color w:val="000000"/>
          <w:sz w:val="24"/>
          <w:szCs w:val="24"/>
          <w:highlight w:val="none"/>
        </w:rPr>
        <w:t>2017〕141号</w:t>
      </w:r>
    </w:p>
    <w:p w14:paraId="5E0059A4">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bookmarkStart w:id="33" w:name="toDeptId"/>
      <w:r>
        <w:rPr>
          <w:rFonts w:ascii="宋体" w:hAnsi="宋体" w:eastAsia="宋体"/>
          <w:color w:val="000000"/>
          <w:sz w:val="24"/>
          <w:szCs w:val="24"/>
          <w:highlight w:val="none"/>
          <w:shd w:val="clear" w:color="FFFFFF" w:fill="FFFFFF"/>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3"/>
      <w:r>
        <w:rPr>
          <w:rFonts w:ascii="宋体" w:hAnsi="宋体" w:eastAsia="宋体"/>
          <w:color w:val="000000"/>
          <w:sz w:val="24"/>
          <w:szCs w:val="24"/>
          <w:highlight w:val="none"/>
          <w:shd w:val="clear" w:color="FFFFFF" w:fill="FFFFFF"/>
        </w:rPr>
        <w:t>：</w:t>
      </w:r>
    </w:p>
    <w:p w14:paraId="72038790">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为了发挥政府采购促进残疾人就业的作用，进一步保障残疾人权益，依照《政府采购法》、《残疾人保障法》等法律法规及相关规定，现就促进残疾人就业政府采购政策通知如下：</w:t>
      </w:r>
    </w:p>
    <w:p w14:paraId="28F96578">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一、享受政府采购支持政策的残疾人福利性单位应当同时满足以下条件：</w:t>
      </w:r>
    </w:p>
    <w:p w14:paraId="4BA61298">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(一)安置的残疾人占本单位在职职工人数的比例不低于25%(含25%)，并且安置的残疾人人数不少于10人(含10人)；</w:t>
      </w:r>
    </w:p>
    <w:p w14:paraId="3616CDF7">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(二)依法与安置的每位残疾人签订了一年以上(含一年)的劳动合同或服务协议；</w:t>
      </w:r>
    </w:p>
    <w:p w14:paraId="0392ABDA">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(三)为安置的每位残疾人按月足额缴纳了基本养老保险、基本医疗保险、失业保险、工伤保险和生育保险等社会保险费；</w:t>
      </w:r>
    </w:p>
    <w:p w14:paraId="0D1C0750">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(四)通过银行等金融机构向安置的每位残疾人，按月支付了不低于单位所在区县适用的经省级人民政府批准的月最低工资标准的工资；</w:t>
      </w:r>
    </w:p>
    <w:p w14:paraId="2A2F54B5">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(五)提供本单位制造的货物、承担的工程或者服务(以下简称产品)，或者提供其他残疾人福利性单位制造的货物(不包括使用非残疾人福利性单位注册商标的货物)。</w:t>
      </w:r>
    </w:p>
    <w:p w14:paraId="0B5267AA">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D8AC1EE">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2BFD8B1C">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中标、</w:t>
      </w:r>
      <w:r>
        <w:rPr>
          <w:rFonts w:ascii="宋体" w:hAnsi="宋体" w:eastAsia="宋体"/>
          <w:color w:val="000000"/>
          <w:sz w:val="24"/>
          <w:szCs w:val="24"/>
          <w:highlight w:val="none"/>
          <w:shd w:val="clear" w:color="FFFFFF" w:fill="FFFFFF"/>
          <w:lang w:eastAsia="zh-CN"/>
        </w:rPr>
        <w:t>中标供应商</w:t>
      </w:r>
      <w:r>
        <w:rPr>
          <w:rFonts w:ascii="宋体" w:hAnsi="宋体" w:eastAsia="宋体"/>
          <w:color w:val="000000"/>
          <w:sz w:val="24"/>
          <w:szCs w:val="24"/>
          <w:highlight w:val="none"/>
          <w:shd w:val="clear" w:color="FFFFFF" w:fill="FFFFFF"/>
        </w:rPr>
        <w:t>为残疾人福利性单位的，采购人或者其委托的采购代理机构应当随中标、</w:t>
      </w:r>
      <w:r>
        <w:rPr>
          <w:rFonts w:ascii="宋体" w:hAnsi="宋体" w:eastAsia="宋体"/>
          <w:color w:val="000000"/>
          <w:sz w:val="24"/>
          <w:szCs w:val="24"/>
          <w:highlight w:val="none"/>
          <w:shd w:val="clear" w:color="FFFFFF" w:fill="FFFFFF"/>
          <w:lang w:eastAsia="zh-CN"/>
        </w:rPr>
        <w:t>中标</w:t>
      </w:r>
      <w:r>
        <w:rPr>
          <w:rFonts w:ascii="宋体" w:hAnsi="宋体" w:eastAsia="宋体"/>
          <w:color w:val="000000"/>
          <w:sz w:val="24"/>
          <w:szCs w:val="24"/>
          <w:highlight w:val="none"/>
          <w:shd w:val="clear" w:color="FFFFFF" w:fill="FFFFFF"/>
        </w:rPr>
        <w:t>结果同时公告其《残疾人福利性单位声明函》，接受社会监督。</w:t>
      </w:r>
    </w:p>
    <w:p w14:paraId="70CAB3EA">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供应商提供的《残疾人福利性单位声明函》与事实不符的，依照《政府采购法》第七十七条第一款的规定追究法律责任。</w:t>
      </w:r>
    </w:p>
    <w:p w14:paraId="58983197">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C4C6DFB">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四、采购人采购公开招标数额标准以上的货物或者服务，因落实促进残疾人就业政策的需要，依法履行有关报批程序后，可采用公开招标以外的采购方式。</w:t>
      </w:r>
    </w:p>
    <w:p w14:paraId="037C65DE">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1920B8BD">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07429FEA">
      <w:pPr>
        <w:pStyle w:val="185"/>
        <w:pageBreakBefore w:val="0"/>
        <w:widowControl/>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七、本通知自2017年10月1日起执行。</w:t>
      </w:r>
    </w:p>
    <w:p w14:paraId="7EC6126D">
      <w:pPr>
        <w:pStyle w:val="185"/>
        <w:pageBreakBefore w:val="0"/>
        <w:widowControl/>
        <w:wordWrap w:val="0"/>
        <w:snapToGrid/>
        <w:spacing w:line="360" w:lineRule="auto"/>
        <w:ind w:firstLine="480" w:firstLineChars="200"/>
        <w:jc w:val="right"/>
        <w:rPr>
          <w:rFonts w:ascii="宋体" w:hAnsi="宋体" w:eastAsia="宋体"/>
          <w:color w:val="000000"/>
          <w:sz w:val="24"/>
          <w:szCs w:val="24"/>
          <w:highlight w:val="none"/>
        </w:rPr>
      </w:pPr>
      <w:r>
        <w:rPr>
          <w:rFonts w:ascii="宋体" w:hAnsi="宋体" w:eastAsia="宋体"/>
          <w:color w:val="000000"/>
          <w:sz w:val="24"/>
          <w:szCs w:val="24"/>
          <w:highlight w:val="none"/>
          <w:shd w:val="clear" w:color="FFFFFF" w:fill="FFFFFF"/>
        </w:rPr>
        <w:t>财政部民政部中国残疾人联合会</w:t>
      </w:r>
    </w:p>
    <w:p w14:paraId="30D444CF">
      <w:pPr>
        <w:pStyle w:val="185"/>
        <w:pageBreakBefore w:val="0"/>
        <w:wordWrap w:val="0"/>
        <w:snapToGrid/>
        <w:spacing w:line="360" w:lineRule="auto"/>
        <w:jc w:val="center"/>
        <w:rPr>
          <w:rFonts w:ascii="宋体" w:hAnsi="宋体" w:eastAsia="宋体"/>
          <w:b/>
          <w:color w:val="000000"/>
          <w:sz w:val="24"/>
          <w:szCs w:val="24"/>
          <w:highlight w:val="none"/>
        </w:rPr>
      </w:pPr>
      <w:r>
        <w:rPr>
          <w:rFonts w:ascii="宋体" w:hAnsi="宋体" w:eastAsia="宋体"/>
          <w:b/>
          <w:color w:val="000000"/>
          <w:sz w:val="24"/>
          <w:szCs w:val="24"/>
          <w:highlight w:val="none"/>
        </w:rPr>
        <w:br w:type="page"/>
      </w:r>
      <w:bookmarkStart w:id="34" w:name="OLE_LINK14"/>
      <w:bookmarkStart w:id="35" w:name="OLE_LINK13"/>
      <w:r>
        <w:rPr>
          <w:rFonts w:ascii="宋体" w:hAnsi="宋体" w:eastAsia="宋体"/>
          <w:b/>
          <w:color w:val="000000"/>
          <w:sz w:val="24"/>
          <w:szCs w:val="24"/>
          <w:highlight w:val="none"/>
        </w:rPr>
        <w:t>残疾人福利性单位声明函</w:t>
      </w:r>
    </w:p>
    <w:bookmarkEnd w:id="34"/>
    <w:bookmarkEnd w:id="35"/>
    <w:p w14:paraId="2349E27C">
      <w:pPr>
        <w:pStyle w:val="185"/>
        <w:pageBreakBefore w:val="0"/>
        <w:wordWrap w:val="0"/>
        <w:snapToGrid/>
        <w:spacing w:line="360" w:lineRule="auto"/>
        <w:rPr>
          <w:rFonts w:ascii="宋体" w:hAnsi="宋体" w:eastAsia="宋体"/>
          <w:b/>
          <w:color w:val="000000"/>
          <w:spacing w:val="6"/>
          <w:sz w:val="24"/>
          <w:szCs w:val="24"/>
          <w:highlight w:val="none"/>
        </w:rPr>
      </w:pPr>
    </w:p>
    <w:p w14:paraId="7836F4D6">
      <w:pPr>
        <w:pStyle w:val="185"/>
        <w:pageBreakBefore w:val="0"/>
        <w:wordWrap w:val="0"/>
        <w:snapToGrid/>
        <w:spacing w:line="360" w:lineRule="auto"/>
        <w:rPr>
          <w:rFonts w:ascii="宋体" w:hAnsi="宋体" w:eastAsia="宋体"/>
          <w:color w:val="000000"/>
          <w:sz w:val="24"/>
          <w:szCs w:val="24"/>
          <w:highlight w:val="none"/>
        </w:rPr>
      </w:pPr>
      <w:r>
        <w:rPr>
          <w:rFonts w:ascii="宋体" w:hAnsi="宋体" w:eastAsia="宋体"/>
          <w:color w:val="000000"/>
          <w:sz w:val="24"/>
          <w:szCs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3EB3804">
      <w:pPr>
        <w:pStyle w:val="185"/>
        <w:pageBreakBefore w:val="0"/>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本单位对上述声明的真实性负责。如有虚假，将依法承担相应责任。</w:t>
      </w:r>
    </w:p>
    <w:p w14:paraId="29B83DA3">
      <w:pPr>
        <w:pStyle w:val="185"/>
        <w:pageBreakBefore w:val="0"/>
        <w:wordWrap w:val="0"/>
        <w:snapToGrid/>
        <w:spacing w:line="360" w:lineRule="auto"/>
        <w:ind w:firstLine="504" w:firstLineChars="200"/>
        <w:rPr>
          <w:rFonts w:ascii="宋体" w:hAnsi="宋体" w:eastAsia="宋体"/>
          <w:color w:val="000000"/>
          <w:spacing w:val="6"/>
          <w:sz w:val="24"/>
          <w:szCs w:val="24"/>
          <w:highlight w:val="none"/>
        </w:rPr>
      </w:pPr>
    </w:p>
    <w:p w14:paraId="1DA34519">
      <w:pPr>
        <w:pStyle w:val="185"/>
        <w:pageBreakBefore w:val="0"/>
        <w:wordWrap w:val="0"/>
        <w:snapToGrid/>
        <w:spacing w:line="360" w:lineRule="auto"/>
        <w:ind w:firstLine="504" w:firstLineChars="200"/>
        <w:rPr>
          <w:rFonts w:ascii="宋体" w:hAnsi="宋体" w:eastAsia="宋体"/>
          <w:color w:val="000000"/>
          <w:spacing w:val="6"/>
          <w:sz w:val="24"/>
          <w:szCs w:val="24"/>
          <w:highlight w:val="none"/>
        </w:rPr>
      </w:pPr>
    </w:p>
    <w:p w14:paraId="00B168AE">
      <w:pPr>
        <w:pStyle w:val="185"/>
        <w:pageBreakBefore w:val="0"/>
        <w:wordWrap w:val="0"/>
        <w:snapToGrid/>
        <w:spacing w:line="360" w:lineRule="auto"/>
        <w:ind w:firstLine="405"/>
        <w:rPr>
          <w:rFonts w:ascii="宋体" w:hAnsi="宋体" w:eastAsia="宋体"/>
          <w:color w:val="000000"/>
          <w:sz w:val="24"/>
          <w:szCs w:val="24"/>
          <w:highlight w:val="none"/>
        </w:rPr>
      </w:pPr>
    </w:p>
    <w:p w14:paraId="584863BB">
      <w:pPr>
        <w:pStyle w:val="185"/>
        <w:pageBreakBefore w:val="0"/>
        <w:wordWrap w:val="0"/>
        <w:snapToGrid/>
        <w:spacing w:line="360" w:lineRule="auto"/>
        <w:ind w:firstLine="405"/>
        <w:rPr>
          <w:rFonts w:ascii="宋体" w:hAnsi="宋体" w:eastAsia="宋体"/>
          <w:color w:val="000000"/>
          <w:sz w:val="24"/>
          <w:szCs w:val="24"/>
          <w:highlight w:val="none"/>
        </w:rPr>
      </w:pPr>
    </w:p>
    <w:p w14:paraId="1A8DCD0F">
      <w:pPr>
        <w:pStyle w:val="185"/>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单位名称(盖章)：</w:t>
      </w:r>
    </w:p>
    <w:p w14:paraId="6F3AEF29">
      <w:pPr>
        <w:pStyle w:val="185"/>
        <w:pageBreakBefore w:val="0"/>
        <w:wordWrap w:val="0"/>
        <w:snapToGrid/>
        <w:spacing w:line="360" w:lineRule="auto"/>
        <w:ind w:firstLine="405"/>
        <w:rPr>
          <w:rFonts w:ascii="宋体" w:hAnsi="宋体" w:eastAsia="宋体"/>
          <w:color w:val="000000"/>
          <w:sz w:val="24"/>
          <w:szCs w:val="24"/>
          <w:highlight w:val="none"/>
        </w:rPr>
      </w:pPr>
    </w:p>
    <w:p w14:paraId="331EBEF4">
      <w:pPr>
        <w:pStyle w:val="185"/>
        <w:pageBreakBefore w:val="0"/>
        <w:wordWrap w:val="0"/>
        <w:snapToGrid/>
        <w:spacing w:line="360" w:lineRule="auto"/>
        <w:ind w:firstLine="405"/>
        <w:rPr>
          <w:rFonts w:ascii="宋体" w:hAnsi="宋体" w:eastAsia="宋体"/>
          <w:color w:val="000000"/>
          <w:sz w:val="24"/>
          <w:szCs w:val="24"/>
          <w:highlight w:val="none"/>
        </w:rPr>
      </w:pPr>
    </w:p>
    <w:p w14:paraId="2AC78EAF">
      <w:pPr>
        <w:pStyle w:val="185"/>
        <w:pageBreakBefore w:val="0"/>
        <w:wordWrap w:val="0"/>
        <w:snapToGrid/>
        <w:spacing w:line="360" w:lineRule="auto"/>
        <w:ind w:firstLine="405"/>
        <w:rPr>
          <w:rFonts w:ascii="宋体" w:hAnsi="宋体" w:eastAsia="宋体"/>
          <w:color w:val="000000"/>
          <w:sz w:val="24"/>
          <w:szCs w:val="24"/>
          <w:highlight w:val="none"/>
        </w:rPr>
      </w:pPr>
      <w:r>
        <w:rPr>
          <w:rFonts w:ascii="宋体" w:hAnsi="宋体" w:eastAsia="宋体"/>
          <w:color w:val="000000"/>
          <w:sz w:val="24"/>
          <w:szCs w:val="24"/>
          <w:highlight w:val="none"/>
        </w:rPr>
        <w:t>日期：</w:t>
      </w:r>
    </w:p>
    <w:p w14:paraId="213B87CC">
      <w:pPr>
        <w:pStyle w:val="185"/>
        <w:pageBreakBefore w:val="0"/>
        <w:wordWrap w:val="0"/>
        <w:snapToGrid/>
        <w:spacing w:line="360" w:lineRule="auto"/>
        <w:ind w:firstLine="405"/>
        <w:jc w:val="center"/>
        <w:rPr>
          <w:rFonts w:ascii="宋体" w:hAnsi="宋体" w:eastAsia="宋体"/>
          <w:b/>
          <w:color w:val="000000"/>
          <w:sz w:val="22"/>
          <w:szCs w:val="22"/>
          <w:highlight w:val="none"/>
        </w:rPr>
      </w:pPr>
      <w:r>
        <w:rPr>
          <w:rFonts w:ascii="宋体" w:hAnsi="宋体" w:eastAsia="宋体"/>
          <w:color w:val="000000"/>
          <w:sz w:val="24"/>
          <w:szCs w:val="24"/>
          <w:highlight w:val="none"/>
        </w:rPr>
        <w:br w:type="page"/>
      </w:r>
      <w:r>
        <w:rPr>
          <w:rFonts w:ascii="宋体" w:hAnsi="宋体" w:eastAsia="宋体"/>
          <w:b/>
          <w:color w:val="000000"/>
          <w:sz w:val="22"/>
          <w:szCs w:val="22"/>
          <w:highlight w:val="none"/>
        </w:rPr>
        <w:t>财政部司法部关于政府采购支持监狱企业发展有关问题的通知</w:t>
      </w:r>
    </w:p>
    <w:p w14:paraId="59478775">
      <w:pPr>
        <w:pStyle w:val="185"/>
        <w:pageBreakBefore w:val="0"/>
        <w:wordWrap w:val="0"/>
        <w:snapToGrid/>
        <w:spacing w:line="360" w:lineRule="auto"/>
        <w:ind w:firstLine="405"/>
        <w:jc w:val="center"/>
        <w:rPr>
          <w:rFonts w:ascii="宋体" w:hAnsi="宋体" w:eastAsia="宋体"/>
          <w:color w:val="000000"/>
          <w:sz w:val="22"/>
          <w:szCs w:val="22"/>
          <w:highlight w:val="none"/>
        </w:rPr>
      </w:pPr>
      <w:r>
        <w:rPr>
          <w:rFonts w:ascii="宋体" w:hAnsi="宋体" w:eastAsia="宋体"/>
          <w:b/>
          <w:color w:val="000000"/>
          <w:sz w:val="22"/>
          <w:szCs w:val="22"/>
          <w:highlight w:val="none"/>
        </w:rPr>
        <w:t>--</w:t>
      </w:r>
      <w:r>
        <w:rPr>
          <w:rFonts w:ascii="宋体" w:hAnsi="宋体" w:eastAsia="宋体"/>
          <w:color w:val="000000"/>
          <w:sz w:val="22"/>
          <w:szCs w:val="22"/>
          <w:highlight w:val="none"/>
        </w:rPr>
        <w:t>财库〔2014〕68号</w:t>
      </w:r>
    </w:p>
    <w:p w14:paraId="16CB0B80">
      <w:pPr>
        <w:pStyle w:val="185"/>
        <w:pageBreakBefore w:val="0"/>
        <w:wordWrap w:val="0"/>
        <w:snapToGrid/>
        <w:spacing w:line="360" w:lineRule="auto"/>
        <w:rPr>
          <w:rFonts w:ascii="宋体" w:hAnsi="宋体" w:eastAsia="宋体"/>
          <w:color w:val="000000"/>
          <w:sz w:val="22"/>
          <w:szCs w:val="22"/>
          <w:highlight w:val="none"/>
        </w:rPr>
      </w:pPr>
      <w:r>
        <w:rPr>
          <w:rFonts w:ascii="宋体" w:hAnsi="宋体" w:eastAsia="宋体"/>
          <w:color w:val="000000"/>
          <w:sz w:val="22"/>
          <w:szCs w:val="22"/>
          <w:highlight w:val="none"/>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4721D118">
      <w:pPr>
        <w:pStyle w:val="185"/>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技术部分的通知》(国发[2003]7号)文件精神，发挥政府采购支持监狱企业发展的作用，现就有关事项通知如下：</w:t>
      </w:r>
    </w:p>
    <w:p w14:paraId="77450502">
      <w:pPr>
        <w:pStyle w:val="185"/>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0F374DBA">
      <w:pPr>
        <w:pStyle w:val="185"/>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二、在政府采购活动中，监狱企业视同小型、微型企业，享受预留份额、评审中价格扣除等政府采购促进中小企业发展的政府采购政策。向监狱企业采购的金额，计入面向中小企业采购的统计数据。</w:t>
      </w:r>
    </w:p>
    <w:p w14:paraId="2F59FF80">
      <w:pPr>
        <w:pStyle w:val="185"/>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427F60B3">
      <w:pPr>
        <w:pStyle w:val="185"/>
        <w:pageBreakBefore w:val="0"/>
        <w:wordWrap w:val="0"/>
        <w:snapToGrid/>
        <w:spacing w:line="360" w:lineRule="auto"/>
        <w:ind w:firstLine="440" w:firstLineChars="200"/>
        <w:rPr>
          <w:rFonts w:ascii="宋体" w:hAnsi="宋体" w:eastAsia="宋体"/>
          <w:color w:val="000000"/>
          <w:sz w:val="22"/>
          <w:szCs w:val="22"/>
          <w:highlight w:val="none"/>
        </w:rPr>
      </w:pPr>
      <w:r>
        <w:rPr>
          <w:rFonts w:ascii="宋体" w:hAnsi="宋体" w:eastAsia="宋体"/>
          <w:color w:val="000000"/>
          <w:sz w:val="22"/>
          <w:szCs w:val="22"/>
          <w:highlight w:val="none"/>
        </w:rPr>
        <w:t>四、各地区可以结合本地区实际，对监狱企业生产的办公用品、家具用具、车辆维修和提供的保养服务、消防设备等，提出预留份额等政府采购支持措施，加大对监狱企业产品的采购力度。</w:t>
      </w:r>
    </w:p>
    <w:p w14:paraId="78955B55">
      <w:pPr>
        <w:pStyle w:val="185"/>
        <w:snapToGrid/>
        <w:spacing w:line="360" w:lineRule="auto"/>
        <w:ind w:firstLine="440" w:firstLineChars="200"/>
        <w:jc w:val="right"/>
        <w:rPr>
          <w:rFonts w:ascii="宋体" w:hAnsi="宋体" w:eastAsia="宋体"/>
          <w:color w:val="000000"/>
          <w:sz w:val="22"/>
          <w:szCs w:val="22"/>
          <w:highlight w:val="none"/>
        </w:rPr>
      </w:pPr>
      <w:r>
        <w:rPr>
          <w:rFonts w:ascii="宋体" w:hAnsi="宋体" w:eastAsia="宋体"/>
          <w:color w:val="000000"/>
          <w:sz w:val="22"/>
          <w:szCs w:val="22"/>
          <w:highlight w:val="none"/>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                                     中华人民共和国财政部中华人民共和国司法部</w:t>
      </w:r>
    </w:p>
    <w:p w14:paraId="2A24CB5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Fonts w:ascii="宋体" w:hAnsi="宋体" w:eastAsia="宋体"/>
          <w:color w:val="000000"/>
          <w:sz w:val="22"/>
          <w:szCs w:val="22"/>
          <w:highlight w:val="none"/>
        </w:rPr>
        <w:br w:type="page"/>
      </w:r>
      <w:r>
        <w:rPr>
          <w:rStyle w:val="229"/>
          <w:rFonts w:ascii="宋体" w:hAnsi="宋体" w:eastAsia="宋体"/>
          <w:i w:val="0"/>
          <w:iCs w:val="0"/>
          <w:caps w:val="0"/>
          <w:color w:val="333333"/>
          <w:spacing w:val="0"/>
          <w:sz w:val="36"/>
          <w:szCs w:val="36"/>
          <w:shd w:val="clear" w:color="FFFFFF" w:fill="FFFFFF"/>
        </w:rPr>
        <w:t>国务院办公厅关于在政府采购中</w:t>
      </w:r>
    </w:p>
    <w:p w14:paraId="7057CF25">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36"/>
          <w:szCs w:val="36"/>
        </w:rPr>
      </w:pPr>
      <w:r>
        <w:rPr>
          <w:rStyle w:val="229"/>
          <w:rFonts w:ascii="宋体" w:hAnsi="宋体" w:eastAsia="宋体"/>
          <w:i w:val="0"/>
          <w:iCs w:val="0"/>
          <w:caps w:val="0"/>
          <w:color w:val="333333"/>
          <w:spacing w:val="0"/>
          <w:sz w:val="36"/>
          <w:szCs w:val="36"/>
          <w:shd w:val="clear" w:color="FFFFFF" w:fill="FFFFFF"/>
        </w:rPr>
        <w:t>实施本国产品标准及相关政策的通知</w:t>
      </w:r>
    </w:p>
    <w:p w14:paraId="2E6BD53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4CDAA96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国办发〔2025〕34号  </w:t>
      </w:r>
    </w:p>
    <w:p w14:paraId="1530791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各省、自治区、直辖市人民政府，国务院各部委、各直属机构：</w:t>
      </w:r>
    </w:p>
    <w:p w14:paraId="103CB75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0CD1889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一、本国产品标准</w:t>
      </w:r>
    </w:p>
    <w:p w14:paraId="42B0F3B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本国产品应当符合以下条件：</w:t>
      </w:r>
    </w:p>
    <w:p w14:paraId="6C8E52B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（一）在中国境内生产</w:t>
      </w:r>
    </w:p>
    <w:p w14:paraId="3961B80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产品应当在中国境内生产，即在中华人民共和国关境内实现从原材料、组件到产品的属性改变。</w:t>
      </w:r>
    </w:p>
    <w:p w14:paraId="53DF829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属性改变是指经过制造、加工或者组装等工序，产生完全不同于原材料、组件的新产品，并具有新的名称和特征（用途）。属性改变不包括以下细微操作：</w:t>
      </w:r>
    </w:p>
    <w:p w14:paraId="7B4711DB">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1.为确保产品在运输或者储存期间保持某种状态而进行的操作；</w:t>
      </w:r>
    </w:p>
    <w:p w14:paraId="6E3FD54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2.为产品运输或者销售进行的包装或者展示；</w:t>
      </w:r>
    </w:p>
    <w:p w14:paraId="60054CED">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3.在产品或者其包装上粘贴或者印刷品牌、标志、标识以及其他用于区别的标记；</w:t>
      </w:r>
    </w:p>
    <w:p w14:paraId="5582A2CB">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4.简单的上漆、磨光和分装；</w:t>
      </w:r>
    </w:p>
    <w:p w14:paraId="1FF8DA3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5.其他不属于属性改变的情形。</w:t>
      </w:r>
    </w:p>
    <w:p w14:paraId="40526C24">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（二）在中国境内生产的组件成本占比达到规定比例</w:t>
      </w:r>
    </w:p>
    <w:p w14:paraId="32F87CF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产品在中国境内生产的组件成本占比应当达到规定比例，计算公式为：</w:t>
      </w:r>
    </w:p>
    <w:p w14:paraId="6EF4B14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drawing>
          <wp:inline distT="0" distB="0" distL="0" distR="0">
            <wp:extent cx="2733675" cy="389890"/>
            <wp:effectExtent l="0" t="0" r="0" b="0"/>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8"/>
                    <a:stretch>
                      <a:fillRect/>
                    </a:stretch>
                  </pic:blipFill>
                  <pic:spPr>
                    <a:xfrm>
                      <a:off x="0" y="0"/>
                      <a:ext cx="2733675" cy="390280"/>
                    </a:xfrm>
                    <a:prstGeom prst="rect">
                      <a:avLst/>
                    </a:prstGeom>
                    <a:noFill/>
                    <a:ln>
                      <a:noFill/>
                    </a:ln>
                  </pic:spPr>
                </pic:pic>
              </a:graphicData>
            </a:graphic>
          </wp:inline>
        </w:drawing>
      </w:r>
    </w:p>
    <w:p w14:paraId="2F0570B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3C5FEC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（三）特定产品的关键组件、关键工序符合相关要求</w:t>
      </w:r>
    </w:p>
    <w:p w14:paraId="56EE550E">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对特定产品，在符合本通知第一条第（一）项和第（二）项条件的基础上，应当符合财政部会同有关行业主管部门确定的其关键组件、关键工序在中国境内生产、完成等要求。</w:t>
      </w:r>
    </w:p>
    <w:p w14:paraId="4CF53289">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5CFC2F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二、本国产品标准的适用范围</w:t>
      </w:r>
    </w:p>
    <w:p w14:paraId="4F122115">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41421B">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三、对本国产品的支持政策</w:t>
      </w:r>
    </w:p>
    <w:p w14:paraId="46F1613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政府采购活动中既有本国产品又有非本国产品参与竞争的，依法对本国产品给予价格评审优惠，对本国产品的报价给予20%的价格扣除，用扣除后的价格参与评审。</w:t>
      </w:r>
    </w:p>
    <w:p w14:paraId="0C3697C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BC8043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四、政策执行要求</w:t>
      </w:r>
    </w:p>
    <w:p w14:paraId="32E4F8A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（一）产品在中国境内生产的组件成本核算规则。产品在中国境内生产的组件成本，按照《中国境内生产的组件成本核算基本规则》（见附件1）计算。</w:t>
      </w:r>
    </w:p>
    <w:p w14:paraId="6FC789A9">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69625E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采购人、采购代理机构应当随中标、成交结果同时公告中标、成交供应商提供的《声明函》或有关证明文件。</w:t>
      </w:r>
    </w:p>
    <w:p w14:paraId="7C66A88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2E4CAB8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（四）中华人民共和国缔结或者共同参加的国际条约、协定对政府采购中本国产品政策另有规定的，按照有关条约、协定执行。</w:t>
      </w:r>
    </w:p>
    <w:p w14:paraId="0C2C8F28">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五、争议处理</w:t>
      </w:r>
    </w:p>
    <w:p w14:paraId="26D0A84D">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5BFE678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（一）政府采购投诉处理、监督检查中，对产品或组件是否在中国境内生产存在争议的，按照以下原则处理：</w:t>
      </w:r>
    </w:p>
    <w:p w14:paraId="771E457D">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8895B9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F97A42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6F1D3A4">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7007C87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8BFFF6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本通知自2026年1月1日起施行。</w:t>
      </w:r>
    </w:p>
    <w:p w14:paraId="0294861C">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附件：1.中国境内生产的组件成本核算基本规则</w:t>
      </w:r>
    </w:p>
    <w:p w14:paraId="25AABD4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　　　2.关于符合本国产品标准的声明函</w:t>
      </w:r>
    </w:p>
    <w:p w14:paraId="47D1E1E9">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国务院办公厅         </w:t>
      </w:r>
    </w:p>
    <w:p w14:paraId="75D5874C">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2025年9月28日    </w:t>
      </w:r>
    </w:p>
    <w:p w14:paraId="3D4CAD6E">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5F97EFE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0B2775F9">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附件1</w:t>
      </w:r>
    </w:p>
    <w:p w14:paraId="678A082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64A6556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中国境内生产的组件成本核算基本规则</w:t>
      </w:r>
    </w:p>
    <w:p w14:paraId="4508C65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0F9B9D42">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10121B8">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一、产品的一级组件是指直接组成产品的组件。产品的二级组件是指直接组成产品一级组件的组件。一级组件不可分解的，视同二级组件。</w:t>
      </w:r>
    </w:p>
    <w:p w14:paraId="13E5059E">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二、二级组件在中国境内生产的，其全部成本计入中国境内生产的组件成本；二级组件不在中国境内生产的，其成本不计入中国境内生产的组件成本。</w:t>
      </w:r>
    </w:p>
    <w:p w14:paraId="5A9A345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三、产品总成本和组件成本以相关会计核算数据、采购合同、进货记录等为基础进行计算。</w:t>
      </w:r>
    </w:p>
    <w:p w14:paraId="2F20226B">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四、需要对成本核算规则予以进一步明确的其他有关事项，由财政部会同有关部门另行规定。</w:t>
      </w:r>
    </w:p>
    <w:p w14:paraId="2EFAF74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3D803DB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02D822A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br w:type="page"/>
      </w:r>
      <w:r>
        <w:rPr>
          <w:rStyle w:val="229"/>
          <w:rFonts w:ascii="宋体" w:hAnsi="宋体" w:eastAsia="宋体"/>
          <w:i w:val="0"/>
          <w:iCs w:val="0"/>
          <w:caps w:val="0"/>
          <w:color w:val="333333"/>
          <w:spacing w:val="0"/>
          <w:sz w:val="24"/>
          <w:szCs w:val="24"/>
          <w:shd w:val="clear" w:color="FFFFFF" w:fill="FFFFFF"/>
        </w:rPr>
        <w:t>附件2</w:t>
      </w:r>
    </w:p>
    <w:p w14:paraId="3950881D">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i w:val="0"/>
          <w:iCs w:val="0"/>
          <w:caps w:val="0"/>
          <w:color w:val="333333"/>
          <w:spacing w:val="0"/>
          <w:sz w:val="24"/>
          <w:szCs w:val="24"/>
        </w:rPr>
      </w:pPr>
      <w:r>
        <w:rPr>
          <w:rStyle w:val="229"/>
          <w:rFonts w:ascii="宋体" w:hAnsi="宋体" w:eastAsia="宋体"/>
          <w:i w:val="0"/>
          <w:iCs w:val="0"/>
          <w:caps w:val="0"/>
          <w:color w:val="333333"/>
          <w:spacing w:val="0"/>
          <w:sz w:val="24"/>
          <w:szCs w:val="24"/>
          <w:shd w:val="clear" w:color="FFFFFF" w:fill="FFFFFF"/>
        </w:rPr>
        <w:t>关于符合本国产品标准的声明函</w:t>
      </w:r>
    </w:p>
    <w:p w14:paraId="4F8AB3A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p>
    <w:p w14:paraId="5073397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本公司（单位）郑重声明，根据《国务院办公厅关于在政府采购中实施本国产品标准及相关政策的通知》（国办发〔2025〕34号）的规定，本公司（单位）提供的以下产品属于本国产品。具体情况如下：</w:t>
      </w:r>
    </w:p>
    <w:p w14:paraId="00286217">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w:t>
      </w:r>
      <w:r>
        <w:rPr>
          <w:rStyle w:val="232"/>
          <w:rFonts w:ascii="宋体" w:hAnsi="宋体" w:eastAsia="宋体"/>
          <w:i w:val="0"/>
          <w:iCs w:val="0"/>
          <w:caps w:val="0"/>
          <w:color w:val="333333"/>
          <w:spacing w:val="0"/>
          <w:sz w:val="24"/>
          <w:szCs w:val="24"/>
          <w:shd w:val="clear" w:color="FFFFFF" w:fill="FFFFFF"/>
        </w:rPr>
        <w:t>（产品名称1）</w:t>
      </w:r>
      <w:r>
        <w:rPr>
          <w:rStyle w:val="232"/>
          <w:rFonts w:ascii="宋体" w:hAnsi="宋体" w:eastAsia="宋体"/>
          <w:i w:val="0"/>
          <w:iCs w:val="0"/>
          <w:caps w:val="0"/>
          <w:color w:val="333333"/>
          <w:spacing w:val="0"/>
          <w:sz w:val="24"/>
          <w:szCs w:val="24"/>
          <w:shd w:val="clear" w:color="FFFFFF" w:fill="FFFFFF"/>
          <w:vertAlign w:val="superscript"/>
        </w:rPr>
        <w:t>1</w:t>
      </w:r>
      <w:r>
        <w:rPr>
          <w:rFonts w:ascii="宋体" w:hAnsi="宋体" w:eastAsia="宋体"/>
          <w:i w:val="0"/>
          <w:iCs w:val="0"/>
          <w:caps w:val="0"/>
          <w:color w:val="333333"/>
          <w:spacing w:val="0"/>
          <w:sz w:val="24"/>
          <w:szCs w:val="24"/>
          <w:shd w:val="clear" w:color="FFFFFF" w:fill="FFFFFF"/>
        </w:rPr>
        <w:t>，生产厂为</w:t>
      </w:r>
      <w:r>
        <w:rPr>
          <w:rStyle w:val="232"/>
          <w:rFonts w:ascii="宋体" w:hAnsi="宋体" w:eastAsia="宋体"/>
          <w:i w:val="0"/>
          <w:iCs w:val="0"/>
          <w:caps w:val="0"/>
          <w:color w:val="333333"/>
          <w:spacing w:val="0"/>
          <w:sz w:val="24"/>
          <w:szCs w:val="24"/>
          <w:shd w:val="clear" w:color="FFFFFF" w:fill="FFFFFF"/>
        </w:rPr>
        <w:t>（厂名）</w:t>
      </w:r>
      <w:r>
        <w:rPr>
          <w:rStyle w:val="232"/>
          <w:rFonts w:ascii="宋体" w:hAnsi="宋体" w:eastAsia="宋体"/>
          <w:i w:val="0"/>
          <w:iCs w:val="0"/>
          <w:caps w:val="0"/>
          <w:color w:val="333333"/>
          <w:spacing w:val="0"/>
          <w:sz w:val="24"/>
          <w:szCs w:val="24"/>
          <w:shd w:val="clear" w:color="FFFFFF" w:fill="FFFFFF"/>
          <w:vertAlign w:val="superscript"/>
        </w:rPr>
        <w:t>2</w:t>
      </w:r>
      <w:r>
        <w:rPr>
          <w:rFonts w:ascii="宋体" w:hAnsi="宋体" w:eastAsia="宋体"/>
          <w:i w:val="0"/>
          <w:iCs w:val="0"/>
          <w:caps w:val="0"/>
          <w:color w:val="333333"/>
          <w:spacing w:val="0"/>
          <w:sz w:val="24"/>
          <w:szCs w:val="24"/>
          <w:shd w:val="clear" w:color="FFFFFF" w:fill="FFFFFF"/>
        </w:rPr>
        <w:t>，厂址为</w:t>
      </w:r>
      <w:r>
        <w:rPr>
          <w:rStyle w:val="232"/>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的中国境内生产的组件成本占比≥</w:t>
      </w:r>
      <w:r>
        <w:rPr>
          <w:rStyle w:val="232"/>
          <w:rFonts w:ascii="宋体" w:hAnsi="宋体" w:eastAsia="宋体"/>
          <w:i w:val="0"/>
          <w:iCs w:val="0"/>
          <w:caps w:val="0"/>
          <w:color w:val="333333"/>
          <w:spacing w:val="0"/>
          <w:sz w:val="24"/>
          <w:szCs w:val="24"/>
          <w:shd w:val="clear" w:color="FFFFFF" w:fill="FFFFFF"/>
        </w:rPr>
        <w:t>（规定比例）</w:t>
      </w:r>
      <w:r>
        <w:rPr>
          <w:rStyle w:val="232"/>
          <w:rFonts w:ascii="宋体" w:hAnsi="宋体" w:eastAsia="宋体"/>
          <w:i w:val="0"/>
          <w:iCs w:val="0"/>
          <w:caps w:val="0"/>
          <w:color w:val="333333"/>
          <w:spacing w:val="0"/>
          <w:sz w:val="24"/>
          <w:szCs w:val="24"/>
          <w:shd w:val="clear" w:color="FFFFFF" w:fill="FFFFFF"/>
          <w:vertAlign w:val="superscript"/>
        </w:rPr>
        <w:t>3</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（关键组件）</w:t>
      </w:r>
      <w:r>
        <w:rPr>
          <w:rStyle w:val="232"/>
          <w:rFonts w:ascii="宋体" w:hAnsi="宋体" w:eastAsia="宋体"/>
          <w:i w:val="0"/>
          <w:iCs w:val="0"/>
          <w:caps w:val="0"/>
          <w:color w:val="333333"/>
          <w:spacing w:val="0"/>
          <w:sz w:val="24"/>
          <w:szCs w:val="24"/>
          <w:shd w:val="clear" w:color="FFFFFF" w:fill="FFFFFF"/>
          <w:vertAlign w:val="superscript"/>
        </w:rPr>
        <w:t>4</w:t>
      </w:r>
      <w:r>
        <w:rPr>
          <w:rFonts w:ascii="宋体" w:hAnsi="宋体" w:eastAsia="宋体"/>
          <w:i w:val="0"/>
          <w:iCs w:val="0"/>
          <w:caps w:val="0"/>
          <w:color w:val="333333"/>
          <w:spacing w:val="0"/>
          <w:sz w:val="24"/>
          <w:szCs w:val="24"/>
          <w:shd w:val="clear" w:color="FFFFFF" w:fill="FFFFFF"/>
        </w:rPr>
        <w:t>在中国境内生产。</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（关键工序）</w:t>
      </w:r>
      <w:r>
        <w:rPr>
          <w:rStyle w:val="232"/>
          <w:rFonts w:ascii="宋体" w:hAnsi="宋体" w:eastAsia="宋体"/>
          <w:i w:val="0"/>
          <w:iCs w:val="0"/>
          <w:caps w:val="0"/>
          <w:color w:val="333333"/>
          <w:spacing w:val="0"/>
          <w:sz w:val="24"/>
          <w:szCs w:val="24"/>
          <w:shd w:val="clear" w:color="FFFFFF" w:fill="FFFFFF"/>
          <w:vertAlign w:val="superscript"/>
        </w:rPr>
        <w:t>5</w:t>
      </w:r>
      <w:r>
        <w:rPr>
          <w:rFonts w:ascii="宋体" w:hAnsi="宋体" w:eastAsia="宋体"/>
          <w:i w:val="0"/>
          <w:iCs w:val="0"/>
          <w:caps w:val="0"/>
          <w:color w:val="333333"/>
          <w:spacing w:val="0"/>
          <w:sz w:val="24"/>
          <w:szCs w:val="24"/>
          <w:shd w:val="clear" w:color="FFFFFF" w:fill="FFFFFF"/>
        </w:rPr>
        <w:t>在中国境内完成。</w:t>
      </w:r>
    </w:p>
    <w:p w14:paraId="223BD0D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，生产厂为</w:t>
      </w:r>
      <w:r>
        <w:rPr>
          <w:rStyle w:val="232"/>
          <w:rFonts w:ascii="宋体" w:hAnsi="宋体" w:eastAsia="宋体"/>
          <w:i w:val="0"/>
          <w:iCs w:val="0"/>
          <w:caps w:val="0"/>
          <w:color w:val="333333"/>
          <w:spacing w:val="0"/>
          <w:sz w:val="24"/>
          <w:szCs w:val="24"/>
          <w:shd w:val="clear" w:color="FFFFFF" w:fill="FFFFFF"/>
        </w:rPr>
        <w:t>（厂名）</w:t>
      </w:r>
      <w:r>
        <w:rPr>
          <w:rFonts w:ascii="宋体" w:hAnsi="宋体" w:eastAsia="宋体"/>
          <w:i w:val="0"/>
          <w:iCs w:val="0"/>
          <w:caps w:val="0"/>
          <w:color w:val="333333"/>
          <w:spacing w:val="0"/>
          <w:sz w:val="24"/>
          <w:szCs w:val="24"/>
          <w:shd w:val="clear" w:color="FFFFFF" w:fill="FFFFFF"/>
        </w:rPr>
        <w:t>，厂址为</w:t>
      </w:r>
      <w:r>
        <w:rPr>
          <w:rStyle w:val="232"/>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的中国境内生产的组件成本占比≥</w:t>
      </w:r>
      <w:r>
        <w:rPr>
          <w:rStyle w:val="232"/>
          <w:rFonts w:ascii="宋体" w:hAnsi="宋体" w:eastAsia="宋体"/>
          <w:i w:val="0"/>
          <w:iCs w:val="0"/>
          <w:caps w:val="0"/>
          <w:color w:val="333333"/>
          <w:spacing w:val="0"/>
          <w:sz w:val="24"/>
          <w:szCs w:val="24"/>
          <w:shd w:val="clear" w:color="FFFFFF" w:fill="FFFFFF"/>
        </w:rPr>
        <w:t>（规定比例）</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（关键组件）</w:t>
      </w:r>
      <w:r>
        <w:rPr>
          <w:rFonts w:ascii="宋体" w:hAnsi="宋体" w:eastAsia="宋体"/>
          <w:i w:val="0"/>
          <w:iCs w:val="0"/>
          <w:caps w:val="0"/>
          <w:color w:val="333333"/>
          <w:spacing w:val="0"/>
          <w:sz w:val="24"/>
          <w:szCs w:val="24"/>
          <w:shd w:val="clear" w:color="FFFFFF" w:fill="FFFFFF"/>
        </w:rPr>
        <w:t>在中国境内生产。</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（关键工序）</w:t>
      </w:r>
      <w:r>
        <w:rPr>
          <w:rFonts w:ascii="宋体" w:hAnsi="宋体" w:eastAsia="宋体"/>
          <w:i w:val="0"/>
          <w:iCs w:val="0"/>
          <w:caps w:val="0"/>
          <w:color w:val="333333"/>
          <w:spacing w:val="0"/>
          <w:sz w:val="24"/>
          <w:szCs w:val="24"/>
          <w:shd w:val="clear" w:color="FFFFFF" w:fill="FFFFFF"/>
        </w:rPr>
        <w:t>在中国境内完成。</w:t>
      </w:r>
    </w:p>
    <w:p w14:paraId="014FCB91">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w:t>
      </w:r>
    </w:p>
    <w:p w14:paraId="01A1BFCD">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本公司（单位）对上述声明内容的真实性负责。如有虚假，愿承担相应法律责任。</w:t>
      </w:r>
    </w:p>
    <w:p w14:paraId="14E1042C">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公司（单位）名称（盖章）：      </w:t>
      </w:r>
    </w:p>
    <w:p w14:paraId="1F32D7CB">
      <w:pPr>
        <w:pStyle w:val="185"/>
        <w:snapToGrid/>
        <w:spacing w:line="360" w:lineRule="auto"/>
        <w:ind w:firstLine="480" w:firstLineChars="200"/>
        <w:jc w:val="right"/>
        <w:rPr>
          <w:rFonts w:ascii="宋体" w:hAnsi="宋体" w:eastAsia="宋体"/>
          <w:color w:val="000000"/>
          <w:sz w:val="22"/>
          <w:szCs w:val="22"/>
          <w:highlight w:val="none"/>
        </w:rPr>
      </w:pPr>
      <w:r>
        <w:rPr>
          <w:rFonts w:ascii="宋体" w:hAnsi="宋体" w:eastAsia="宋体"/>
          <w:i w:val="0"/>
          <w:iCs w:val="0"/>
          <w:caps w:val="0"/>
          <w:color w:val="333333"/>
          <w:spacing w:val="0"/>
          <w:sz w:val="24"/>
          <w:szCs w:val="24"/>
          <w:shd w:val="clear" w:color="FFFFFF" w:fill="FFFFFF"/>
        </w:rPr>
        <w:t>日期：　　　　　年　　月　日</w:t>
      </w:r>
    </w:p>
    <w:p w14:paraId="76C276D6">
      <w:pPr>
        <w:pStyle w:val="223"/>
        <w:wordWrap w:val="0"/>
        <w:snapToGrid/>
        <w:spacing w:line="360" w:lineRule="auto"/>
        <w:rPr>
          <w:rFonts w:ascii="宋体" w:hAnsi="宋体" w:eastAsia="宋体"/>
          <w:color w:val="000000"/>
          <w:szCs w:val="32"/>
          <w:highlight w:val="none"/>
          <w:lang w:val="zh-CN"/>
        </w:rPr>
      </w:pPr>
      <w:bookmarkStart w:id="36" w:name="_Toc2658"/>
      <w:r>
        <w:rPr>
          <w:rFonts w:ascii="宋体" w:hAnsi="宋体" w:eastAsia="宋体"/>
          <w:color w:val="000000"/>
          <w:szCs w:val="32"/>
          <w:highlight w:val="none"/>
          <w:lang w:val="zh-CN"/>
        </w:rPr>
        <w:br w:type="page"/>
      </w:r>
      <w:r>
        <w:rPr>
          <w:rFonts w:ascii="宋体" w:hAnsi="宋体" w:eastAsia="宋体"/>
          <w:color w:val="000000"/>
          <w:szCs w:val="32"/>
          <w:highlight w:val="none"/>
          <w:lang w:val="zh-CN"/>
        </w:rPr>
        <w:t>第四章</w:t>
      </w:r>
      <w:r>
        <w:rPr>
          <w:rFonts w:ascii="宋体" w:hAnsi="宋体" w:eastAsia="宋体"/>
          <w:color w:val="000000"/>
          <w:szCs w:val="32"/>
          <w:highlight w:val="none"/>
        </w:rPr>
        <w:t xml:space="preserve">  </w:t>
      </w:r>
      <w:r>
        <w:rPr>
          <w:rFonts w:ascii="宋体" w:hAnsi="宋体" w:eastAsia="宋体"/>
          <w:color w:val="000000"/>
          <w:szCs w:val="32"/>
          <w:highlight w:val="none"/>
          <w:lang w:val="zh-CN"/>
        </w:rPr>
        <w:t>合同条款及格式</w:t>
      </w:r>
      <w:bookmarkEnd w:id="36"/>
    </w:p>
    <w:p w14:paraId="035516A8">
      <w:pPr>
        <w:pStyle w:val="185"/>
        <w:wordWrap w:val="0"/>
        <w:snapToGrid/>
        <w:spacing w:line="360" w:lineRule="auto"/>
        <w:jc w:val="center"/>
        <w:rPr>
          <w:rFonts w:ascii="宋体" w:hAnsi="宋体" w:eastAsia="宋体"/>
          <w:b/>
          <w:color w:val="000000"/>
          <w:sz w:val="22"/>
          <w:highlight w:val="none"/>
          <w:lang w:val="en-US" w:eastAsia="zh-CN"/>
        </w:rPr>
      </w:pPr>
      <w:bookmarkStart w:id="37" w:name="_Toc458690420"/>
      <w:bookmarkStart w:id="38" w:name="_Toc351203632"/>
      <w:bookmarkStart w:id="39" w:name="_Toc10187"/>
      <w:r>
        <w:rPr>
          <w:rFonts w:ascii="宋体" w:hAnsi="宋体" w:eastAsia="宋体"/>
          <w:b/>
          <w:color w:val="000000"/>
          <w:sz w:val="22"/>
          <w:highlight w:val="none"/>
          <w:lang w:val="en-US" w:eastAsia="zh-CN"/>
        </w:rPr>
        <w:t>以实际签订合同为准</w:t>
      </w:r>
    </w:p>
    <w:bookmarkEnd w:id="37"/>
    <w:bookmarkEnd w:id="38"/>
    <w:bookmarkEnd w:id="39"/>
    <w:p w14:paraId="23F09372">
      <w:pPr>
        <w:pStyle w:val="223"/>
        <w:wordWrap w:val="0"/>
        <w:snapToGrid/>
        <w:spacing w:line="360" w:lineRule="auto"/>
        <w:rPr>
          <w:rFonts w:ascii="宋体" w:hAnsi="宋体" w:eastAsia="宋体"/>
          <w:color w:val="000000"/>
          <w:highlight w:val="none"/>
          <w:lang w:val="zh-CN"/>
        </w:rPr>
      </w:pPr>
    </w:p>
    <w:p w14:paraId="7F6B0F9E">
      <w:pPr>
        <w:pStyle w:val="3"/>
        <w:adjustRightInd w:val="0"/>
        <w:snapToGrid w:val="0"/>
        <w:spacing w:line="400" w:lineRule="exact"/>
        <w:jc w:val="center"/>
        <w:rPr>
          <w:rFonts w:hint="eastAsia" w:ascii="黑体" w:hAnsi="华文中宋" w:eastAsia="黑体"/>
          <w:sz w:val="28"/>
          <w:szCs w:val="28"/>
          <w:highlight w:val="none"/>
        </w:rPr>
      </w:pPr>
      <w:bookmarkStart w:id="40" w:name="_Toc10480"/>
      <w:bookmarkStart w:id="41" w:name="_Toc243830437"/>
      <w:bookmarkStart w:id="42" w:name="_Toc458690441"/>
      <w:bookmarkStart w:id="43" w:name="_Toc14472"/>
      <w:r>
        <w:rPr>
          <w:rFonts w:ascii="宋体" w:hAnsi="宋体" w:eastAsia="宋体"/>
          <w:color w:val="000000"/>
          <w:szCs w:val="32"/>
          <w:highlight w:val="none"/>
        </w:rPr>
        <w:br w:type="page"/>
      </w:r>
      <w:r>
        <w:rPr>
          <w:rFonts w:hint="eastAsia" w:ascii="黑体" w:hAnsi="黑体" w:eastAsia="黑体"/>
          <w:sz w:val="28"/>
          <w:szCs w:val="28"/>
          <w:highlight w:val="none"/>
        </w:rPr>
        <w:t xml:space="preserve">第一节 </w:t>
      </w:r>
      <w:r>
        <w:rPr>
          <w:rFonts w:hint="eastAsia" w:ascii="黑体" w:hAnsi="华文中宋" w:eastAsia="黑体"/>
          <w:sz w:val="28"/>
          <w:szCs w:val="28"/>
          <w:highlight w:val="none"/>
        </w:rPr>
        <w:t>政府采购合同协议书</w:t>
      </w:r>
    </w:p>
    <w:p w14:paraId="49431609">
      <w:pPr>
        <w:pStyle w:val="3"/>
        <w:adjustRightInd w:val="0"/>
        <w:snapToGrid w:val="0"/>
        <w:spacing w:line="400" w:lineRule="exact"/>
        <w:jc w:val="center"/>
        <w:rPr>
          <w:rFonts w:hint="eastAsia" w:ascii="黑体" w:hAnsi="华文中宋" w:eastAsia="黑体"/>
          <w:sz w:val="28"/>
          <w:szCs w:val="28"/>
          <w:highlight w:val="none"/>
        </w:rPr>
      </w:pPr>
    </w:p>
    <w:p w14:paraId="2DB13801">
      <w:pPr>
        <w:adjustRightInd w:val="0"/>
        <w:snapToGrid w:val="0"/>
        <w:spacing w:line="400" w:lineRule="exact"/>
        <w:rPr>
          <w:rFonts w:hint="eastAsia" w:ascii="宋体" w:hAnsi="宋体"/>
          <w:szCs w:val="21"/>
          <w:highlight w:val="none"/>
        </w:rPr>
      </w:pPr>
      <w:r>
        <w:rPr>
          <w:rFonts w:hint="eastAsia" w:ascii="宋体" w:hAnsi="宋体"/>
          <w:szCs w:val="21"/>
          <w:highlight w:val="none"/>
        </w:rPr>
        <w:t>甲方（全称）：</w:t>
      </w:r>
      <w:r>
        <w:rPr>
          <w:rFonts w:hint="eastAsia" w:ascii="宋体" w:hAnsi="宋体"/>
          <w:szCs w:val="21"/>
          <w:highlight w:val="none"/>
          <w:u w:val="single"/>
        </w:rPr>
        <w:t xml:space="preserve">                        </w:t>
      </w:r>
      <w:r>
        <w:rPr>
          <w:rFonts w:hint="eastAsia" w:ascii="宋体" w:hAnsi="宋体"/>
          <w:szCs w:val="21"/>
          <w:highlight w:val="none"/>
        </w:rPr>
        <w:t>（采购人、受采购人委托签订合同的单位或采购</w:t>
      </w:r>
      <w:r>
        <w:rPr>
          <w:rFonts w:hint="eastAsia" w:ascii="宋体" w:hAnsi="宋体"/>
          <w:szCs w:val="21"/>
          <w:highlight w:val="none"/>
        </w:rPr>
        <w:tab/>
      </w:r>
      <w:r>
        <w:rPr>
          <w:rFonts w:hint="eastAsia" w:ascii="宋体" w:hAnsi="宋体"/>
          <w:szCs w:val="21"/>
          <w:highlight w:val="none"/>
        </w:rPr>
        <w:t xml:space="preserve">                                   文件约定的合同甲方）</w:t>
      </w:r>
    </w:p>
    <w:p w14:paraId="02BE44F3">
      <w:pPr>
        <w:adjustRightInd w:val="0"/>
        <w:snapToGrid w:val="0"/>
        <w:spacing w:line="400" w:lineRule="exact"/>
        <w:rPr>
          <w:rFonts w:hint="eastAsia" w:ascii="宋体" w:hAnsi="宋体"/>
          <w:szCs w:val="21"/>
          <w:highlight w:val="none"/>
        </w:rPr>
      </w:pPr>
      <w:r>
        <w:rPr>
          <w:rFonts w:hint="eastAsia" w:ascii="宋体" w:hAnsi="宋体"/>
          <w:szCs w:val="21"/>
          <w:highlight w:val="none"/>
        </w:rPr>
        <w:t>乙方1（全称）：</w:t>
      </w:r>
      <w:r>
        <w:rPr>
          <w:rFonts w:hint="eastAsia" w:ascii="宋体" w:hAnsi="宋体"/>
          <w:szCs w:val="21"/>
          <w:highlight w:val="none"/>
          <w:u w:val="single"/>
        </w:rPr>
        <w:t xml:space="preserve">                       </w:t>
      </w:r>
      <w:r>
        <w:rPr>
          <w:rFonts w:hint="eastAsia" w:ascii="宋体" w:hAnsi="宋体"/>
          <w:szCs w:val="21"/>
          <w:highlight w:val="none"/>
        </w:rPr>
        <w:t>（供应商）</w:t>
      </w:r>
    </w:p>
    <w:p w14:paraId="5867D5CC">
      <w:pPr>
        <w:adjustRightInd w:val="0"/>
        <w:snapToGrid w:val="0"/>
        <w:spacing w:line="400" w:lineRule="exact"/>
        <w:rPr>
          <w:rFonts w:hint="eastAsia" w:ascii="宋体" w:hAnsi="宋体"/>
          <w:szCs w:val="21"/>
          <w:highlight w:val="none"/>
        </w:rPr>
      </w:pPr>
      <w:r>
        <w:rPr>
          <w:rFonts w:hint="eastAsia" w:ascii="宋体" w:hAnsi="宋体"/>
          <w:szCs w:val="21"/>
          <w:highlight w:val="none"/>
        </w:rPr>
        <w:t>乙方2（全称）：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2281E3CE">
      <w:pPr>
        <w:adjustRightInd w:val="0"/>
        <w:snapToGrid w:val="0"/>
        <w:spacing w:line="400" w:lineRule="exact"/>
        <w:rPr>
          <w:rFonts w:hint="eastAsia" w:ascii="宋体" w:hAnsi="宋体"/>
          <w:szCs w:val="21"/>
          <w:highlight w:val="none"/>
        </w:rPr>
      </w:pPr>
      <w:r>
        <w:rPr>
          <w:rFonts w:hint="eastAsia"/>
          <w:highlight w:val="none"/>
        </w:rPr>
        <w:t>乙方</w:t>
      </w:r>
      <w:r>
        <w:rPr>
          <w:rFonts w:hint="eastAsia" w:ascii="宋体" w:hAnsi="宋体"/>
          <w:szCs w:val="21"/>
          <w:highlight w:val="none"/>
        </w:rPr>
        <w:t>3</w:t>
      </w:r>
      <w:r>
        <w:rPr>
          <w:rFonts w:hint="eastAsia"/>
          <w:highlight w:val="none"/>
        </w:rPr>
        <w:t>（全称）</w:t>
      </w:r>
      <w:r>
        <w:rPr>
          <w:rFonts w:hint="eastAsia" w:ascii="宋体" w:hAnsi="宋体"/>
          <w:szCs w:val="21"/>
          <w:highlight w:val="none"/>
          <w:u w:val="single"/>
        </w:rPr>
        <w:t xml:space="preserve">                          </w:t>
      </w:r>
      <w:r>
        <w:rPr>
          <w:rFonts w:hint="eastAsia" w:ascii="宋体" w:hAnsi="宋体"/>
          <w:szCs w:val="21"/>
          <w:highlight w:val="none"/>
        </w:rPr>
        <w:t>（联合体成员供应商或其他合同主体）（如有）</w:t>
      </w:r>
    </w:p>
    <w:p w14:paraId="6C0D2781">
      <w:pPr>
        <w:spacing w:line="400" w:lineRule="exact"/>
        <w:rPr>
          <w:highlight w:val="none"/>
        </w:rPr>
      </w:pPr>
    </w:p>
    <w:p w14:paraId="4FB17F9E">
      <w:pPr>
        <w:pStyle w:val="15"/>
        <w:adjustRightInd w:val="0"/>
        <w:snapToGrid w:val="0"/>
        <w:spacing w:after="0" w:line="400" w:lineRule="exact"/>
        <w:ind w:left="0" w:leftChars="0" w:firstLine="400" w:firstLineChars="200"/>
        <w:rPr>
          <w:rFonts w:hint="eastAsia" w:ascii="宋体" w:hAnsi="宋体"/>
          <w:szCs w:val="21"/>
          <w:highlight w:val="none"/>
        </w:rPr>
      </w:pPr>
      <w:r>
        <w:rPr>
          <w:rFonts w:hint="eastAsia" w:ascii="宋体" w:hAnsi="宋体"/>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7799EB2">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项目信息</w:t>
      </w:r>
    </w:p>
    <w:p w14:paraId="3FCA0BC0">
      <w:pPr>
        <w:pStyle w:val="15"/>
        <w:numPr>
          <w:ilvl w:val="0"/>
          <w:numId w:val="13"/>
        </w:numPr>
        <w:adjustRightInd w:val="0"/>
        <w:snapToGrid w:val="0"/>
        <w:spacing w:after="0" w:line="400" w:lineRule="exact"/>
        <w:ind w:left="0" w:leftChars="0" w:firstLine="400" w:firstLineChars="200"/>
        <w:rPr>
          <w:rFonts w:hint="eastAsia" w:ascii="宋体" w:hAnsi="宋体"/>
          <w:szCs w:val="21"/>
          <w:highlight w:val="none"/>
          <w:u w:val="single"/>
        </w:rPr>
      </w:pPr>
      <w:r>
        <w:rPr>
          <w:rFonts w:hint="eastAsia" w:ascii="宋体" w:hAnsi="宋体"/>
          <w:szCs w:val="21"/>
          <w:highlight w:val="none"/>
        </w:rPr>
        <w:t>采购项目名称：</w:t>
      </w:r>
      <w:r>
        <w:rPr>
          <w:rFonts w:ascii="宋体" w:hAnsi="宋体"/>
          <w:szCs w:val="21"/>
          <w:highlight w:val="none"/>
          <w:u w:val="single"/>
        </w:rPr>
        <w:t xml:space="preserve">                                          </w:t>
      </w:r>
    </w:p>
    <w:p w14:paraId="45318C9B">
      <w:pPr>
        <w:pStyle w:val="15"/>
        <w:numPr>
          <w:ilvl w:val="255"/>
          <w:numId w:val="0"/>
        </w:numPr>
        <w:tabs>
          <w:tab w:val="left" w:pos="999"/>
        </w:tabs>
        <w:adjustRightInd w:val="0"/>
        <w:snapToGrid w:val="0"/>
        <w:spacing w:after="0" w:line="400" w:lineRule="exact"/>
        <w:rPr>
          <w:rFonts w:hint="eastAsia" w:ascii="宋体" w:hAnsi="宋体"/>
          <w:szCs w:val="21"/>
          <w:highlight w:val="none"/>
        </w:rPr>
      </w:pPr>
      <w:r>
        <w:rPr>
          <w:rFonts w:hint="eastAsia" w:ascii="宋体" w:hAnsi="宋体"/>
          <w:szCs w:val="21"/>
          <w:highlight w:val="none"/>
        </w:rPr>
        <w:t xml:space="preserve">         采购项目编号：</w:t>
      </w:r>
      <w:r>
        <w:rPr>
          <w:rFonts w:ascii="宋体" w:hAnsi="宋体"/>
          <w:szCs w:val="21"/>
          <w:highlight w:val="none"/>
          <w:u w:val="single"/>
        </w:rPr>
        <w:t xml:space="preserve">                                          </w:t>
      </w:r>
    </w:p>
    <w:p w14:paraId="18EBF791">
      <w:pPr>
        <w:pStyle w:val="15"/>
        <w:adjustRightInd w:val="0"/>
        <w:snapToGrid w:val="0"/>
        <w:spacing w:after="0" w:line="400" w:lineRule="exact"/>
        <w:ind w:left="0" w:leftChars="0" w:firstLine="400" w:firstLineChars="200"/>
        <w:rPr>
          <w:rFonts w:hint="eastAsia" w:ascii="宋体" w:hAnsi="宋体"/>
          <w:szCs w:val="21"/>
          <w:highlight w:val="none"/>
        </w:rPr>
      </w:pPr>
      <w:r>
        <w:rPr>
          <w:rFonts w:hint="eastAsia" w:ascii="宋体" w:hAnsi="宋体"/>
          <w:szCs w:val="21"/>
          <w:highlight w:val="none"/>
        </w:rPr>
        <w:t>（2）采购计划编号：</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 xml:space="preserve"> </w:t>
      </w:r>
    </w:p>
    <w:p w14:paraId="2F8546AD">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（3）项目内容：</w:t>
      </w:r>
    </w:p>
    <w:p w14:paraId="26F51BE3">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 xml:space="preserve">     采购标的及数量（台/套</w:t>
      </w:r>
      <w:r>
        <w:rPr>
          <w:rFonts w:ascii="宋体" w:hAnsi="宋体"/>
          <w:szCs w:val="21"/>
          <w:highlight w:val="none"/>
          <w:lang w:val="en"/>
        </w:rPr>
        <w:t>/</w:t>
      </w:r>
      <w:r>
        <w:rPr>
          <w:rFonts w:hint="eastAsia" w:ascii="宋体" w:hAnsi="宋体"/>
          <w:szCs w:val="21"/>
          <w:highlight w:val="none"/>
          <w:lang w:val="en"/>
        </w:rPr>
        <w:t>个</w:t>
      </w:r>
      <w:r>
        <w:rPr>
          <w:rFonts w:ascii="宋体" w:hAnsi="宋体"/>
          <w:szCs w:val="21"/>
          <w:highlight w:val="none"/>
          <w:lang w:val="en"/>
        </w:rPr>
        <w:t>/</w:t>
      </w:r>
      <w:r>
        <w:rPr>
          <w:rFonts w:hint="eastAsia" w:ascii="宋体" w:hAnsi="宋体"/>
          <w:szCs w:val="21"/>
          <w:highlight w:val="none"/>
          <w:lang w:val="en"/>
        </w:rPr>
        <w:t>架</w:t>
      </w:r>
      <w:r>
        <w:rPr>
          <w:rFonts w:ascii="宋体" w:hAnsi="宋体"/>
          <w:szCs w:val="21"/>
          <w:highlight w:val="none"/>
          <w:lang w:val="en"/>
        </w:rPr>
        <w:t>/</w:t>
      </w:r>
      <w:r>
        <w:rPr>
          <w:rFonts w:hint="eastAsia" w:ascii="宋体" w:hAnsi="宋体"/>
          <w:szCs w:val="21"/>
          <w:highlight w:val="none"/>
          <w:lang w:val="en"/>
        </w:rPr>
        <w:t>组等</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243BA06B">
      <w:pPr>
        <w:numPr>
          <w:ilvl w:val="255"/>
          <w:numId w:val="0"/>
        </w:numPr>
        <w:adjustRightInd w:val="0"/>
        <w:snapToGrid w:val="0"/>
        <w:spacing w:line="400" w:lineRule="exact"/>
        <w:ind w:firstLine="400" w:firstLineChars="200"/>
        <w:rPr>
          <w:rFonts w:hint="eastAsia" w:ascii="宋体" w:hAnsi="宋体" w:cs="宋体"/>
          <w:szCs w:val="21"/>
          <w:highlight w:val="none"/>
          <w:lang w:val="en"/>
        </w:rPr>
      </w:pPr>
      <w:r>
        <w:rPr>
          <w:rFonts w:hint="eastAsia" w:ascii="宋体" w:hAnsi="宋体"/>
          <w:szCs w:val="21"/>
          <w:highlight w:val="none"/>
        </w:rPr>
        <w:t xml:space="preserve">     </w:t>
      </w:r>
      <w:r>
        <w:rPr>
          <w:rFonts w:hint="eastAsia" w:ascii="宋体" w:hAnsi="宋体" w:cs="宋体"/>
          <w:szCs w:val="21"/>
          <w:highlight w:val="none"/>
        </w:rPr>
        <w:t>品牌：</w:t>
      </w:r>
      <w:r>
        <w:rPr>
          <w:rFonts w:hint="eastAsia" w:ascii="宋体" w:hAnsi="宋体" w:cs="宋体"/>
          <w:szCs w:val="21"/>
          <w:highlight w:val="none"/>
          <w:u w:val="single"/>
        </w:rPr>
        <w:t xml:space="preserve">      </w:t>
      </w:r>
      <w:r>
        <w:rPr>
          <w:rFonts w:ascii="宋体" w:hAnsi="宋体" w:cs="宋体"/>
          <w:szCs w:val="21"/>
          <w:highlight w:val="none"/>
          <w:u w:val="single"/>
          <w:lang w:val="en"/>
        </w:rPr>
        <w:t xml:space="preserve">   </w:t>
      </w:r>
      <w:r>
        <w:rPr>
          <w:rFonts w:hint="eastAsia" w:ascii="宋体" w:hAnsi="宋体" w:cs="宋体"/>
          <w:szCs w:val="21"/>
          <w:highlight w:val="none"/>
          <w:u w:val="single"/>
        </w:rPr>
        <w:t xml:space="preserve">    </w:t>
      </w:r>
      <w:r>
        <w:rPr>
          <w:rFonts w:ascii="宋体" w:hAnsi="宋体" w:cs="宋体"/>
          <w:szCs w:val="21"/>
          <w:highlight w:val="none"/>
          <w:u w:val="single"/>
          <w:lang w:val="en"/>
        </w:rPr>
        <w:t xml:space="preserve"> </w:t>
      </w:r>
      <w:r>
        <w:rPr>
          <w:rFonts w:hint="eastAsia" w:ascii="宋体" w:hAnsi="宋体" w:cs="宋体"/>
          <w:szCs w:val="21"/>
          <w:highlight w:val="none"/>
          <w:u w:val="single"/>
        </w:rPr>
        <w:t xml:space="preserve"> </w:t>
      </w:r>
      <w:r>
        <w:rPr>
          <w:rFonts w:ascii="宋体" w:hAnsi="宋体" w:cs="宋体"/>
          <w:szCs w:val="21"/>
          <w:highlight w:val="none"/>
          <w:lang w:val="en"/>
        </w:rPr>
        <w:t xml:space="preserve">     </w:t>
      </w:r>
      <w:r>
        <w:rPr>
          <w:rFonts w:hint="eastAsia" w:ascii="宋体" w:hAnsi="宋体" w:cs="宋体"/>
          <w:szCs w:val="21"/>
          <w:highlight w:val="none"/>
        </w:rPr>
        <w:t>规格型号：</w:t>
      </w:r>
      <w:r>
        <w:rPr>
          <w:rFonts w:hint="eastAsia" w:ascii="宋体" w:hAnsi="宋体" w:cs="宋体"/>
          <w:szCs w:val="21"/>
          <w:highlight w:val="none"/>
          <w:u w:val="single"/>
        </w:rPr>
        <w:t xml:space="preserve">   </w:t>
      </w:r>
      <w:r>
        <w:rPr>
          <w:rFonts w:ascii="宋体" w:hAnsi="宋体" w:cs="宋体"/>
          <w:szCs w:val="21"/>
          <w:highlight w:val="none"/>
          <w:u w:val="single"/>
          <w:lang w:val="en"/>
        </w:rPr>
        <w:t xml:space="preserve">  </w:t>
      </w:r>
      <w:r>
        <w:rPr>
          <w:rFonts w:hint="eastAsia" w:ascii="宋体" w:hAnsi="宋体" w:cs="宋体"/>
          <w:szCs w:val="21"/>
          <w:highlight w:val="none"/>
          <w:u w:val="single"/>
        </w:rPr>
        <w:t xml:space="preserve">       </w:t>
      </w:r>
      <w:r>
        <w:rPr>
          <w:rFonts w:ascii="宋体" w:hAnsi="宋体" w:cs="宋体"/>
          <w:szCs w:val="21"/>
          <w:highlight w:val="none"/>
          <w:u w:val="single"/>
          <w:lang w:val="en"/>
        </w:rPr>
        <w:t xml:space="preserve">   </w:t>
      </w:r>
    </w:p>
    <w:p w14:paraId="1E85F141">
      <w:pPr>
        <w:adjustRightInd w:val="0"/>
        <w:snapToGrid w:val="0"/>
        <w:spacing w:line="400" w:lineRule="exact"/>
        <w:ind w:firstLine="900" w:firstLineChars="450"/>
        <w:rPr>
          <w:rFonts w:hint="eastAsia" w:ascii="宋体" w:hAnsi="宋体"/>
          <w:szCs w:val="21"/>
          <w:highlight w:val="none"/>
          <w:u w:val="single"/>
        </w:rPr>
      </w:pPr>
      <w:r>
        <w:rPr>
          <w:rFonts w:hint="eastAsia" w:ascii="宋体" w:hAnsi="宋体"/>
          <w:szCs w:val="21"/>
          <w:highlight w:val="none"/>
        </w:rPr>
        <w:t>采购标的的技术要求、商务要求具体见附件。</w:t>
      </w:r>
    </w:p>
    <w:p w14:paraId="13850FED">
      <w:pPr>
        <w:numPr>
          <w:ilvl w:val="255"/>
          <w:numId w:val="0"/>
        </w:numPr>
        <w:adjustRightInd w:val="0"/>
        <w:snapToGrid w:val="0"/>
        <w:spacing w:line="400" w:lineRule="exact"/>
        <w:ind w:firstLine="900" w:firstLineChars="450"/>
        <w:rPr>
          <w:rFonts w:hint="eastAsia" w:ascii="宋体" w:hAnsi="宋体" w:cs="宋体"/>
          <w:szCs w:val="21"/>
          <w:highlight w:val="none"/>
        </w:rPr>
      </w:pPr>
      <w:r>
        <w:rPr>
          <w:rFonts w:hint="eastAsia" w:ascii="汉仪书宋二S" w:hAnsi="汉仪书宋二S" w:eastAsia="汉仪书宋二S" w:cs="汉仪书宋二S"/>
          <w:szCs w:val="21"/>
          <w:highlight w:val="none"/>
        </w:rPr>
        <w:t>①</w:t>
      </w:r>
      <w:r>
        <w:rPr>
          <w:rFonts w:hint="eastAsia" w:ascii="宋体" w:hAnsi="宋体" w:cs="宋体"/>
          <w:szCs w:val="21"/>
          <w:highlight w:val="none"/>
        </w:rPr>
        <w:t>涉及信息类产品，请填写该产品关键部件的品牌、型号：</w:t>
      </w:r>
    </w:p>
    <w:p w14:paraId="72C0AB3F">
      <w:pPr>
        <w:numPr>
          <w:ilvl w:val="255"/>
          <w:numId w:val="0"/>
        </w:numPr>
        <w:adjustRightInd w:val="0"/>
        <w:snapToGrid w:val="0"/>
        <w:spacing w:line="400" w:lineRule="exact"/>
        <w:ind w:firstLine="400" w:firstLineChars="200"/>
        <w:rPr>
          <w:rFonts w:hint="eastAsia" w:ascii="宋体" w:hAnsi="宋体" w:cs="宋体"/>
          <w:szCs w:val="21"/>
          <w:highlight w:val="none"/>
          <w:u w:val="single"/>
        </w:rPr>
      </w:pPr>
      <w:r>
        <w:rPr>
          <w:rFonts w:hint="eastAsia" w:ascii="宋体" w:hAnsi="宋体" w:cs="宋体"/>
          <w:szCs w:val="21"/>
          <w:highlight w:val="none"/>
        </w:rPr>
        <w:t xml:space="preserve">     标的名称：</w:t>
      </w:r>
      <w:r>
        <w:rPr>
          <w:rFonts w:hint="eastAsia" w:ascii="宋体" w:hAnsi="宋体" w:cs="宋体"/>
          <w:szCs w:val="21"/>
          <w:highlight w:val="none"/>
          <w:u w:val="single"/>
        </w:rPr>
        <w:t xml:space="preserve">      </w:t>
      </w:r>
      <w:r>
        <w:rPr>
          <w:rFonts w:ascii="宋体" w:hAnsi="宋体" w:cs="宋体"/>
          <w:szCs w:val="21"/>
          <w:highlight w:val="none"/>
          <w:u w:val="single"/>
          <w:lang w:val="en"/>
        </w:rPr>
        <w:t xml:space="preserve">               </w:t>
      </w:r>
      <w:r>
        <w:rPr>
          <w:rFonts w:hint="eastAsia" w:ascii="宋体" w:hAnsi="宋体" w:cs="宋体"/>
          <w:szCs w:val="21"/>
          <w:highlight w:val="none"/>
          <w:u w:val="single"/>
        </w:rPr>
        <w:t xml:space="preserve">    </w:t>
      </w:r>
    </w:p>
    <w:p w14:paraId="647679E9">
      <w:pPr>
        <w:numPr>
          <w:ilvl w:val="255"/>
          <w:numId w:val="0"/>
        </w:numPr>
        <w:adjustRightInd w:val="0"/>
        <w:snapToGrid w:val="0"/>
        <w:spacing w:line="400" w:lineRule="exact"/>
        <w:ind w:firstLine="400" w:firstLineChars="200"/>
        <w:rPr>
          <w:rFonts w:hint="eastAsia" w:ascii="宋体" w:hAnsi="宋体" w:cs="宋体"/>
          <w:szCs w:val="21"/>
          <w:highlight w:val="none"/>
        </w:rPr>
      </w:pPr>
      <w:r>
        <w:rPr>
          <w:rFonts w:hint="eastAsia" w:ascii="宋体" w:hAnsi="宋体" w:cs="宋体"/>
          <w:szCs w:val="21"/>
          <w:highlight w:val="none"/>
        </w:rPr>
        <w:t xml:space="preserve">     关键部件：</w:t>
      </w:r>
      <w:r>
        <w:rPr>
          <w:rFonts w:hint="eastAsia" w:ascii="宋体" w:hAnsi="宋体" w:cs="宋体"/>
          <w:szCs w:val="21"/>
          <w:highlight w:val="none"/>
          <w:u w:val="single"/>
        </w:rPr>
        <w:t xml:space="preserve">          </w:t>
      </w:r>
      <w:r>
        <w:rPr>
          <w:rFonts w:hint="eastAsia" w:ascii="宋体" w:hAnsi="宋体" w:cs="宋体"/>
          <w:szCs w:val="21"/>
          <w:highlight w:val="none"/>
        </w:rPr>
        <w:t xml:space="preserve"> 品牌：</w:t>
      </w:r>
      <w:r>
        <w:rPr>
          <w:rFonts w:hint="eastAsia" w:ascii="宋体" w:hAnsi="宋体" w:cs="宋体"/>
          <w:szCs w:val="21"/>
          <w:highlight w:val="none"/>
          <w:u w:val="single"/>
        </w:rPr>
        <w:t xml:space="preserve">        </w:t>
      </w:r>
      <w:r>
        <w:rPr>
          <w:rFonts w:hint="eastAsia" w:ascii="宋体" w:hAnsi="宋体" w:cs="宋体"/>
          <w:szCs w:val="21"/>
          <w:highlight w:val="none"/>
        </w:rPr>
        <w:t xml:space="preserve"> 型号：</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302FBA62">
      <w:pPr>
        <w:pStyle w:val="38"/>
        <w:ind w:firstLine="420"/>
        <w:rPr>
          <w:rFonts w:hint="eastAsia" w:ascii="宋体" w:hAnsi="宋体" w:eastAsia="宋体" w:cs="宋体"/>
          <w:sz w:val="21"/>
          <w:highlight w:val="none"/>
        </w:rPr>
      </w:pPr>
      <w:r>
        <w:rPr>
          <w:rFonts w:hint="eastAsia" w:ascii="宋体" w:hAnsi="宋体" w:eastAsia="宋体" w:cs="宋体"/>
          <w:sz w:val="21"/>
          <w:highlight w:val="none"/>
        </w:rPr>
        <w:t xml:space="preserve">     </w:t>
      </w:r>
      <w:r>
        <w:rPr>
          <w:rFonts w:hint="eastAsia" w:ascii="宋体" w:hAnsi="宋体" w:eastAsia="宋体" w:cs="宋体"/>
          <w:kern w:val="2"/>
          <w:sz w:val="21"/>
          <w:highlight w:val="none"/>
        </w:rPr>
        <w:t>关键部件</w:t>
      </w:r>
      <w:r>
        <w:rPr>
          <w:rFonts w:hint="eastAsia" w:ascii="宋体" w:hAnsi="宋体" w:eastAsia="宋体" w:cs="宋体"/>
          <w:sz w:val="21"/>
          <w:highlight w:val="none"/>
        </w:rPr>
        <w:t>：</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品牌：</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型号：</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w:t>
      </w:r>
    </w:p>
    <w:p w14:paraId="320E1A2B">
      <w:pPr>
        <w:pStyle w:val="38"/>
        <w:ind w:firstLine="420"/>
        <w:rPr>
          <w:rFonts w:hint="eastAsia" w:ascii="宋体" w:hAnsi="宋体" w:eastAsia="宋体" w:cs="宋体"/>
          <w:sz w:val="21"/>
          <w:highlight w:val="none"/>
        </w:rPr>
      </w:pPr>
      <w:r>
        <w:rPr>
          <w:rFonts w:hint="eastAsia" w:ascii="宋体" w:hAnsi="宋体" w:eastAsia="宋体" w:cs="宋体"/>
          <w:sz w:val="21"/>
          <w:highlight w:val="none"/>
        </w:rPr>
        <w:t xml:space="preserve">     关键部件：</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品牌：</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型号：</w:t>
      </w:r>
      <w:r>
        <w:rPr>
          <w:rFonts w:hint="eastAsia" w:ascii="宋体" w:hAnsi="宋体" w:eastAsia="宋体" w:cs="宋体"/>
          <w:sz w:val="21"/>
          <w:highlight w:val="none"/>
          <w:u w:val="single"/>
        </w:rPr>
        <w:t xml:space="preserve">       </w:t>
      </w:r>
    </w:p>
    <w:p w14:paraId="620EB1EB">
      <w:pPr>
        <w:pStyle w:val="38"/>
        <w:numPr>
          <w:ilvl w:val="255"/>
          <w:numId w:val="0"/>
        </w:numPr>
        <w:snapToGrid w:val="0"/>
        <w:rPr>
          <w:rFonts w:hint="eastAsia" w:ascii="宋体" w:hAnsi="宋体" w:eastAsia="宋体" w:cs="宋体"/>
          <w:sz w:val="21"/>
          <w:highlight w:val="none"/>
        </w:rPr>
      </w:pPr>
      <w:r>
        <w:rPr>
          <w:rFonts w:hint="eastAsia" w:ascii="宋体" w:hAnsi="宋体" w:eastAsia="宋体" w:cs="宋体"/>
          <w:sz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68CC7D74">
      <w:pPr>
        <w:pStyle w:val="38"/>
        <w:numPr>
          <w:ilvl w:val="255"/>
          <w:numId w:val="0"/>
        </w:numPr>
        <w:snapToGrid w:val="0"/>
        <w:rPr>
          <w:rFonts w:hint="eastAsia" w:ascii="宋体" w:hAnsi="宋体" w:eastAsia="宋体" w:cs="宋体"/>
          <w:sz w:val="21"/>
          <w:highlight w:val="none"/>
        </w:rPr>
      </w:pPr>
      <w:r>
        <w:rPr>
          <w:rFonts w:hint="eastAsia" w:ascii="宋体" w:hAnsi="宋体" w:eastAsia="宋体" w:cs="宋体"/>
          <w:sz w:val="21"/>
          <w:highlight w:val="none"/>
        </w:rPr>
        <w:t xml:space="preserve">         </w:t>
      </w:r>
      <w:r>
        <w:rPr>
          <w:rFonts w:hint="eastAsia" w:ascii="汉仪书宋二S" w:hAnsi="汉仪书宋二S" w:eastAsia="汉仪书宋二S" w:cs="汉仪书宋二S"/>
          <w:sz w:val="21"/>
          <w:highlight w:val="none"/>
        </w:rPr>
        <w:t>②</w:t>
      </w:r>
      <w:r>
        <w:rPr>
          <w:rFonts w:hint="eastAsia" w:ascii="宋体" w:hAnsi="宋体" w:eastAsia="宋体" w:cs="宋体"/>
          <w:sz w:val="21"/>
          <w:highlight w:val="none"/>
        </w:rPr>
        <w:t>涉及车辆采购，请填写是否属于新能源汽车：</w:t>
      </w:r>
    </w:p>
    <w:p w14:paraId="07F5B95D">
      <w:pPr>
        <w:pStyle w:val="38"/>
        <w:numPr>
          <w:ilvl w:val="255"/>
          <w:numId w:val="0"/>
        </w:numPr>
        <w:snapToGrid w:val="0"/>
        <w:rPr>
          <w:rFonts w:hint="eastAsia" w:ascii="宋体" w:hAnsi="宋体" w:eastAsia="宋体" w:cs="宋体"/>
          <w:sz w:val="21"/>
          <w:highlight w:val="none"/>
        </w:rPr>
      </w:pPr>
      <w:r>
        <w:rPr>
          <w:rFonts w:hint="eastAsia" w:ascii="宋体" w:hAnsi="宋体" w:eastAsia="宋体" w:cs="宋体"/>
          <w:sz w:val="21"/>
          <w:highlight w:val="none"/>
        </w:rPr>
        <w:t xml:space="preserve">         </w:t>
      </w:r>
      <w:r>
        <w:rPr>
          <w:rFonts w:hint="eastAsia" w:ascii="宋体" w:hAnsi="宋体" w:eastAsia="宋体" w:cs="宋体"/>
          <w:sz w:val="21"/>
          <w:highlight w:val="none"/>
        </w:rPr>
        <w:sym w:font="Wingdings" w:char="00A8"/>
      </w:r>
      <w:r>
        <w:rPr>
          <w:rFonts w:hint="eastAsia" w:ascii="宋体" w:hAnsi="宋体" w:eastAsia="宋体" w:cs="宋体"/>
          <w:sz w:val="21"/>
          <w:highlight w:val="none"/>
        </w:rPr>
        <w:t>是，《政府采购品目分类目录》底级品目名称：</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数量：</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金额：</w:t>
      </w:r>
      <w:r>
        <w:rPr>
          <w:rFonts w:hint="eastAsia" w:ascii="宋体" w:hAnsi="宋体" w:eastAsia="宋体" w:cs="宋体"/>
          <w:sz w:val="21"/>
          <w:highlight w:val="none"/>
          <w:u w:val="single"/>
        </w:rPr>
        <w:t xml:space="preserve">     </w:t>
      </w:r>
      <w:r>
        <w:rPr>
          <w:rFonts w:hint="eastAsia" w:ascii="宋体" w:hAnsi="宋体" w:eastAsia="宋体" w:cs="宋体"/>
          <w:sz w:val="21"/>
          <w:highlight w:val="none"/>
        </w:rPr>
        <w:t xml:space="preserve"> </w:t>
      </w:r>
    </w:p>
    <w:p w14:paraId="78D4DFAD">
      <w:pPr>
        <w:pStyle w:val="38"/>
        <w:numPr>
          <w:ilvl w:val="255"/>
          <w:numId w:val="0"/>
        </w:numPr>
        <w:snapToGrid w:val="0"/>
        <w:rPr>
          <w:rFonts w:hint="eastAsia" w:ascii="宋体" w:hAnsi="宋体" w:eastAsia="宋体" w:cs="宋体"/>
          <w:sz w:val="21"/>
          <w:highlight w:val="none"/>
        </w:rPr>
      </w:pPr>
      <w:r>
        <w:rPr>
          <w:rFonts w:hint="eastAsia" w:ascii="宋体" w:hAnsi="宋体" w:eastAsia="宋体" w:cs="宋体"/>
          <w:sz w:val="21"/>
          <w:highlight w:val="none"/>
        </w:rPr>
        <w:t xml:space="preserve">         </w:t>
      </w:r>
      <w:r>
        <w:rPr>
          <w:rFonts w:hint="eastAsia" w:ascii="宋体" w:hAnsi="宋体" w:eastAsia="宋体" w:cs="宋体"/>
          <w:sz w:val="21"/>
          <w:highlight w:val="none"/>
        </w:rPr>
        <w:sym w:font="Wingdings" w:char="00A8"/>
      </w:r>
      <w:r>
        <w:rPr>
          <w:rFonts w:hint="eastAsia" w:ascii="宋体" w:hAnsi="宋体" w:eastAsia="宋体" w:cs="宋体"/>
          <w:sz w:val="21"/>
          <w:highlight w:val="none"/>
        </w:rPr>
        <w:t>否</w:t>
      </w:r>
    </w:p>
    <w:p w14:paraId="1995E736">
      <w:pPr>
        <w:pStyle w:val="38"/>
        <w:numPr>
          <w:ilvl w:val="255"/>
          <w:numId w:val="0"/>
        </w:numPr>
        <w:snapToGrid w:val="0"/>
        <w:rPr>
          <w:rFonts w:hint="eastAsia" w:ascii="宋体" w:hAnsi="宋体" w:eastAsia="宋体" w:cs="宋体"/>
          <w:sz w:val="21"/>
          <w:highlight w:val="none"/>
        </w:rPr>
      </w:pPr>
      <w:r>
        <w:rPr>
          <w:rFonts w:hint="eastAsia" w:ascii="宋体" w:hAnsi="宋体" w:eastAsia="宋体" w:cs="宋体"/>
          <w:sz w:val="21"/>
          <w:highlight w:val="none"/>
        </w:rPr>
        <w:t xml:space="preserve">    （</w:t>
      </w:r>
      <w:r>
        <w:rPr>
          <w:rFonts w:ascii="宋体" w:hAnsi="宋体" w:eastAsia="宋体" w:cs="宋体"/>
          <w:sz w:val="21"/>
          <w:highlight w:val="none"/>
          <w:lang w:val="en"/>
        </w:rPr>
        <w:t>4</w:t>
      </w:r>
      <w:r>
        <w:rPr>
          <w:rFonts w:hint="eastAsia" w:ascii="宋体" w:hAnsi="宋体" w:eastAsia="宋体" w:cs="宋体"/>
          <w:sz w:val="21"/>
          <w:highlight w:val="none"/>
        </w:rPr>
        <w:t>）政府采购组织形式：</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政府集中采购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部门集中采购  </w:t>
      </w:r>
      <w:r>
        <w:rPr>
          <w:rFonts w:hint="eastAsia" w:ascii="宋体" w:hAnsi="宋体" w:eastAsia="宋体" w:cs="宋体"/>
          <w:sz w:val="21"/>
          <w:highlight w:val="none"/>
        </w:rPr>
        <w:sym w:font="Wingdings" w:char="00A8"/>
      </w:r>
      <w:r>
        <w:rPr>
          <w:rFonts w:hint="eastAsia" w:ascii="宋体" w:hAnsi="宋体" w:eastAsia="宋体" w:cs="宋体"/>
          <w:sz w:val="21"/>
          <w:highlight w:val="none"/>
        </w:rPr>
        <w:t>分散采购</w:t>
      </w:r>
    </w:p>
    <w:p w14:paraId="26D3C3BB">
      <w:pPr>
        <w:pStyle w:val="38"/>
        <w:numPr>
          <w:ilvl w:val="255"/>
          <w:numId w:val="0"/>
        </w:numPr>
        <w:snapToGrid w:val="0"/>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ascii="宋体" w:hAnsi="宋体" w:eastAsia="宋体" w:cs="宋体"/>
          <w:sz w:val="21"/>
          <w:highlight w:val="none"/>
          <w:lang w:val="en"/>
        </w:rPr>
        <w:t>5</w:t>
      </w:r>
      <w:r>
        <w:rPr>
          <w:rFonts w:hint="eastAsia" w:ascii="宋体" w:hAnsi="宋体" w:eastAsia="宋体" w:cs="宋体"/>
          <w:sz w:val="21"/>
          <w:highlight w:val="none"/>
        </w:rPr>
        <w:t>）政府采购方式：</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公开招标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邀请招标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竞争性谈判 </w:t>
      </w:r>
      <w:r>
        <w:rPr>
          <w:rFonts w:hint="eastAsia" w:ascii="宋体" w:hAnsi="宋体" w:eastAsia="宋体" w:cs="宋体"/>
          <w:sz w:val="21"/>
          <w:highlight w:val="none"/>
        </w:rPr>
        <w:sym w:font="Wingdings" w:char="00A8"/>
      </w:r>
      <w:r>
        <w:rPr>
          <w:rFonts w:hint="eastAsia" w:ascii="宋体" w:hAnsi="宋体" w:eastAsia="宋体" w:cs="宋体"/>
          <w:sz w:val="21"/>
          <w:highlight w:val="none"/>
        </w:rPr>
        <w:t>竞争性磋商</w:t>
      </w:r>
    </w:p>
    <w:p w14:paraId="2508B0DB">
      <w:pPr>
        <w:pStyle w:val="38"/>
        <w:numPr>
          <w:ilvl w:val="255"/>
          <w:numId w:val="0"/>
        </w:numPr>
        <w:snapToGrid w:val="0"/>
        <w:ind w:firstLine="420"/>
        <w:rPr>
          <w:rFonts w:hint="eastAsia" w:ascii="宋体" w:hAnsi="宋体" w:eastAsia="宋体" w:cs="宋体"/>
          <w:sz w:val="21"/>
          <w:highlight w:val="none"/>
          <w:u w:val="single"/>
        </w:rPr>
      </w:pPr>
      <w:r>
        <w:rPr>
          <w:rFonts w:hint="eastAsia" w:ascii="宋体" w:hAnsi="宋体" w:cs="宋体"/>
          <w:highlight w:val="none"/>
        </w:rPr>
        <w:t xml:space="preserve">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询价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单一来源 </w:t>
      </w:r>
      <w:r>
        <w:rPr>
          <w:rFonts w:hint="eastAsia" w:ascii="宋体" w:hAnsi="宋体" w:eastAsia="宋体" w:cs="宋体"/>
          <w:sz w:val="21"/>
          <w:highlight w:val="none"/>
        </w:rPr>
        <w:sym w:font="Wingdings" w:char="00A8"/>
      </w:r>
      <w:r>
        <w:rPr>
          <w:rFonts w:hint="eastAsia" w:ascii="宋体" w:hAnsi="宋体" w:eastAsia="宋体" w:cs="宋体"/>
          <w:sz w:val="21"/>
          <w:highlight w:val="none"/>
        </w:rPr>
        <w:t xml:space="preserve">框架协议 </w:t>
      </w:r>
      <w:r>
        <w:rPr>
          <w:rFonts w:hint="eastAsia" w:ascii="宋体" w:hAnsi="宋体" w:eastAsia="宋体" w:cs="宋体"/>
          <w:sz w:val="21"/>
          <w:highlight w:val="none"/>
        </w:rPr>
        <w:sym w:font="Wingdings" w:char="00A8"/>
      </w:r>
      <w:r>
        <w:rPr>
          <w:rFonts w:hint="eastAsia" w:ascii="宋体" w:hAnsi="宋体" w:eastAsia="宋体" w:cs="宋体"/>
          <w:sz w:val="21"/>
          <w:highlight w:val="none"/>
        </w:rPr>
        <w:t>其他：</w:t>
      </w:r>
      <w:r>
        <w:rPr>
          <w:rFonts w:hint="eastAsia" w:ascii="宋体" w:hAnsi="宋体" w:eastAsia="宋体" w:cs="宋体"/>
          <w:sz w:val="21"/>
          <w:highlight w:val="none"/>
          <w:u w:val="single"/>
        </w:rPr>
        <w:t xml:space="preserve">          </w:t>
      </w:r>
    </w:p>
    <w:p w14:paraId="597585D1">
      <w:pPr>
        <w:pStyle w:val="38"/>
        <w:numPr>
          <w:ilvl w:val="255"/>
          <w:numId w:val="0"/>
        </w:numPr>
        <w:snapToGrid w:val="0"/>
        <w:ind w:firstLine="420"/>
        <w:rPr>
          <w:rFonts w:hint="eastAsia" w:ascii="宋体" w:hAnsi="宋体" w:eastAsia="宋体" w:cs="宋体"/>
          <w:sz w:val="21"/>
          <w:highlight w:val="none"/>
        </w:rPr>
      </w:pPr>
      <w:r>
        <w:rPr>
          <w:rFonts w:hint="eastAsia" w:ascii="宋体" w:hAnsi="宋体" w:eastAsia="宋体" w:cs="宋体"/>
          <w:sz w:val="21"/>
          <w:highlight w:val="none"/>
        </w:rPr>
        <w:t>（注：在框架协议采购的第二阶段，可选择使用该合同文本）</w:t>
      </w:r>
    </w:p>
    <w:p w14:paraId="0C9B8EFA">
      <w:pPr>
        <w:pStyle w:val="38"/>
        <w:numPr>
          <w:ilvl w:val="255"/>
          <w:numId w:val="0"/>
        </w:numPr>
        <w:snapToGrid w:val="0"/>
        <w:ind w:firstLine="220" w:firstLineChars="100"/>
        <w:rPr>
          <w:rFonts w:hint="eastAsia" w:ascii="宋体" w:hAnsi="宋体" w:eastAsia="宋体" w:cs="Times New Roman"/>
          <w:kern w:val="2"/>
          <w:sz w:val="21"/>
          <w:highlight w:val="none"/>
        </w:rPr>
      </w:pPr>
      <w:r>
        <w:rPr>
          <w:rFonts w:hint="eastAsia" w:ascii="宋体" w:hAnsi="宋体"/>
          <w:highlight w:val="none"/>
        </w:rPr>
        <w:t xml:space="preserve"> （</w:t>
      </w:r>
      <w:r>
        <w:rPr>
          <w:rFonts w:ascii="宋体" w:hAnsi="宋体"/>
          <w:highlight w:val="none"/>
          <w:lang w:val="en"/>
        </w:rPr>
        <w:t>6</w:t>
      </w:r>
      <w:r>
        <w:rPr>
          <w:rFonts w:hint="eastAsia" w:ascii="宋体" w:hAnsi="宋体"/>
          <w:highlight w:val="none"/>
        </w:rPr>
        <w:t>）</w:t>
      </w:r>
      <w:r>
        <w:rPr>
          <w:rFonts w:hint="eastAsia" w:ascii="宋体" w:hAnsi="宋体" w:eastAsia="宋体" w:cs="Times New Roman"/>
          <w:kern w:val="2"/>
          <w:sz w:val="21"/>
          <w:highlight w:val="none"/>
        </w:rPr>
        <w:t>中标（成交）采购标的制造商是否为中小企业：</w:t>
      </w:r>
      <w:r>
        <w:rPr>
          <w:rFonts w:hint="eastAsia" w:ascii="宋体" w:hAnsi="宋体" w:eastAsia="宋体" w:cs="Times New Roman"/>
          <w:kern w:val="2"/>
          <w:sz w:val="21"/>
          <w:highlight w:val="none"/>
        </w:rPr>
        <w:sym w:font="Wingdings" w:char="00A8"/>
      </w:r>
      <w:r>
        <w:rPr>
          <w:rFonts w:hint="eastAsia" w:ascii="宋体" w:hAnsi="宋体" w:eastAsia="宋体" w:cs="Times New Roman"/>
          <w:kern w:val="2"/>
          <w:sz w:val="21"/>
          <w:highlight w:val="none"/>
        </w:rPr>
        <w:t xml:space="preserve">是      </w:t>
      </w:r>
      <w:r>
        <w:rPr>
          <w:rFonts w:hint="eastAsia" w:ascii="宋体" w:hAnsi="宋体" w:eastAsia="宋体" w:cs="Times New Roman"/>
          <w:kern w:val="2"/>
          <w:sz w:val="21"/>
          <w:highlight w:val="none"/>
        </w:rPr>
        <w:sym w:font="Wingdings" w:char="00A8"/>
      </w:r>
      <w:r>
        <w:rPr>
          <w:rFonts w:hint="eastAsia" w:ascii="宋体" w:hAnsi="宋体" w:eastAsia="宋体" w:cs="Times New Roman"/>
          <w:kern w:val="2"/>
          <w:sz w:val="21"/>
          <w:highlight w:val="none"/>
        </w:rPr>
        <w:t>否</w:t>
      </w:r>
    </w:p>
    <w:p w14:paraId="46C8BD73">
      <w:pPr>
        <w:numPr>
          <w:ilvl w:val="255"/>
          <w:numId w:val="0"/>
        </w:numPr>
        <w:adjustRightInd w:val="0"/>
        <w:snapToGrid w:val="0"/>
        <w:spacing w:line="400" w:lineRule="exact"/>
        <w:rPr>
          <w:rFonts w:hint="eastAsia" w:ascii="宋体" w:hAnsi="宋体"/>
          <w:iCs/>
          <w:szCs w:val="21"/>
          <w:highlight w:val="none"/>
        </w:rPr>
      </w:pPr>
      <w:r>
        <w:rPr>
          <w:rFonts w:hint="eastAsia" w:ascii="宋体" w:hAnsi="宋体"/>
          <w:szCs w:val="21"/>
          <w:highlight w:val="none"/>
        </w:rPr>
        <w:t xml:space="preserve">         本合同是否为专门面向中小企业的采购合同（中小企业预留合同）：</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1E18BA33">
      <w:pPr>
        <w:numPr>
          <w:ilvl w:val="255"/>
          <w:numId w:val="0"/>
        </w:numPr>
        <w:adjustRightInd w:val="0"/>
        <w:snapToGrid w:val="0"/>
        <w:spacing w:line="400" w:lineRule="exact"/>
        <w:rPr>
          <w:rFonts w:hint="eastAsia" w:ascii="宋体" w:hAnsi="宋体"/>
          <w:iCs/>
          <w:szCs w:val="21"/>
          <w:highlight w:val="none"/>
        </w:rPr>
      </w:pPr>
      <w:r>
        <w:rPr>
          <w:rFonts w:hint="eastAsia"/>
          <w:highlight w:val="none"/>
        </w:rPr>
        <w:t xml:space="preserve">         若本项目不专门面向中小企业采购，是否给予小微企业评审优惠：</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35ABECB4">
      <w:pPr>
        <w:numPr>
          <w:ilvl w:val="255"/>
          <w:numId w:val="0"/>
        </w:numPr>
        <w:adjustRightInd w:val="0"/>
        <w:snapToGrid w:val="0"/>
        <w:spacing w:line="400" w:lineRule="exact"/>
        <w:rPr>
          <w:rFonts w:hint="eastAsia" w:ascii="宋体" w:hAnsi="宋体"/>
          <w:iCs/>
          <w:szCs w:val="21"/>
          <w:highlight w:val="none"/>
        </w:rPr>
      </w:pPr>
      <w:r>
        <w:rPr>
          <w:rFonts w:hint="eastAsia"/>
          <w:highlight w:val="none"/>
        </w:rPr>
        <w:t xml:space="preserve">         中标（成交）采购标的制造商是否为残疾人福利性单位：</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1FA47562">
      <w:pPr>
        <w:snapToGrid w:val="0"/>
        <w:spacing w:line="400" w:lineRule="exact"/>
        <w:rPr>
          <w:highlight w:val="none"/>
        </w:rPr>
      </w:pPr>
      <w:r>
        <w:rPr>
          <w:rFonts w:hint="eastAsia"/>
          <w:highlight w:val="none"/>
        </w:rPr>
        <w:t xml:space="preserve">         中标（成交）采购标的制造商是否为监狱企业：</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0337E8BA">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w:t>
      </w:r>
      <w:r>
        <w:rPr>
          <w:rFonts w:ascii="宋体" w:hAnsi="宋体"/>
          <w:szCs w:val="21"/>
          <w:highlight w:val="none"/>
          <w:lang w:val="en"/>
        </w:rPr>
        <w:t>7</w:t>
      </w:r>
      <w:r>
        <w:rPr>
          <w:rFonts w:hint="eastAsia" w:ascii="宋体" w:hAnsi="宋体"/>
          <w:szCs w:val="21"/>
          <w:highlight w:val="none"/>
        </w:rPr>
        <w:t>）合同是否分包：</w:t>
      </w:r>
      <w:r>
        <w:rPr>
          <w:rFonts w:hint="eastAsia" w:ascii="宋体" w:hAnsi="宋体"/>
          <w:iCs/>
          <w:szCs w:val="21"/>
          <w:highlight w:val="none"/>
        </w:rPr>
        <w:sym w:font="Wingdings" w:char="00A8"/>
      </w:r>
      <w:r>
        <w:rPr>
          <w:rFonts w:hint="eastAsia" w:ascii="宋体" w:hAnsi="宋体"/>
          <w:iCs/>
          <w:szCs w:val="21"/>
          <w:highlight w:val="none"/>
        </w:rPr>
        <w:t xml:space="preserve">是       </w:t>
      </w:r>
      <w:r>
        <w:rPr>
          <w:rFonts w:hint="eastAsia" w:ascii="宋体" w:hAnsi="宋体"/>
          <w:iCs/>
          <w:szCs w:val="21"/>
          <w:highlight w:val="none"/>
        </w:rPr>
        <w:sym w:font="Wingdings" w:char="00A8"/>
      </w:r>
      <w:r>
        <w:rPr>
          <w:rFonts w:hint="eastAsia" w:ascii="宋体" w:hAnsi="宋体"/>
          <w:iCs/>
          <w:szCs w:val="21"/>
          <w:highlight w:val="none"/>
        </w:rPr>
        <w:t>否</w:t>
      </w:r>
    </w:p>
    <w:p w14:paraId="12E7DCEC">
      <w:pPr>
        <w:adjustRightInd w:val="0"/>
        <w:snapToGrid w:val="0"/>
        <w:spacing w:line="400" w:lineRule="exact"/>
        <w:ind w:firstLine="800" w:firstLineChars="400"/>
        <w:rPr>
          <w:rFonts w:hint="eastAsia" w:ascii="宋体" w:hAnsi="宋体"/>
          <w:szCs w:val="21"/>
          <w:highlight w:val="none"/>
          <w:u w:val="single"/>
        </w:rPr>
      </w:pPr>
      <w:r>
        <w:rPr>
          <w:rFonts w:hint="eastAsia" w:ascii="宋体" w:hAnsi="宋体"/>
          <w:szCs w:val="21"/>
          <w:highlight w:val="none"/>
        </w:rPr>
        <w:t xml:space="preserve"> 分包主要内容：</w:t>
      </w:r>
      <w:r>
        <w:rPr>
          <w:rFonts w:hint="eastAsia" w:ascii="宋体" w:hAnsi="宋体"/>
          <w:szCs w:val="21"/>
          <w:highlight w:val="none"/>
          <w:u w:val="single"/>
        </w:rPr>
        <w:t xml:space="preserve">                                            </w:t>
      </w:r>
    </w:p>
    <w:p w14:paraId="641309CC">
      <w:pPr>
        <w:adjustRightInd w:val="0"/>
        <w:snapToGrid w:val="0"/>
        <w:spacing w:line="400" w:lineRule="exact"/>
        <w:ind w:firstLine="800" w:firstLineChars="400"/>
        <w:rPr>
          <w:rFonts w:hint="eastAsia" w:ascii="宋体" w:hAnsi="宋体"/>
          <w:szCs w:val="21"/>
          <w:highlight w:val="none"/>
        </w:rPr>
      </w:pPr>
      <w:r>
        <w:rPr>
          <w:rFonts w:hint="eastAsia" w:ascii="宋体" w:hAnsi="宋体"/>
          <w:szCs w:val="21"/>
          <w:highlight w:val="none"/>
        </w:rPr>
        <w:t xml:space="preserve"> 分包供应商/制造商名称（如供应商和制造商不同，请分别填写）：</w:t>
      </w:r>
    </w:p>
    <w:p w14:paraId="496BD391">
      <w:pPr>
        <w:adjustRightInd w:val="0"/>
        <w:snapToGrid w:val="0"/>
        <w:spacing w:line="400" w:lineRule="exact"/>
        <w:ind w:firstLine="800" w:firstLineChars="400"/>
        <w:rPr>
          <w:rFonts w:hint="eastAsia" w:ascii="宋体" w:hAnsi="宋体"/>
          <w:szCs w:val="21"/>
          <w:highlight w:val="none"/>
          <w:u w:val="single"/>
        </w:rPr>
      </w:pPr>
      <w:r>
        <w:rPr>
          <w:rFonts w:hint="eastAsia" w:ascii="宋体" w:hAnsi="宋体"/>
          <w:szCs w:val="21"/>
          <w:highlight w:val="none"/>
        </w:rPr>
        <w:t xml:space="preserve"> </w:t>
      </w:r>
      <w:r>
        <w:rPr>
          <w:rFonts w:hint="eastAsia" w:ascii="宋体" w:hAnsi="宋体"/>
          <w:szCs w:val="21"/>
          <w:highlight w:val="none"/>
          <w:u w:val="single"/>
        </w:rPr>
        <w:t xml:space="preserve">                                                          </w:t>
      </w:r>
    </w:p>
    <w:p w14:paraId="48A03033">
      <w:pPr>
        <w:adjustRightInd w:val="0"/>
        <w:snapToGrid w:val="0"/>
        <w:spacing w:line="400" w:lineRule="exact"/>
        <w:ind w:firstLine="800" w:firstLineChars="400"/>
        <w:rPr>
          <w:rFonts w:hint="eastAsia" w:ascii="宋体" w:hAnsi="宋体"/>
          <w:szCs w:val="21"/>
          <w:highlight w:val="none"/>
        </w:rPr>
      </w:pPr>
      <w:r>
        <w:rPr>
          <w:rFonts w:hint="eastAsia" w:ascii="宋体" w:hAnsi="宋体"/>
          <w:szCs w:val="21"/>
          <w:highlight w:val="none"/>
        </w:rPr>
        <w:t xml:space="preserve"> 分包供应商/制造商类型（如果供应商和制造商不同，只填写制造商类型）：</w:t>
      </w:r>
    </w:p>
    <w:p w14:paraId="4465FC27">
      <w:pPr>
        <w:adjustRightInd w:val="0"/>
        <w:snapToGrid w:val="0"/>
        <w:spacing w:line="400" w:lineRule="exact"/>
        <w:ind w:firstLine="800" w:firstLineChars="400"/>
        <w:rPr>
          <w:rFonts w:hint="eastAsia" w:ascii="宋体" w:hAnsi="宋体"/>
          <w:iCs/>
          <w:szCs w:val="21"/>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大型企业  </w:t>
      </w:r>
      <w:r>
        <w:rPr>
          <w:rFonts w:hint="eastAsia" w:ascii="宋体" w:hAnsi="宋体"/>
          <w:iCs/>
          <w:szCs w:val="21"/>
          <w:highlight w:val="none"/>
        </w:rPr>
        <w:sym w:font="Wingdings" w:char="00A8"/>
      </w:r>
      <w:r>
        <w:rPr>
          <w:rFonts w:hint="eastAsia" w:ascii="宋体" w:hAnsi="宋体"/>
          <w:iCs/>
          <w:szCs w:val="21"/>
          <w:highlight w:val="none"/>
        </w:rPr>
        <w:t xml:space="preserve">中型企业  </w:t>
      </w:r>
      <w:r>
        <w:rPr>
          <w:rFonts w:hint="eastAsia" w:ascii="宋体" w:hAnsi="宋体"/>
          <w:iCs/>
          <w:szCs w:val="21"/>
          <w:highlight w:val="none"/>
        </w:rPr>
        <w:sym w:font="Wingdings" w:char="00A8"/>
      </w:r>
      <w:r>
        <w:rPr>
          <w:rFonts w:hint="eastAsia" w:ascii="宋体" w:hAnsi="宋体"/>
          <w:iCs/>
          <w:szCs w:val="21"/>
          <w:highlight w:val="none"/>
        </w:rPr>
        <w:t xml:space="preserve">小微型企业  </w:t>
      </w:r>
    </w:p>
    <w:p w14:paraId="17874607">
      <w:pPr>
        <w:adjustRightInd w:val="0"/>
        <w:snapToGrid w:val="0"/>
        <w:spacing w:line="400" w:lineRule="exact"/>
        <w:ind w:firstLine="800" w:firstLineChars="400"/>
        <w:rPr>
          <w:rFonts w:eastAsia="华文楷体"/>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残疾人福利性单位 </w:t>
      </w:r>
      <w:r>
        <w:rPr>
          <w:rFonts w:hint="eastAsia" w:ascii="宋体" w:hAnsi="宋体"/>
          <w:iCs/>
          <w:szCs w:val="21"/>
          <w:highlight w:val="none"/>
        </w:rPr>
        <w:sym w:font="Wingdings" w:char="00A8"/>
      </w:r>
      <w:r>
        <w:rPr>
          <w:rFonts w:hint="eastAsia" w:ascii="宋体" w:hAnsi="宋体"/>
          <w:iCs/>
          <w:szCs w:val="21"/>
          <w:highlight w:val="none"/>
        </w:rPr>
        <w:t xml:space="preserve">监狱企业 </w:t>
      </w:r>
      <w:r>
        <w:rPr>
          <w:rFonts w:hint="eastAsia" w:ascii="宋体" w:hAnsi="宋体"/>
          <w:iCs/>
          <w:szCs w:val="21"/>
          <w:highlight w:val="none"/>
        </w:rPr>
        <w:sym w:font="Wingdings" w:char="00A8"/>
      </w:r>
      <w:r>
        <w:rPr>
          <w:rFonts w:hint="eastAsia" w:ascii="宋体" w:hAnsi="宋体"/>
          <w:iCs/>
          <w:szCs w:val="21"/>
          <w:highlight w:val="none"/>
        </w:rPr>
        <w:t>其他</w:t>
      </w:r>
    </w:p>
    <w:p w14:paraId="3B963690">
      <w:pPr>
        <w:numPr>
          <w:ilvl w:val="255"/>
          <w:numId w:val="0"/>
        </w:numPr>
        <w:adjustRightInd w:val="0"/>
        <w:snapToGrid w:val="0"/>
        <w:spacing w:line="400" w:lineRule="exact"/>
        <w:rPr>
          <w:rFonts w:hint="eastAsia" w:ascii="宋体" w:hAnsi="宋体" w:cs="宋体"/>
          <w:iCs/>
          <w:szCs w:val="21"/>
          <w:highlight w:val="none"/>
        </w:rPr>
      </w:pPr>
      <w:r>
        <w:rPr>
          <w:rFonts w:hint="eastAsia" w:ascii="宋体" w:hAnsi="宋体"/>
          <w:szCs w:val="21"/>
          <w:highlight w:val="none"/>
        </w:rPr>
        <w:t xml:space="preserve">    </w:t>
      </w:r>
      <w:r>
        <w:rPr>
          <w:rFonts w:hint="eastAsia" w:ascii="宋体" w:hAnsi="宋体" w:cs="宋体"/>
          <w:szCs w:val="21"/>
          <w:highlight w:val="none"/>
        </w:rPr>
        <w:t>（</w:t>
      </w:r>
      <w:r>
        <w:rPr>
          <w:rFonts w:ascii="宋体" w:hAnsi="宋体" w:cs="宋体"/>
          <w:szCs w:val="21"/>
          <w:highlight w:val="none"/>
          <w:lang w:val="en"/>
        </w:rPr>
        <w:t>8</w:t>
      </w:r>
      <w:r>
        <w:rPr>
          <w:rFonts w:hint="eastAsia" w:ascii="宋体" w:hAnsi="宋体" w:cs="宋体"/>
          <w:szCs w:val="21"/>
          <w:highlight w:val="none"/>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0CB7F8C0">
      <w:pPr>
        <w:pStyle w:val="38"/>
        <w:tabs>
          <w:tab w:val="left" w:pos="1340"/>
        </w:tabs>
        <w:ind w:firstLine="420"/>
        <w:rPr>
          <w:rFonts w:hint="eastAsia" w:ascii="宋体" w:hAnsi="宋体" w:eastAsia="宋体" w:cs="宋体"/>
          <w:sz w:val="21"/>
          <w:highlight w:val="none"/>
          <w:u w:val="single"/>
        </w:rPr>
      </w:pPr>
      <w:r>
        <w:rPr>
          <w:rFonts w:hint="eastAsia" w:ascii="宋体" w:hAnsi="宋体" w:eastAsia="宋体" w:cs="宋体"/>
          <w:sz w:val="21"/>
          <w:highlight w:val="none"/>
        </w:rPr>
        <w:t xml:space="preserve">     外商投资企业类型：</w:t>
      </w:r>
      <w:r>
        <w:rPr>
          <w:rFonts w:hint="eastAsia" w:ascii="宋体" w:hAnsi="宋体" w:eastAsia="宋体" w:cs="宋体"/>
          <w:iCs/>
          <w:sz w:val="21"/>
          <w:highlight w:val="none"/>
        </w:rPr>
        <w:sym w:font="Wingdings" w:char="00A8"/>
      </w:r>
      <w:r>
        <w:rPr>
          <w:rFonts w:hint="eastAsia" w:ascii="宋体" w:hAnsi="宋体" w:eastAsia="宋体" w:cs="宋体"/>
          <w:sz w:val="21"/>
          <w:highlight w:val="none"/>
        </w:rPr>
        <w:t xml:space="preserve">全部由外国投资者投资  </w:t>
      </w:r>
      <w:r>
        <w:rPr>
          <w:rFonts w:hint="eastAsia" w:ascii="宋体" w:hAnsi="宋体" w:eastAsia="宋体" w:cs="宋体"/>
          <w:iCs/>
          <w:sz w:val="21"/>
          <w:highlight w:val="none"/>
        </w:rPr>
        <w:sym w:font="Wingdings" w:char="00A8"/>
      </w:r>
      <w:r>
        <w:rPr>
          <w:rFonts w:hint="eastAsia" w:ascii="宋体" w:hAnsi="宋体" w:eastAsia="宋体" w:cs="宋体"/>
          <w:iCs/>
          <w:sz w:val="21"/>
          <w:highlight w:val="none"/>
        </w:rPr>
        <w:t>部分由外国投资者投资</w:t>
      </w:r>
    </w:p>
    <w:p w14:paraId="08CE8757">
      <w:pPr>
        <w:numPr>
          <w:ilvl w:val="255"/>
          <w:numId w:val="0"/>
        </w:numPr>
        <w:adjustRightInd w:val="0"/>
        <w:snapToGrid w:val="0"/>
        <w:spacing w:line="400" w:lineRule="exact"/>
        <w:ind w:firstLine="400" w:firstLineChars="200"/>
        <w:rPr>
          <w:rFonts w:hint="eastAsia" w:ascii="宋体" w:hAnsi="宋体" w:cs="宋体"/>
          <w:szCs w:val="21"/>
          <w:highlight w:val="none"/>
        </w:rPr>
      </w:pPr>
      <w:r>
        <w:rPr>
          <w:rFonts w:hint="eastAsia" w:ascii="宋体" w:hAnsi="宋体" w:cs="宋体"/>
          <w:szCs w:val="21"/>
          <w:highlight w:val="none"/>
        </w:rPr>
        <w:t>（</w:t>
      </w:r>
      <w:r>
        <w:rPr>
          <w:rFonts w:ascii="宋体" w:hAnsi="宋体" w:cs="宋体"/>
          <w:szCs w:val="21"/>
          <w:highlight w:val="none"/>
          <w:lang w:val="en"/>
        </w:rPr>
        <w:t>9</w:t>
      </w:r>
      <w:r>
        <w:rPr>
          <w:rFonts w:hint="eastAsia" w:ascii="宋体" w:hAnsi="宋体" w:cs="宋体"/>
          <w:szCs w:val="21"/>
          <w:highlight w:val="none"/>
        </w:rPr>
        <w:t>）是否涉及进口产品：</w:t>
      </w:r>
    </w:p>
    <w:p w14:paraId="762AC0CF">
      <w:pPr>
        <w:numPr>
          <w:ilvl w:val="255"/>
          <w:numId w:val="0"/>
        </w:numPr>
        <w:adjustRightInd w:val="0"/>
        <w:snapToGrid w:val="0"/>
        <w:spacing w:line="400" w:lineRule="exact"/>
        <w:ind w:firstLine="800" w:firstLineChars="400"/>
        <w:rPr>
          <w:rFonts w:hint="eastAsia" w:ascii="宋体" w:hAnsi="宋体" w:cs="宋体"/>
          <w:szCs w:val="21"/>
          <w:highlight w:val="none"/>
          <w:u w:val="single"/>
        </w:rPr>
      </w:pPr>
      <w:r>
        <w:rPr>
          <w:rFonts w:hint="eastAsia" w:ascii="宋体" w:hAnsi="宋体" w:cs="宋体"/>
          <w:szCs w:val="21"/>
          <w:highlight w:val="none"/>
        </w:rPr>
        <w:t xml:space="preserve"> </w:t>
      </w:r>
      <w:r>
        <w:rPr>
          <w:rFonts w:hint="eastAsia" w:ascii="宋体" w:hAnsi="宋体" w:cs="宋体"/>
          <w:szCs w:val="21"/>
          <w:highlight w:val="none"/>
        </w:rPr>
        <w:sym w:font="Wingdings" w:char="00A8"/>
      </w:r>
      <w:r>
        <w:rPr>
          <w:rFonts w:hint="eastAsia" w:ascii="宋体" w:hAnsi="宋体" w:cs="宋体"/>
          <w:szCs w:val="21"/>
          <w:highlight w:val="none"/>
        </w:rPr>
        <w:t>是，《政府采购品目分类目录》底级品目名称：</w:t>
      </w:r>
      <w:r>
        <w:rPr>
          <w:rFonts w:hint="eastAsia" w:ascii="宋体" w:hAnsi="宋体" w:cs="宋体"/>
          <w:szCs w:val="21"/>
          <w:highlight w:val="none"/>
          <w:u w:val="single"/>
        </w:rPr>
        <w:t xml:space="preserve">         </w:t>
      </w:r>
      <w:r>
        <w:rPr>
          <w:rFonts w:hint="eastAsia" w:ascii="宋体" w:hAnsi="宋体" w:cs="宋体"/>
          <w:szCs w:val="21"/>
          <w:highlight w:val="none"/>
        </w:rPr>
        <w:t xml:space="preserve"> 金额：</w:t>
      </w:r>
      <w:r>
        <w:rPr>
          <w:rFonts w:hint="eastAsia" w:ascii="宋体" w:hAnsi="宋体" w:cs="宋体"/>
          <w:szCs w:val="21"/>
          <w:highlight w:val="none"/>
          <w:u w:val="single"/>
        </w:rPr>
        <w:t xml:space="preserve">        </w:t>
      </w:r>
    </w:p>
    <w:p w14:paraId="6133CBD8">
      <w:pPr>
        <w:numPr>
          <w:ilvl w:val="255"/>
          <w:numId w:val="0"/>
        </w:numPr>
        <w:adjustRightInd w:val="0"/>
        <w:snapToGrid w:val="0"/>
        <w:spacing w:line="400" w:lineRule="exact"/>
        <w:ind w:firstLine="800" w:firstLineChars="400"/>
        <w:rPr>
          <w:rFonts w:hint="eastAsia" w:ascii="宋体" w:hAnsi="宋体"/>
          <w:szCs w:val="21"/>
          <w:highlight w:val="none"/>
        </w:rPr>
      </w:pPr>
      <w:r>
        <w:rPr>
          <w:rFonts w:hint="eastAsia" w:ascii="宋体" w:hAnsi="宋体" w:cs="宋体"/>
          <w:szCs w:val="21"/>
          <w:highlight w:val="none"/>
        </w:rPr>
        <w:t xml:space="preserve">        国别：</w:t>
      </w:r>
      <w:r>
        <w:rPr>
          <w:rFonts w:hint="eastAsia" w:ascii="宋体" w:hAnsi="宋体" w:cs="宋体"/>
          <w:szCs w:val="21"/>
          <w:highlight w:val="none"/>
          <w:u w:val="single"/>
        </w:rPr>
        <w:t xml:space="preserve">        </w:t>
      </w:r>
      <w:r>
        <w:rPr>
          <w:rFonts w:hint="eastAsia" w:ascii="宋体" w:hAnsi="宋体" w:cs="宋体"/>
          <w:szCs w:val="21"/>
          <w:highlight w:val="none"/>
        </w:rPr>
        <w:t xml:space="preserve"> 品牌：</w:t>
      </w:r>
      <w:r>
        <w:rPr>
          <w:rFonts w:hint="eastAsia" w:ascii="宋体" w:hAnsi="宋体" w:cs="宋体"/>
          <w:szCs w:val="21"/>
          <w:highlight w:val="none"/>
          <w:u w:val="single"/>
        </w:rPr>
        <w:t xml:space="preserve">        </w:t>
      </w:r>
      <w:r>
        <w:rPr>
          <w:rFonts w:hint="eastAsia" w:ascii="宋体" w:hAnsi="宋体" w:cs="宋体"/>
          <w:szCs w:val="21"/>
          <w:highlight w:val="none"/>
        </w:rPr>
        <w:t xml:space="preserve"> 规格型号：</w:t>
      </w:r>
      <w:r>
        <w:rPr>
          <w:rFonts w:hint="eastAsia" w:ascii="宋体" w:hAnsi="宋体" w:cs="宋体"/>
          <w:szCs w:val="21"/>
          <w:highlight w:val="none"/>
          <w:u w:val="single"/>
        </w:rPr>
        <w:t xml:space="preserve">        </w:t>
      </w:r>
      <w:r>
        <w:rPr>
          <w:rFonts w:hint="eastAsia" w:ascii="宋体" w:hAnsi="宋体"/>
          <w:szCs w:val="21"/>
          <w:highlight w:val="none"/>
        </w:rPr>
        <w:t xml:space="preserve">      </w:t>
      </w:r>
    </w:p>
    <w:p w14:paraId="1B20070C">
      <w:pPr>
        <w:adjustRightInd w:val="0"/>
        <w:snapToGrid w:val="0"/>
        <w:spacing w:line="400" w:lineRule="exact"/>
        <w:ind w:firstLine="800" w:firstLineChars="40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rPr>
        <w:sym w:font="Wingdings" w:char="00A8"/>
      </w:r>
      <w:r>
        <w:rPr>
          <w:rFonts w:hint="eastAsia" w:ascii="宋体" w:hAnsi="宋体"/>
          <w:szCs w:val="21"/>
          <w:highlight w:val="none"/>
        </w:rPr>
        <w:t>否</w:t>
      </w:r>
    </w:p>
    <w:p w14:paraId="36BB0837">
      <w:pPr>
        <w:numPr>
          <w:ilvl w:val="255"/>
          <w:numId w:val="0"/>
        </w:numPr>
        <w:tabs>
          <w:tab w:val="left" w:pos="740"/>
        </w:tabs>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（1</w:t>
      </w:r>
      <w:r>
        <w:rPr>
          <w:rFonts w:ascii="宋体" w:hAnsi="宋体"/>
          <w:szCs w:val="21"/>
          <w:highlight w:val="none"/>
          <w:lang w:val="en"/>
        </w:rPr>
        <w:t>0</w:t>
      </w:r>
      <w:r>
        <w:rPr>
          <w:rFonts w:hint="eastAsia" w:ascii="宋体" w:hAnsi="宋体"/>
          <w:szCs w:val="21"/>
          <w:highlight w:val="none"/>
        </w:rPr>
        <w:t>）是否涉及节能产品：</w:t>
      </w:r>
    </w:p>
    <w:p w14:paraId="4036E9F1">
      <w:pPr>
        <w:numPr>
          <w:ilvl w:val="255"/>
          <w:numId w:val="0"/>
        </w:numPr>
        <w:tabs>
          <w:tab w:val="left" w:pos="740"/>
        </w:tabs>
        <w:adjustRightInd w:val="0"/>
        <w:snapToGrid w:val="0"/>
        <w:spacing w:line="400" w:lineRule="exact"/>
        <w:rPr>
          <w:rFonts w:hint="eastAsia" w:ascii="宋体" w:hAnsi="宋体"/>
          <w:iCs/>
          <w:szCs w:val="21"/>
          <w:highlight w:val="none"/>
        </w:rPr>
      </w:pPr>
      <w:r>
        <w:rPr>
          <w:rFonts w:hint="eastAsia" w:ascii="宋体" w:hAnsi="宋体"/>
          <w:szCs w:val="21"/>
          <w:highlight w:val="none"/>
        </w:rPr>
        <w:t xml:space="preserve">         </w:t>
      </w:r>
      <w:r>
        <w:rPr>
          <w:rFonts w:hint="eastAsia" w:ascii="宋体" w:hAnsi="宋体"/>
          <w:szCs w:val="21"/>
          <w:highlight w:val="none"/>
        </w:rPr>
        <w:sym w:font="Wingdings" w:char="00A8"/>
      </w:r>
      <w:r>
        <w:rPr>
          <w:rFonts w:hint="eastAsia" w:ascii="宋体" w:hAnsi="宋体"/>
          <w:szCs w:val="21"/>
          <w:highlight w:val="none"/>
        </w:rPr>
        <w:t>是，《节能产品政府采购品目清单》的底级品目名称：</w:t>
      </w:r>
      <w:r>
        <w:rPr>
          <w:rFonts w:hint="eastAsia" w:ascii="宋体" w:hAnsi="宋体"/>
          <w:szCs w:val="21"/>
          <w:highlight w:val="none"/>
          <w:u w:val="single"/>
        </w:rPr>
        <w:t xml:space="preserve">         </w:t>
      </w:r>
      <w:r>
        <w:rPr>
          <w:rFonts w:hint="eastAsia" w:ascii="宋体" w:hAnsi="宋体"/>
          <w:iCs/>
          <w:szCs w:val="21"/>
          <w:highlight w:val="none"/>
        </w:rPr>
        <w:t xml:space="preserve">     </w:t>
      </w:r>
    </w:p>
    <w:p w14:paraId="15B992BA">
      <w:pPr>
        <w:numPr>
          <w:ilvl w:val="255"/>
          <w:numId w:val="0"/>
        </w:numPr>
        <w:tabs>
          <w:tab w:val="left" w:pos="740"/>
        </w:tabs>
        <w:adjustRightInd w:val="0"/>
        <w:snapToGrid w:val="0"/>
        <w:spacing w:line="400" w:lineRule="exact"/>
        <w:rPr>
          <w:rFonts w:hint="eastAsia" w:ascii="宋体" w:hAnsi="宋体"/>
          <w:iCs/>
          <w:szCs w:val="21"/>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强制采购       </w:t>
      </w:r>
      <w:r>
        <w:rPr>
          <w:rFonts w:hint="eastAsia" w:ascii="宋体" w:hAnsi="宋体"/>
          <w:iCs/>
          <w:szCs w:val="21"/>
          <w:highlight w:val="none"/>
        </w:rPr>
        <w:sym w:font="Wingdings" w:char="00A8"/>
      </w:r>
      <w:r>
        <w:rPr>
          <w:rFonts w:hint="eastAsia" w:ascii="宋体" w:hAnsi="宋体"/>
          <w:iCs/>
          <w:szCs w:val="21"/>
          <w:highlight w:val="none"/>
        </w:rPr>
        <w:t xml:space="preserve">优先采购    </w:t>
      </w:r>
    </w:p>
    <w:p w14:paraId="0B3EAAB0">
      <w:pPr>
        <w:numPr>
          <w:ilvl w:val="255"/>
          <w:numId w:val="0"/>
        </w:numPr>
        <w:tabs>
          <w:tab w:val="left" w:pos="740"/>
        </w:tabs>
        <w:adjustRightInd w:val="0"/>
        <w:snapToGrid w:val="0"/>
        <w:spacing w:line="400" w:lineRule="exact"/>
        <w:rPr>
          <w:rFonts w:hint="eastAsia" w:ascii="宋体" w:hAnsi="宋体"/>
          <w:szCs w:val="21"/>
          <w:highlight w:val="none"/>
        </w:rPr>
      </w:pPr>
      <w:r>
        <w:rPr>
          <w:rFonts w:hint="eastAsia" w:ascii="宋体" w:hAnsi="宋体"/>
          <w:iCs/>
          <w:szCs w:val="21"/>
          <w:highlight w:val="none"/>
        </w:rPr>
        <w:t xml:space="preserve">         </w:t>
      </w:r>
      <w:r>
        <w:rPr>
          <w:rFonts w:hint="eastAsia" w:ascii="宋体" w:hAnsi="宋体"/>
          <w:szCs w:val="21"/>
          <w:highlight w:val="none"/>
        </w:rPr>
        <w:sym w:font="Wingdings" w:char="00A8"/>
      </w:r>
      <w:r>
        <w:rPr>
          <w:rFonts w:hint="eastAsia" w:ascii="宋体" w:hAnsi="宋体"/>
          <w:szCs w:val="21"/>
          <w:highlight w:val="none"/>
        </w:rPr>
        <w:t>否</w:t>
      </w:r>
    </w:p>
    <w:p w14:paraId="7E26CF7E">
      <w:pPr>
        <w:numPr>
          <w:ilvl w:val="255"/>
          <w:numId w:val="0"/>
        </w:numPr>
        <w:tabs>
          <w:tab w:val="left" w:pos="740"/>
        </w:tabs>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是否涉及环境标志产品：</w:t>
      </w:r>
    </w:p>
    <w:p w14:paraId="31F2FF66">
      <w:pPr>
        <w:numPr>
          <w:ilvl w:val="255"/>
          <w:numId w:val="0"/>
        </w:numPr>
        <w:tabs>
          <w:tab w:val="left" w:pos="740"/>
        </w:tabs>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rPr>
        <w:sym w:font="Wingdings" w:char="00A8"/>
      </w:r>
      <w:r>
        <w:rPr>
          <w:rFonts w:hint="eastAsia" w:ascii="宋体" w:hAnsi="宋体"/>
          <w:szCs w:val="21"/>
          <w:highlight w:val="none"/>
        </w:rPr>
        <w:t>是，《环境标志产品政府采购品目清单》的底级品目名称：</w:t>
      </w:r>
      <w:r>
        <w:rPr>
          <w:rFonts w:hint="eastAsia" w:ascii="宋体" w:hAnsi="宋体"/>
          <w:szCs w:val="21"/>
          <w:highlight w:val="none"/>
          <w:u w:val="single"/>
        </w:rPr>
        <w:t xml:space="preserve">         </w:t>
      </w:r>
      <w:r>
        <w:rPr>
          <w:rFonts w:hint="eastAsia" w:ascii="宋体" w:hAnsi="宋体"/>
          <w:iCs/>
          <w:szCs w:val="21"/>
          <w:highlight w:val="none"/>
        </w:rPr>
        <w:t xml:space="preserve"> </w:t>
      </w:r>
    </w:p>
    <w:p w14:paraId="523CB1D0">
      <w:pPr>
        <w:numPr>
          <w:ilvl w:val="255"/>
          <w:numId w:val="0"/>
        </w:numPr>
        <w:tabs>
          <w:tab w:val="left" w:pos="740"/>
        </w:tabs>
        <w:adjustRightInd w:val="0"/>
        <w:snapToGrid w:val="0"/>
        <w:spacing w:line="400" w:lineRule="exact"/>
        <w:rPr>
          <w:rFonts w:hint="eastAsia" w:ascii="宋体" w:hAnsi="宋体"/>
          <w:iCs/>
          <w:szCs w:val="21"/>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强制采购       </w:t>
      </w:r>
      <w:r>
        <w:rPr>
          <w:rFonts w:hint="eastAsia" w:ascii="宋体" w:hAnsi="宋体"/>
          <w:iCs/>
          <w:szCs w:val="21"/>
          <w:highlight w:val="none"/>
        </w:rPr>
        <w:sym w:font="Wingdings" w:char="00A8"/>
      </w:r>
      <w:r>
        <w:rPr>
          <w:rFonts w:hint="eastAsia" w:ascii="宋体" w:hAnsi="宋体"/>
          <w:iCs/>
          <w:szCs w:val="21"/>
          <w:highlight w:val="none"/>
        </w:rPr>
        <w:t xml:space="preserve">优先采购    </w:t>
      </w:r>
    </w:p>
    <w:p w14:paraId="7D7E5685">
      <w:pPr>
        <w:numPr>
          <w:ilvl w:val="255"/>
          <w:numId w:val="0"/>
        </w:numPr>
        <w:tabs>
          <w:tab w:val="left" w:pos="740"/>
        </w:tabs>
        <w:adjustRightInd w:val="0"/>
        <w:snapToGrid w:val="0"/>
        <w:spacing w:line="400" w:lineRule="exact"/>
        <w:rPr>
          <w:rFonts w:hint="eastAsia" w:ascii="宋体" w:hAnsi="宋体"/>
          <w:szCs w:val="21"/>
          <w:highlight w:val="none"/>
        </w:rPr>
      </w:pPr>
      <w:r>
        <w:rPr>
          <w:rFonts w:hint="eastAsia" w:ascii="宋体" w:hAnsi="宋体"/>
          <w:iCs/>
          <w:szCs w:val="21"/>
          <w:highlight w:val="none"/>
        </w:rPr>
        <w:t xml:space="preserve">         </w:t>
      </w:r>
      <w:r>
        <w:rPr>
          <w:rFonts w:hint="eastAsia" w:ascii="宋体" w:hAnsi="宋体"/>
          <w:szCs w:val="21"/>
          <w:highlight w:val="none"/>
        </w:rPr>
        <w:sym w:font="Wingdings" w:char="00A8"/>
      </w:r>
      <w:r>
        <w:rPr>
          <w:rFonts w:hint="eastAsia" w:ascii="宋体" w:hAnsi="宋体"/>
          <w:szCs w:val="21"/>
          <w:highlight w:val="none"/>
        </w:rPr>
        <w:t>否</w:t>
      </w:r>
    </w:p>
    <w:p w14:paraId="72CA23F9">
      <w:pPr>
        <w:pStyle w:val="38"/>
        <w:numPr>
          <w:ilvl w:val="255"/>
          <w:numId w:val="0"/>
        </w:numPr>
        <w:snapToGrid w:val="0"/>
        <w:rPr>
          <w:rFonts w:hint="eastAsia" w:ascii="宋体" w:hAnsi="宋体" w:eastAsia="宋体" w:cs="Times New Roman"/>
          <w:kern w:val="2"/>
          <w:sz w:val="21"/>
          <w:highlight w:val="none"/>
        </w:rPr>
      </w:pPr>
      <w:r>
        <w:rPr>
          <w:rFonts w:hint="eastAsia" w:ascii="宋体" w:hAnsi="宋体"/>
          <w:sz w:val="21"/>
          <w:highlight w:val="none"/>
        </w:rPr>
        <w:t xml:space="preserve">          </w:t>
      </w:r>
      <w:r>
        <w:rPr>
          <w:rFonts w:hint="eastAsia" w:ascii="宋体" w:hAnsi="宋体" w:eastAsia="宋体" w:cs="Times New Roman"/>
          <w:kern w:val="2"/>
          <w:sz w:val="21"/>
          <w:highlight w:val="none"/>
        </w:rPr>
        <w:t xml:space="preserve">是否涉及绿色产品： </w:t>
      </w:r>
    </w:p>
    <w:p w14:paraId="4FD30ACE">
      <w:pPr>
        <w:pStyle w:val="38"/>
        <w:ind w:firstLine="420" w:firstLineChars="0"/>
        <w:rPr>
          <w:rFonts w:hint="eastAsia" w:ascii="宋体" w:hAnsi="宋体" w:eastAsia="宋体"/>
          <w:highlight w:val="none"/>
          <w:u w:val="single"/>
        </w:rPr>
      </w:pPr>
      <w:r>
        <w:rPr>
          <w:rFonts w:hint="eastAsia" w:ascii="宋体" w:hAnsi="宋体" w:eastAsia="宋体" w:cs="Times New Roman"/>
          <w:kern w:val="2"/>
          <w:sz w:val="21"/>
          <w:highlight w:val="none"/>
        </w:rPr>
        <w:t xml:space="preserve">     </w:t>
      </w:r>
      <w:r>
        <w:rPr>
          <w:rFonts w:hint="eastAsia" w:ascii="宋体" w:hAnsi="宋体" w:eastAsia="宋体" w:cs="Times New Roman"/>
          <w:kern w:val="2"/>
          <w:sz w:val="21"/>
          <w:highlight w:val="none"/>
        </w:rPr>
        <w:sym w:font="Wingdings" w:char="00A8"/>
      </w:r>
      <w:r>
        <w:rPr>
          <w:rFonts w:hint="eastAsia" w:ascii="宋体" w:hAnsi="宋体" w:eastAsia="宋体" w:cs="Times New Roman"/>
          <w:kern w:val="2"/>
          <w:sz w:val="21"/>
          <w:highlight w:val="none"/>
        </w:rPr>
        <w:t>是，绿色产品政府采购相关政策确定的底级品目名称：</w:t>
      </w:r>
      <w:r>
        <w:rPr>
          <w:rFonts w:hint="eastAsia" w:ascii="宋体" w:hAnsi="宋体" w:eastAsia="宋体"/>
          <w:highlight w:val="none"/>
          <w:u w:val="single"/>
        </w:rPr>
        <w:t xml:space="preserve">         </w:t>
      </w:r>
    </w:p>
    <w:p w14:paraId="6E526AB5">
      <w:pPr>
        <w:numPr>
          <w:ilvl w:val="255"/>
          <w:numId w:val="0"/>
        </w:numPr>
        <w:tabs>
          <w:tab w:val="left" w:pos="740"/>
        </w:tabs>
        <w:adjustRightInd w:val="0"/>
        <w:snapToGrid w:val="0"/>
        <w:spacing w:line="400" w:lineRule="exact"/>
        <w:rPr>
          <w:rFonts w:hint="eastAsia" w:ascii="宋体" w:hAnsi="宋体"/>
          <w:iCs/>
          <w:szCs w:val="21"/>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强制采购       </w:t>
      </w:r>
      <w:r>
        <w:rPr>
          <w:rFonts w:hint="eastAsia" w:ascii="宋体" w:hAnsi="宋体"/>
          <w:iCs/>
          <w:szCs w:val="21"/>
          <w:highlight w:val="none"/>
        </w:rPr>
        <w:sym w:font="Wingdings" w:char="00A8"/>
      </w:r>
      <w:r>
        <w:rPr>
          <w:rFonts w:hint="eastAsia" w:ascii="宋体" w:hAnsi="宋体"/>
          <w:iCs/>
          <w:szCs w:val="21"/>
          <w:highlight w:val="none"/>
        </w:rPr>
        <w:t xml:space="preserve">优先采购    </w:t>
      </w:r>
    </w:p>
    <w:p w14:paraId="6AD494D7">
      <w:pPr>
        <w:pStyle w:val="38"/>
        <w:ind w:firstLine="420" w:firstLineChars="0"/>
        <w:rPr>
          <w:rFonts w:hint="eastAsia" w:ascii="宋体" w:hAnsi="宋体"/>
          <w:sz w:val="21"/>
          <w:highlight w:val="none"/>
        </w:rPr>
      </w:pPr>
      <w:r>
        <w:rPr>
          <w:rFonts w:hint="eastAsia" w:ascii="宋体" w:hAnsi="宋体" w:eastAsia="宋体" w:cs="Times New Roman"/>
          <w:kern w:val="2"/>
          <w:sz w:val="21"/>
          <w:highlight w:val="none"/>
        </w:rPr>
        <w:t xml:space="preserve">     </w:t>
      </w:r>
      <w:r>
        <w:rPr>
          <w:rFonts w:hint="eastAsia" w:ascii="宋体" w:hAnsi="宋体" w:eastAsia="宋体" w:cs="Times New Roman"/>
          <w:kern w:val="2"/>
          <w:sz w:val="21"/>
          <w:highlight w:val="none"/>
        </w:rPr>
        <w:sym w:font="Wingdings" w:char="00A8"/>
      </w:r>
      <w:r>
        <w:rPr>
          <w:rFonts w:hint="eastAsia" w:ascii="宋体" w:hAnsi="宋体" w:eastAsia="宋体" w:cs="Times New Roman"/>
          <w:kern w:val="2"/>
          <w:sz w:val="21"/>
          <w:highlight w:val="none"/>
        </w:rPr>
        <w:t>否</w:t>
      </w:r>
    </w:p>
    <w:p w14:paraId="785EFC4E">
      <w:pPr>
        <w:numPr>
          <w:ilvl w:val="255"/>
          <w:numId w:val="0"/>
        </w:numPr>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（1</w:t>
      </w:r>
      <w:r>
        <w:rPr>
          <w:rFonts w:ascii="宋体" w:hAnsi="宋体"/>
          <w:szCs w:val="21"/>
          <w:highlight w:val="none"/>
          <w:lang w:val="en"/>
        </w:rPr>
        <w:t>1</w:t>
      </w:r>
      <w:r>
        <w:rPr>
          <w:rFonts w:hint="eastAsia" w:ascii="宋体" w:hAnsi="宋体"/>
          <w:szCs w:val="21"/>
          <w:highlight w:val="none"/>
        </w:rPr>
        <w:t>）涉及商品包装和快递包装的，是否参考《商品包装政府采购需求标准（试行）》、《快递包装政府采购需求标准（试行）》明确产品及相关快递服务的具体包装要求：</w:t>
      </w:r>
    </w:p>
    <w:p w14:paraId="6F023472">
      <w:pPr>
        <w:numPr>
          <w:ilvl w:val="255"/>
          <w:numId w:val="0"/>
        </w:numPr>
        <w:adjustRightInd w:val="0"/>
        <w:snapToGrid w:val="0"/>
        <w:spacing w:line="400" w:lineRule="exact"/>
        <w:ind w:firstLine="800" w:firstLineChars="400"/>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 xml:space="preserve">是       </w:t>
      </w:r>
      <w:r>
        <w:rPr>
          <w:rFonts w:hint="eastAsia" w:ascii="宋体" w:hAnsi="宋体"/>
          <w:szCs w:val="21"/>
          <w:highlight w:val="none"/>
        </w:rPr>
        <w:sym w:font="Wingdings" w:char="00A8"/>
      </w:r>
      <w:r>
        <w:rPr>
          <w:rFonts w:hint="eastAsia" w:ascii="宋体" w:hAnsi="宋体"/>
          <w:szCs w:val="21"/>
          <w:highlight w:val="none"/>
        </w:rPr>
        <w:t xml:space="preserve">否      </w:t>
      </w:r>
      <w:r>
        <w:rPr>
          <w:rFonts w:hint="eastAsia" w:ascii="宋体" w:hAnsi="宋体"/>
          <w:szCs w:val="21"/>
          <w:highlight w:val="none"/>
        </w:rPr>
        <w:sym w:font="Wingdings" w:char="00A8"/>
      </w:r>
      <w:r>
        <w:rPr>
          <w:rFonts w:hint="eastAsia" w:ascii="宋体" w:hAnsi="宋体"/>
          <w:szCs w:val="21"/>
          <w:highlight w:val="none"/>
        </w:rPr>
        <w:t>不涉及</w:t>
      </w:r>
    </w:p>
    <w:p w14:paraId="42A2D9D9">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合同金额</w:t>
      </w:r>
    </w:p>
    <w:p w14:paraId="7C8C2AFA">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（1）合同金额小写：</w:t>
      </w:r>
      <w:r>
        <w:rPr>
          <w:rFonts w:hint="eastAsia" w:ascii="宋体" w:hAnsi="宋体"/>
          <w:szCs w:val="21"/>
          <w:highlight w:val="none"/>
          <w:u w:val="single"/>
        </w:rPr>
        <w:t xml:space="preserve">                           </w:t>
      </w:r>
    </w:p>
    <w:p w14:paraId="2859AE29">
      <w:pPr>
        <w:adjustRightInd w:val="0"/>
        <w:snapToGrid w:val="0"/>
        <w:spacing w:line="400" w:lineRule="exact"/>
        <w:rPr>
          <w:rFonts w:hint="eastAsia" w:ascii="宋体" w:hAnsi="宋体"/>
          <w:szCs w:val="21"/>
          <w:highlight w:val="none"/>
          <w:u w:val="single"/>
        </w:rPr>
      </w:pPr>
      <w:r>
        <w:rPr>
          <w:rFonts w:hint="eastAsia" w:ascii="宋体" w:hAnsi="宋体"/>
          <w:szCs w:val="21"/>
          <w:highlight w:val="none"/>
        </w:rPr>
        <w:t xml:space="preserve">                 大写：</w:t>
      </w:r>
      <w:r>
        <w:rPr>
          <w:rFonts w:hint="eastAsia" w:ascii="宋体" w:hAnsi="宋体"/>
          <w:szCs w:val="21"/>
          <w:highlight w:val="none"/>
          <w:u w:val="single"/>
        </w:rPr>
        <w:t xml:space="preserve">                           </w:t>
      </w:r>
    </w:p>
    <w:p w14:paraId="137B1FC2">
      <w:pPr>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分包金额（如有）小写：</w:t>
      </w:r>
      <w:r>
        <w:rPr>
          <w:rFonts w:hint="eastAsia" w:ascii="宋体" w:hAnsi="宋体"/>
          <w:szCs w:val="21"/>
          <w:highlight w:val="none"/>
          <w:u w:val="single"/>
        </w:rPr>
        <w:t xml:space="preserve">                   </w:t>
      </w:r>
    </w:p>
    <w:p w14:paraId="757E062D">
      <w:pPr>
        <w:adjustRightInd w:val="0"/>
        <w:snapToGrid w:val="0"/>
        <w:spacing w:line="400" w:lineRule="exact"/>
        <w:rPr>
          <w:rFonts w:hint="eastAsia" w:ascii="宋体" w:hAnsi="宋体"/>
          <w:szCs w:val="21"/>
          <w:highlight w:val="none"/>
          <w:u w:val="single"/>
        </w:rPr>
      </w:pPr>
      <w:r>
        <w:rPr>
          <w:rFonts w:hint="eastAsia" w:ascii="宋体" w:hAnsi="宋体"/>
          <w:szCs w:val="21"/>
          <w:highlight w:val="none"/>
        </w:rPr>
        <w:t xml:space="preserve">                     大写：</w:t>
      </w:r>
      <w:r>
        <w:rPr>
          <w:rFonts w:hint="eastAsia" w:ascii="宋体" w:hAnsi="宋体"/>
          <w:szCs w:val="21"/>
          <w:highlight w:val="none"/>
          <w:u w:val="single"/>
        </w:rPr>
        <w:t xml:space="preserve">                       </w:t>
      </w:r>
    </w:p>
    <w:p w14:paraId="7EBFEF18">
      <w:pPr>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（注：固定单价合同应填写单价和最高限价）</w:t>
      </w:r>
    </w:p>
    <w:p w14:paraId="24446A93">
      <w:pPr>
        <w:numPr>
          <w:ilvl w:val="255"/>
          <w:numId w:val="0"/>
        </w:numPr>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（2）合同定价方式（采用组合定价方式的，可以勾选多项）：</w:t>
      </w:r>
    </w:p>
    <w:p w14:paraId="6FB950CE">
      <w:pPr>
        <w:adjustRightInd w:val="0"/>
        <w:snapToGrid w:val="0"/>
        <w:spacing w:line="400" w:lineRule="exact"/>
        <w:ind w:firstLine="400" w:firstLineChars="200"/>
        <w:rPr>
          <w:rFonts w:hint="eastAsia" w:ascii="宋体" w:hAnsi="宋体"/>
          <w:szCs w:val="21"/>
          <w:highlight w:val="none"/>
        </w:rPr>
      </w:pPr>
      <w:r>
        <w:rPr>
          <w:rFonts w:hint="eastAsia" w:ascii="宋体" w:hAnsi="宋体"/>
          <w:iCs/>
          <w:szCs w:val="21"/>
          <w:highlight w:val="none"/>
        </w:rPr>
        <w:t xml:space="preserve">  </w:t>
      </w:r>
      <w:r>
        <w:rPr>
          <w:rFonts w:hint="eastAsia" w:ascii="宋体" w:hAnsi="宋体"/>
          <w:iCs/>
          <w:szCs w:val="21"/>
          <w:highlight w:val="none"/>
        </w:rPr>
        <w:sym w:font="Wingdings" w:char="00A8"/>
      </w:r>
      <w:r>
        <w:rPr>
          <w:rFonts w:hint="eastAsia" w:ascii="宋体" w:hAnsi="宋体"/>
          <w:iCs/>
          <w:szCs w:val="21"/>
          <w:highlight w:val="none"/>
        </w:rPr>
        <w:t xml:space="preserve">固定总价 </w:t>
      </w:r>
      <w:r>
        <w:rPr>
          <w:rFonts w:hint="eastAsia" w:ascii="宋体" w:hAnsi="宋体"/>
          <w:iCs/>
          <w:szCs w:val="21"/>
          <w:highlight w:val="none"/>
        </w:rPr>
        <w:sym w:font="Wingdings" w:char="00A8"/>
      </w:r>
      <w:r>
        <w:rPr>
          <w:rFonts w:hint="eastAsia" w:ascii="宋体" w:hAnsi="宋体"/>
          <w:iCs/>
          <w:szCs w:val="21"/>
          <w:highlight w:val="none"/>
        </w:rPr>
        <w:t xml:space="preserve">固定单价 </w:t>
      </w:r>
      <w:r>
        <w:rPr>
          <w:rFonts w:hint="eastAsia" w:ascii="宋体" w:hAnsi="宋体"/>
          <w:iCs/>
          <w:szCs w:val="21"/>
          <w:highlight w:val="none"/>
        </w:rPr>
        <w:sym w:font="Wingdings" w:char="00A8"/>
      </w:r>
      <w:r>
        <w:rPr>
          <w:rFonts w:hint="eastAsia" w:ascii="宋体" w:hAnsi="宋体"/>
          <w:iCs/>
          <w:szCs w:val="21"/>
          <w:highlight w:val="none"/>
        </w:rPr>
        <w:t xml:space="preserve">固定费率 </w:t>
      </w:r>
      <w:r>
        <w:rPr>
          <w:rFonts w:hint="eastAsia" w:ascii="宋体" w:hAnsi="宋体"/>
          <w:iCs/>
          <w:szCs w:val="21"/>
          <w:highlight w:val="none"/>
        </w:rPr>
        <w:sym w:font="Wingdings" w:char="00A8"/>
      </w:r>
      <w:r>
        <w:rPr>
          <w:rFonts w:hint="eastAsia" w:ascii="宋体" w:hAnsi="宋体"/>
          <w:iCs/>
          <w:szCs w:val="21"/>
          <w:highlight w:val="none"/>
        </w:rPr>
        <w:t xml:space="preserve">成本补偿 </w:t>
      </w:r>
      <w:r>
        <w:rPr>
          <w:rFonts w:hint="eastAsia" w:ascii="宋体" w:hAnsi="宋体"/>
          <w:iCs/>
          <w:szCs w:val="21"/>
          <w:highlight w:val="none"/>
        </w:rPr>
        <w:sym w:font="Wingdings" w:char="00A8"/>
      </w:r>
      <w:r>
        <w:rPr>
          <w:rFonts w:hint="eastAsia" w:ascii="宋体" w:hAnsi="宋体"/>
          <w:iCs/>
          <w:szCs w:val="21"/>
          <w:highlight w:val="none"/>
        </w:rPr>
        <w:t xml:space="preserve">绩效激励 </w:t>
      </w:r>
      <w:r>
        <w:rPr>
          <w:rFonts w:hint="eastAsia" w:ascii="宋体" w:hAnsi="宋体"/>
          <w:iCs/>
          <w:szCs w:val="21"/>
          <w:highlight w:val="none"/>
        </w:rPr>
        <w:sym w:font="Wingdings" w:char="00A8"/>
      </w:r>
      <w:r>
        <w:rPr>
          <w:rFonts w:hint="eastAsia" w:ascii="宋体" w:hAnsi="宋体"/>
          <w:iCs/>
          <w:szCs w:val="21"/>
          <w:highlight w:val="none"/>
        </w:rPr>
        <w:t>其他</w:t>
      </w:r>
      <w:r>
        <w:rPr>
          <w:rFonts w:hint="eastAsia" w:ascii="宋体" w:hAnsi="宋体"/>
          <w:szCs w:val="21"/>
          <w:highlight w:val="none"/>
          <w:u w:val="single"/>
        </w:rPr>
        <w:t xml:space="preserve">       </w:t>
      </w:r>
    </w:p>
    <w:p w14:paraId="335DF303">
      <w:pPr>
        <w:pStyle w:val="279"/>
        <w:spacing w:line="400" w:lineRule="exact"/>
        <w:ind w:firstLine="400"/>
        <w:rPr>
          <w:highlight w:val="none"/>
        </w:rPr>
      </w:pPr>
      <w:r>
        <w:rPr>
          <w:rFonts w:hint="eastAsia" w:ascii="宋体" w:hAnsi="宋体"/>
          <w:highlight w:val="none"/>
        </w:rPr>
        <w:t>（3）付款方式（按项目实际勾选填写）：</w:t>
      </w:r>
    </w:p>
    <w:p w14:paraId="36407D74">
      <w:pPr>
        <w:adjustRightInd w:val="0"/>
        <w:snapToGrid w:val="0"/>
        <w:spacing w:line="400" w:lineRule="exact"/>
        <w:ind w:firstLine="600" w:firstLineChars="300"/>
        <w:rPr>
          <w:rFonts w:hint="eastAsia"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全额付款：</w:t>
      </w:r>
      <w:r>
        <w:rPr>
          <w:rFonts w:hint="eastAsia" w:ascii="宋体" w:hAnsi="宋体"/>
          <w:szCs w:val="21"/>
          <w:highlight w:val="none"/>
          <w:u w:val="single"/>
        </w:rPr>
        <w:t xml:space="preserve">     （应明确一次性支付合同款项的条件）                    </w:t>
      </w:r>
    </w:p>
    <w:p w14:paraId="631989EE">
      <w:pPr>
        <w:snapToGrid w:val="0"/>
        <w:spacing w:line="400" w:lineRule="exact"/>
        <w:ind w:firstLine="600" w:firstLineChars="300"/>
        <w:rPr>
          <w:highlight w:val="none"/>
        </w:rPr>
      </w:pPr>
      <w:r>
        <w:rPr>
          <w:rFonts w:hint="eastAsia" w:ascii="宋体" w:hAnsi="宋体"/>
          <w:szCs w:val="21"/>
          <w:highlight w:val="none"/>
        </w:rPr>
        <w:sym w:font="Wingdings" w:char="00A8"/>
      </w:r>
      <w:r>
        <w:rPr>
          <w:rFonts w:hint="eastAsia" w:ascii="宋体" w:hAnsi="宋体"/>
          <w:szCs w:val="21"/>
          <w:highlight w:val="none"/>
        </w:rPr>
        <w:t>分期付款：</w:t>
      </w:r>
      <w:r>
        <w:rPr>
          <w:rFonts w:hint="eastAsia" w:ascii="宋体" w:hAnsi="宋体"/>
          <w:szCs w:val="21"/>
          <w:highlight w:val="none"/>
          <w:u w:val="single"/>
        </w:rPr>
        <w:t xml:space="preserve">  （应明确分期支付合同款项的各期比例和支付条件，各期支付条件应与分期履约验收情况挂钩） </w:t>
      </w:r>
      <w:r>
        <w:rPr>
          <w:rFonts w:hint="eastAsia" w:ascii="宋体" w:hAnsi="宋体"/>
          <w:szCs w:val="21"/>
          <w:highlight w:val="none"/>
        </w:rPr>
        <w:t>，其中涉及预付款的：</w:t>
      </w:r>
      <w:r>
        <w:rPr>
          <w:rFonts w:hint="eastAsia" w:ascii="宋体" w:hAnsi="宋体"/>
          <w:szCs w:val="21"/>
          <w:highlight w:val="none"/>
          <w:u w:val="single"/>
        </w:rPr>
        <w:t xml:space="preserve"> （应明确预付款的支付比例和支付条件） </w:t>
      </w:r>
    </w:p>
    <w:p w14:paraId="65CD518A">
      <w:pPr>
        <w:adjustRightInd w:val="0"/>
        <w:snapToGrid w:val="0"/>
        <w:spacing w:line="400" w:lineRule="exact"/>
        <w:ind w:firstLine="600" w:firstLineChars="300"/>
        <w:rPr>
          <w:rFonts w:hint="eastAsia" w:ascii="宋体" w:hAnsi="宋体"/>
          <w:szCs w:val="21"/>
          <w:highlight w:val="none"/>
          <w:u w:val="single"/>
        </w:rPr>
      </w:pPr>
      <w:r>
        <w:rPr>
          <w:rFonts w:hint="eastAsia" w:ascii="宋体" w:hAnsi="宋体"/>
          <w:szCs w:val="21"/>
          <w:highlight w:val="none"/>
        </w:rPr>
        <w:sym w:font="Wingdings" w:char="00A8"/>
      </w:r>
      <w:r>
        <w:rPr>
          <w:rFonts w:hint="eastAsia" w:ascii="宋体" w:hAnsi="宋体"/>
          <w:szCs w:val="21"/>
          <w:highlight w:val="none"/>
        </w:rPr>
        <w:t>成本补偿：</w:t>
      </w:r>
      <w:r>
        <w:rPr>
          <w:rFonts w:hint="eastAsia" w:ascii="宋体" w:hAnsi="宋体"/>
          <w:szCs w:val="21"/>
          <w:highlight w:val="none"/>
          <w:u w:val="single"/>
        </w:rPr>
        <w:t xml:space="preserve">      （应明确按照成本补偿方式的支付方式和支付条件）   </w:t>
      </w:r>
    </w:p>
    <w:p w14:paraId="10BE126C">
      <w:pPr>
        <w:adjustRightInd w:val="0"/>
        <w:snapToGrid w:val="0"/>
        <w:spacing w:line="400" w:lineRule="exact"/>
        <w:ind w:firstLine="600" w:firstLineChars="300"/>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绩效激励：</w:t>
      </w:r>
      <w:r>
        <w:rPr>
          <w:rFonts w:hint="eastAsia" w:ascii="宋体" w:hAnsi="宋体"/>
          <w:szCs w:val="21"/>
          <w:highlight w:val="none"/>
          <w:u w:val="single"/>
        </w:rPr>
        <w:t xml:space="preserve">      （应明确按照绩效激励方式的支付方式和支付条件）   </w:t>
      </w:r>
    </w:p>
    <w:p w14:paraId="66D5734D">
      <w:pPr>
        <w:numPr>
          <w:ilvl w:val="0"/>
          <w:numId w:val="12"/>
        </w:numPr>
        <w:adjustRightInd w:val="0"/>
        <w:snapToGrid w:val="0"/>
        <w:spacing w:line="400" w:lineRule="exact"/>
        <w:ind w:firstLine="402" w:firstLineChars="200"/>
        <w:rPr>
          <w:rFonts w:hint="eastAsia" w:ascii="宋体" w:hAnsi="宋体"/>
          <w:b/>
          <w:szCs w:val="21"/>
          <w:highlight w:val="none"/>
          <w:u w:val="single"/>
        </w:rPr>
      </w:pPr>
      <w:r>
        <w:rPr>
          <w:rFonts w:hint="eastAsia" w:ascii="宋体" w:hAnsi="宋体"/>
          <w:b/>
          <w:szCs w:val="21"/>
          <w:highlight w:val="none"/>
        </w:rPr>
        <w:t>合同履行</w:t>
      </w:r>
    </w:p>
    <w:p w14:paraId="25B54869">
      <w:pPr>
        <w:adjustRightInd w:val="0"/>
        <w:snapToGrid w:val="0"/>
        <w:spacing w:line="400" w:lineRule="exact"/>
        <w:ind w:firstLine="400" w:firstLineChars="200"/>
        <w:rPr>
          <w:rFonts w:hint="eastAsia" w:ascii="宋体" w:hAnsi="宋体" w:cs="宋体"/>
          <w:szCs w:val="21"/>
          <w:highlight w:val="none"/>
        </w:rPr>
      </w:pPr>
      <w:r>
        <w:rPr>
          <w:rFonts w:hint="eastAsia" w:ascii="宋体" w:hAnsi="宋体" w:cs="宋体"/>
          <w:szCs w:val="21"/>
          <w:highlight w:val="none"/>
        </w:rPr>
        <w:t>（1）起始日期：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日，完成日期：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36A7AC27">
      <w:pPr>
        <w:adjustRightInd w:val="0"/>
        <w:snapToGrid w:val="0"/>
        <w:spacing w:line="400" w:lineRule="exact"/>
        <w:ind w:firstLine="400" w:firstLineChars="200"/>
        <w:rPr>
          <w:rFonts w:hint="eastAsia" w:ascii="宋体" w:hAnsi="宋体" w:cs="宋体"/>
          <w:szCs w:val="21"/>
          <w:highlight w:val="none"/>
          <w:u w:val="single"/>
        </w:rPr>
      </w:pPr>
      <w:r>
        <w:rPr>
          <w:rFonts w:hint="eastAsia" w:ascii="宋体" w:hAnsi="宋体" w:cs="宋体"/>
          <w:szCs w:val="21"/>
          <w:highlight w:val="none"/>
        </w:rPr>
        <w:t>（2）履约地点</w:t>
      </w:r>
      <w:r>
        <w:rPr>
          <w:rFonts w:hint="eastAsia" w:ascii="宋体" w:hAnsi="宋体" w:cs="宋体"/>
          <w:bCs/>
          <w:szCs w:val="21"/>
          <w:highlight w:val="none"/>
        </w:rPr>
        <w:t>：</w:t>
      </w:r>
      <w:r>
        <w:rPr>
          <w:rFonts w:hint="eastAsia" w:ascii="宋体" w:hAnsi="宋体" w:cs="宋体"/>
          <w:szCs w:val="21"/>
          <w:highlight w:val="none"/>
          <w:u w:val="single"/>
        </w:rPr>
        <w:t xml:space="preserve">                             </w:t>
      </w:r>
    </w:p>
    <w:p w14:paraId="59841CFF">
      <w:pPr>
        <w:adjustRightInd w:val="0"/>
        <w:snapToGrid w:val="0"/>
        <w:spacing w:line="400" w:lineRule="exact"/>
        <w:ind w:firstLine="400" w:firstLineChars="200"/>
        <w:rPr>
          <w:rFonts w:hint="eastAsia" w:ascii="宋体" w:hAnsi="宋体" w:cs="宋体"/>
          <w:szCs w:val="21"/>
          <w:highlight w:val="none"/>
        </w:rPr>
      </w:pPr>
      <w:r>
        <w:rPr>
          <w:rFonts w:hint="eastAsia" w:ascii="宋体" w:hAnsi="宋体" w:cs="宋体"/>
          <w:bCs/>
          <w:szCs w:val="21"/>
          <w:highlight w:val="none"/>
        </w:rPr>
        <w:t>（3）履约担保：</w:t>
      </w:r>
      <w:r>
        <w:rPr>
          <w:rFonts w:hint="eastAsia" w:ascii="宋体" w:hAnsi="宋体" w:cs="宋体"/>
          <w:highlight w:val="none"/>
        </w:rPr>
        <w:t>是否收取履约保证金：</w:t>
      </w:r>
      <w:r>
        <w:rPr>
          <w:rFonts w:hint="eastAsia" w:ascii="宋体" w:hAnsi="宋体" w:cs="宋体"/>
          <w:szCs w:val="21"/>
          <w:highlight w:val="none"/>
        </w:rPr>
        <w:sym w:font="Wingdings" w:char="00A8"/>
      </w:r>
      <w:r>
        <w:rPr>
          <w:rFonts w:hint="eastAsia" w:ascii="宋体" w:hAnsi="宋体" w:cs="宋体"/>
          <w:szCs w:val="21"/>
          <w:highlight w:val="none"/>
        </w:rPr>
        <w:t xml:space="preserve">是    </w:t>
      </w:r>
      <w:r>
        <w:rPr>
          <w:rFonts w:hint="eastAsia" w:ascii="宋体" w:hAnsi="宋体" w:cs="宋体"/>
          <w:szCs w:val="21"/>
          <w:highlight w:val="none"/>
        </w:rPr>
        <w:sym w:font="Wingdings" w:char="00A8"/>
      </w:r>
      <w:r>
        <w:rPr>
          <w:rFonts w:hint="eastAsia" w:ascii="宋体" w:hAnsi="宋体" w:cs="宋体"/>
          <w:szCs w:val="21"/>
          <w:highlight w:val="none"/>
        </w:rPr>
        <w:t>否</w:t>
      </w:r>
    </w:p>
    <w:p w14:paraId="3C5951C2">
      <w:pPr>
        <w:pStyle w:val="38"/>
        <w:rPr>
          <w:rFonts w:hint="eastAsia" w:ascii="宋体" w:hAnsi="宋体" w:eastAsia="宋体" w:cs="宋体"/>
          <w:sz w:val="21"/>
          <w:highlight w:val="none"/>
        </w:rPr>
      </w:pPr>
      <w:r>
        <w:rPr>
          <w:rFonts w:hint="eastAsia" w:ascii="宋体" w:hAnsi="宋体" w:cs="宋体"/>
          <w:bCs/>
          <w:highlight w:val="none"/>
        </w:rPr>
        <w:t xml:space="preserve">  </w:t>
      </w:r>
      <w:r>
        <w:rPr>
          <w:rFonts w:hint="eastAsia" w:ascii="宋体" w:hAnsi="宋体" w:eastAsia="宋体" w:cs="宋体"/>
          <w:sz w:val="21"/>
          <w:highlight w:val="none"/>
        </w:rPr>
        <w:t xml:space="preserve">  收取履约保证金形式：</w:t>
      </w:r>
      <w:r>
        <w:rPr>
          <w:rFonts w:hint="eastAsia" w:ascii="宋体" w:hAnsi="宋体" w:eastAsia="宋体" w:cs="宋体"/>
          <w:bCs/>
          <w:sz w:val="21"/>
          <w:highlight w:val="none"/>
          <w:u w:val="single"/>
        </w:rPr>
        <w:t xml:space="preserve">                            </w:t>
      </w:r>
    </w:p>
    <w:p w14:paraId="49A24143">
      <w:pPr>
        <w:pStyle w:val="38"/>
        <w:ind w:firstLine="420"/>
        <w:rPr>
          <w:rFonts w:hint="eastAsia" w:ascii="宋体" w:hAnsi="宋体" w:eastAsia="宋体" w:cs="宋体"/>
          <w:sz w:val="21"/>
          <w:highlight w:val="none"/>
        </w:rPr>
      </w:pPr>
      <w:r>
        <w:rPr>
          <w:rFonts w:hint="eastAsia" w:ascii="宋体" w:hAnsi="宋体" w:eastAsia="宋体" w:cs="宋体"/>
          <w:sz w:val="21"/>
          <w:highlight w:val="none"/>
        </w:rPr>
        <w:t xml:space="preserve">    收取履约保证金金额：</w:t>
      </w:r>
      <w:r>
        <w:rPr>
          <w:rFonts w:hint="eastAsia" w:ascii="宋体" w:hAnsi="宋体" w:eastAsia="宋体" w:cs="宋体"/>
          <w:bCs/>
          <w:sz w:val="21"/>
          <w:highlight w:val="none"/>
          <w:u w:val="single"/>
        </w:rPr>
        <w:t xml:space="preserve">                            </w:t>
      </w:r>
    </w:p>
    <w:p w14:paraId="70AE939C">
      <w:pPr>
        <w:snapToGrid w:val="0"/>
        <w:spacing w:line="400" w:lineRule="exact"/>
        <w:ind w:firstLine="400" w:firstLineChars="200"/>
        <w:rPr>
          <w:rFonts w:hint="eastAsia" w:ascii="宋体" w:hAnsi="宋体" w:cs="宋体"/>
          <w:highlight w:val="none"/>
        </w:rPr>
      </w:pPr>
      <w:r>
        <w:rPr>
          <w:rFonts w:hint="eastAsia" w:ascii="宋体" w:hAnsi="宋体" w:cs="宋体"/>
          <w:bCs/>
          <w:szCs w:val="21"/>
          <w:highlight w:val="none"/>
        </w:rPr>
        <w:t xml:space="preserve">    履约担保期限：</w:t>
      </w:r>
      <w:r>
        <w:rPr>
          <w:rFonts w:hint="eastAsia" w:ascii="宋体" w:hAnsi="宋体" w:cs="宋体"/>
          <w:bCs/>
          <w:szCs w:val="21"/>
          <w:highlight w:val="none"/>
          <w:u w:val="single"/>
        </w:rPr>
        <w:t xml:space="preserve">                                  </w:t>
      </w:r>
    </w:p>
    <w:p w14:paraId="7461B391">
      <w:pPr>
        <w:adjustRightInd w:val="0"/>
        <w:snapToGrid w:val="0"/>
        <w:spacing w:line="400" w:lineRule="exact"/>
        <w:ind w:firstLine="400" w:firstLineChars="200"/>
        <w:rPr>
          <w:rFonts w:hint="eastAsia" w:ascii="宋体" w:hAnsi="宋体" w:cs="宋体"/>
          <w:bCs/>
          <w:szCs w:val="21"/>
          <w:highlight w:val="none"/>
        </w:rPr>
      </w:pPr>
      <w:r>
        <w:rPr>
          <w:rFonts w:hint="eastAsia" w:ascii="宋体" w:hAnsi="宋体" w:cs="宋体"/>
          <w:bCs/>
          <w:szCs w:val="21"/>
          <w:highlight w:val="none"/>
        </w:rPr>
        <w:t>（4）分期履行要求：</w:t>
      </w:r>
      <w:r>
        <w:rPr>
          <w:rFonts w:hint="eastAsia" w:ascii="宋体" w:hAnsi="宋体" w:cs="宋体"/>
          <w:bCs/>
          <w:szCs w:val="21"/>
          <w:highlight w:val="none"/>
          <w:u w:val="single"/>
        </w:rPr>
        <w:t xml:space="preserve">                                                        </w:t>
      </w:r>
    </w:p>
    <w:p w14:paraId="6332B118">
      <w:pPr>
        <w:adjustRightInd w:val="0"/>
        <w:snapToGrid w:val="0"/>
        <w:spacing w:line="400" w:lineRule="exact"/>
        <w:ind w:firstLine="400" w:firstLineChars="200"/>
        <w:rPr>
          <w:rFonts w:hint="eastAsia" w:ascii="宋体" w:hAnsi="宋体" w:cs="宋体"/>
          <w:szCs w:val="21"/>
          <w:highlight w:val="none"/>
          <w:u w:val="single"/>
        </w:rPr>
      </w:pPr>
      <w:r>
        <w:rPr>
          <w:rFonts w:hint="eastAsia" w:ascii="宋体" w:hAnsi="宋体" w:cs="宋体"/>
          <w:bCs/>
          <w:szCs w:val="21"/>
          <w:highlight w:val="none"/>
        </w:rPr>
        <w:t>（5）风险处置措施和替代方案：</w:t>
      </w:r>
      <w:r>
        <w:rPr>
          <w:rFonts w:hint="eastAsia" w:ascii="宋体" w:hAnsi="宋体" w:cs="宋体"/>
          <w:color w:val="0000FF"/>
          <w:szCs w:val="21"/>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szCs w:val="21"/>
          <w:highlight w:val="none"/>
          <w:u w:val="single"/>
        </w:rPr>
        <w:t xml:space="preserve">                                                </w:t>
      </w:r>
    </w:p>
    <w:p w14:paraId="2AC0C375">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合同验收</w:t>
      </w:r>
    </w:p>
    <w:p w14:paraId="40171BE5">
      <w:pPr>
        <w:numPr>
          <w:ilvl w:val="0"/>
          <w:numId w:val="14"/>
        </w:numPr>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验收组织方式：</w:t>
      </w:r>
      <w:r>
        <w:rPr>
          <w:rFonts w:hint="eastAsia" w:ascii="宋体" w:hAnsi="宋体" w:cs="宋体"/>
          <w:szCs w:val="21"/>
          <w:highlight w:val="none"/>
        </w:rPr>
        <w:sym w:font="Wingdings" w:char="00A8"/>
      </w:r>
      <w:r>
        <w:rPr>
          <w:rFonts w:hint="eastAsia" w:ascii="宋体" w:hAnsi="宋体"/>
          <w:bCs/>
          <w:szCs w:val="21"/>
          <w:highlight w:val="none"/>
        </w:rPr>
        <w:t xml:space="preserve">自行组织 </w:t>
      </w:r>
      <w:r>
        <w:rPr>
          <w:rFonts w:hint="eastAsia" w:ascii="宋体" w:hAnsi="宋体" w:cs="宋体"/>
          <w:szCs w:val="21"/>
          <w:highlight w:val="none"/>
        </w:rPr>
        <w:sym w:font="Wingdings" w:char="00A8"/>
      </w:r>
      <w:r>
        <w:rPr>
          <w:rFonts w:hint="eastAsia" w:ascii="宋体" w:hAnsi="宋体"/>
          <w:bCs/>
          <w:szCs w:val="21"/>
          <w:highlight w:val="none"/>
        </w:rPr>
        <w:t>委托第三方组织</w:t>
      </w:r>
    </w:p>
    <w:p w14:paraId="51960977">
      <w:pPr>
        <w:adjustRightInd w:val="0"/>
        <w:snapToGrid w:val="0"/>
        <w:spacing w:line="400" w:lineRule="exact"/>
        <w:rPr>
          <w:rFonts w:hint="eastAsia" w:ascii="宋体" w:hAnsi="宋体"/>
          <w:bCs/>
          <w:szCs w:val="21"/>
          <w:highlight w:val="none"/>
        </w:rPr>
      </w:pPr>
      <w:r>
        <w:rPr>
          <w:rFonts w:hint="eastAsia" w:ascii="宋体" w:hAnsi="宋体"/>
          <w:bCs/>
          <w:szCs w:val="21"/>
          <w:highlight w:val="none"/>
        </w:rPr>
        <w:t xml:space="preserve">         验收主体：</w:t>
      </w:r>
      <w:r>
        <w:rPr>
          <w:rFonts w:hint="eastAsia" w:ascii="宋体" w:hAnsi="宋体"/>
          <w:bCs/>
          <w:szCs w:val="21"/>
          <w:highlight w:val="none"/>
          <w:u w:val="single"/>
        </w:rPr>
        <w:t xml:space="preserve">                  </w:t>
      </w:r>
    </w:p>
    <w:p w14:paraId="03F5FBF1">
      <w:pPr>
        <w:adjustRightInd w:val="0"/>
        <w:snapToGrid w:val="0"/>
        <w:spacing w:line="400" w:lineRule="exact"/>
        <w:rPr>
          <w:rFonts w:hint="eastAsia" w:ascii="宋体" w:hAnsi="宋体"/>
          <w:bCs/>
          <w:szCs w:val="21"/>
          <w:highlight w:val="none"/>
        </w:rPr>
      </w:pPr>
      <w:r>
        <w:rPr>
          <w:rFonts w:hint="eastAsia" w:ascii="宋体" w:hAnsi="宋体"/>
          <w:bCs/>
          <w:szCs w:val="21"/>
          <w:highlight w:val="none"/>
        </w:rPr>
        <w:t xml:space="preserve">        是否邀请本项目的其他供应商参加验收：</w:t>
      </w:r>
      <w:r>
        <w:rPr>
          <w:rFonts w:hint="eastAsia" w:ascii="宋体" w:hAnsi="宋体" w:cs="宋体"/>
          <w:szCs w:val="21"/>
          <w:highlight w:val="none"/>
        </w:rPr>
        <w:sym w:font="Wingdings" w:char="00A8"/>
      </w:r>
      <w:r>
        <w:rPr>
          <w:rFonts w:hint="eastAsia" w:ascii="宋体" w:hAnsi="宋体"/>
          <w:bCs/>
          <w:szCs w:val="21"/>
          <w:highlight w:val="none"/>
        </w:rPr>
        <w:t xml:space="preserve">是  </w:t>
      </w:r>
      <w:r>
        <w:rPr>
          <w:rFonts w:hint="eastAsia" w:ascii="宋体" w:hAnsi="宋体" w:cs="宋体"/>
          <w:szCs w:val="21"/>
          <w:highlight w:val="none"/>
        </w:rPr>
        <w:sym w:font="Wingdings" w:char="00A8"/>
      </w:r>
      <w:r>
        <w:rPr>
          <w:rFonts w:hint="eastAsia" w:ascii="宋体" w:hAnsi="宋体"/>
          <w:bCs/>
          <w:szCs w:val="21"/>
          <w:highlight w:val="none"/>
        </w:rPr>
        <w:t>否</w:t>
      </w:r>
    </w:p>
    <w:p w14:paraId="0ECEFAA3">
      <w:pPr>
        <w:adjustRightInd w:val="0"/>
        <w:snapToGrid w:val="0"/>
        <w:spacing w:line="400" w:lineRule="exact"/>
        <w:ind w:firstLine="800" w:firstLineChars="400"/>
        <w:rPr>
          <w:rFonts w:hint="eastAsia" w:ascii="宋体" w:hAnsi="宋体"/>
          <w:bCs/>
          <w:szCs w:val="21"/>
          <w:highlight w:val="none"/>
        </w:rPr>
      </w:pPr>
      <w:r>
        <w:rPr>
          <w:rFonts w:hint="eastAsia" w:ascii="宋体" w:hAnsi="宋体"/>
          <w:bCs/>
          <w:szCs w:val="21"/>
          <w:highlight w:val="none"/>
        </w:rPr>
        <w:t>是否邀请专家参加验收：</w:t>
      </w:r>
      <w:r>
        <w:rPr>
          <w:rFonts w:hint="eastAsia" w:ascii="宋体" w:hAnsi="宋体" w:cs="宋体"/>
          <w:szCs w:val="21"/>
          <w:highlight w:val="none"/>
        </w:rPr>
        <w:sym w:font="Wingdings" w:char="00A8"/>
      </w:r>
      <w:r>
        <w:rPr>
          <w:rFonts w:hint="eastAsia" w:ascii="宋体" w:hAnsi="宋体"/>
          <w:bCs/>
          <w:szCs w:val="21"/>
          <w:highlight w:val="none"/>
        </w:rPr>
        <w:t xml:space="preserve">是  </w:t>
      </w:r>
      <w:r>
        <w:rPr>
          <w:rFonts w:hint="eastAsia" w:ascii="宋体" w:hAnsi="宋体" w:cs="宋体"/>
          <w:szCs w:val="21"/>
          <w:highlight w:val="none"/>
        </w:rPr>
        <w:sym w:font="Wingdings" w:char="00A8"/>
      </w:r>
      <w:r>
        <w:rPr>
          <w:rFonts w:hint="eastAsia" w:ascii="宋体" w:hAnsi="宋体"/>
          <w:bCs/>
          <w:szCs w:val="21"/>
          <w:highlight w:val="none"/>
        </w:rPr>
        <w:t>否</w:t>
      </w:r>
    </w:p>
    <w:p w14:paraId="3571E787">
      <w:pPr>
        <w:adjustRightInd w:val="0"/>
        <w:snapToGrid w:val="0"/>
        <w:spacing w:line="400" w:lineRule="exact"/>
        <w:ind w:firstLine="800" w:firstLineChars="400"/>
        <w:rPr>
          <w:rFonts w:hint="eastAsia" w:ascii="宋体" w:hAnsi="宋体"/>
          <w:bCs/>
          <w:szCs w:val="21"/>
          <w:highlight w:val="none"/>
        </w:rPr>
      </w:pPr>
      <w:r>
        <w:rPr>
          <w:rFonts w:hint="eastAsia" w:ascii="宋体" w:hAnsi="宋体"/>
          <w:bCs/>
          <w:szCs w:val="21"/>
          <w:highlight w:val="none"/>
        </w:rPr>
        <w:t>是否邀请服务对象参加验收：</w:t>
      </w:r>
      <w:r>
        <w:rPr>
          <w:rFonts w:hint="eastAsia" w:ascii="宋体" w:hAnsi="宋体" w:cs="宋体"/>
          <w:szCs w:val="21"/>
          <w:highlight w:val="none"/>
        </w:rPr>
        <w:sym w:font="Wingdings" w:char="00A8"/>
      </w:r>
      <w:r>
        <w:rPr>
          <w:rFonts w:hint="eastAsia" w:ascii="宋体" w:hAnsi="宋体"/>
          <w:bCs/>
          <w:szCs w:val="21"/>
          <w:highlight w:val="none"/>
        </w:rPr>
        <w:t xml:space="preserve">是  </w:t>
      </w:r>
      <w:r>
        <w:rPr>
          <w:rFonts w:hint="eastAsia" w:ascii="宋体" w:hAnsi="宋体" w:cs="宋体"/>
          <w:szCs w:val="21"/>
          <w:highlight w:val="none"/>
        </w:rPr>
        <w:sym w:font="Wingdings" w:char="00A8"/>
      </w:r>
      <w:r>
        <w:rPr>
          <w:rFonts w:hint="eastAsia" w:ascii="宋体" w:hAnsi="宋体"/>
          <w:bCs/>
          <w:szCs w:val="21"/>
          <w:highlight w:val="none"/>
        </w:rPr>
        <w:t>否</w:t>
      </w:r>
    </w:p>
    <w:p w14:paraId="6DCBF53D">
      <w:pPr>
        <w:adjustRightInd w:val="0"/>
        <w:snapToGrid w:val="0"/>
        <w:spacing w:line="400" w:lineRule="exact"/>
        <w:ind w:firstLine="800" w:firstLineChars="400"/>
        <w:rPr>
          <w:rFonts w:hint="eastAsia" w:ascii="宋体" w:hAnsi="宋体"/>
          <w:bCs/>
          <w:szCs w:val="21"/>
          <w:highlight w:val="none"/>
        </w:rPr>
      </w:pPr>
      <w:r>
        <w:rPr>
          <w:rFonts w:hint="eastAsia" w:ascii="宋体" w:hAnsi="宋体"/>
          <w:bCs/>
          <w:szCs w:val="21"/>
          <w:highlight w:val="none"/>
        </w:rPr>
        <w:t>是否邀请第三方检测机构参加验收：</w:t>
      </w:r>
      <w:r>
        <w:rPr>
          <w:rFonts w:hint="eastAsia" w:ascii="宋体" w:hAnsi="宋体" w:cs="宋体"/>
          <w:szCs w:val="21"/>
          <w:highlight w:val="none"/>
        </w:rPr>
        <w:sym w:font="Wingdings" w:char="00A8"/>
      </w:r>
      <w:r>
        <w:rPr>
          <w:rFonts w:hint="eastAsia" w:ascii="宋体" w:hAnsi="宋体"/>
          <w:bCs/>
          <w:szCs w:val="21"/>
          <w:highlight w:val="none"/>
        </w:rPr>
        <w:t xml:space="preserve">是  </w:t>
      </w:r>
      <w:r>
        <w:rPr>
          <w:rFonts w:hint="eastAsia" w:ascii="宋体" w:hAnsi="宋体" w:cs="宋体"/>
          <w:szCs w:val="21"/>
          <w:highlight w:val="none"/>
        </w:rPr>
        <w:sym w:font="Wingdings" w:char="00A8"/>
      </w:r>
      <w:r>
        <w:rPr>
          <w:rFonts w:hint="eastAsia" w:ascii="宋体" w:hAnsi="宋体"/>
          <w:bCs/>
          <w:szCs w:val="21"/>
          <w:highlight w:val="none"/>
        </w:rPr>
        <w:t>否</w:t>
      </w:r>
    </w:p>
    <w:p w14:paraId="448C2523">
      <w:pPr>
        <w:adjustRightInd w:val="0"/>
        <w:snapToGrid w:val="0"/>
        <w:spacing w:line="400" w:lineRule="exact"/>
        <w:ind w:firstLine="800" w:firstLineChars="400"/>
        <w:rPr>
          <w:rFonts w:hint="eastAsia" w:ascii="宋体" w:hAnsi="宋体"/>
          <w:bCs/>
          <w:szCs w:val="21"/>
          <w:highlight w:val="none"/>
        </w:rPr>
      </w:pPr>
      <w:r>
        <w:rPr>
          <w:rFonts w:hint="eastAsia" w:ascii="宋体" w:hAnsi="宋体"/>
          <w:bCs/>
          <w:szCs w:val="21"/>
          <w:highlight w:val="none"/>
        </w:rPr>
        <w:t>是否进行抽查检测：</w:t>
      </w:r>
      <w:r>
        <w:rPr>
          <w:rFonts w:hint="eastAsia" w:ascii="宋体" w:hAnsi="宋体" w:cs="宋体"/>
          <w:szCs w:val="21"/>
          <w:highlight w:val="none"/>
        </w:rPr>
        <w:sym w:font="Wingdings" w:char="00A8"/>
      </w:r>
      <w:r>
        <w:rPr>
          <w:rFonts w:hint="eastAsia" w:ascii="宋体" w:hAnsi="宋体"/>
          <w:bCs/>
          <w:szCs w:val="21"/>
          <w:highlight w:val="none"/>
        </w:rPr>
        <w:t>是，抽查比例：</w:t>
      </w:r>
      <w:r>
        <w:rPr>
          <w:rFonts w:hint="eastAsia" w:ascii="宋体" w:hAnsi="宋体"/>
          <w:bCs/>
          <w:szCs w:val="21"/>
          <w:highlight w:val="none"/>
          <w:u w:val="single"/>
        </w:rPr>
        <w:t xml:space="preserve">        </w:t>
      </w:r>
      <w:r>
        <w:rPr>
          <w:rFonts w:hint="eastAsia" w:ascii="宋体" w:hAnsi="宋体"/>
          <w:bCs/>
          <w:szCs w:val="21"/>
          <w:highlight w:val="none"/>
        </w:rPr>
        <w:t xml:space="preserve"> </w:t>
      </w:r>
      <w:r>
        <w:rPr>
          <w:rFonts w:hint="eastAsia" w:ascii="宋体" w:hAnsi="宋体" w:cs="宋体"/>
          <w:szCs w:val="21"/>
          <w:highlight w:val="none"/>
        </w:rPr>
        <w:sym w:font="Wingdings" w:char="00A8"/>
      </w:r>
      <w:r>
        <w:rPr>
          <w:rFonts w:hint="eastAsia" w:ascii="宋体" w:hAnsi="宋体"/>
          <w:bCs/>
          <w:szCs w:val="21"/>
          <w:highlight w:val="none"/>
        </w:rPr>
        <w:t>否</w:t>
      </w:r>
    </w:p>
    <w:p w14:paraId="4F7992D8">
      <w:pPr>
        <w:adjustRightInd w:val="0"/>
        <w:snapToGrid w:val="0"/>
        <w:spacing w:line="400" w:lineRule="exact"/>
        <w:ind w:firstLine="800" w:firstLineChars="400"/>
        <w:rPr>
          <w:rFonts w:hint="eastAsia" w:ascii="宋体" w:hAnsi="宋体"/>
          <w:bCs/>
          <w:szCs w:val="21"/>
          <w:highlight w:val="none"/>
          <w:u w:val="single"/>
        </w:rPr>
      </w:pPr>
      <w:r>
        <w:rPr>
          <w:rFonts w:hint="eastAsia" w:ascii="宋体" w:hAnsi="宋体"/>
          <w:bCs/>
          <w:szCs w:val="21"/>
          <w:highlight w:val="none"/>
        </w:rPr>
        <w:t>是否存在破坏性检测：</w:t>
      </w:r>
      <w:r>
        <w:rPr>
          <w:rFonts w:hint="eastAsia" w:ascii="宋体" w:hAnsi="宋体" w:cs="宋体"/>
          <w:szCs w:val="21"/>
          <w:highlight w:val="none"/>
        </w:rPr>
        <w:sym w:font="Wingdings" w:char="00A8"/>
      </w:r>
      <w:r>
        <w:rPr>
          <w:rFonts w:hint="eastAsia" w:ascii="宋体" w:hAnsi="宋体"/>
          <w:bCs/>
          <w:szCs w:val="21"/>
          <w:highlight w:val="none"/>
        </w:rPr>
        <w:t>是，</w:t>
      </w:r>
      <w:r>
        <w:rPr>
          <w:rFonts w:hint="eastAsia" w:ascii="宋体" w:hAnsi="宋体"/>
          <w:bCs/>
          <w:szCs w:val="21"/>
          <w:highlight w:val="none"/>
          <w:u w:val="single"/>
        </w:rPr>
        <w:t>（应明确对被破坏的检测产品的处理方式）</w:t>
      </w:r>
    </w:p>
    <w:p w14:paraId="06034E3A">
      <w:pPr>
        <w:adjustRightInd w:val="0"/>
        <w:snapToGrid w:val="0"/>
        <w:spacing w:line="400" w:lineRule="exact"/>
        <w:ind w:firstLine="800" w:firstLineChars="400"/>
        <w:rPr>
          <w:rFonts w:hint="eastAsia" w:ascii="宋体" w:hAnsi="宋体"/>
          <w:bCs/>
          <w:szCs w:val="21"/>
          <w:highlight w:val="none"/>
        </w:rPr>
      </w:pPr>
      <w:r>
        <w:rPr>
          <w:rFonts w:hint="eastAsia" w:ascii="宋体" w:hAnsi="宋体"/>
          <w:bCs/>
          <w:szCs w:val="21"/>
          <w:highlight w:val="none"/>
        </w:rPr>
        <w:t xml:space="preserve">                    </w:t>
      </w:r>
      <w:r>
        <w:rPr>
          <w:rFonts w:hint="eastAsia" w:ascii="宋体" w:hAnsi="宋体" w:cs="宋体"/>
          <w:szCs w:val="21"/>
          <w:highlight w:val="none"/>
        </w:rPr>
        <w:sym w:font="Wingdings" w:char="00A8"/>
      </w:r>
      <w:r>
        <w:rPr>
          <w:rFonts w:hint="eastAsia" w:ascii="宋体" w:hAnsi="宋体"/>
          <w:bCs/>
          <w:szCs w:val="21"/>
          <w:highlight w:val="none"/>
        </w:rPr>
        <w:t>否</w:t>
      </w:r>
    </w:p>
    <w:p w14:paraId="47DCADCF">
      <w:pPr>
        <w:adjustRightInd w:val="0"/>
        <w:snapToGrid w:val="0"/>
        <w:spacing w:line="400" w:lineRule="exact"/>
        <w:ind w:firstLine="800" w:firstLineChars="400"/>
        <w:rPr>
          <w:rFonts w:hint="eastAsia" w:ascii="宋体" w:hAnsi="宋体"/>
          <w:bCs/>
          <w:szCs w:val="21"/>
          <w:highlight w:val="none"/>
          <w:u w:val="single"/>
        </w:rPr>
      </w:pPr>
      <w:r>
        <w:rPr>
          <w:rFonts w:hint="eastAsia" w:ascii="宋体" w:hAnsi="宋体"/>
          <w:bCs/>
          <w:szCs w:val="21"/>
          <w:highlight w:val="none"/>
        </w:rPr>
        <w:t>验收组织的其他事项：</w:t>
      </w:r>
      <w:r>
        <w:rPr>
          <w:rFonts w:hint="eastAsia" w:ascii="宋体" w:hAnsi="宋体"/>
          <w:bCs/>
          <w:szCs w:val="21"/>
          <w:highlight w:val="none"/>
          <w:u w:val="single"/>
        </w:rPr>
        <w:t xml:space="preserve">                </w:t>
      </w:r>
    </w:p>
    <w:p w14:paraId="7804B483">
      <w:pPr>
        <w:adjustRightInd w:val="0"/>
        <w:snapToGrid w:val="0"/>
        <w:spacing w:line="400" w:lineRule="exact"/>
        <w:ind w:firstLine="400" w:firstLineChars="200"/>
        <w:rPr>
          <w:rFonts w:hint="eastAsia" w:ascii="宋体" w:hAnsi="宋体"/>
          <w:bCs/>
          <w:szCs w:val="21"/>
          <w:highlight w:val="none"/>
          <w:u w:val="single"/>
        </w:rPr>
      </w:pPr>
      <w:r>
        <w:rPr>
          <w:rFonts w:hint="eastAsia" w:ascii="宋体" w:hAnsi="宋体"/>
          <w:bCs/>
          <w:szCs w:val="21"/>
          <w:highlight w:val="none"/>
        </w:rPr>
        <w:t>（2）履约验收时间：</w:t>
      </w:r>
      <w:r>
        <w:rPr>
          <w:rFonts w:hint="eastAsia" w:ascii="宋体" w:hAnsi="宋体"/>
          <w:bCs/>
          <w:szCs w:val="21"/>
          <w:highlight w:val="none"/>
          <w:u w:val="single"/>
        </w:rPr>
        <w:t xml:space="preserve">（计划于何时验收/供应商提出验收申请之日起   日内组织验收） </w:t>
      </w:r>
    </w:p>
    <w:p w14:paraId="678E0F62">
      <w:pPr>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（3）履约验收方式：</w:t>
      </w:r>
      <w:r>
        <w:rPr>
          <w:rFonts w:hint="eastAsia" w:ascii="宋体" w:hAnsi="宋体" w:cs="宋体"/>
          <w:szCs w:val="21"/>
          <w:highlight w:val="none"/>
        </w:rPr>
        <w:sym w:font="Wingdings" w:char="00A8"/>
      </w:r>
      <w:r>
        <w:rPr>
          <w:rFonts w:hint="eastAsia" w:ascii="宋体" w:hAnsi="宋体"/>
          <w:bCs/>
          <w:szCs w:val="21"/>
          <w:highlight w:val="none"/>
        </w:rPr>
        <w:t xml:space="preserve">一次性验收         </w:t>
      </w:r>
    </w:p>
    <w:p w14:paraId="4FF0FDF0">
      <w:pPr>
        <w:adjustRightInd w:val="0"/>
        <w:snapToGrid w:val="0"/>
        <w:spacing w:line="400" w:lineRule="exact"/>
        <w:rPr>
          <w:rFonts w:hint="eastAsia" w:ascii="宋体" w:hAnsi="宋体"/>
          <w:bCs/>
          <w:szCs w:val="21"/>
          <w:highlight w:val="none"/>
        </w:rPr>
      </w:pPr>
      <w:r>
        <w:rPr>
          <w:rFonts w:hint="eastAsia" w:ascii="宋体" w:hAnsi="宋体"/>
          <w:bCs/>
          <w:szCs w:val="21"/>
          <w:highlight w:val="none"/>
        </w:rPr>
        <w:t xml:space="preserve">                       </w:t>
      </w:r>
      <w:r>
        <w:rPr>
          <w:rFonts w:hint="eastAsia" w:ascii="宋体" w:hAnsi="宋体" w:cs="宋体"/>
          <w:szCs w:val="21"/>
          <w:highlight w:val="none"/>
        </w:rPr>
        <w:sym w:font="Wingdings" w:char="00A8"/>
      </w:r>
      <w:r>
        <w:rPr>
          <w:rFonts w:hint="eastAsia" w:ascii="宋体" w:hAnsi="宋体"/>
          <w:bCs/>
          <w:szCs w:val="21"/>
          <w:highlight w:val="none"/>
        </w:rPr>
        <w:t>分期/分项验收：</w:t>
      </w:r>
      <w:r>
        <w:rPr>
          <w:rFonts w:hint="eastAsia" w:ascii="宋体" w:hAnsi="宋体"/>
          <w:bCs/>
          <w:szCs w:val="21"/>
          <w:highlight w:val="none"/>
          <w:u w:val="single"/>
        </w:rPr>
        <w:t xml:space="preserve"> （应明确分期</w:t>
      </w:r>
      <w:r>
        <w:rPr>
          <w:rFonts w:ascii="宋体" w:hAnsi="宋体"/>
          <w:bCs/>
          <w:szCs w:val="21"/>
          <w:highlight w:val="none"/>
          <w:u w:val="single"/>
          <w:lang w:val="en"/>
        </w:rPr>
        <w:t>/</w:t>
      </w:r>
      <w:r>
        <w:rPr>
          <w:rFonts w:hint="eastAsia" w:ascii="宋体" w:hAnsi="宋体"/>
          <w:bCs/>
          <w:szCs w:val="21"/>
          <w:highlight w:val="none"/>
          <w:u w:val="single"/>
          <w:lang w:val="en"/>
        </w:rPr>
        <w:t>分项验收的工作安排</w:t>
      </w:r>
      <w:r>
        <w:rPr>
          <w:rFonts w:hint="eastAsia" w:ascii="宋体" w:hAnsi="宋体"/>
          <w:bCs/>
          <w:szCs w:val="21"/>
          <w:highlight w:val="none"/>
          <w:u w:val="single"/>
        </w:rPr>
        <w:t xml:space="preserve">）  </w:t>
      </w:r>
    </w:p>
    <w:p w14:paraId="6B4ACA22">
      <w:pPr>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（4）履约验收程序：</w:t>
      </w:r>
      <w:r>
        <w:rPr>
          <w:rFonts w:hint="eastAsia" w:ascii="宋体" w:hAnsi="宋体"/>
          <w:bCs/>
          <w:szCs w:val="21"/>
          <w:highlight w:val="none"/>
          <w:u w:val="single"/>
        </w:rPr>
        <w:t xml:space="preserve">                                         </w:t>
      </w:r>
    </w:p>
    <w:p w14:paraId="2F397469">
      <w:pPr>
        <w:adjustRightInd w:val="0"/>
        <w:snapToGrid w:val="0"/>
        <w:spacing w:line="400" w:lineRule="exact"/>
        <w:ind w:firstLine="400" w:firstLineChars="200"/>
        <w:rPr>
          <w:rFonts w:hint="eastAsia" w:ascii="宋体" w:hAnsi="宋体"/>
          <w:bCs/>
          <w:szCs w:val="21"/>
          <w:highlight w:val="none"/>
          <w:u w:val="single"/>
        </w:rPr>
      </w:pPr>
      <w:r>
        <w:rPr>
          <w:rFonts w:hint="eastAsia" w:ascii="宋体" w:hAnsi="宋体"/>
          <w:bCs/>
          <w:szCs w:val="21"/>
          <w:highlight w:val="none"/>
        </w:rPr>
        <w:t>（5）履约验收的内容：</w:t>
      </w:r>
      <w:r>
        <w:rPr>
          <w:rFonts w:hint="eastAsia" w:ascii="宋体" w:hAnsi="宋体"/>
          <w:bCs/>
          <w:szCs w:val="21"/>
          <w:highlight w:val="none"/>
          <w:u w:val="single"/>
        </w:rPr>
        <w:t xml:space="preserve"> （应当包括每一项技术和商务要求的履约情况，特别是落实政府采购扶持中小企业，支持绿色发展和乡村振兴等政策情况）                                      </w:t>
      </w:r>
    </w:p>
    <w:p w14:paraId="4A33B5F0">
      <w:pPr>
        <w:adjustRightInd w:val="0"/>
        <w:snapToGrid w:val="0"/>
        <w:spacing w:line="400" w:lineRule="exact"/>
        <w:ind w:firstLine="400" w:firstLineChars="200"/>
        <w:rPr>
          <w:rFonts w:hint="eastAsia" w:ascii="宋体" w:hAnsi="宋体"/>
          <w:bCs/>
          <w:szCs w:val="21"/>
          <w:highlight w:val="none"/>
          <w:u w:val="single"/>
        </w:rPr>
      </w:pPr>
      <w:r>
        <w:rPr>
          <w:rFonts w:hint="eastAsia" w:ascii="宋体" w:hAnsi="宋体"/>
          <w:bCs/>
          <w:szCs w:val="21"/>
          <w:highlight w:val="none"/>
        </w:rPr>
        <w:t>（6）履约验收标准：</w:t>
      </w:r>
      <w:r>
        <w:rPr>
          <w:rFonts w:hint="eastAsia" w:ascii="宋体" w:hAnsi="宋体"/>
          <w:bCs/>
          <w:szCs w:val="21"/>
          <w:highlight w:val="none"/>
          <w:u w:val="single"/>
        </w:rPr>
        <w:t xml:space="preserve">                                         </w:t>
      </w:r>
    </w:p>
    <w:p w14:paraId="3CD79134">
      <w:pPr>
        <w:pStyle w:val="38"/>
        <w:ind w:firstLine="420"/>
        <w:rPr>
          <w:rFonts w:hint="eastAsia" w:ascii="宋体" w:hAnsi="宋体" w:eastAsia="宋体" w:cs="宋体"/>
          <w:sz w:val="21"/>
          <w:highlight w:val="none"/>
        </w:rPr>
      </w:pPr>
      <w:r>
        <w:rPr>
          <w:rFonts w:hint="eastAsia" w:ascii="宋体" w:hAnsi="宋体" w:eastAsia="宋体" w:cs="宋体"/>
          <w:bCs/>
          <w:sz w:val="21"/>
          <w:highlight w:val="none"/>
        </w:rPr>
        <w:t>（7）是否以采购活动中供应商提供的样品作为参考：</w:t>
      </w:r>
      <w:r>
        <w:rPr>
          <w:rFonts w:hint="eastAsia" w:ascii="宋体" w:hAnsi="宋体" w:eastAsia="宋体" w:cs="宋体"/>
          <w:sz w:val="21"/>
          <w:highlight w:val="none"/>
        </w:rPr>
        <w:sym w:font="Wingdings" w:char="00A8"/>
      </w:r>
      <w:r>
        <w:rPr>
          <w:rFonts w:hint="eastAsia" w:ascii="宋体" w:hAnsi="宋体" w:eastAsia="宋体" w:cs="宋体"/>
          <w:bCs/>
          <w:sz w:val="21"/>
          <w:highlight w:val="none"/>
        </w:rPr>
        <w:t xml:space="preserve">是  </w:t>
      </w:r>
      <w:r>
        <w:rPr>
          <w:rFonts w:hint="eastAsia" w:ascii="宋体" w:hAnsi="宋体" w:eastAsia="宋体" w:cs="宋体"/>
          <w:sz w:val="21"/>
          <w:highlight w:val="none"/>
        </w:rPr>
        <w:sym w:font="Wingdings" w:char="00A8"/>
      </w:r>
      <w:r>
        <w:rPr>
          <w:rFonts w:hint="eastAsia" w:ascii="宋体" w:hAnsi="宋体" w:eastAsia="宋体" w:cs="宋体"/>
          <w:bCs/>
          <w:sz w:val="21"/>
          <w:highlight w:val="none"/>
        </w:rPr>
        <w:t>否</w:t>
      </w:r>
    </w:p>
    <w:p w14:paraId="34EA49A3">
      <w:pPr>
        <w:adjustRightInd w:val="0"/>
        <w:snapToGrid w:val="0"/>
        <w:spacing w:line="400" w:lineRule="exact"/>
        <w:ind w:firstLine="400" w:firstLineChars="200"/>
        <w:rPr>
          <w:rFonts w:hint="eastAsia" w:ascii="宋体" w:hAnsi="宋体" w:cs="宋体"/>
          <w:bCs/>
          <w:szCs w:val="21"/>
          <w:highlight w:val="none"/>
          <w:u w:val="single"/>
        </w:rPr>
      </w:pPr>
      <w:r>
        <w:rPr>
          <w:rFonts w:hint="eastAsia" w:ascii="宋体" w:hAnsi="宋体" w:cs="宋体"/>
          <w:bCs/>
          <w:szCs w:val="21"/>
          <w:highlight w:val="none"/>
        </w:rPr>
        <w:t>（8）履约验收其他事项：</w:t>
      </w:r>
      <w:r>
        <w:rPr>
          <w:rFonts w:hint="eastAsia" w:ascii="宋体" w:hAnsi="宋体" w:cs="宋体"/>
          <w:bCs/>
          <w:szCs w:val="21"/>
          <w:highlight w:val="none"/>
          <w:u w:val="single"/>
        </w:rPr>
        <w:t xml:space="preserve">      （产权过户登记等）          </w:t>
      </w:r>
    </w:p>
    <w:p w14:paraId="1B17D293">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组成合同的文件</w:t>
      </w:r>
    </w:p>
    <w:p w14:paraId="7BF61B81">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本协议书与下列文件一起构成合同文件，如下述文件之间有任何抵触、矛盾或歧义，应按以下顺序解释：</w:t>
      </w:r>
    </w:p>
    <w:p w14:paraId="2B8A165B">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（1）政府采购合同协议书及其变更、补充协议</w:t>
      </w:r>
    </w:p>
    <w:p w14:paraId="6B886983">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（2）政府采购合同专用条款</w:t>
      </w:r>
    </w:p>
    <w:p w14:paraId="6B44B93A">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（3）政府采购合同通用条款</w:t>
      </w:r>
    </w:p>
    <w:p w14:paraId="4682E2FA">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（4）中标（成交）通知书</w:t>
      </w:r>
    </w:p>
    <w:p w14:paraId="264A62DE">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（5）投标（响应）文件</w:t>
      </w:r>
    </w:p>
    <w:p w14:paraId="0EBFB485">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（6）采购文件</w:t>
      </w:r>
    </w:p>
    <w:p w14:paraId="6B7D0BEF">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（7）有关技术文件，图纸</w:t>
      </w:r>
    </w:p>
    <w:p w14:paraId="373FC3D0">
      <w:pPr>
        <w:pStyle w:val="38"/>
        <w:ind w:firstLine="420"/>
        <w:rPr>
          <w:rFonts w:hint="eastAsia" w:ascii="宋体" w:hAnsi="宋体" w:eastAsia="宋体" w:cs="宋体"/>
          <w:kern w:val="2"/>
          <w:sz w:val="21"/>
          <w:highlight w:val="none"/>
        </w:rPr>
      </w:pPr>
      <w:r>
        <w:rPr>
          <w:rFonts w:hint="eastAsia" w:ascii="宋体" w:hAnsi="宋体" w:eastAsia="宋体" w:cs="宋体"/>
          <w:sz w:val="21"/>
          <w:highlight w:val="none"/>
        </w:rPr>
        <w:t>（8）</w:t>
      </w:r>
      <w:r>
        <w:rPr>
          <w:rFonts w:hint="eastAsia" w:ascii="宋体" w:hAnsi="宋体" w:eastAsia="宋体" w:cs="宋体"/>
          <w:color w:val="000000"/>
          <w:kern w:val="2"/>
          <w:sz w:val="21"/>
          <w:highlight w:val="none"/>
        </w:rPr>
        <w:t>国家法律、行政法规和规章制度规定或合同约定的作为合同组成部分的其他文件</w:t>
      </w:r>
    </w:p>
    <w:p w14:paraId="2447E34C">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合同生效</w:t>
      </w:r>
    </w:p>
    <w:p w14:paraId="74E7A130">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本合同自</w:t>
      </w:r>
      <w:r>
        <w:rPr>
          <w:rFonts w:hint="eastAsia" w:ascii="宋体" w:hAnsi="宋体"/>
          <w:szCs w:val="21"/>
          <w:highlight w:val="none"/>
          <w:u w:val="single"/>
        </w:rPr>
        <w:t xml:space="preserve">                             </w:t>
      </w:r>
      <w:r>
        <w:rPr>
          <w:rFonts w:hint="eastAsia" w:ascii="宋体" w:hAnsi="宋体"/>
          <w:szCs w:val="21"/>
          <w:highlight w:val="none"/>
        </w:rPr>
        <w:t>生效。</w:t>
      </w:r>
    </w:p>
    <w:p w14:paraId="751FB2AF">
      <w:pPr>
        <w:numPr>
          <w:ilvl w:val="0"/>
          <w:numId w:val="12"/>
        </w:numPr>
        <w:adjustRightInd w:val="0"/>
        <w:snapToGrid w:val="0"/>
        <w:spacing w:line="400" w:lineRule="exact"/>
        <w:ind w:firstLine="402" w:firstLineChars="200"/>
        <w:rPr>
          <w:rFonts w:hint="eastAsia" w:ascii="宋体" w:hAnsi="宋体"/>
          <w:b/>
          <w:szCs w:val="21"/>
          <w:highlight w:val="none"/>
        </w:rPr>
      </w:pPr>
      <w:r>
        <w:rPr>
          <w:rFonts w:hint="eastAsia" w:ascii="宋体" w:hAnsi="宋体"/>
          <w:b/>
          <w:szCs w:val="21"/>
          <w:highlight w:val="none"/>
        </w:rPr>
        <w:t>合同份数</w:t>
      </w:r>
    </w:p>
    <w:p w14:paraId="5C16D457">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本合同一式</w:t>
      </w:r>
      <w:r>
        <w:rPr>
          <w:rFonts w:hint="eastAsia" w:ascii="宋体" w:hAnsi="宋体"/>
          <w:szCs w:val="21"/>
          <w:highlight w:val="none"/>
          <w:u w:val="single"/>
        </w:rPr>
        <w:t xml:space="preserve">    </w:t>
      </w:r>
      <w:r>
        <w:rPr>
          <w:rFonts w:hint="eastAsia" w:ascii="宋体" w:hAnsi="宋体"/>
          <w:szCs w:val="21"/>
          <w:highlight w:val="none"/>
        </w:rPr>
        <w:t>份，甲方执</w:t>
      </w:r>
      <w:r>
        <w:rPr>
          <w:rFonts w:hint="eastAsia" w:ascii="宋体" w:hAnsi="宋体"/>
          <w:szCs w:val="21"/>
          <w:highlight w:val="none"/>
          <w:u w:val="single"/>
        </w:rPr>
        <w:t xml:space="preserve">    </w:t>
      </w:r>
      <w:r>
        <w:rPr>
          <w:rFonts w:hint="eastAsia" w:ascii="宋体" w:hAnsi="宋体"/>
          <w:szCs w:val="21"/>
          <w:highlight w:val="none"/>
        </w:rPr>
        <w:t>份，乙方执</w:t>
      </w:r>
      <w:r>
        <w:rPr>
          <w:rFonts w:hint="eastAsia" w:ascii="宋体" w:hAnsi="宋体"/>
          <w:szCs w:val="21"/>
          <w:highlight w:val="none"/>
          <w:u w:val="single"/>
        </w:rPr>
        <w:t xml:space="preserve">    </w:t>
      </w:r>
      <w:r>
        <w:rPr>
          <w:rFonts w:hint="eastAsia" w:ascii="宋体" w:hAnsi="宋体"/>
          <w:szCs w:val="21"/>
          <w:highlight w:val="none"/>
        </w:rPr>
        <w:t>份，均具有同等法律效力。</w:t>
      </w:r>
    </w:p>
    <w:p w14:paraId="72DCF5AE">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合同订立时间：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21C9F984">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合同订立地点：</w:t>
      </w:r>
      <w:r>
        <w:rPr>
          <w:rFonts w:hint="eastAsia" w:ascii="宋体" w:hAnsi="宋体"/>
          <w:szCs w:val="21"/>
          <w:highlight w:val="none"/>
          <w:u w:val="single"/>
        </w:rPr>
        <w:t xml:space="preserve">                           </w:t>
      </w:r>
    </w:p>
    <w:p w14:paraId="5C76069B">
      <w:pPr>
        <w:adjustRightInd w:val="0"/>
        <w:snapToGrid w:val="0"/>
        <w:spacing w:line="400" w:lineRule="exact"/>
        <w:ind w:firstLine="400" w:firstLineChars="200"/>
        <w:rPr>
          <w:highlight w:val="none"/>
        </w:rPr>
      </w:pPr>
      <w:r>
        <w:rPr>
          <w:rFonts w:hint="eastAsia" w:ascii="宋体" w:hAnsi="宋体"/>
          <w:szCs w:val="21"/>
          <w:highlight w:val="none"/>
        </w:rPr>
        <w:t>附件：具体标的及其技术要求和商务要求、联合协议、分包意向协议等。</w:t>
      </w:r>
    </w:p>
    <w:p w14:paraId="36E8575A">
      <w:pPr>
        <w:pStyle w:val="279"/>
        <w:spacing w:line="400" w:lineRule="exact"/>
        <w:ind w:firstLine="400"/>
        <w:rPr>
          <w:highlight w:val="none"/>
        </w:rPr>
      </w:pPr>
    </w:p>
    <w:p w14:paraId="0A6BF8E2">
      <w:pPr>
        <w:pStyle w:val="3"/>
        <w:spacing w:line="400" w:lineRule="exact"/>
        <w:rPr>
          <w:rFonts w:hint="eastAsia" w:ascii="宋体" w:hAnsi="宋体"/>
          <w:sz w:val="21"/>
          <w:szCs w:val="21"/>
          <w:highlight w:val="none"/>
        </w:rPr>
      </w:pPr>
      <w:r>
        <w:rPr>
          <w:highlight w:val="none"/>
          <w:lang w:val="en"/>
        </w:rPr>
        <w:t xml:space="preserve">   </w:t>
      </w:r>
    </w:p>
    <w:p w14:paraId="6B3799C4">
      <w:pPr>
        <w:rPr>
          <w:highlight w:val="none"/>
        </w:rPr>
      </w:pPr>
      <w:r>
        <w:rPr>
          <w:rFonts w:hint="eastAsia"/>
          <w:highlight w:val="none"/>
        </w:rPr>
        <w:br w:type="page"/>
      </w:r>
    </w:p>
    <w:p w14:paraId="4F12DFBA">
      <w:pPr>
        <w:pStyle w:val="279"/>
        <w:ind w:firstLine="400"/>
        <w:rPr>
          <w:highlight w:val="none"/>
        </w:rPr>
      </w:pPr>
    </w:p>
    <w:tbl>
      <w:tblPr>
        <w:tblStyle w:val="3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86"/>
        <w:gridCol w:w="2789"/>
        <w:gridCol w:w="2288"/>
        <w:gridCol w:w="2447"/>
      </w:tblGrid>
      <w:tr w14:paraId="623533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21DAF39">
            <w:pPr>
              <w:adjustRightInd w:val="0"/>
              <w:snapToGrid w:val="0"/>
              <w:spacing w:line="300" w:lineRule="exact"/>
              <w:jc w:val="center"/>
              <w:rPr>
                <w:highlight w:val="none"/>
              </w:rPr>
            </w:pPr>
            <w:r>
              <w:rPr>
                <w:szCs w:val="21"/>
                <w:highlight w:val="none"/>
              </w:rPr>
              <w:t>甲方</w:t>
            </w:r>
            <w:r>
              <w:rPr>
                <w:rFonts w:hint="eastAsia"/>
                <w:szCs w:val="21"/>
                <w:highlight w:val="none"/>
              </w:rPr>
              <w:t>（采购人</w:t>
            </w:r>
            <w:r>
              <w:rPr>
                <w:rFonts w:hint="eastAsia" w:ascii="宋体" w:hAnsi="宋体"/>
                <w:szCs w:val="21"/>
                <w:highlight w:val="none"/>
              </w:rPr>
              <w:t>、受采购人委托签订合同的单位或</w:t>
            </w:r>
            <w:r>
              <w:rPr>
                <w:rFonts w:hint="eastAsia"/>
                <w:szCs w:val="21"/>
                <w:highlight w:val="none"/>
              </w:rPr>
              <w:t>采购文件约定的合同甲方）</w:t>
            </w:r>
          </w:p>
        </w:tc>
        <w:tc>
          <w:tcPr>
            <w:tcW w:w="2437" w:type="pct"/>
            <w:gridSpan w:val="2"/>
            <w:tcBorders>
              <w:left w:val="single" w:color="auto" w:sz="2" w:space="0"/>
              <w:bottom w:val="single" w:color="auto" w:sz="2" w:space="0"/>
            </w:tcBorders>
            <w:vAlign w:val="center"/>
          </w:tcPr>
          <w:p w14:paraId="67D7F093">
            <w:pPr>
              <w:adjustRightInd w:val="0"/>
              <w:snapToGrid w:val="0"/>
              <w:spacing w:line="300" w:lineRule="exact"/>
              <w:jc w:val="center"/>
              <w:rPr>
                <w:highlight w:val="none"/>
              </w:rPr>
            </w:pPr>
            <w:r>
              <w:rPr>
                <w:szCs w:val="21"/>
                <w:highlight w:val="none"/>
              </w:rPr>
              <w:t>乙方</w:t>
            </w:r>
            <w:r>
              <w:rPr>
                <w:rFonts w:hint="eastAsia"/>
                <w:szCs w:val="21"/>
                <w:highlight w:val="none"/>
              </w:rPr>
              <w:t>（供应商）</w:t>
            </w:r>
          </w:p>
        </w:tc>
      </w:tr>
      <w:tr w14:paraId="3E43E6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E07CDF7">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7C754E79">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507EAE">
            <w:pPr>
              <w:adjustRightInd w:val="0"/>
              <w:snapToGrid w:val="0"/>
              <w:spacing w:line="300" w:lineRule="exact"/>
              <w:jc w:val="center"/>
              <w:rPr>
                <w:szCs w:val="21"/>
                <w:highlight w:val="none"/>
              </w:rPr>
            </w:pPr>
            <w:r>
              <w:rPr>
                <w:szCs w:val="21"/>
                <w:highlight w:val="none"/>
              </w:rPr>
              <w:t>单位名称</w:t>
            </w:r>
            <w:r>
              <w:rPr>
                <w:rFonts w:hint="eastAsia"/>
                <w:szCs w:val="21"/>
                <w:highlight w:val="none"/>
              </w:rPr>
              <w:t>（公章或合同章）</w:t>
            </w:r>
          </w:p>
        </w:tc>
        <w:tc>
          <w:tcPr>
            <w:tcW w:w="1259" w:type="pct"/>
            <w:tcBorders>
              <w:top w:val="single" w:color="auto" w:sz="2" w:space="0"/>
              <w:left w:val="single" w:color="auto" w:sz="2" w:space="0"/>
              <w:bottom w:val="single" w:color="auto" w:sz="2" w:space="0"/>
            </w:tcBorders>
            <w:vAlign w:val="center"/>
          </w:tcPr>
          <w:p w14:paraId="1A18A378">
            <w:pPr>
              <w:adjustRightInd w:val="0"/>
              <w:snapToGrid w:val="0"/>
              <w:spacing w:line="300" w:lineRule="exact"/>
              <w:jc w:val="center"/>
              <w:rPr>
                <w:spacing w:val="20"/>
                <w:szCs w:val="21"/>
                <w:highlight w:val="none"/>
              </w:rPr>
            </w:pPr>
          </w:p>
        </w:tc>
      </w:tr>
      <w:tr w14:paraId="35B0A1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4DE6B1D3">
            <w:pPr>
              <w:adjustRightInd w:val="0"/>
              <w:snapToGrid w:val="0"/>
              <w:spacing w:line="300" w:lineRule="exact"/>
              <w:jc w:val="center"/>
              <w:rPr>
                <w:szCs w:val="21"/>
                <w:highlight w:val="none"/>
              </w:rPr>
            </w:pPr>
            <w:r>
              <w:rPr>
                <w:szCs w:val="21"/>
                <w:highlight w:val="none"/>
              </w:rPr>
              <w:t>法定代表人</w:t>
            </w:r>
          </w:p>
          <w:p w14:paraId="2640B8AE">
            <w:pPr>
              <w:adjustRightInd w:val="0"/>
              <w:snapToGrid w:val="0"/>
              <w:spacing w:line="300" w:lineRule="exact"/>
              <w:ind w:firstLine="96" w:firstLineChars="48"/>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1BF9BA90">
            <w:pPr>
              <w:adjustRightInd w:val="0"/>
              <w:snapToGrid w:val="0"/>
              <w:spacing w:line="300" w:lineRule="exact"/>
              <w:jc w:val="center"/>
              <w:rPr>
                <w:szCs w:val="21"/>
                <w:highlight w:val="none"/>
              </w:rPr>
            </w:pPr>
          </w:p>
        </w:tc>
        <w:tc>
          <w:tcPr>
            <w:tcW w:w="1178" w:type="pct"/>
            <w:tcBorders>
              <w:top w:val="single" w:color="auto" w:sz="2" w:space="0"/>
              <w:left w:val="single" w:color="auto" w:sz="2" w:space="0"/>
              <w:right w:val="single" w:color="auto" w:sz="2" w:space="0"/>
            </w:tcBorders>
            <w:vAlign w:val="center"/>
          </w:tcPr>
          <w:p w14:paraId="5676E780">
            <w:pPr>
              <w:adjustRightInd w:val="0"/>
              <w:snapToGrid w:val="0"/>
              <w:spacing w:line="300" w:lineRule="exact"/>
              <w:jc w:val="center"/>
              <w:rPr>
                <w:szCs w:val="21"/>
                <w:highlight w:val="none"/>
              </w:rPr>
            </w:pPr>
            <w:r>
              <w:rPr>
                <w:szCs w:val="21"/>
                <w:highlight w:val="none"/>
              </w:rPr>
              <w:t>法定代表人</w:t>
            </w:r>
          </w:p>
          <w:p w14:paraId="2A9BF464">
            <w:pPr>
              <w:adjustRightInd w:val="0"/>
              <w:snapToGrid w:val="0"/>
              <w:spacing w:line="300" w:lineRule="exact"/>
              <w:jc w:val="center"/>
              <w:rPr>
                <w:szCs w:val="21"/>
                <w:highlight w:val="none"/>
              </w:rPr>
            </w:pPr>
            <w:r>
              <w:rPr>
                <w:rFonts w:hint="eastAsia"/>
                <w:szCs w:val="21"/>
                <w:highlight w:val="none"/>
              </w:rPr>
              <w:t>或其</w:t>
            </w:r>
            <w:r>
              <w:rPr>
                <w:szCs w:val="21"/>
                <w:highlight w:val="none"/>
              </w:rPr>
              <w:t>委托代理人</w:t>
            </w:r>
            <w:r>
              <w:rPr>
                <w:rFonts w:hint="eastAsia"/>
                <w:szCs w:val="21"/>
                <w:highlight w:val="none"/>
              </w:rPr>
              <w:t>（签章）</w:t>
            </w:r>
          </w:p>
        </w:tc>
        <w:tc>
          <w:tcPr>
            <w:tcW w:w="1259" w:type="pct"/>
            <w:tcBorders>
              <w:top w:val="single" w:color="auto" w:sz="2" w:space="0"/>
              <w:left w:val="single" w:color="auto" w:sz="2" w:space="0"/>
              <w:bottom w:val="single" w:color="auto" w:sz="2" w:space="0"/>
            </w:tcBorders>
            <w:vAlign w:val="center"/>
          </w:tcPr>
          <w:p w14:paraId="3BFB6078">
            <w:pPr>
              <w:adjustRightInd w:val="0"/>
              <w:snapToGrid w:val="0"/>
              <w:spacing w:line="300" w:lineRule="exact"/>
              <w:jc w:val="center"/>
              <w:rPr>
                <w:szCs w:val="21"/>
                <w:highlight w:val="none"/>
              </w:rPr>
            </w:pPr>
          </w:p>
        </w:tc>
      </w:tr>
      <w:tr w14:paraId="2E2E71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4365723">
            <w:pPr>
              <w:adjustRightInd w:val="0"/>
              <w:snapToGrid w:val="0"/>
              <w:spacing w:line="300" w:lineRule="exact"/>
              <w:jc w:val="center"/>
              <w:rPr>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43B9C0E4">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829C93D">
            <w:pPr>
              <w:adjustRightInd w:val="0"/>
              <w:snapToGrid w:val="0"/>
              <w:spacing w:line="300" w:lineRule="exact"/>
              <w:jc w:val="center"/>
              <w:rPr>
                <w:szCs w:val="21"/>
                <w:highlight w:val="none"/>
              </w:rPr>
            </w:pPr>
            <w:r>
              <w:rPr>
                <w:rFonts w:hint="eastAsia"/>
                <w:szCs w:val="21"/>
                <w:highlight w:val="none"/>
              </w:rPr>
              <w:t>拥有者性别</w:t>
            </w:r>
          </w:p>
        </w:tc>
        <w:tc>
          <w:tcPr>
            <w:tcW w:w="1259" w:type="pct"/>
            <w:tcBorders>
              <w:top w:val="single" w:color="auto" w:sz="2" w:space="0"/>
              <w:left w:val="single" w:color="auto" w:sz="2" w:space="0"/>
              <w:bottom w:val="single" w:color="auto" w:sz="2" w:space="0"/>
            </w:tcBorders>
            <w:vAlign w:val="center"/>
          </w:tcPr>
          <w:p w14:paraId="0619FDE8">
            <w:pPr>
              <w:adjustRightInd w:val="0"/>
              <w:snapToGrid w:val="0"/>
              <w:spacing w:line="300" w:lineRule="exact"/>
              <w:jc w:val="center"/>
              <w:rPr>
                <w:spacing w:val="20"/>
                <w:szCs w:val="21"/>
                <w:highlight w:val="none"/>
              </w:rPr>
            </w:pPr>
          </w:p>
        </w:tc>
      </w:tr>
      <w:tr w14:paraId="444A48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6C3C74F">
            <w:pPr>
              <w:adjustRightInd w:val="0"/>
              <w:snapToGrid w:val="0"/>
              <w:spacing w:line="300" w:lineRule="exact"/>
              <w:jc w:val="center"/>
              <w:rPr>
                <w:szCs w:val="21"/>
                <w:highlight w:val="none"/>
              </w:rPr>
            </w:pPr>
            <w:r>
              <w:rPr>
                <w:rFonts w:hint="eastAsia"/>
                <w:szCs w:val="21"/>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5FC1FCCF">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00C8C9B">
            <w:pPr>
              <w:adjustRightInd w:val="0"/>
              <w:snapToGrid w:val="0"/>
              <w:spacing w:line="300" w:lineRule="exact"/>
              <w:jc w:val="center"/>
              <w:rPr>
                <w:szCs w:val="21"/>
                <w:highlight w:val="none"/>
              </w:rPr>
            </w:pPr>
            <w:r>
              <w:rPr>
                <w:rFonts w:hint="eastAsia"/>
                <w:szCs w:val="21"/>
                <w:highlight w:val="none"/>
              </w:rPr>
              <w:t>住  所</w:t>
            </w:r>
          </w:p>
        </w:tc>
        <w:tc>
          <w:tcPr>
            <w:tcW w:w="1259" w:type="pct"/>
            <w:tcBorders>
              <w:top w:val="single" w:color="auto" w:sz="2" w:space="0"/>
              <w:left w:val="single" w:color="auto" w:sz="2" w:space="0"/>
              <w:bottom w:val="single" w:color="auto" w:sz="2" w:space="0"/>
            </w:tcBorders>
            <w:vAlign w:val="center"/>
          </w:tcPr>
          <w:p w14:paraId="6C7AF65D">
            <w:pPr>
              <w:adjustRightInd w:val="0"/>
              <w:snapToGrid w:val="0"/>
              <w:spacing w:line="300" w:lineRule="exact"/>
              <w:jc w:val="center"/>
              <w:rPr>
                <w:spacing w:val="20"/>
                <w:szCs w:val="21"/>
                <w:highlight w:val="none"/>
              </w:rPr>
            </w:pPr>
          </w:p>
        </w:tc>
      </w:tr>
      <w:tr w14:paraId="210C80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0D57DB5">
            <w:pPr>
              <w:adjustRightInd w:val="0"/>
              <w:snapToGrid w:val="0"/>
              <w:spacing w:line="300" w:lineRule="exact"/>
              <w:jc w:val="center"/>
              <w:rPr>
                <w:szCs w:val="21"/>
                <w:highlight w:val="none"/>
              </w:rPr>
            </w:pPr>
            <w:r>
              <w:rPr>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49447D0B">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37DE53D">
            <w:pPr>
              <w:adjustRightInd w:val="0"/>
              <w:snapToGrid w:val="0"/>
              <w:spacing w:line="300" w:lineRule="exact"/>
              <w:jc w:val="center"/>
              <w:rPr>
                <w:szCs w:val="21"/>
                <w:highlight w:val="none"/>
              </w:rPr>
            </w:pPr>
            <w:r>
              <w:rPr>
                <w:szCs w:val="21"/>
                <w:highlight w:val="none"/>
              </w:rPr>
              <w:t>联 系 人</w:t>
            </w:r>
          </w:p>
        </w:tc>
        <w:tc>
          <w:tcPr>
            <w:tcW w:w="1259" w:type="pct"/>
            <w:tcBorders>
              <w:top w:val="single" w:color="auto" w:sz="2" w:space="0"/>
              <w:left w:val="single" w:color="auto" w:sz="2" w:space="0"/>
              <w:bottom w:val="single" w:color="auto" w:sz="2" w:space="0"/>
            </w:tcBorders>
            <w:vAlign w:val="center"/>
          </w:tcPr>
          <w:p w14:paraId="6FD0319E">
            <w:pPr>
              <w:adjustRightInd w:val="0"/>
              <w:snapToGrid w:val="0"/>
              <w:spacing w:line="300" w:lineRule="exact"/>
              <w:jc w:val="center"/>
              <w:rPr>
                <w:spacing w:val="20"/>
                <w:szCs w:val="21"/>
                <w:highlight w:val="none"/>
              </w:rPr>
            </w:pPr>
          </w:p>
        </w:tc>
      </w:tr>
      <w:tr w14:paraId="02CEBC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79CEE1E">
            <w:pPr>
              <w:adjustRightInd w:val="0"/>
              <w:snapToGrid w:val="0"/>
              <w:spacing w:line="300" w:lineRule="exact"/>
              <w:jc w:val="center"/>
              <w:rPr>
                <w:szCs w:val="21"/>
                <w:highlight w:val="none"/>
              </w:rPr>
            </w:pPr>
            <w:r>
              <w:rPr>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A67FD91">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778980">
            <w:pPr>
              <w:adjustRightInd w:val="0"/>
              <w:snapToGrid w:val="0"/>
              <w:spacing w:line="300" w:lineRule="exact"/>
              <w:jc w:val="center"/>
              <w:rPr>
                <w:szCs w:val="21"/>
                <w:highlight w:val="none"/>
              </w:rPr>
            </w:pPr>
            <w:r>
              <w:rPr>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1EE2EDEF">
            <w:pPr>
              <w:adjustRightInd w:val="0"/>
              <w:snapToGrid w:val="0"/>
              <w:spacing w:line="300" w:lineRule="exact"/>
              <w:jc w:val="center"/>
              <w:rPr>
                <w:spacing w:val="20"/>
                <w:szCs w:val="21"/>
                <w:highlight w:val="none"/>
              </w:rPr>
            </w:pPr>
          </w:p>
        </w:tc>
      </w:tr>
      <w:tr w14:paraId="5BB645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00FEF9F">
            <w:pPr>
              <w:adjustRightInd w:val="0"/>
              <w:snapToGrid w:val="0"/>
              <w:spacing w:line="300" w:lineRule="exact"/>
              <w:jc w:val="center"/>
              <w:rPr>
                <w:szCs w:val="21"/>
                <w:highlight w:val="none"/>
              </w:rPr>
            </w:pPr>
            <w:r>
              <w:rPr>
                <w:rFonts w:hint="eastAsia"/>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0E687E82">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9CA003D">
            <w:pPr>
              <w:adjustRightInd w:val="0"/>
              <w:snapToGrid w:val="0"/>
              <w:spacing w:line="300" w:lineRule="exact"/>
              <w:jc w:val="center"/>
              <w:rPr>
                <w:szCs w:val="21"/>
                <w:highlight w:val="none"/>
              </w:rPr>
            </w:pPr>
            <w:r>
              <w:rPr>
                <w:rFonts w:hint="eastAsia"/>
                <w:szCs w:val="21"/>
                <w:highlight w:val="none"/>
              </w:rPr>
              <w:t>通信地址</w:t>
            </w:r>
          </w:p>
        </w:tc>
        <w:tc>
          <w:tcPr>
            <w:tcW w:w="1259" w:type="pct"/>
            <w:tcBorders>
              <w:top w:val="single" w:color="auto" w:sz="2" w:space="0"/>
              <w:left w:val="single" w:color="auto" w:sz="2" w:space="0"/>
              <w:bottom w:val="single" w:color="auto" w:sz="2" w:space="0"/>
            </w:tcBorders>
            <w:vAlign w:val="center"/>
          </w:tcPr>
          <w:p w14:paraId="35781B26">
            <w:pPr>
              <w:adjustRightInd w:val="0"/>
              <w:snapToGrid w:val="0"/>
              <w:spacing w:line="300" w:lineRule="exact"/>
              <w:jc w:val="center"/>
              <w:rPr>
                <w:spacing w:val="20"/>
                <w:szCs w:val="21"/>
                <w:highlight w:val="none"/>
              </w:rPr>
            </w:pPr>
          </w:p>
        </w:tc>
      </w:tr>
      <w:tr w14:paraId="4DBC1C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A8FE257">
            <w:pPr>
              <w:adjustRightInd w:val="0"/>
              <w:snapToGrid w:val="0"/>
              <w:spacing w:line="300" w:lineRule="exact"/>
              <w:jc w:val="center"/>
              <w:rPr>
                <w:szCs w:val="21"/>
                <w:highlight w:val="none"/>
              </w:rPr>
            </w:pPr>
            <w:r>
              <w:rPr>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CEB1079">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E3EF4F">
            <w:pPr>
              <w:adjustRightInd w:val="0"/>
              <w:snapToGrid w:val="0"/>
              <w:spacing w:line="300" w:lineRule="exact"/>
              <w:jc w:val="center"/>
              <w:rPr>
                <w:szCs w:val="21"/>
                <w:highlight w:val="none"/>
              </w:rPr>
            </w:pPr>
            <w:r>
              <w:rPr>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2360A58F">
            <w:pPr>
              <w:adjustRightInd w:val="0"/>
              <w:snapToGrid w:val="0"/>
              <w:spacing w:line="300" w:lineRule="exact"/>
              <w:jc w:val="center"/>
              <w:rPr>
                <w:spacing w:val="20"/>
                <w:szCs w:val="21"/>
                <w:highlight w:val="none"/>
              </w:rPr>
            </w:pPr>
          </w:p>
        </w:tc>
      </w:tr>
      <w:tr w14:paraId="209EC6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48E8096">
            <w:pPr>
              <w:adjustRightInd w:val="0"/>
              <w:snapToGrid w:val="0"/>
              <w:spacing w:line="300" w:lineRule="exact"/>
              <w:jc w:val="center"/>
              <w:rPr>
                <w:szCs w:val="21"/>
                <w:highlight w:val="none"/>
              </w:rPr>
            </w:pPr>
            <w:r>
              <w:rPr>
                <w:rFonts w:hint="eastAsia"/>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9E7D95A">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E8A29E3">
            <w:pPr>
              <w:adjustRightInd w:val="0"/>
              <w:snapToGrid w:val="0"/>
              <w:spacing w:line="300" w:lineRule="exact"/>
              <w:jc w:val="center"/>
              <w:rPr>
                <w:szCs w:val="21"/>
                <w:highlight w:val="none"/>
              </w:rPr>
            </w:pPr>
            <w:r>
              <w:rPr>
                <w:rFonts w:hint="eastAsia"/>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5575BB49">
            <w:pPr>
              <w:adjustRightInd w:val="0"/>
              <w:snapToGrid w:val="0"/>
              <w:spacing w:line="300" w:lineRule="exact"/>
              <w:jc w:val="center"/>
              <w:rPr>
                <w:spacing w:val="20"/>
                <w:szCs w:val="21"/>
                <w:highlight w:val="none"/>
              </w:rPr>
            </w:pPr>
          </w:p>
        </w:tc>
      </w:tr>
      <w:tr w14:paraId="60DC2A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63F38D2">
            <w:pPr>
              <w:adjustRightInd w:val="0"/>
              <w:snapToGrid w:val="0"/>
              <w:spacing w:line="300" w:lineRule="exact"/>
              <w:jc w:val="center"/>
              <w:rPr>
                <w:szCs w:val="21"/>
                <w:highlight w:val="none"/>
              </w:rPr>
            </w:pPr>
            <w:r>
              <w:rPr>
                <w:rFonts w:hint="eastAsia"/>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273766E">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931EE5">
            <w:pPr>
              <w:adjustRightInd w:val="0"/>
              <w:snapToGrid w:val="0"/>
              <w:spacing w:line="300" w:lineRule="exact"/>
              <w:jc w:val="center"/>
              <w:rPr>
                <w:szCs w:val="21"/>
                <w:highlight w:val="none"/>
              </w:rPr>
            </w:pPr>
            <w:r>
              <w:rPr>
                <w:rFonts w:hint="eastAsia"/>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4115153A">
            <w:pPr>
              <w:adjustRightInd w:val="0"/>
              <w:snapToGrid w:val="0"/>
              <w:spacing w:line="300" w:lineRule="exact"/>
              <w:jc w:val="center"/>
              <w:rPr>
                <w:spacing w:val="20"/>
                <w:szCs w:val="21"/>
                <w:highlight w:val="none"/>
              </w:rPr>
            </w:pPr>
          </w:p>
        </w:tc>
      </w:tr>
      <w:tr w14:paraId="4A6A3A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950FE07">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32E5C1D">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4908AE5">
            <w:pPr>
              <w:adjustRightInd w:val="0"/>
              <w:snapToGrid w:val="0"/>
              <w:spacing w:line="300" w:lineRule="exact"/>
              <w:jc w:val="center"/>
              <w:rPr>
                <w:szCs w:val="21"/>
                <w:highlight w:val="none"/>
              </w:rPr>
            </w:pPr>
            <w:r>
              <w:rPr>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082D3C2D">
            <w:pPr>
              <w:adjustRightInd w:val="0"/>
              <w:snapToGrid w:val="0"/>
              <w:spacing w:line="300" w:lineRule="exact"/>
              <w:jc w:val="center"/>
              <w:rPr>
                <w:spacing w:val="20"/>
                <w:szCs w:val="21"/>
                <w:highlight w:val="none"/>
              </w:rPr>
            </w:pPr>
          </w:p>
        </w:tc>
      </w:tr>
      <w:tr w14:paraId="7EC12B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859DEC1">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AC37F22">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8F12035">
            <w:pPr>
              <w:adjustRightInd w:val="0"/>
              <w:snapToGrid w:val="0"/>
              <w:spacing w:line="300" w:lineRule="exact"/>
              <w:jc w:val="center"/>
              <w:rPr>
                <w:szCs w:val="21"/>
                <w:highlight w:val="none"/>
              </w:rPr>
            </w:pPr>
            <w:r>
              <w:rPr>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756D5775">
            <w:pPr>
              <w:adjustRightInd w:val="0"/>
              <w:snapToGrid w:val="0"/>
              <w:spacing w:line="300" w:lineRule="exact"/>
              <w:jc w:val="center"/>
              <w:rPr>
                <w:spacing w:val="20"/>
                <w:szCs w:val="21"/>
                <w:highlight w:val="none"/>
              </w:rPr>
            </w:pPr>
          </w:p>
        </w:tc>
      </w:tr>
      <w:tr w14:paraId="5A0DA56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3A5FB5D">
            <w:pPr>
              <w:adjustRightInd w:val="0"/>
              <w:snapToGrid w:val="0"/>
              <w:spacing w:line="300" w:lineRule="exact"/>
              <w:jc w:val="center"/>
              <w:rPr>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1A8FE05">
            <w:pPr>
              <w:adjustRightInd w:val="0"/>
              <w:snapToGrid w:val="0"/>
              <w:spacing w:line="300" w:lineRule="exact"/>
              <w:jc w:val="center"/>
              <w:rPr>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25DA7C">
            <w:pPr>
              <w:adjustRightInd w:val="0"/>
              <w:snapToGrid w:val="0"/>
              <w:spacing w:line="300" w:lineRule="exact"/>
              <w:jc w:val="center"/>
              <w:rPr>
                <w:szCs w:val="21"/>
                <w:highlight w:val="none"/>
              </w:rPr>
            </w:pPr>
            <w:r>
              <w:rPr>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263BAAA1">
            <w:pPr>
              <w:adjustRightInd w:val="0"/>
              <w:snapToGrid w:val="0"/>
              <w:spacing w:line="300" w:lineRule="exact"/>
              <w:jc w:val="center"/>
              <w:rPr>
                <w:spacing w:val="20"/>
                <w:szCs w:val="21"/>
                <w:highlight w:val="none"/>
              </w:rPr>
            </w:pPr>
          </w:p>
        </w:tc>
      </w:tr>
      <w:tr w14:paraId="0528D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88F1BC3">
            <w:pPr>
              <w:pStyle w:val="15"/>
              <w:adjustRightInd w:val="0"/>
              <w:snapToGrid w:val="0"/>
              <w:spacing w:before="156" w:beforeLines="50" w:after="0" w:line="360" w:lineRule="auto"/>
              <w:ind w:left="0" w:leftChars="0"/>
              <w:rPr>
                <w:spacing w:val="20"/>
                <w:szCs w:val="21"/>
                <w:highlight w:val="none"/>
              </w:rPr>
            </w:pPr>
            <w:r>
              <w:rPr>
                <w:rFonts w:hint="eastAsia" w:ascii="宋体" w:hAnsi="宋体"/>
                <w:szCs w:val="21"/>
                <w:highlight w:val="none"/>
              </w:rPr>
              <w:t>注：涉及联合体或其他合同主体的信息应按上表格式加列。</w:t>
            </w:r>
          </w:p>
        </w:tc>
      </w:tr>
    </w:tbl>
    <w:p w14:paraId="0B97AB33">
      <w:pPr>
        <w:pStyle w:val="3"/>
        <w:adjustRightInd w:val="0"/>
        <w:snapToGrid w:val="0"/>
        <w:spacing w:before="156" w:beforeLines="50"/>
        <w:jc w:val="center"/>
        <w:rPr>
          <w:rFonts w:hint="eastAsia" w:ascii="黑体" w:hAnsi="黑体" w:eastAsia="黑体"/>
          <w:sz w:val="28"/>
          <w:szCs w:val="28"/>
          <w:highlight w:val="none"/>
        </w:rPr>
      </w:pPr>
      <w:r>
        <w:rPr>
          <w:rFonts w:ascii="宋体" w:hAnsi="宋体"/>
          <w:sz w:val="21"/>
          <w:szCs w:val="21"/>
          <w:highlight w:val="none"/>
          <w:u w:val="single"/>
        </w:rPr>
        <w:br w:type="page"/>
      </w:r>
      <w:bookmarkStart w:id="44" w:name="_Toc27624"/>
      <w:r>
        <w:rPr>
          <w:rFonts w:hint="eastAsia" w:ascii="黑体" w:hAnsi="黑体" w:eastAsia="黑体"/>
          <w:sz w:val="28"/>
          <w:szCs w:val="28"/>
          <w:highlight w:val="none"/>
        </w:rPr>
        <w:t>第二节 政府采购合同通用条款</w:t>
      </w:r>
      <w:bookmarkEnd w:id="44"/>
    </w:p>
    <w:p w14:paraId="548F6C5D">
      <w:pPr>
        <w:tabs>
          <w:tab w:val="left" w:pos="8820"/>
          <w:tab w:val="left" w:pos="9345"/>
          <w:tab w:val="left" w:pos="9765"/>
        </w:tabs>
        <w:adjustRightInd w:val="0"/>
        <w:snapToGrid w:val="0"/>
        <w:spacing w:line="400" w:lineRule="exact"/>
        <w:rPr>
          <w:rFonts w:hint="eastAsia" w:ascii="宋体" w:hAnsi="宋体"/>
          <w:b/>
          <w:bCs/>
          <w:sz w:val="24"/>
          <w:highlight w:val="none"/>
        </w:rPr>
      </w:pPr>
      <w:r>
        <w:rPr>
          <w:rFonts w:hint="eastAsia" w:ascii="宋体" w:hAnsi="宋体"/>
          <w:b/>
          <w:sz w:val="24"/>
          <w:highlight w:val="none"/>
        </w:rPr>
        <w:t xml:space="preserve">1. </w:t>
      </w:r>
      <w:r>
        <w:rPr>
          <w:rFonts w:hint="eastAsia" w:ascii="宋体" w:hAnsi="宋体"/>
          <w:b/>
          <w:bCs/>
          <w:sz w:val="24"/>
          <w:highlight w:val="none"/>
        </w:rPr>
        <w:t>定义</w:t>
      </w:r>
    </w:p>
    <w:p w14:paraId="1D3D0567">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1.1合同当事人</w:t>
      </w:r>
    </w:p>
    <w:p w14:paraId="4904FD2F">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（1）采购人（以下称甲方）是指使用财政性资金，通过政府采购方式向供应商购买货物及其相关服务的国家机关、事业单位、团体组织。</w:t>
      </w:r>
    </w:p>
    <w:p w14:paraId="5F71D9D3">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（2）供应商（以下称乙方）是指参加政府采购活动并且中标（成交），向采购人提供合同约定的货物及其相关服务的法人、非法人组织或者自然人。</w:t>
      </w:r>
    </w:p>
    <w:p w14:paraId="2DBE671E">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（3）其他合同主体是指除采购人和供应商以外，</w:t>
      </w:r>
      <w:r>
        <w:rPr>
          <w:rFonts w:hint="eastAsia" w:ascii="宋体" w:hAnsi="宋体" w:cs="宋体"/>
          <w:bCs/>
          <w:color w:val="000000"/>
          <w:szCs w:val="21"/>
          <w:highlight w:val="none"/>
        </w:rPr>
        <w:t>依法参与合同缔结或履行，享有权利、承担义务的合同当事人</w:t>
      </w:r>
      <w:r>
        <w:rPr>
          <w:rFonts w:hint="eastAsia" w:ascii="宋体" w:hAnsi="宋体"/>
          <w:szCs w:val="21"/>
          <w:highlight w:val="none"/>
        </w:rPr>
        <w:t>。</w:t>
      </w:r>
    </w:p>
    <w:p w14:paraId="7C86C036">
      <w:pPr>
        <w:tabs>
          <w:tab w:val="left" w:pos="570"/>
          <w:tab w:val="left" w:pos="9240"/>
          <w:tab w:val="left" w:pos="9555"/>
        </w:tabs>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1.2本合同下列术语应解释为：</w:t>
      </w:r>
    </w:p>
    <w:p w14:paraId="5888E169">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（1）“合同”系指</w:t>
      </w:r>
      <w:r>
        <w:rPr>
          <w:rFonts w:hint="eastAsia" w:ascii="宋体" w:hAnsi="宋体" w:cs="宋体"/>
          <w:bCs/>
          <w:color w:val="000000"/>
          <w:szCs w:val="21"/>
          <w:highlight w:val="none"/>
        </w:rPr>
        <w:t>合同当事人意思表示达成一致的任何协议，包括签署的</w:t>
      </w:r>
      <w:r>
        <w:rPr>
          <w:rFonts w:hint="eastAsia" w:ascii="宋体" w:hAnsi="宋体"/>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szCs w:val="21"/>
          <w:highlight w:val="none"/>
        </w:rPr>
        <w:t>国家法律、行政法规和规章制度规定或合同约定的作为合同组成部分的其他文件</w:t>
      </w:r>
      <w:r>
        <w:rPr>
          <w:rFonts w:hint="eastAsia" w:ascii="宋体" w:hAnsi="宋体"/>
          <w:szCs w:val="21"/>
          <w:highlight w:val="none"/>
        </w:rPr>
        <w:t>。</w:t>
      </w:r>
    </w:p>
    <w:p w14:paraId="163C547C">
      <w:pPr>
        <w:tabs>
          <w:tab w:val="left" w:pos="570"/>
          <w:tab w:val="left" w:pos="9240"/>
          <w:tab w:val="left" w:pos="9555"/>
        </w:tabs>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（2）“合同价款”系指根据本合同规定乙方在全面履行合同义务后甲方应支付给乙方的价款。</w:t>
      </w:r>
    </w:p>
    <w:p w14:paraId="2381DCA2">
      <w:pPr>
        <w:tabs>
          <w:tab w:val="left" w:pos="570"/>
          <w:tab w:val="left" w:pos="9240"/>
          <w:tab w:val="left" w:pos="9555"/>
        </w:tabs>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szCs w:val="21"/>
          <w:highlight w:val="none"/>
        </w:rPr>
        <w:t>（3）“货物”系指乙方根据本合同规定须向甲方提供的各种形态和种类的物品，包括原材料、设备、产品（</w:t>
      </w:r>
      <w:r>
        <w:rPr>
          <w:rFonts w:hint="eastAsia" w:ascii="宋体" w:hAnsi="宋体"/>
          <w:color w:val="000000"/>
          <w:szCs w:val="21"/>
          <w:highlight w:val="none"/>
        </w:rPr>
        <w:t>包括软件）及相关的其备品备件、工具、手册及</w:t>
      </w:r>
      <w:r>
        <w:rPr>
          <w:rFonts w:ascii="宋体" w:hAnsi="宋体"/>
          <w:color w:val="000000"/>
          <w:szCs w:val="21"/>
          <w:highlight w:val="none"/>
          <w:lang w:val="en"/>
        </w:rPr>
        <w:t>其他</w:t>
      </w:r>
      <w:r>
        <w:rPr>
          <w:rFonts w:hint="eastAsia" w:ascii="宋体" w:hAnsi="宋体"/>
          <w:color w:val="000000"/>
          <w:szCs w:val="21"/>
          <w:highlight w:val="none"/>
        </w:rPr>
        <w:t>技术资料和材料等。</w:t>
      </w:r>
    </w:p>
    <w:p w14:paraId="47FA068C">
      <w:pPr>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（4）“</w:t>
      </w:r>
      <w:r>
        <w:rPr>
          <w:rFonts w:hint="eastAsia" w:ascii="宋体" w:hAnsi="宋体"/>
          <w:szCs w:val="21"/>
          <w:highlight w:val="none"/>
        </w:rPr>
        <w:t>相关</w:t>
      </w:r>
      <w:r>
        <w:rPr>
          <w:rFonts w:hint="eastAsia" w:ascii="宋体" w:hAnsi="宋体"/>
          <w:color w:val="000000"/>
          <w:szCs w:val="21"/>
          <w:highlight w:val="none"/>
        </w:rPr>
        <w:t>服务”系指根据合同规定，乙方应提供的与货物有关的技术、管理和</w:t>
      </w:r>
      <w:r>
        <w:rPr>
          <w:rFonts w:ascii="宋体" w:hAnsi="宋体"/>
          <w:color w:val="000000"/>
          <w:szCs w:val="21"/>
          <w:highlight w:val="none"/>
          <w:lang w:val="en"/>
        </w:rPr>
        <w:t>其他</w:t>
      </w:r>
      <w:r>
        <w:rPr>
          <w:rFonts w:hint="eastAsia" w:ascii="宋体" w:hAnsi="宋体"/>
          <w:color w:val="000000"/>
          <w:szCs w:val="21"/>
          <w:highlight w:val="none"/>
        </w:rPr>
        <w:t>服务，包括但不限于：管理和质量保证、运输、保险、检验、现场准备、安装、集成、调试、培训、维修、废弃处置、技术支持等以及合同中规定乙方应承担的</w:t>
      </w:r>
      <w:r>
        <w:rPr>
          <w:rFonts w:ascii="宋体" w:hAnsi="宋体"/>
          <w:color w:val="000000"/>
          <w:szCs w:val="21"/>
          <w:highlight w:val="none"/>
          <w:lang w:val="en"/>
        </w:rPr>
        <w:t>其他</w:t>
      </w:r>
      <w:r>
        <w:rPr>
          <w:rFonts w:hint="eastAsia" w:ascii="宋体" w:hAnsi="宋体"/>
          <w:color w:val="000000"/>
          <w:szCs w:val="21"/>
          <w:highlight w:val="none"/>
        </w:rPr>
        <w:t>义务。</w:t>
      </w:r>
    </w:p>
    <w:p w14:paraId="5DD9FE93">
      <w:pPr>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（5）“分包”系指中标（成交）供应商按采购文件、投标（响应）文件的规定，根据分包意向协议，将中标（成交）项目中的部分履约内容，分给具有相应资质条件的供应商履行合同的行为。</w:t>
      </w:r>
    </w:p>
    <w:p w14:paraId="0F0845D1">
      <w:pPr>
        <w:tabs>
          <w:tab w:val="left" w:pos="570"/>
          <w:tab w:val="left" w:pos="9240"/>
          <w:tab w:val="left" w:pos="9555"/>
        </w:tabs>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（6）</w:t>
      </w:r>
      <w:r>
        <w:rPr>
          <w:rFonts w:hint="eastAsia" w:ascii="宋体" w:hAnsi="宋体"/>
          <w:szCs w:val="21"/>
          <w:highlight w:val="none"/>
        </w:rPr>
        <w:t>“联合体”系指由两个以上的自然人、法人或者非法人组织组成，以一个供应商的身份共同参加政府采购的主体</w:t>
      </w:r>
      <w:r>
        <w:rPr>
          <w:rFonts w:hint="eastAsia" w:ascii="宋体" w:hAnsi="宋体"/>
          <w:color w:val="000000"/>
          <w:szCs w:val="21"/>
          <w:highlight w:val="none"/>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4B6B126E">
      <w:pPr>
        <w:tabs>
          <w:tab w:val="left" w:pos="570"/>
          <w:tab w:val="left" w:pos="9240"/>
          <w:tab w:val="left" w:pos="9555"/>
        </w:tabs>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（7）其他术语解释，见【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65AEE5F1">
      <w:pPr>
        <w:numPr>
          <w:ilvl w:val="0"/>
          <w:numId w:val="0"/>
        </w:numPr>
        <w:autoSpaceDE w:val="0"/>
        <w:autoSpaceDN w:val="0"/>
        <w:adjustRightInd w:val="0"/>
        <w:snapToGrid w:val="0"/>
        <w:spacing w:line="400" w:lineRule="exact"/>
        <w:rPr>
          <w:rFonts w:hint="eastAsia" w:ascii="宋体" w:hAnsi="宋体"/>
          <w:b/>
          <w:bCs/>
          <w:color w:val="000000"/>
          <w:sz w:val="24"/>
          <w:highlight w:val="none"/>
        </w:rPr>
      </w:pPr>
      <w:r>
        <w:rPr>
          <w:rFonts w:hint="eastAsia" w:ascii="宋体" w:hAnsi="宋体" w:eastAsia="宋体" w:cs="Times New Roman"/>
          <w:b/>
          <w:bCs/>
          <w:color w:val="000000"/>
          <w:sz w:val="24"/>
        </w:rPr>
        <w:t>2.</w:t>
      </w:r>
      <w:r>
        <w:rPr>
          <w:rFonts w:hint="eastAsia" w:ascii="宋体" w:hAnsi="宋体"/>
          <w:b/>
          <w:color w:val="000000"/>
          <w:sz w:val="24"/>
          <w:highlight w:val="none"/>
        </w:rPr>
        <w:t>合同标的及金额</w:t>
      </w:r>
    </w:p>
    <w:p w14:paraId="01B8428B">
      <w:pPr>
        <w:autoSpaceDE w:val="0"/>
        <w:autoSpaceDN w:val="0"/>
        <w:adjustRightInd w:val="0"/>
        <w:snapToGrid w:val="0"/>
        <w:spacing w:line="400" w:lineRule="exact"/>
        <w:ind w:firstLine="400" w:firstLineChars="200"/>
        <w:rPr>
          <w:rFonts w:hint="eastAsia" w:ascii="宋体" w:hAnsi="宋体"/>
          <w:b/>
          <w:bCs/>
          <w:i/>
          <w:iCs/>
          <w:color w:val="000000"/>
          <w:szCs w:val="21"/>
          <w:highlight w:val="none"/>
        </w:rPr>
      </w:pPr>
      <w:r>
        <w:rPr>
          <w:rFonts w:hint="eastAsia" w:ascii="宋体" w:hAnsi="宋体"/>
          <w:color w:val="000000"/>
          <w:szCs w:val="21"/>
          <w:highlight w:val="none"/>
        </w:rPr>
        <w:t>2.1 合同标的及金额应与中标（成交）结果一致。乙方为履行本合同而发生的所有费用均应包含在合同价款中，甲方不再另行支付</w:t>
      </w:r>
      <w:r>
        <w:rPr>
          <w:rFonts w:ascii="宋体" w:hAnsi="宋体"/>
          <w:color w:val="000000"/>
          <w:szCs w:val="21"/>
          <w:highlight w:val="none"/>
          <w:lang w:val="en"/>
        </w:rPr>
        <w:t>其他</w:t>
      </w:r>
      <w:r>
        <w:rPr>
          <w:rFonts w:hint="eastAsia" w:ascii="宋体" w:hAnsi="宋体"/>
          <w:color w:val="000000"/>
          <w:szCs w:val="21"/>
          <w:highlight w:val="none"/>
        </w:rPr>
        <w:t>任何费用。</w:t>
      </w:r>
    </w:p>
    <w:p w14:paraId="14DD88DE">
      <w:pPr>
        <w:adjustRightInd w:val="0"/>
        <w:snapToGrid w:val="0"/>
        <w:spacing w:line="400" w:lineRule="exact"/>
        <w:rPr>
          <w:rFonts w:hint="eastAsia" w:ascii="宋体" w:hAnsi="宋体"/>
          <w:b/>
          <w:color w:val="000000"/>
          <w:sz w:val="24"/>
          <w:highlight w:val="none"/>
        </w:rPr>
      </w:pPr>
      <w:r>
        <w:rPr>
          <w:rFonts w:hint="eastAsia" w:ascii="宋体" w:hAnsi="宋体"/>
          <w:b/>
          <w:color w:val="000000"/>
          <w:sz w:val="24"/>
          <w:highlight w:val="none"/>
        </w:rPr>
        <w:t>3. 履行合同的时间、地点和方式</w:t>
      </w:r>
    </w:p>
    <w:p w14:paraId="11D8733D">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 xml:space="preserve">3.1 </w:t>
      </w:r>
      <w:r>
        <w:rPr>
          <w:rFonts w:hint="eastAsia" w:ascii="宋体" w:hAnsi="宋体" w:cs="宋体"/>
          <w:szCs w:val="21"/>
          <w:highlight w:val="none"/>
        </w:rPr>
        <w:t>乙方应当在约定的时间、地点，按照约定方式履行合同。</w:t>
      </w:r>
    </w:p>
    <w:p w14:paraId="37C99353">
      <w:pPr>
        <w:autoSpaceDE w:val="0"/>
        <w:autoSpaceDN w:val="0"/>
        <w:adjustRightInd w:val="0"/>
        <w:snapToGrid w:val="0"/>
        <w:spacing w:line="400" w:lineRule="exact"/>
        <w:rPr>
          <w:rFonts w:hint="eastAsia" w:ascii="宋体" w:hAnsi="宋体"/>
          <w:b/>
          <w:bCs/>
          <w:color w:val="000000"/>
          <w:sz w:val="24"/>
          <w:highlight w:val="none"/>
        </w:rPr>
      </w:pPr>
      <w:r>
        <w:rPr>
          <w:rFonts w:hint="eastAsia" w:ascii="宋体" w:hAnsi="宋体"/>
          <w:b/>
          <w:bCs/>
          <w:color w:val="000000"/>
          <w:sz w:val="24"/>
          <w:highlight w:val="none"/>
        </w:rPr>
        <w:t>4. 甲方的权利和义务</w:t>
      </w:r>
    </w:p>
    <w:p w14:paraId="4B25986A">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4.1</w:t>
      </w:r>
      <w:r>
        <w:rPr>
          <w:rFonts w:ascii="宋体" w:hAnsi="宋体"/>
          <w:color w:val="000000"/>
          <w:szCs w:val="21"/>
          <w:highlight w:val="none"/>
        </w:rPr>
        <w:t xml:space="preserve"> 签署合同后，甲方</w:t>
      </w:r>
      <w:r>
        <w:rPr>
          <w:rFonts w:hint="eastAsia" w:ascii="宋体" w:hAnsi="宋体"/>
          <w:color w:val="000000"/>
          <w:szCs w:val="21"/>
          <w:highlight w:val="none"/>
        </w:rPr>
        <w:t>应</w:t>
      </w:r>
      <w:r>
        <w:rPr>
          <w:rFonts w:ascii="宋体" w:hAnsi="宋体"/>
          <w:color w:val="000000"/>
          <w:szCs w:val="21"/>
          <w:highlight w:val="none"/>
        </w:rPr>
        <w:t>确定</w:t>
      </w:r>
      <w:r>
        <w:rPr>
          <w:rFonts w:hint="eastAsia" w:ascii="宋体" w:hAnsi="宋体"/>
          <w:color w:val="000000"/>
          <w:szCs w:val="21"/>
          <w:highlight w:val="none"/>
        </w:rPr>
        <w:t>项目负责人（或项目联系人）</w:t>
      </w:r>
      <w:r>
        <w:rPr>
          <w:rFonts w:ascii="宋体" w:hAnsi="宋体"/>
          <w:color w:val="000000"/>
          <w:szCs w:val="21"/>
          <w:highlight w:val="none"/>
        </w:rPr>
        <w:t>，负责与本合同有关的事务。</w:t>
      </w:r>
      <w:r>
        <w:rPr>
          <w:rFonts w:hint="eastAsia" w:ascii="宋体" w:hAnsi="宋体"/>
          <w:color w:val="000000"/>
          <w:szCs w:val="21"/>
          <w:highlight w:val="none"/>
        </w:rPr>
        <w:t>甲方有权对乙方的履约行为进行检查，并</w:t>
      </w:r>
      <w:r>
        <w:rPr>
          <w:rFonts w:ascii="宋体" w:hAnsi="宋体"/>
          <w:color w:val="000000"/>
          <w:szCs w:val="21"/>
          <w:highlight w:val="none"/>
        </w:rPr>
        <w:t>及时确认乙方提交的事项</w:t>
      </w:r>
      <w:r>
        <w:rPr>
          <w:rFonts w:hint="eastAsia" w:ascii="宋体" w:hAnsi="宋体"/>
          <w:color w:val="000000"/>
          <w:szCs w:val="21"/>
          <w:highlight w:val="none"/>
        </w:rPr>
        <w:t>。甲方应当</w:t>
      </w:r>
      <w:r>
        <w:rPr>
          <w:rFonts w:ascii="宋体" w:hAnsi="宋体"/>
          <w:color w:val="000000"/>
          <w:szCs w:val="21"/>
          <w:highlight w:val="none"/>
        </w:rPr>
        <w:t>配合乙方完成</w:t>
      </w:r>
      <w:r>
        <w:rPr>
          <w:rFonts w:hint="eastAsia" w:ascii="宋体" w:hAnsi="宋体"/>
          <w:color w:val="000000"/>
          <w:szCs w:val="21"/>
          <w:highlight w:val="none"/>
        </w:rPr>
        <w:t>相关项目</w:t>
      </w:r>
      <w:r>
        <w:rPr>
          <w:rFonts w:ascii="宋体" w:hAnsi="宋体"/>
          <w:color w:val="000000"/>
          <w:szCs w:val="21"/>
          <w:highlight w:val="none"/>
        </w:rPr>
        <w:t>实施工作。</w:t>
      </w:r>
    </w:p>
    <w:p w14:paraId="7C54FC5C">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 xml:space="preserve">4.2 </w:t>
      </w:r>
      <w:r>
        <w:rPr>
          <w:rFonts w:ascii="宋体" w:hAnsi="宋体"/>
          <w:color w:val="000000"/>
          <w:szCs w:val="21"/>
          <w:highlight w:val="none"/>
        </w:rPr>
        <w:t>甲方有权要求乙方按时提交各阶段有关</w:t>
      </w:r>
      <w:r>
        <w:rPr>
          <w:rFonts w:hint="eastAsia" w:ascii="宋体" w:hAnsi="宋体"/>
          <w:color w:val="000000"/>
          <w:szCs w:val="21"/>
          <w:highlight w:val="none"/>
        </w:rPr>
        <w:t>安排计划</w:t>
      </w:r>
      <w:r>
        <w:rPr>
          <w:rFonts w:ascii="宋体" w:hAnsi="宋体"/>
          <w:color w:val="000000"/>
          <w:szCs w:val="21"/>
          <w:highlight w:val="none"/>
        </w:rPr>
        <w:t>，并有权</w:t>
      </w:r>
      <w:r>
        <w:rPr>
          <w:rFonts w:hint="eastAsia" w:ascii="宋体" w:hAnsi="宋体"/>
          <w:color w:val="000000"/>
          <w:szCs w:val="21"/>
          <w:highlight w:val="none"/>
        </w:rPr>
        <w:t>定期核对乙方提供货物数量、规格、质量等内容。甲方</w:t>
      </w:r>
      <w:r>
        <w:rPr>
          <w:rFonts w:ascii="宋体" w:hAnsi="宋体"/>
          <w:color w:val="000000"/>
          <w:szCs w:val="21"/>
          <w:highlight w:val="none"/>
        </w:rPr>
        <w:t>有权督促乙方工作并要求乙方</w:t>
      </w:r>
      <w:r>
        <w:rPr>
          <w:rFonts w:hint="eastAsia" w:ascii="宋体" w:hAnsi="宋体"/>
          <w:color w:val="000000"/>
          <w:szCs w:val="21"/>
          <w:highlight w:val="none"/>
        </w:rPr>
        <w:t>更</w:t>
      </w:r>
      <w:r>
        <w:rPr>
          <w:rFonts w:ascii="宋体" w:hAnsi="宋体"/>
          <w:color w:val="000000"/>
          <w:szCs w:val="21"/>
          <w:highlight w:val="none"/>
        </w:rPr>
        <w:t>换不符合要求的</w:t>
      </w:r>
      <w:r>
        <w:rPr>
          <w:rFonts w:hint="eastAsia" w:ascii="宋体" w:hAnsi="宋体"/>
          <w:color w:val="000000"/>
          <w:szCs w:val="21"/>
          <w:highlight w:val="none"/>
        </w:rPr>
        <w:t>货物</w:t>
      </w:r>
      <w:r>
        <w:rPr>
          <w:rFonts w:ascii="宋体" w:hAnsi="宋体"/>
          <w:color w:val="000000"/>
          <w:szCs w:val="21"/>
          <w:highlight w:val="none"/>
        </w:rPr>
        <w:t>。</w:t>
      </w:r>
    </w:p>
    <w:p w14:paraId="63625E2A">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4.</w:t>
      </w: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甲方</w:t>
      </w:r>
      <w:r>
        <w:rPr>
          <w:rFonts w:hint="eastAsia" w:ascii="宋体" w:hAnsi="宋体"/>
          <w:color w:val="000000"/>
          <w:szCs w:val="21"/>
          <w:highlight w:val="none"/>
        </w:rPr>
        <w:t>有权要求乙方对缺陷部分予以修复，并按合同约定享有货物保修及其他合同约定的权利。</w:t>
      </w:r>
    </w:p>
    <w:p w14:paraId="4FC35E21">
      <w:pPr>
        <w:snapToGrid w:val="0"/>
        <w:spacing w:line="400" w:lineRule="exact"/>
        <w:ind w:firstLine="400" w:firstLineChars="200"/>
        <w:rPr>
          <w:rFonts w:eastAsia="华文楷体"/>
          <w:highlight w:val="none"/>
        </w:rPr>
      </w:pPr>
      <w:r>
        <w:rPr>
          <w:rFonts w:ascii="宋体" w:hAnsi="宋体"/>
          <w:color w:val="000000"/>
          <w:szCs w:val="21"/>
          <w:highlight w:val="none"/>
        </w:rPr>
        <w:t>4.4 甲方应当按照合同约定及时对交付的货物进行验收</w:t>
      </w:r>
      <w:r>
        <w:rPr>
          <w:rFonts w:hint="eastAsia" w:ascii="宋体" w:hAnsi="宋体"/>
          <w:color w:val="000000"/>
          <w:szCs w:val="21"/>
          <w:highlight w:val="none"/>
        </w:rPr>
        <w:t>，</w:t>
      </w:r>
      <w:r>
        <w:rPr>
          <w:rFonts w:hint="eastAsia" w:ascii="宋体" w:hAnsi="宋体" w:cs="宋体"/>
          <w:szCs w:val="21"/>
          <w:highlight w:val="none"/>
        </w:rPr>
        <w:t>未</w:t>
      </w:r>
      <w:r>
        <w:rPr>
          <w:rFonts w:hint="eastAsia" w:ascii="宋体" w:hAnsi="宋体"/>
          <w:color w:val="000000"/>
          <w:szCs w:val="21"/>
          <w:highlight w:val="none"/>
        </w:rPr>
        <w:t>在</w:t>
      </w:r>
      <w:r>
        <w:rPr>
          <w:rFonts w:hint="eastAsia" w:ascii="宋体" w:hAnsi="宋体" w:cs="宋体"/>
          <w:b/>
          <w:bCs/>
          <w:szCs w:val="21"/>
          <w:highlight w:val="none"/>
        </w:rPr>
        <w:t>【政府采购合同专用条款】</w:t>
      </w:r>
      <w:r>
        <w:rPr>
          <w:rFonts w:hint="eastAsia" w:ascii="宋体" w:hAnsi="宋体" w:cs="宋体"/>
          <w:szCs w:val="21"/>
          <w:highlight w:val="none"/>
        </w:rPr>
        <w:t>约定的期限内对乙方履约提出任何异议或者向乙方作出任何说明的，</w:t>
      </w:r>
      <w:r>
        <w:rPr>
          <w:rFonts w:hint="eastAsia" w:ascii="宋体" w:hAnsi="宋体"/>
          <w:color w:val="000000"/>
          <w:szCs w:val="21"/>
          <w:highlight w:val="none"/>
        </w:rPr>
        <w:t>视为验收通过。</w:t>
      </w:r>
    </w:p>
    <w:p w14:paraId="14FEEEE8">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w:t>
      </w:r>
      <w:r>
        <w:rPr>
          <w:rFonts w:ascii="宋体" w:hAnsi="宋体"/>
          <w:color w:val="000000"/>
          <w:szCs w:val="21"/>
          <w:highlight w:val="none"/>
        </w:rPr>
        <w:t xml:space="preserve">5 </w:t>
      </w:r>
      <w:r>
        <w:rPr>
          <w:rFonts w:hint="eastAsia" w:ascii="宋体" w:hAnsi="宋体"/>
          <w:color w:val="000000"/>
          <w:szCs w:val="21"/>
          <w:highlight w:val="none"/>
        </w:rPr>
        <w:t>甲方应当根据合同约定及时向乙方支付合同价款</w:t>
      </w:r>
      <w:r>
        <w:rPr>
          <w:rFonts w:ascii="宋体" w:hAnsi="宋体"/>
          <w:color w:val="000000"/>
          <w:szCs w:val="21"/>
          <w:highlight w:val="none"/>
        </w:rPr>
        <w:t>，不得以内部人员变更、履行内部付款流程等为由，拒绝或迟延支付。</w:t>
      </w:r>
    </w:p>
    <w:p w14:paraId="132008BC">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4.6</w:t>
      </w:r>
      <w:r>
        <w:rPr>
          <w:rFonts w:ascii="宋体" w:hAnsi="宋体"/>
          <w:color w:val="000000"/>
          <w:szCs w:val="21"/>
          <w:highlight w:val="none"/>
        </w:rPr>
        <w:t xml:space="preserve"> </w:t>
      </w:r>
      <w:r>
        <w:rPr>
          <w:rFonts w:hint="eastAsia" w:ascii="宋体" w:hAnsi="宋体"/>
          <w:color w:val="000000"/>
          <w:szCs w:val="21"/>
          <w:highlight w:val="none"/>
        </w:rPr>
        <w:t>国家法律法规规定及</w:t>
      </w:r>
      <w:r>
        <w:rPr>
          <w:rFonts w:hint="eastAsia" w:ascii="宋体" w:hAnsi="宋体" w:cs="宋体"/>
          <w:b/>
          <w:bCs/>
          <w:szCs w:val="21"/>
          <w:highlight w:val="none"/>
        </w:rPr>
        <w:t>【政府采购合同专用条款】</w:t>
      </w:r>
      <w:r>
        <w:rPr>
          <w:rFonts w:hint="eastAsia" w:ascii="宋体" w:hAnsi="宋体"/>
          <w:color w:val="000000"/>
          <w:szCs w:val="21"/>
          <w:highlight w:val="none"/>
        </w:rPr>
        <w:t>约定应由甲方承担的其他义务和责任。</w:t>
      </w:r>
    </w:p>
    <w:p w14:paraId="4EFBCE97">
      <w:pPr>
        <w:autoSpaceDE w:val="0"/>
        <w:autoSpaceDN w:val="0"/>
        <w:adjustRightInd w:val="0"/>
        <w:snapToGrid w:val="0"/>
        <w:spacing w:line="400" w:lineRule="exact"/>
        <w:rPr>
          <w:rFonts w:hint="eastAsia" w:ascii="宋体" w:hAnsi="宋体"/>
          <w:b/>
          <w:bCs/>
          <w:color w:val="000000"/>
          <w:sz w:val="24"/>
          <w:highlight w:val="none"/>
        </w:rPr>
      </w:pPr>
      <w:r>
        <w:rPr>
          <w:rFonts w:hint="eastAsia" w:ascii="宋体" w:hAnsi="宋体"/>
          <w:b/>
          <w:bCs/>
          <w:color w:val="000000"/>
          <w:sz w:val="24"/>
          <w:highlight w:val="none"/>
        </w:rPr>
        <w:t>5. 乙方的权利和义务</w:t>
      </w:r>
    </w:p>
    <w:p w14:paraId="2D315CD6">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 xml:space="preserve">5.1 </w:t>
      </w:r>
      <w:r>
        <w:rPr>
          <w:rFonts w:ascii="宋体" w:hAnsi="宋体"/>
          <w:color w:val="000000"/>
          <w:szCs w:val="21"/>
          <w:highlight w:val="none"/>
        </w:rPr>
        <w:t>签署合同后，乙方</w:t>
      </w:r>
      <w:r>
        <w:rPr>
          <w:rFonts w:hint="eastAsia" w:ascii="宋体" w:hAnsi="宋体"/>
          <w:color w:val="000000"/>
          <w:szCs w:val="21"/>
          <w:highlight w:val="none"/>
        </w:rPr>
        <w:t>应</w:t>
      </w:r>
      <w:r>
        <w:rPr>
          <w:rFonts w:ascii="宋体" w:hAnsi="宋体"/>
          <w:color w:val="000000"/>
          <w:szCs w:val="21"/>
          <w:highlight w:val="none"/>
        </w:rPr>
        <w:t>确定</w:t>
      </w:r>
      <w:r>
        <w:rPr>
          <w:rFonts w:hint="eastAsia" w:ascii="宋体" w:hAnsi="宋体"/>
          <w:color w:val="000000"/>
          <w:szCs w:val="21"/>
          <w:highlight w:val="none"/>
        </w:rPr>
        <w:t>项目负责人（或项目联系人）</w:t>
      </w:r>
      <w:r>
        <w:rPr>
          <w:rFonts w:ascii="宋体" w:hAnsi="宋体"/>
          <w:color w:val="000000"/>
          <w:szCs w:val="21"/>
          <w:highlight w:val="none"/>
        </w:rPr>
        <w:t>，负责与本合同有关的事务。</w:t>
      </w:r>
    </w:p>
    <w:p w14:paraId="59C33962">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2 乙方应按照合同要求</w:t>
      </w:r>
      <w:r>
        <w:rPr>
          <w:rFonts w:hint="eastAsia" w:ascii="宋体" w:hAnsi="宋体"/>
          <w:color w:val="000000"/>
          <w:szCs w:val="21"/>
          <w:highlight w:val="none"/>
        </w:rPr>
        <w:t>履约</w:t>
      </w:r>
      <w:r>
        <w:rPr>
          <w:rFonts w:ascii="宋体" w:hAnsi="宋体"/>
          <w:color w:val="000000"/>
          <w:szCs w:val="21"/>
          <w:highlight w:val="none"/>
        </w:rPr>
        <w:t>，充分合理安排，确保</w:t>
      </w:r>
      <w:r>
        <w:rPr>
          <w:rFonts w:hint="eastAsia" w:ascii="宋体" w:hAnsi="宋体"/>
          <w:color w:val="000000"/>
          <w:szCs w:val="21"/>
          <w:highlight w:val="none"/>
        </w:rPr>
        <w:t>提供的货物及相关服务符合合同有关</w:t>
      </w:r>
      <w:r>
        <w:rPr>
          <w:rFonts w:ascii="宋体" w:hAnsi="宋体"/>
          <w:color w:val="000000"/>
          <w:szCs w:val="21"/>
          <w:highlight w:val="none"/>
        </w:rPr>
        <w:t>要求</w:t>
      </w:r>
      <w:r>
        <w:rPr>
          <w:rFonts w:hint="eastAsia" w:ascii="宋体" w:hAnsi="宋体"/>
          <w:color w:val="000000"/>
          <w:szCs w:val="21"/>
          <w:highlight w:val="none"/>
        </w:rPr>
        <w:t>。接受项目行业管理部门及政府有关部门的指导，配合甲方的履约检查及验收，并</w:t>
      </w:r>
      <w:r>
        <w:rPr>
          <w:rFonts w:ascii="宋体" w:hAnsi="宋体"/>
          <w:color w:val="000000"/>
          <w:szCs w:val="21"/>
          <w:highlight w:val="none"/>
        </w:rPr>
        <w:t>负责项目实施过程中的所有协调工作。</w:t>
      </w:r>
    </w:p>
    <w:p w14:paraId="317D54EC">
      <w:pPr>
        <w:pStyle w:val="14"/>
        <w:spacing w:after="0" w:line="400" w:lineRule="exact"/>
        <w:ind w:firstLine="352" w:firstLineChars="176"/>
        <w:rPr>
          <w:rFonts w:hint="eastAsia" w:ascii="宋体" w:hAnsi="宋体" w:cs="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3</w:t>
      </w:r>
      <w:r>
        <w:rPr>
          <w:rFonts w:hint="eastAsia" w:ascii="宋体" w:hAnsi="宋体"/>
          <w:color w:val="000000"/>
          <w:szCs w:val="21"/>
          <w:highlight w:val="none"/>
        </w:rPr>
        <w:t>乙方有权</w:t>
      </w:r>
      <w:r>
        <w:rPr>
          <w:rFonts w:hint="eastAsia" w:ascii="宋体" w:hAnsi="宋体" w:cs="宋体"/>
          <w:color w:val="000000"/>
          <w:szCs w:val="21"/>
          <w:highlight w:val="none"/>
        </w:rPr>
        <w:t>根据合同约定向甲方收取合同价款。</w:t>
      </w:r>
    </w:p>
    <w:p w14:paraId="302F9FED">
      <w:pPr>
        <w:pStyle w:val="14"/>
        <w:spacing w:after="0" w:line="400" w:lineRule="exact"/>
        <w:ind w:firstLine="352" w:firstLineChars="176"/>
        <w:rPr>
          <w:rFonts w:hint="eastAsia" w:ascii="宋体" w:hAnsi="宋体" w:cs="宋体"/>
          <w:color w:val="000000"/>
          <w:szCs w:val="21"/>
          <w:highlight w:val="none"/>
        </w:rPr>
      </w:pPr>
      <w:r>
        <w:rPr>
          <w:rFonts w:hint="eastAsia" w:ascii="宋体" w:hAnsi="宋体"/>
          <w:color w:val="000000"/>
          <w:szCs w:val="21"/>
          <w:highlight w:val="none"/>
        </w:rPr>
        <w:t>5.</w:t>
      </w:r>
      <w:r>
        <w:rPr>
          <w:rFonts w:ascii="宋体" w:hAnsi="宋体"/>
          <w:color w:val="000000"/>
          <w:szCs w:val="21"/>
          <w:highlight w:val="none"/>
        </w:rPr>
        <w:t>4</w:t>
      </w:r>
      <w:r>
        <w:rPr>
          <w:rFonts w:hint="eastAsia" w:ascii="宋体" w:hAnsi="宋体" w:cs="宋体"/>
          <w:color w:val="000000"/>
          <w:szCs w:val="21"/>
          <w:highlight w:val="none"/>
        </w:rPr>
        <w:t>国家法律法规规定</w:t>
      </w:r>
      <w:r>
        <w:rPr>
          <w:rFonts w:hint="eastAsia" w:ascii="宋体" w:hAnsi="宋体"/>
          <w:color w:val="000000"/>
          <w:szCs w:val="21"/>
          <w:highlight w:val="none"/>
        </w:rPr>
        <w:t>及</w:t>
      </w:r>
      <w:r>
        <w:rPr>
          <w:rFonts w:hint="eastAsia" w:ascii="宋体" w:hAnsi="宋体" w:cs="宋体"/>
          <w:b/>
          <w:bCs/>
          <w:szCs w:val="21"/>
          <w:highlight w:val="none"/>
        </w:rPr>
        <w:t>【政府采购合同专用条款】</w:t>
      </w:r>
      <w:r>
        <w:rPr>
          <w:rFonts w:hint="eastAsia" w:ascii="宋体" w:hAnsi="宋体" w:cs="宋体"/>
          <w:szCs w:val="21"/>
          <w:highlight w:val="none"/>
        </w:rPr>
        <w:t>约定应</w:t>
      </w:r>
      <w:r>
        <w:rPr>
          <w:rFonts w:hint="eastAsia" w:ascii="宋体" w:hAnsi="宋体" w:cs="宋体"/>
          <w:color w:val="000000"/>
          <w:szCs w:val="21"/>
          <w:highlight w:val="none"/>
        </w:rPr>
        <w:t>由乙方承担的其他义务和责任。</w:t>
      </w:r>
    </w:p>
    <w:p w14:paraId="2E1717CC">
      <w:pPr>
        <w:numPr>
          <w:ilvl w:val="0"/>
          <w:numId w:val="15"/>
        </w:numPr>
        <w:autoSpaceDE w:val="0"/>
        <w:autoSpaceDN w:val="0"/>
        <w:adjustRightInd w:val="0"/>
        <w:snapToGrid w:val="0"/>
        <w:spacing w:line="400" w:lineRule="exact"/>
        <w:rPr>
          <w:rFonts w:hint="eastAsia" w:ascii="宋体" w:hAnsi="宋体"/>
          <w:b/>
          <w:bCs/>
          <w:color w:val="000000"/>
          <w:sz w:val="24"/>
          <w:highlight w:val="none"/>
        </w:rPr>
      </w:pPr>
      <w:r>
        <w:rPr>
          <w:rFonts w:hint="eastAsia" w:ascii="宋体" w:hAnsi="宋体"/>
          <w:b/>
          <w:bCs/>
          <w:color w:val="000000"/>
          <w:sz w:val="24"/>
          <w:highlight w:val="none"/>
        </w:rPr>
        <w:t>合同履行</w:t>
      </w:r>
    </w:p>
    <w:p w14:paraId="46F8B8A3">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6.1 甲乙双方应当按照</w:t>
      </w:r>
      <w:r>
        <w:rPr>
          <w:rFonts w:hint="eastAsia" w:ascii="宋体" w:hAnsi="宋体" w:cs="宋体"/>
          <w:b/>
          <w:bCs/>
          <w:szCs w:val="21"/>
          <w:highlight w:val="none"/>
        </w:rPr>
        <w:t>【政府采购合同专用条款】</w:t>
      </w:r>
      <w:r>
        <w:rPr>
          <w:rFonts w:hint="eastAsia" w:ascii="宋体" w:hAnsi="宋体"/>
          <w:color w:val="000000"/>
          <w:szCs w:val="21"/>
          <w:highlight w:val="none"/>
        </w:rPr>
        <w:t>约定顺序履行合同义务；如果没有先后顺序的，应当同时履行。</w:t>
      </w:r>
    </w:p>
    <w:p w14:paraId="4ED022A6">
      <w:pPr>
        <w:autoSpaceDE w:val="0"/>
        <w:autoSpaceDN w:val="0"/>
        <w:adjustRightInd w:val="0"/>
        <w:snapToGrid w:val="0"/>
        <w:spacing w:line="400" w:lineRule="exact"/>
        <w:ind w:firstLine="400" w:firstLineChars="200"/>
        <w:rPr>
          <w:highlight w:val="none"/>
        </w:rPr>
      </w:pPr>
      <w:r>
        <w:rPr>
          <w:rFonts w:hint="eastAsia" w:ascii="宋体" w:hAnsi="宋体"/>
          <w:color w:val="000000"/>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21CE278D">
      <w:pPr>
        <w:adjustRightInd w:val="0"/>
        <w:snapToGrid w:val="0"/>
        <w:spacing w:line="400" w:lineRule="exact"/>
        <w:rPr>
          <w:rFonts w:hint="eastAsia" w:ascii="宋体" w:hAnsi="宋体"/>
          <w:b/>
          <w:bCs/>
          <w:color w:val="000000"/>
          <w:sz w:val="24"/>
          <w:highlight w:val="none"/>
        </w:rPr>
      </w:pPr>
      <w:r>
        <w:rPr>
          <w:rFonts w:hint="eastAsia" w:ascii="宋体" w:hAnsi="宋体"/>
          <w:b/>
          <w:bCs/>
          <w:color w:val="000000"/>
          <w:sz w:val="24"/>
          <w:highlight w:val="none"/>
        </w:rPr>
        <w:t>7. 货物包装、运输、保险和交付要求</w:t>
      </w:r>
    </w:p>
    <w:p w14:paraId="7CD01F9D">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7.1 本合同</w:t>
      </w:r>
      <w:r>
        <w:rPr>
          <w:rFonts w:hint="eastAsia" w:ascii="宋体" w:hAnsi="宋体"/>
          <w:bCs/>
          <w:color w:val="000000"/>
          <w:szCs w:val="21"/>
          <w:highlight w:val="none"/>
        </w:rPr>
        <w:t>涉及商品包装、快递包装的，</w:t>
      </w:r>
      <w:r>
        <w:rPr>
          <w:rFonts w:hint="eastAsia" w:ascii="宋体" w:hAnsi="宋体"/>
          <w:color w:val="000000"/>
          <w:szCs w:val="21"/>
          <w:highlight w:val="none"/>
        </w:rPr>
        <w:t>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另有约定外，</w:t>
      </w:r>
      <w:r>
        <w:rPr>
          <w:rFonts w:hint="eastAsia" w:ascii="宋体" w:hAnsi="宋体"/>
          <w:color w:val="000000"/>
          <w:szCs w:val="21"/>
          <w:highlight w:val="none"/>
        </w:rPr>
        <w:t>包装应适应远距离运输、防潮、防震、防锈和防野蛮装卸等要求，确保货物安全无损地运抵</w:t>
      </w:r>
      <w:r>
        <w:rPr>
          <w:rFonts w:hint="eastAsia" w:ascii="宋体" w:hAnsi="宋体"/>
          <w:b/>
          <w:color w:val="000000"/>
          <w:szCs w:val="21"/>
          <w:highlight w:val="none"/>
        </w:rPr>
        <w:t>【政府采购合同专用条款】</w:t>
      </w:r>
      <w:r>
        <w:rPr>
          <w:rFonts w:hint="eastAsia" w:ascii="宋体" w:hAnsi="宋体"/>
          <w:bCs/>
          <w:color w:val="000000"/>
          <w:szCs w:val="21"/>
          <w:highlight w:val="none"/>
        </w:rPr>
        <w:t>约定的</w:t>
      </w:r>
      <w:r>
        <w:rPr>
          <w:rFonts w:hint="eastAsia" w:ascii="宋体" w:hAnsi="宋体"/>
          <w:color w:val="000000"/>
          <w:szCs w:val="21"/>
          <w:highlight w:val="none"/>
        </w:rPr>
        <w:t>指定现场。</w:t>
      </w:r>
    </w:p>
    <w:p w14:paraId="5759D09B">
      <w:pPr>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7.2 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另有约定外，</w:t>
      </w:r>
      <w:r>
        <w:rPr>
          <w:rFonts w:hint="eastAsia" w:ascii="宋体" w:hAnsi="宋体"/>
          <w:color w:val="000000"/>
          <w:szCs w:val="21"/>
          <w:highlight w:val="none"/>
        </w:rPr>
        <w:t>乙方负责办理将货物运抵本合同规定的交货地点，并装卸、交付至甲方的一切运输事项，相关费用应包含在合同价款中。</w:t>
      </w:r>
    </w:p>
    <w:p w14:paraId="2BA4ACD7">
      <w:pPr>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7.3 货物保险要求按</w:t>
      </w:r>
      <w:r>
        <w:rPr>
          <w:rFonts w:hint="eastAsia" w:ascii="宋体" w:hAnsi="宋体"/>
          <w:b/>
          <w:color w:val="000000"/>
          <w:szCs w:val="21"/>
          <w:highlight w:val="none"/>
        </w:rPr>
        <w:t>【政府采购合同专用条款】</w:t>
      </w:r>
      <w:r>
        <w:rPr>
          <w:rFonts w:hint="eastAsia" w:ascii="宋体" w:hAnsi="宋体"/>
          <w:bCs/>
          <w:color w:val="000000"/>
          <w:szCs w:val="21"/>
          <w:highlight w:val="none"/>
        </w:rPr>
        <w:t>规定执行</w:t>
      </w:r>
      <w:r>
        <w:rPr>
          <w:rFonts w:hint="eastAsia" w:ascii="宋体" w:hAnsi="宋体"/>
          <w:color w:val="000000"/>
          <w:szCs w:val="21"/>
          <w:highlight w:val="none"/>
        </w:rPr>
        <w:t>。</w:t>
      </w:r>
    </w:p>
    <w:p w14:paraId="67878879">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58B7807">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 xml:space="preserve">7.5 </w:t>
      </w:r>
      <w:r>
        <w:rPr>
          <w:rFonts w:hint="eastAsia" w:ascii="宋体" w:hAnsi="宋体" w:cs="宋体"/>
          <w:color w:val="000000"/>
          <w:szCs w:val="21"/>
          <w:highlight w:val="none"/>
        </w:rPr>
        <w:t>乙方在运输到达之前应提前通知甲方，并提示货物运输装卸的注意事项，甲方配合乙方做好货物的接收工作。</w:t>
      </w:r>
    </w:p>
    <w:p w14:paraId="628877DD">
      <w:pPr>
        <w:pStyle w:val="38"/>
        <w:ind w:firstLine="420"/>
        <w:rPr>
          <w:rFonts w:hint="eastAsia"/>
          <w:sz w:val="21"/>
          <w:highlight w:val="none"/>
        </w:rPr>
      </w:pPr>
      <w:r>
        <w:rPr>
          <w:rFonts w:hint="eastAsia" w:ascii="宋体" w:hAnsi="宋体" w:eastAsia="宋体" w:cs="Times New Roman"/>
          <w:color w:val="000000"/>
          <w:kern w:val="2"/>
          <w:sz w:val="21"/>
          <w:highlight w:val="none"/>
        </w:rPr>
        <w:t>7.6 如因包装、运输问题导致货物损毁、丢失或者品质下降，甲方有权要求降价、换货、拒收部分或整批货物，由此产生的费用和损失，均由乙方承担。</w:t>
      </w:r>
    </w:p>
    <w:p w14:paraId="286B3287">
      <w:pPr>
        <w:adjustRightInd w:val="0"/>
        <w:snapToGrid w:val="0"/>
        <w:spacing w:line="400" w:lineRule="exact"/>
        <w:rPr>
          <w:rFonts w:hint="eastAsia" w:ascii="宋体" w:hAnsi="宋体"/>
          <w:b/>
          <w:sz w:val="24"/>
          <w:highlight w:val="none"/>
        </w:rPr>
      </w:pPr>
      <w:r>
        <w:rPr>
          <w:rFonts w:hint="eastAsia" w:ascii="宋体" w:hAnsi="宋体"/>
          <w:b/>
          <w:color w:val="000000"/>
          <w:sz w:val="24"/>
          <w:highlight w:val="none"/>
        </w:rPr>
        <w:t xml:space="preserve">8. </w:t>
      </w:r>
      <w:r>
        <w:rPr>
          <w:rFonts w:hint="eastAsia" w:ascii="宋体" w:hAnsi="宋体"/>
          <w:b/>
          <w:sz w:val="24"/>
          <w:highlight w:val="none"/>
        </w:rPr>
        <w:t>质量标准和保证</w:t>
      </w:r>
    </w:p>
    <w:p w14:paraId="337E2555">
      <w:pPr>
        <w:pStyle w:val="18"/>
        <w:adjustRightInd w:val="0"/>
        <w:snapToGrid w:val="0"/>
        <w:spacing w:line="400" w:lineRule="exact"/>
        <w:ind w:firstLine="400" w:firstLineChars="200"/>
        <w:rPr>
          <w:rFonts w:hint="eastAsia" w:hAnsi="宋体"/>
          <w:b/>
          <w:highlight w:val="none"/>
        </w:rPr>
      </w:pPr>
      <w:r>
        <w:rPr>
          <w:rFonts w:hint="eastAsia" w:hAnsi="宋体"/>
          <w:highlight w:val="none"/>
        </w:rPr>
        <w:t>8.1 质量标准</w:t>
      </w:r>
    </w:p>
    <w:p w14:paraId="096B01E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（1）本合同下提供的货物应符合合同</w:t>
      </w:r>
      <w:r>
        <w:rPr>
          <w:rFonts w:hint="eastAsia" w:ascii="宋体" w:hAnsi="宋体" w:cs="宋体"/>
          <w:color w:val="000000"/>
          <w:szCs w:val="21"/>
          <w:highlight w:val="none"/>
        </w:rPr>
        <w:t>约定的</w:t>
      </w:r>
      <w:r>
        <w:rPr>
          <w:rFonts w:hint="eastAsia" w:ascii="宋体" w:hAnsi="宋体" w:cs="宋体"/>
          <w:szCs w:val="21"/>
          <w:highlight w:val="none"/>
        </w:rPr>
        <w:t>品牌、规格型号、技术性能、配置、质量、数量等要求。</w:t>
      </w:r>
      <w:r>
        <w:rPr>
          <w:rFonts w:hint="eastAsia" w:ascii="宋体" w:hAnsi="宋体"/>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933B99A">
      <w:pPr>
        <w:pStyle w:val="18"/>
        <w:adjustRightInd w:val="0"/>
        <w:snapToGrid w:val="0"/>
        <w:spacing w:line="400" w:lineRule="exact"/>
        <w:ind w:firstLine="400" w:firstLineChars="200"/>
        <w:rPr>
          <w:rFonts w:hint="eastAsia" w:hAnsi="宋体"/>
          <w:highlight w:val="none"/>
        </w:rPr>
      </w:pPr>
      <w:r>
        <w:rPr>
          <w:rFonts w:hint="eastAsia" w:hAnsi="宋体"/>
          <w:highlight w:val="none"/>
        </w:rPr>
        <w:t>（2）采用中华人民共和国法定计量单位。</w:t>
      </w:r>
    </w:p>
    <w:p w14:paraId="006430E0">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（3）乙方所提供的货物应符合国家有关安全、环保、卫生的规定。</w:t>
      </w:r>
    </w:p>
    <w:p w14:paraId="1EB3B26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（4）乙方应向甲方提交所提供货物的技术文件，包括相应的中文技术文件，如：产品目录、图纸、操作手册、使用说明、维护手册或服务指南等。上述文件应包装好随货物一同发运。</w:t>
      </w:r>
    </w:p>
    <w:p w14:paraId="6ECF0522">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8.2 保证</w:t>
      </w:r>
    </w:p>
    <w:p w14:paraId="1704E609">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（1）乙方应保证提供的货物完全符合合同规定的质量、规格和性能要求。乙方应保证货物在正确安装、正常使用和保养条件下，</w:t>
      </w:r>
      <w:r>
        <w:rPr>
          <w:rFonts w:hint="eastAsia" w:ascii="宋体" w:hAnsi="宋体" w:cs="宋体"/>
          <w:szCs w:val="21"/>
          <w:highlight w:val="none"/>
        </w:rPr>
        <w:t>在其使用寿命期内具备合同约定的性能</w:t>
      </w:r>
      <w:r>
        <w:rPr>
          <w:rFonts w:hint="eastAsia" w:ascii="宋体" w:hAnsi="宋体"/>
          <w:szCs w:val="21"/>
          <w:highlight w:val="none"/>
        </w:rPr>
        <w:t>。存在质量保证期的，货物最终交付验收合格后在</w:t>
      </w:r>
      <w:r>
        <w:rPr>
          <w:rFonts w:hint="eastAsia" w:ascii="宋体" w:hAnsi="宋体"/>
          <w:b/>
          <w:szCs w:val="21"/>
          <w:highlight w:val="none"/>
        </w:rPr>
        <w:t>【政府采购合同专用条款】</w:t>
      </w:r>
      <w:r>
        <w:rPr>
          <w:rFonts w:hint="eastAsia" w:ascii="宋体" w:hAnsi="宋体"/>
          <w:szCs w:val="21"/>
          <w:highlight w:val="none"/>
        </w:rPr>
        <w:t>规定或乙方书面承诺（两者以较长的为准）的质量保证期内，本保证保持有效。</w:t>
      </w:r>
    </w:p>
    <w:p w14:paraId="31F9A456">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（2）在质量保证期内所发现的缺陷，甲方应尽快以书面形式通知乙方。</w:t>
      </w:r>
    </w:p>
    <w:p w14:paraId="5122528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（3）乙方收到通知后，应在</w:t>
      </w:r>
      <w:r>
        <w:rPr>
          <w:rFonts w:hint="eastAsia" w:ascii="宋体" w:hAnsi="宋体"/>
          <w:b/>
          <w:szCs w:val="21"/>
          <w:highlight w:val="none"/>
        </w:rPr>
        <w:t>【政府采购合同专用条款】</w:t>
      </w:r>
      <w:r>
        <w:rPr>
          <w:rFonts w:hint="eastAsia" w:ascii="宋体" w:hAnsi="宋体"/>
          <w:szCs w:val="21"/>
          <w:highlight w:val="none"/>
        </w:rPr>
        <w:t>规定的响应时间内以合理的速度免费维修或更换有缺陷的货物或部件。</w:t>
      </w:r>
    </w:p>
    <w:p w14:paraId="2CC401D8">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highlight w:val="none"/>
        </w:rPr>
        <w:t>5</w:t>
      </w:r>
      <w:r>
        <w:rPr>
          <w:rFonts w:hint="eastAsia" w:ascii="宋体" w:hAnsi="宋体"/>
          <w:szCs w:val="21"/>
          <w:highlight w:val="none"/>
        </w:rPr>
        <w:t>.1条规定以书面形式</w:t>
      </w:r>
      <w:r>
        <w:rPr>
          <w:rFonts w:hint="eastAsia" w:ascii="宋体" w:hAnsi="宋体"/>
          <w:color w:val="000000"/>
          <w:szCs w:val="21"/>
          <w:highlight w:val="none"/>
        </w:rPr>
        <w:t>追究</w:t>
      </w:r>
      <w:r>
        <w:rPr>
          <w:rFonts w:hint="eastAsia" w:ascii="宋体" w:hAnsi="宋体"/>
          <w:szCs w:val="21"/>
          <w:highlight w:val="none"/>
        </w:rPr>
        <w:t>乙方</w:t>
      </w:r>
      <w:r>
        <w:rPr>
          <w:rFonts w:hint="eastAsia" w:ascii="宋体" w:hAnsi="宋体"/>
          <w:color w:val="000000"/>
          <w:szCs w:val="21"/>
          <w:highlight w:val="none"/>
        </w:rPr>
        <w:t>的违约责任</w:t>
      </w:r>
      <w:r>
        <w:rPr>
          <w:rFonts w:hint="eastAsia" w:ascii="宋体" w:hAnsi="宋体"/>
          <w:szCs w:val="21"/>
          <w:highlight w:val="none"/>
        </w:rPr>
        <w:t>。</w:t>
      </w:r>
    </w:p>
    <w:p w14:paraId="76879348">
      <w:pPr>
        <w:adjustRightInd w:val="0"/>
        <w:snapToGrid w:val="0"/>
        <w:spacing w:line="400" w:lineRule="exact"/>
        <w:ind w:firstLine="400" w:firstLineChars="200"/>
        <w:rPr>
          <w:highlight w:val="none"/>
        </w:rPr>
      </w:pPr>
      <w:r>
        <w:rPr>
          <w:rFonts w:hint="eastAsia" w:ascii="宋体" w:hAnsi="宋体"/>
          <w:szCs w:val="21"/>
          <w:highlight w:val="none"/>
        </w:rPr>
        <w:t>（5）乙方在约定的时间内未能弥补缺陷，甲方可采取必要的补救措施，但其风险和费用将由乙方承担，甲方根据合同约定对乙方行使的其他权利不受影响。</w:t>
      </w:r>
    </w:p>
    <w:p w14:paraId="4A2A2CDD">
      <w:pPr>
        <w:adjustRightInd w:val="0"/>
        <w:snapToGrid w:val="0"/>
        <w:spacing w:line="400" w:lineRule="exact"/>
        <w:rPr>
          <w:rFonts w:hint="eastAsia" w:ascii="宋体" w:hAnsi="宋体"/>
          <w:b/>
          <w:bCs/>
          <w:sz w:val="24"/>
          <w:highlight w:val="none"/>
        </w:rPr>
      </w:pPr>
      <w:r>
        <w:rPr>
          <w:rFonts w:hint="eastAsia" w:ascii="宋体" w:hAnsi="宋体"/>
          <w:b/>
          <w:bCs/>
          <w:color w:val="000000"/>
          <w:sz w:val="24"/>
          <w:highlight w:val="none"/>
        </w:rPr>
        <w:t>9</w:t>
      </w:r>
      <w:r>
        <w:rPr>
          <w:rFonts w:hint="eastAsia" w:ascii="宋体" w:hAnsi="宋体"/>
          <w:b/>
          <w:bCs/>
          <w:sz w:val="24"/>
          <w:highlight w:val="none"/>
        </w:rPr>
        <w:t>.</w:t>
      </w:r>
      <w:r>
        <w:rPr>
          <w:rFonts w:hint="eastAsia" w:ascii="宋体" w:hAnsi="宋体"/>
          <w:b/>
          <w:bCs/>
          <w:color w:val="000000"/>
          <w:sz w:val="24"/>
          <w:highlight w:val="none"/>
        </w:rPr>
        <w:t xml:space="preserve"> </w:t>
      </w:r>
      <w:r>
        <w:rPr>
          <w:rFonts w:hint="eastAsia" w:ascii="宋体" w:hAnsi="宋体"/>
          <w:b/>
          <w:bCs/>
          <w:sz w:val="24"/>
          <w:highlight w:val="none"/>
        </w:rPr>
        <w:t>权利瑕疵担保</w:t>
      </w:r>
    </w:p>
    <w:p w14:paraId="4F07EFED">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9.1 乙方保证对其出售的货物享有合法的权利。</w:t>
      </w:r>
    </w:p>
    <w:p w14:paraId="7E8C4889">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 xml:space="preserve">9.2 </w:t>
      </w:r>
      <w:r>
        <w:rPr>
          <w:rFonts w:hint="eastAsia" w:ascii="宋体" w:hAnsi="宋体" w:cs="宋体"/>
          <w:szCs w:val="15"/>
          <w:highlight w:val="none"/>
        </w:rPr>
        <w:t>乙方保证在交付的货物上不存在抵押权等担保物权。</w:t>
      </w:r>
    </w:p>
    <w:p w14:paraId="66C7B01F">
      <w:pPr>
        <w:autoSpaceDE w:val="0"/>
        <w:autoSpaceDN w:val="0"/>
        <w:adjustRightInd w:val="0"/>
        <w:snapToGrid w:val="0"/>
        <w:spacing w:line="400" w:lineRule="exact"/>
        <w:ind w:firstLine="400" w:firstLineChars="200"/>
        <w:rPr>
          <w:rFonts w:hint="eastAsia" w:ascii="宋体" w:hAnsi="宋体"/>
          <w:color w:val="000000"/>
          <w:szCs w:val="21"/>
          <w:highlight w:val="none"/>
        </w:rPr>
      </w:pPr>
      <w:r>
        <w:rPr>
          <w:rFonts w:hint="eastAsia" w:ascii="宋体" w:hAnsi="宋体"/>
          <w:color w:val="000000"/>
          <w:szCs w:val="21"/>
          <w:highlight w:val="none"/>
        </w:rPr>
        <w:t>9.3 如甲方使用上述货物构成对第三人侵权的，则由乙方承担全部责任。</w:t>
      </w:r>
    </w:p>
    <w:p w14:paraId="15BC74F3">
      <w:pPr>
        <w:autoSpaceDE w:val="0"/>
        <w:autoSpaceDN w:val="0"/>
        <w:adjustRightInd w:val="0"/>
        <w:snapToGrid w:val="0"/>
        <w:spacing w:line="400" w:lineRule="exact"/>
        <w:rPr>
          <w:rFonts w:hint="eastAsia" w:ascii="宋体" w:hAnsi="宋体"/>
          <w:b/>
          <w:bCs/>
          <w:color w:val="000000"/>
          <w:sz w:val="24"/>
          <w:highlight w:val="none"/>
        </w:rPr>
      </w:pPr>
      <w:r>
        <w:rPr>
          <w:rFonts w:hint="eastAsia" w:ascii="宋体" w:hAnsi="宋体"/>
          <w:b/>
          <w:bCs/>
          <w:color w:val="000000"/>
          <w:sz w:val="24"/>
          <w:highlight w:val="none"/>
        </w:rPr>
        <w:t>10. 知识产权保护</w:t>
      </w:r>
    </w:p>
    <w:p w14:paraId="79DF4007">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color w:val="000000"/>
          <w:szCs w:val="21"/>
          <w:highlight w:val="none"/>
        </w:rPr>
        <w:t>10.1 乙方对其所销售的货物应当享有知识产权或经权利人合法授权，保证没有侵犯任</w:t>
      </w:r>
      <w:r>
        <w:rPr>
          <w:rFonts w:hint="eastAsia" w:ascii="宋体" w:hAnsi="宋体"/>
          <w:szCs w:val="21"/>
          <w:highlight w:val="none"/>
        </w:rPr>
        <w:t>何第三人的知识产权等权利。</w:t>
      </w:r>
      <w:bookmarkStart w:id="45" w:name="_Hlk163047038"/>
      <w:r>
        <w:rPr>
          <w:rFonts w:hint="eastAsia" w:ascii="宋体" w:hAnsi="宋体" w:cs="宋体"/>
          <w:szCs w:val="15"/>
          <w:highlight w:val="none"/>
        </w:rPr>
        <w:t>因违反前述约定对第三人构成侵权的，应当由乙方向第三人承担法律责任；甲方依法向第三人赔偿后，有权向乙方追偿。甲方有其他损失的，乙方应当赔偿</w:t>
      </w:r>
      <w:bookmarkEnd w:id="45"/>
      <w:r>
        <w:rPr>
          <w:rFonts w:hint="eastAsia" w:ascii="宋体" w:hAnsi="宋体"/>
          <w:szCs w:val="21"/>
          <w:highlight w:val="none"/>
        </w:rPr>
        <w:t>。</w:t>
      </w:r>
    </w:p>
    <w:p w14:paraId="04A83DC3">
      <w:pPr>
        <w:autoSpaceDE w:val="0"/>
        <w:autoSpaceDN w:val="0"/>
        <w:adjustRightInd w:val="0"/>
        <w:snapToGrid w:val="0"/>
        <w:spacing w:line="400" w:lineRule="exact"/>
        <w:rPr>
          <w:rFonts w:hint="eastAsia" w:ascii="宋体" w:hAnsi="宋体"/>
          <w:b/>
          <w:bCs/>
          <w:sz w:val="24"/>
          <w:highlight w:val="none"/>
        </w:rPr>
      </w:pPr>
      <w:r>
        <w:rPr>
          <w:rFonts w:hint="eastAsia" w:ascii="宋体" w:hAnsi="宋体"/>
          <w:b/>
          <w:bCs/>
          <w:sz w:val="24"/>
          <w:highlight w:val="none"/>
        </w:rPr>
        <w:t>11. 保密义务</w:t>
      </w:r>
    </w:p>
    <w:p w14:paraId="45562700">
      <w:pPr>
        <w:autoSpaceDE w:val="0"/>
        <w:autoSpaceDN w:val="0"/>
        <w:adjustRightInd w:val="0"/>
        <w:snapToGrid w:val="0"/>
        <w:spacing w:line="400" w:lineRule="exact"/>
        <w:ind w:firstLine="400" w:firstLineChars="200"/>
        <w:rPr>
          <w:rFonts w:hint="eastAsia" w:ascii="宋体" w:hAnsi="宋体" w:cs="宋体"/>
          <w:szCs w:val="15"/>
          <w:highlight w:val="none"/>
        </w:rPr>
      </w:pPr>
      <w:r>
        <w:rPr>
          <w:rFonts w:hint="eastAsia" w:ascii="宋体" w:hAnsi="宋体" w:cs="宋体"/>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highlight w:val="none"/>
        </w:rPr>
        <w:t>【政府采购合同专用条款】</w:t>
      </w:r>
      <w:r>
        <w:rPr>
          <w:rFonts w:hint="eastAsia" w:ascii="宋体" w:hAnsi="宋体" w:cs="宋体"/>
          <w:szCs w:val="15"/>
          <w:highlight w:val="none"/>
        </w:rPr>
        <w:t>中约定。</w:t>
      </w:r>
    </w:p>
    <w:p w14:paraId="1522F794">
      <w:pPr>
        <w:autoSpaceDE w:val="0"/>
        <w:autoSpaceDN w:val="0"/>
        <w:adjustRightInd w:val="0"/>
        <w:snapToGrid w:val="0"/>
        <w:spacing w:line="400" w:lineRule="exact"/>
        <w:rPr>
          <w:rFonts w:hint="eastAsia" w:ascii="宋体" w:hAnsi="宋体"/>
          <w:b/>
          <w:bCs/>
          <w:sz w:val="24"/>
          <w:highlight w:val="none"/>
        </w:rPr>
      </w:pPr>
      <w:r>
        <w:rPr>
          <w:rFonts w:hint="eastAsia" w:ascii="宋体" w:hAnsi="宋体"/>
          <w:b/>
          <w:bCs/>
          <w:sz w:val="24"/>
          <w:highlight w:val="none"/>
        </w:rPr>
        <w:t>12. 合同价款支付</w:t>
      </w:r>
    </w:p>
    <w:p w14:paraId="7980B4AA">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12.1 合同价款支付按照国库集中支付制度及财政管理相关规定执行。</w:t>
      </w:r>
    </w:p>
    <w:p w14:paraId="599FDE09">
      <w:pPr>
        <w:pStyle w:val="3"/>
        <w:spacing w:line="400" w:lineRule="exact"/>
        <w:ind w:firstLine="420" w:firstLineChars="200"/>
        <w:rPr>
          <w:highlight w:val="none"/>
        </w:rPr>
      </w:pPr>
      <w:r>
        <w:rPr>
          <w:rFonts w:hint="eastAsia" w:ascii="宋体" w:hAnsi="宋体"/>
          <w:sz w:val="21"/>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6515D7E8">
      <w:pPr>
        <w:pStyle w:val="14"/>
        <w:spacing w:after="0" w:line="400" w:lineRule="exact"/>
        <w:rPr>
          <w:rFonts w:hint="eastAsia" w:ascii="宋体" w:hAnsi="宋体"/>
          <w:b/>
          <w:bCs/>
          <w:sz w:val="24"/>
          <w:szCs w:val="24"/>
          <w:highlight w:val="none"/>
        </w:rPr>
      </w:pPr>
      <w:r>
        <w:rPr>
          <w:rFonts w:hint="eastAsia" w:ascii="宋体" w:hAnsi="宋体"/>
          <w:b/>
          <w:bCs/>
          <w:sz w:val="24"/>
          <w:szCs w:val="24"/>
          <w:highlight w:val="none"/>
        </w:rPr>
        <w:t>13. 履约保证金</w:t>
      </w:r>
    </w:p>
    <w:p w14:paraId="1208DAEB">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 xml:space="preserve">13.1 </w:t>
      </w:r>
      <w:r>
        <w:rPr>
          <w:rFonts w:hint="eastAsia" w:ascii="宋体" w:hAnsi="宋体" w:cs="宋体"/>
          <w:szCs w:val="15"/>
          <w:highlight w:val="none"/>
        </w:rPr>
        <w:t>乙方应当以支票、汇票、本票或者金融机构、担保机构出具的保函等非现金形式提交。</w:t>
      </w:r>
    </w:p>
    <w:p w14:paraId="78C3119B">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13.2 如果乙方出现</w:t>
      </w:r>
      <w:r>
        <w:rPr>
          <w:rFonts w:hint="eastAsia" w:ascii="宋体" w:hAnsi="宋体" w:cs="宋体"/>
          <w:b/>
          <w:bCs/>
          <w:szCs w:val="15"/>
          <w:highlight w:val="none"/>
        </w:rPr>
        <w:t>【政府采购合同专用条款】</w:t>
      </w:r>
      <w:r>
        <w:rPr>
          <w:rFonts w:hint="eastAsia" w:ascii="宋体" w:hAnsi="宋体" w:cs="宋体"/>
          <w:szCs w:val="15"/>
          <w:highlight w:val="none"/>
        </w:rPr>
        <w:t>约定情形的</w:t>
      </w:r>
      <w:r>
        <w:rPr>
          <w:rFonts w:hint="eastAsia" w:ascii="宋体" w:hAnsi="宋体"/>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6E8755E6">
      <w:pPr>
        <w:spacing w:line="400" w:lineRule="exact"/>
        <w:ind w:firstLine="420"/>
        <w:rPr>
          <w:highlight w:val="none"/>
        </w:rPr>
      </w:pPr>
      <w:r>
        <w:rPr>
          <w:rFonts w:hint="eastAsia" w:ascii="宋体" w:hAnsi="宋体"/>
          <w:szCs w:val="21"/>
          <w:highlight w:val="none"/>
        </w:rPr>
        <w:t>13.3 甲方在项目通过验收后按照</w:t>
      </w:r>
      <w:r>
        <w:rPr>
          <w:rFonts w:hint="eastAsia" w:ascii="宋体" w:hAnsi="宋体"/>
          <w:b/>
          <w:szCs w:val="21"/>
          <w:highlight w:val="none"/>
        </w:rPr>
        <w:t>【政府采购合同专用条款】</w:t>
      </w:r>
      <w:r>
        <w:rPr>
          <w:rFonts w:hint="eastAsia" w:ascii="宋体" w:hAnsi="宋体"/>
          <w:szCs w:val="21"/>
          <w:highlight w:val="none"/>
        </w:rPr>
        <w:t>规定的时间内将履约保证金退还乙方；逾期退还的，乙方可要求甲方支付违约金，违约金按照</w:t>
      </w:r>
      <w:r>
        <w:rPr>
          <w:rFonts w:hint="eastAsia" w:ascii="宋体" w:hAnsi="宋体"/>
          <w:b/>
          <w:szCs w:val="21"/>
          <w:highlight w:val="none"/>
        </w:rPr>
        <w:t>【政府采购合同专用条款】</w:t>
      </w:r>
      <w:r>
        <w:rPr>
          <w:rFonts w:hint="eastAsia" w:ascii="宋体" w:hAnsi="宋体"/>
          <w:szCs w:val="21"/>
          <w:highlight w:val="none"/>
        </w:rPr>
        <w:t>规定支付。</w:t>
      </w:r>
    </w:p>
    <w:p w14:paraId="58F75CA7">
      <w:pPr>
        <w:autoSpaceDE w:val="0"/>
        <w:autoSpaceDN w:val="0"/>
        <w:adjustRightInd w:val="0"/>
        <w:snapToGrid w:val="0"/>
        <w:spacing w:line="400" w:lineRule="exact"/>
        <w:rPr>
          <w:rFonts w:hint="eastAsia" w:ascii="宋体" w:hAnsi="宋体"/>
          <w:b/>
          <w:sz w:val="24"/>
          <w:highlight w:val="none"/>
        </w:rPr>
      </w:pPr>
      <w:r>
        <w:rPr>
          <w:rFonts w:hint="eastAsia" w:ascii="宋体" w:hAnsi="宋体"/>
          <w:b/>
          <w:bCs/>
          <w:sz w:val="24"/>
          <w:highlight w:val="none"/>
        </w:rPr>
        <w:t xml:space="preserve">14. </w:t>
      </w:r>
      <w:r>
        <w:rPr>
          <w:rFonts w:hint="eastAsia"/>
          <w:b/>
          <w:sz w:val="24"/>
          <w:highlight w:val="none"/>
        </w:rPr>
        <w:t>售后</w:t>
      </w:r>
      <w:r>
        <w:rPr>
          <w:rFonts w:hint="eastAsia" w:ascii="宋体" w:hAnsi="宋体"/>
          <w:b/>
          <w:sz w:val="24"/>
          <w:highlight w:val="none"/>
        </w:rPr>
        <w:t>服务</w:t>
      </w:r>
    </w:p>
    <w:p w14:paraId="24AA5580">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14.1 除项目不涉及或采购活动中明确约定无须承担外，乙方还应提供下列服务：</w:t>
      </w:r>
    </w:p>
    <w:p w14:paraId="359ED96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（1）货物的现场移动、安装、调试、启动监督及技术支持；</w:t>
      </w:r>
    </w:p>
    <w:p w14:paraId="2A063BD3">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（2）提供货物组装和维修所需的专用工具和辅助材料；</w:t>
      </w:r>
    </w:p>
    <w:p w14:paraId="4C31E279">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（3）在</w:t>
      </w:r>
      <w:r>
        <w:rPr>
          <w:rFonts w:hint="eastAsia" w:ascii="宋体" w:hAnsi="宋体" w:cs="宋体"/>
          <w:b/>
          <w:bCs/>
          <w:szCs w:val="15"/>
          <w:highlight w:val="none"/>
        </w:rPr>
        <w:t>【政府采购合同专用条款】</w:t>
      </w:r>
      <w:r>
        <w:rPr>
          <w:rFonts w:hint="eastAsia" w:ascii="宋体" w:hAnsi="宋体"/>
          <w:szCs w:val="21"/>
          <w:highlight w:val="none"/>
        </w:rPr>
        <w:t>约定的期限内对所有的货物实施运行监督、维修，但前提条件是该服务并不能免除乙方在质量保证期内所承担的义务；</w:t>
      </w:r>
    </w:p>
    <w:p w14:paraId="30CA071D">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（4）在制造商所在地或指定现场就货物的安装、启动、运营、维护、废弃处置等对甲方操作人员进行培训</w:t>
      </w:r>
      <w:r>
        <w:rPr>
          <w:rFonts w:hint="eastAsia" w:ascii="宋体" w:hAnsi="宋体" w:cs="宋体"/>
          <w:szCs w:val="15"/>
          <w:highlight w:val="none"/>
        </w:rPr>
        <w:t>；</w:t>
      </w:r>
    </w:p>
    <w:p w14:paraId="517F9E21">
      <w:pPr>
        <w:pStyle w:val="38"/>
        <w:ind w:firstLine="420"/>
        <w:rPr>
          <w:rFonts w:hint="eastAsia" w:ascii="宋体" w:hAnsi="宋体" w:eastAsia="宋体" w:cs="宋体"/>
          <w:sz w:val="21"/>
          <w:highlight w:val="none"/>
        </w:rPr>
      </w:pPr>
      <w:r>
        <w:rPr>
          <w:rFonts w:hint="eastAsia" w:ascii="宋体" w:hAnsi="宋体" w:eastAsia="宋体" w:cs="宋体"/>
          <w:sz w:val="21"/>
          <w:highlight w:val="none"/>
        </w:rPr>
        <w:t>（5）依照法律、行政法规的规定或者按照</w:t>
      </w:r>
      <w:r>
        <w:rPr>
          <w:rFonts w:hint="eastAsia" w:ascii="宋体" w:hAnsi="宋体" w:eastAsia="宋体" w:cs="宋体"/>
          <w:b/>
          <w:bCs/>
          <w:sz w:val="21"/>
          <w:highlight w:val="none"/>
        </w:rPr>
        <w:t>【政府采购合同专用条款】</w:t>
      </w:r>
      <w:r>
        <w:rPr>
          <w:rFonts w:hint="eastAsia" w:ascii="宋体" w:hAnsi="宋体" w:eastAsia="宋体" w:cs="宋体"/>
          <w:sz w:val="21"/>
          <w:highlight w:val="none"/>
        </w:rPr>
        <w:t>约定，货物在有效使用年限届满后应予回收的，乙方负有自行或者委托第三人对货物予以回收的义务；</w:t>
      </w:r>
    </w:p>
    <w:p w14:paraId="27E2337A">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（6）</w:t>
      </w:r>
      <w:r>
        <w:rPr>
          <w:rFonts w:hint="eastAsia" w:ascii="宋体" w:hAnsi="宋体"/>
          <w:b/>
          <w:szCs w:val="21"/>
          <w:highlight w:val="none"/>
        </w:rPr>
        <w:t>【政府采购合同专用条款】</w:t>
      </w:r>
      <w:r>
        <w:rPr>
          <w:rFonts w:hint="eastAsia" w:ascii="宋体" w:hAnsi="宋体"/>
          <w:szCs w:val="21"/>
          <w:highlight w:val="none"/>
        </w:rPr>
        <w:t>规定由乙方提供的其他服务。</w:t>
      </w:r>
    </w:p>
    <w:p w14:paraId="2BDDA0D8">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14.2 乙方提供的售后服务的费用已包含在合同价款中，甲方不再另行支付。</w:t>
      </w:r>
    </w:p>
    <w:p w14:paraId="707049EB">
      <w:pPr>
        <w:adjustRightInd w:val="0"/>
        <w:snapToGrid w:val="0"/>
        <w:spacing w:line="400" w:lineRule="exact"/>
        <w:rPr>
          <w:rFonts w:hint="eastAsia" w:ascii="宋体" w:hAnsi="宋体"/>
          <w:b/>
          <w:bCs/>
          <w:sz w:val="24"/>
          <w:highlight w:val="none"/>
        </w:rPr>
      </w:pPr>
      <w:r>
        <w:rPr>
          <w:rFonts w:hint="eastAsia" w:ascii="宋体" w:hAnsi="宋体"/>
          <w:b/>
          <w:bCs/>
          <w:sz w:val="24"/>
          <w:highlight w:val="none"/>
        </w:rPr>
        <w:t>15. 违约责任</w:t>
      </w:r>
    </w:p>
    <w:p w14:paraId="1ED0B934">
      <w:pPr>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15.1质量瑕疵的违约责任</w:t>
      </w:r>
    </w:p>
    <w:p w14:paraId="485DCB0B">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乙方提供的产品不符合合同约定的质量标准或存在产品质量缺陷，甲方有权要求乙方根据</w:t>
      </w:r>
      <w:r>
        <w:rPr>
          <w:rFonts w:hint="eastAsia" w:ascii="宋体" w:hAnsi="宋体"/>
          <w:b/>
          <w:szCs w:val="21"/>
          <w:highlight w:val="none"/>
        </w:rPr>
        <w:t>【政府采购合同专用条款】</w:t>
      </w:r>
      <w:r>
        <w:rPr>
          <w:rFonts w:hint="eastAsia" w:ascii="宋体" w:hAnsi="宋体"/>
          <w:bCs/>
          <w:szCs w:val="21"/>
          <w:highlight w:val="none"/>
        </w:rPr>
        <w:t>要求</w:t>
      </w:r>
      <w:r>
        <w:rPr>
          <w:rFonts w:hint="eastAsia" w:ascii="宋体" w:hAnsi="宋体"/>
          <w:szCs w:val="21"/>
          <w:highlight w:val="none"/>
        </w:rPr>
        <w:t>及时修理、重作、更换，并承担由此给甲方造成的损失。</w:t>
      </w:r>
    </w:p>
    <w:p w14:paraId="514345F4">
      <w:pPr>
        <w:autoSpaceDE w:val="0"/>
        <w:autoSpaceDN w:val="0"/>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15.2 迟延交货的违约责任</w:t>
      </w:r>
    </w:p>
    <w:p w14:paraId="1CDF7D2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4D02C83">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szCs w:val="21"/>
          <w:highlight w:val="none"/>
        </w:rPr>
        <w:t>【政府采购合同专用条款】</w:t>
      </w:r>
      <w:r>
        <w:rPr>
          <w:rFonts w:hint="eastAsia" w:ascii="宋体" w:hAnsi="宋体"/>
          <w:szCs w:val="21"/>
          <w:highlight w:val="none"/>
        </w:rPr>
        <w:t>规定执行。如果涉及公共利益，且赔偿金额无法弥补公共利益损失，甲方可要求继续履行或者采取其他补救措施。</w:t>
      </w:r>
    </w:p>
    <w:p w14:paraId="0148690C">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15.3 迟延支付的违约责任</w:t>
      </w:r>
    </w:p>
    <w:p w14:paraId="51F2A176">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甲方存在迟延支付乙方合同款项的，应当承担</w:t>
      </w:r>
      <w:r>
        <w:rPr>
          <w:rFonts w:hint="eastAsia" w:ascii="宋体" w:hAnsi="宋体"/>
          <w:b/>
          <w:bCs/>
          <w:szCs w:val="21"/>
          <w:highlight w:val="none"/>
        </w:rPr>
        <w:t>【政府采购合同专用条款】</w:t>
      </w:r>
      <w:r>
        <w:rPr>
          <w:rFonts w:hint="eastAsia" w:ascii="宋体" w:hAnsi="宋体"/>
          <w:szCs w:val="21"/>
          <w:highlight w:val="none"/>
        </w:rPr>
        <w:t>规定的逾期付款利息。</w:t>
      </w:r>
    </w:p>
    <w:p w14:paraId="64291D3C">
      <w:pPr>
        <w:adjustRightInd w:val="0"/>
        <w:snapToGrid w:val="0"/>
        <w:spacing w:line="400" w:lineRule="exact"/>
        <w:ind w:firstLine="400" w:firstLineChars="200"/>
        <w:rPr>
          <w:rFonts w:hint="eastAsia" w:ascii="宋体" w:hAnsi="宋体"/>
          <w:szCs w:val="21"/>
          <w:highlight w:val="none"/>
        </w:rPr>
      </w:pPr>
      <w:r>
        <w:rPr>
          <w:rFonts w:hint="eastAsia" w:ascii="宋体" w:hAnsi="宋体"/>
          <w:bCs/>
          <w:szCs w:val="21"/>
          <w:highlight w:val="none"/>
        </w:rPr>
        <w:t>15.4其他违约责任根据项目实际需要按</w:t>
      </w:r>
      <w:r>
        <w:rPr>
          <w:rFonts w:hint="eastAsia" w:ascii="宋体" w:hAnsi="宋体"/>
          <w:b/>
          <w:bCs/>
          <w:szCs w:val="21"/>
          <w:highlight w:val="none"/>
        </w:rPr>
        <w:t>【政府采购合同专用条款】</w:t>
      </w:r>
      <w:r>
        <w:rPr>
          <w:rFonts w:hint="eastAsia" w:ascii="宋体" w:hAnsi="宋体"/>
          <w:szCs w:val="21"/>
          <w:highlight w:val="none"/>
        </w:rPr>
        <w:t>规定执行。</w:t>
      </w:r>
    </w:p>
    <w:p w14:paraId="18536549">
      <w:pPr>
        <w:numPr>
          <w:ilvl w:val="0"/>
          <w:numId w:val="16"/>
        </w:numPr>
        <w:autoSpaceDE w:val="0"/>
        <w:autoSpaceDN w:val="0"/>
        <w:adjustRightInd w:val="0"/>
        <w:snapToGrid w:val="0"/>
        <w:spacing w:line="400" w:lineRule="exact"/>
        <w:rPr>
          <w:rFonts w:hint="eastAsia" w:ascii="宋体" w:hAnsi="宋体"/>
          <w:b/>
          <w:sz w:val="24"/>
          <w:highlight w:val="none"/>
        </w:rPr>
      </w:pPr>
      <w:r>
        <w:rPr>
          <w:rFonts w:hint="eastAsia" w:ascii="宋体" w:hAnsi="宋体"/>
          <w:b/>
          <w:sz w:val="24"/>
          <w:highlight w:val="none"/>
        </w:rPr>
        <w:t>合同变更、中止与终止</w:t>
      </w:r>
    </w:p>
    <w:p w14:paraId="526156DE">
      <w:pPr>
        <w:adjustRightInd w:val="0"/>
        <w:snapToGrid w:val="0"/>
        <w:spacing w:line="400" w:lineRule="exact"/>
        <w:rPr>
          <w:rFonts w:hint="eastAsia" w:ascii="宋体" w:hAnsi="宋体"/>
          <w:szCs w:val="21"/>
          <w:highlight w:val="none"/>
        </w:rPr>
      </w:pPr>
      <w:r>
        <w:rPr>
          <w:rFonts w:hint="eastAsia" w:ascii="宋体" w:hAnsi="宋体"/>
          <w:szCs w:val="21"/>
          <w:highlight w:val="none"/>
        </w:rPr>
        <w:t xml:space="preserve">    16.1合同的变更</w:t>
      </w:r>
    </w:p>
    <w:p w14:paraId="7B4E6912">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政府采购合同履行中，在不改变合同其他条款的前提下，甲方可以在合同价款10%的范围内追加与合同标的相同的货物，并就此与乙方协商一致后签订补充协议。</w:t>
      </w:r>
    </w:p>
    <w:p w14:paraId="0A21E35C">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16.2合同的中止</w:t>
      </w:r>
    </w:p>
    <w:p w14:paraId="511BF1CD">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（1）合同履行过程中因供应商就采购文件、采购过程或结果提起投诉的，甲方认为有必要的，可以中止合同的履行。</w:t>
      </w:r>
    </w:p>
    <w:p w14:paraId="381813D9">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EBE4586">
      <w:pPr>
        <w:pStyle w:val="38"/>
        <w:ind w:firstLine="420"/>
        <w:jc w:val="both"/>
        <w:rPr>
          <w:rFonts w:hint="eastAsia"/>
          <w:sz w:val="21"/>
          <w:highlight w:val="none"/>
        </w:rPr>
      </w:pPr>
      <w:r>
        <w:rPr>
          <w:rFonts w:hint="eastAsia" w:ascii="宋体" w:hAnsi="宋体" w:eastAsia="宋体" w:cs="宋体"/>
          <w:sz w:val="21"/>
          <w:highlight w:val="none"/>
        </w:rPr>
        <w:t>（3）乙方分立、合并或者变更住所的，应当及时以书面形式告知甲方。乙方没有及时告知甲方，致使合同履行发生困难的，甲方可以中止合同履行并要求乙方承担由此给甲方造成的损失。</w:t>
      </w:r>
    </w:p>
    <w:p w14:paraId="347DE96A">
      <w:pPr>
        <w:snapToGrid w:val="0"/>
        <w:spacing w:line="400" w:lineRule="exact"/>
        <w:ind w:firstLine="400" w:firstLineChars="200"/>
        <w:rPr>
          <w:highlight w:val="none"/>
        </w:rPr>
      </w:pPr>
      <w:r>
        <w:rPr>
          <w:rFonts w:hint="eastAsia" w:ascii="宋体" w:hAnsi="宋体"/>
          <w:szCs w:val="21"/>
          <w:highlight w:val="none"/>
        </w:rPr>
        <w:t>（4）甲方不得以行政区划调整、政府换届、机构或者职能调整以及相关责任人更替为由中止合同。</w:t>
      </w:r>
    </w:p>
    <w:p w14:paraId="5D706923">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16.3合同的终止</w:t>
      </w:r>
    </w:p>
    <w:p w14:paraId="3C7E578E">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（1）合同因有效期限届满而终止；</w:t>
      </w:r>
    </w:p>
    <w:p w14:paraId="55F1B561">
      <w:pPr>
        <w:snapToGrid w:val="0"/>
        <w:spacing w:line="400" w:lineRule="exact"/>
        <w:ind w:firstLine="400" w:firstLineChars="200"/>
        <w:rPr>
          <w:rFonts w:hint="eastAsia" w:ascii="宋体" w:hAnsi="宋体" w:cs="宋体"/>
          <w:szCs w:val="21"/>
          <w:highlight w:val="none"/>
        </w:rPr>
      </w:pPr>
      <w:r>
        <w:rPr>
          <w:rFonts w:hint="eastAsia" w:ascii="宋体" w:hAnsi="宋体"/>
          <w:szCs w:val="21"/>
          <w:highlight w:val="none"/>
        </w:rPr>
        <w:t>（2）乙方未按合同约定履行，构成根本性违约的，甲方有权终止合同，</w:t>
      </w:r>
      <w:r>
        <w:rPr>
          <w:rFonts w:hint="eastAsia" w:ascii="宋体" w:hAnsi="宋体" w:cs="宋体"/>
          <w:szCs w:val="21"/>
          <w:highlight w:val="none"/>
        </w:rPr>
        <w:t>并追究乙方的违约责任</w:t>
      </w:r>
      <w:r>
        <w:rPr>
          <w:rFonts w:hint="eastAsia" w:ascii="宋体" w:hAnsi="宋体"/>
          <w:szCs w:val="21"/>
          <w:highlight w:val="none"/>
        </w:rPr>
        <w:t>。</w:t>
      </w:r>
    </w:p>
    <w:p w14:paraId="34C83F6D">
      <w:pPr>
        <w:pStyle w:val="38"/>
        <w:rPr>
          <w:rFonts w:hint="eastAsia" w:ascii="宋体" w:hAnsi="宋体"/>
          <w:highlight w:val="none"/>
        </w:rPr>
      </w:pPr>
      <w:r>
        <w:rPr>
          <w:rFonts w:hint="eastAsia" w:ascii="宋体" w:hAnsi="宋体"/>
          <w:highlight w:val="none"/>
        </w:rPr>
        <w:t xml:space="preserve">16.4 </w:t>
      </w:r>
      <w:r>
        <w:rPr>
          <w:rFonts w:hint="eastAsia" w:ascii="宋体" w:hAnsi="宋体" w:eastAsia="宋体" w:cs="Times New Roman"/>
          <w:kern w:val="2"/>
          <w:sz w:val="21"/>
          <w:highlight w:val="none"/>
        </w:rPr>
        <w:t>涉及国家利益、社会公共利益的情形</w:t>
      </w:r>
    </w:p>
    <w:p w14:paraId="013615BD">
      <w:pPr>
        <w:pStyle w:val="38"/>
        <w:ind w:firstLine="420"/>
        <w:jc w:val="both"/>
        <w:rPr>
          <w:rFonts w:hint="eastAsia"/>
          <w:sz w:val="21"/>
          <w:highlight w:val="none"/>
        </w:rPr>
      </w:pPr>
      <w:r>
        <w:rPr>
          <w:rFonts w:hint="eastAsia" w:ascii="宋体" w:hAnsi="宋体" w:eastAsia="宋体" w:cs="宋体"/>
          <w:sz w:val="21"/>
          <w:highlight w:val="none"/>
        </w:rPr>
        <w:t>政府采购合同继续履行将损害国家利益和社会公共利益的，双方当事人应当变更、中止或者终止合同。有过错的一方应当承担赔偿责任，双方都有过错的，各自承担相应的责任。</w:t>
      </w:r>
    </w:p>
    <w:p w14:paraId="12EC9EAC">
      <w:pPr>
        <w:autoSpaceDE w:val="0"/>
        <w:autoSpaceDN w:val="0"/>
        <w:adjustRightInd w:val="0"/>
        <w:snapToGrid w:val="0"/>
        <w:spacing w:line="400" w:lineRule="exact"/>
        <w:rPr>
          <w:rFonts w:hint="eastAsia" w:ascii="宋体" w:hAnsi="宋体"/>
          <w:b/>
          <w:bCs/>
          <w:sz w:val="24"/>
          <w:highlight w:val="none"/>
        </w:rPr>
      </w:pPr>
      <w:r>
        <w:rPr>
          <w:rFonts w:hint="eastAsia" w:ascii="宋体" w:hAnsi="宋体"/>
          <w:b/>
          <w:bCs/>
          <w:sz w:val="24"/>
          <w:highlight w:val="none"/>
        </w:rPr>
        <w:t>17. 合同分包</w:t>
      </w:r>
    </w:p>
    <w:p w14:paraId="1A8FEA0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17.1 乙方不得将合同转包给其他供应商。涉及合同分包的，乙方应根据采购文件和投标（响应）文件规定进行合同分包。</w:t>
      </w:r>
    </w:p>
    <w:p w14:paraId="1E10EC37">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17.2 乙方执行政府采购政策向中小企业依法分包的，乙方应当按采购文件和投标（响应）文件签订分包意向协议，分包意向协议属于本合同组成部分。</w:t>
      </w:r>
    </w:p>
    <w:p w14:paraId="0A42AC86">
      <w:pPr>
        <w:autoSpaceDE w:val="0"/>
        <w:autoSpaceDN w:val="0"/>
        <w:adjustRightInd w:val="0"/>
        <w:snapToGrid w:val="0"/>
        <w:spacing w:line="400" w:lineRule="exact"/>
        <w:rPr>
          <w:rFonts w:hint="eastAsia" w:ascii="宋体" w:hAnsi="宋体"/>
          <w:b/>
          <w:bCs/>
          <w:sz w:val="24"/>
          <w:highlight w:val="none"/>
        </w:rPr>
      </w:pPr>
      <w:r>
        <w:rPr>
          <w:rFonts w:hint="eastAsia" w:ascii="宋体" w:hAnsi="宋体"/>
          <w:b/>
          <w:bCs/>
          <w:sz w:val="24"/>
          <w:highlight w:val="none"/>
        </w:rPr>
        <w:t>18. 不可抗力</w:t>
      </w:r>
    </w:p>
    <w:p w14:paraId="3AE144CB">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18.1 不可抗力是指合同双方不能预见、不能避免且不能克服的客观情况。</w:t>
      </w:r>
    </w:p>
    <w:p w14:paraId="6F18F31A">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18.2 任何一方对由于不可抗力造成的部分或全部不能履行合同不承担违约责任。但迟延履行后发生不可抗力的，不能免除责任。</w:t>
      </w:r>
    </w:p>
    <w:p w14:paraId="2B331C64">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2D4EA30">
      <w:pPr>
        <w:autoSpaceDE w:val="0"/>
        <w:autoSpaceDN w:val="0"/>
        <w:adjustRightInd w:val="0"/>
        <w:snapToGrid w:val="0"/>
        <w:spacing w:line="400" w:lineRule="exact"/>
        <w:rPr>
          <w:rFonts w:hint="eastAsia" w:ascii="宋体" w:hAnsi="宋体"/>
          <w:b/>
          <w:bCs/>
          <w:sz w:val="24"/>
          <w:highlight w:val="none"/>
        </w:rPr>
      </w:pPr>
      <w:r>
        <w:rPr>
          <w:rFonts w:hint="eastAsia" w:ascii="宋体" w:hAnsi="宋体"/>
          <w:b/>
          <w:bCs/>
          <w:sz w:val="24"/>
          <w:highlight w:val="none"/>
        </w:rPr>
        <w:t>19. 解决争议的方法</w:t>
      </w:r>
    </w:p>
    <w:p w14:paraId="1D2926AE">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4EBDA29F">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19.2 选择仲裁的，应在</w:t>
      </w:r>
      <w:r>
        <w:rPr>
          <w:rFonts w:hint="eastAsia" w:ascii="宋体" w:hAnsi="宋体" w:eastAsia="宋体" w:cs="宋体"/>
          <w:b/>
          <w:bCs/>
          <w:sz w:val="21"/>
          <w:highlight w:val="none"/>
        </w:rPr>
        <w:t>【政府采购合同专用条款】</w:t>
      </w:r>
      <w:r>
        <w:rPr>
          <w:rFonts w:hint="eastAsia" w:ascii="宋体" w:hAnsi="宋体" w:eastAsia="宋体" w:cs="宋体"/>
          <w:sz w:val="21"/>
          <w:highlight w:val="none"/>
        </w:rPr>
        <w:t>中明确仲裁机构及仲裁地；通过诉讼方式解决的，可以在</w:t>
      </w:r>
      <w:r>
        <w:rPr>
          <w:rFonts w:hint="eastAsia" w:ascii="宋体" w:hAnsi="宋体" w:eastAsia="宋体" w:cs="宋体"/>
          <w:b/>
          <w:bCs/>
          <w:sz w:val="21"/>
          <w:highlight w:val="none"/>
        </w:rPr>
        <w:t>【政府采购合同专用条款】</w:t>
      </w:r>
      <w:r>
        <w:rPr>
          <w:rFonts w:hint="eastAsia" w:ascii="宋体" w:hAnsi="宋体" w:eastAsia="宋体" w:cs="宋体"/>
          <w:sz w:val="21"/>
          <w:highlight w:val="none"/>
        </w:rPr>
        <w:t>中进一步约定选择与争议有实际联系的地点的人民法院管辖，但管辖法院的约定不得违反级别管辖和专属管辖的规定。</w:t>
      </w:r>
    </w:p>
    <w:p w14:paraId="5C149D8E">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19.3 如甲乙双方有争议的事项不影响合同其他部分的履行，在争议解决期间，合同其他部分应当继续履行。</w:t>
      </w:r>
    </w:p>
    <w:p w14:paraId="1DED2ABA">
      <w:pPr>
        <w:autoSpaceDE w:val="0"/>
        <w:autoSpaceDN w:val="0"/>
        <w:adjustRightInd w:val="0"/>
        <w:snapToGrid w:val="0"/>
        <w:spacing w:line="400" w:lineRule="exact"/>
        <w:rPr>
          <w:rFonts w:hint="eastAsia" w:ascii="宋体" w:hAnsi="宋体"/>
          <w:sz w:val="24"/>
          <w:highlight w:val="none"/>
        </w:rPr>
      </w:pPr>
      <w:r>
        <w:rPr>
          <w:rFonts w:hint="eastAsia" w:ascii="宋体" w:hAnsi="宋体"/>
          <w:b/>
          <w:sz w:val="24"/>
          <w:highlight w:val="none"/>
        </w:rPr>
        <w:t>20. 政府采购政策</w:t>
      </w:r>
    </w:p>
    <w:p w14:paraId="2E8CE8C1">
      <w:pPr>
        <w:autoSpaceDE w:val="0"/>
        <w:autoSpaceDN w:val="0"/>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 xml:space="preserve">20.1 </w:t>
      </w:r>
      <w:r>
        <w:rPr>
          <w:rFonts w:hint="eastAsia" w:ascii="宋体" w:hAnsi="宋体" w:cs="宋体"/>
          <w:highlight w:val="none"/>
          <w:lang w:val="en-GB"/>
        </w:rPr>
        <w:t>本合同应当按照规定执行政府采购政策。</w:t>
      </w:r>
    </w:p>
    <w:p w14:paraId="6EC9FD04">
      <w:pPr>
        <w:autoSpaceDE w:val="0"/>
        <w:autoSpaceDN w:val="0"/>
        <w:adjustRightInd w:val="0"/>
        <w:snapToGrid w:val="0"/>
        <w:spacing w:line="400" w:lineRule="exact"/>
        <w:ind w:firstLine="40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0.2 本合同依法执行政府采购政策的方式和内容，属于合同履约验收的范围。</w:t>
      </w:r>
      <w:r>
        <w:rPr>
          <w:rFonts w:hint="eastAsia" w:ascii="宋体" w:hAnsi="宋体" w:cs="宋体"/>
          <w:highlight w:val="none"/>
        </w:rPr>
        <w:t>甲乙双方</w:t>
      </w:r>
      <w:r>
        <w:rPr>
          <w:rFonts w:hint="eastAsia" w:ascii="宋体" w:hAnsi="宋体" w:cs="宋体"/>
          <w:highlight w:val="none"/>
          <w:lang w:val="en-GB"/>
        </w:rPr>
        <w:t>未按规定要求执行政府采购政策造成损失的</w:t>
      </w:r>
      <w:r>
        <w:rPr>
          <w:rFonts w:hint="eastAsia" w:ascii="宋体" w:hAnsi="宋体"/>
          <w:szCs w:val="21"/>
          <w:highlight w:val="none"/>
        </w:rPr>
        <w:t>，有过错的一方应当承担赔偿责任，双方都有过错的，各自承担相应的责任。</w:t>
      </w:r>
    </w:p>
    <w:p w14:paraId="55FC788A">
      <w:pPr>
        <w:pStyle w:val="14"/>
        <w:spacing w:after="0" w:line="400" w:lineRule="exact"/>
        <w:ind w:firstLine="400" w:firstLineChars="200"/>
        <w:rPr>
          <w:highlight w:val="none"/>
        </w:rPr>
      </w:pPr>
      <w:r>
        <w:rPr>
          <w:rFonts w:ascii="宋体" w:hAnsi="宋体"/>
          <w:szCs w:val="21"/>
          <w:highlight w:val="none"/>
        </w:rPr>
        <w:t>2</w:t>
      </w:r>
      <w:r>
        <w:rPr>
          <w:rFonts w:hint="eastAsia" w:ascii="宋体" w:hAnsi="宋体"/>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1A92A29">
      <w:pPr>
        <w:autoSpaceDE w:val="0"/>
        <w:autoSpaceDN w:val="0"/>
        <w:adjustRightInd w:val="0"/>
        <w:snapToGrid w:val="0"/>
        <w:spacing w:line="400" w:lineRule="exact"/>
        <w:rPr>
          <w:rFonts w:hint="eastAsia" w:ascii="宋体" w:hAnsi="宋体"/>
          <w:b/>
          <w:sz w:val="24"/>
          <w:highlight w:val="none"/>
        </w:rPr>
      </w:pPr>
      <w:r>
        <w:rPr>
          <w:rFonts w:hint="eastAsia" w:ascii="宋体" w:hAnsi="宋体"/>
          <w:b/>
          <w:sz w:val="24"/>
          <w:highlight w:val="none"/>
        </w:rPr>
        <w:t>21. 法律适用</w:t>
      </w:r>
    </w:p>
    <w:p w14:paraId="61C3538A">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21.1 本合同的订立、生效、解释、履行及与本合同有关的争议解决，均适用法律、行政法规。</w:t>
      </w:r>
    </w:p>
    <w:p w14:paraId="1D68BD83">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21.2 本合同条款与法律、行政法规的强制性规定不一致的，双方当事人应按照法律、行政法规的强制性规定修改本合同的相关条款。</w:t>
      </w:r>
    </w:p>
    <w:p w14:paraId="563AFF0A">
      <w:pPr>
        <w:numPr>
          <w:ilvl w:val="255"/>
          <w:numId w:val="0"/>
        </w:numPr>
        <w:autoSpaceDE w:val="0"/>
        <w:autoSpaceDN w:val="0"/>
        <w:adjustRightInd w:val="0"/>
        <w:snapToGrid w:val="0"/>
        <w:spacing w:line="400" w:lineRule="exact"/>
        <w:rPr>
          <w:rFonts w:hint="eastAsia" w:ascii="宋体" w:hAnsi="宋体"/>
          <w:b/>
          <w:sz w:val="24"/>
          <w:highlight w:val="none"/>
        </w:rPr>
      </w:pPr>
      <w:r>
        <w:rPr>
          <w:rFonts w:hint="eastAsia" w:ascii="宋体" w:hAnsi="宋体"/>
          <w:b/>
          <w:sz w:val="24"/>
          <w:highlight w:val="none"/>
        </w:rPr>
        <w:t>22. 通知</w:t>
      </w:r>
    </w:p>
    <w:p w14:paraId="3057022B">
      <w:pPr>
        <w:pStyle w:val="38"/>
        <w:ind w:firstLine="420"/>
        <w:jc w:val="both"/>
        <w:rPr>
          <w:rFonts w:hint="eastAsia" w:ascii="宋体" w:hAnsi="宋体" w:eastAsia="宋体" w:cs="宋体"/>
          <w:sz w:val="21"/>
          <w:highlight w:val="none"/>
        </w:rPr>
      </w:pPr>
      <w:r>
        <w:rPr>
          <w:rFonts w:hint="eastAsia" w:ascii="宋体" w:hAnsi="宋体" w:eastAsia="宋体" w:cs="宋体"/>
          <w:sz w:val="21"/>
          <w:highlight w:val="none"/>
        </w:rPr>
        <w:t>22.1 本合同任何一方向对方发出的通知、信件、数据电文等，应当发送至本合同第一部分《政府采购合同协议书》所约定的通讯地址、联系人、联系电话或电子邮箱。</w:t>
      </w:r>
    </w:p>
    <w:p w14:paraId="14FAF5CE">
      <w:pPr>
        <w:pStyle w:val="38"/>
        <w:ind w:firstLine="0" w:firstLineChars="0"/>
        <w:jc w:val="both"/>
        <w:rPr>
          <w:rFonts w:hint="eastAsia"/>
          <w:sz w:val="21"/>
          <w:highlight w:val="none"/>
        </w:rPr>
      </w:pPr>
      <w:r>
        <w:rPr>
          <w:rFonts w:hint="eastAsia" w:ascii="宋体" w:hAnsi="宋体" w:eastAsia="宋体" w:cs="宋体"/>
          <w:sz w:val="21"/>
          <w:highlight w:val="none"/>
        </w:rPr>
        <w:t xml:space="preserve">    22.2 一方当事人变更名称、住所、联系人、联系电话或电子邮箱等信息的，应当在变更后3日内及时书面通知对方，对方实际收到变更通知前的送达仍为有效送达。</w:t>
      </w:r>
    </w:p>
    <w:p w14:paraId="7AB48C91">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22.3本合同一方给另一方的通知均应采用书面形式，传真或快递送到本合同中规定的对方的地址和办理签收手续。</w:t>
      </w:r>
    </w:p>
    <w:p w14:paraId="7B81815F">
      <w:pPr>
        <w:adjustRightInd w:val="0"/>
        <w:snapToGrid w:val="0"/>
        <w:spacing w:line="400" w:lineRule="exact"/>
        <w:ind w:firstLine="400" w:firstLineChars="200"/>
        <w:rPr>
          <w:rFonts w:hint="eastAsia" w:ascii="宋体" w:hAnsi="宋体"/>
          <w:szCs w:val="21"/>
          <w:highlight w:val="none"/>
        </w:rPr>
      </w:pPr>
      <w:r>
        <w:rPr>
          <w:rFonts w:hint="eastAsia" w:ascii="宋体" w:hAnsi="宋体"/>
          <w:szCs w:val="21"/>
          <w:highlight w:val="none"/>
        </w:rPr>
        <w:t>22.4通知以送达之日或通知书中规定的生效之日起生效，两者中以较迟之日为准。</w:t>
      </w:r>
    </w:p>
    <w:p w14:paraId="324D0C87">
      <w:pPr>
        <w:numPr>
          <w:ilvl w:val="0"/>
          <w:numId w:val="17"/>
        </w:numPr>
        <w:adjustRightInd w:val="0"/>
        <w:snapToGrid w:val="0"/>
        <w:spacing w:line="400" w:lineRule="exact"/>
        <w:rPr>
          <w:rFonts w:hint="eastAsia" w:ascii="宋体" w:hAnsi="宋体"/>
          <w:b/>
          <w:bCs/>
          <w:sz w:val="24"/>
          <w:highlight w:val="none"/>
        </w:rPr>
      </w:pPr>
      <w:r>
        <w:rPr>
          <w:rFonts w:hint="eastAsia" w:ascii="宋体" w:hAnsi="宋体"/>
          <w:b/>
          <w:bCs/>
          <w:sz w:val="24"/>
          <w:highlight w:val="none"/>
        </w:rPr>
        <w:t>合同未尽事项</w:t>
      </w:r>
    </w:p>
    <w:p w14:paraId="50E669FD">
      <w:pPr>
        <w:adjustRightInd w:val="0"/>
        <w:snapToGrid w:val="0"/>
        <w:spacing w:line="400" w:lineRule="exact"/>
        <w:ind w:firstLine="400" w:firstLineChars="200"/>
        <w:rPr>
          <w:rFonts w:hint="eastAsia" w:ascii="宋体" w:hAnsi="宋体"/>
          <w:bCs/>
          <w:szCs w:val="21"/>
          <w:highlight w:val="none"/>
        </w:rPr>
      </w:pPr>
      <w:r>
        <w:rPr>
          <w:rFonts w:hint="eastAsia" w:ascii="宋体" w:hAnsi="宋体"/>
          <w:bCs/>
          <w:szCs w:val="21"/>
          <w:highlight w:val="none"/>
        </w:rPr>
        <w:t>23.1合同未尽事项见</w:t>
      </w:r>
      <w:r>
        <w:rPr>
          <w:rFonts w:hint="eastAsia" w:ascii="宋体" w:hAnsi="宋体"/>
          <w:b/>
          <w:szCs w:val="21"/>
          <w:highlight w:val="none"/>
        </w:rPr>
        <w:t>【政府采购合同专用条款】</w:t>
      </w:r>
      <w:r>
        <w:rPr>
          <w:rFonts w:hint="eastAsia" w:ascii="宋体" w:hAnsi="宋体"/>
          <w:bCs/>
          <w:szCs w:val="21"/>
          <w:highlight w:val="none"/>
        </w:rPr>
        <w:t>。</w:t>
      </w:r>
    </w:p>
    <w:p w14:paraId="327CEBAC">
      <w:pPr>
        <w:adjustRightInd w:val="0"/>
        <w:snapToGrid w:val="0"/>
        <w:spacing w:line="400" w:lineRule="exact"/>
        <w:rPr>
          <w:rFonts w:hint="eastAsia" w:ascii="黑体" w:hAnsi="华文中宋" w:eastAsia="黑体"/>
          <w:sz w:val="28"/>
          <w:szCs w:val="28"/>
          <w:highlight w:val="none"/>
        </w:rPr>
      </w:pPr>
      <w:r>
        <w:rPr>
          <w:rFonts w:hint="eastAsia" w:ascii="宋体" w:hAnsi="宋体"/>
          <w:bCs/>
          <w:szCs w:val="21"/>
          <w:highlight w:val="none"/>
        </w:rPr>
        <w:t xml:space="preserve">    23.2 合同附件与合同正文具有同等的法律效力。</w:t>
      </w:r>
      <w:bookmarkStart w:id="46" w:name="_Toc20313"/>
    </w:p>
    <w:p w14:paraId="7D69FA60">
      <w:pPr>
        <w:adjustRightInd w:val="0"/>
        <w:snapToGrid w:val="0"/>
        <w:jc w:val="center"/>
        <w:rPr>
          <w:rFonts w:hint="eastAsia" w:ascii="黑体" w:hAnsi="华文中宋" w:eastAsia="黑体"/>
          <w:sz w:val="28"/>
          <w:szCs w:val="28"/>
          <w:highlight w:val="none"/>
        </w:rPr>
      </w:pPr>
      <w:r>
        <w:rPr>
          <w:rFonts w:hint="eastAsia" w:ascii="黑体" w:hAnsi="华文中宋" w:eastAsia="黑体"/>
          <w:sz w:val="28"/>
          <w:szCs w:val="28"/>
          <w:highlight w:val="none"/>
        </w:rPr>
        <w:br w:type="page"/>
      </w:r>
    </w:p>
    <w:p w14:paraId="65B72D5C">
      <w:pPr>
        <w:pStyle w:val="3"/>
        <w:adjustRightInd w:val="0"/>
        <w:snapToGrid w:val="0"/>
        <w:jc w:val="center"/>
        <w:rPr>
          <w:rFonts w:hint="eastAsia" w:ascii="黑体" w:hAnsi="华文中宋" w:eastAsia="黑体"/>
          <w:sz w:val="28"/>
          <w:szCs w:val="28"/>
          <w:highlight w:val="none"/>
        </w:rPr>
      </w:pPr>
      <w:r>
        <w:rPr>
          <w:rFonts w:hint="eastAsia" w:ascii="黑体" w:hAnsi="华文中宋" w:eastAsia="黑体"/>
          <w:sz w:val="28"/>
          <w:szCs w:val="28"/>
          <w:highlight w:val="none"/>
        </w:rPr>
        <w:t>第三节 政府采购合同专用条款</w:t>
      </w:r>
      <w:bookmarkEnd w:id="46"/>
    </w:p>
    <w:tbl>
      <w:tblPr>
        <w:tblStyle w:val="32"/>
        <w:tblW w:w="85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965DD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3F53FF4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147462D7">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第1.2（6）项</w:t>
            </w:r>
          </w:p>
        </w:tc>
        <w:tc>
          <w:tcPr>
            <w:tcW w:w="1742" w:type="dxa"/>
            <w:vAlign w:val="center"/>
          </w:tcPr>
          <w:p w14:paraId="5000A01B">
            <w:pPr>
              <w:adjustRightInd w:val="0"/>
              <w:snapToGrid w:val="0"/>
              <w:spacing w:line="320" w:lineRule="exact"/>
              <w:rPr>
                <w:rFonts w:hint="eastAsia" w:ascii="宋体" w:hAnsi="宋体"/>
                <w:szCs w:val="21"/>
                <w:highlight w:val="none"/>
              </w:rPr>
            </w:pPr>
            <w:r>
              <w:rPr>
                <w:rFonts w:hint="eastAsia" w:ascii="宋体" w:hAnsi="宋体"/>
                <w:szCs w:val="21"/>
                <w:highlight w:val="none"/>
              </w:rPr>
              <w:t>联合体具体要求</w:t>
            </w:r>
          </w:p>
        </w:tc>
        <w:tc>
          <w:tcPr>
            <w:tcW w:w="5170" w:type="dxa"/>
            <w:vAlign w:val="center"/>
          </w:tcPr>
          <w:p w14:paraId="430B0905">
            <w:pPr>
              <w:adjustRightInd w:val="0"/>
              <w:snapToGrid w:val="0"/>
              <w:spacing w:line="320" w:lineRule="exact"/>
              <w:rPr>
                <w:rFonts w:hint="eastAsia" w:ascii="宋体" w:hAnsi="宋体"/>
                <w:szCs w:val="21"/>
                <w:highlight w:val="none"/>
              </w:rPr>
            </w:pPr>
          </w:p>
        </w:tc>
      </w:tr>
      <w:tr w14:paraId="74A7A6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9" w:hRule="atLeast"/>
          <w:jc w:val="center"/>
        </w:trPr>
        <w:tc>
          <w:tcPr>
            <w:tcW w:w="1607" w:type="dxa"/>
            <w:vAlign w:val="center"/>
          </w:tcPr>
          <w:p w14:paraId="73E22749">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460A20F7">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第1.2（7）项</w:t>
            </w:r>
          </w:p>
        </w:tc>
        <w:tc>
          <w:tcPr>
            <w:tcW w:w="1742" w:type="dxa"/>
            <w:vAlign w:val="center"/>
          </w:tcPr>
          <w:p w14:paraId="0D9F90E8">
            <w:pPr>
              <w:adjustRightInd w:val="0"/>
              <w:snapToGrid w:val="0"/>
              <w:spacing w:line="320" w:lineRule="exact"/>
              <w:rPr>
                <w:rFonts w:hint="eastAsia" w:ascii="宋体" w:hAnsi="宋体"/>
                <w:szCs w:val="21"/>
                <w:highlight w:val="none"/>
              </w:rPr>
            </w:pPr>
            <w:r>
              <w:rPr>
                <w:rFonts w:hint="eastAsia" w:ascii="宋体" w:hAnsi="宋体"/>
                <w:szCs w:val="21"/>
                <w:highlight w:val="none"/>
              </w:rPr>
              <w:t>其他术语解释</w:t>
            </w:r>
          </w:p>
        </w:tc>
        <w:tc>
          <w:tcPr>
            <w:tcW w:w="5170" w:type="dxa"/>
            <w:vAlign w:val="center"/>
          </w:tcPr>
          <w:p w14:paraId="3D86BA58">
            <w:pPr>
              <w:adjustRightInd w:val="0"/>
              <w:snapToGrid w:val="0"/>
              <w:spacing w:line="320" w:lineRule="exact"/>
              <w:rPr>
                <w:rFonts w:hint="eastAsia" w:ascii="宋体" w:hAnsi="宋体"/>
                <w:szCs w:val="21"/>
                <w:highlight w:val="none"/>
              </w:rPr>
            </w:pPr>
          </w:p>
        </w:tc>
      </w:tr>
      <w:tr w14:paraId="072A6F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5EA393C4">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44689E3E">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第4.4款</w:t>
            </w:r>
          </w:p>
        </w:tc>
        <w:tc>
          <w:tcPr>
            <w:tcW w:w="1742" w:type="dxa"/>
            <w:vAlign w:val="center"/>
          </w:tcPr>
          <w:p w14:paraId="7C8B9AC5">
            <w:pPr>
              <w:adjustRightInd w:val="0"/>
              <w:snapToGrid w:val="0"/>
              <w:spacing w:line="320" w:lineRule="exact"/>
              <w:rPr>
                <w:rFonts w:hint="eastAsia" w:ascii="宋体" w:hAnsi="宋体"/>
                <w:szCs w:val="21"/>
                <w:highlight w:val="none"/>
              </w:rPr>
            </w:pPr>
            <w:r>
              <w:rPr>
                <w:rFonts w:hint="eastAsia" w:ascii="宋体" w:hAnsi="宋体"/>
                <w:szCs w:val="21"/>
                <w:highlight w:val="none"/>
              </w:rPr>
              <w:t>履约验收中甲方提出异议或作出说明的期限</w:t>
            </w:r>
          </w:p>
        </w:tc>
        <w:tc>
          <w:tcPr>
            <w:tcW w:w="5170" w:type="dxa"/>
            <w:vAlign w:val="center"/>
          </w:tcPr>
          <w:p w14:paraId="12BD6723">
            <w:pPr>
              <w:adjustRightInd w:val="0"/>
              <w:snapToGrid w:val="0"/>
              <w:spacing w:line="320" w:lineRule="exact"/>
              <w:rPr>
                <w:rFonts w:hint="eastAsia" w:ascii="宋体" w:hAnsi="宋体"/>
                <w:szCs w:val="21"/>
                <w:highlight w:val="none"/>
              </w:rPr>
            </w:pPr>
          </w:p>
        </w:tc>
      </w:tr>
      <w:tr w14:paraId="36D6E3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01F213B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EEA5753">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第4.6款</w:t>
            </w:r>
          </w:p>
        </w:tc>
        <w:tc>
          <w:tcPr>
            <w:tcW w:w="1742" w:type="dxa"/>
            <w:vAlign w:val="center"/>
          </w:tcPr>
          <w:p w14:paraId="3F24E5D1">
            <w:pPr>
              <w:adjustRightInd w:val="0"/>
              <w:snapToGrid w:val="0"/>
              <w:spacing w:line="320" w:lineRule="exact"/>
              <w:rPr>
                <w:rFonts w:hint="eastAsia" w:ascii="宋体" w:hAnsi="宋体"/>
                <w:szCs w:val="21"/>
                <w:highlight w:val="none"/>
              </w:rPr>
            </w:pPr>
            <w:r>
              <w:rPr>
                <w:rFonts w:hint="eastAsia" w:ascii="宋体" w:hAnsi="宋体"/>
                <w:szCs w:val="21"/>
                <w:highlight w:val="none"/>
              </w:rPr>
              <w:t>约定甲方承担的其他义务和责任</w:t>
            </w:r>
          </w:p>
        </w:tc>
        <w:tc>
          <w:tcPr>
            <w:tcW w:w="5170" w:type="dxa"/>
            <w:vAlign w:val="center"/>
          </w:tcPr>
          <w:p w14:paraId="05916B88">
            <w:pPr>
              <w:adjustRightInd w:val="0"/>
              <w:snapToGrid w:val="0"/>
              <w:spacing w:line="320" w:lineRule="exact"/>
              <w:rPr>
                <w:rFonts w:hint="eastAsia" w:ascii="宋体" w:hAnsi="宋体"/>
                <w:szCs w:val="21"/>
                <w:highlight w:val="none"/>
              </w:rPr>
            </w:pPr>
          </w:p>
        </w:tc>
      </w:tr>
      <w:tr w14:paraId="59769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6CDE9339">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1C2E360">
            <w:pPr>
              <w:snapToGrid w:val="0"/>
              <w:spacing w:line="320" w:lineRule="exact"/>
              <w:jc w:val="center"/>
              <w:rPr>
                <w:highlight w:val="none"/>
              </w:rPr>
            </w:pPr>
            <w:r>
              <w:rPr>
                <w:rFonts w:hint="eastAsia" w:ascii="宋体" w:hAnsi="宋体"/>
                <w:szCs w:val="21"/>
                <w:highlight w:val="none"/>
              </w:rPr>
              <w:t>第5.4款</w:t>
            </w:r>
          </w:p>
        </w:tc>
        <w:tc>
          <w:tcPr>
            <w:tcW w:w="1742" w:type="dxa"/>
            <w:vAlign w:val="center"/>
          </w:tcPr>
          <w:p w14:paraId="1C99A27C">
            <w:pPr>
              <w:adjustRightInd w:val="0"/>
              <w:snapToGrid w:val="0"/>
              <w:spacing w:line="320" w:lineRule="exact"/>
              <w:rPr>
                <w:rFonts w:hint="eastAsia" w:ascii="宋体" w:hAnsi="宋体"/>
                <w:szCs w:val="21"/>
                <w:highlight w:val="none"/>
              </w:rPr>
            </w:pPr>
            <w:r>
              <w:rPr>
                <w:rFonts w:hint="eastAsia" w:ascii="宋体" w:hAnsi="宋体"/>
                <w:szCs w:val="21"/>
                <w:highlight w:val="none"/>
              </w:rPr>
              <w:t>约定乙方承担的其他义务和责任</w:t>
            </w:r>
          </w:p>
        </w:tc>
        <w:tc>
          <w:tcPr>
            <w:tcW w:w="5170" w:type="dxa"/>
            <w:vAlign w:val="center"/>
          </w:tcPr>
          <w:p w14:paraId="4CFB22E6">
            <w:pPr>
              <w:adjustRightInd w:val="0"/>
              <w:snapToGrid w:val="0"/>
              <w:spacing w:line="320" w:lineRule="exact"/>
              <w:rPr>
                <w:rFonts w:hint="eastAsia" w:ascii="宋体" w:hAnsi="宋体"/>
                <w:szCs w:val="21"/>
                <w:highlight w:val="none"/>
              </w:rPr>
            </w:pPr>
          </w:p>
        </w:tc>
      </w:tr>
      <w:tr w14:paraId="5B6C08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607" w:type="dxa"/>
            <w:vAlign w:val="center"/>
          </w:tcPr>
          <w:p w14:paraId="36D9A78A">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56FD293B">
            <w:pPr>
              <w:snapToGrid w:val="0"/>
              <w:spacing w:line="320" w:lineRule="exact"/>
              <w:jc w:val="center"/>
              <w:rPr>
                <w:rFonts w:hint="eastAsia" w:ascii="宋体" w:hAnsi="宋体"/>
                <w:szCs w:val="21"/>
                <w:highlight w:val="none"/>
              </w:rPr>
            </w:pPr>
            <w:r>
              <w:rPr>
                <w:rFonts w:hint="eastAsia" w:ascii="宋体" w:hAnsi="宋体"/>
                <w:szCs w:val="21"/>
                <w:highlight w:val="none"/>
              </w:rPr>
              <w:t>第6.1款</w:t>
            </w:r>
          </w:p>
        </w:tc>
        <w:tc>
          <w:tcPr>
            <w:tcW w:w="1742" w:type="dxa"/>
            <w:vAlign w:val="center"/>
          </w:tcPr>
          <w:p w14:paraId="49239CF1">
            <w:pPr>
              <w:adjustRightInd w:val="0"/>
              <w:snapToGrid w:val="0"/>
              <w:spacing w:line="320" w:lineRule="exact"/>
              <w:rPr>
                <w:rFonts w:hint="eastAsia" w:ascii="宋体" w:hAnsi="宋体"/>
                <w:szCs w:val="21"/>
                <w:highlight w:val="none"/>
              </w:rPr>
            </w:pPr>
            <w:r>
              <w:rPr>
                <w:rFonts w:hint="eastAsia" w:ascii="宋体" w:hAnsi="宋体"/>
                <w:szCs w:val="21"/>
                <w:highlight w:val="none"/>
              </w:rPr>
              <w:t>履行合同义务的顺序</w:t>
            </w:r>
          </w:p>
        </w:tc>
        <w:tc>
          <w:tcPr>
            <w:tcW w:w="5170" w:type="dxa"/>
            <w:vAlign w:val="center"/>
          </w:tcPr>
          <w:p w14:paraId="7648A197">
            <w:pPr>
              <w:adjustRightInd w:val="0"/>
              <w:snapToGrid w:val="0"/>
              <w:spacing w:line="320" w:lineRule="exact"/>
              <w:rPr>
                <w:rFonts w:hint="eastAsia" w:ascii="宋体" w:hAnsi="宋体"/>
                <w:szCs w:val="21"/>
                <w:highlight w:val="none"/>
              </w:rPr>
            </w:pPr>
          </w:p>
        </w:tc>
      </w:tr>
      <w:tr w14:paraId="53F2C7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07" w:type="dxa"/>
            <w:vMerge w:val="restart"/>
            <w:vAlign w:val="center"/>
          </w:tcPr>
          <w:p w14:paraId="5A7FBD29">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7188C76D">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第7.1款</w:t>
            </w:r>
          </w:p>
        </w:tc>
        <w:tc>
          <w:tcPr>
            <w:tcW w:w="1742" w:type="dxa"/>
            <w:vAlign w:val="center"/>
          </w:tcPr>
          <w:p w14:paraId="27579244">
            <w:pPr>
              <w:adjustRightInd w:val="0"/>
              <w:snapToGrid w:val="0"/>
              <w:spacing w:line="320" w:lineRule="exact"/>
              <w:rPr>
                <w:rFonts w:hint="eastAsia" w:ascii="宋体" w:hAnsi="宋体"/>
                <w:szCs w:val="21"/>
                <w:highlight w:val="none"/>
              </w:rPr>
            </w:pPr>
            <w:r>
              <w:rPr>
                <w:rFonts w:hint="eastAsia" w:ascii="宋体" w:hAnsi="宋体"/>
                <w:szCs w:val="21"/>
                <w:highlight w:val="none"/>
              </w:rPr>
              <w:t>包装特殊要求</w:t>
            </w:r>
          </w:p>
        </w:tc>
        <w:tc>
          <w:tcPr>
            <w:tcW w:w="5170" w:type="dxa"/>
            <w:vAlign w:val="center"/>
          </w:tcPr>
          <w:p w14:paraId="6593034F">
            <w:pPr>
              <w:spacing w:line="320" w:lineRule="exact"/>
              <w:rPr>
                <w:highlight w:val="none"/>
              </w:rPr>
            </w:pPr>
          </w:p>
        </w:tc>
      </w:tr>
      <w:tr w14:paraId="1F35F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07" w:type="dxa"/>
            <w:vMerge w:val="continue"/>
            <w:vAlign w:val="center"/>
          </w:tcPr>
          <w:p w14:paraId="23EC2A29">
            <w:pPr>
              <w:adjustRightInd w:val="0"/>
              <w:snapToGrid w:val="0"/>
              <w:spacing w:line="320" w:lineRule="exact"/>
              <w:jc w:val="center"/>
              <w:rPr>
                <w:rFonts w:hint="eastAsia" w:ascii="宋体" w:hAnsi="宋体"/>
                <w:szCs w:val="21"/>
                <w:highlight w:val="none"/>
              </w:rPr>
            </w:pPr>
          </w:p>
        </w:tc>
        <w:tc>
          <w:tcPr>
            <w:tcW w:w="1742" w:type="dxa"/>
            <w:vAlign w:val="center"/>
          </w:tcPr>
          <w:p w14:paraId="361A2BAE">
            <w:pPr>
              <w:adjustRightInd w:val="0"/>
              <w:snapToGrid w:val="0"/>
              <w:spacing w:line="320" w:lineRule="exact"/>
              <w:rPr>
                <w:rFonts w:hint="eastAsia" w:ascii="宋体" w:hAnsi="宋体"/>
                <w:szCs w:val="21"/>
                <w:highlight w:val="none"/>
              </w:rPr>
            </w:pPr>
            <w:r>
              <w:rPr>
                <w:rFonts w:hint="eastAsia" w:ascii="宋体" w:hAnsi="宋体"/>
                <w:szCs w:val="21"/>
                <w:highlight w:val="none"/>
              </w:rPr>
              <w:t>指定现场</w:t>
            </w:r>
          </w:p>
        </w:tc>
        <w:tc>
          <w:tcPr>
            <w:tcW w:w="5170" w:type="dxa"/>
            <w:vAlign w:val="center"/>
          </w:tcPr>
          <w:p w14:paraId="250A8250">
            <w:pPr>
              <w:spacing w:line="320" w:lineRule="exact"/>
              <w:rPr>
                <w:highlight w:val="yellow"/>
              </w:rPr>
            </w:pPr>
          </w:p>
        </w:tc>
      </w:tr>
      <w:tr w14:paraId="56698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1607" w:type="dxa"/>
            <w:vAlign w:val="center"/>
          </w:tcPr>
          <w:p w14:paraId="7373564B">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2AC2657F">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第7.2款</w:t>
            </w:r>
          </w:p>
        </w:tc>
        <w:tc>
          <w:tcPr>
            <w:tcW w:w="1742" w:type="dxa"/>
            <w:vAlign w:val="center"/>
          </w:tcPr>
          <w:p w14:paraId="7EBC827D">
            <w:pPr>
              <w:adjustRightInd w:val="0"/>
              <w:snapToGrid w:val="0"/>
              <w:spacing w:line="320" w:lineRule="exact"/>
              <w:rPr>
                <w:rFonts w:hint="eastAsia" w:ascii="宋体" w:hAnsi="宋体"/>
                <w:szCs w:val="21"/>
                <w:highlight w:val="none"/>
              </w:rPr>
            </w:pPr>
            <w:r>
              <w:rPr>
                <w:rFonts w:hint="eastAsia" w:ascii="宋体" w:hAnsi="宋体"/>
                <w:szCs w:val="21"/>
                <w:highlight w:val="none"/>
              </w:rPr>
              <w:t>运输特殊要求</w:t>
            </w:r>
          </w:p>
        </w:tc>
        <w:tc>
          <w:tcPr>
            <w:tcW w:w="5170" w:type="dxa"/>
            <w:vAlign w:val="center"/>
          </w:tcPr>
          <w:p w14:paraId="20E6EEF2">
            <w:pPr>
              <w:spacing w:line="320" w:lineRule="exact"/>
              <w:rPr>
                <w:highlight w:val="none"/>
              </w:rPr>
            </w:pPr>
          </w:p>
        </w:tc>
      </w:tr>
      <w:tr w14:paraId="07174C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607" w:type="dxa"/>
            <w:vAlign w:val="center"/>
          </w:tcPr>
          <w:p w14:paraId="292E3D9E">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6DFEA166">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第7.3款</w:t>
            </w:r>
          </w:p>
        </w:tc>
        <w:tc>
          <w:tcPr>
            <w:tcW w:w="1742" w:type="dxa"/>
            <w:vAlign w:val="center"/>
          </w:tcPr>
          <w:p w14:paraId="5C82BF70">
            <w:pPr>
              <w:adjustRightInd w:val="0"/>
              <w:snapToGrid w:val="0"/>
              <w:spacing w:line="320" w:lineRule="exact"/>
              <w:rPr>
                <w:rFonts w:hint="eastAsia" w:ascii="宋体" w:hAnsi="宋体"/>
                <w:szCs w:val="21"/>
                <w:highlight w:val="none"/>
              </w:rPr>
            </w:pPr>
            <w:r>
              <w:rPr>
                <w:rFonts w:hint="eastAsia" w:ascii="宋体" w:hAnsi="宋体"/>
                <w:szCs w:val="21"/>
                <w:highlight w:val="none"/>
              </w:rPr>
              <w:t>保险要求</w:t>
            </w:r>
          </w:p>
        </w:tc>
        <w:tc>
          <w:tcPr>
            <w:tcW w:w="5170" w:type="dxa"/>
            <w:vAlign w:val="center"/>
          </w:tcPr>
          <w:p w14:paraId="1EF70F6B">
            <w:pPr>
              <w:spacing w:line="320" w:lineRule="exact"/>
              <w:rPr>
                <w:highlight w:val="none"/>
              </w:rPr>
            </w:pPr>
          </w:p>
        </w:tc>
      </w:tr>
      <w:tr w14:paraId="50466D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23E42871">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02F02A0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第8.2（1）项</w:t>
            </w:r>
          </w:p>
        </w:tc>
        <w:tc>
          <w:tcPr>
            <w:tcW w:w="1742" w:type="dxa"/>
            <w:vAlign w:val="center"/>
          </w:tcPr>
          <w:p w14:paraId="52882F9F">
            <w:pPr>
              <w:adjustRightInd w:val="0"/>
              <w:snapToGrid w:val="0"/>
              <w:spacing w:line="320" w:lineRule="exact"/>
              <w:rPr>
                <w:rFonts w:hint="eastAsia" w:ascii="宋体" w:hAnsi="宋体"/>
                <w:szCs w:val="21"/>
                <w:highlight w:val="none"/>
              </w:rPr>
            </w:pPr>
            <w:r>
              <w:rPr>
                <w:rFonts w:hint="eastAsia" w:ascii="宋体" w:hAnsi="宋体"/>
                <w:szCs w:val="21"/>
                <w:highlight w:val="none"/>
              </w:rPr>
              <w:t>质量保证期</w:t>
            </w:r>
          </w:p>
        </w:tc>
        <w:tc>
          <w:tcPr>
            <w:tcW w:w="5170" w:type="dxa"/>
            <w:vAlign w:val="center"/>
          </w:tcPr>
          <w:p w14:paraId="4D97B6A3">
            <w:pPr>
              <w:autoSpaceDE w:val="0"/>
              <w:autoSpaceDN w:val="0"/>
              <w:adjustRightInd w:val="0"/>
              <w:snapToGrid w:val="0"/>
              <w:spacing w:line="320" w:lineRule="exact"/>
              <w:rPr>
                <w:rFonts w:hint="eastAsia" w:ascii="宋体" w:hAnsi="宋体"/>
                <w:szCs w:val="21"/>
                <w:highlight w:val="none"/>
              </w:rPr>
            </w:pPr>
          </w:p>
        </w:tc>
      </w:tr>
      <w:tr w14:paraId="1D901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9" w:hRule="atLeast"/>
          <w:jc w:val="center"/>
        </w:trPr>
        <w:tc>
          <w:tcPr>
            <w:tcW w:w="1607" w:type="dxa"/>
            <w:vAlign w:val="center"/>
          </w:tcPr>
          <w:p w14:paraId="38EFECA1">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6755A01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第8.2（3）项</w:t>
            </w:r>
          </w:p>
        </w:tc>
        <w:tc>
          <w:tcPr>
            <w:tcW w:w="1742" w:type="dxa"/>
            <w:vAlign w:val="center"/>
          </w:tcPr>
          <w:p w14:paraId="5AEACC99">
            <w:pPr>
              <w:adjustRightInd w:val="0"/>
              <w:snapToGrid w:val="0"/>
              <w:spacing w:line="320" w:lineRule="exact"/>
              <w:rPr>
                <w:rFonts w:hint="eastAsia" w:ascii="宋体" w:hAnsi="宋体"/>
                <w:szCs w:val="21"/>
                <w:highlight w:val="none"/>
              </w:rPr>
            </w:pPr>
            <w:r>
              <w:rPr>
                <w:rFonts w:hint="eastAsia" w:ascii="宋体" w:hAnsi="宋体"/>
                <w:szCs w:val="21"/>
                <w:highlight w:val="none"/>
              </w:rPr>
              <w:t>货物质量缺陷</w:t>
            </w:r>
          </w:p>
          <w:p w14:paraId="7CB7DF4C">
            <w:pPr>
              <w:adjustRightInd w:val="0"/>
              <w:snapToGrid w:val="0"/>
              <w:spacing w:line="320" w:lineRule="exact"/>
              <w:rPr>
                <w:rFonts w:hint="eastAsia" w:ascii="宋体" w:hAnsi="宋体"/>
                <w:szCs w:val="21"/>
                <w:highlight w:val="none"/>
              </w:rPr>
            </w:pPr>
            <w:r>
              <w:rPr>
                <w:rFonts w:hint="eastAsia" w:ascii="宋体" w:hAnsi="宋体"/>
                <w:szCs w:val="21"/>
                <w:highlight w:val="none"/>
              </w:rPr>
              <w:t>响应时间</w:t>
            </w:r>
          </w:p>
        </w:tc>
        <w:tc>
          <w:tcPr>
            <w:tcW w:w="5170" w:type="dxa"/>
            <w:vAlign w:val="center"/>
          </w:tcPr>
          <w:p w14:paraId="34FE5F05">
            <w:pPr>
              <w:adjustRightInd w:val="0"/>
              <w:snapToGrid w:val="0"/>
              <w:spacing w:line="320" w:lineRule="exact"/>
              <w:rPr>
                <w:rFonts w:hint="eastAsia" w:ascii="宋体" w:hAnsi="宋体"/>
                <w:szCs w:val="21"/>
                <w:highlight w:val="none"/>
              </w:rPr>
            </w:pPr>
          </w:p>
        </w:tc>
      </w:tr>
      <w:tr w14:paraId="7E3C45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3C12B16E">
            <w:pPr>
              <w:snapToGrid w:val="0"/>
              <w:spacing w:line="320" w:lineRule="exact"/>
              <w:jc w:val="center"/>
              <w:rPr>
                <w:rFonts w:hint="eastAsia" w:ascii="宋体" w:hAnsi="宋体" w:cs="宋体"/>
                <w:szCs w:val="21"/>
                <w:highlight w:val="none"/>
              </w:rPr>
            </w:pPr>
            <w:r>
              <w:rPr>
                <w:rFonts w:hint="eastAsia" w:ascii="宋体" w:hAnsi="宋体" w:cs="宋体"/>
                <w:szCs w:val="21"/>
                <w:highlight w:val="none"/>
              </w:rPr>
              <w:t>第二节</w:t>
            </w:r>
          </w:p>
          <w:p w14:paraId="342D9277">
            <w:pPr>
              <w:pStyle w:val="38"/>
              <w:snapToGrid/>
              <w:spacing w:line="320" w:lineRule="exact"/>
              <w:ind w:firstLine="0" w:firstLineChars="0"/>
              <w:jc w:val="center"/>
              <w:rPr>
                <w:rFonts w:hint="eastAsia"/>
                <w:highlight w:val="none"/>
              </w:rPr>
            </w:pPr>
            <w:r>
              <w:rPr>
                <w:rFonts w:hint="eastAsia" w:ascii="宋体" w:hAnsi="宋体" w:eastAsia="宋体" w:cs="宋体"/>
                <w:highlight w:val="none"/>
              </w:rPr>
              <w:t>第11.1款</w:t>
            </w:r>
          </w:p>
        </w:tc>
        <w:tc>
          <w:tcPr>
            <w:tcW w:w="1742" w:type="dxa"/>
            <w:vAlign w:val="center"/>
          </w:tcPr>
          <w:p w14:paraId="5358C056">
            <w:pPr>
              <w:adjustRightInd w:val="0"/>
              <w:snapToGrid w:val="0"/>
              <w:spacing w:line="320" w:lineRule="exact"/>
              <w:rPr>
                <w:rFonts w:hint="eastAsia" w:ascii="宋体" w:hAnsi="宋体"/>
                <w:szCs w:val="21"/>
                <w:highlight w:val="none"/>
              </w:rPr>
            </w:pPr>
            <w:r>
              <w:rPr>
                <w:rFonts w:hint="eastAsia" w:ascii="宋体" w:hAnsi="宋体"/>
                <w:szCs w:val="21"/>
                <w:highlight w:val="none"/>
              </w:rPr>
              <w:t>其他应当保密的信息</w:t>
            </w:r>
          </w:p>
        </w:tc>
        <w:tc>
          <w:tcPr>
            <w:tcW w:w="5170" w:type="dxa"/>
            <w:vAlign w:val="center"/>
          </w:tcPr>
          <w:p w14:paraId="0ED78CAB">
            <w:pPr>
              <w:adjustRightInd w:val="0"/>
              <w:snapToGrid w:val="0"/>
              <w:spacing w:line="320" w:lineRule="exact"/>
              <w:rPr>
                <w:rFonts w:hint="eastAsia" w:ascii="宋体" w:hAnsi="宋体"/>
                <w:szCs w:val="21"/>
                <w:highlight w:val="none"/>
              </w:rPr>
            </w:pPr>
          </w:p>
        </w:tc>
      </w:tr>
      <w:tr w14:paraId="7090B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07" w:type="dxa"/>
            <w:vAlign w:val="center"/>
          </w:tcPr>
          <w:p w14:paraId="693F4C9E">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C6B3F43">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第12.2款</w:t>
            </w:r>
          </w:p>
        </w:tc>
        <w:tc>
          <w:tcPr>
            <w:tcW w:w="1742" w:type="dxa"/>
            <w:vAlign w:val="center"/>
          </w:tcPr>
          <w:p w14:paraId="7966BC76">
            <w:pPr>
              <w:adjustRightInd w:val="0"/>
              <w:snapToGrid w:val="0"/>
              <w:spacing w:line="320" w:lineRule="exact"/>
              <w:rPr>
                <w:rFonts w:hint="eastAsia" w:ascii="宋体" w:hAnsi="宋体"/>
                <w:szCs w:val="21"/>
                <w:highlight w:val="none"/>
              </w:rPr>
            </w:pPr>
            <w:r>
              <w:rPr>
                <w:rFonts w:hint="eastAsia" w:ascii="宋体" w:hAnsi="宋体"/>
                <w:szCs w:val="21"/>
                <w:highlight w:val="none"/>
              </w:rPr>
              <w:t>合同价款支付时间</w:t>
            </w:r>
          </w:p>
        </w:tc>
        <w:tc>
          <w:tcPr>
            <w:tcW w:w="5170" w:type="dxa"/>
            <w:vAlign w:val="center"/>
          </w:tcPr>
          <w:p w14:paraId="7558F3E0">
            <w:pPr>
              <w:adjustRightInd w:val="0"/>
              <w:snapToGrid w:val="0"/>
              <w:spacing w:line="320" w:lineRule="exact"/>
              <w:rPr>
                <w:rFonts w:hint="eastAsia" w:ascii="宋体" w:hAnsi="宋体"/>
                <w:szCs w:val="21"/>
                <w:highlight w:val="none"/>
              </w:rPr>
            </w:pPr>
          </w:p>
        </w:tc>
      </w:tr>
      <w:tr w14:paraId="4EADF2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07" w:type="dxa"/>
            <w:vAlign w:val="center"/>
          </w:tcPr>
          <w:p w14:paraId="7C17227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1E916953">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第13.2款</w:t>
            </w:r>
          </w:p>
        </w:tc>
        <w:tc>
          <w:tcPr>
            <w:tcW w:w="1742" w:type="dxa"/>
            <w:vAlign w:val="center"/>
          </w:tcPr>
          <w:p w14:paraId="4B825D02">
            <w:pPr>
              <w:adjustRightInd w:val="0"/>
              <w:snapToGrid w:val="0"/>
              <w:spacing w:line="320" w:lineRule="exact"/>
              <w:rPr>
                <w:rFonts w:hint="eastAsia" w:ascii="宋体" w:hAnsi="宋体"/>
                <w:szCs w:val="21"/>
                <w:highlight w:val="none"/>
              </w:rPr>
            </w:pPr>
            <w:r>
              <w:rPr>
                <w:rFonts w:hint="eastAsia" w:ascii="宋体" w:hAnsi="宋体"/>
                <w:szCs w:val="21"/>
                <w:highlight w:val="none"/>
              </w:rPr>
              <w:t>履约保证金不予退还的情形</w:t>
            </w:r>
          </w:p>
        </w:tc>
        <w:tc>
          <w:tcPr>
            <w:tcW w:w="5170" w:type="dxa"/>
            <w:vAlign w:val="center"/>
          </w:tcPr>
          <w:p w14:paraId="6336F6FB">
            <w:pPr>
              <w:adjustRightInd w:val="0"/>
              <w:snapToGrid w:val="0"/>
              <w:spacing w:line="320" w:lineRule="exact"/>
              <w:rPr>
                <w:rFonts w:hint="eastAsia" w:ascii="宋体" w:hAnsi="宋体"/>
                <w:szCs w:val="21"/>
                <w:highlight w:val="none"/>
              </w:rPr>
            </w:pPr>
          </w:p>
        </w:tc>
      </w:tr>
      <w:tr w14:paraId="1DA40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023EA5E7">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86F358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第13.3款</w:t>
            </w:r>
          </w:p>
        </w:tc>
        <w:tc>
          <w:tcPr>
            <w:tcW w:w="1742" w:type="dxa"/>
            <w:vAlign w:val="center"/>
          </w:tcPr>
          <w:p w14:paraId="1D64849D">
            <w:pPr>
              <w:adjustRightInd w:val="0"/>
              <w:snapToGrid w:val="0"/>
              <w:spacing w:line="320" w:lineRule="exact"/>
              <w:rPr>
                <w:rFonts w:hint="eastAsia" w:ascii="宋体" w:hAnsi="宋体"/>
                <w:szCs w:val="21"/>
                <w:highlight w:val="none"/>
              </w:rPr>
            </w:pPr>
            <w:r>
              <w:rPr>
                <w:rFonts w:hint="eastAsia" w:ascii="宋体" w:hAnsi="宋体"/>
                <w:szCs w:val="21"/>
                <w:highlight w:val="none"/>
              </w:rPr>
              <w:t>履约保证金退还时间及逾期退还的违约金</w:t>
            </w:r>
          </w:p>
        </w:tc>
        <w:tc>
          <w:tcPr>
            <w:tcW w:w="5170" w:type="dxa"/>
            <w:vAlign w:val="center"/>
          </w:tcPr>
          <w:p w14:paraId="344030FC">
            <w:pPr>
              <w:adjustRightInd w:val="0"/>
              <w:snapToGrid w:val="0"/>
              <w:spacing w:line="320" w:lineRule="exact"/>
              <w:rPr>
                <w:rFonts w:hint="eastAsia" w:ascii="宋体" w:hAnsi="宋体"/>
                <w:szCs w:val="21"/>
                <w:highlight w:val="none"/>
              </w:rPr>
            </w:pPr>
          </w:p>
        </w:tc>
      </w:tr>
      <w:tr w14:paraId="5B13B5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607" w:type="dxa"/>
            <w:vAlign w:val="center"/>
          </w:tcPr>
          <w:p w14:paraId="38606F1F">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6693D2D9">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第14.1（3）项</w:t>
            </w:r>
          </w:p>
        </w:tc>
        <w:tc>
          <w:tcPr>
            <w:tcW w:w="1742" w:type="dxa"/>
            <w:vAlign w:val="center"/>
          </w:tcPr>
          <w:p w14:paraId="500CBFD3">
            <w:pPr>
              <w:adjustRightInd w:val="0"/>
              <w:snapToGrid w:val="0"/>
              <w:spacing w:line="320" w:lineRule="exact"/>
              <w:rPr>
                <w:rFonts w:hint="eastAsia" w:ascii="宋体" w:hAnsi="宋体"/>
                <w:szCs w:val="21"/>
                <w:highlight w:val="none"/>
              </w:rPr>
            </w:pPr>
            <w:r>
              <w:rPr>
                <w:rFonts w:hint="eastAsia" w:ascii="宋体" w:hAnsi="宋体"/>
                <w:szCs w:val="21"/>
                <w:highlight w:val="none"/>
              </w:rPr>
              <w:t>运行监督、维修期限</w:t>
            </w:r>
          </w:p>
        </w:tc>
        <w:tc>
          <w:tcPr>
            <w:tcW w:w="5170" w:type="dxa"/>
            <w:vAlign w:val="center"/>
          </w:tcPr>
          <w:p w14:paraId="579DC822">
            <w:pPr>
              <w:pStyle w:val="38"/>
              <w:snapToGrid/>
              <w:spacing w:after="0" w:line="240" w:lineRule="auto"/>
              <w:ind w:firstLine="0" w:firstLineChars="0"/>
              <w:rPr>
                <w:rFonts w:hint="eastAsia"/>
                <w:highlight w:val="none"/>
              </w:rPr>
            </w:pPr>
          </w:p>
        </w:tc>
      </w:tr>
      <w:tr w14:paraId="544517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607" w:type="dxa"/>
            <w:vAlign w:val="center"/>
          </w:tcPr>
          <w:p w14:paraId="1E2B2C24">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79492E53">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第14.1（5）项</w:t>
            </w:r>
          </w:p>
        </w:tc>
        <w:tc>
          <w:tcPr>
            <w:tcW w:w="1742" w:type="dxa"/>
            <w:vAlign w:val="center"/>
          </w:tcPr>
          <w:p w14:paraId="078330C6">
            <w:pPr>
              <w:adjustRightInd w:val="0"/>
              <w:snapToGrid w:val="0"/>
              <w:spacing w:line="320" w:lineRule="exact"/>
              <w:rPr>
                <w:rFonts w:hint="eastAsia" w:ascii="宋体" w:hAnsi="宋体"/>
                <w:szCs w:val="21"/>
                <w:highlight w:val="none"/>
              </w:rPr>
            </w:pPr>
            <w:r>
              <w:rPr>
                <w:rFonts w:hint="eastAsia" w:ascii="宋体" w:hAnsi="宋体"/>
                <w:szCs w:val="21"/>
                <w:highlight w:val="none"/>
              </w:rPr>
              <w:t>货物回收的约定</w:t>
            </w:r>
          </w:p>
        </w:tc>
        <w:tc>
          <w:tcPr>
            <w:tcW w:w="5170" w:type="dxa"/>
            <w:vAlign w:val="center"/>
          </w:tcPr>
          <w:p w14:paraId="4EF2D0E7">
            <w:pPr>
              <w:adjustRightInd w:val="0"/>
              <w:snapToGrid w:val="0"/>
              <w:spacing w:line="320" w:lineRule="exact"/>
              <w:rPr>
                <w:rFonts w:hint="eastAsia" w:ascii="宋体" w:hAnsi="宋体"/>
                <w:szCs w:val="21"/>
                <w:highlight w:val="none"/>
              </w:rPr>
            </w:pPr>
          </w:p>
        </w:tc>
      </w:tr>
      <w:tr w14:paraId="68B4C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79B17357">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27A2CCB0">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第14.1（6）项</w:t>
            </w:r>
          </w:p>
        </w:tc>
        <w:tc>
          <w:tcPr>
            <w:tcW w:w="1742" w:type="dxa"/>
            <w:vAlign w:val="center"/>
          </w:tcPr>
          <w:p w14:paraId="2B934DFC">
            <w:pPr>
              <w:adjustRightInd w:val="0"/>
              <w:snapToGrid w:val="0"/>
              <w:spacing w:line="320" w:lineRule="exact"/>
              <w:rPr>
                <w:rFonts w:hint="eastAsia" w:ascii="宋体" w:hAnsi="宋体"/>
                <w:szCs w:val="21"/>
                <w:highlight w:val="none"/>
              </w:rPr>
            </w:pPr>
            <w:r>
              <w:rPr>
                <w:rFonts w:hint="eastAsia" w:ascii="宋体" w:hAnsi="宋体"/>
                <w:szCs w:val="21"/>
                <w:highlight w:val="none"/>
              </w:rPr>
              <w:t>乙方提供的其他服务</w:t>
            </w:r>
          </w:p>
        </w:tc>
        <w:tc>
          <w:tcPr>
            <w:tcW w:w="5170" w:type="dxa"/>
            <w:vAlign w:val="center"/>
          </w:tcPr>
          <w:p w14:paraId="4D23926A">
            <w:pPr>
              <w:adjustRightInd w:val="0"/>
              <w:snapToGrid w:val="0"/>
              <w:spacing w:line="320" w:lineRule="exact"/>
              <w:rPr>
                <w:rFonts w:hint="eastAsia" w:ascii="宋体" w:hAnsi="宋体"/>
                <w:szCs w:val="21"/>
                <w:highlight w:val="none"/>
              </w:rPr>
            </w:pPr>
          </w:p>
        </w:tc>
      </w:tr>
      <w:tr w14:paraId="16E6C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7B15CB65">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0E28E8CA">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第15.1款</w:t>
            </w:r>
          </w:p>
        </w:tc>
        <w:tc>
          <w:tcPr>
            <w:tcW w:w="1742" w:type="dxa"/>
            <w:vAlign w:val="center"/>
          </w:tcPr>
          <w:p w14:paraId="5277540A">
            <w:pPr>
              <w:adjustRightInd w:val="0"/>
              <w:snapToGrid w:val="0"/>
              <w:spacing w:line="320" w:lineRule="exact"/>
              <w:rPr>
                <w:rFonts w:hint="eastAsia" w:ascii="宋体" w:hAnsi="宋体"/>
                <w:szCs w:val="21"/>
                <w:highlight w:val="none"/>
              </w:rPr>
            </w:pPr>
            <w:r>
              <w:rPr>
                <w:rFonts w:hint="eastAsia" w:ascii="宋体" w:hAnsi="宋体"/>
                <w:szCs w:val="21"/>
                <w:highlight w:val="none"/>
              </w:rPr>
              <w:t>修理、重作、更换相关具体规定</w:t>
            </w:r>
          </w:p>
        </w:tc>
        <w:tc>
          <w:tcPr>
            <w:tcW w:w="5170" w:type="dxa"/>
            <w:vAlign w:val="center"/>
          </w:tcPr>
          <w:p w14:paraId="46DFE87C">
            <w:pPr>
              <w:adjustRightInd w:val="0"/>
              <w:snapToGrid w:val="0"/>
              <w:spacing w:line="320" w:lineRule="exact"/>
              <w:rPr>
                <w:rFonts w:hint="eastAsia" w:ascii="宋体" w:hAnsi="宋体"/>
                <w:szCs w:val="21"/>
                <w:highlight w:val="none"/>
              </w:rPr>
            </w:pPr>
          </w:p>
        </w:tc>
      </w:tr>
      <w:tr w14:paraId="24694F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2ED193CE">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92024C5">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第15.2（2）项</w:t>
            </w:r>
          </w:p>
        </w:tc>
        <w:tc>
          <w:tcPr>
            <w:tcW w:w="1742" w:type="dxa"/>
            <w:vAlign w:val="center"/>
          </w:tcPr>
          <w:p w14:paraId="212F78BA">
            <w:pPr>
              <w:adjustRightInd w:val="0"/>
              <w:snapToGrid w:val="0"/>
              <w:spacing w:line="320" w:lineRule="exact"/>
              <w:rPr>
                <w:rFonts w:hint="eastAsia" w:ascii="宋体" w:hAnsi="宋体"/>
                <w:szCs w:val="21"/>
                <w:highlight w:val="none"/>
              </w:rPr>
            </w:pPr>
            <w:r>
              <w:rPr>
                <w:rFonts w:hint="eastAsia" w:ascii="宋体" w:hAnsi="宋体"/>
                <w:szCs w:val="21"/>
                <w:highlight w:val="none"/>
              </w:rPr>
              <w:t>迟延交货赔偿费</w:t>
            </w:r>
          </w:p>
        </w:tc>
        <w:tc>
          <w:tcPr>
            <w:tcW w:w="5170" w:type="dxa"/>
            <w:vAlign w:val="center"/>
          </w:tcPr>
          <w:p w14:paraId="35374546">
            <w:pPr>
              <w:adjustRightInd w:val="0"/>
              <w:snapToGrid w:val="0"/>
              <w:spacing w:line="320" w:lineRule="exact"/>
              <w:rPr>
                <w:rFonts w:hint="eastAsia" w:ascii="宋体" w:hAnsi="宋体"/>
                <w:szCs w:val="21"/>
                <w:highlight w:val="none"/>
              </w:rPr>
            </w:pPr>
          </w:p>
        </w:tc>
      </w:tr>
      <w:tr w14:paraId="415786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vAlign w:val="center"/>
          </w:tcPr>
          <w:p w14:paraId="7725FB06">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071C19CE">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第15.3款</w:t>
            </w:r>
          </w:p>
        </w:tc>
        <w:tc>
          <w:tcPr>
            <w:tcW w:w="1742" w:type="dxa"/>
            <w:vAlign w:val="center"/>
          </w:tcPr>
          <w:p w14:paraId="5C16BACB">
            <w:pPr>
              <w:adjustRightInd w:val="0"/>
              <w:snapToGrid w:val="0"/>
              <w:spacing w:line="320" w:lineRule="exact"/>
              <w:rPr>
                <w:rFonts w:hint="eastAsia" w:ascii="宋体" w:hAnsi="宋体"/>
                <w:szCs w:val="21"/>
                <w:highlight w:val="none"/>
              </w:rPr>
            </w:pPr>
            <w:r>
              <w:rPr>
                <w:rFonts w:hint="eastAsia" w:ascii="宋体" w:hAnsi="宋体"/>
                <w:szCs w:val="21"/>
                <w:highlight w:val="none"/>
              </w:rPr>
              <w:t>逾期付款利息</w:t>
            </w:r>
          </w:p>
        </w:tc>
        <w:tc>
          <w:tcPr>
            <w:tcW w:w="5170" w:type="dxa"/>
            <w:vAlign w:val="center"/>
          </w:tcPr>
          <w:p w14:paraId="6F08D81B">
            <w:pPr>
              <w:adjustRightInd w:val="0"/>
              <w:snapToGrid w:val="0"/>
              <w:spacing w:line="320" w:lineRule="exact"/>
              <w:rPr>
                <w:rFonts w:hint="eastAsia" w:ascii="宋体" w:hAnsi="宋体"/>
                <w:szCs w:val="21"/>
                <w:highlight w:val="none"/>
                <w:u w:val="single"/>
              </w:rPr>
            </w:pPr>
          </w:p>
        </w:tc>
      </w:tr>
      <w:tr w14:paraId="1FFA0E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jc w:val="center"/>
        </w:trPr>
        <w:tc>
          <w:tcPr>
            <w:tcW w:w="1607" w:type="dxa"/>
            <w:tcBorders>
              <w:bottom w:val="single" w:color="auto" w:sz="2" w:space="0"/>
              <w:right w:val="single" w:color="auto" w:sz="2" w:space="0"/>
            </w:tcBorders>
            <w:vAlign w:val="center"/>
          </w:tcPr>
          <w:p w14:paraId="55C674F5">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3981B2D2">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第15.4款</w:t>
            </w:r>
          </w:p>
        </w:tc>
        <w:tc>
          <w:tcPr>
            <w:tcW w:w="1742" w:type="dxa"/>
            <w:tcBorders>
              <w:left w:val="single" w:color="auto" w:sz="2" w:space="0"/>
              <w:bottom w:val="single" w:color="auto" w:sz="2" w:space="0"/>
              <w:right w:val="single" w:color="auto" w:sz="2" w:space="0"/>
            </w:tcBorders>
            <w:vAlign w:val="center"/>
          </w:tcPr>
          <w:p w14:paraId="3FB5F7A2">
            <w:pPr>
              <w:adjustRightInd w:val="0"/>
              <w:snapToGrid w:val="0"/>
              <w:spacing w:line="320" w:lineRule="exact"/>
              <w:rPr>
                <w:rFonts w:hint="eastAsia" w:ascii="宋体" w:hAnsi="宋体"/>
                <w:szCs w:val="21"/>
                <w:highlight w:val="none"/>
              </w:rPr>
            </w:pPr>
            <w:r>
              <w:rPr>
                <w:rFonts w:hint="eastAsia" w:ascii="宋体" w:hAnsi="宋体"/>
                <w:szCs w:val="21"/>
                <w:highlight w:val="none"/>
              </w:rPr>
              <w:t>其他违约责任</w:t>
            </w:r>
          </w:p>
        </w:tc>
        <w:tc>
          <w:tcPr>
            <w:tcW w:w="5170" w:type="dxa"/>
            <w:tcBorders>
              <w:left w:val="single" w:color="auto" w:sz="2" w:space="0"/>
              <w:bottom w:val="single" w:color="auto" w:sz="2" w:space="0"/>
            </w:tcBorders>
            <w:vAlign w:val="center"/>
          </w:tcPr>
          <w:p w14:paraId="42E9D76B">
            <w:pPr>
              <w:adjustRightInd w:val="0"/>
              <w:snapToGrid w:val="0"/>
              <w:spacing w:line="320" w:lineRule="exact"/>
              <w:rPr>
                <w:rFonts w:hint="eastAsia" w:ascii="宋体" w:hAnsi="宋体"/>
                <w:szCs w:val="21"/>
                <w:highlight w:val="none"/>
                <w:u w:val="single"/>
              </w:rPr>
            </w:pPr>
          </w:p>
        </w:tc>
      </w:tr>
      <w:tr w14:paraId="3DEDB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07" w:type="dxa"/>
            <w:tcBorders>
              <w:top w:val="single" w:color="auto" w:sz="2" w:space="0"/>
              <w:right w:val="single" w:color="auto" w:sz="2" w:space="0"/>
            </w:tcBorders>
            <w:vAlign w:val="center"/>
          </w:tcPr>
          <w:p w14:paraId="57052414">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7B45F27F">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第19.2款</w:t>
            </w:r>
          </w:p>
        </w:tc>
        <w:tc>
          <w:tcPr>
            <w:tcW w:w="1742" w:type="dxa"/>
            <w:tcBorders>
              <w:top w:val="single" w:color="auto" w:sz="2" w:space="0"/>
              <w:left w:val="single" w:color="auto" w:sz="2" w:space="0"/>
              <w:right w:val="single" w:color="auto" w:sz="2" w:space="0"/>
            </w:tcBorders>
            <w:vAlign w:val="center"/>
          </w:tcPr>
          <w:p w14:paraId="4574ED2B">
            <w:pPr>
              <w:adjustRightInd w:val="0"/>
              <w:snapToGrid w:val="0"/>
              <w:spacing w:line="320" w:lineRule="exact"/>
              <w:rPr>
                <w:rFonts w:hint="eastAsia" w:ascii="宋体" w:hAnsi="宋体"/>
                <w:szCs w:val="21"/>
                <w:highlight w:val="none"/>
              </w:rPr>
            </w:pPr>
            <w:r>
              <w:rPr>
                <w:rFonts w:hint="eastAsia" w:ascii="宋体" w:hAnsi="宋体"/>
                <w:szCs w:val="21"/>
                <w:highlight w:val="none"/>
              </w:rPr>
              <w:t>解决争议的方法</w:t>
            </w:r>
          </w:p>
        </w:tc>
        <w:tc>
          <w:tcPr>
            <w:tcW w:w="5170" w:type="dxa"/>
            <w:tcBorders>
              <w:top w:val="single" w:color="auto" w:sz="2" w:space="0"/>
              <w:left w:val="single" w:color="auto" w:sz="2" w:space="0"/>
            </w:tcBorders>
            <w:vAlign w:val="center"/>
          </w:tcPr>
          <w:p w14:paraId="597A2517">
            <w:pPr>
              <w:adjustRightInd w:val="0"/>
              <w:snapToGrid w:val="0"/>
              <w:spacing w:line="320" w:lineRule="exact"/>
              <w:rPr>
                <w:rFonts w:hint="eastAsia" w:ascii="宋体" w:hAnsi="宋体"/>
                <w:szCs w:val="21"/>
                <w:highlight w:val="none"/>
                <w:u w:val="single"/>
              </w:rPr>
            </w:pPr>
          </w:p>
        </w:tc>
      </w:tr>
      <w:tr w14:paraId="60FB42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1607" w:type="dxa"/>
            <w:vAlign w:val="center"/>
          </w:tcPr>
          <w:p w14:paraId="646EB99C">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第二节</w:t>
            </w:r>
          </w:p>
          <w:p w14:paraId="06D387CB">
            <w:pPr>
              <w:adjustRightInd w:val="0"/>
              <w:snapToGrid w:val="0"/>
              <w:spacing w:line="320" w:lineRule="exact"/>
              <w:jc w:val="center"/>
              <w:rPr>
                <w:rFonts w:hint="eastAsia" w:ascii="宋体" w:hAnsi="宋体"/>
                <w:szCs w:val="21"/>
                <w:highlight w:val="none"/>
              </w:rPr>
            </w:pPr>
            <w:r>
              <w:rPr>
                <w:rFonts w:hint="eastAsia" w:ascii="宋体" w:hAnsi="宋体"/>
                <w:szCs w:val="21"/>
                <w:highlight w:val="none"/>
              </w:rPr>
              <w:t>第23.1款</w:t>
            </w:r>
          </w:p>
        </w:tc>
        <w:tc>
          <w:tcPr>
            <w:tcW w:w="1742" w:type="dxa"/>
            <w:vAlign w:val="center"/>
          </w:tcPr>
          <w:p w14:paraId="7C0D1C5B">
            <w:pPr>
              <w:adjustRightInd w:val="0"/>
              <w:snapToGrid w:val="0"/>
              <w:spacing w:line="320" w:lineRule="exact"/>
              <w:rPr>
                <w:rFonts w:hint="eastAsia" w:ascii="宋体" w:hAnsi="宋体"/>
                <w:szCs w:val="21"/>
                <w:highlight w:val="none"/>
              </w:rPr>
            </w:pPr>
            <w:r>
              <w:rPr>
                <w:rFonts w:hint="eastAsia" w:ascii="宋体" w:hAnsi="宋体"/>
                <w:bCs/>
                <w:szCs w:val="21"/>
                <w:highlight w:val="none"/>
              </w:rPr>
              <w:t>其他专用条款</w:t>
            </w:r>
          </w:p>
        </w:tc>
        <w:tc>
          <w:tcPr>
            <w:tcW w:w="5170" w:type="dxa"/>
            <w:vAlign w:val="center"/>
          </w:tcPr>
          <w:p w14:paraId="1E05D64E">
            <w:pPr>
              <w:adjustRightInd w:val="0"/>
              <w:snapToGrid w:val="0"/>
              <w:spacing w:line="320" w:lineRule="exact"/>
              <w:rPr>
                <w:rFonts w:hint="eastAsia" w:ascii="宋体" w:hAnsi="宋体"/>
                <w:szCs w:val="21"/>
                <w:highlight w:val="none"/>
              </w:rPr>
            </w:pPr>
          </w:p>
        </w:tc>
      </w:tr>
    </w:tbl>
    <w:p w14:paraId="78338B1B">
      <w:pPr>
        <w:rPr>
          <w:rFonts w:ascii="宋体" w:hAnsi="宋体" w:eastAsia="宋体"/>
          <w:color w:val="000000"/>
          <w:szCs w:val="32"/>
          <w:highlight w:val="none"/>
        </w:rPr>
      </w:pPr>
      <w:r>
        <w:rPr>
          <w:rFonts w:ascii="宋体" w:hAnsi="宋体" w:eastAsia="宋体"/>
          <w:color w:val="000000"/>
          <w:szCs w:val="32"/>
          <w:highlight w:val="none"/>
        </w:rPr>
        <w:br w:type="page"/>
      </w:r>
    </w:p>
    <w:p w14:paraId="4B4A1585">
      <w:pPr>
        <w:pStyle w:val="223"/>
        <w:wordWrap w:val="0"/>
        <w:snapToGrid/>
        <w:spacing w:line="360" w:lineRule="auto"/>
        <w:rPr>
          <w:rFonts w:ascii="宋体" w:hAnsi="宋体" w:eastAsia="宋体"/>
          <w:color w:val="000000"/>
          <w:highlight w:val="yellow"/>
        </w:rPr>
      </w:pPr>
      <w:r>
        <w:rPr>
          <w:rFonts w:ascii="宋体" w:hAnsi="宋体" w:eastAsia="宋体"/>
          <w:color w:val="000000"/>
          <w:szCs w:val="32"/>
          <w:highlight w:val="none"/>
          <w:lang w:val="zh-CN"/>
        </w:rPr>
        <w:t xml:space="preserve">第五章 </w:t>
      </w:r>
      <w:bookmarkEnd w:id="40"/>
      <w:bookmarkEnd w:id="41"/>
      <w:bookmarkEnd w:id="42"/>
      <w:r>
        <w:rPr>
          <w:rFonts w:ascii="宋体" w:hAnsi="宋体" w:eastAsia="宋体"/>
          <w:color w:val="000000"/>
          <w:szCs w:val="32"/>
          <w:highlight w:val="none"/>
          <w:lang w:val="en-US" w:eastAsia="zh-CN"/>
        </w:rPr>
        <w:t>采购</w:t>
      </w:r>
      <w:bookmarkEnd w:id="43"/>
      <w:r>
        <w:rPr>
          <w:rFonts w:ascii="宋体" w:hAnsi="宋体" w:eastAsia="宋体"/>
          <w:color w:val="000000"/>
          <w:szCs w:val="32"/>
          <w:highlight w:val="none"/>
          <w:lang w:val="en-US" w:eastAsia="zh-CN"/>
        </w:rPr>
        <w:t>及相关要求</w:t>
      </w:r>
    </w:p>
    <w:p w14:paraId="597D451B">
      <w:pPr>
        <w:pStyle w:val="223"/>
        <w:keepNext w:val="0"/>
        <w:keepLines w:val="0"/>
        <w:pageBreakBefore w:val="0"/>
        <w:widowControl w:val="0"/>
        <w:wordWrap w:val="0"/>
        <w:snapToGrid/>
        <w:spacing w:before="0" w:after="0" w:line="360" w:lineRule="auto"/>
        <w:jc w:val="both"/>
        <w:rPr>
          <w:rFonts w:ascii="宋体" w:hAnsi="宋体" w:eastAsia="宋体"/>
          <w:color w:val="000000"/>
          <w:szCs w:val="32"/>
          <w:highlight w:val="yellow"/>
          <w:lang w:val="zh-CN"/>
        </w:rPr>
      </w:pPr>
      <w:bookmarkStart w:id="47" w:name="_Toc30859"/>
    </w:p>
    <w:tbl>
      <w:tblPr>
        <w:tblStyle w:val="32"/>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
        <w:gridCol w:w="661"/>
        <w:gridCol w:w="782"/>
        <w:gridCol w:w="7980"/>
      </w:tblGrid>
      <w:tr w14:paraId="124B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27F4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25A3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lang w:val="en-US"/>
              </w:rPr>
            </w:pPr>
            <w:r>
              <w:rPr>
                <w:rFonts w:hint="eastAsia" w:ascii="宋体" w:hAnsi="宋体" w:eastAsia="宋体" w:cs="宋体"/>
                <w:b/>
                <w:bCs/>
                <w:i w:val="0"/>
                <w:iCs w:val="0"/>
                <w:color w:val="auto"/>
                <w:kern w:val="0"/>
                <w:sz w:val="20"/>
                <w:szCs w:val="20"/>
                <w:u w:val="none"/>
                <w:lang w:val="en-US" w:eastAsia="zh-CN" w:bidi="ar"/>
              </w:rPr>
              <w:t>设备名称</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C53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数量及单位</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C57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Style w:val="277"/>
                <w:rFonts w:hint="eastAsia" w:ascii="宋体" w:hAnsi="宋体" w:eastAsia="宋体" w:cs="宋体"/>
                <w:b/>
                <w:bCs/>
                <w:color w:val="auto"/>
                <w:sz w:val="20"/>
                <w:szCs w:val="20"/>
                <w:lang w:val="en-US" w:eastAsia="zh-CN" w:bidi="ar"/>
              </w:rPr>
              <w:t>技术要求</w:t>
            </w:r>
          </w:p>
        </w:tc>
      </w:tr>
      <w:tr w14:paraId="31F92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F7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F2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投影机</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A2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5台</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6956">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w:t>
            </w:r>
            <w:r>
              <w:rPr>
                <w:rFonts w:hint="eastAsia" w:ascii="宋体" w:hAnsi="宋体" w:eastAsia="宋体" w:cs="宋体"/>
                <w:color w:val="auto"/>
                <w:sz w:val="20"/>
                <w:szCs w:val="20"/>
              </w:rPr>
              <w:t>采用DLP投影技术，DMD芯片尺寸≥0.67"。</w:t>
            </w:r>
          </w:p>
          <w:p w14:paraId="7D9E3C1F">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w:t>
            </w:r>
            <w:r>
              <w:rPr>
                <w:rFonts w:hint="eastAsia" w:ascii="宋体" w:hAnsi="宋体" w:eastAsia="宋体" w:cs="宋体"/>
                <w:color w:val="auto"/>
                <w:sz w:val="20"/>
                <w:szCs w:val="20"/>
              </w:rPr>
              <w:t>采用MCL激光光源，光源寿命≥20000小时。</w:t>
            </w:r>
          </w:p>
          <w:p w14:paraId="04153DE5">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w:t>
            </w:r>
            <w:r>
              <w:rPr>
                <w:rFonts w:hint="eastAsia" w:ascii="宋体" w:hAnsi="宋体" w:eastAsia="宋体" w:cs="宋体"/>
                <w:color w:val="auto"/>
                <w:sz w:val="20"/>
                <w:szCs w:val="20"/>
              </w:rPr>
              <w:t>亮度≥8650流明，中心亮度≥8850流明，对比度≥5,000,000：1。</w:t>
            </w:r>
          </w:p>
          <w:p w14:paraId="62AC481B">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4.</w:t>
            </w:r>
            <w:r>
              <w:rPr>
                <w:rFonts w:hint="eastAsia" w:ascii="宋体" w:hAnsi="宋体" w:eastAsia="宋体" w:cs="宋体"/>
                <w:color w:val="auto"/>
                <w:sz w:val="20"/>
                <w:szCs w:val="20"/>
              </w:rPr>
              <w:t>物理分辨率≥1920*1200，可兼容4K 3840*2160@60hz。</w:t>
            </w:r>
          </w:p>
          <w:p w14:paraId="7884C644">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5.</w:t>
            </w:r>
            <w:r>
              <w:rPr>
                <w:rFonts w:hint="eastAsia" w:ascii="宋体" w:hAnsi="宋体" w:eastAsia="宋体" w:cs="宋体"/>
                <w:color w:val="auto"/>
                <w:sz w:val="20"/>
                <w:szCs w:val="20"/>
              </w:rPr>
              <w:t>无需拆机可直接更换镜头。</w:t>
            </w:r>
          </w:p>
          <w:p w14:paraId="62ED3243">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6.</w:t>
            </w:r>
            <w:r>
              <w:rPr>
                <w:rFonts w:hint="eastAsia" w:ascii="宋体" w:hAnsi="宋体" w:eastAsia="宋体" w:cs="宋体"/>
                <w:color w:val="auto"/>
                <w:sz w:val="20"/>
                <w:szCs w:val="20"/>
              </w:rPr>
              <w:t>可更换镜头涵盖0.35、0.48、0.53-0.65、0.6、0.7、0.75-1.12、0.8、0.75-0.95、0.9、0.95-1.22、1.22-1.53、1.5-3.0、1.52-2.92、2.90-5.50。</w:t>
            </w:r>
          </w:p>
          <w:p w14:paraId="3C18AA7B">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7.</w:t>
            </w:r>
            <w:r>
              <w:rPr>
                <w:rFonts w:hint="eastAsia" w:ascii="宋体" w:hAnsi="宋体" w:eastAsia="宋体" w:cs="宋体"/>
                <w:color w:val="auto"/>
                <w:sz w:val="20"/>
                <w:szCs w:val="20"/>
              </w:rPr>
              <w:t>镜头支持电动调节，支持电动聚焦和变焦。</w:t>
            </w:r>
          </w:p>
          <w:p w14:paraId="201CCEA5">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8.</w:t>
            </w:r>
            <w:r>
              <w:rPr>
                <w:rFonts w:hint="eastAsia" w:ascii="宋体" w:hAnsi="宋体" w:eastAsia="宋体" w:cs="宋体"/>
                <w:color w:val="auto"/>
                <w:sz w:val="20"/>
                <w:szCs w:val="20"/>
              </w:rPr>
              <w:t>镜头位移范围至少涵盖V:±50%，H: ±25%。</w:t>
            </w:r>
          </w:p>
          <w:p w14:paraId="3BFF53F4">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9.</w:t>
            </w:r>
            <w:r>
              <w:rPr>
                <w:rFonts w:hint="eastAsia" w:ascii="宋体" w:hAnsi="宋体" w:eastAsia="宋体" w:cs="宋体"/>
                <w:color w:val="auto"/>
                <w:sz w:val="20"/>
                <w:szCs w:val="20"/>
              </w:rPr>
              <w:t>支持镜头5种方案存储切换调用；</w:t>
            </w:r>
          </w:p>
          <w:p w14:paraId="0FA73B75">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10.</w:t>
            </w:r>
            <w:r>
              <w:rPr>
                <w:rFonts w:hint="eastAsia" w:ascii="宋体" w:hAnsi="宋体" w:eastAsia="宋体" w:cs="宋体"/>
                <w:color w:val="auto"/>
                <w:sz w:val="20"/>
                <w:szCs w:val="20"/>
              </w:rPr>
              <w:t>投影机内置安卓智能板卡，可进行多机融合及片源存储播放功能。</w:t>
            </w:r>
          </w:p>
          <w:p w14:paraId="650CF1DC">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11.</w:t>
            </w:r>
            <w:r>
              <w:rPr>
                <w:rFonts w:hint="eastAsia" w:ascii="宋体" w:hAnsi="宋体" w:eastAsia="宋体" w:cs="宋体"/>
                <w:color w:val="auto"/>
                <w:sz w:val="20"/>
                <w:szCs w:val="20"/>
              </w:rPr>
              <w:t>可通过手机app扫描添加投影机，可对设备编组进行集中管理和调试。</w:t>
            </w:r>
          </w:p>
          <w:p w14:paraId="5241452A">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12.</w:t>
            </w:r>
            <w:r>
              <w:rPr>
                <w:rFonts w:hint="eastAsia" w:ascii="宋体" w:hAnsi="宋体" w:eastAsia="宋体" w:cs="宋体"/>
                <w:color w:val="auto"/>
                <w:sz w:val="20"/>
                <w:szCs w:val="20"/>
              </w:rPr>
              <w:t>几何校正支持≥40*40个格点校正，支持中心形变功能最大1600个点可调，支持网格点密度可调，网格颜色可调，网格背景可调。</w:t>
            </w:r>
          </w:p>
          <w:p w14:paraId="3DE5D652">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13.</w:t>
            </w:r>
            <w:r>
              <w:rPr>
                <w:rFonts w:hint="eastAsia" w:ascii="宋体" w:hAnsi="宋体" w:eastAsia="宋体" w:cs="宋体"/>
                <w:color w:val="auto"/>
                <w:sz w:val="20"/>
                <w:szCs w:val="20"/>
              </w:rPr>
              <w:t>网格柔化，可将调节网格时过度拉伸网格所造成的像素扭曲柔化。</w:t>
            </w:r>
          </w:p>
          <w:p w14:paraId="4D43EC89">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14.</w:t>
            </w:r>
            <w:r>
              <w:rPr>
                <w:rFonts w:hint="eastAsia" w:ascii="宋体" w:hAnsi="宋体" w:eastAsia="宋体" w:cs="宋体"/>
                <w:color w:val="auto"/>
                <w:sz w:val="20"/>
                <w:szCs w:val="20"/>
              </w:rPr>
              <w:t>几何校正支持点、行、列、面四种方式进行调节，点为以点移动，行为整行移动，列为整列移动，面为整面移动。</w:t>
            </w:r>
          </w:p>
          <w:p w14:paraId="1E4E5788">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15.</w:t>
            </w:r>
            <w:r>
              <w:rPr>
                <w:rFonts w:hint="eastAsia" w:ascii="宋体" w:hAnsi="宋体" w:eastAsia="宋体" w:cs="宋体"/>
                <w:color w:val="auto"/>
                <w:sz w:val="20"/>
                <w:szCs w:val="20"/>
              </w:rPr>
              <w:t>支持360°环幕融合。</w:t>
            </w:r>
          </w:p>
          <w:p w14:paraId="7B7C28F8">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16.</w:t>
            </w:r>
            <w:r>
              <w:rPr>
                <w:rFonts w:hint="eastAsia" w:ascii="宋体" w:hAnsi="宋体" w:eastAsia="宋体" w:cs="宋体"/>
                <w:color w:val="auto"/>
                <w:sz w:val="20"/>
                <w:szCs w:val="20"/>
              </w:rPr>
              <w:t>支持暗场功能，补偿非融合区亮度；</w:t>
            </w:r>
          </w:p>
          <w:p w14:paraId="6245EC25">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17.</w:t>
            </w:r>
            <w:r>
              <w:rPr>
                <w:rFonts w:hint="eastAsia" w:ascii="宋体" w:hAnsi="宋体" w:eastAsia="宋体" w:cs="宋体"/>
                <w:color w:val="auto"/>
                <w:sz w:val="20"/>
                <w:szCs w:val="20"/>
              </w:rPr>
              <w:t>支持遮罩，自定义图片进行多机融合后的图形遮罩；</w:t>
            </w:r>
          </w:p>
          <w:p w14:paraId="13FE9320">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18.</w:t>
            </w:r>
            <w:r>
              <w:rPr>
                <w:rFonts w:hint="eastAsia" w:ascii="宋体" w:hAnsi="宋体" w:eastAsia="宋体" w:cs="宋体"/>
                <w:color w:val="auto"/>
                <w:sz w:val="20"/>
                <w:szCs w:val="20"/>
              </w:rPr>
              <w:t>支持开窗，支持窗口位置和大小精确定义、支持开多窗，支持跨屏；</w:t>
            </w:r>
          </w:p>
          <w:p w14:paraId="009918C2">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19.</w:t>
            </w:r>
            <w:r>
              <w:rPr>
                <w:rFonts w:hint="eastAsia" w:ascii="宋体" w:hAnsi="宋体" w:eastAsia="宋体" w:cs="宋体"/>
                <w:color w:val="auto"/>
                <w:sz w:val="20"/>
                <w:szCs w:val="20"/>
              </w:rPr>
              <w:t>支持色彩的HSG调节；</w:t>
            </w:r>
          </w:p>
          <w:p w14:paraId="615B0308">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20.</w:t>
            </w:r>
            <w:r>
              <w:rPr>
                <w:rFonts w:hint="eastAsia" w:ascii="宋体" w:hAnsi="宋体" w:eastAsia="宋体" w:cs="宋体"/>
                <w:color w:val="auto"/>
                <w:sz w:val="20"/>
                <w:szCs w:val="20"/>
              </w:rPr>
              <w:t>支持远程对设备锁定和解锁功能。</w:t>
            </w:r>
          </w:p>
          <w:p w14:paraId="7058369B">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21.</w:t>
            </w:r>
            <w:r>
              <w:rPr>
                <w:rFonts w:hint="eastAsia" w:ascii="宋体" w:hAnsi="宋体" w:eastAsia="宋体" w:cs="宋体"/>
                <w:color w:val="auto"/>
                <w:sz w:val="20"/>
                <w:szCs w:val="20"/>
              </w:rPr>
              <w:t>支持横幅/跑马灯/弹幕功能，可通过手机app发送横幅/跑马灯/弹幕，也可分享弹幕多人同时操作。</w:t>
            </w:r>
          </w:p>
          <w:p w14:paraId="31ABC78F">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22.</w:t>
            </w:r>
            <w:r>
              <w:rPr>
                <w:rFonts w:hint="eastAsia" w:ascii="宋体" w:hAnsi="宋体" w:eastAsia="宋体" w:cs="宋体"/>
                <w:color w:val="auto"/>
                <w:sz w:val="20"/>
                <w:szCs w:val="20"/>
              </w:rPr>
              <w:t>支持故障预警以及故障报警。</w:t>
            </w:r>
          </w:p>
          <w:p w14:paraId="56042534">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23.</w:t>
            </w:r>
            <w:r>
              <w:rPr>
                <w:rFonts w:hint="eastAsia" w:ascii="宋体" w:hAnsi="宋体" w:eastAsia="宋体" w:cs="宋体"/>
                <w:color w:val="auto"/>
                <w:sz w:val="20"/>
                <w:szCs w:val="20"/>
              </w:rPr>
              <w:t>投影机可以与手机app无缝对接，在APP商城购买片源，并在多机融合的画面播放片源。</w:t>
            </w:r>
          </w:p>
          <w:p w14:paraId="0E16FA69">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24.</w:t>
            </w:r>
            <w:r>
              <w:rPr>
                <w:rFonts w:hint="eastAsia" w:ascii="宋体" w:hAnsi="宋体" w:eastAsia="宋体" w:cs="宋体"/>
                <w:color w:val="auto"/>
                <w:sz w:val="20"/>
                <w:szCs w:val="20"/>
              </w:rPr>
              <w:t>支持手机app进行节目编排、切换片源、切换音量</w:t>
            </w:r>
          </w:p>
          <w:p w14:paraId="024229B2">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25.</w:t>
            </w:r>
            <w:r>
              <w:rPr>
                <w:rFonts w:hint="eastAsia" w:ascii="宋体" w:hAnsi="宋体" w:eastAsia="宋体" w:cs="宋体"/>
                <w:color w:val="auto"/>
                <w:sz w:val="20"/>
                <w:szCs w:val="20"/>
              </w:rPr>
              <w:t>支持融合功能，支持上边缘/下边缘/左边缘/右边缘0-100%可调，支持融合GAMMA可调，同时几何校正及融合方案支持5种方案存储切换调用。</w:t>
            </w:r>
          </w:p>
          <w:p w14:paraId="11315A74">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26.</w:t>
            </w:r>
            <w:r>
              <w:rPr>
                <w:rFonts w:hint="eastAsia" w:ascii="宋体" w:hAnsi="宋体" w:eastAsia="宋体" w:cs="宋体"/>
                <w:color w:val="auto"/>
                <w:sz w:val="20"/>
                <w:szCs w:val="20"/>
              </w:rPr>
              <w:t>支持将图片上传至投影，设备可以在融合后的画面上播放，支持图片播放顺序的调整以及播放速度的调整。</w:t>
            </w:r>
          </w:p>
          <w:p w14:paraId="085FB624">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27.</w:t>
            </w:r>
            <w:r>
              <w:rPr>
                <w:rFonts w:hint="eastAsia" w:ascii="宋体" w:hAnsi="宋体" w:eastAsia="宋体" w:cs="宋体"/>
                <w:color w:val="auto"/>
                <w:sz w:val="20"/>
                <w:szCs w:val="20"/>
              </w:rPr>
              <w:t>支持遥控锁定功能，遥控1键快速锁定功能、配合遥控ID可实现一个遥控对9*99=891台投影独立控制锁定。</w:t>
            </w:r>
          </w:p>
          <w:p w14:paraId="7DDD0CF8">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28.</w:t>
            </w:r>
            <w:r>
              <w:rPr>
                <w:rFonts w:hint="eastAsia" w:ascii="宋体" w:hAnsi="宋体" w:eastAsia="宋体" w:cs="宋体"/>
                <w:color w:val="auto"/>
                <w:sz w:val="20"/>
                <w:szCs w:val="20"/>
              </w:rPr>
              <w:t>支持2x360°投影。</w:t>
            </w:r>
          </w:p>
          <w:p w14:paraId="5BAF2A63">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29.</w:t>
            </w:r>
            <w:r>
              <w:rPr>
                <w:rFonts w:hint="eastAsia" w:ascii="宋体" w:hAnsi="宋体" w:eastAsia="宋体" w:cs="宋体"/>
                <w:color w:val="auto"/>
                <w:sz w:val="20"/>
                <w:szCs w:val="20"/>
              </w:rPr>
              <w:t>遥控一键进入镜头位移，聚焦，一键进入AV MUTE，进入信号源选择，一键静音。</w:t>
            </w:r>
          </w:p>
          <w:p w14:paraId="33A96A73">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30.</w:t>
            </w:r>
            <w:r>
              <w:rPr>
                <w:rFonts w:hint="eastAsia" w:ascii="宋体" w:hAnsi="宋体" w:eastAsia="宋体" w:cs="宋体"/>
                <w:color w:val="auto"/>
                <w:sz w:val="20"/>
                <w:szCs w:val="20"/>
              </w:rPr>
              <w:t>色彩均匀度Du'v'≤0.005，亮度均匀度≥90%，rec.709占比≥97%。</w:t>
            </w:r>
          </w:p>
          <w:p w14:paraId="0AAB015C">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31.</w:t>
            </w:r>
            <w:r>
              <w:rPr>
                <w:rFonts w:hint="eastAsia" w:ascii="宋体" w:hAnsi="宋体" w:eastAsia="宋体" w:cs="宋体"/>
                <w:color w:val="auto"/>
                <w:sz w:val="20"/>
                <w:szCs w:val="20"/>
              </w:rPr>
              <w:t>支持/PJLINK/TELNET/RS232控制方式。</w:t>
            </w:r>
          </w:p>
          <w:p w14:paraId="57A2BF2C">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32.</w:t>
            </w:r>
            <w:r>
              <w:rPr>
                <w:rFonts w:hint="eastAsia" w:ascii="宋体" w:hAnsi="宋体" w:eastAsia="宋体" w:cs="宋体"/>
                <w:color w:val="auto"/>
                <w:sz w:val="20"/>
                <w:szCs w:val="20"/>
              </w:rPr>
              <w:t>节能降噪设计：激光光源让投影机耗能更小，高效能冷却系统，噪音小，散热快，正常模式≤36分贝，节能模式≤29分贝。</w:t>
            </w:r>
          </w:p>
          <w:p w14:paraId="2ABF7A50">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33.</w:t>
            </w:r>
            <w:r>
              <w:rPr>
                <w:rFonts w:hint="eastAsia" w:ascii="宋体" w:hAnsi="宋体" w:eastAsia="宋体" w:cs="宋体"/>
                <w:color w:val="auto"/>
                <w:sz w:val="20"/>
                <w:szCs w:val="20"/>
              </w:rPr>
              <w:t>支持侦测信号开机功能，侦测电源开机功能，,支持安全定时功能，可支持设置定时锁定功能，设定时间到达后机器需要开机密码。</w:t>
            </w:r>
          </w:p>
          <w:p w14:paraId="27AFE695">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34.</w:t>
            </w:r>
            <w:r>
              <w:rPr>
                <w:rFonts w:hint="eastAsia" w:ascii="宋体" w:hAnsi="宋体" w:eastAsia="宋体" w:cs="宋体"/>
                <w:color w:val="auto"/>
                <w:sz w:val="20"/>
                <w:szCs w:val="20"/>
              </w:rPr>
              <w:t>支持恒定亮度输出。</w:t>
            </w:r>
          </w:p>
          <w:p w14:paraId="48A32343">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35.</w:t>
            </w:r>
            <w:r>
              <w:rPr>
                <w:rFonts w:hint="eastAsia" w:ascii="宋体" w:hAnsi="宋体" w:eastAsia="宋体" w:cs="宋体"/>
                <w:color w:val="auto"/>
                <w:sz w:val="20"/>
                <w:szCs w:val="20"/>
              </w:rPr>
              <w:t>支持DLP-Link以及3D SYNC同步方式。</w:t>
            </w:r>
          </w:p>
          <w:p w14:paraId="05ED84EB">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36.</w:t>
            </w:r>
            <w:r>
              <w:rPr>
                <w:rFonts w:hint="eastAsia" w:ascii="宋体" w:hAnsi="宋体" w:eastAsia="宋体" w:cs="宋体"/>
                <w:color w:val="auto"/>
                <w:sz w:val="20"/>
                <w:szCs w:val="20"/>
              </w:rPr>
              <w:t>输入接口至少涵盖：HDMI2.0 *2、3D SYNC IN*1。</w:t>
            </w:r>
          </w:p>
          <w:p w14:paraId="6EB3719B">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37.</w:t>
            </w:r>
            <w:r>
              <w:rPr>
                <w:rFonts w:hint="eastAsia" w:ascii="宋体" w:hAnsi="宋体" w:eastAsia="宋体" w:cs="宋体"/>
                <w:color w:val="auto"/>
                <w:sz w:val="20"/>
                <w:szCs w:val="20"/>
              </w:rPr>
              <w:t>输出接口至少涵盖：Audio Out Jack * 1、3D SYNC OUT*1。</w:t>
            </w:r>
          </w:p>
          <w:p w14:paraId="3E07367F">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38.</w:t>
            </w:r>
            <w:r>
              <w:rPr>
                <w:rFonts w:hint="eastAsia" w:ascii="宋体" w:hAnsi="宋体" w:eastAsia="宋体" w:cs="宋体"/>
                <w:color w:val="auto"/>
                <w:sz w:val="20"/>
                <w:szCs w:val="20"/>
              </w:rPr>
              <w:t>控制接口至少涵盖：LAN*1、RS-232 *1、USB*1,USB-A*1。</w:t>
            </w:r>
          </w:p>
          <w:p w14:paraId="2021BF92">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39.</w:t>
            </w:r>
            <w:r>
              <w:rPr>
                <w:rFonts w:hint="eastAsia" w:ascii="宋体" w:hAnsi="宋体" w:eastAsia="宋体" w:cs="宋体"/>
                <w:color w:val="auto"/>
                <w:sz w:val="20"/>
                <w:szCs w:val="20"/>
              </w:rPr>
              <w:t>工作高度≤3000米，工作温度≤40℃，工作湿度10%-85% RH。</w:t>
            </w:r>
          </w:p>
          <w:p w14:paraId="140EF168">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40.</w:t>
            </w:r>
            <w:r>
              <w:rPr>
                <w:rFonts w:hint="eastAsia" w:ascii="宋体" w:hAnsi="宋体" w:eastAsia="宋体" w:cs="宋体"/>
                <w:color w:val="auto"/>
                <w:sz w:val="20"/>
                <w:szCs w:val="20"/>
              </w:rPr>
              <w:t>整机功率≤505W@220V AC。</w:t>
            </w:r>
          </w:p>
          <w:p w14:paraId="6168B3E7">
            <w:pPr>
              <w:widowControl w:val="0"/>
              <w:numPr>
                <w:ilvl w:val="0"/>
                <w:numId w:val="0"/>
              </w:numPr>
              <w:adjustRightInd w:val="0"/>
              <w:snapToGrid w:val="0"/>
              <w:ind w:left="425" w:leftChars="0" w:hanging="425" w:firstLineChars="0"/>
              <w:jc w:val="both"/>
              <w:rPr>
                <w:rFonts w:hint="eastAsia" w:ascii="宋体" w:hAnsi="宋体" w:eastAsia="宋体" w:cs="宋体"/>
                <w:color w:val="auto"/>
                <w:sz w:val="20"/>
                <w:szCs w:val="20"/>
              </w:rPr>
            </w:pPr>
            <w:r>
              <w:rPr>
                <w:rFonts w:hint="default" w:ascii="宋体" w:hAnsi="宋体" w:eastAsia="宋体" w:cs="宋体"/>
                <w:color w:val="auto"/>
                <w:sz w:val="20"/>
                <w:szCs w:val="20"/>
              </w:rPr>
              <w:t>41.</w:t>
            </w:r>
            <w:r>
              <w:rPr>
                <w:rFonts w:hint="eastAsia" w:ascii="宋体" w:hAnsi="宋体" w:eastAsia="宋体" w:cs="宋体"/>
                <w:color w:val="auto"/>
                <w:sz w:val="20"/>
                <w:szCs w:val="20"/>
              </w:rPr>
              <w:t>机身尺寸≤486x139x376mm。</w:t>
            </w:r>
          </w:p>
          <w:p w14:paraId="6F3122F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机身重量≤14KG。</w:t>
            </w:r>
            <w:r>
              <w:rPr>
                <w:rStyle w:val="277"/>
                <w:rFonts w:hint="eastAsia" w:ascii="宋体" w:hAnsi="宋体" w:eastAsia="宋体" w:cs="宋体"/>
                <w:color w:val="auto"/>
                <w:sz w:val="20"/>
                <w:szCs w:val="20"/>
                <w:lang w:val="en-US" w:eastAsia="zh-CN" w:bidi="ar"/>
              </w:rPr>
              <w:t xml:space="preserve">                                                                                                                                                    </w:t>
            </w:r>
          </w:p>
        </w:tc>
      </w:tr>
      <w:tr w14:paraId="3DC6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671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745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球幕融合系统</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E0A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7B6A">
            <w:pPr>
              <w:jc w:val="left"/>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val="en-US" w:eastAsia="zh-CN" w:bidi="ar"/>
              </w:rPr>
              <w:t>一．</w:t>
            </w:r>
            <w:r>
              <w:rPr>
                <w:rStyle w:val="277"/>
                <w:rFonts w:hint="eastAsia" w:ascii="宋体" w:hAnsi="宋体" w:eastAsia="宋体" w:cs="宋体"/>
                <w:color w:val="auto"/>
                <w:sz w:val="20"/>
                <w:szCs w:val="20"/>
                <w:lang w:bidi="ar"/>
              </w:rPr>
              <w:t>球幕融合</w:t>
            </w:r>
          </w:p>
          <w:p w14:paraId="7604AD82">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1.对投影机需求：</w:t>
            </w:r>
          </w:p>
          <w:p w14:paraId="767A337C">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1）支持任意的投影机分辨率，包括非标准的分辨率；</w:t>
            </w:r>
          </w:p>
          <w:p w14:paraId="7119FA1F">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2）支持任意的投影机组合和排列模式；</w:t>
            </w:r>
          </w:p>
          <w:p w14:paraId="50518B82">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3）可以根据场地限制和项目需求安装，如旋转一定角度，或垂直与水平混和安装等等；</w:t>
            </w:r>
          </w:p>
          <w:p w14:paraId="1F4FB3A1">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2.几何校正：</w:t>
            </w:r>
          </w:p>
          <w:p w14:paraId="13278FED">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1）Bezier 四次曲面，支持 0.5 像素精细位移，支持逐点、行、列、四角模式校正；</w:t>
            </w:r>
          </w:p>
          <w:p w14:paraId="1C76338F">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2）可以上传自定义的图片作为网格调试的参照；</w:t>
            </w:r>
          </w:p>
          <w:p w14:paraId="1C848330">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3）自定义任意数量网格密度；</w:t>
            </w:r>
          </w:p>
          <w:p w14:paraId="4E3213F6">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4）自定义融合带宽度；</w:t>
            </w:r>
          </w:p>
          <w:p w14:paraId="0F27213D">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5) 透视版模块可以生成极坐标网格，精准适配球幕、碗幕、U-max等异形幕；</w:t>
            </w:r>
          </w:p>
          <w:p w14:paraId="50026963">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3.几何校正调试方式：</w:t>
            </w:r>
          </w:p>
          <w:p w14:paraId="4C741184">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1）笔记本远程调试；</w:t>
            </w:r>
          </w:p>
          <w:p w14:paraId="0C97ECC3">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4.色彩统一：</w:t>
            </w:r>
          </w:p>
          <w:p w14:paraId="146461B6">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1）四种色彩的 256 阶亮度独立调整，将不同亮度、不同色彩的投影机校正至一个水平；</w:t>
            </w:r>
          </w:p>
          <w:p w14:paraId="1F0A3126">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2）四种色彩的 9 阶曲线独立调整，支持指数曲线与自由曲线，低端的LCD投影机也能完美融合；</w:t>
            </w:r>
          </w:p>
          <w:p w14:paraId="77CA1664">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3）特别开发的圆角和线性校正，改善液晶板亮度色彩不均匀现象；</w:t>
            </w:r>
          </w:p>
          <w:p w14:paraId="2601FC3B">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5.多主机同步播放：</w:t>
            </w:r>
          </w:p>
          <w:p w14:paraId="169B5C88">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1）融合服务器集中管理，通过专门的服务器面板来统一控制；</w:t>
            </w:r>
          </w:p>
          <w:p w14:paraId="6D6052F0">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2）内容免分割，不需要考虑内容分割、旋转、头尾重复等琐碎问题；</w:t>
            </w:r>
          </w:p>
          <w:p w14:paraId="26E95F0B">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3）内置同步播放器支持多主机同步播放，同步精度 1/1000 秒；</w:t>
            </w:r>
          </w:p>
          <w:p w14:paraId="37C07D7F">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4）帧同步，LED、拼接屏等一些要求极高的同步项目；</w:t>
            </w:r>
          </w:p>
          <w:p w14:paraId="472ED424">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6.中控与协议：</w:t>
            </w:r>
          </w:p>
          <w:p w14:paraId="2D7F81F9">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1）接受外部 UDP 协议、RS232 协议控制；</w:t>
            </w:r>
          </w:p>
          <w:p w14:paraId="1CC99BFA">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2）可以向外发送 UDP、RS232 命令；</w:t>
            </w:r>
          </w:p>
          <w:p w14:paraId="3E9CBE7D">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3）配套CueEditor软件，配合其他中控设备和影片联动，精确到0.5秒以内</w:t>
            </w:r>
          </w:p>
          <w:p w14:paraId="35653BA7">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7.融合主机系统：</w:t>
            </w:r>
          </w:p>
          <w:p w14:paraId="7CDDE3EE">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Windows10 x64 20H2版本以上</w:t>
            </w:r>
          </w:p>
          <w:p w14:paraId="6CF43C09">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8.首创Paint纹理系统：</w:t>
            </w:r>
          </w:p>
          <w:p w14:paraId="6801460D">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全新Paint纹理系统，有类似PS构图功能，方便让视频制作人员快速得到想要的场景；</w:t>
            </w:r>
          </w:p>
          <w:p w14:paraId="5FC50D58">
            <w:pPr>
              <w:keepNext w:val="0"/>
              <w:keepLines w:val="0"/>
              <w:widowControl/>
              <w:suppressLineNumbers w:val="0"/>
              <w:jc w:val="left"/>
              <w:textAlignment w:val="center"/>
              <w:rPr>
                <w:rStyle w:val="277"/>
                <w:rFonts w:hint="eastAsia" w:ascii="宋体" w:hAnsi="宋体" w:eastAsia="宋体" w:cs="宋体"/>
                <w:color w:val="auto"/>
                <w:sz w:val="20"/>
                <w:szCs w:val="20"/>
                <w:highlight w:val="none"/>
                <w:lang w:eastAsia="zh-CN" w:bidi="ar"/>
              </w:rPr>
            </w:pPr>
            <w:r>
              <w:rPr>
                <w:rStyle w:val="277"/>
                <w:rFonts w:hint="eastAsia" w:ascii="宋体" w:hAnsi="宋体" w:eastAsia="宋体" w:cs="宋体"/>
                <w:color w:val="auto"/>
                <w:sz w:val="20"/>
                <w:szCs w:val="20"/>
                <w:highlight w:val="none"/>
                <w:lang w:bidi="ar"/>
              </w:rPr>
              <w:t xml:space="preserve">9.支持的影片格式： </w:t>
            </w:r>
          </w:p>
          <w:p w14:paraId="24FA8CD9">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1）主流的影片格式：mp4/.mov/.avi 等等，推荐.mp4；</w:t>
            </w:r>
          </w:p>
          <w:p w14:paraId="2F2BA321">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2）主流的影片编码器，推荐H.264/H.265编码格式；</w:t>
            </w:r>
          </w:p>
          <w:p w14:paraId="02C7AFC5">
            <w:pPr>
              <w:keepNext w:val="0"/>
              <w:keepLines w:val="0"/>
              <w:widowControl/>
              <w:suppressLineNumbers w:val="0"/>
              <w:jc w:val="left"/>
              <w:textAlignment w:val="center"/>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 xml:space="preserve">  3）选配不同的专业解码模块，可以支持大码率影片100M~1000M ；</w:t>
            </w:r>
          </w:p>
          <w:p w14:paraId="1984D069">
            <w:pPr>
              <w:keepNext w:val="0"/>
              <w:keepLines w:val="0"/>
              <w:widowControl/>
              <w:suppressLineNumbers w:val="0"/>
              <w:jc w:val="left"/>
              <w:textAlignment w:val="center"/>
              <w:rPr>
                <w:rFonts w:hint="eastAsia" w:ascii="宋体" w:hAnsi="宋体" w:eastAsia="宋体" w:cs="宋体"/>
                <w:color w:val="auto"/>
                <w:sz w:val="20"/>
                <w:szCs w:val="20"/>
              </w:rPr>
            </w:pPr>
            <w:r>
              <w:rPr>
                <w:rStyle w:val="277"/>
                <w:rFonts w:hint="eastAsia" w:ascii="宋体" w:hAnsi="宋体" w:eastAsia="宋体" w:cs="宋体"/>
                <w:color w:val="auto"/>
                <w:sz w:val="20"/>
                <w:szCs w:val="20"/>
                <w:lang w:bidi="ar"/>
              </w:rPr>
              <w:t>10.支持偏振3D立体</w:t>
            </w:r>
          </w:p>
        </w:tc>
      </w:tr>
      <w:tr w14:paraId="393F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0C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260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数字化大空间头显</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2A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10个</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A6B1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分辨率：≥4K</w:t>
            </w:r>
          </w:p>
          <w:p w14:paraId="00CB201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双眼分辨率：≥4320*2160</w:t>
            </w:r>
          </w:p>
          <w:p w14:paraId="3D6B224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单眼分辨率：≥160x2160</w:t>
            </w:r>
          </w:p>
          <w:p w14:paraId="3F74A47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最大瞳距调节范围：≥72mm</w:t>
            </w:r>
          </w:p>
          <w:p w14:paraId="0450C87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连接方式：Wi-Fi</w:t>
            </w:r>
          </w:p>
          <w:p w14:paraId="3B6D4A8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刷新率：≥90Hz</w:t>
            </w:r>
          </w:p>
          <w:p w14:paraId="2E020CD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屏幕材质：LCD</w:t>
            </w:r>
          </w:p>
          <w:p w14:paraId="4BC4145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电池：内置电池</w:t>
            </w:r>
          </w:p>
          <w:p w14:paraId="647E620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视场角：≥105度</w:t>
            </w:r>
          </w:p>
          <w:p w14:paraId="066D776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系统：Android</w:t>
            </w:r>
          </w:p>
          <w:p w14:paraId="6C480C4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机身存储：≥256GB</w:t>
            </w:r>
          </w:p>
          <w:p w14:paraId="496AEF29">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运行内存：≥128GB</w:t>
            </w:r>
          </w:p>
          <w:p w14:paraId="52B1031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镜片和材质：单片 Pancake</w:t>
            </w:r>
          </w:p>
          <w:p w14:paraId="29C929A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IPD：58-72mm电机无极调节</w:t>
            </w:r>
          </w:p>
          <w:p w14:paraId="0A1B2AD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电充容量：≥5700mAh</w:t>
            </w:r>
          </w:p>
          <w:p w14:paraId="470E643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接口：Type-C</w:t>
            </w:r>
          </w:p>
          <w:p w14:paraId="42E48B3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手柄：无灯环手柄*2</w:t>
            </w:r>
          </w:p>
        </w:tc>
      </w:tr>
      <w:tr w14:paraId="76ADC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37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4D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推流主机</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EE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10个</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834DB">
            <w:pPr>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1.</w:t>
            </w:r>
            <w:r>
              <w:rPr>
                <w:rFonts w:hint="eastAsia" w:ascii="宋体" w:hAnsi="宋体" w:eastAsia="宋体" w:cs="宋体"/>
                <w:color w:val="auto"/>
                <w:sz w:val="20"/>
                <w:szCs w:val="20"/>
              </w:rPr>
              <w:t>处理器： Intel i7 14700F，20核心28线程，基础频率2.1GHz，最大睿频5.3GHz</w:t>
            </w:r>
          </w:p>
          <w:p w14:paraId="1B54CE7E">
            <w:pPr>
              <w:rPr>
                <w:rFonts w:hint="eastAsia" w:ascii="宋体" w:hAnsi="宋体" w:eastAsia="宋体" w:cs="宋体"/>
                <w:color w:val="auto"/>
                <w:sz w:val="20"/>
                <w:szCs w:val="20"/>
              </w:rPr>
            </w:pPr>
            <w:r>
              <w:rPr>
                <w:rFonts w:hint="eastAsia" w:ascii="宋体" w:hAnsi="宋体" w:eastAsia="宋体" w:cs="宋体"/>
                <w:color w:val="auto"/>
                <w:sz w:val="20"/>
                <w:szCs w:val="20"/>
              </w:rPr>
              <w:t>2.芯片组：H610M,</w:t>
            </w:r>
          </w:p>
          <w:p w14:paraId="71DD2008">
            <w:pPr>
              <w:rPr>
                <w:rFonts w:hint="eastAsia" w:ascii="宋体" w:hAnsi="宋体" w:eastAsia="宋体" w:cs="宋体"/>
                <w:color w:val="auto"/>
                <w:sz w:val="20"/>
                <w:szCs w:val="20"/>
              </w:rPr>
            </w:pPr>
            <w:r>
              <w:rPr>
                <w:rFonts w:hint="eastAsia" w:ascii="宋体" w:hAnsi="宋体" w:eastAsia="宋体" w:cs="宋体"/>
                <w:color w:val="auto"/>
                <w:sz w:val="20"/>
                <w:szCs w:val="20"/>
              </w:rPr>
              <w:t>3.内存：16GB DDR5 5600MHz, 插槽数量≥ 2，最大可扩展至64GB；</w:t>
            </w:r>
          </w:p>
          <w:p w14:paraId="720ED2FE">
            <w:pPr>
              <w:rPr>
                <w:rFonts w:hint="eastAsia" w:ascii="宋体" w:hAnsi="宋体" w:eastAsia="宋体" w:cs="宋体"/>
                <w:color w:val="auto"/>
                <w:sz w:val="20"/>
                <w:szCs w:val="20"/>
              </w:rPr>
            </w:pPr>
            <w:r>
              <w:rPr>
                <w:rFonts w:hint="eastAsia" w:ascii="宋体" w:hAnsi="宋体" w:eastAsia="宋体" w:cs="宋体"/>
                <w:color w:val="auto"/>
                <w:sz w:val="20"/>
                <w:szCs w:val="20"/>
              </w:rPr>
              <w:t xml:space="preserve">4.存储：512 高速固态硬盘； </w:t>
            </w:r>
          </w:p>
          <w:p w14:paraId="2C5E0020">
            <w:pPr>
              <w:rPr>
                <w:rFonts w:hint="eastAsia" w:ascii="宋体" w:hAnsi="宋体" w:eastAsia="宋体" w:cs="宋体"/>
                <w:color w:val="auto"/>
                <w:sz w:val="20"/>
                <w:szCs w:val="20"/>
              </w:rPr>
            </w:pPr>
            <w:r>
              <w:rPr>
                <w:rFonts w:hint="eastAsia" w:ascii="宋体" w:hAnsi="宋体" w:eastAsia="宋体" w:cs="宋体"/>
                <w:color w:val="auto"/>
                <w:sz w:val="20"/>
                <w:szCs w:val="20"/>
              </w:rPr>
              <w:t>5.显卡：英伟达3050 6g显存 96Bit GDDRE6</w:t>
            </w:r>
          </w:p>
          <w:p w14:paraId="3C212EFE">
            <w:pPr>
              <w:rPr>
                <w:rFonts w:hint="eastAsia" w:ascii="宋体" w:hAnsi="宋体" w:eastAsia="宋体" w:cs="宋体"/>
                <w:color w:val="auto"/>
                <w:sz w:val="20"/>
                <w:szCs w:val="20"/>
              </w:rPr>
            </w:pPr>
            <w:r>
              <w:rPr>
                <w:rFonts w:hint="eastAsia" w:ascii="宋体" w:hAnsi="宋体" w:eastAsia="宋体" w:cs="宋体"/>
                <w:color w:val="auto"/>
                <w:sz w:val="20"/>
                <w:szCs w:val="20"/>
              </w:rPr>
              <w:t>6.声卡：集成Realtek 5.1声卡；</w:t>
            </w:r>
          </w:p>
          <w:p w14:paraId="60D0D8AC">
            <w:pPr>
              <w:rPr>
                <w:rFonts w:hint="eastAsia" w:ascii="宋体" w:hAnsi="宋体" w:eastAsia="宋体" w:cs="宋体"/>
                <w:color w:val="auto"/>
                <w:sz w:val="20"/>
                <w:szCs w:val="20"/>
              </w:rPr>
            </w:pPr>
            <w:r>
              <w:rPr>
                <w:rFonts w:hint="eastAsia" w:ascii="宋体" w:hAnsi="宋体" w:eastAsia="宋体" w:cs="宋体"/>
                <w:color w:val="auto"/>
                <w:sz w:val="20"/>
                <w:szCs w:val="20"/>
              </w:rPr>
              <w:t>7. 电源：额定500W电源</w:t>
            </w:r>
          </w:p>
          <w:p w14:paraId="529CD79B">
            <w:pPr>
              <w:rPr>
                <w:rFonts w:hint="eastAsia" w:ascii="宋体" w:hAnsi="宋体" w:eastAsia="宋体" w:cs="宋体"/>
                <w:color w:val="auto"/>
                <w:sz w:val="20"/>
                <w:szCs w:val="20"/>
              </w:rPr>
            </w:pPr>
            <w:r>
              <w:rPr>
                <w:rFonts w:hint="eastAsia" w:ascii="宋体" w:hAnsi="宋体" w:eastAsia="宋体" w:cs="宋体"/>
                <w:color w:val="auto"/>
                <w:sz w:val="20"/>
                <w:szCs w:val="20"/>
              </w:rPr>
              <w:t>8.网络：集成100/1000MB自适应网卡</w:t>
            </w:r>
          </w:p>
          <w:p w14:paraId="093A6B91">
            <w:pPr>
              <w:rPr>
                <w:rFonts w:hint="eastAsia" w:ascii="宋体" w:hAnsi="宋体" w:eastAsia="宋体" w:cs="宋体"/>
                <w:color w:val="auto"/>
                <w:sz w:val="20"/>
                <w:szCs w:val="20"/>
              </w:rPr>
            </w:pPr>
            <w:r>
              <w:rPr>
                <w:rFonts w:hint="eastAsia" w:ascii="宋体" w:hAnsi="宋体" w:eastAsia="宋体" w:cs="宋体"/>
                <w:color w:val="auto"/>
                <w:sz w:val="20"/>
                <w:szCs w:val="20"/>
              </w:rPr>
              <w:t>9.接口：USB接口总数≥8个(其中 前置2个USB2.0后置2个USB3.2,4个USB2.0)；1个VGA、1个HDMI、1个LAN网线接口；</w:t>
            </w:r>
          </w:p>
          <w:p w14:paraId="38F17A64">
            <w:pPr>
              <w:rPr>
                <w:rFonts w:hint="eastAsia" w:ascii="宋体" w:hAnsi="宋体" w:eastAsia="宋体" w:cs="宋体"/>
                <w:color w:val="auto"/>
                <w:sz w:val="20"/>
                <w:szCs w:val="20"/>
              </w:rPr>
            </w:pPr>
            <w:r>
              <w:rPr>
                <w:rFonts w:hint="eastAsia" w:ascii="宋体" w:hAnsi="宋体" w:eastAsia="宋体" w:cs="宋体"/>
                <w:color w:val="auto"/>
                <w:sz w:val="20"/>
                <w:szCs w:val="20"/>
              </w:rPr>
              <w:t>10.音频接口： 前置2个，后置3个音频接口：1 个后置板载 LINE IN 接口，1 个后置板载 LINE OUT 接口，一个后置板载 MIC_IN 麦克风接口。。</w:t>
            </w:r>
          </w:p>
          <w:p w14:paraId="72703E73">
            <w:pPr>
              <w:rPr>
                <w:rFonts w:hint="eastAsia" w:ascii="宋体" w:hAnsi="宋体" w:eastAsia="宋体" w:cs="宋体"/>
                <w:color w:val="auto"/>
                <w:sz w:val="20"/>
                <w:szCs w:val="20"/>
              </w:rPr>
            </w:pPr>
            <w:r>
              <w:rPr>
                <w:rFonts w:hint="eastAsia" w:ascii="宋体" w:hAnsi="宋体" w:eastAsia="宋体" w:cs="宋体"/>
                <w:color w:val="auto"/>
                <w:sz w:val="20"/>
                <w:szCs w:val="20"/>
              </w:rPr>
              <w:t>11.主板扩展槽：SATA3.0接口*3，PCI-E X16*1，PCI-E X1*1，M.2接口*1</w:t>
            </w:r>
          </w:p>
          <w:p w14:paraId="4F9BCDAA">
            <w:pPr>
              <w:rPr>
                <w:rFonts w:hint="eastAsia" w:ascii="宋体" w:hAnsi="宋体" w:eastAsia="宋体" w:cs="宋体"/>
                <w:color w:val="auto"/>
                <w:sz w:val="20"/>
                <w:szCs w:val="20"/>
              </w:rPr>
            </w:pPr>
            <w:r>
              <w:rPr>
                <w:rFonts w:hint="eastAsia" w:ascii="宋体" w:hAnsi="宋体" w:eastAsia="宋体" w:cs="宋体"/>
                <w:color w:val="auto"/>
                <w:sz w:val="20"/>
                <w:szCs w:val="20"/>
              </w:rPr>
              <w:t>12. 机箱：≥21L，箱顶置把手，前置电源开关，内置硬盘位1个，支持双硬盘位；</w:t>
            </w:r>
          </w:p>
          <w:p w14:paraId="3EBF5532">
            <w:pP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rPr>
              <w:t>13.显示器：27寸同品牌LED显示器，分辨率1920*1080，支持VGA+HDMI接口，标配HDMI数据线；</w:t>
            </w:r>
          </w:p>
        </w:tc>
      </w:tr>
      <w:tr w14:paraId="4408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56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3D2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中控硬件</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0460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9493E">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同时支持平板电脑、安卓平板电脑、射频触摸屏、windows电脑控制(笔记本、台式机、一体机等)，一个设计器支持所有平台，并且平板、安卓平板、射频触屏及windows电脑的控制界面完全相同，方便用户使用。多种方式，可同时使用，互为备份，让项目更健壮。</w:t>
            </w:r>
          </w:p>
          <w:p w14:paraId="7F4594E5">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2 主机配有24个串口（16个RS232串口、8个RS485\422串口）、16个红外口、8-Relays 继电器口、8个IO口等控制口，大量的专业接口，不需接分配器扩展。不集成小矩阵等信号切换系统，增强控制接口，以降低整个系统崩溃的风险。</w:t>
            </w:r>
          </w:p>
          <w:p w14:paraId="3436439B">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3支持万能网口，一个网口，一条网线，可同时使用TCP和UDP方式。 TCP方式，可同时连接100多台被控设备，也可分时连接上万台网络受控设备。UDP方式，可广播发送，也可指定目标IP一对一发送，可支持数百个目标IP(UDP受控设备)。</w:t>
            </w:r>
          </w:p>
          <w:p w14:paraId="0B7376B8">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4支持串口转发，比如串口1和输入，也自动从其它串口输出。</w:t>
            </w:r>
          </w:p>
          <w:p w14:paraId="493DC2DF">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5 主机前面板带蓝光液晶显示屏，显示工作状态。</w:t>
            </w:r>
          </w:p>
          <w:p w14:paraId="4A1BFC81">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6主机前面板带8个可自定义功能的按键；可作为应急操作选项。</w:t>
            </w:r>
          </w:p>
          <w:p w14:paraId="718586CC">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7内置万年历电路，可让中控在指定时间自动执行控制操作。</w:t>
            </w:r>
          </w:p>
          <w:p w14:paraId="68800888">
            <w:pPr>
              <w:pStyle w:val="264"/>
              <w:ind w:left="0" w:leftChars="0" w:firstLine="0" w:firstLineChars="0"/>
              <w:jc w:val="both"/>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8主机带有网口，不需配置接收器（转换器），以提高稳定性</w:t>
            </w:r>
          </w:p>
          <w:p w14:paraId="2C33EA17">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9非网页式，各个平台（IPAD、安卓、windows）都有功能一致的专用操控软件(app)，更显专业，易用，稳定。</w:t>
            </w:r>
          </w:p>
          <w:p w14:paraId="118776E6">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10采用字体自动识别技术，在Windows电脑上设计界面时使用的任何字体，都能在IPAD平板、安卓平板上正确显示（不需制作图片）。</w:t>
            </w:r>
          </w:p>
          <w:p w14:paraId="124A83F4">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11编程设计平台可自动生成各种3D按钮（不需设计图片）；也支持图片按钮，支持PNG、WMF、ICO、GIF图片的透明效果，可实现任意形状的按钮，各种效果的界面。</w:t>
            </w:r>
          </w:p>
          <w:p w14:paraId="73976F0E">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12设计平台采用先进的软件技术，不需使用任何电脑语言进行编程，不需使用各种复杂的逻辑模块与宏，以方便施工、后期维护及升级。</w:t>
            </w:r>
          </w:p>
          <w:p w14:paraId="0A77B43B">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13程序设计师无需亲自到现场，可直接通过以太网络，利用Internet互联网传输来更改程序的内容。</w:t>
            </w:r>
          </w:p>
          <w:p w14:paraId="3D4F9298">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14处理器：32位ARM处理器。</w:t>
            </w:r>
          </w:p>
          <w:p w14:paraId="1B4104EC">
            <w:pPr>
              <w:pStyle w:val="264"/>
              <w:ind w:left="0" w:leftChars="0" w:firstLine="0" w:firstLineChars="0"/>
              <w:jc w:val="both"/>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15 指令存储器：FLASH，大容量FLASH存储器，可保存高达3000条控制指令，满足任何场合的控制存储要求，支持扩展。</w:t>
            </w:r>
          </w:p>
          <w:p w14:paraId="75566853">
            <w:pPr>
              <w:pStyle w:val="264"/>
              <w:ind w:left="0" w:leftChars="0" w:firstLine="0" w:firstLineChars="0"/>
              <w:jc w:val="both"/>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16 前面板带各种控制功能LED灯显示，来指示设备运作状态。</w:t>
            </w:r>
          </w:p>
          <w:p w14:paraId="748D9A68">
            <w:pPr>
              <w:pStyle w:val="264"/>
              <w:ind w:left="0" w:leftChars="0" w:firstLine="0" w:firstLineChars="0"/>
              <w:jc w:val="both"/>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17 根据现场实际使用情况设计控制界面，符合现场的使用习惯，实现一键开关机，分项控制等功能。</w:t>
            </w:r>
          </w:p>
          <w:p w14:paraId="51802E9A">
            <w:pPr>
              <w:pStyle w:val="264"/>
              <w:ind w:left="0" w:leftChars="0" w:firstLine="0" w:firstLineChars="0"/>
              <w:jc w:val="both"/>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18中控主机系统编程调试</w:t>
            </w:r>
          </w:p>
          <w:p w14:paraId="5554ED61">
            <w:pPr>
              <w:keepNext w:val="0"/>
              <w:keepLines w:val="0"/>
              <w:widowControl/>
              <w:suppressLineNumbers w:val="0"/>
              <w:jc w:val="both"/>
              <w:textAlignment w:val="center"/>
              <w:rPr>
                <w:rFonts w:hint="eastAsia" w:ascii="宋体" w:hAnsi="宋体" w:eastAsia="宋体" w:cs="宋体"/>
                <w:i w:val="0"/>
                <w:iCs w:val="0"/>
                <w:color w:val="auto"/>
                <w:sz w:val="20"/>
                <w:szCs w:val="20"/>
                <w:u w:val="none"/>
              </w:rPr>
            </w:pPr>
            <w:r>
              <w:rPr>
                <w:rStyle w:val="277"/>
                <w:rFonts w:hint="eastAsia" w:ascii="宋体" w:hAnsi="宋体" w:eastAsia="宋体" w:cs="宋体"/>
                <w:color w:val="auto"/>
                <w:sz w:val="20"/>
                <w:szCs w:val="20"/>
                <w:lang w:bidi="ar"/>
              </w:rPr>
              <w:t>19包含8路50A灯光控制，8路电源时序控制，包含平板电脑一台</w:t>
            </w:r>
          </w:p>
        </w:tc>
      </w:tr>
      <w:tr w14:paraId="0537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80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D7E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机柜设备</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FDB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2个</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9C498">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1.尺寸≥2000*600*800mm</w:t>
            </w:r>
          </w:p>
          <w:p w14:paraId="554CAE6E">
            <w:pPr>
              <w:keepNext w:val="0"/>
              <w:keepLines w:val="0"/>
              <w:widowControl/>
              <w:suppressLineNumbers w:val="0"/>
              <w:jc w:val="left"/>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2.可放切换器、19寸内显示器、键盘、电气配件，视频线、网线、电源线、10孔插排、时序电源等</w:t>
            </w:r>
          </w:p>
        </w:tc>
      </w:tr>
      <w:tr w14:paraId="1754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35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A3A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路由器+交换机</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462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2个</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63D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一、路由器</w:t>
            </w:r>
          </w:p>
          <w:p w14:paraId="455507E2">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1.硬件接口</w:t>
            </w:r>
          </w:p>
          <w:p w14:paraId="5DFAA37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网口：4×10/100M自适应RJ45（LAN）+1×WAN</w:t>
            </w:r>
          </w:p>
          <w:p w14:paraId="7112D8A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串口：1×RS485（端子），Modbus-RTU标配</w:t>
            </w:r>
          </w:p>
          <w:p w14:paraId="3BF9C42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SIM卡槽：单卡Micro-SIM，全网通4G</w:t>
            </w:r>
          </w:p>
          <w:p w14:paraId="09D466D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天线：2×SMA外置4G天线接口</w:t>
            </w:r>
          </w:p>
          <w:p w14:paraId="57F3D34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电源：DC 9～36V宽压，端子供电</w:t>
            </w:r>
          </w:p>
          <w:p w14:paraId="4EC1551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2.无线与性能</w:t>
            </w:r>
          </w:p>
          <w:p w14:paraId="68A37A0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- 4G下行≤300Mbps、上行≤50Mbps；WAN/LAN百兆</w:t>
            </w:r>
          </w:p>
          <w:p w14:paraId="14369A1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Wi-Fi可选：2.4G 802.11b/g/n（150M）</w:t>
            </w:r>
          </w:p>
          <w:p w14:paraId="2D6B611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3.工业环境</w:t>
            </w:r>
          </w:p>
          <w:p w14:paraId="50B678DC">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工作温度：-20℃～+60℃</w:t>
            </w:r>
          </w:p>
          <w:p w14:paraId="40AD47FB">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防护：网口ESD±4KV、浪涌±2KV防雷；IP30；DIN导轨安装</w:t>
            </w:r>
          </w:p>
          <w:p w14:paraId="23E760BD">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二、交换机</w:t>
            </w:r>
          </w:p>
          <w:p w14:paraId="3D67203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-端口：5×10/100M RJ45，全隔离防雷</w:t>
            </w:r>
          </w:p>
          <w:p w14:paraId="41CA86F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-供电：DC12～36V宽压，端子直流</w:t>
            </w:r>
          </w:p>
          <w:p w14:paraId="0BE1DF6F">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-安装：DIN导轨+壁挂两用</w:t>
            </w:r>
          </w:p>
          <w:p w14:paraId="73167D2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-温宽：-20℃~60℃，无风扇被动散热</w:t>
            </w:r>
          </w:p>
          <w:p w14:paraId="6616500E">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-电气：端口ESD4KV、浪涌2KV，短路保护</w:t>
            </w:r>
          </w:p>
          <w:p w14:paraId="5F40604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-性能：存储转发、线速转发，MAC地址表1K，即插即用非网管</w:t>
            </w:r>
          </w:p>
        </w:tc>
      </w:tr>
      <w:tr w14:paraId="51256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 w:hRule="atLeast"/>
        </w:trPr>
        <w:tc>
          <w:tcPr>
            <w:tcW w:w="212" w:type="pct"/>
            <w:tcBorders>
              <w:top w:val="single" w:color="000000" w:sz="4" w:space="0"/>
              <w:left w:val="single" w:color="000000" w:sz="4" w:space="0"/>
              <w:bottom w:val="nil"/>
              <w:right w:val="single" w:color="000000" w:sz="4" w:space="0"/>
            </w:tcBorders>
            <w:shd w:val="clear" w:color="auto" w:fill="auto"/>
            <w:noWrap/>
            <w:vAlign w:val="center"/>
          </w:tcPr>
          <w:p w14:paraId="277FC1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336" w:type="pct"/>
            <w:tcBorders>
              <w:top w:val="single" w:color="000000" w:sz="4" w:space="0"/>
              <w:left w:val="single" w:color="000000" w:sz="4" w:space="0"/>
              <w:bottom w:val="nil"/>
              <w:right w:val="single" w:color="000000" w:sz="4" w:space="0"/>
            </w:tcBorders>
            <w:shd w:val="clear" w:color="auto" w:fill="auto"/>
            <w:vAlign w:val="center"/>
          </w:tcPr>
          <w:p w14:paraId="6C9062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特效融合设备</w:t>
            </w:r>
          </w:p>
        </w:tc>
        <w:tc>
          <w:tcPr>
            <w:tcW w:w="397" w:type="pct"/>
            <w:tcBorders>
              <w:top w:val="single" w:color="000000" w:sz="4" w:space="0"/>
              <w:left w:val="single" w:color="000000" w:sz="4" w:space="0"/>
              <w:bottom w:val="nil"/>
              <w:right w:val="single" w:color="000000" w:sz="4" w:space="0"/>
            </w:tcBorders>
            <w:shd w:val="clear" w:color="auto" w:fill="auto"/>
            <w:vAlign w:val="center"/>
          </w:tcPr>
          <w:p w14:paraId="5E739C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D3C25">
            <w:pPr>
              <w:keepNext w:val="0"/>
              <w:keepLines w:val="0"/>
              <w:widowControl/>
              <w:numPr>
                <w:ilvl w:val="0"/>
                <w:numId w:val="0"/>
              </w:numPr>
              <w:suppressLineNumbers w:val="0"/>
              <w:jc w:val="left"/>
              <w:textAlignment w:val="center"/>
              <w:rPr>
                <w:rStyle w:val="277"/>
                <w:rFonts w:hint="eastAsia" w:ascii="宋体" w:hAnsi="宋体" w:eastAsia="宋体" w:cs="宋体"/>
                <w:color w:val="auto"/>
                <w:sz w:val="20"/>
                <w:szCs w:val="20"/>
                <w:lang w:bidi="ar"/>
              </w:rPr>
            </w:pPr>
            <w:r>
              <w:rPr>
                <w:rFonts w:hint="eastAsia" w:ascii="宋体" w:hAnsi="宋体" w:eastAsia="宋体" w:cs="宋体"/>
                <w:color w:val="auto"/>
                <w:sz w:val="20"/>
                <w:szCs w:val="20"/>
                <w:lang w:val="en-US" w:eastAsia="zh-CN" w:bidi="ar"/>
              </w:rPr>
              <w:t>一．</w:t>
            </w:r>
            <w:r>
              <w:rPr>
                <w:rFonts w:hint="eastAsia" w:ascii="宋体" w:hAnsi="宋体" w:eastAsia="宋体" w:cs="宋体"/>
                <w:color w:val="auto"/>
                <w:sz w:val="20"/>
                <w:szCs w:val="20"/>
                <w:lang w:bidi="ar"/>
              </w:rPr>
              <w:t>全息影像</w:t>
            </w:r>
            <w:r>
              <w:rPr>
                <w:rFonts w:hint="eastAsia" w:ascii="宋体" w:hAnsi="宋体" w:eastAsia="宋体" w:cs="宋体"/>
                <w:color w:val="auto"/>
                <w:sz w:val="20"/>
                <w:szCs w:val="20"/>
                <w:lang w:eastAsia="zh-CN" w:bidi="ar"/>
              </w:rPr>
              <w:t>：</w:t>
            </w:r>
            <w:r>
              <w:rPr>
                <w:rStyle w:val="277"/>
                <w:rFonts w:hint="eastAsia" w:ascii="宋体" w:hAnsi="宋体" w:eastAsia="宋体" w:cs="宋体"/>
                <w:color w:val="auto"/>
                <w:sz w:val="20"/>
                <w:szCs w:val="20"/>
                <w:lang w:bidi="ar"/>
              </w:rPr>
              <w:t>激光投影含镜头设备 硬件融合器 智能电源时序器 全息调光面积</w:t>
            </w:r>
            <w:r>
              <w:rPr>
                <w:rStyle w:val="277"/>
                <w:rFonts w:hint="eastAsia" w:ascii="宋体" w:hAnsi="宋体" w:eastAsia="宋体" w:cs="宋体"/>
                <w:color w:val="auto"/>
                <w:sz w:val="20"/>
                <w:szCs w:val="20"/>
                <w:lang w:val="en-US" w:eastAsia="zh-CN" w:bidi="ar"/>
              </w:rPr>
              <w:t>至少两处≥</w:t>
            </w:r>
            <w:r>
              <w:rPr>
                <w:rStyle w:val="277"/>
                <w:rFonts w:hint="eastAsia" w:ascii="宋体" w:hAnsi="宋体" w:eastAsia="宋体" w:cs="宋体"/>
                <w:color w:val="auto"/>
                <w:sz w:val="20"/>
                <w:szCs w:val="20"/>
                <w:lang w:bidi="ar"/>
              </w:rPr>
              <w:t xml:space="preserve">1100*2820mm </w:t>
            </w:r>
            <w:r>
              <w:rPr>
                <w:rStyle w:val="277"/>
                <w:rFonts w:hint="eastAsia" w:ascii="宋体" w:hAnsi="宋体" w:eastAsia="宋体" w:cs="宋体"/>
                <w:color w:val="auto"/>
                <w:sz w:val="20"/>
                <w:szCs w:val="20"/>
                <w:lang w:val="en-US" w:eastAsia="zh-CN" w:bidi="ar"/>
              </w:rPr>
              <w:t>和≥</w:t>
            </w:r>
            <w:r>
              <w:rPr>
                <w:rStyle w:val="277"/>
                <w:rFonts w:hint="eastAsia" w:ascii="宋体" w:hAnsi="宋体" w:eastAsia="宋体" w:cs="宋体"/>
                <w:color w:val="auto"/>
                <w:sz w:val="20"/>
                <w:szCs w:val="20"/>
                <w:lang w:bidi="ar"/>
              </w:rPr>
              <w:t>3300*6000mm</w:t>
            </w:r>
          </w:p>
          <w:p w14:paraId="3CC265C4">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color w:val="auto"/>
                <w:sz w:val="20"/>
                <w:szCs w:val="20"/>
                <w:lang w:val="en-US" w:eastAsia="zh-CN" w:bidi="ar"/>
              </w:rPr>
              <w:t>二．</w:t>
            </w:r>
            <w:r>
              <w:rPr>
                <w:rFonts w:hint="eastAsia" w:ascii="宋体" w:hAnsi="宋体" w:eastAsia="宋体" w:cs="宋体"/>
                <w:color w:val="auto"/>
                <w:sz w:val="20"/>
                <w:szCs w:val="20"/>
                <w:lang w:bidi="ar"/>
              </w:rPr>
              <w:t>扩声设备</w:t>
            </w:r>
            <w:r>
              <w:rPr>
                <w:rFonts w:hint="eastAsia" w:ascii="宋体" w:hAnsi="宋体" w:eastAsia="宋体" w:cs="宋体"/>
                <w:color w:val="auto"/>
                <w:sz w:val="20"/>
                <w:szCs w:val="20"/>
                <w:lang w:eastAsia="zh-CN" w:bidi="ar"/>
              </w:rPr>
              <w:t>：</w:t>
            </w:r>
            <w:r>
              <w:rPr>
                <w:rStyle w:val="277"/>
                <w:rFonts w:hint="eastAsia" w:ascii="宋体" w:hAnsi="宋体" w:eastAsia="宋体" w:cs="宋体"/>
                <w:color w:val="auto"/>
                <w:sz w:val="20"/>
                <w:szCs w:val="20"/>
                <w:lang w:bidi="ar"/>
              </w:rPr>
              <w:t>音响 功放 配件</w:t>
            </w:r>
            <w:r>
              <w:rPr>
                <w:rStyle w:val="277"/>
                <w:rFonts w:hint="eastAsia" w:ascii="宋体" w:hAnsi="宋体" w:eastAsia="宋体" w:cs="宋体"/>
                <w:color w:val="auto"/>
                <w:sz w:val="20"/>
                <w:szCs w:val="20"/>
                <w:lang w:val="en-US" w:eastAsia="zh-CN" w:bidi="ar"/>
              </w:rPr>
              <w:t>等</w:t>
            </w:r>
          </w:p>
          <w:p w14:paraId="23C4FE7A">
            <w:pPr>
              <w:keepNext w:val="0"/>
              <w:keepLines w:val="0"/>
              <w:widowControl/>
              <w:numPr>
                <w:ilvl w:val="0"/>
                <w:numId w:val="0"/>
              </w:numPr>
              <w:suppressLineNumbers w:val="0"/>
              <w:jc w:val="left"/>
              <w:textAlignment w:val="center"/>
              <w:rPr>
                <w:rStyle w:val="277"/>
                <w:rFonts w:hint="eastAsia" w:ascii="宋体" w:hAnsi="宋体" w:eastAsia="宋体" w:cs="宋体"/>
                <w:color w:val="auto"/>
                <w:sz w:val="20"/>
                <w:szCs w:val="20"/>
                <w:lang w:bidi="ar"/>
              </w:rPr>
            </w:pPr>
            <w:r>
              <w:rPr>
                <w:rFonts w:hint="eastAsia" w:ascii="宋体" w:hAnsi="宋体" w:eastAsia="宋体" w:cs="宋体"/>
                <w:color w:val="auto"/>
                <w:sz w:val="20"/>
                <w:szCs w:val="20"/>
                <w:lang w:val="en-US" w:eastAsia="zh-CN" w:bidi="ar"/>
              </w:rPr>
              <w:t>三．</w:t>
            </w:r>
            <w:r>
              <w:rPr>
                <w:rFonts w:hint="eastAsia" w:ascii="宋体" w:hAnsi="宋体" w:eastAsia="宋体" w:cs="宋体"/>
                <w:color w:val="auto"/>
                <w:sz w:val="20"/>
                <w:szCs w:val="20"/>
                <w:lang w:bidi="ar"/>
              </w:rPr>
              <w:t>总控中控系统含灯光控制</w:t>
            </w:r>
            <w:r>
              <w:rPr>
                <w:rStyle w:val="277"/>
                <w:rFonts w:hint="eastAsia" w:ascii="宋体" w:hAnsi="宋体" w:eastAsia="宋体" w:cs="宋体"/>
                <w:color w:val="auto"/>
                <w:sz w:val="20"/>
                <w:szCs w:val="20"/>
                <w:lang w:bidi="ar"/>
              </w:rPr>
              <w:t xml:space="preserve"> </w:t>
            </w:r>
          </w:p>
          <w:p w14:paraId="3E5621E3">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同时支持平板电脑、射频触摸屏、windows电脑控制(笔记本、台式机、一体机等)，一个设计器支持所有平台，并且平板、射频触屏及windows电脑的控制界面完全相同，方便用户使用。多种方式，可同时使用，互为备份，让项目更健壮。</w:t>
            </w:r>
          </w:p>
          <w:p w14:paraId="796D70F8">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2 主机配有24个串口（16个RS232串口、8个RS485\422串口）、16个红外口、8-Relays 继电器口、8个IO口等控制口，大量的专业接口，不需接分配器扩展。不集成小矩阵等信号切换系统，增强控制接口，以降低整个系统崩溃的风险。</w:t>
            </w:r>
          </w:p>
          <w:p w14:paraId="1F516B0F">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3支持万能网口，一个网口，一条网线，可同时使用TCP和UDP方式。 TCP方式，可同时连接100多台被控设备，也可分时连接上万台网络受控设备。UDP方式，可广播发送，也可指定目标IP一对一发送，可支持数百个目标IP(UDP受控设备)。</w:t>
            </w:r>
          </w:p>
          <w:p w14:paraId="7EDB625F">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4支持串口转发，比如串口1和输入，也自动从其它串口输出。</w:t>
            </w:r>
          </w:p>
          <w:p w14:paraId="2D67DBA5">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5 主机前面板带蓝光液晶显示屏，显示工作状态。</w:t>
            </w:r>
          </w:p>
          <w:p w14:paraId="612E84EC">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6主机前面板带8个可自定义功能的按键；可作为应急操作选项。</w:t>
            </w:r>
          </w:p>
          <w:p w14:paraId="779BBA45">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7内置万年历电路，可让中控在指定时间自动执行控制操作。</w:t>
            </w:r>
          </w:p>
          <w:p w14:paraId="20F8BA5F">
            <w:pPr>
              <w:pStyle w:val="264"/>
              <w:ind w:left="0" w:leftChars="0" w:firstLine="0" w:firstLineChars="0"/>
              <w:jc w:val="left"/>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8主机带有网口，不需配置接收器（转换器），以提高稳定性</w:t>
            </w:r>
          </w:p>
          <w:p w14:paraId="1D49C5D7">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9非网页式，各个平台（IPAD、安卓、windows）都有功能一致的专用操控软件(app)，更显专业，易用，稳定。</w:t>
            </w:r>
          </w:p>
          <w:p w14:paraId="7C88A634">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10采用字体自动识别技术，在Windows电脑上设计界面时使用的任何字体，都能在IPAD平板、安卓平板上正确显示（不需制作图片）。</w:t>
            </w:r>
          </w:p>
          <w:p w14:paraId="725B360E">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11编程设计平台可自动生成各种3D按钮（不需设计图片）；也支持图片按钮，支持PNG、WMF、ICO、GIF图片的透明效果，可实现任意形状的按钮，各种效果的界面。</w:t>
            </w:r>
          </w:p>
          <w:p w14:paraId="1C1498AB">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12设计平台采用先进的软件技术，不需使用任何电脑语言进行编程，不需使用各种复杂的逻辑模块与宏，以方便施工、后期维护及升级。</w:t>
            </w:r>
          </w:p>
          <w:p w14:paraId="7EAA00F7">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13程序设计师无需亲自到现场，可直接通过以太网络，利用Internet互联网传输来更改程序的内容。</w:t>
            </w:r>
          </w:p>
          <w:p w14:paraId="2A1F7A8A">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14处理器：32位ARM处理器。</w:t>
            </w:r>
          </w:p>
          <w:p w14:paraId="1AB00D3D">
            <w:pPr>
              <w:pStyle w:val="264"/>
              <w:ind w:left="0" w:leftChars="0" w:firstLine="0" w:firstLineChars="0"/>
              <w:jc w:val="left"/>
              <w:rPr>
                <w:rStyle w:val="277"/>
                <w:rFonts w:hint="eastAsia" w:ascii="宋体" w:hAnsi="宋体" w:eastAsia="宋体" w:cs="宋体"/>
                <w:color w:val="auto"/>
                <w:sz w:val="20"/>
                <w:szCs w:val="20"/>
                <w:lang w:eastAsia="zh-CN" w:bidi="ar"/>
              </w:rPr>
            </w:pPr>
            <w:r>
              <w:rPr>
                <w:rStyle w:val="277"/>
                <w:rFonts w:hint="eastAsia" w:ascii="宋体" w:hAnsi="宋体" w:eastAsia="宋体" w:cs="宋体"/>
                <w:color w:val="auto"/>
                <w:sz w:val="20"/>
                <w:szCs w:val="20"/>
                <w:lang w:bidi="ar"/>
              </w:rPr>
              <w:t>15 指令存储器：FLASH，大容量FLASH存储器，可保存高达3000条控制指令，满足任何场合的控制存储要求，支持扩展。</w:t>
            </w:r>
          </w:p>
          <w:p w14:paraId="00CE65B4">
            <w:pPr>
              <w:pStyle w:val="264"/>
              <w:ind w:left="0" w:leftChars="0" w:firstLine="0" w:firstLineChars="0"/>
              <w:jc w:val="left"/>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16 前面板带各种控制功能LED灯显示，来指示设备运作状态。</w:t>
            </w:r>
          </w:p>
          <w:p w14:paraId="2FB9EE11">
            <w:pPr>
              <w:pStyle w:val="264"/>
              <w:ind w:left="0" w:leftChars="0" w:firstLine="0" w:firstLineChars="0"/>
              <w:jc w:val="left"/>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17 根据现场实际使用情况设计控制界面，符合现场的使用习惯，实现一键开关机，分项控制等功能。</w:t>
            </w:r>
          </w:p>
          <w:p w14:paraId="76E19A3F">
            <w:pPr>
              <w:pStyle w:val="264"/>
              <w:ind w:left="0" w:leftChars="0" w:firstLine="0" w:firstLineChars="0"/>
              <w:jc w:val="left"/>
              <w:rPr>
                <w:rStyle w:val="277"/>
                <w:rFonts w:hint="eastAsia" w:ascii="宋体" w:hAnsi="宋体" w:eastAsia="宋体" w:cs="宋体"/>
                <w:color w:val="auto"/>
                <w:sz w:val="20"/>
                <w:szCs w:val="20"/>
                <w:lang w:bidi="ar"/>
              </w:rPr>
            </w:pPr>
            <w:r>
              <w:rPr>
                <w:rStyle w:val="277"/>
                <w:rFonts w:hint="eastAsia" w:ascii="宋体" w:hAnsi="宋体" w:eastAsia="宋体" w:cs="宋体"/>
                <w:color w:val="auto"/>
                <w:sz w:val="20"/>
                <w:szCs w:val="20"/>
                <w:lang w:bidi="ar"/>
              </w:rPr>
              <w:t>18中控主机系统编程调试19包含8路50A灯光控制，8路电源时序控制，包含平板电脑一台</w:t>
            </w:r>
          </w:p>
          <w:p w14:paraId="5E620E43">
            <w:pPr>
              <w:pStyle w:val="264"/>
              <w:ind w:left="0" w:leftChars="0" w:firstLine="0" w:firstLineChars="0"/>
              <w:jc w:val="left"/>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四．展馆内展示板更换</w:t>
            </w:r>
          </w:p>
        </w:tc>
      </w:tr>
      <w:tr w14:paraId="59B36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9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33C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中医四诊仪+便携四诊随访箱</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E4C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F2FFA">
            <w:pPr>
              <w:keepNext w:val="0"/>
              <w:keepLines w:val="0"/>
              <w:widowControl/>
              <w:numPr>
                <w:ilvl w:val="0"/>
                <w:numId w:val="0"/>
              </w:numPr>
              <w:suppressLineNumbers w:val="0"/>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Ⅰ中医四诊仪</w:t>
            </w:r>
          </w:p>
          <w:p w14:paraId="6523F75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基础配置要求</w:t>
            </w:r>
          </w:p>
          <w:p w14:paraId="6919E833">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rPr>
              <w:t>▲</w:t>
            </w:r>
            <w:r>
              <w:rPr>
                <w:rFonts w:hint="eastAsia" w:ascii="宋体" w:hAnsi="宋体" w:eastAsia="宋体" w:cs="宋体"/>
                <w:i w:val="0"/>
                <w:iCs w:val="0"/>
                <w:color w:val="auto"/>
                <w:kern w:val="0"/>
                <w:sz w:val="20"/>
                <w:szCs w:val="20"/>
                <w:u w:val="none"/>
                <w:lang w:val="en-US" w:eastAsia="zh-CN" w:bidi="ar"/>
              </w:rPr>
              <w:t>1、应具备舌象、面色、脉象、问诊(体质辨识)等中医信息采集功能。</w:t>
            </w:r>
          </w:p>
          <w:p w14:paraId="25E06E7B">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2、设备各诊断功能可单独使用，自动出检测报告。</w:t>
            </w:r>
          </w:p>
          <w:p w14:paraId="58796B20">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u w:val="none"/>
                <w:lang w:val="en-US" w:eastAsia="zh-CN" w:bidi="ar"/>
              </w:rPr>
              <w:t>设备由主机、预装软件、各级采集器及配套附件组成</w:t>
            </w:r>
            <w:r>
              <w:rPr>
                <w:rFonts w:hint="eastAsia" w:ascii="宋体" w:hAnsi="宋体" w:eastAsia="宋体" w:cs="宋体"/>
                <w:i w:val="0"/>
                <w:iCs w:val="0"/>
                <w:color w:val="auto"/>
                <w:kern w:val="0"/>
                <w:sz w:val="20"/>
                <w:szCs w:val="20"/>
                <w:highlight w:val="none"/>
                <w:u w:val="none"/>
                <w:lang w:val="en-US" w:eastAsia="zh-CN" w:bidi="ar"/>
              </w:rPr>
              <w:t>；</w:t>
            </w:r>
          </w:p>
          <w:p w14:paraId="5E30F10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4、设备可针对9种体质、儿童、老人、孕产妇等群体进行体质辨识；</w:t>
            </w:r>
          </w:p>
          <w:p w14:paraId="2F17BF2F">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5、设备可根据体质检测结果，给出易发疾病倾向，并给出合理的养生调养指导、经典处方、中医事宜技术建议；</w:t>
            </w:r>
          </w:p>
          <w:p w14:paraId="703EBD49">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u w:val="none"/>
                <w:lang w:val="en-US" w:eastAsia="zh-CN" w:bidi="ar"/>
              </w:rPr>
              <w:t>6、个体化养生干预方案包含饮食调理、经穴养生、运动调理、食疗食谱等内容，为被测试者提供个体化的健康养生指导建议；</w:t>
            </w:r>
          </w:p>
          <w:p w14:paraId="1A8F55C3">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7、设备符合ISO9001、13485质量体系认证，并出具认证证书；</w:t>
            </w:r>
          </w:p>
          <w:p w14:paraId="413097C7">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二、设备技术性能要求</w:t>
            </w:r>
          </w:p>
          <w:p w14:paraId="6E12593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1、脉诊单元为确保采脉方式符合中医浮中沉诊脉指法，采用单穴采脉方式，采脉具有气动无极梯度加压模式；</w:t>
            </w:r>
          </w:p>
          <w:p w14:paraId="004C675C">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2、脉象单元可采集左右手寸关尺共6部脉，并将6部脉图输出在一份报告中；</w:t>
            </w:r>
          </w:p>
          <w:p w14:paraId="79E66E16">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3、设备可智能分析识别相兼脉，并提供脉象的时频参数。；</w:t>
            </w:r>
          </w:p>
          <w:p w14:paraId="11CF4E7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4、通过对脉波图的分析，自动给出脉位、脉率、脉节律、脉力、紧张度、流利度和脉名提示；</w:t>
            </w:r>
          </w:p>
          <w:p w14:paraId="2E28128E">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5、脉图采集界面中可实时显示静压值；</w:t>
            </w:r>
          </w:p>
          <w:p w14:paraId="05BA13F8">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6、自动分析脉象各项定量指标，提供中医脉象结果参数，脉象结果参数输出≥20种；</w:t>
            </w:r>
          </w:p>
          <w:p w14:paraId="441F15B7">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7、脉象采集传感器灵敏度：≥2.0mv/g ；</w:t>
            </w:r>
          </w:p>
          <w:p w14:paraId="5D812655">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8、压力稳定性：压力控制模块在0至70kPa范围内，压力稳定后的1min内，压力无变化；</w:t>
            </w:r>
          </w:p>
          <w:p w14:paraId="298879F2">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9、舌面采集单元应包括前面板、面框、下颌托与唾液接盘，相关组件须能进行拆卸更换。</w:t>
            </w:r>
          </w:p>
          <w:p w14:paraId="19D153BB">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10、光源环境为模拟日光光源，发光组件为球面无影光源，其中照明光源为LED灯；</w:t>
            </w:r>
          </w:p>
          <w:p w14:paraId="648E2819">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11、光源模块显色指数≥80；</w:t>
            </w:r>
          </w:p>
          <w:p w14:paraId="2CC50CC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12、色温范围在 4500k～5900k，优先范围小，色温控制能力强的产品；</w:t>
            </w:r>
          </w:p>
          <w:p w14:paraId="19E8DDC1">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13、舌色分析不低于8种结果；苔色分析不低于4种结果；苔质分析不低于7种结果；舌形分析不低于5种结果；</w:t>
            </w:r>
          </w:p>
          <w:p w14:paraId="67381FB2">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14、可自动分析面象特征，面色分析不低于12种结果；局部特征分析不低于2种结果；面部光泽分析不低于3种结果；唇色分析不低于4种结果。</w:t>
            </w:r>
          </w:p>
          <w:p w14:paraId="7E1F66AA">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三、信息功能要求</w:t>
            </w:r>
          </w:p>
          <w:p w14:paraId="5EDCD43D">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1、应具备对儿童体质进行辨识，根据辨识结果，提供个性化的健康指导方案。</w:t>
            </w:r>
          </w:p>
          <w:p w14:paraId="2B97D490">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2、应具备根据女性特有生理特性，对孕产妇进行体质辨识，根据测评结果自动生成个体化养生调理建议。</w:t>
            </w:r>
          </w:p>
          <w:p w14:paraId="711DC142">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3、可通过诊断结束后二维码扫描下载电子版报告；</w:t>
            </w:r>
          </w:p>
          <w:p w14:paraId="6332D621">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4、医生可通过管理端实现病人管理、病例查询、比对、数据统计功能。</w:t>
            </w:r>
          </w:p>
          <w:p w14:paraId="198BEF36">
            <w:pPr>
              <w:keepNext w:val="0"/>
              <w:keepLines w:val="0"/>
              <w:widowControl/>
              <w:numPr>
                <w:ilvl w:val="0"/>
                <w:numId w:val="18"/>
              </w:numPr>
              <w:suppressLineNumbers w:val="0"/>
              <w:jc w:val="left"/>
              <w:textAlignment w:val="center"/>
              <w:rPr>
                <w:rFonts w:hint="eastAsia" w:ascii="宋体" w:hAnsi="宋体" w:eastAsia="宋体" w:cs="宋体"/>
                <w:color w:val="auto"/>
                <w:sz w:val="20"/>
                <w:szCs w:val="20"/>
                <w:highlight w:val="none"/>
                <w:lang w:val="en-US" w:eastAsia="zh-CN"/>
              </w:rPr>
            </w:pPr>
          </w:p>
          <w:p w14:paraId="3A9CCC75">
            <w:pPr>
              <w:keepNext w:val="0"/>
              <w:keepLines w:val="0"/>
              <w:widowControl/>
              <w:numPr>
                <w:ilvl w:val="0"/>
                <w:numId w:val="0"/>
              </w:numPr>
              <w:suppressLineNumbers w:val="0"/>
              <w:jc w:val="left"/>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Ⅱ便携四诊随访箱</w:t>
            </w:r>
          </w:p>
          <w:p w14:paraId="58234CB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 脉诊模块（脉象采集）</w:t>
            </w:r>
          </w:p>
          <w:p w14:paraId="4D4F281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加压方式：无级气动加压，模拟中医“浮、中、沉”三指法</w:t>
            </w:r>
          </w:p>
          <w:p w14:paraId="37633BF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腕带：磁吸式快速定位，适配成人/儿童腕围</w:t>
            </w:r>
          </w:p>
          <w:p w14:paraId="0391013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脉象参数：位、数、形、势及时频域特征，自动识别28种单脉及相兼脉</w:t>
            </w:r>
          </w:p>
          <w:p w14:paraId="316512E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二、 舌面诊模块（舌象+面色采集）</w:t>
            </w:r>
          </w:p>
          <w:p w14:paraId="25BF69D3">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摄像头：800万像素高清，自动对焦、补光 </w:t>
            </w:r>
          </w:p>
          <w:p w14:paraId="0859D6B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光源：球形柔光罩，色温 4500K–6500K（模拟自然光）</w:t>
            </w:r>
          </w:p>
          <w:p w14:paraId="4DA92C5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分析指标：</w:t>
            </w:r>
          </w:p>
          <w:p w14:paraId="2437ED8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舌象：舌色、舌形、舌态、苔色、苔质、舌络</w:t>
            </w:r>
          </w:p>
          <w:p w14:paraId="77F71E7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面色：面色、唇色等</w:t>
            </w:r>
          </w:p>
          <w:p w14:paraId="7CE0015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成像分辨率：≥3 lp/mm，支持RGB/LAB标准数据输出</w:t>
            </w:r>
          </w:p>
          <w:p w14:paraId="27A35C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三、问诊与体质辨识</w:t>
            </w:r>
          </w:p>
          <w:p w14:paraId="59B2A17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问诊系统：智能结构化问卷</w:t>
            </w:r>
          </w:p>
          <w:p w14:paraId="4CEC08B8">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体质标准：依据《中医体质分类与判定》，自动辨识9种体质及兼夹体质</w:t>
            </w:r>
          </w:p>
          <w:p w14:paraId="49F146A4">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报告输出：体质报告、脉象图、舌面报告、辨证建议及经典处方推荐</w:t>
            </w:r>
          </w:p>
          <w:p w14:paraId="6566762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 四、功能特点</w:t>
            </w:r>
          </w:p>
          <w:p w14:paraId="0E1BB15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便携一体化：</w:t>
            </w:r>
            <w:r>
              <w:rPr>
                <w:rFonts w:hint="eastAsia" w:ascii="宋体" w:hAnsi="宋体" w:eastAsia="宋体" w:cs="宋体"/>
                <w:i w:val="0"/>
                <w:iCs w:val="0"/>
                <w:color w:val="auto"/>
                <w:kern w:val="0"/>
                <w:sz w:val="20"/>
                <w:szCs w:val="20"/>
                <w:u w:val="none"/>
                <w:lang w:val="en-US" w:eastAsia="zh-CN" w:bidi="ar"/>
              </w:rPr>
              <w:t>便携使用，适合基层随访、家庭医生、移动诊疗</w:t>
            </w:r>
            <w:r>
              <w:rPr>
                <w:rFonts w:hint="eastAsia" w:ascii="宋体" w:hAnsi="宋体" w:eastAsia="宋体" w:cs="宋体"/>
                <w:i w:val="0"/>
                <w:iCs w:val="0"/>
                <w:color w:val="auto"/>
                <w:kern w:val="0"/>
                <w:sz w:val="20"/>
                <w:szCs w:val="20"/>
                <w:highlight w:val="none"/>
                <w:u w:val="none"/>
                <w:lang w:val="en-US" w:eastAsia="zh-CN" w:bidi="ar"/>
              </w:rPr>
              <w:t xml:space="preserve"> </w:t>
            </w:r>
          </w:p>
          <w:p w14:paraId="602E748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无线互联：支持WiFi/蓝牙，数据可对接医院HIS/公卫系统 </w:t>
            </w:r>
          </w:p>
          <w:p w14:paraId="6F763E5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AI辅助辨证：融合中医专家模型，自动生成养生、处方、理疗建议</w:t>
            </w:r>
          </w:p>
          <w:p w14:paraId="07D9374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数据追溯：历次脉象/舌象对比，疗效跟踪，支持导出PDF/Excel</w:t>
            </w:r>
          </w:p>
        </w:tc>
      </w:tr>
      <w:tr w14:paraId="222E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2"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40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09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中医经络检测仪</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4E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Style w:val="278"/>
                <w:rFonts w:hint="eastAsia" w:ascii="宋体" w:hAnsi="宋体" w:eastAsia="宋体" w:cs="宋体"/>
                <w:color w:val="auto"/>
                <w:sz w:val="20"/>
                <w:szCs w:val="20"/>
                <w:lang w:val="en-US" w:eastAsia="zh-CN" w:bidi="ar"/>
              </w:rPr>
              <w:t xml:space="preserve">1 </w:t>
            </w:r>
            <w:r>
              <w:rPr>
                <w:rStyle w:val="277"/>
                <w:rFonts w:hint="eastAsia" w:ascii="宋体" w:hAnsi="宋体" w:eastAsia="宋体" w:cs="宋体"/>
                <w:color w:val="auto"/>
                <w:sz w:val="20"/>
                <w:szCs w:val="20"/>
                <w:lang w:val="en-US" w:eastAsia="zh-CN" w:bidi="ar"/>
              </w:rPr>
              <w:t>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0F7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一、功能参数：</w:t>
            </w:r>
          </w:p>
          <w:p w14:paraId="2874B201">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通过采集手足十二经络对应穴位电生理信息进行十二经络传感分析，穴位采集符合中华中医药学会中医治未病技术操作规范【电导法穴位测评</w:t>
            </w:r>
            <w:r>
              <w:rPr>
                <w:rStyle w:val="278"/>
                <w:rFonts w:hint="eastAsia" w:ascii="宋体" w:hAnsi="宋体" w:eastAsia="宋体" w:cs="宋体"/>
                <w:color w:val="auto"/>
                <w:sz w:val="20"/>
                <w:szCs w:val="20"/>
                <w:lang w:val="en-US" w:eastAsia="zh-CN" w:bidi="ar"/>
              </w:rPr>
              <w:t>(T/CACM1089-2018)</w:t>
            </w:r>
            <w:r>
              <w:rPr>
                <w:rStyle w:val="277"/>
                <w:rFonts w:hint="eastAsia" w:ascii="宋体" w:hAnsi="宋体" w:eastAsia="宋体" w:cs="宋体"/>
                <w:color w:val="auto"/>
                <w:sz w:val="20"/>
                <w:szCs w:val="20"/>
                <w:lang w:val="en-US" w:eastAsia="zh-CN" w:bidi="ar"/>
              </w:rPr>
              <w:t>】标准；</w:t>
            </w:r>
          </w:p>
          <w:p w14:paraId="46400C0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8"/>
                <w:rFonts w:hint="eastAsia" w:ascii="宋体" w:hAnsi="宋体" w:eastAsia="宋体" w:cs="宋体"/>
                <w:color w:val="auto"/>
                <w:sz w:val="20"/>
                <w:szCs w:val="20"/>
                <w:lang w:val="en-US" w:eastAsia="zh-CN" w:bidi="ar"/>
              </w:rPr>
              <w:t>2.</w:t>
            </w:r>
            <w:r>
              <w:rPr>
                <w:rStyle w:val="277"/>
                <w:rFonts w:hint="eastAsia" w:ascii="宋体" w:hAnsi="宋体" w:eastAsia="宋体" w:cs="宋体"/>
                <w:color w:val="auto"/>
                <w:sz w:val="20"/>
                <w:szCs w:val="20"/>
                <w:lang w:val="en-US" w:eastAsia="zh-CN" w:bidi="ar"/>
              </w:rPr>
              <w:t>经络柱状图由</w:t>
            </w:r>
            <w:r>
              <w:rPr>
                <w:rStyle w:val="278"/>
                <w:rFonts w:hint="eastAsia" w:ascii="宋体" w:hAnsi="宋体" w:eastAsia="宋体" w:cs="宋体"/>
                <w:color w:val="auto"/>
                <w:sz w:val="20"/>
                <w:szCs w:val="20"/>
                <w:lang w:val="en-US" w:eastAsia="zh-CN" w:bidi="ar"/>
              </w:rPr>
              <w:t>≥4</w:t>
            </w:r>
            <w:r>
              <w:rPr>
                <w:rStyle w:val="277"/>
                <w:rFonts w:hint="eastAsia" w:ascii="宋体" w:hAnsi="宋体" w:eastAsia="宋体" w:cs="宋体"/>
                <w:color w:val="auto"/>
                <w:sz w:val="20"/>
                <w:szCs w:val="20"/>
                <w:lang w:val="en-US" w:eastAsia="zh-CN" w:bidi="ar"/>
              </w:rPr>
              <w:t>种颜色组成，分别代表受检者经络及对应脏腑功能状态的优、良、中、差等；</w:t>
            </w:r>
          </w:p>
          <w:p w14:paraId="0C676128">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3.</w:t>
            </w:r>
            <w:r>
              <w:rPr>
                <w:rStyle w:val="277"/>
                <w:rFonts w:hint="eastAsia" w:ascii="宋体" w:hAnsi="宋体" w:eastAsia="宋体" w:cs="宋体"/>
                <w:color w:val="auto"/>
                <w:sz w:val="20"/>
                <w:szCs w:val="20"/>
                <w:lang w:val="en-US" w:eastAsia="zh-CN" w:bidi="ar"/>
              </w:rPr>
              <w:t>检测结果提供</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百分位高精度经络数据表，可进行经络检测数据与临床病症的关联性研究；</w:t>
            </w:r>
          </w:p>
          <w:p w14:paraId="68F862E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4. </w:t>
            </w:r>
            <w:r>
              <w:rPr>
                <w:rStyle w:val="277"/>
                <w:rFonts w:hint="eastAsia" w:ascii="宋体" w:hAnsi="宋体" w:eastAsia="宋体" w:cs="宋体"/>
                <w:color w:val="auto"/>
                <w:sz w:val="20"/>
                <w:szCs w:val="20"/>
                <w:lang w:val="en-US" w:eastAsia="zh-CN" w:bidi="ar"/>
              </w:rPr>
              <w:t>注册证适用范围为：适用于医疗机构进行中医经络的提示性检测；</w:t>
            </w:r>
          </w:p>
          <w:p w14:paraId="19DC92D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5. </w:t>
            </w:r>
            <w:r>
              <w:rPr>
                <w:rStyle w:val="277"/>
                <w:rFonts w:hint="eastAsia" w:ascii="宋体" w:hAnsi="宋体" w:eastAsia="宋体" w:cs="宋体"/>
                <w:color w:val="auto"/>
                <w:sz w:val="20"/>
                <w:szCs w:val="20"/>
                <w:lang w:val="en-US" w:eastAsia="zh-CN" w:bidi="ar"/>
              </w:rPr>
              <w:t>具有甲状腺功能测评功能，可早期发现甲状腺功能异常风险</w:t>
            </w:r>
          </w:p>
          <w:p w14:paraId="6C14F88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6. </w:t>
            </w:r>
            <w:r>
              <w:rPr>
                <w:rStyle w:val="277"/>
                <w:rFonts w:hint="eastAsia" w:ascii="宋体" w:hAnsi="宋体" w:eastAsia="宋体" w:cs="宋体"/>
                <w:color w:val="auto"/>
                <w:sz w:val="20"/>
                <w:szCs w:val="20"/>
                <w:lang w:val="en-US" w:eastAsia="zh-CN" w:bidi="ar"/>
              </w:rPr>
              <w:t>根据中医五行传变规律提供中医五行图及易发病位、关联病位提示；</w:t>
            </w:r>
          </w:p>
          <w:p w14:paraId="78C3813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7. </w:t>
            </w:r>
            <w:r>
              <w:rPr>
                <w:rStyle w:val="277"/>
                <w:rFonts w:hint="eastAsia" w:ascii="宋体" w:hAnsi="宋体" w:eastAsia="宋体" w:cs="宋体"/>
                <w:color w:val="auto"/>
                <w:sz w:val="20"/>
                <w:szCs w:val="20"/>
                <w:lang w:val="en-US" w:eastAsia="zh-CN" w:bidi="ar"/>
              </w:rPr>
              <w:t>专家建议包含问题经络主治概要、调理穴位及调理方法提示；</w:t>
            </w:r>
          </w:p>
          <w:p w14:paraId="00A9424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8. </w:t>
            </w:r>
            <w:r>
              <w:rPr>
                <w:rStyle w:val="277"/>
                <w:rFonts w:hint="eastAsia" w:ascii="宋体" w:hAnsi="宋体" w:eastAsia="宋体" w:cs="宋体"/>
                <w:color w:val="auto"/>
                <w:sz w:val="20"/>
                <w:szCs w:val="20"/>
                <w:lang w:val="en-US" w:eastAsia="zh-CN" w:bidi="ar"/>
              </w:rPr>
              <w:t>具有检测日期对应二十四节气养生调理建议；</w:t>
            </w:r>
          </w:p>
          <w:p w14:paraId="07E286B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9. </w:t>
            </w:r>
            <w:r>
              <w:rPr>
                <w:rStyle w:val="277"/>
                <w:rFonts w:hint="eastAsia" w:ascii="宋体" w:hAnsi="宋体" w:eastAsia="宋体" w:cs="宋体"/>
                <w:color w:val="auto"/>
                <w:sz w:val="20"/>
                <w:szCs w:val="20"/>
                <w:lang w:val="en-US" w:eastAsia="zh-CN" w:bidi="ar"/>
              </w:rPr>
              <w:t>具有疗效评估同屏对比功能，可对受检者两次不同时间段检测结果进行综合对比；</w:t>
            </w:r>
          </w:p>
          <w:p w14:paraId="3F9F3268">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10. </w:t>
            </w:r>
            <w:r>
              <w:rPr>
                <w:rStyle w:val="277"/>
                <w:rFonts w:hint="eastAsia" w:ascii="宋体" w:hAnsi="宋体" w:eastAsia="宋体" w:cs="宋体"/>
                <w:color w:val="auto"/>
                <w:sz w:val="20"/>
                <w:szCs w:val="20"/>
                <w:lang w:val="en-US" w:eastAsia="zh-CN" w:bidi="ar"/>
              </w:rPr>
              <w:t>经络检测单元具有压力限位装置，可避免因操作用力大小引起的检测数据误差；</w:t>
            </w:r>
          </w:p>
          <w:p w14:paraId="6C225CD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11. </w:t>
            </w:r>
            <w:r>
              <w:rPr>
                <w:rStyle w:val="277"/>
                <w:rFonts w:hint="eastAsia" w:ascii="宋体" w:hAnsi="宋体" w:eastAsia="宋体" w:cs="宋体"/>
                <w:color w:val="auto"/>
                <w:sz w:val="20"/>
                <w:szCs w:val="20"/>
                <w:lang w:val="en-US" w:eastAsia="zh-CN" w:bidi="ar"/>
              </w:rPr>
              <w:t>具有微信二维码扫描获取电子报告支持，检测报告可一键收藏；</w:t>
            </w:r>
          </w:p>
          <w:p w14:paraId="1BFEAE5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12. </w:t>
            </w:r>
            <w:r>
              <w:rPr>
                <w:rStyle w:val="277"/>
                <w:rFonts w:hint="eastAsia" w:ascii="宋体" w:hAnsi="宋体" w:eastAsia="宋体" w:cs="宋体"/>
                <w:color w:val="auto"/>
                <w:sz w:val="20"/>
                <w:szCs w:val="20"/>
                <w:lang w:val="en-US" w:eastAsia="zh-CN" w:bidi="ar"/>
              </w:rPr>
              <w:t>检测端口开放，可连接医院</w:t>
            </w:r>
            <w:r>
              <w:rPr>
                <w:rStyle w:val="278"/>
                <w:rFonts w:hint="eastAsia" w:ascii="宋体" w:hAnsi="宋体" w:eastAsia="宋体" w:cs="宋体"/>
                <w:color w:val="auto"/>
                <w:sz w:val="20"/>
                <w:szCs w:val="20"/>
                <w:lang w:val="en-US" w:eastAsia="zh-CN" w:bidi="ar"/>
              </w:rPr>
              <w:t>HIS</w:t>
            </w:r>
            <w:r>
              <w:rPr>
                <w:rStyle w:val="277"/>
                <w:rFonts w:hint="eastAsia" w:ascii="宋体" w:hAnsi="宋体" w:eastAsia="宋体" w:cs="宋体"/>
                <w:color w:val="auto"/>
                <w:sz w:val="20"/>
                <w:szCs w:val="20"/>
                <w:lang w:val="en-US" w:eastAsia="zh-CN" w:bidi="ar"/>
              </w:rPr>
              <w:t>、体检软件、健康小屋。</w:t>
            </w:r>
          </w:p>
          <w:p w14:paraId="2630C1A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二、性能参数</w:t>
            </w:r>
          </w:p>
          <w:p w14:paraId="76ED336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采集器承载腔电阻：</w:t>
            </w:r>
            <w:r>
              <w:rPr>
                <w:rStyle w:val="278"/>
                <w:rFonts w:hint="eastAsia" w:ascii="宋体" w:hAnsi="宋体" w:eastAsia="宋体" w:cs="宋体"/>
                <w:color w:val="auto"/>
                <w:sz w:val="20"/>
                <w:szCs w:val="20"/>
                <w:lang w:val="en-US" w:eastAsia="zh-CN" w:bidi="ar"/>
              </w:rPr>
              <w:t>R</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3Ω</w:t>
            </w:r>
            <w:r>
              <w:rPr>
                <w:rStyle w:val="277"/>
                <w:rFonts w:hint="eastAsia" w:ascii="宋体" w:hAnsi="宋体" w:eastAsia="宋体" w:cs="宋体"/>
                <w:color w:val="auto"/>
                <w:sz w:val="20"/>
                <w:szCs w:val="20"/>
                <w:lang w:val="en-US" w:eastAsia="zh-CN" w:bidi="ar"/>
              </w:rPr>
              <w:t>；</w:t>
            </w:r>
          </w:p>
          <w:p w14:paraId="7EA6D3F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2.</w:t>
            </w:r>
            <w:r>
              <w:rPr>
                <w:rStyle w:val="277"/>
                <w:rFonts w:hint="eastAsia" w:ascii="宋体" w:hAnsi="宋体" w:eastAsia="宋体" w:cs="宋体"/>
                <w:color w:val="auto"/>
                <w:sz w:val="20"/>
                <w:szCs w:val="20"/>
                <w:lang w:val="en-US" w:eastAsia="zh-CN" w:bidi="ar"/>
              </w:rPr>
              <w:t>探测极体阻抗：</w:t>
            </w:r>
            <w:r>
              <w:rPr>
                <w:rStyle w:val="278"/>
                <w:rFonts w:hint="eastAsia" w:ascii="宋体" w:hAnsi="宋体" w:eastAsia="宋体" w:cs="宋体"/>
                <w:color w:val="auto"/>
                <w:sz w:val="20"/>
                <w:szCs w:val="20"/>
                <w:lang w:val="en-US" w:eastAsia="zh-CN" w:bidi="ar"/>
              </w:rPr>
              <w:t>R</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1Ω</w:t>
            </w:r>
            <w:r>
              <w:rPr>
                <w:rStyle w:val="277"/>
                <w:rFonts w:hint="eastAsia" w:ascii="宋体" w:hAnsi="宋体" w:eastAsia="宋体" w:cs="宋体"/>
                <w:color w:val="auto"/>
                <w:sz w:val="20"/>
                <w:szCs w:val="20"/>
                <w:lang w:val="en-US" w:eastAsia="zh-CN" w:bidi="ar"/>
              </w:rPr>
              <w:t>；</w:t>
            </w:r>
          </w:p>
          <w:p w14:paraId="0DD2284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8"/>
                <w:rFonts w:hint="eastAsia" w:ascii="宋体" w:hAnsi="宋体" w:eastAsia="宋体" w:cs="宋体"/>
                <w:color w:val="auto"/>
                <w:sz w:val="20"/>
                <w:szCs w:val="20"/>
                <w:lang w:val="en-US" w:eastAsia="zh-CN" w:bidi="ar"/>
              </w:rPr>
              <w:t>3.</w:t>
            </w:r>
            <w:r>
              <w:rPr>
                <w:rStyle w:val="277"/>
                <w:rFonts w:hint="eastAsia" w:ascii="宋体" w:hAnsi="宋体" w:eastAsia="宋体" w:cs="宋体"/>
                <w:color w:val="auto"/>
                <w:sz w:val="20"/>
                <w:szCs w:val="20"/>
                <w:lang w:val="en-US" w:eastAsia="zh-CN" w:bidi="ar"/>
              </w:rPr>
              <w:t>测量范围：</w:t>
            </w:r>
            <w:r>
              <w:rPr>
                <w:rStyle w:val="278"/>
                <w:rFonts w:hint="eastAsia" w:ascii="宋体" w:hAnsi="宋体" w:eastAsia="宋体" w:cs="宋体"/>
                <w:color w:val="auto"/>
                <w:sz w:val="20"/>
                <w:szCs w:val="20"/>
                <w:lang w:val="en-US" w:eastAsia="zh-CN" w:bidi="ar"/>
              </w:rPr>
              <w:t>15kΩ</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4000kΩ</w:t>
            </w:r>
            <w:r>
              <w:rPr>
                <w:rStyle w:val="277"/>
                <w:rFonts w:hint="eastAsia" w:ascii="宋体" w:hAnsi="宋体" w:eastAsia="宋体" w:cs="宋体"/>
                <w:color w:val="auto"/>
                <w:sz w:val="20"/>
                <w:szCs w:val="20"/>
                <w:lang w:val="en-US" w:eastAsia="zh-CN" w:bidi="ar"/>
              </w:rPr>
              <w:t>；</w:t>
            </w:r>
          </w:p>
          <w:p w14:paraId="7D1C7921">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5.</w:t>
            </w:r>
            <w:r>
              <w:rPr>
                <w:rStyle w:val="277"/>
                <w:rFonts w:hint="eastAsia" w:ascii="宋体" w:hAnsi="宋体" w:eastAsia="宋体" w:cs="宋体"/>
                <w:color w:val="auto"/>
                <w:sz w:val="20"/>
                <w:szCs w:val="20"/>
                <w:lang w:val="en-US" w:eastAsia="zh-CN" w:bidi="ar"/>
              </w:rPr>
              <w:t>按防电击类型分类：</w:t>
            </w:r>
            <w:r>
              <w:rPr>
                <w:rStyle w:val="278"/>
                <w:rFonts w:hint="eastAsia" w:ascii="宋体" w:hAnsi="宋体" w:eastAsia="宋体" w:cs="宋体"/>
                <w:color w:val="auto"/>
                <w:sz w:val="20"/>
                <w:szCs w:val="20"/>
                <w:lang w:val="en-US" w:eastAsia="zh-CN" w:bidi="ar"/>
              </w:rPr>
              <w:t>II</w:t>
            </w:r>
            <w:r>
              <w:rPr>
                <w:rStyle w:val="277"/>
                <w:rFonts w:hint="eastAsia" w:ascii="宋体" w:hAnsi="宋体" w:eastAsia="宋体" w:cs="宋体"/>
                <w:color w:val="auto"/>
                <w:sz w:val="20"/>
                <w:szCs w:val="20"/>
                <w:lang w:val="en-US" w:eastAsia="zh-CN" w:bidi="ar"/>
              </w:rPr>
              <w:t>类设备</w:t>
            </w:r>
          </w:p>
          <w:p w14:paraId="5BD5E4B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278"/>
                <w:rFonts w:hint="eastAsia" w:ascii="宋体" w:hAnsi="宋体" w:eastAsia="宋体" w:cs="宋体"/>
                <w:color w:val="auto"/>
                <w:sz w:val="20"/>
                <w:szCs w:val="20"/>
                <w:lang w:val="en-US" w:eastAsia="zh-CN" w:bidi="ar"/>
              </w:rPr>
              <w:t>6.</w:t>
            </w:r>
            <w:r>
              <w:rPr>
                <w:rStyle w:val="277"/>
                <w:rFonts w:hint="eastAsia" w:ascii="宋体" w:hAnsi="宋体" w:eastAsia="宋体" w:cs="宋体"/>
                <w:color w:val="auto"/>
                <w:sz w:val="20"/>
                <w:szCs w:val="20"/>
                <w:lang w:val="en-US" w:eastAsia="zh-CN" w:bidi="ar"/>
              </w:rPr>
              <w:t>按防电击程度分类：</w:t>
            </w:r>
            <w:r>
              <w:rPr>
                <w:rStyle w:val="278"/>
                <w:rFonts w:hint="eastAsia" w:ascii="宋体" w:hAnsi="宋体" w:eastAsia="宋体" w:cs="宋体"/>
                <w:color w:val="auto"/>
                <w:sz w:val="20"/>
                <w:szCs w:val="20"/>
                <w:lang w:val="en-US" w:eastAsia="zh-CN" w:bidi="ar"/>
              </w:rPr>
              <w:t>B</w:t>
            </w:r>
            <w:r>
              <w:rPr>
                <w:rStyle w:val="277"/>
                <w:rFonts w:hint="eastAsia" w:ascii="宋体" w:hAnsi="宋体" w:eastAsia="宋体" w:cs="宋体"/>
                <w:color w:val="auto"/>
                <w:sz w:val="20"/>
                <w:szCs w:val="20"/>
                <w:lang w:val="en-US" w:eastAsia="zh-CN" w:bidi="ar"/>
              </w:rPr>
              <w:t>型应用部分</w:t>
            </w:r>
          </w:p>
        </w:tc>
      </w:tr>
      <w:tr w14:paraId="6417B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2"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9F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0BC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自动气象观测系统</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4B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E3A9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空气温度</w:t>
            </w:r>
          </w:p>
          <w:p w14:paraId="3C41E6F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测量范围：≥-40℃～50℃；</w:t>
            </w:r>
          </w:p>
          <w:p w14:paraId="6A147F1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最大允许误差：≤±0.3℃；</w:t>
            </w:r>
          </w:p>
          <w:p w14:paraId="2A58B68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分辨力：0.1℃。</w:t>
            </w:r>
          </w:p>
          <w:p w14:paraId="2FD7613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相对湿度</w:t>
            </w:r>
          </w:p>
          <w:p w14:paraId="66625DC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测量范围：0～100%RH；</w:t>
            </w:r>
          </w:p>
          <w:p w14:paraId="74BEC98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最大允许误差：≤±5%RH；</w:t>
            </w:r>
          </w:p>
          <w:p w14:paraId="3C8C1A5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分辨力：1%RH。</w:t>
            </w:r>
          </w:p>
          <w:p w14:paraId="4BD5C60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气压</w:t>
            </w:r>
          </w:p>
          <w:p w14:paraId="199256B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测量范围：500hPa～1100hPa；</w:t>
            </w:r>
          </w:p>
          <w:p w14:paraId="3EFB43E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最大允许误差：≤±0.4hPa；</w:t>
            </w:r>
          </w:p>
          <w:p w14:paraId="233A8F6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分辨力：0.1hPa。</w:t>
            </w:r>
          </w:p>
          <w:p w14:paraId="2F23D15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风向</w:t>
            </w:r>
          </w:p>
          <w:p w14:paraId="27B38AA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测量范围：0°～360°； </w:t>
            </w:r>
          </w:p>
          <w:p w14:paraId="015F2D0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最大允许误差：±5°；</w:t>
            </w:r>
          </w:p>
          <w:p w14:paraId="4A6BBA6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分辨率：≤1°，传感器分辨力：2.8125°；</w:t>
            </w:r>
          </w:p>
          <w:p w14:paraId="1D8044B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起动风速：≤0.5m/s；</w:t>
            </w:r>
          </w:p>
          <w:p w14:paraId="7731463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输出信号形式：七位格雷码。</w:t>
            </w:r>
          </w:p>
          <w:p w14:paraId="1EBC118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风速</w:t>
            </w:r>
          </w:p>
          <w:p w14:paraId="6E23820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测量范围：0m/s～60m/s；</w:t>
            </w:r>
          </w:p>
          <w:p w14:paraId="01C736A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最大允许误差：±(0.3+0.03V)m/s；（V为实际风速）</w:t>
            </w:r>
          </w:p>
          <w:p w14:paraId="5061EAA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分辨力：0.1m/s；</w:t>
            </w:r>
          </w:p>
          <w:p w14:paraId="324FD00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起动风速：≤0.5m/s；</w:t>
            </w:r>
          </w:p>
          <w:p w14:paraId="46BC276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输出信号形式：脉冲。</w:t>
            </w:r>
          </w:p>
          <w:p w14:paraId="760C478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降水</w:t>
            </w:r>
          </w:p>
          <w:p w14:paraId="18A54D9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 mm～500 mm；</w:t>
            </w:r>
          </w:p>
          <w:p w14:paraId="56694B8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最大允许误差：±0.4 mm（≤5mm），±4%（＞5mm）；</w:t>
            </w:r>
          </w:p>
          <w:p w14:paraId="3CA1289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分辨力：0.1 mm。</w:t>
            </w:r>
          </w:p>
          <w:p w14:paraId="4D72C48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地表温度</w:t>
            </w:r>
          </w:p>
          <w:p w14:paraId="31C6112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测量范围：-50℃～80℃；</w:t>
            </w:r>
          </w:p>
          <w:p w14:paraId="6567082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最大允许误差：±0.3℃；</w:t>
            </w:r>
          </w:p>
          <w:p w14:paraId="28CFD82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分辨力：0.1℃。</w:t>
            </w:r>
          </w:p>
          <w:p w14:paraId="66CB808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光合有效</w:t>
            </w:r>
          </w:p>
          <w:p w14:paraId="0070208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量程：0～2000W/m2；</w:t>
            </w:r>
          </w:p>
          <w:p w14:paraId="70DF556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精 确 度：±5%rdg+10dgts；</w:t>
            </w:r>
          </w:p>
          <w:p w14:paraId="35ED874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光谱范围：400nm～700nm。</w:t>
            </w:r>
          </w:p>
          <w:p w14:paraId="279B9A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总辐射</w:t>
            </w:r>
          </w:p>
          <w:p w14:paraId="10B2825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测量范围：≥0～2000W/m2；</w:t>
            </w:r>
          </w:p>
          <w:p w14:paraId="71B71E5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温度特性：±2％(-20℃～+40℃)</w:t>
            </w:r>
          </w:p>
          <w:p w14:paraId="5F2F19B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稳定性：±2％</w:t>
            </w:r>
          </w:p>
          <w:p w14:paraId="1F5E7F2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反辐射</w:t>
            </w:r>
          </w:p>
          <w:p w14:paraId="23709A9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测量范围：≥0～2000W/m2；</w:t>
            </w:r>
          </w:p>
          <w:p w14:paraId="1262334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温度特性：±2％(-20℃～+40℃)；</w:t>
            </w:r>
          </w:p>
          <w:p w14:paraId="016AD32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稳定性：±2％。</w:t>
            </w:r>
          </w:p>
          <w:p w14:paraId="488AAB3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土壤水分</w:t>
            </w:r>
          </w:p>
          <w:p w14:paraId="0C454C0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测量范围：0~100%；</w:t>
            </w:r>
          </w:p>
          <w:p w14:paraId="4C69FBE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分辨率：0.01%；</w:t>
            </w:r>
          </w:p>
          <w:p w14:paraId="34DE4662">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精度：≤±5%。</w:t>
            </w:r>
          </w:p>
          <w:p w14:paraId="7F1596E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能见度天气现象仪</w:t>
            </w:r>
          </w:p>
          <w:p w14:paraId="430DB3E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能见度测量范围：10m～75km，可扩展到90km；</w:t>
            </w:r>
          </w:p>
          <w:p w14:paraId="7D524B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天气现象识别种类：霾、烟、雾、毛毛雨、雨、雪；</w:t>
            </w:r>
          </w:p>
          <w:p w14:paraId="64A9DFE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除冰加热器：3个头。</w:t>
            </w:r>
          </w:p>
          <w:p w14:paraId="4E297B7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10米风杆</w:t>
            </w:r>
          </w:p>
          <w:p w14:paraId="460033A3">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高 度：10m；</w:t>
            </w:r>
          </w:p>
          <w:p w14:paraId="21E47FE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避雷针长度：1540mm；</w:t>
            </w:r>
          </w:p>
          <w:p w14:paraId="6F7ED18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总 重：约80Kg；</w:t>
            </w:r>
          </w:p>
          <w:p w14:paraId="559CC2D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拉线：3根；</w:t>
            </w:r>
          </w:p>
          <w:p w14:paraId="53F59EF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组成：上部杆、中部杆、下部杆；</w:t>
            </w:r>
          </w:p>
          <w:p w14:paraId="3993FEB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颜色：红白。</w:t>
            </w:r>
          </w:p>
          <w:p w14:paraId="682FCA7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观测软件</w:t>
            </w:r>
          </w:p>
          <w:p w14:paraId="3E00A69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实时显示瞬时风向风速、2分风向风速、10分风向风速、气温、最高最低气温及出现时间、露点、湿度、本站气压、场面气压、修正海压、小时降水、日降水、总辐射、反辐射、光合有效、地表温度、瞬时能见度、1分能见度、10分能见度、天气现象及最近更新时间。</w:t>
            </w:r>
          </w:p>
          <w:p w14:paraId="1F3A3C5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数据采集系统</w:t>
            </w:r>
          </w:p>
          <w:p w14:paraId="5A9F7B3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采集系统包括电源模块（将220V交流电转换成12V直流电）；配备采集器空气开关；</w:t>
            </w:r>
          </w:p>
          <w:p w14:paraId="17690C3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采集器具备多个接口，可测量各气象要素，并具有数据存储及数据传输等功能。</w:t>
            </w:r>
          </w:p>
          <w:p w14:paraId="0A04339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采集箱采用不锈钢材料制作完成，应具有防锈蚀、防老化、抗干扰、防辐射、防尘、防雨淋、密封良好等特点。</w:t>
            </w:r>
          </w:p>
        </w:tc>
      </w:tr>
      <w:tr w14:paraId="5FFB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B4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20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医用红外热像仪</w:t>
            </w:r>
          </w:p>
        </w:tc>
        <w:tc>
          <w:tcPr>
            <w:tcW w:w="397" w:type="pct"/>
            <w:tcBorders>
              <w:top w:val="single" w:color="000000" w:sz="4" w:space="0"/>
              <w:left w:val="nil"/>
              <w:bottom w:val="single" w:color="000000" w:sz="4" w:space="0"/>
              <w:right w:val="single" w:color="000000" w:sz="4" w:space="0"/>
            </w:tcBorders>
            <w:shd w:val="clear" w:color="auto" w:fill="auto"/>
            <w:vAlign w:val="center"/>
          </w:tcPr>
          <w:p w14:paraId="6CA66F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86B9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一、产品应用范围</w:t>
            </w:r>
          </w:p>
          <w:p w14:paraId="3D878F4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color w:val="auto"/>
                <w:sz w:val="20"/>
                <w:szCs w:val="20"/>
              </w:rPr>
              <w:t>▲</w:t>
            </w:r>
            <w:r>
              <w:rPr>
                <w:rFonts w:hint="eastAsia" w:ascii="宋体" w:hAnsi="宋体" w:eastAsia="宋体" w:cs="宋体"/>
                <w:i w:val="0"/>
                <w:iCs w:val="0"/>
                <w:color w:val="auto"/>
                <w:kern w:val="0"/>
                <w:sz w:val="20"/>
                <w:szCs w:val="20"/>
                <w:u w:val="none"/>
                <w:lang w:val="en-US" w:eastAsia="zh-CN" w:bidi="ar"/>
              </w:rPr>
              <w:t>1、本产品适用于测量人体表面温度的分布并提供红外热像图；</w:t>
            </w:r>
          </w:p>
          <w:p w14:paraId="283CE23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二、性能参数</w:t>
            </w:r>
          </w:p>
          <w:p w14:paraId="555B190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1、工作波段：8μm-14μm；</w:t>
            </w:r>
          </w:p>
          <w:p w14:paraId="7FD82B7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2、瞬时视场：水平瞬时视场≤1.538mrad,垂直瞬时视场≤1.538mrad；5、视场：</w:t>
            </w:r>
            <w:r>
              <w:rPr>
                <w:rFonts w:hint="eastAsia" w:ascii="宋体" w:hAnsi="宋体" w:eastAsia="宋体" w:cs="宋体"/>
                <w:i w:val="0"/>
                <w:iCs w:val="0"/>
                <w:color w:val="auto"/>
                <w:kern w:val="0"/>
                <w:sz w:val="20"/>
                <w:szCs w:val="20"/>
                <w:u w:val="none"/>
                <w:lang w:val="en-US" w:eastAsia="zh-CN" w:bidi="ar"/>
              </w:rPr>
              <w:t>视场：33°×33°，视场误差≤2%</w:t>
            </w:r>
            <w:r>
              <w:rPr>
                <w:rFonts w:hint="eastAsia" w:ascii="宋体" w:hAnsi="宋体" w:eastAsia="宋体" w:cs="宋体"/>
                <w:i w:val="0"/>
                <w:iCs w:val="0"/>
                <w:color w:val="auto"/>
                <w:kern w:val="0"/>
                <w:sz w:val="20"/>
                <w:szCs w:val="20"/>
                <w:highlight w:val="none"/>
                <w:u w:val="none"/>
                <w:lang w:val="en-US" w:eastAsia="zh-CN" w:bidi="ar"/>
              </w:rPr>
              <w:t>；</w:t>
            </w:r>
          </w:p>
          <w:p w14:paraId="721B3AB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u w:val="none"/>
                <w:lang w:val="en-US" w:eastAsia="zh-CN" w:bidi="ar"/>
              </w:rPr>
              <w:t>成像距离为0.3m-3m</w:t>
            </w:r>
            <w:r>
              <w:rPr>
                <w:rFonts w:hint="eastAsia" w:ascii="宋体" w:hAnsi="宋体" w:eastAsia="宋体" w:cs="宋体"/>
                <w:i w:val="0"/>
                <w:iCs w:val="0"/>
                <w:color w:val="auto"/>
                <w:kern w:val="0"/>
                <w:sz w:val="20"/>
                <w:szCs w:val="20"/>
                <w:highlight w:val="none"/>
                <w:u w:val="none"/>
                <w:lang w:val="en-US" w:eastAsia="zh-CN" w:bidi="ar"/>
              </w:rPr>
              <w:t>；</w:t>
            </w:r>
          </w:p>
          <w:p w14:paraId="3EF8B02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w:t>
            </w:r>
            <w:r>
              <w:rPr>
                <w:rFonts w:hint="eastAsia" w:ascii="宋体" w:hAnsi="宋体" w:eastAsia="宋体" w:cs="宋体"/>
                <w:i w:val="0"/>
                <w:iCs w:val="0"/>
                <w:color w:val="auto"/>
                <w:kern w:val="0"/>
                <w:sz w:val="20"/>
                <w:szCs w:val="20"/>
                <w:u w:val="none"/>
                <w:lang w:val="en-US" w:eastAsia="zh-CN" w:bidi="ar"/>
              </w:rPr>
              <w:t>高测温精度，高分辨率大于等于（384*288））</w:t>
            </w:r>
            <w:r>
              <w:rPr>
                <w:rFonts w:hint="eastAsia" w:ascii="宋体" w:hAnsi="宋体" w:eastAsia="宋体" w:cs="宋体"/>
                <w:i w:val="0"/>
                <w:iCs w:val="0"/>
                <w:color w:val="auto"/>
                <w:kern w:val="0"/>
                <w:sz w:val="20"/>
                <w:szCs w:val="20"/>
                <w:highlight w:val="none"/>
                <w:u w:val="none"/>
                <w:lang w:val="en-US" w:eastAsia="zh-CN" w:bidi="ar"/>
              </w:rPr>
              <w:t>；</w:t>
            </w:r>
          </w:p>
          <w:p w14:paraId="411200F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5、图像场周期≥10帧/秒；</w:t>
            </w:r>
          </w:p>
          <w:p w14:paraId="11A71BC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6、测温范围28℃-42℃，测温准确度δ≤0.3℃，此范围内应满足测温准确度的性能指标。</w:t>
            </w:r>
          </w:p>
          <w:p w14:paraId="092B0F3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7、温度分辨率：NETD≤0.035℃</w:t>
            </w:r>
          </w:p>
          <w:p w14:paraId="6B7EA64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8、最小显示温度分辨≤0.1℃；</w:t>
            </w:r>
          </w:p>
          <w:p w14:paraId="78580B6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9、最小层析温度≤0.01℃。</w:t>
            </w:r>
          </w:p>
          <w:p w14:paraId="68226FA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10、调焦方式:电动调焦；</w:t>
            </w:r>
          </w:p>
          <w:p w14:paraId="6D18582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11、数据接口类型:USB2.0 数字接口，支持无线传输。</w:t>
            </w:r>
          </w:p>
          <w:p w14:paraId="7976658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12、摄像头内置温度校正功能(无需外置黑体校正)；</w:t>
            </w:r>
          </w:p>
          <w:p w14:paraId="42FADD65">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13、可四向跟踪拍摄目标，拍摄无死角；</w:t>
            </w:r>
          </w:p>
          <w:p w14:paraId="3B2F09D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14、动作语音提示屏,内置动画显示软件，提示动作；</w:t>
            </w:r>
          </w:p>
          <w:p w14:paraId="49A5D45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15、医学操作平台集成(演示屏\操控系统\扫描系统\评估系统)；</w:t>
            </w:r>
          </w:p>
          <w:p w14:paraId="158BDCA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16、智能化操作台，全数字式控制；</w:t>
            </w:r>
          </w:p>
          <w:p w14:paraId="1F223A3A">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17、</w:t>
            </w:r>
            <w:r>
              <w:rPr>
                <w:rFonts w:hint="eastAsia" w:ascii="宋体" w:hAnsi="宋体" w:eastAsia="宋体" w:cs="宋体"/>
                <w:i w:val="0"/>
                <w:iCs w:val="0"/>
                <w:color w:val="auto"/>
                <w:kern w:val="0"/>
                <w:sz w:val="20"/>
                <w:szCs w:val="20"/>
                <w:u w:val="none"/>
                <w:lang w:val="en-US" w:eastAsia="zh-CN" w:bidi="ar"/>
              </w:rPr>
              <w:t>主机 :处理器≥i3</w:t>
            </w:r>
          </w:p>
          <w:p w14:paraId="6F8F2A1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18、摄像动作演示显示屏≥22英寸、操作台显示屏≥21.5英寸，分辨率 1920x1080</w:t>
            </w:r>
          </w:p>
          <w:p w14:paraId="57D3DFF7">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三、软件功能参数</w:t>
            </w:r>
          </w:p>
          <w:p w14:paraId="2C4DF5D8">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19、软件可对热图像中的任意点测量温度，对热像图中的任一矩形(及方形)区域测量平均温度、最高温度和最低温度；</w:t>
            </w:r>
          </w:p>
          <w:p w14:paraId="4A97707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20、软件可对热像图中的任意直线测量平均温度、最高温度和最低温度;</w:t>
            </w:r>
          </w:p>
          <w:p w14:paraId="242E84EE">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21、软件具有对热像图中最高温区的指示和跟踪功能；</w:t>
            </w:r>
          </w:p>
          <w:p w14:paraId="372BE224">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22、软件具有温度报警功能，可对报警温度进行设置，响应时间小于2s；</w:t>
            </w:r>
          </w:p>
          <w:p w14:paraId="00010D40">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23、拍摄云台可作仰俯、左右摆动，任意工作位置均能可靠锁止；</w:t>
            </w:r>
          </w:p>
          <w:p w14:paraId="5A07090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24、软件具有档案信息录入及编辑功能，具有图像增强处理、正负图像切换、图像色彩切换功能；</w:t>
            </w:r>
          </w:p>
          <w:p w14:paraId="513FE971">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25、提供科研数据接口，红外量化数据分析，医生管理端平台。</w:t>
            </w:r>
          </w:p>
          <w:p w14:paraId="661BF29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26、鼠标点击出温度显示；可进行点、圆形、矩形等温度测量方式；</w:t>
            </w:r>
          </w:p>
          <w:p w14:paraId="1B801AFD">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27、图像处理：实时动态多图显示冻结图像，图像放大/缩小、区域温度比较/保存</w:t>
            </w:r>
          </w:p>
          <w:p w14:paraId="4252AF69">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28、数据库自动按照日期、姓名、文件夹管理 ，生成报告含所测量区域温度值</w:t>
            </w:r>
          </w:p>
          <w:p w14:paraId="5101B4CA">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29、软件具备病灶部位自动层显层析技术（最小温度层析0.01℃）</w:t>
            </w:r>
          </w:p>
          <w:p w14:paraId="05F857BC">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30、软件具有所标范围防干扰功能，具有自动云上传/下载动能。</w:t>
            </w:r>
          </w:p>
          <w:p w14:paraId="570C2A0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31、具有科研数据接口，可以导入导出原始数据，支持数据统计分析，图像处理等科研和临床应用。</w:t>
            </w:r>
          </w:p>
        </w:tc>
      </w:tr>
      <w:tr w14:paraId="4AF4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56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3E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中医五运六气特色教学基地提升建设项目（核心产品）</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99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套</w:t>
            </w:r>
          </w:p>
        </w:tc>
        <w:tc>
          <w:tcPr>
            <w:tcW w:w="40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73BB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1. </w:t>
            </w:r>
            <w:r>
              <w:rPr>
                <w:rStyle w:val="277"/>
                <w:rFonts w:hint="eastAsia" w:ascii="宋体" w:hAnsi="宋体" w:eastAsia="宋体" w:cs="宋体"/>
                <w:color w:val="auto"/>
                <w:sz w:val="20"/>
                <w:szCs w:val="20"/>
                <w:lang w:val="en-US" w:eastAsia="zh-CN" w:bidi="ar"/>
              </w:rPr>
              <w:t>总体要求</w:t>
            </w:r>
          </w:p>
          <w:p w14:paraId="7E42F46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中医五运六气特色教学基地提升建设项目，是在现有</w:t>
            </w:r>
            <w:r>
              <w:rPr>
                <w:rStyle w:val="277"/>
                <w:rFonts w:hint="eastAsia" w:ascii="宋体" w:hAnsi="宋体" w:cs="宋体"/>
                <w:color w:val="auto"/>
                <w:sz w:val="20"/>
                <w:szCs w:val="20"/>
                <w:lang w:val="en-US" w:eastAsia="zh-CN" w:bidi="ar"/>
              </w:rPr>
              <w:t>展馆</w:t>
            </w:r>
            <w:r>
              <w:rPr>
                <w:rStyle w:val="277"/>
                <w:rFonts w:hint="eastAsia" w:ascii="宋体" w:hAnsi="宋体" w:eastAsia="宋体" w:cs="宋体"/>
                <w:color w:val="auto"/>
                <w:sz w:val="20"/>
                <w:szCs w:val="20"/>
                <w:lang w:val="en-US" w:eastAsia="zh-CN" w:bidi="ar"/>
              </w:rPr>
              <w:t>具备良好基础的基础上。但从功能、内容和技术表现形式上进行进一步完善。在虚拟空间中，搭建与</w:t>
            </w:r>
            <w:r>
              <w:rPr>
                <w:rStyle w:val="277"/>
                <w:rFonts w:hint="eastAsia" w:ascii="宋体" w:hAnsi="宋体" w:cs="宋体"/>
                <w:color w:val="auto"/>
                <w:sz w:val="20"/>
                <w:szCs w:val="20"/>
                <w:lang w:val="en-US" w:eastAsia="zh-CN" w:bidi="ar"/>
              </w:rPr>
              <w:t>展</w:t>
            </w:r>
            <w:r>
              <w:rPr>
                <w:rStyle w:val="277"/>
                <w:rFonts w:hint="eastAsia" w:ascii="宋体" w:hAnsi="宋体" w:eastAsia="宋体" w:cs="宋体"/>
                <w:color w:val="auto"/>
                <w:sz w:val="20"/>
                <w:szCs w:val="20"/>
                <w:lang w:val="en-US" w:eastAsia="zh-CN" w:bidi="ar"/>
              </w:rPr>
              <w:t>馆</w:t>
            </w:r>
            <w:r>
              <w:rPr>
                <w:rStyle w:val="278"/>
                <w:rFonts w:hint="eastAsia" w:ascii="宋体" w:hAnsi="宋体" w:eastAsia="宋体" w:cs="宋体"/>
                <w:color w:val="auto"/>
                <w:sz w:val="20"/>
                <w:szCs w:val="20"/>
                <w:lang w:val="en-US" w:eastAsia="zh-CN" w:bidi="ar"/>
              </w:rPr>
              <w:t>1:1</w:t>
            </w:r>
            <w:r>
              <w:rPr>
                <w:rStyle w:val="277"/>
                <w:rFonts w:hint="eastAsia" w:ascii="宋体" w:hAnsi="宋体" w:eastAsia="宋体" w:cs="宋体"/>
                <w:color w:val="auto"/>
                <w:sz w:val="20"/>
                <w:szCs w:val="20"/>
                <w:lang w:val="en-US" w:eastAsia="zh-CN" w:bidi="ar"/>
              </w:rPr>
              <w:t>对应的虚拟数字空间，定位和尺寸需要与</w:t>
            </w:r>
            <w:r>
              <w:rPr>
                <w:rStyle w:val="277"/>
                <w:rFonts w:hint="eastAsia" w:ascii="宋体" w:hAnsi="宋体" w:cs="宋体"/>
                <w:color w:val="auto"/>
                <w:sz w:val="20"/>
                <w:szCs w:val="20"/>
                <w:lang w:val="en-US" w:eastAsia="zh-CN" w:bidi="ar"/>
              </w:rPr>
              <w:t>展</w:t>
            </w:r>
            <w:r>
              <w:rPr>
                <w:rStyle w:val="277"/>
                <w:rFonts w:hint="eastAsia" w:ascii="宋体" w:hAnsi="宋体" w:eastAsia="宋体" w:cs="宋体"/>
                <w:color w:val="auto"/>
                <w:sz w:val="20"/>
                <w:szCs w:val="20"/>
                <w:lang w:val="en-US" w:eastAsia="zh-CN" w:bidi="ar"/>
              </w:rPr>
              <w:t>馆精确到毫米级，建立个性化交互与沉浸式氛围，打破传统单向参观模式，以</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角色代入</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团队协作</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的形式，切身感受中医文化的博大精深。</w:t>
            </w:r>
          </w:p>
          <w:p w14:paraId="2C45A6C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2. </w:t>
            </w:r>
            <w:r>
              <w:rPr>
                <w:rStyle w:val="277"/>
                <w:rFonts w:hint="eastAsia" w:ascii="宋体" w:hAnsi="宋体" w:eastAsia="宋体" w:cs="宋体"/>
                <w:color w:val="auto"/>
                <w:sz w:val="20"/>
                <w:szCs w:val="20"/>
                <w:lang w:val="en-US" w:eastAsia="zh-CN" w:bidi="ar"/>
              </w:rPr>
              <w:t>系统技术要求</w:t>
            </w:r>
          </w:p>
          <w:p w14:paraId="5108CD2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）项目应用系统等均采用</w:t>
            </w:r>
            <w:r>
              <w:rPr>
                <w:rStyle w:val="278"/>
                <w:rFonts w:hint="eastAsia" w:ascii="宋体" w:hAnsi="宋体" w:eastAsia="宋体" w:cs="宋体"/>
                <w:color w:val="auto"/>
                <w:sz w:val="20"/>
                <w:szCs w:val="20"/>
                <w:lang w:val="en-US" w:eastAsia="zh-CN" w:bidi="ar"/>
              </w:rPr>
              <w:t>B/S</w:t>
            </w:r>
            <w:r>
              <w:rPr>
                <w:rStyle w:val="277"/>
                <w:rFonts w:hint="eastAsia" w:ascii="宋体" w:hAnsi="宋体" w:eastAsia="宋体" w:cs="宋体"/>
                <w:color w:val="auto"/>
                <w:sz w:val="20"/>
                <w:szCs w:val="20"/>
                <w:lang w:val="en-US" w:eastAsia="zh-CN" w:bidi="ar"/>
              </w:rPr>
              <w:t>结构，</w:t>
            </w:r>
            <w:r>
              <w:rPr>
                <w:rStyle w:val="278"/>
                <w:rFonts w:hint="eastAsia" w:ascii="宋体" w:hAnsi="宋体" w:eastAsia="宋体" w:cs="宋体"/>
                <w:color w:val="auto"/>
                <w:sz w:val="20"/>
                <w:szCs w:val="20"/>
                <w:lang w:val="en-US" w:eastAsia="zh-CN" w:bidi="ar"/>
              </w:rPr>
              <w:t>Unix/Linux/windows</w:t>
            </w:r>
            <w:r>
              <w:rPr>
                <w:rStyle w:val="277"/>
                <w:rFonts w:hint="eastAsia" w:ascii="宋体" w:hAnsi="宋体" w:eastAsia="宋体" w:cs="宋体"/>
                <w:color w:val="auto"/>
                <w:sz w:val="20"/>
                <w:szCs w:val="20"/>
                <w:lang w:val="en-US" w:eastAsia="zh-CN" w:bidi="ar"/>
              </w:rPr>
              <w:t>等操作系统，开发技术选用先进的技术标准，包括</w:t>
            </w:r>
            <w:r>
              <w:rPr>
                <w:rStyle w:val="278"/>
                <w:rFonts w:hint="eastAsia" w:ascii="宋体" w:hAnsi="宋体" w:eastAsia="宋体" w:cs="宋体"/>
                <w:color w:val="auto"/>
                <w:sz w:val="20"/>
                <w:szCs w:val="20"/>
                <w:lang w:val="en-US" w:eastAsia="zh-CN" w:bidi="ar"/>
              </w:rPr>
              <w:t>JAVA</w:t>
            </w:r>
            <w:r>
              <w:rPr>
                <w:rStyle w:val="277"/>
                <w:rFonts w:hint="eastAsia" w:ascii="宋体" w:hAnsi="宋体" w:eastAsia="宋体" w:cs="宋体"/>
                <w:color w:val="auto"/>
                <w:sz w:val="20"/>
                <w:szCs w:val="20"/>
                <w:lang w:val="en-US" w:eastAsia="zh-CN" w:bidi="ar"/>
              </w:rPr>
              <w:t>标准、</w:t>
            </w:r>
            <w:r>
              <w:rPr>
                <w:rStyle w:val="278"/>
                <w:rFonts w:hint="eastAsia" w:ascii="宋体" w:hAnsi="宋体" w:eastAsia="宋体" w:cs="宋体"/>
                <w:color w:val="auto"/>
                <w:sz w:val="20"/>
                <w:szCs w:val="20"/>
                <w:lang w:val="en-US" w:eastAsia="zh-CN" w:bidi="ar"/>
              </w:rPr>
              <w:t>Pyhon</w:t>
            </w:r>
            <w:r>
              <w:rPr>
                <w:rStyle w:val="277"/>
                <w:rFonts w:hint="eastAsia" w:ascii="宋体" w:hAnsi="宋体" w:eastAsia="宋体" w:cs="宋体"/>
                <w:color w:val="auto"/>
                <w:sz w:val="20"/>
                <w:szCs w:val="20"/>
                <w:lang w:val="en-US" w:eastAsia="zh-CN" w:bidi="ar"/>
              </w:rPr>
              <w:t>标准、</w:t>
            </w:r>
            <w:r>
              <w:rPr>
                <w:rStyle w:val="278"/>
                <w:rFonts w:hint="eastAsia" w:ascii="宋体" w:hAnsi="宋体" w:eastAsia="宋体" w:cs="宋体"/>
                <w:color w:val="auto"/>
                <w:sz w:val="20"/>
                <w:szCs w:val="20"/>
                <w:lang w:val="en-US" w:eastAsia="zh-CN" w:bidi="ar"/>
              </w:rPr>
              <w:t>ASP.NET</w:t>
            </w:r>
            <w:r>
              <w:rPr>
                <w:rStyle w:val="277"/>
                <w:rFonts w:hint="eastAsia" w:ascii="宋体" w:hAnsi="宋体" w:eastAsia="宋体" w:cs="宋体"/>
                <w:color w:val="auto"/>
                <w:sz w:val="20"/>
                <w:szCs w:val="20"/>
                <w:lang w:val="en-US" w:eastAsia="zh-CN" w:bidi="ar"/>
              </w:rPr>
              <w:t>标准其中之一、组件技术及在数据交换上对</w:t>
            </w:r>
            <w:r>
              <w:rPr>
                <w:rStyle w:val="278"/>
                <w:rFonts w:hint="eastAsia" w:ascii="宋体" w:hAnsi="宋体" w:eastAsia="宋体" w:cs="宋体"/>
                <w:color w:val="auto"/>
                <w:sz w:val="20"/>
                <w:szCs w:val="20"/>
                <w:lang w:val="en-US" w:eastAsia="zh-CN" w:bidi="ar"/>
              </w:rPr>
              <w:t>XML</w:t>
            </w:r>
            <w:r>
              <w:rPr>
                <w:rStyle w:val="277"/>
                <w:rFonts w:hint="eastAsia" w:ascii="宋体" w:hAnsi="宋体" w:eastAsia="宋体" w:cs="宋体"/>
                <w:color w:val="auto"/>
                <w:sz w:val="20"/>
                <w:szCs w:val="20"/>
                <w:lang w:val="en-US" w:eastAsia="zh-CN" w:bidi="ar"/>
              </w:rPr>
              <w:t>的支持，使系统功能最优化，同时将整体系统内部在技术上的相互依赖性减至最低。</w:t>
            </w:r>
          </w:p>
          <w:p w14:paraId="5894878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2</w:t>
            </w:r>
            <w:r>
              <w:rPr>
                <w:rStyle w:val="277"/>
                <w:rFonts w:hint="eastAsia" w:ascii="宋体" w:hAnsi="宋体" w:eastAsia="宋体" w:cs="宋体"/>
                <w:color w:val="auto"/>
                <w:sz w:val="20"/>
                <w:szCs w:val="20"/>
                <w:lang w:val="en-US" w:eastAsia="zh-CN" w:bidi="ar"/>
              </w:rPr>
              <w:t>）采用</w:t>
            </w:r>
            <w:r>
              <w:rPr>
                <w:rStyle w:val="278"/>
                <w:rFonts w:hint="eastAsia" w:ascii="宋体" w:hAnsi="宋体" w:eastAsia="宋体" w:cs="宋体"/>
                <w:color w:val="auto"/>
                <w:sz w:val="20"/>
                <w:szCs w:val="20"/>
                <w:lang w:val="en-US" w:eastAsia="zh-CN" w:bidi="ar"/>
              </w:rPr>
              <w:t>Unity3D</w:t>
            </w:r>
            <w:r>
              <w:rPr>
                <w:rStyle w:val="277"/>
                <w:rFonts w:hint="eastAsia" w:ascii="宋体" w:hAnsi="宋体" w:eastAsia="宋体" w:cs="宋体"/>
                <w:color w:val="auto"/>
                <w:sz w:val="20"/>
                <w:szCs w:val="20"/>
                <w:lang w:val="en-US" w:eastAsia="zh-CN" w:bidi="ar"/>
              </w:rPr>
              <w:t>作为主要开发工具，系统具备兼容性。</w:t>
            </w:r>
          </w:p>
          <w:p w14:paraId="10EB2BB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3</w:t>
            </w:r>
            <w:r>
              <w:rPr>
                <w:rStyle w:val="277"/>
                <w:rFonts w:hint="eastAsia" w:ascii="宋体" w:hAnsi="宋体" w:eastAsia="宋体" w:cs="宋体"/>
                <w:color w:val="auto"/>
                <w:sz w:val="20"/>
                <w:szCs w:val="20"/>
                <w:lang w:val="en-US" w:eastAsia="zh-CN" w:bidi="ar"/>
              </w:rPr>
              <w:t>）系统开发应预留开放性接口，保证系统升级和扩展性的需要。</w:t>
            </w:r>
          </w:p>
          <w:p w14:paraId="6064161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4</w:t>
            </w:r>
            <w:r>
              <w:rPr>
                <w:rStyle w:val="277"/>
                <w:rFonts w:hint="eastAsia" w:ascii="宋体" w:hAnsi="宋体" w:eastAsia="宋体" w:cs="宋体"/>
                <w:color w:val="auto"/>
                <w:sz w:val="20"/>
                <w:szCs w:val="20"/>
                <w:lang w:val="en-US" w:eastAsia="zh-CN" w:bidi="ar"/>
              </w:rPr>
              <w:t>）采用标准的软件工程方法进行开发和管理。提供标准的开发的需求说明书、源代码、相关技术文档等。</w:t>
            </w:r>
          </w:p>
          <w:p w14:paraId="467806A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3. </w:t>
            </w:r>
            <w:r>
              <w:rPr>
                <w:rStyle w:val="277"/>
                <w:rFonts w:hint="eastAsia" w:ascii="宋体" w:hAnsi="宋体" w:eastAsia="宋体" w:cs="宋体"/>
                <w:color w:val="auto"/>
                <w:sz w:val="20"/>
                <w:szCs w:val="20"/>
                <w:lang w:val="en-US" w:eastAsia="zh-CN" w:bidi="ar"/>
              </w:rPr>
              <w:t>三维场景技术指标</w:t>
            </w:r>
          </w:p>
          <w:p w14:paraId="1CC7964F">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）采用三维模型构建场景及物体，支持多种分辨率</w:t>
            </w:r>
            <w:r>
              <w:rPr>
                <w:rStyle w:val="278"/>
                <w:rFonts w:hint="eastAsia" w:ascii="宋体" w:hAnsi="宋体" w:eastAsia="宋体" w:cs="宋体"/>
                <w:color w:val="auto"/>
                <w:sz w:val="20"/>
                <w:szCs w:val="20"/>
                <w:lang w:val="en-US" w:eastAsia="zh-CN" w:bidi="ar"/>
              </w:rPr>
              <w:t>(1024×768</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1280×1024</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1920×1080)</w:t>
            </w:r>
            <w:r>
              <w:rPr>
                <w:rStyle w:val="277"/>
                <w:rFonts w:hint="eastAsia" w:ascii="宋体" w:hAnsi="宋体" w:eastAsia="宋体" w:cs="宋体"/>
                <w:color w:val="auto"/>
                <w:sz w:val="20"/>
                <w:szCs w:val="20"/>
                <w:lang w:val="en-US" w:eastAsia="zh-CN" w:bidi="ar"/>
              </w:rPr>
              <w:t>，支持高清</w:t>
            </w:r>
            <w:r>
              <w:rPr>
                <w:rStyle w:val="278"/>
                <w:rFonts w:hint="eastAsia" w:ascii="宋体" w:hAnsi="宋体" w:eastAsia="宋体" w:cs="宋体"/>
                <w:color w:val="auto"/>
                <w:sz w:val="20"/>
                <w:szCs w:val="20"/>
                <w:lang w:val="en-US" w:eastAsia="zh-CN" w:bidi="ar"/>
              </w:rPr>
              <w:t xml:space="preserve"> HDTV</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1920×1080</w:t>
            </w:r>
            <w:r>
              <w:rPr>
                <w:rStyle w:val="277"/>
                <w:rFonts w:hint="eastAsia" w:ascii="宋体" w:hAnsi="宋体" w:eastAsia="宋体" w:cs="宋体"/>
                <w:color w:val="auto"/>
                <w:sz w:val="20"/>
                <w:szCs w:val="20"/>
                <w:lang w:val="en-US" w:eastAsia="zh-CN" w:bidi="ar"/>
              </w:rPr>
              <w:t>或</w:t>
            </w:r>
            <w:r>
              <w:rPr>
                <w:rStyle w:val="278"/>
                <w:rFonts w:hint="eastAsia" w:ascii="宋体" w:hAnsi="宋体" w:eastAsia="宋体" w:cs="宋体"/>
                <w:color w:val="auto"/>
                <w:sz w:val="20"/>
                <w:szCs w:val="20"/>
                <w:lang w:val="en-US" w:eastAsia="zh-CN" w:bidi="ar"/>
              </w:rPr>
              <w:t>1280×720</w:t>
            </w:r>
            <w:r>
              <w:rPr>
                <w:rStyle w:val="277"/>
                <w:rFonts w:hint="eastAsia" w:ascii="宋体" w:hAnsi="宋体" w:eastAsia="宋体" w:cs="宋体"/>
                <w:color w:val="auto"/>
                <w:sz w:val="20"/>
                <w:szCs w:val="20"/>
                <w:lang w:val="en-US" w:eastAsia="zh-CN" w:bidi="ar"/>
              </w:rPr>
              <w:t>）。</w:t>
            </w:r>
          </w:p>
          <w:p w14:paraId="256543D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2</w:t>
            </w:r>
            <w:r>
              <w:rPr>
                <w:rStyle w:val="277"/>
                <w:rFonts w:hint="eastAsia" w:ascii="宋体" w:hAnsi="宋体" w:eastAsia="宋体" w:cs="宋体"/>
                <w:color w:val="auto"/>
                <w:sz w:val="20"/>
                <w:szCs w:val="20"/>
                <w:lang w:val="en-US" w:eastAsia="zh-CN" w:bidi="ar"/>
              </w:rPr>
              <w:t>）在低端配置下</w:t>
            </w:r>
            <w:r>
              <w:rPr>
                <w:rStyle w:val="278"/>
                <w:rFonts w:hint="eastAsia" w:ascii="宋体" w:hAnsi="宋体" w:eastAsia="宋体" w:cs="宋体"/>
                <w:color w:val="auto"/>
                <w:sz w:val="20"/>
                <w:szCs w:val="20"/>
                <w:lang w:val="en-US" w:eastAsia="zh-CN" w:bidi="ar"/>
              </w:rPr>
              <w:t>(CPU</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I5</w:t>
            </w:r>
            <w:r>
              <w:rPr>
                <w:rStyle w:val="277"/>
                <w:rFonts w:hint="eastAsia" w:ascii="宋体" w:hAnsi="宋体" w:eastAsia="宋体" w:cs="宋体"/>
                <w:color w:val="auto"/>
                <w:sz w:val="20"/>
                <w:szCs w:val="20"/>
                <w:lang w:val="en-US" w:eastAsia="zh-CN" w:bidi="ar"/>
              </w:rPr>
              <w:t>，显卡：</w:t>
            </w:r>
            <w:r>
              <w:rPr>
                <w:rStyle w:val="278"/>
                <w:rFonts w:hint="eastAsia" w:ascii="宋体" w:hAnsi="宋体" w:eastAsia="宋体" w:cs="宋体"/>
                <w:color w:val="auto"/>
                <w:sz w:val="20"/>
                <w:szCs w:val="20"/>
                <w:lang w:val="en-US" w:eastAsia="zh-CN" w:bidi="ar"/>
              </w:rPr>
              <w:t>GTX750</w:t>
            </w:r>
            <w:r>
              <w:rPr>
                <w:rStyle w:val="277"/>
                <w:rFonts w:hint="eastAsia" w:ascii="宋体" w:hAnsi="宋体" w:eastAsia="宋体" w:cs="宋体"/>
                <w:color w:val="auto"/>
                <w:sz w:val="20"/>
                <w:szCs w:val="20"/>
                <w:lang w:val="en-US" w:eastAsia="zh-CN" w:bidi="ar"/>
              </w:rPr>
              <w:t>，内存：</w:t>
            </w:r>
            <w:r>
              <w:rPr>
                <w:rStyle w:val="278"/>
                <w:rFonts w:hint="eastAsia" w:ascii="宋体" w:hAnsi="宋体" w:eastAsia="宋体" w:cs="宋体"/>
                <w:color w:val="auto"/>
                <w:sz w:val="20"/>
                <w:szCs w:val="20"/>
                <w:lang w:val="en-US" w:eastAsia="zh-CN" w:bidi="ar"/>
              </w:rPr>
              <w:t>2G)</w:t>
            </w:r>
            <w:r>
              <w:rPr>
                <w:rStyle w:val="277"/>
                <w:rFonts w:hint="eastAsia" w:ascii="宋体" w:hAnsi="宋体" w:eastAsia="宋体" w:cs="宋体"/>
                <w:color w:val="auto"/>
                <w:sz w:val="20"/>
                <w:szCs w:val="20"/>
                <w:lang w:val="en-US" w:eastAsia="zh-CN" w:bidi="ar"/>
              </w:rPr>
              <w:t>实时渲染达到</w:t>
            </w:r>
            <w:r>
              <w:rPr>
                <w:rStyle w:val="278"/>
                <w:rFonts w:hint="eastAsia" w:ascii="宋体" w:hAnsi="宋体" w:eastAsia="宋体" w:cs="宋体"/>
                <w:color w:val="auto"/>
                <w:sz w:val="20"/>
                <w:szCs w:val="20"/>
                <w:lang w:val="en-US" w:eastAsia="zh-CN" w:bidi="ar"/>
              </w:rPr>
              <w:t xml:space="preserve"> 25FPS</w:t>
            </w:r>
            <w:r>
              <w:rPr>
                <w:rStyle w:val="277"/>
                <w:rFonts w:hint="eastAsia" w:ascii="宋体" w:hAnsi="宋体" w:eastAsia="宋体" w:cs="宋体"/>
                <w:color w:val="auto"/>
                <w:sz w:val="20"/>
                <w:szCs w:val="20"/>
                <w:lang w:val="en-US" w:eastAsia="zh-CN" w:bidi="ar"/>
              </w:rPr>
              <w:t>，主流中端配置</w:t>
            </w:r>
            <w:r>
              <w:rPr>
                <w:rStyle w:val="278"/>
                <w:rFonts w:hint="eastAsia" w:ascii="宋体" w:hAnsi="宋体" w:eastAsia="宋体" w:cs="宋体"/>
                <w:color w:val="auto"/>
                <w:sz w:val="20"/>
                <w:szCs w:val="20"/>
                <w:lang w:val="en-US" w:eastAsia="zh-CN" w:bidi="ar"/>
              </w:rPr>
              <w:t>(CPU</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I7</w:t>
            </w:r>
            <w:r>
              <w:rPr>
                <w:rStyle w:val="277"/>
                <w:rFonts w:hint="eastAsia" w:ascii="宋体" w:hAnsi="宋体" w:eastAsia="宋体" w:cs="宋体"/>
                <w:color w:val="auto"/>
                <w:sz w:val="20"/>
                <w:szCs w:val="20"/>
                <w:lang w:val="en-US" w:eastAsia="zh-CN" w:bidi="ar"/>
              </w:rPr>
              <w:t>，显卡：</w:t>
            </w:r>
            <w:r>
              <w:rPr>
                <w:rStyle w:val="278"/>
                <w:rFonts w:hint="eastAsia" w:ascii="宋体" w:hAnsi="宋体" w:eastAsia="宋体" w:cs="宋体"/>
                <w:color w:val="auto"/>
                <w:sz w:val="20"/>
                <w:szCs w:val="20"/>
                <w:lang w:val="en-US" w:eastAsia="zh-CN" w:bidi="ar"/>
              </w:rPr>
              <w:t>GTX760</w:t>
            </w:r>
            <w:r>
              <w:rPr>
                <w:rStyle w:val="277"/>
                <w:rFonts w:hint="eastAsia" w:ascii="宋体" w:hAnsi="宋体" w:eastAsia="宋体" w:cs="宋体"/>
                <w:color w:val="auto"/>
                <w:sz w:val="20"/>
                <w:szCs w:val="20"/>
                <w:lang w:val="en-US" w:eastAsia="zh-CN" w:bidi="ar"/>
              </w:rPr>
              <w:t>，内存：</w:t>
            </w:r>
            <w:r>
              <w:rPr>
                <w:rStyle w:val="278"/>
                <w:rFonts w:hint="eastAsia" w:ascii="宋体" w:hAnsi="宋体" w:eastAsia="宋体" w:cs="宋体"/>
                <w:color w:val="auto"/>
                <w:sz w:val="20"/>
                <w:szCs w:val="20"/>
                <w:lang w:val="en-US" w:eastAsia="zh-CN" w:bidi="ar"/>
              </w:rPr>
              <w:t>4G)≥50FPS</w:t>
            </w:r>
            <w:r>
              <w:rPr>
                <w:rStyle w:val="277"/>
                <w:rFonts w:hint="eastAsia" w:ascii="宋体" w:hAnsi="宋体" w:eastAsia="宋体" w:cs="宋体"/>
                <w:color w:val="auto"/>
                <w:sz w:val="20"/>
                <w:szCs w:val="20"/>
                <w:lang w:val="en-US" w:eastAsia="zh-CN" w:bidi="ar"/>
              </w:rPr>
              <w:t>。</w:t>
            </w:r>
          </w:p>
          <w:p w14:paraId="0356B7C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3</w:t>
            </w:r>
            <w:r>
              <w:rPr>
                <w:rStyle w:val="277"/>
                <w:rFonts w:hint="eastAsia" w:ascii="宋体" w:hAnsi="宋体" w:eastAsia="宋体" w:cs="宋体"/>
                <w:color w:val="auto"/>
                <w:sz w:val="20"/>
                <w:szCs w:val="20"/>
                <w:lang w:val="en-US" w:eastAsia="zh-CN" w:bidi="ar"/>
              </w:rPr>
              <w:t>）采用材质贴图及高级着色技术</w:t>
            </w:r>
            <w:r>
              <w:rPr>
                <w:rStyle w:val="278"/>
                <w:rFonts w:hint="eastAsia" w:ascii="宋体" w:hAnsi="宋体" w:eastAsia="宋体" w:cs="宋体"/>
                <w:color w:val="auto"/>
                <w:sz w:val="20"/>
                <w:szCs w:val="20"/>
                <w:lang w:val="en-US" w:eastAsia="zh-CN" w:bidi="ar"/>
              </w:rPr>
              <w:t>(Shader</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HLSL)</w:t>
            </w:r>
            <w:r>
              <w:rPr>
                <w:rStyle w:val="277"/>
                <w:rFonts w:hint="eastAsia" w:ascii="宋体" w:hAnsi="宋体" w:eastAsia="宋体" w:cs="宋体"/>
                <w:color w:val="auto"/>
                <w:sz w:val="20"/>
                <w:szCs w:val="20"/>
                <w:lang w:val="en-US" w:eastAsia="zh-CN" w:bidi="ar"/>
              </w:rPr>
              <w:t>，全方位高度沉浸感的自然环境、室内环境。</w:t>
            </w:r>
          </w:p>
          <w:p w14:paraId="22646AF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4</w:t>
            </w:r>
            <w:r>
              <w:rPr>
                <w:rStyle w:val="277"/>
                <w:rFonts w:hint="eastAsia" w:ascii="宋体" w:hAnsi="宋体" w:eastAsia="宋体" w:cs="宋体"/>
                <w:color w:val="auto"/>
                <w:sz w:val="20"/>
                <w:szCs w:val="20"/>
                <w:lang w:val="en-US" w:eastAsia="zh-CN" w:bidi="ar"/>
              </w:rPr>
              <w:t>）可在虚拟环境中实现自主操控、按任意路径漫游。</w:t>
            </w:r>
          </w:p>
          <w:p w14:paraId="3CD46FF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4. </w:t>
            </w:r>
            <w:r>
              <w:rPr>
                <w:rStyle w:val="277"/>
                <w:rFonts w:hint="eastAsia" w:ascii="宋体" w:hAnsi="宋体" w:eastAsia="宋体" w:cs="宋体"/>
                <w:color w:val="auto"/>
                <w:sz w:val="20"/>
                <w:szCs w:val="20"/>
                <w:lang w:val="en-US" w:eastAsia="zh-CN" w:bidi="ar"/>
              </w:rPr>
              <w:t>交互设计技术指标</w:t>
            </w:r>
          </w:p>
          <w:p w14:paraId="5A5D1AD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虚拟操作过程由</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虚拟环境</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虚拟展品</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虚拟人物</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构成，在当前主流配置的计算机上能够流畅运行。不采用</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图片</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热区点击</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视频</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模式、不采用</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三维漫游</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视频播放</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模式、不采用</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三维漫游</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点击按顺序播放</w:t>
            </w:r>
            <w:r>
              <w:rPr>
                <w:rStyle w:val="278"/>
                <w:rFonts w:hint="eastAsia" w:ascii="宋体" w:hAnsi="宋体" w:eastAsia="宋体" w:cs="宋体"/>
                <w:color w:val="auto"/>
                <w:sz w:val="20"/>
                <w:szCs w:val="20"/>
                <w:lang w:val="en-US" w:eastAsia="zh-CN" w:bidi="ar"/>
              </w:rPr>
              <w:t>”</w:t>
            </w:r>
            <w:r>
              <w:rPr>
                <w:rStyle w:val="277"/>
                <w:rFonts w:hint="eastAsia" w:ascii="宋体" w:hAnsi="宋体" w:eastAsia="宋体" w:cs="宋体"/>
                <w:color w:val="auto"/>
                <w:sz w:val="20"/>
                <w:szCs w:val="20"/>
                <w:lang w:val="en-US" w:eastAsia="zh-CN" w:bidi="ar"/>
              </w:rPr>
              <w:t>模式。具有碰撞检测功能，不能穿越物体。</w:t>
            </w:r>
          </w:p>
          <w:p w14:paraId="77544BD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5. </w:t>
            </w:r>
            <w:r>
              <w:rPr>
                <w:rStyle w:val="277"/>
                <w:rFonts w:hint="eastAsia" w:ascii="宋体" w:hAnsi="宋体" w:eastAsia="宋体" w:cs="宋体"/>
                <w:color w:val="auto"/>
                <w:sz w:val="20"/>
                <w:szCs w:val="20"/>
                <w:lang w:val="en-US" w:eastAsia="zh-CN" w:bidi="ar"/>
              </w:rPr>
              <w:t>软件程序设计的技术指标</w:t>
            </w:r>
          </w:p>
          <w:p w14:paraId="280FD72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开发使用</w:t>
            </w:r>
            <w:r>
              <w:rPr>
                <w:rStyle w:val="278"/>
                <w:rFonts w:hint="eastAsia" w:ascii="宋体" w:hAnsi="宋体" w:eastAsia="宋体" w:cs="宋体"/>
                <w:color w:val="auto"/>
                <w:sz w:val="20"/>
                <w:szCs w:val="20"/>
                <w:lang w:val="en-US" w:eastAsia="zh-CN" w:bidi="ar"/>
              </w:rPr>
              <w:t>Unity3D</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3DMAX</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VR-Platform</w:t>
            </w:r>
            <w:r>
              <w:rPr>
                <w:rStyle w:val="277"/>
                <w:rFonts w:hint="eastAsia" w:ascii="宋体" w:hAnsi="宋体" w:eastAsia="宋体" w:cs="宋体"/>
                <w:color w:val="auto"/>
                <w:sz w:val="20"/>
                <w:szCs w:val="20"/>
                <w:lang w:val="en-US" w:eastAsia="zh-CN" w:bidi="ar"/>
              </w:rPr>
              <w:t>三维互动虚拟平台等工具。</w:t>
            </w:r>
          </w:p>
          <w:p w14:paraId="0BBF064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软件结构设计建议采用</w:t>
            </w:r>
            <w:r>
              <w:rPr>
                <w:rStyle w:val="278"/>
                <w:rFonts w:hint="eastAsia" w:ascii="宋体" w:hAnsi="宋体" w:eastAsia="宋体" w:cs="宋体"/>
                <w:color w:val="auto"/>
                <w:sz w:val="20"/>
                <w:szCs w:val="20"/>
                <w:lang w:val="en-US" w:eastAsia="zh-CN" w:bidi="ar"/>
              </w:rPr>
              <w:t>B/S</w:t>
            </w:r>
            <w:r>
              <w:rPr>
                <w:rStyle w:val="277"/>
                <w:rFonts w:hint="eastAsia" w:ascii="宋体" w:hAnsi="宋体" w:eastAsia="宋体" w:cs="宋体"/>
                <w:color w:val="auto"/>
                <w:sz w:val="20"/>
                <w:szCs w:val="20"/>
                <w:lang w:val="en-US" w:eastAsia="zh-CN" w:bidi="ar"/>
              </w:rPr>
              <w:t>结构，兼容</w:t>
            </w:r>
            <w:r>
              <w:rPr>
                <w:rStyle w:val="278"/>
                <w:rFonts w:hint="eastAsia" w:ascii="宋体" w:hAnsi="宋体" w:eastAsia="宋体" w:cs="宋体"/>
                <w:color w:val="auto"/>
                <w:sz w:val="20"/>
                <w:szCs w:val="20"/>
                <w:lang w:val="en-US" w:eastAsia="zh-CN" w:bidi="ar"/>
              </w:rPr>
              <w:t>Windows</w:t>
            </w:r>
            <w:r>
              <w:rPr>
                <w:rStyle w:val="277"/>
                <w:rFonts w:hint="eastAsia" w:ascii="宋体" w:hAnsi="宋体" w:eastAsia="宋体" w:cs="宋体"/>
                <w:color w:val="auto"/>
                <w:sz w:val="20"/>
                <w:szCs w:val="20"/>
                <w:lang w:val="en-US" w:eastAsia="zh-CN" w:bidi="ar"/>
              </w:rPr>
              <w:t>系统的主要浏览器。</w:t>
            </w:r>
          </w:p>
          <w:p w14:paraId="778FE8CF">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6. </w:t>
            </w:r>
            <w:r>
              <w:rPr>
                <w:rStyle w:val="277"/>
                <w:rFonts w:hint="eastAsia" w:ascii="宋体" w:hAnsi="宋体" w:eastAsia="宋体" w:cs="宋体"/>
                <w:color w:val="auto"/>
                <w:sz w:val="20"/>
                <w:szCs w:val="20"/>
                <w:lang w:val="en-US" w:eastAsia="zh-CN" w:bidi="ar"/>
              </w:rPr>
              <w:t>运行环境指标</w:t>
            </w:r>
          </w:p>
          <w:p w14:paraId="7651BB4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支持单机模式，既有完全独立可执行程序，也同时支持网络模式，即通过互联网访问服务器的发布模块，可运行在</w:t>
            </w:r>
            <w:r>
              <w:rPr>
                <w:rStyle w:val="278"/>
                <w:rFonts w:hint="eastAsia" w:ascii="宋体" w:hAnsi="宋体" w:eastAsia="宋体" w:cs="宋体"/>
                <w:color w:val="auto"/>
                <w:sz w:val="20"/>
                <w:szCs w:val="20"/>
                <w:lang w:val="en-US" w:eastAsia="zh-CN" w:bidi="ar"/>
              </w:rPr>
              <w:t>windows</w:t>
            </w:r>
            <w:r>
              <w:rPr>
                <w:rStyle w:val="277"/>
                <w:rFonts w:hint="eastAsia" w:ascii="宋体" w:hAnsi="宋体" w:eastAsia="宋体" w:cs="宋体"/>
                <w:color w:val="auto"/>
                <w:sz w:val="20"/>
                <w:szCs w:val="20"/>
                <w:lang w:val="en-US" w:eastAsia="zh-CN" w:bidi="ar"/>
              </w:rPr>
              <w:t>操作系统，也可以运行在</w:t>
            </w:r>
            <w:r>
              <w:rPr>
                <w:rStyle w:val="278"/>
                <w:rFonts w:hint="eastAsia" w:ascii="宋体" w:hAnsi="宋体" w:eastAsia="宋体" w:cs="宋体"/>
                <w:color w:val="auto"/>
                <w:sz w:val="20"/>
                <w:szCs w:val="20"/>
                <w:lang w:val="en-US" w:eastAsia="zh-CN" w:bidi="ar"/>
              </w:rPr>
              <w:t>unix</w:t>
            </w: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linux</w:t>
            </w:r>
            <w:r>
              <w:rPr>
                <w:rStyle w:val="277"/>
                <w:rFonts w:hint="eastAsia" w:ascii="宋体" w:hAnsi="宋体" w:eastAsia="宋体" w:cs="宋体"/>
                <w:color w:val="auto"/>
                <w:sz w:val="20"/>
                <w:szCs w:val="20"/>
                <w:lang w:val="en-US" w:eastAsia="zh-CN" w:bidi="ar"/>
              </w:rPr>
              <w:t>等操作系统上。</w:t>
            </w:r>
          </w:p>
          <w:p w14:paraId="19DBAEA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7. </w:t>
            </w:r>
            <w:r>
              <w:rPr>
                <w:rStyle w:val="277"/>
                <w:rFonts w:hint="eastAsia" w:ascii="宋体" w:hAnsi="宋体" w:eastAsia="宋体" w:cs="宋体"/>
                <w:color w:val="auto"/>
                <w:sz w:val="20"/>
                <w:szCs w:val="20"/>
                <w:lang w:val="en-US" w:eastAsia="zh-CN" w:bidi="ar"/>
              </w:rPr>
              <w:t>兼容性</w:t>
            </w:r>
          </w:p>
          <w:p w14:paraId="309603F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统一开发平台、统一数据接口，与现有场景和程序进行无缝对接。</w:t>
            </w:r>
          </w:p>
          <w:p w14:paraId="42ECC48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8. </w:t>
            </w:r>
            <w:r>
              <w:rPr>
                <w:rStyle w:val="277"/>
                <w:rFonts w:hint="eastAsia" w:ascii="宋体" w:hAnsi="宋体" w:eastAsia="宋体" w:cs="宋体"/>
                <w:color w:val="auto"/>
                <w:sz w:val="20"/>
                <w:szCs w:val="20"/>
                <w:lang w:val="en-US" w:eastAsia="zh-CN" w:bidi="ar"/>
              </w:rPr>
              <w:t>扩展性</w:t>
            </w:r>
          </w:p>
          <w:p w14:paraId="1127451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 xml:space="preserve">     </w:t>
            </w:r>
            <w:r>
              <w:rPr>
                <w:rStyle w:val="277"/>
                <w:rFonts w:hint="eastAsia" w:ascii="宋体" w:hAnsi="宋体" w:eastAsia="宋体" w:cs="宋体"/>
                <w:color w:val="auto"/>
                <w:sz w:val="20"/>
                <w:szCs w:val="20"/>
                <w:lang w:val="en-US" w:eastAsia="zh-CN" w:bidi="ar"/>
              </w:rPr>
              <w:t>预留接口，能够进行系统功能扩展和内容扩充。</w:t>
            </w:r>
          </w:p>
          <w:p w14:paraId="5CCA8B5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8"/>
                <w:rFonts w:hint="eastAsia" w:ascii="宋体" w:hAnsi="宋体" w:eastAsia="宋体" w:cs="宋体"/>
                <w:color w:val="auto"/>
                <w:sz w:val="20"/>
                <w:szCs w:val="20"/>
                <w:lang w:val="en-US" w:eastAsia="zh-CN" w:bidi="ar"/>
              </w:rPr>
              <w:t>9.</w:t>
            </w:r>
            <w:r>
              <w:rPr>
                <w:rStyle w:val="277"/>
                <w:rFonts w:hint="eastAsia" w:ascii="宋体" w:hAnsi="宋体" w:eastAsia="宋体" w:cs="宋体"/>
                <w:color w:val="auto"/>
                <w:sz w:val="20"/>
                <w:szCs w:val="20"/>
                <w:lang w:val="en-US" w:eastAsia="zh-CN" w:bidi="ar"/>
              </w:rPr>
              <w:t>场景要求</w:t>
            </w:r>
          </w:p>
          <w:p w14:paraId="4CFA838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1</w:t>
            </w:r>
            <w:r>
              <w:rPr>
                <w:rStyle w:val="277"/>
                <w:rFonts w:hint="eastAsia" w:ascii="宋体" w:hAnsi="宋体" w:eastAsia="宋体" w:cs="宋体"/>
                <w:color w:val="auto"/>
                <w:sz w:val="20"/>
                <w:szCs w:val="20"/>
                <w:lang w:val="en-US" w:eastAsia="zh-CN" w:bidi="ar"/>
              </w:rPr>
              <w:t>）场景中应包含水运仪象台虚拟场景。</w:t>
            </w:r>
          </w:p>
          <w:p w14:paraId="3357D738">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2</w:t>
            </w:r>
            <w:r>
              <w:rPr>
                <w:rStyle w:val="277"/>
                <w:rFonts w:hint="eastAsia" w:ascii="宋体" w:hAnsi="宋体" w:eastAsia="宋体" w:cs="宋体"/>
                <w:color w:val="auto"/>
                <w:sz w:val="20"/>
                <w:szCs w:val="20"/>
                <w:lang w:val="en-US" w:eastAsia="zh-CN" w:bidi="ar"/>
              </w:rPr>
              <w:t>）场景中要求包含日晷虚拟场景，进入虚拟场景后，日晷能够根据阳光的变化准确计时。</w:t>
            </w:r>
          </w:p>
          <w:p w14:paraId="3CB11AF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3</w:t>
            </w:r>
            <w:r>
              <w:rPr>
                <w:rStyle w:val="277"/>
                <w:rFonts w:hint="eastAsia" w:ascii="宋体" w:hAnsi="宋体" w:eastAsia="宋体" w:cs="宋体"/>
                <w:color w:val="auto"/>
                <w:sz w:val="20"/>
                <w:szCs w:val="20"/>
                <w:lang w:val="en-US" w:eastAsia="zh-CN" w:bidi="ar"/>
              </w:rPr>
              <w:t>）场景中要求包含立竿见影，进入虚拟场景后，要求能够根据阳光变化准确变化形态。</w:t>
            </w:r>
          </w:p>
          <w:p w14:paraId="648BBB7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4</w:t>
            </w:r>
            <w:r>
              <w:rPr>
                <w:rStyle w:val="277"/>
                <w:rFonts w:hint="eastAsia" w:ascii="宋体" w:hAnsi="宋体" w:eastAsia="宋体" w:cs="宋体"/>
                <w:color w:val="auto"/>
                <w:sz w:val="20"/>
                <w:szCs w:val="20"/>
                <w:lang w:val="en-US" w:eastAsia="zh-CN" w:bidi="ar"/>
              </w:rPr>
              <w:t>）场景中要求包含水漏场景，要求根据时间变化，水漏可准确做出响应动作。</w:t>
            </w:r>
          </w:p>
          <w:p w14:paraId="03C1146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5</w:t>
            </w:r>
            <w:r>
              <w:rPr>
                <w:rStyle w:val="277"/>
                <w:rFonts w:hint="eastAsia" w:ascii="宋体" w:hAnsi="宋体" w:eastAsia="宋体" w:cs="宋体"/>
                <w:color w:val="auto"/>
                <w:sz w:val="20"/>
                <w:szCs w:val="20"/>
                <w:lang w:val="en-US" w:eastAsia="zh-CN" w:bidi="ar"/>
              </w:rPr>
              <w:t>）场景中要求包含日食月食模拟设备虚拟场景，在虚拟场景中，能够模拟出日食和月食的原理，和月亮、太阳和地球的位置状态。</w:t>
            </w:r>
          </w:p>
          <w:p w14:paraId="3B2A57D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w:t>
            </w:r>
            <w:r>
              <w:rPr>
                <w:rStyle w:val="278"/>
                <w:rFonts w:hint="eastAsia" w:ascii="宋体" w:hAnsi="宋体" w:eastAsia="宋体" w:cs="宋体"/>
                <w:color w:val="auto"/>
                <w:sz w:val="20"/>
                <w:szCs w:val="20"/>
                <w:lang w:val="en-US" w:eastAsia="zh-CN" w:bidi="ar"/>
              </w:rPr>
              <w:t>6</w:t>
            </w:r>
            <w:r>
              <w:rPr>
                <w:rStyle w:val="277"/>
                <w:rFonts w:hint="eastAsia" w:ascii="宋体" w:hAnsi="宋体" w:eastAsia="宋体" w:cs="宋体"/>
                <w:color w:val="auto"/>
                <w:sz w:val="20"/>
                <w:szCs w:val="20"/>
                <w:lang w:val="en-US" w:eastAsia="zh-CN" w:bidi="ar"/>
              </w:rPr>
              <w:t>）数字化展板不少于</w:t>
            </w:r>
            <w:r>
              <w:rPr>
                <w:rStyle w:val="278"/>
                <w:rFonts w:hint="eastAsia" w:ascii="宋体" w:hAnsi="宋体" w:eastAsia="宋体" w:cs="宋体"/>
                <w:color w:val="auto"/>
                <w:sz w:val="20"/>
                <w:szCs w:val="20"/>
                <w:lang w:val="en-US" w:eastAsia="zh-CN" w:bidi="ar"/>
              </w:rPr>
              <w:t>15</w:t>
            </w:r>
            <w:r>
              <w:rPr>
                <w:rStyle w:val="277"/>
                <w:rFonts w:hint="eastAsia" w:ascii="宋体" w:hAnsi="宋体" w:eastAsia="宋体" w:cs="宋体"/>
                <w:color w:val="auto"/>
                <w:sz w:val="20"/>
                <w:szCs w:val="20"/>
                <w:lang w:val="en-US" w:eastAsia="zh-CN" w:bidi="ar"/>
              </w:rPr>
              <w:t>块，需要重新进行设计调整。</w:t>
            </w:r>
          </w:p>
          <w:p w14:paraId="6E54F101">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二、太虚辽阔 肇基化元三维场景</w:t>
            </w:r>
          </w:p>
          <w:p w14:paraId="224102D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 xml:space="preserve">   依据《太始天元册》理论知识，构建“太虚辽阔，肇基化元”的虚拟场景，在跨入展馆的同时，进入虚拟场景当中，感受万物资始，五运终天等自然规律变化规律，探寻自然界发生变化的根源，寻找五运六气理论的起源。</w:t>
            </w:r>
          </w:p>
          <w:p w14:paraId="40A2FFE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（1）场景需要包含宇宙初始状态场景，在场景中能够漂浮、走动等，可漫游，虚拟场景要</w:t>
            </w:r>
            <w:r>
              <w:rPr>
                <w:rStyle w:val="277"/>
                <w:rFonts w:hint="eastAsia" w:ascii="宋体" w:hAnsi="宋体" w:cs="宋体"/>
                <w:color w:val="auto"/>
                <w:sz w:val="20"/>
                <w:szCs w:val="20"/>
                <w:lang w:val="en-US" w:eastAsia="zh-CN" w:bidi="ar"/>
              </w:rPr>
              <w:t>与展馆内容</w:t>
            </w:r>
            <w:r>
              <w:rPr>
                <w:rStyle w:val="277"/>
                <w:rFonts w:hint="eastAsia" w:ascii="宋体" w:hAnsi="宋体" w:eastAsia="宋体" w:cs="宋体"/>
                <w:color w:val="auto"/>
                <w:sz w:val="20"/>
                <w:szCs w:val="20"/>
                <w:lang w:val="en-US" w:eastAsia="zh-CN" w:bidi="ar"/>
              </w:rPr>
              <w:t>一一对应；</w:t>
            </w:r>
          </w:p>
          <w:p w14:paraId="74D8846F">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（2）宇宙状态的变化，不少于3个宇宙的变化的状态，配音对应的语音讲解和背景音乐；</w:t>
            </w:r>
          </w:p>
          <w:p w14:paraId="7AE1653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（3）要求有宇宙中“元气”的形成与变化过程，体现元气是宇宙天地间的基础和源泉，包含元气化生成五行先天真气散布于宇宙之间滋养宇宙万物的画面；</w:t>
            </w:r>
          </w:p>
          <w:p w14:paraId="1A7F988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（4）要求有“元气峡谷”的三维场景；</w:t>
            </w:r>
          </w:p>
          <w:p w14:paraId="76786E4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7"/>
                <w:rFonts w:hint="eastAsia" w:ascii="宋体" w:hAnsi="宋体" w:eastAsia="宋体" w:cs="宋体"/>
                <w:color w:val="auto"/>
                <w:sz w:val="20"/>
                <w:szCs w:val="20"/>
                <w:lang w:val="en-US" w:eastAsia="zh-CN" w:bidi="ar"/>
              </w:rPr>
              <w:t>（5）要求包含皇帝与岐伯两个三维人物形象，人物包含对应的动作，包含探讨“地之为下否乎？地为人之下，太虚之中者也”的场景；</w:t>
            </w:r>
          </w:p>
          <w:p w14:paraId="554211F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（6）要求包含元气之树的场景，在虚拟场景中能够落到大树所形成的唯美画面中，画面中需要有元气之树、吸收日月五星之精华的画面、动画特效展现元气徐徐上升漂浮，伸手可进行互动的场景。</w:t>
            </w:r>
          </w:p>
          <w:p w14:paraId="6CDF652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三、互动场景要求：</w:t>
            </w:r>
          </w:p>
          <w:p w14:paraId="368C43E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 xml:space="preserve">  在</w:t>
            </w:r>
            <w:r>
              <w:rPr>
                <w:rStyle w:val="277"/>
                <w:rFonts w:hint="eastAsia" w:ascii="宋体" w:hAnsi="宋体" w:cs="宋体"/>
                <w:color w:val="auto"/>
                <w:sz w:val="20"/>
                <w:szCs w:val="20"/>
                <w:lang w:val="en-US" w:eastAsia="zh-CN" w:bidi="ar"/>
              </w:rPr>
              <w:t>展馆</w:t>
            </w:r>
            <w:r>
              <w:rPr>
                <w:rStyle w:val="277"/>
                <w:rFonts w:hint="eastAsia" w:ascii="宋体" w:hAnsi="宋体" w:eastAsia="宋体" w:cs="宋体"/>
                <w:color w:val="auto"/>
                <w:sz w:val="20"/>
                <w:szCs w:val="20"/>
                <w:lang w:val="en-US" w:eastAsia="zh-CN" w:bidi="ar"/>
              </w:rPr>
              <w:t>中的天干地支计算、地震仪、针灸铜人等展品，在虚拟空间中，同样建立三维虚拟模型，在</w:t>
            </w:r>
            <w:r>
              <w:rPr>
                <w:rStyle w:val="277"/>
                <w:rFonts w:hint="eastAsia" w:ascii="宋体" w:hAnsi="宋体" w:cs="宋体"/>
                <w:color w:val="auto"/>
                <w:sz w:val="20"/>
                <w:szCs w:val="20"/>
                <w:lang w:val="en-US" w:eastAsia="zh-CN" w:bidi="ar"/>
              </w:rPr>
              <w:t>展</w:t>
            </w:r>
            <w:r>
              <w:rPr>
                <w:rStyle w:val="277"/>
                <w:rFonts w:hint="eastAsia" w:ascii="宋体" w:hAnsi="宋体" w:eastAsia="宋体" w:cs="宋体"/>
                <w:color w:val="auto"/>
                <w:sz w:val="20"/>
                <w:szCs w:val="20"/>
                <w:lang w:val="en-US" w:eastAsia="zh-CN" w:bidi="ar"/>
              </w:rPr>
              <w:t>馆中，可以触碰展品，在虚拟场景中，可进入到虚拟画面中，展现展品的原理等，并可用手直接进行交互操作，实现交互体验，达到展品与虚拟展品的数据互联互通。</w:t>
            </w:r>
          </w:p>
          <w:p w14:paraId="365EF0C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针对虚拟场景中，需包含天干地支的运用，需满足以下条件：</w:t>
            </w:r>
          </w:p>
          <w:p w14:paraId="0DB0C0E1">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leftChars="0" w:right="0"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rPr>
              <w:t>▲</w:t>
            </w:r>
            <w:r>
              <w:rPr>
                <w:rFonts w:hint="eastAsia" w:ascii="宋体" w:hAnsi="宋体" w:eastAsia="宋体" w:cs="宋体"/>
                <w:color w:val="auto"/>
                <w:sz w:val="20"/>
                <w:szCs w:val="20"/>
                <w:highlight w:val="none"/>
              </w:rPr>
              <w:t>年干支推算方法：</w:t>
            </w:r>
          </w:p>
          <w:p w14:paraId="76C75E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用已知公元年数减去3，其差再除以60，取余数。年干的求法：余数的个位即为年干代数，直接代入表中；年支的求法：余数若小于等于12，余数即为年支代数，直接代入表中。 余数若大于12，则用余数减去12的倍数，其差即为年支代数，直接代入表中。简化为下列公式：</w:t>
            </w:r>
          </w:p>
          <w:p w14:paraId="76CA23DD">
            <w:pPr>
              <w:pStyle w:val="14"/>
              <w:rPr>
                <w:rFonts w:hint="eastAsia" w:ascii="宋体" w:hAnsi="宋体" w:eastAsia="宋体" w:cs="宋体"/>
                <w:color w:val="auto"/>
                <w:sz w:val="20"/>
                <w:szCs w:val="20"/>
              </w:rPr>
            </w:pPr>
          </w:p>
          <w:p w14:paraId="280263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1600" w:firstLineChars="8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mc:AlternateContent>
                <mc:Choice Requires="wps">
                  <w:drawing>
                    <wp:anchor distT="0" distB="0" distL="114300" distR="114300" simplePos="0" relativeHeight="251659264" behindDoc="0" locked="0" layoutInCell="1" allowOverlap="1">
                      <wp:simplePos x="0" y="0"/>
                      <wp:positionH relativeFrom="column">
                        <wp:posOffset>1279525</wp:posOffset>
                      </wp:positionH>
                      <wp:positionV relativeFrom="paragraph">
                        <wp:posOffset>68580</wp:posOffset>
                      </wp:positionV>
                      <wp:extent cx="76200" cy="533400"/>
                      <wp:effectExtent l="4445" t="4445" r="8255" b="8255"/>
                      <wp:wrapNone/>
                      <wp:docPr id="146" name="左中括号 146"/>
                      <wp:cNvGraphicFramePr/>
                      <a:graphic xmlns:a="http://schemas.openxmlformats.org/drawingml/2006/main">
                        <a:graphicData uri="http://schemas.microsoft.com/office/word/2010/wordprocessingShape">
                          <wps:wsp>
                            <wps:cNvSpPr/>
                            <wps:spPr>
                              <a:xfrm>
                                <a:off x="0" y="0"/>
                                <a:ext cx="114300" cy="594360"/>
                              </a:xfrm>
                              <a:prstGeom prst="leftBracket">
                                <a:avLst>
                                  <a:gd name="adj" fmla="val 43333"/>
                                </a:avLst>
                              </a:pr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85" type="#_x0000_t85" style="position:absolute;left:0pt;margin-left:100.75pt;margin-top:5.4pt;height:42pt;width:6pt;z-index:251659264;mso-width-relative:page;mso-height-relative:page;" filled="f" stroked="t" coordsize="21600,21600" o:gfxdata="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M4iGd1QAAAAkBAAAP&#10;AAAAAAAAAAEAIAAAACIAAABkcnMvZG93bnJldi54bWxQSwECFAAUAAAACACHTuJAktnCuhsCAAA1&#10;BAAADgAAAAAAAAABACAAAAAkAQAAZHJzL2Uyb0RvYy54bWxQSwUGAAAAAAYABgBZAQAAsQUAAAAA&#10;" adj="1799">
                      <v:fill on="f" focussize="0,0"/>
                      <v:stroke color="#000000" joinstyle="round"/>
                      <v:imagedata o:title=""/>
                      <o:lock v:ext="edit" aspectratio="f"/>
                    </v:shape>
                  </w:pict>
                </mc:Fallback>
              </mc:AlternateContent>
            </w:r>
            <w:r>
              <w:rPr>
                <w:rFonts w:hint="eastAsia" w:ascii="宋体" w:hAnsi="宋体" w:eastAsia="宋体" w:cs="宋体"/>
                <w:color w:val="auto"/>
                <w:sz w:val="20"/>
                <w:szCs w:val="20"/>
                <w:highlight w:val="none"/>
                <w:lang w:val="en-US" w:eastAsia="zh-CN"/>
              </w:rPr>
              <w:t xml:space="preserve">      </w:t>
            </w:r>
            <w:r>
              <w:rPr>
                <w:rFonts w:hint="eastAsia" w:ascii="宋体" w:hAnsi="宋体" w:eastAsia="宋体" w:cs="宋体"/>
                <w:color w:val="auto"/>
                <w:sz w:val="20"/>
                <w:szCs w:val="20"/>
                <w:highlight w:val="none"/>
              </w:rPr>
              <w:t>①个位即是年干代数（0代表10）</w:t>
            </w:r>
          </w:p>
          <w:p w14:paraId="261EBA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right="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（公元年数﹣3）÷60……余数</w:t>
            </w:r>
          </w:p>
          <w:p w14:paraId="5B1329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2200" w:firstLineChars="11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②减12的倍数，即得年支代数（0代表12，大于12才减。）</w:t>
            </w:r>
          </w:p>
          <w:p w14:paraId="35E44B0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p>
          <w:p w14:paraId="4731726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1、总体要求：</w:t>
            </w:r>
          </w:p>
          <w:p w14:paraId="5427CAB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可通过 VR设备与</w:t>
            </w:r>
            <w:r>
              <w:rPr>
                <w:rStyle w:val="277"/>
                <w:rFonts w:hint="eastAsia" w:ascii="宋体" w:hAnsi="宋体" w:cs="宋体"/>
                <w:color w:val="auto"/>
                <w:sz w:val="20"/>
                <w:szCs w:val="20"/>
                <w:lang w:val="en-US" w:eastAsia="zh-CN" w:bidi="ar"/>
              </w:rPr>
              <w:t>展馆</w:t>
            </w:r>
            <w:r>
              <w:rPr>
                <w:rStyle w:val="277"/>
                <w:rFonts w:hint="eastAsia" w:ascii="宋体" w:hAnsi="宋体" w:eastAsia="宋体" w:cs="宋体"/>
                <w:color w:val="auto"/>
                <w:sz w:val="20"/>
                <w:szCs w:val="20"/>
                <w:lang w:val="en-US" w:eastAsia="zh-CN" w:bidi="ar"/>
              </w:rPr>
              <w:t>实时互动，互动时需流畅、无卡顿。</w:t>
            </w:r>
          </w:p>
          <w:p w14:paraId="5C1CAFA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2、技术要求：</w:t>
            </w:r>
          </w:p>
          <w:p w14:paraId="553DC9B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（1）该场景还原需采用Unix/Linux/windows 等操作系统，开发技术选用先进的技术标准，包括 JAVA 标准、Pyhon 标准、ASP.NET标准其中之一、组件技术及在数据交换上对 XML 的支持，使系统功能最优化，同时将整体系统内部在技术上的相互依赖性减至最低。</w:t>
            </w:r>
          </w:p>
          <w:p w14:paraId="37D405D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（2）采用 Unity3D 作为主要开发工具，系统具备兼容性。</w:t>
            </w:r>
          </w:p>
          <w:p w14:paraId="486AA8D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（3）所有物体具备物理属性，如阴影、光、表面材质等。</w:t>
            </w:r>
          </w:p>
          <w:p w14:paraId="53D8365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（4）可在虚拟环境中实现自主操控、按任意路径漫游。</w:t>
            </w:r>
          </w:p>
          <w:p w14:paraId="49298A8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（5）采用材质贴图及高级着色技术(Shader、HLSL)，全方位高度沉浸感的自然环境、室内环境。</w:t>
            </w:r>
          </w:p>
          <w:p w14:paraId="2CC107A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（6）分 辨 率：支持多种分辨率(1024*768，1280*1024，1920*1080)，支持高清 HDTV（1920*1080或 1280*720）。</w:t>
            </w:r>
          </w:p>
          <w:p w14:paraId="18057E1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（7）每秒帧数：≥90FPS。</w:t>
            </w:r>
          </w:p>
          <w:p w14:paraId="47A5DD4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（8）时间线：253s。</w:t>
            </w:r>
          </w:p>
          <w:p w14:paraId="7E9058D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（9）画面维度：360°。</w:t>
            </w:r>
          </w:p>
          <w:p w14:paraId="3AC8149F">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（10）软件开启时间：≤5s。</w:t>
            </w:r>
          </w:p>
          <w:p w14:paraId="5F960DC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（11）软件响应时间：≤30ms。</w:t>
            </w:r>
          </w:p>
          <w:p w14:paraId="1DAFEAF8">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（12）运行维持帧数：≥90 FPS，在低端配置下(CPU：I5，显卡：GTX750，内存：2G)实时渲染达到≥25FPS，主流中端配置(CPU：I7，显卡：GTX760，内存：4G)≥50FPS。</w:t>
            </w:r>
          </w:p>
          <w:p w14:paraId="776F5E1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3、体验方式：</w:t>
            </w:r>
          </w:p>
          <w:p w14:paraId="516F6F4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支持单机模式，既有完全独立可执行程序。</w:t>
            </w:r>
          </w:p>
          <w:p w14:paraId="3042746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4、服务要求：</w:t>
            </w:r>
          </w:p>
          <w:p w14:paraId="26AB453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（1）项目成果要及时进行安装部署。</w:t>
            </w:r>
          </w:p>
          <w:p w14:paraId="11D37FE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（2）免费对用户进行分阶段、多层次的使用和维护培训。</w:t>
            </w:r>
          </w:p>
          <w:p w14:paraId="5A81F6E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（3）开发方在软件的生命周期内负责提供软件的故障维护、数据迁移、后续安装部署等服务。</w:t>
            </w:r>
          </w:p>
          <w:p w14:paraId="7DD7DD2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（4）软件在使用过程中若出现问题，需在 3-5 个工作日内到现场查验，并解决。</w:t>
            </w:r>
          </w:p>
          <w:p w14:paraId="52F2250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（5）提供所有建设项目工程文件，保证质量的检查。</w:t>
            </w:r>
          </w:p>
          <w:p w14:paraId="05A4018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5、模型设计与制作要求：对场景及模型进行建模前整体规划，并明确要制作的内容、数量、形态及面数等等。</w:t>
            </w:r>
          </w:p>
          <w:p w14:paraId="579D5D9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（1）内景、外景建模。</w:t>
            </w:r>
          </w:p>
          <w:p w14:paraId="5654C3F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（2）角色制作。</w:t>
            </w:r>
          </w:p>
          <w:p w14:paraId="6665075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（3）贴图展平。</w:t>
            </w:r>
          </w:p>
          <w:p w14:paraId="0809417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（4）对模型进行设置。</w:t>
            </w:r>
          </w:p>
          <w:p w14:paraId="35DC3FA2">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（5）在模型上进行贴图绘制。</w:t>
            </w:r>
          </w:p>
          <w:p w14:paraId="337E34D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（6）对场景及模型进行灯光设计、烘焙。</w:t>
            </w:r>
          </w:p>
          <w:p w14:paraId="3FECE61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6、设计需要为实现博物馆漫游的程序设计做基础，设计的模型、材质、贴图需要无缝导入到程序开发工具中。</w:t>
            </w:r>
          </w:p>
          <w:p w14:paraId="625686F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7、设计成果为低模，贴图尺寸为 2 的倍数，需要烘焙。</w:t>
            </w:r>
          </w:p>
          <w:p w14:paraId="483ABBE8">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8、复杂模型要创建一套高模和对应的低模，用高模烘出法线贴图指定在低模上。</w:t>
            </w:r>
          </w:p>
          <w:p w14:paraId="4ED1C1E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9、在建模时要保证模型无穿插、闪面、重面、破面。</w:t>
            </w:r>
          </w:p>
          <w:p w14:paraId="7FFF552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10、程序上实现展品与虚拟展品的数据互联互通，交互操作等。</w:t>
            </w:r>
          </w:p>
          <w:p w14:paraId="6F0795C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四、水运仪象台空间交互场景</w:t>
            </w:r>
          </w:p>
          <w:p w14:paraId="1688E3E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cs="宋体"/>
                <w:color w:val="auto"/>
                <w:sz w:val="20"/>
                <w:szCs w:val="20"/>
                <w:lang w:val="en-US" w:eastAsia="zh-CN" w:bidi="ar"/>
              </w:rPr>
              <w:t>展馆</w:t>
            </w:r>
            <w:r>
              <w:rPr>
                <w:rStyle w:val="277"/>
                <w:rFonts w:hint="eastAsia" w:ascii="宋体" w:hAnsi="宋体" w:eastAsia="宋体" w:cs="宋体"/>
                <w:color w:val="auto"/>
                <w:sz w:val="20"/>
                <w:szCs w:val="20"/>
                <w:lang w:val="en-US" w:eastAsia="zh-CN" w:bidi="ar"/>
              </w:rPr>
              <w:t>中，包含了水运仪象台的模型，在三维虚拟空间中，搭建水运仪象台的场景，这里要求包含水运仪象台的三维模型，比例与</w:t>
            </w:r>
            <w:r>
              <w:rPr>
                <w:rStyle w:val="277"/>
                <w:rFonts w:hint="eastAsia" w:ascii="宋体" w:hAnsi="宋体" w:cs="宋体"/>
                <w:color w:val="auto"/>
                <w:sz w:val="20"/>
                <w:szCs w:val="20"/>
                <w:lang w:val="en-US" w:eastAsia="zh-CN" w:bidi="ar"/>
              </w:rPr>
              <w:t>展馆中的</w:t>
            </w:r>
            <w:r>
              <w:rPr>
                <w:rStyle w:val="277"/>
                <w:rFonts w:hint="eastAsia" w:ascii="宋体" w:hAnsi="宋体" w:eastAsia="宋体" w:cs="宋体"/>
                <w:color w:val="auto"/>
                <w:sz w:val="20"/>
                <w:szCs w:val="20"/>
                <w:lang w:val="en-US" w:eastAsia="zh-CN" w:bidi="ar"/>
              </w:rPr>
              <w:t>水运仪象台一一对应，还包含水运仪象台的三维运行场景，可在里面漫游，能够近距离观看和用手触摸等互动。</w:t>
            </w:r>
          </w:p>
          <w:p w14:paraId="56DB5F1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7"/>
                <w:rFonts w:hint="eastAsia" w:ascii="宋体" w:hAnsi="宋体" w:eastAsia="宋体" w:cs="宋体"/>
                <w:color w:val="auto"/>
                <w:sz w:val="20"/>
                <w:szCs w:val="20"/>
                <w:lang w:val="en-US" w:eastAsia="zh-CN" w:bidi="ar"/>
              </w:rPr>
              <w:t>1.水运仪象台需包含三层结构，需包含司辰木偶、浑仪、浑象、昼夜机轮、退水壶、枢轮、活动板屋等结构。水运仪象台不少于5层，每层分别有不同数量的小人，并且每层人物衣服颜色不一致，数量不一致，符合水运仪象台结构。</w:t>
            </w:r>
          </w:p>
          <w:p w14:paraId="01A67A10">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2.要求水运仪象台中上层为观测天体运行的浑仪，浑仪需轴心对准天球北极，根据宇宙星辰运作不息，浑仪需自动同步。</w:t>
            </w:r>
          </w:p>
          <w:p w14:paraId="344ABAF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3.要求水运仪象台中层为演示天体运行的浑象，浑象需包含转动的天球，具有1434颗星辰，同步北半球天象转动，将浩渺的宇宙，浓缩在这个小宇宙上。</w:t>
            </w:r>
          </w:p>
          <w:p w14:paraId="09DC190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要求水运仪象台下层为报时阁楼，模型中需包含162个司辰木偶，需动态展现报时阁楼的运动规律需符合实际的水运仪象台运动规律：第一层到每个时辰开始时，就有一个穿红衣服的木偶在左门里摇铃，即奇数钟点木偶摇铃；到了每个时辰的正中，有一个穿紫色衣服的木偶在右门里扣钟，即偶数钟点木偶敲钟；每过一刻钟，就有一个穿绿衣的木人在中门击鼓；第二层一个穿红衣的木人持时辰牌出现在小门前；夜晚“日入木偶”出现，一夜五更，直到日出，场景中包含水运仪象台的运行动画，包含木偶敲钟、击鼓等动作。</w:t>
            </w:r>
          </w:p>
          <w:p w14:paraId="12DE5F6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水运仪象台需由水自动驱动，需动态展示水流入枢轮的36个水斗，重力驱动枢轮转动，水斗满水，驱动枢轮转动一格，水倾泻后，擒纵机构卡住下一水斗，重新注水，周而复始，动力稳定且恒时。要求场景中，包含上述动画和水流等特效。</w:t>
            </w:r>
          </w:p>
          <w:p w14:paraId="277D110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五、日晷虚拟结合交互场景</w:t>
            </w:r>
          </w:p>
          <w:p w14:paraId="5F2B6D06">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7"/>
                <w:rFonts w:hint="eastAsia" w:ascii="宋体" w:hAnsi="宋体" w:eastAsia="宋体" w:cs="宋体"/>
                <w:color w:val="auto"/>
                <w:sz w:val="20"/>
                <w:szCs w:val="20"/>
                <w:lang w:val="en-US" w:eastAsia="zh-CN" w:bidi="ar"/>
              </w:rPr>
              <w:t>1.在虚拟场景中需包含日晷，与</w:t>
            </w:r>
            <w:r>
              <w:rPr>
                <w:rStyle w:val="277"/>
                <w:rFonts w:hint="eastAsia" w:ascii="宋体" w:hAnsi="宋体" w:cs="宋体"/>
                <w:color w:val="auto"/>
                <w:sz w:val="20"/>
                <w:szCs w:val="20"/>
                <w:lang w:val="en-US" w:eastAsia="zh-CN" w:bidi="ar"/>
              </w:rPr>
              <w:t>展</w:t>
            </w:r>
            <w:r>
              <w:rPr>
                <w:rStyle w:val="277"/>
                <w:rFonts w:hint="eastAsia" w:ascii="宋体" w:hAnsi="宋体" w:eastAsia="宋体" w:cs="宋体"/>
                <w:color w:val="auto"/>
                <w:sz w:val="20"/>
                <w:szCs w:val="20"/>
                <w:lang w:val="en-US" w:eastAsia="zh-CN" w:bidi="ar"/>
              </w:rPr>
              <w:t>馆中的日晷一一对应，并可做交互</w:t>
            </w:r>
            <w:r>
              <w:rPr>
                <w:rStyle w:val="277"/>
                <w:rFonts w:hint="eastAsia" w:ascii="宋体" w:hAnsi="宋体" w:cs="宋体"/>
                <w:color w:val="auto"/>
                <w:sz w:val="20"/>
                <w:szCs w:val="20"/>
                <w:lang w:val="en-US" w:eastAsia="zh-CN" w:bidi="ar"/>
              </w:rPr>
              <w:t>操作</w:t>
            </w:r>
            <w:r>
              <w:rPr>
                <w:rStyle w:val="277"/>
                <w:rFonts w:hint="eastAsia" w:ascii="宋体" w:hAnsi="宋体" w:eastAsia="宋体" w:cs="宋体"/>
                <w:color w:val="auto"/>
                <w:sz w:val="20"/>
                <w:szCs w:val="20"/>
                <w:lang w:val="en-US" w:eastAsia="zh-CN" w:bidi="ar"/>
              </w:rPr>
              <w:t>。</w:t>
            </w:r>
          </w:p>
          <w:p w14:paraId="259FAB83">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2.需充分展示日晷的结构，包含晷面和晷针，晷面的倾斜角度需与实际相符，即倾斜角度与长春中医院大学纬度成90度。晷针朝北的一面指向北极，朝南的一面指向南极。</w:t>
            </w:r>
          </w:p>
          <w:p w14:paraId="19A30DE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三维场景体现晷盘上需刻有时辰，根据每日时间的不同，太阳照射的方向不同，晷针的影子指向晷盘上的时辰不同。需随着时间的变化，晷针的影子需在晷盘上缓慢移动，且与实际相符，例如，影子最短时，此时时间为中午12点左右，即午时；待太阳落山是，晷盘上的影子需落在17点到19点间，即酉时。</w:t>
            </w:r>
          </w:p>
          <w:p w14:paraId="285BD3FB">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六、铜壶滴漏交互场景</w:t>
            </w:r>
          </w:p>
          <w:p w14:paraId="400973A1">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Fonts w:hint="eastAsia" w:ascii="宋体" w:hAnsi="宋体" w:eastAsia="宋体" w:cs="宋体"/>
                <w:color w:val="auto"/>
                <w:sz w:val="20"/>
                <w:szCs w:val="20"/>
              </w:rPr>
              <w:t>▲</w:t>
            </w:r>
            <w:r>
              <w:rPr>
                <w:rStyle w:val="277"/>
                <w:rFonts w:hint="eastAsia" w:ascii="宋体" w:hAnsi="宋体" w:eastAsia="宋体" w:cs="宋体"/>
                <w:color w:val="auto"/>
                <w:sz w:val="20"/>
                <w:szCs w:val="20"/>
                <w:lang w:val="en-US" w:eastAsia="zh-CN" w:bidi="ar"/>
              </w:rPr>
              <w:t>1.在虚拟场景中需包含铜壶滴漏，与</w:t>
            </w:r>
            <w:r>
              <w:rPr>
                <w:rStyle w:val="277"/>
                <w:rFonts w:hint="eastAsia" w:ascii="宋体" w:hAnsi="宋体" w:cs="宋体"/>
                <w:color w:val="auto"/>
                <w:sz w:val="20"/>
                <w:szCs w:val="20"/>
                <w:lang w:val="en-US" w:eastAsia="zh-CN" w:bidi="ar"/>
              </w:rPr>
              <w:t>展馆</w:t>
            </w:r>
            <w:r>
              <w:rPr>
                <w:rStyle w:val="277"/>
                <w:rFonts w:hint="eastAsia" w:ascii="宋体" w:hAnsi="宋体" w:eastAsia="宋体" w:cs="宋体"/>
                <w:color w:val="auto"/>
                <w:sz w:val="20"/>
                <w:szCs w:val="20"/>
                <w:lang w:val="en-US" w:eastAsia="zh-CN" w:bidi="ar"/>
              </w:rPr>
              <w:t>中的铜壶滴漏进行交互，铜壶滴漏结构需包含日天壶、夜天壶、平水壶、受水壶，其中日天壶、夜天壶、平水壶具有盖子，并且具有出水的水龙头；收水壶中立有铜尺及浮剑，需刻有十二个时辰，自上而下分别是子时到亥时。</w:t>
            </w:r>
          </w:p>
          <w:p w14:paraId="573D354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2.需动态展示铜壶滴漏计时原理：日天壶、夜天壶、平水壶以恒定的流量往下滴水。根据水位，浮剑进行浮动，逐步上升，与刻度对照，即显示当前时辰，最初始是为子时，壶满为亥时。</w:t>
            </w:r>
          </w:p>
          <w:p w14:paraId="6EBEBA84">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七、三维数字讲解员、场景优化等</w:t>
            </w:r>
          </w:p>
          <w:p w14:paraId="7856B58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（1）要求在数字空间中，有三维数字讲解员，讲解员形象需要原创设计，甲方审核后方可使用；</w:t>
            </w:r>
          </w:p>
          <w:p w14:paraId="64A157E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（2）讲解员根据区域不同，需要配合相应适合的动作，动作和动态过程需要甲方审核达到满意后方可使用；</w:t>
            </w:r>
          </w:p>
          <w:p w14:paraId="5DE5C40F">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（3）讲解员需要在不同的区域，自动出现对应的解说词，走近播放，走远自动声音变小；</w:t>
            </w:r>
          </w:p>
          <w:p w14:paraId="66222A8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（4）讲解员需要在虚拟空间中，空中成像，配合不同的问题，给出对应的解答。</w:t>
            </w:r>
          </w:p>
          <w:p w14:paraId="408665AA">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（5）对当前馆中的场景、展板、动态路线等进行优化。</w:t>
            </w:r>
          </w:p>
          <w:p w14:paraId="52A8F57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八、多人交互互动系统</w:t>
            </w:r>
          </w:p>
          <w:p w14:paraId="4C49175E">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1.对网络状况监测功能，其中包括：吞吐率、RTT、丢包率等</w:t>
            </w:r>
          </w:p>
          <w:p w14:paraId="6A241771">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2.显示端的检测功能，显示分辨率、显示帧率、黑边度数等</w:t>
            </w:r>
          </w:p>
          <w:p w14:paraId="5C396E6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3.支持主流头盔设备，如quest和pico头戴式显示器。</w:t>
            </w:r>
          </w:p>
          <w:p w14:paraId="7CD56E29">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4.软件提供用于Unity开发的SDK，提供API接口文档说明。</w:t>
            </w:r>
          </w:p>
          <w:p w14:paraId="131EDBAC">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5.包含多人UI交互、动画实时同步、多人VR物体抓取、多人互动交互等功能。</w:t>
            </w:r>
          </w:p>
          <w:p w14:paraId="0D799DB7">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6.支持设备不同状态可视化显示，包含关机状态、开机状态、信息发送状态、信息接收成功状态、接收失败状态、启动状态</w:t>
            </w:r>
          </w:p>
          <w:p w14:paraId="03A5B485">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九、Portal Master中控软件</w:t>
            </w:r>
          </w:p>
          <w:p w14:paraId="18C3AEED">
            <w:pPr>
              <w:keepNext w:val="0"/>
              <w:keepLines w:val="0"/>
              <w:widowControl/>
              <w:suppressLineNumbers w:val="0"/>
              <w:jc w:val="left"/>
              <w:textAlignment w:val="center"/>
              <w:rPr>
                <w:rStyle w:val="277"/>
                <w:rFonts w:hint="eastAsia" w:ascii="宋体" w:hAnsi="宋体" w:eastAsia="宋体" w:cs="宋体"/>
                <w:color w:val="auto"/>
                <w:sz w:val="20"/>
                <w:szCs w:val="20"/>
                <w:lang w:val="en-US" w:eastAsia="zh-CN" w:bidi="ar"/>
              </w:rPr>
            </w:pPr>
            <w:r>
              <w:rPr>
                <w:rStyle w:val="277"/>
                <w:rFonts w:hint="eastAsia" w:ascii="宋体" w:hAnsi="宋体" w:eastAsia="宋体" w:cs="宋体"/>
                <w:color w:val="auto"/>
                <w:sz w:val="20"/>
                <w:szCs w:val="20"/>
                <w:lang w:val="en-US" w:eastAsia="zh-CN" w:bidi="ar"/>
              </w:rPr>
              <w:t>Portal Master用于 LBE &amp; LBVR 大空间的中控运维软件。它能够帮助运维人员提高大空间内容应用的运营管理、体验和硬件维护效率，具有内容管理、场次进程播控管理、硬件设备管理和控制、用户和队伍信息录入、游后内容分享、运营管理后台、观摩指导、数据统计等功能和特点。</w:t>
            </w:r>
          </w:p>
          <w:p w14:paraId="4DC1716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277"/>
                <w:rFonts w:hint="eastAsia" w:ascii="宋体" w:hAnsi="宋体" w:eastAsia="宋体" w:cs="宋体"/>
                <w:color w:val="auto"/>
                <w:sz w:val="20"/>
                <w:szCs w:val="20"/>
                <w:lang w:val="en-US" w:eastAsia="zh-CN" w:bidi="ar"/>
              </w:rPr>
              <w:t>飞流（Fly XR)无线串流软件，低延迟、高码率。</w:t>
            </w:r>
          </w:p>
        </w:tc>
      </w:tr>
    </w:tbl>
    <w:p w14:paraId="533442CB">
      <w:pPr>
        <w:pStyle w:val="223"/>
        <w:keepNext w:val="0"/>
        <w:keepLines w:val="0"/>
        <w:pageBreakBefore w:val="0"/>
        <w:widowControl w:val="0"/>
        <w:wordWrap w:val="0"/>
        <w:snapToGrid/>
        <w:spacing w:before="0" w:after="0" w:line="360" w:lineRule="auto"/>
        <w:jc w:val="both"/>
        <w:rPr>
          <w:rFonts w:ascii="宋体" w:hAnsi="宋体" w:eastAsia="宋体"/>
          <w:color w:val="000000"/>
          <w:sz w:val="24"/>
          <w:szCs w:val="24"/>
          <w:highlight w:val="none"/>
          <w:lang w:val="en-US" w:eastAsia="zh-CN"/>
        </w:rPr>
      </w:pPr>
    </w:p>
    <w:p w14:paraId="42C0CDAB">
      <w:pPr>
        <w:pStyle w:val="223"/>
        <w:keepNext w:val="0"/>
        <w:keepLines w:val="0"/>
        <w:pageBreakBefore w:val="0"/>
        <w:widowControl w:val="0"/>
        <w:numPr>
          <w:ilvl w:val="0"/>
          <w:numId w:val="0"/>
        </w:numPr>
        <w:wordWrap w:val="0"/>
        <w:snapToGrid/>
        <w:spacing w:before="0" w:after="0" w:line="360" w:lineRule="auto"/>
        <w:jc w:val="both"/>
        <w:rPr>
          <w:rFonts w:hint="eastAsia" w:ascii="宋体" w:hAnsi="宋体"/>
          <w:color w:val="000000"/>
          <w:szCs w:val="32"/>
          <w:highlight w:val="none"/>
          <w:lang w:val="en-US" w:eastAsia="zh-CN"/>
        </w:rPr>
      </w:pPr>
      <w:r>
        <w:rPr>
          <w:rFonts w:hint="eastAsia" w:ascii="宋体" w:hAnsi="宋体" w:eastAsia="宋体" w:cs="Times New Roman"/>
          <w:b/>
          <w:color w:val="000000"/>
          <w:sz w:val="32"/>
          <w:szCs w:val="32"/>
          <w:highlight w:val="none"/>
          <w:lang w:val="en-US" w:eastAsia="zh-CN" w:bidi="ar-SA"/>
        </w:rPr>
        <w:t>1.</w:t>
      </w:r>
      <w:r>
        <w:rPr>
          <w:rFonts w:hint="eastAsia" w:ascii="宋体" w:hAnsi="宋体"/>
          <w:color w:val="000000"/>
          <w:szCs w:val="32"/>
          <w:highlight w:val="none"/>
          <w:lang w:val="en-US" w:eastAsia="zh-CN"/>
        </w:rPr>
        <w:t>商务要求</w:t>
      </w:r>
    </w:p>
    <w:p w14:paraId="3D57ECDC">
      <w:pPr>
        <w:pStyle w:val="185"/>
        <w:numPr>
          <w:ilvl w:val="0"/>
          <w:numId w:val="0"/>
        </w:numPr>
        <w:spacing w:line="360" w:lineRule="auto"/>
        <w:rPr>
          <w:rFonts w:hint="eastAsia"/>
          <w:b/>
          <w:bCs/>
          <w:highlight w:val="none"/>
          <w:lang w:val="en-US" w:eastAsia="zh-CN"/>
        </w:rPr>
      </w:pPr>
      <w:r>
        <w:rPr>
          <w:rFonts w:hint="eastAsia" w:ascii="Calibri" w:hAnsi="Calibri" w:eastAsia="宋体" w:cs="Times New Roman"/>
          <w:b/>
          <w:bCs/>
          <w:sz w:val="21"/>
          <w:szCs w:val="22"/>
          <w:highlight w:val="none"/>
          <w:lang w:val="en-US" w:eastAsia="zh-CN" w:bidi="ar-SA"/>
        </w:rPr>
        <w:t>（1）</w:t>
      </w:r>
      <w:r>
        <w:rPr>
          <w:rFonts w:hint="eastAsia"/>
          <w:b/>
          <w:bCs/>
          <w:highlight w:val="none"/>
          <w:lang w:val="en-US" w:eastAsia="zh-CN"/>
        </w:rPr>
        <w:t>投影机、球幕融合系统、中医四诊仪、中医经络检测仪、自动气象观测系统、医用红外热像仪：</w:t>
      </w:r>
    </w:p>
    <w:p w14:paraId="13D49882">
      <w:pPr>
        <w:pStyle w:val="185"/>
        <w:numPr>
          <w:ilvl w:val="0"/>
          <w:numId w:val="0"/>
        </w:numPr>
        <w:spacing w:line="360" w:lineRule="auto"/>
        <w:ind w:firstLine="420" w:firstLineChars="200"/>
        <w:rPr>
          <w:rFonts w:hint="eastAsia" w:ascii="Calibri" w:hAnsi="Calibri" w:eastAsia="宋体" w:cs="Times New Roman"/>
          <w:sz w:val="21"/>
          <w:szCs w:val="22"/>
          <w:highlight w:val="none"/>
          <w:lang w:val="en-US" w:eastAsia="zh-CN" w:bidi="ar-SA"/>
        </w:rPr>
      </w:pPr>
      <w:r>
        <w:rPr>
          <w:rFonts w:hint="eastAsia" w:ascii="Calibri" w:hAnsi="Calibri" w:eastAsia="宋体" w:cs="Times New Roman"/>
          <w:sz w:val="21"/>
          <w:szCs w:val="22"/>
          <w:highlight w:val="none"/>
          <w:lang w:val="en-US" w:eastAsia="zh-CN" w:bidi="ar-SA"/>
        </w:rPr>
        <w:t>①合同签订之日起30日内交货并安装调试完成</w:t>
      </w:r>
    </w:p>
    <w:p w14:paraId="06DDA196">
      <w:pPr>
        <w:pStyle w:val="185"/>
        <w:numPr>
          <w:ilvl w:val="0"/>
          <w:numId w:val="0"/>
        </w:numPr>
        <w:spacing w:line="360" w:lineRule="auto"/>
        <w:ind w:firstLine="420" w:firstLineChars="200"/>
        <w:rPr>
          <w:rFonts w:hint="eastAsia" w:ascii="Calibri" w:hAnsi="Calibri" w:eastAsia="宋体" w:cs="Times New Roman"/>
          <w:sz w:val="21"/>
          <w:szCs w:val="22"/>
          <w:highlight w:val="none"/>
          <w:lang w:val="en-US" w:eastAsia="zh-CN" w:bidi="ar-SA"/>
        </w:rPr>
      </w:pPr>
      <w:r>
        <w:rPr>
          <w:rFonts w:hint="eastAsia" w:ascii="Calibri" w:hAnsi="Calibri" w:eastAsia="宋体" w:cs="Times New Roman"/>
          <w:sz w:val="21"/>
          <w:szCs w:val="22"/>
          <w:highlight w:val="none"/>
          <w:lang w:val="en-US" w:eastAsia="zh-CN" w:bidi="ar-SA"/>
        </w:rPr>
        <w:t>②交货地点 长春中医药大学指定地点</w:t>
      </w:r>
    </w:p>
    <w:p w14:paraId="002C3FAF">
      <w:pPr>
        <w:pStyle w:val="185"/>
        <w:numPr>
          <w:ilvl w:val="0"/>
          <w:numId w:val="0"/>
        </w:numPr>
        <w:spacing w:line="360" w:lineRule="auto"/>
        <w:ind w:firstLine="420" w:firstLineChars="200"/>
        <w:rPr>
          <w:rFonts w:hint="eastAsia" w:ascii="Calibri" w:hAnsi="Calibri" w:eastAsia="宋体" w:cs="Times New Roman"/>
          <w:sz w:val="21"/>
          <w:szCs w:val="22"/>
          <w:highlight w:val="none"/>
          <w:lang w:val="en-US" w:eastAsia="zh-CN" w:bidi="ar-SA"/>
        </w:rPr>
      </w:pPr>
      <w:r>
        <w:rPr>
          <w:rFonts w:hint="eastAsia" w:ascii="Calibri" w:hAnsi="Calibri" w:eastAsia="宋体" w:cs="Times New Roman"/>
          <w:sz w:val="21"/>
          <w:szCs w:val="22"/>
          <w:highlight w:val="none"/>
          <w:lang w:val="en-US" w:eastAsia="zh-CN" w:bidi="ar-SA"/>
        </w:rPr>
        <w:t>③质量标准：符合国家及相关行业合格标准；</w:t>
      </w:r>
    </w:p>
    <w:p w14:paraId="34541CD5">
      <w:pPr>
        <w:pStyle w:val="185"/>
        <w:numPr>
          <w:ilvl w:val="0"/>
          <w:numId w:val="0"/>
        </w:numPr>
        <w:spacing w:line="360" w:lineRule="auto"/>
        <w:ind w:firstLine="420" w:firstLineChars="200"/>
        <w:rPr>
          <w:rFonts w:hint="eastAsia" w:ascii="Calibri" w:hAnsi="Calibri" w:eastAsia="宋体" w:cs="Times New Roman"/>
          <w:sz w:val="21"/>
          <w:szCs w:val="22"/>
          <w:highlight w:val="none"/>
          <w:lang w:val="en-US" w:eastAsia="zh-CN" w:bidi="ar-SA"/>
        </w:rPr>
      </w:pPr>
      <w:r>
        <w:rPr>
          <w:rFonts w:hint="eastAsia" w:ascii="Calibri" w:hAnsi="Calibri" w:eastAsia="宋体" w:cs="Times New Roman"/>
          <w:sz w:val="21"/>
          <w:szCs w:val="22"/>
          <w:highlight w:val="none"/>
          <w:lang w:val="en-US" w:eastAsia="zh-CN" w:bidi="ar-SA"/>
        </w:rPr>
        <w:t>④质保期 至少壹年质保，终身售后</w:t>
      </w:r>
    </w:p>
    <w:p w14:paraId="5A33F364">
      <w:pPr>
        <w:pStyle w:val="185"/>
        <w:numPr>
          <w:ilvl w:val="0"/>
          <w:numId w:val="0"/>
        </w:numPr>
        <w:spacing w:line="360" w:lineRule="auto"/>
        <w:ind w:firstLine="420" w:firstLineChars="200"/>
        <w:rPr>
          <w:rFonts w:hint="eastAsia" w:ascii="Calibri" w:hAnsi="Calibri" w:eastAsia="宋体" w:cs="Times New Roman"/>
          <w:sz w:val="21"/>
          <w:szCs w:val="22"/>
          <w:highlight w:val="none"/>
          <w:lang w:val="en-US" w:eastAsia="zh-CN" w:bidi="ar-SA"/>
        </w:rPr>
      </w:pPr>
      <w:r>
        <w:rPr>
          <w:rFonts w:hint="eastAsia" w:ascii="Calibri" w:hAnsi="Calibri" w:eastAsia="宋体" w:cs="Times New Roman"/>
          <w:sz w:val="21"/>
          <w:szCs w:val="22"/>
          <w:highlight w:val="none"/>
          <w:lang w:val="en-US" w:eastAsia="zh-CN" w:bidi="ar-SA"/>
        </w:rPr>
        <w:t>⑤付款方式：按合同执行。</w:t>
      </w:r>
    </w:p>
    <w:p w14:paraId="1DF1BDEC">
      <w:pPr>
        <w:pStyle w:val="185"/>
        <w:numPr>
          <w:ilvl w:val="0"/>
          <w:numId w:val="0"/>
        </w:numPr>
        <w:spacing w:line="360" w:lineRule="auto"/>
        <w:rPr>
          <w:rFonts w:hint="eastAsia" w:ascii="Calibri" w:hAnsi="Calibri" w:eastAsia="宋体" w:cs="Times New Roman"/>
          <w:b/>
          <w:bCs/>
          <w:sz w:val="21"/>
          <w:szCs w:val="22"/>
          <w:highlight w:val="none"/>
          <w:lang w:val="en-US" w:eastAsia="zh-CN" w:bidi="ar-SA"/>
        </w:rPr>
      </w:pPr>
      <w:r>
        <w:rPr>
          <w:rFonts w:hint="eastAsia" w:ascii="Calibri" w:hAnsi="Calibri" w:eastAsia="宋体" w:cs="Times New Roman"/>
          <w:b/>
          <w:bCs/>
          <w:sz w:val="21"/>
          <w:szCs w:val="22"/>
          <w:highlight w:val="none"/>
          <w:lang w:val="en-US" w:eastAsia="zh-CN" w:bidi="ar-SA"/>
        </w:rPr>
        <w:t>（2）数字化大空间头显、推流主机、中控硬件、机柜设备、路由器+交换机、特效融合设备、应用软件：</w:t>
      </w:r>
    </w:p>
    <w:p w14:paraId="7096C918">
      <w:pPr>
        <w:pStyle w:val="185"/>
        <w:numPr>
          <w:ilvl w:val="0"/>
          <w:numId w:val="0"/>
        </w:numPr>
        <w:spacing w:line="360" w:lineRule="auto"/>
        <w:ind w:firstLine="420" w:firstLineChars="200"/>
        <w:rPr>
          <w:rFonts w:hint="default" w:ascii="Calibri" w:hAnsi="Calibri" w:eastAsia="宋体" w:cs="Times New Roman"/>
          <w:sz w:val="21"/>
          <w:szCs w:val="22"/>
          <w:highlight w:val="none"/>
          <w:lang w:val="zh-CN" w:eastAsia="zh-CN" w:bidi="ar-SA"/>
        </w:rPr>
      </w:pPr>
      <w:r>
        <w:rPr>
          <w:rFonts w:hint="eastAsia" w:ascii="Calibri" w:hAnsi="Calibri" w:eastAsia="宋体" w:cs="Times New Roman"/>
          <w:sz w:val="21"/>
          <w:szCs w:val="22"/>
          <w:highlight w:val="none"/>
          <w:lang w:val="en-US" w:eastAsia="zh-CN" w:bidi="ar-SA"/>
        </w:rPr>
        <w:t>①</w:t>
      </w:r>
      <w:r>
        <w:rPr>
          <w:rFonts w:hint="default" w:ascii="Calibri" w:hAnsi="Calibri" w:eastAsia="宋体" w:cs="Times New Roman"/>
          <w:sz w:val="21"/>
          <w:szCs w:val="22"/>
          <w:highlight w:val="none"/>
          <w:lang w:val="zh-CN" w:eastAsia="zh-CN" w:bidi="ar-SA"/>
        </w:rPr>
        <w:t>合同履行期限：自合同签订之日起30日内完成项目。</w:t>
      </w:r>
    </w:p>
    <w:p w14:paraId="336F2908">
      <w:pPr>
        <w:pStyle w:val="185"/>
        <w:numPr>
          <w:ilvl w:val="0"/>
          <w:numId w:val="0"/>
        </w:numPr>
        <w:spacing w:line="360" w:lineRule="auto"/>
        <w:ind w:firstLine="420" w:firstLineChars="200"/>
        <w:rPr>
          <w:rFonts w:hint="default" w:ascii="Calibri" w:hAnsi="Calibri" w:eastAsia="宋体" w:cs="Times New Roman"/>
          <w:sz w:val="21"/>
          <w:szCs w:val="22"/>
          <w:highlight w:val="none"/>
          <w:lang w:val="zh-CN" w:eastAsia="zh-CN" w:bidi="ar-SA"/>
        </w:rPr>
      </w:pPr>
      <w:r>
        <w:rPr>
          <w:rFonts w:hint="eastAsia" w:ascii="Calibri" w:hAnsi="Calibri" w:eastAsia="宋体" w:cs="Times New Roman"/>
          <w:sz w:val="21"/>
          <w:szCs w:val="22"/>
          <w:highlight w:val="none"/>
          <w:lang w:val="en-US" w:eastAsia="zh-CN" w:bidi="ar-SA"/>
        </w:rPr>
        <w:t>②</w:t>
      </w:r>
      <w:r>
        <w:rPr>
          <w:rFonts w:hint="default" w:ascii="Calibri" w:hAnsi="Calibri" w:eastAsia="宋体" w:cs="Times New Roman"/>
          <w:sz w:val="21"/>
          <w:szCs w:val="22"/>
          <w:highlight w:val="none"/>
          <w:lang w:val="zh-CN" w:eastAsia="zh-CN" w:bidi="ar-SA"/>
        </w:rPr>
        <w:t>履约地点：长春中医院大学</w:t>
      </w:r>
    </w:p>
    <w:p w14:paraId="281E8DFC">
      <w:pPr>
        <w:pStyle w:val="185"/>
        <w:numPr>
          <w:ilvl w:val="0"/>
          <w:numId w:val="0"/>
        </w:numPr>
        <w:spacing w:line="360" w:lineRule="auto"/>
        <w:ind w:firstLine="420" w:firstLineChars="200"/>
        <w:rPr>
          <w:rFonts w:hint="default" w:ascii="Calibri" w:hAnsi="Calibri" w:eastAsia="宋体" w:cs="Times New Roman"/>
          <w:sz w:val="21"/>
          <w:szCs w:val="22"/>
          <w:highlight w:val="none"/>
          <w:lang w:val="zh-CN" w:eastAsia="zh-CN" w:bidi="ar-SA"/>
        </w:rPr>
      </w:pPr>
      <w:r>
        <w:rPr>
          <w:rFonts w:hint="eastAsia" w:ascii="Calibri" w:hAnsi="Calibri" w:eastAsia="宋体" w:cs="Times New Roman"/>
          <w:sz w:val="21"/>
          <w:szCs w:val="22"/>
          <w:highlight w:val="none"/>
          <w:lang w:val="en-US" w:eastAsia="zh-CN" w:bidi="ar-SA"/>
        </w:rPr>
        <w:t>③</w:t>
      </w:r>
      <w:r>
        <w:rPr>
          <w:rFonts w:hint="default" w:ascii="Calibri" w:hAnsi="Calibri" w:eastAsia="宋体" w:cs="Times New Roman"/>
          <w:sz w:val="21"/>
          <w:szCs w:val="22"/>
          <w:highlight w:val="none"/>
          <w:lang w:val="zh-CN" w:eastAsia="zh-CN" w:bidi="ar-SA"/>
        </w:rPr>
        <w:t>付款条件：合同签订后，支付合同总额的30%，其余部分验收后5个工作日全部付清。</w:t>
      </w:r>
    </w:p>
    <w:p w14:paraId="6DC89073">
      <w:pPr>
        <w:pStyle w:val="185"/>
        <w:numPr>
          <w:ilvl w:val="0"/>
          <w:numId w:val="0"/>
        </w:numPr>
        <w:spacing w:line="360" w:lineRule="auto"/>
        <w:ind w:firstLine="420" w:firstLineChars="200"/>
        <w:rPr>
          <w:rFonts w:hint="default" w:ascii="Calibri" w:hAnsi="Calibri" w:eastAsia="宋体" w:cs="Times New Roman"/>
          <w:sz w:val="21"/>
          <w:szCs w:val="22"/>
          <w:highlight w:val="none"/>
          <w:lang w:val="zh-CN" w:eastAsia="zh-CN" w:bidi="ar-SA"/>
        </w:rPr>
      </w:pPr>
      <w:r>
        <w:rPr>
          <w:rFonts w:hint="eastAsia" w:ascii="Calibri" w:hAnsi="Calibri" w:eastAsia="宋体" w:cs="Times New Roman"/>
          <w:sz w:val="21"/>
          <w:szCs w:val="22"/>
          <w:highlight w:val="none"/>
          <w:lang w:val="en-US" w:eastAsia="zh-CN" w:bidi="ar-SA"/>
        </w:rPr>
        <w:t>④</w:t>
      </w:r>
      <w:r>
        <w:rPr>
          <w:rFonts w:hint="default" w:ascii="Calibri" w:hAnsi="Calibri" w:eastAsia="宋体" w:cs="Times New Roman"/>
          <w:sz w:val="21"/>
          <w:szCs w:val="22"/>
          <w:highlight w:val="none"/>
          <w:lang w:val="zh-CN" w:eastAsia="zh-CN" w:bidi="ar-SA"/>
        </w:rPr>
        <w:t>包装和运输：涵盖在合同额中。</w:t>
      </w:r>
    </w:p>
    <w:p w14:paraId="254D18AA">
      <w:pPr>
        <w:pStyle w:val="185"/>
        <w:numPr>
          <w:ilvl w:val="0"/>
          <w:numId w:val="0"/>
        </w:numPr>
        <w:spacing w:line="360" w:lineRule="auto"/>
        <w:ind w:firstLine="420" w:firstLineChars="200"/>
        <w:rPr>
          <w:rFonts w:hint="default" w:ascii="Calibri" w:hAnsi="Calibri" w:eastAsia="宋体" w:cs="Times New Roman"/>
          <w:sz w:val="21"/>
          <w:szCs w:val="22"/>
          <w:highlight w:val="none"/>
          <w:lang w:val="zh-CN" w:eastAsia="zh-CN" w:bidi="ar-SA"/>
        </w:rPr>
      </w:pPr>
      <w:r>
        <w:rPr>
          <w:rFonts w:hint="eastAsia" w:ascii="Calibri" w:hAnsi="Calibri" w:eastAsia="宋体" w:cs="Times New Roman"/>
          <w:sz w:val="21"/>
          <w:szCs w:val="22"/>
          <w:highlight w:val="none"/>
          <w:lang w:val="en-US" w:eastAsia="zh-CN" w:bidi="ar-SA"/>
        </w:rPr>
        <w:t>⑤</w:t>
      </w:r>
      <w:r>
        <w:rPr>
          <w:rFonts w:hint="default" w:ascii="Calibri" w:hAnsi="Calibri" w:eastAsia="宋体" w:cs="Times New Roman"/>
          <w:sz w:val="21"/>
          <w:szCs w:val="22"/>
          <w:highlight w:val="none"/>
          <w:lang w:val="zh-CN" w:eastAsia="zh-CN" w:bidi="ar-SA"/>
        </w:rPr>
        <w:t>售后服务：自验收之日起，提供3年质保期。</w:t>
      </w:r>
    </w:p>
    <w:p w14:paraId="538AA3CD">
      <w:pPr>
        <w:pStyle w:val="223"/>
        <w:keepNext w:val="0"/>
        <w:keepLines w:val="0"/>
        <w:pageBreakBefore w:val="0"/>
        <w:widowControl w:val="0"/>
        <w:numPr>
          <w:ilvl w:val="0"/>
          <w:numId w:val="0"/>
        </w:numPr>
        <w:wordWrap w:val="0"/>
        <w:snapToGrid/>
        <w:spacing w:before="0" w:after="0" w:line="360" w:lineRule="auto"/>
        <w:ind w:left="0" w:leftChars="0" w:firstLine="0" w:firstLineChars="0"/>
        <w:jc w:val="both"/>
        <w:rPr>
          <w:rFonts w:hint="eastAsia" w:ascii="宋体" w:hAnsi="宋体"/>
          <w:color w:val="000000"/>
          <w:szCs w:val="32"/>
          <w:highlight w:val="none"/>
          <w:lang w:val="en-US" w:eastAsia="zh-CN"/>
        </w:rPr>
      </w:pPr>
      <w:r>
        <w:rPr>
          <w:rFonts w:hint="eastAsia" w:ascii="宋体" w:hAnsi="宋体"/>
          <w:color w:val="000000"/>
          <w:szCs w:val="32"/>
          <w:highlight w:val="none"/>
          <w:lang w:val="en-US" w:eastAsia="zh-CN"/>
        </w:rPr>
        <w:t>2.资产种类划分</w:t>
      </w:r>
    </w:p>
    <w:p w14:paraId="4A8739FC">
      <w:pPr>
        <w:pStyle w:val="185"/>
        <w:numPr>
          <w:ilvl w:val="0"/>
          <w:numId w:val="0"/>
        </w:numPr>
        <w:spacing w:line="360" w:lineRule="auto"/>
        <w:ind w:firstLine="420" w:firstLineChars="200"/>
        <w:rPr>
          <w:rFonts w:hint="eastAsia" w:ascii="Calibri" w:hAnsi="Calibri" w:eastAsia="宋体" w:cs="Times New Roman"/>
          <w:sz w:val="21"/>
          <w:szCs w:val="22"/>
          <w:lang w:val="zh-CN" w:eastAsia="zh-CN" w:bidi="ar-SA"/>
        </w:rPr>
      </w:pPr>
      <w:r>
        <w:rPr>
          <w:rFonts w:hint="eastAsia" w:ascii="Calibri" w:hAnsi="Calibri" w:eastAsia="宋体" w:cs="Times New Roman"/>
          <w:sz w:val="21"/>
          <w:szCs w:val="22"/>
          <w:highlight w:val="none"/>
          <w:lang w:val="en-US" w:eastAsia="zh-CN" w:bidi="ar-SA"/>
        </w:rPr>
        <w:t>①</w:t>
      </w:r>
      <w:r>
        <w:rPr>
          <w:rFonts w:hint="eastAsia" w:ascii="Calibri" w:hAnsi="Calibri" w:eastAsia="宋体" w:cs="Times New Roman"/>
          <w:sz w:val="21"/>
          <w:szCs w:val="22"/>
          <w:highlight w:val="none"/>
          <w:lang w:val="zh-CN" w:eastAsia="zh-CN" w:bidi="ar-SA"/>
        </w:rPr>
        <w:t>有形资产：1.投影机、2.球幕融合系统、3.数字化大空间头显、4.推流主机、5.中控硬件、6.机柜设备、7.路由器+交换机、8.特效</w:t>
      </w:r>
      <w:r>
        <w:rPr>
          <w:rFonts w:hint="eastAsia" w:ascii="Calibri" w:hAnsi="Calibri" w:eastAsia="宋体" w:cs="Times New Roman"/>
          <w:sz w:val="21"/>
          <w:szCs w:val="22"/>
          <w:lang w:val="zh-CN" w:eastAsia="zh-CN" w:bidi="ar-SA"/>
        </w:rPr>
        <w:t>融合设备、9.中医四诊仪+便携四诊随访箱、10.中医经络检测仪、11.自动气象观测系统、12.医用红外热像仪</w:t>
      </w:r>
    </w:p>
    <w:p w14:paraId="1DADFEE4">
      <w:pPr>
        <w:pStyle w:val="185"/>
        <w:numPr>
          <w:ilvl w:val="0"/>
          <w:numId w:val="0"/>
        </w:numPr>
        <w:spacing w:line="360" w:lineRule="auto"/>
        <w:ind w:firstLine="420" w:firstLineChars="200"/>
        <w:jc w:val="both"/>
        <w:rPr>
          <w:rFonts w:ascii="宋体" w:hAnsi="宋体" w:eastAsia="宋体"/>
          <w:color w:val="000000"/>
          <w:szCs w:val="32"/>
          <w:highlight w:val="yellow"/>
          <w:lang w:val="zh-CN"/>
        </w:rPr>
      </w:pPr>
      <w:r>
        <w:rPr>
          <w:rFonts w:hint="eastAsia" w:ascii="Calibri" w:hAnsi="Calibri" w:eastAsia="宋体" w:cs="Times New Roman"/>
          <w:sz w:val="21"/>
          <w:szCs w:val="22"/>
          <w:lang w:val="en-US" w:eastAsia="zh-CN" w:bidi="ar-SA"/>
        </w:rPr>
        <w:t>②</w:t>
      </w:r>
      <w:r>
        <w:rPr>
          <w:rFonts w:hint="eastAsia" w:ascii="Calibri" w:hAnsi="Calibri" w:eastAsia="宋体" w:cs="Times New Roman"/>
          <w:sz w:val="21"/>
          <w:szCs w:val="22"/>
          <w:lang w:val="zh-CN" w:eastAsia="zh-CN" w:bidi="ar-SA"/>
        </w:rPr>
        <w:t>无形资产：13.中医五运六气特色教学基地提升建设项目</w:t>
      </w:r>
      <w:r>
        <w:rPr>
          <w:rFonts w:ascii="宋体" w:hAnsi="宋体" w:eastAsia="宋体"/>
          <w:color w:val="000000"/>
          <w:szCs w:val="32"/>
          <w:highlight w:val="yellow"/>
          <w:lang w:val="zh-CN"/>
        </w:rPr>
        <w:br w:type="page"/>
      </w:r>
    </w:p>
    <w:p w14:paraId="2C2C57E1">
      <w:pPr>
        <w:pStyle w:val="185"/>
        <w:numPr>
          <w:ilvl w:val="0"/>
          <w:numId w:val="0"/>
        </w:numPr>
        <w:spacing w:line="360" w:lineRule="auto"/>
        <w:ind w:firstLine="643" w:firstLineChars="200"/>
        <w:jc w:val="center"/>
        <w:rPr>
          <w:rFonts w:ascii="宋体" w:hAnsi="宋体" w:eastAsia="宋体"/>
          <w:color w:val="000000"/>
          <w:szCs w:val="32"/>
          <w:highlight w:val="none"/>
          <w:lang w:val="zh-CN"/>
        </w:rPr>
      </w:pPr>
      <w:r>
        <w:rPr>
          <w:rFonts w:hint="default" w:ascii="宋体" w:hAnsi="宋体" w:eastAsia="宋体" w:cs="Times New Roman"/>
          <w:b/>
          <w:color w:val="000000"/>
          <w:sz w:val="32"/>
          <w:szCs w:val="32"/>
          <w:highlight w:val="none"/>
          <w:lang w:val="zh-CN" w:eastAsia="zh-CN" w:bidi="ar-SA"/>
        </w:rPr>
        <w:t>第六章 投标文件格式</w:t>
      </w:r>
      <w:bookmarkEnd w:id="47"/>
    </w:p>
    <w:p w14:paraId="6905A77F">
      <w:pPr>
        <w:pStyle w:val="223"/>
        <w:wordWrap w:val="0"/>
        <w:snapToGrid/>
        <w:spacing w:line="360" w:lineRule="auto"/>
        <w:jc w:val="both"/>
        <w:rPr>
          <w:rFonts w:ascii="宋体" w:hAnsi="宋体" w:eastAsia="宋体"/>
          <w:b w:val="0"/>
          <w:color w:val="000000"/>
          <w:sz w:val="40"/>
          <w:szCs w:val="40"/>
          <w:highlight w:val="none"/>
        </w:rPr>
      </w:pPr>
    </w:p>
    <w:p w14:paraId="2AC5F2AB">
      <w:pPr>
        <w:pStyle w:val="185"/>
        <w:wordWrap w:val="0"/>
        <w:snapToGrid/>
        <w:spacing w:line="360" w:lineRule="auto"/>
        <w:ind w:firstLine="1400" w:firstLineChars="500"/>
        <w:rPr>
          <w:rFonts w:ascii="宋体" w:hAnsi="宋体" w:eastAsia="宋体"/>
          <w:color w:val="000000"/>
          <w:sz w:val="28"/>
          <w:szCs w:val="28"/>
          <w:highlight w:val="none"/>
          <w:u w:val="single"/>
        </w:rPr>
      </w:pPr>
    </w:p>
    <w:p w14:paraId="4F3DDA5B">
      <w:pPr>
        <w:pStyle w:val="185"/>
        <w:wordWrap w:val="0"/>
        <w:snapToGrid/>
        <w:spacing w:line="360" w:lineRule="auto"/>
        <w:ind w:firstLine="2800" w:firstLineChars="1000"/>
        <w:rPr>
          <w:rFonts w:ascii="宋体" w:hAnsi="宋体" w:eastAsia="宋体"/>
          <w:color w:val="000000"/>
          <w:sz w:val="20"/>
          <w:highlight w:val="none"/>
          <w:u w:val="single"/>
          <w:lang w:val="en-US" w:eastAsia="zh-CN"/>
        </w:rPr>
      </w:pP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lang w:eastAsia="zh-CN"/>
        </w:rPr>
        <w:t>(</w:t>
      </w:r>
      <w:r>
        <w:rPr>
          <w:rFonts w:ascii="宋体" w:hAnsi="宋体" w:eastAsia="宋体"/>
          <w:color w:val="000000"/>
          <w:sz w:val="28"/>
          <w:szCs w:val="28"/>
          <w:highlight w:val="none"/>
        </w:rPr>
        <w:t>项目名称</w:t>
      </w:r>
      <w:r>
        <w:rPr>
          <w:rFonts w:ascii="宋体" w:hAnsi="宋体" w:eastAsia="宋体"/>
          <w:color w:val="000000"/>
          <w:sz w:val="28"/>
          <w:szCs w:val="28"/>
          <w:highlight w:val="none"/>
          <w:lang w:eastAsia="zh-CN"/>
        </w:rPr>
        <w:t>)</w:t>
      </w:r>
    </w:p>
    <w:p w14:paraId="29B714AB">
      <w:pPr>
        <w:pStyle w:val="185"/>
        <w:wordWrap w:val="0"/>
        <w:snapToGrid/>
        <w:spacing w:line="360" w:lineRule="auto"/>
        <w:jc w:val="center"/>
        <w:rPr>
          <w:rFonts w:ascii="宋体" w:hAnsi="宋体" w:eastAsia="宋体"/>
          <w:color w:val="000000"/>
          <w:sz w:val="20"/>
          <w:highlight w:val="none"/>
        </w:rPr>
      </w:pPr>
    </w:p>
    <w:p w14:paraId="6DF3ABE3">
      <w:pPr>
        <w:pStyle w:val="185"/>
        <w:wordWrap w:val="0"/>
        <w:snapToGrid/>
        <w:spacing w:line="360" w:lineRule="auto"/>
        <w:jc w:val="center"/>
        <w:rPr>
          <w:rFonts w:ascii="宋体" w:hAnsi="宋体" w:eastAsia="宋体"/>
          <w:color w:val="000000"/>
          <w:sz w:val="72"/>
          <w:szCs w:val="72"/>
          <w:highlight w:val="none"/>
        </w:rPr>
      </w:pPr>
    </w:p>
    <w:p w14:paraId="074CE300">
      <w:pPr>
        <w:pStyle w:val="185"/>
        <w:wordWrap w:val="0"/>
        <w:snapToGrid/>
        <w:spacing w:line="360" w:lineRule="auto"/>
        <w:jc w:val="center"/>
        <w:rPr>
          <w:rFonts w:ascii="宋体" w:hAnsi="宋体" w:eastAsia="宋体"/>
          <w:color w:val="000000"/>
          <w:sz w:val="72"/>
          <w:szCs w:val="72"/>
          <w:highlight w:val="none"/>
        </w:rPr>
      </w:pPr>
    </w:p>
    <w:p w14:paraId="36FB16A6">
      <w:pPr>
        <w:pStyle w:val="185"/>
        <w:wordWrap w:val="0"/>
        <w:snapToGrid/>
        <w:spacing w:line="360" w:lineRule="auto"/>
        <w:jc w:val="center"/>
        <w:rPr>
          <w:rFonts w:ascii="宋体" w:hAnsi="宋体" w:eastAsia="宋体"/>
          <w:color w:val="000000"/>
          <w:sz w:val="72"/>
          <w:szCs w:val="72"/>
          <w:highlight w:val="none"/>
        </w:rPr>
      </w:pPr>
    </w:p>
    <w:p w14:paraId="72DF252D">
      <w:pPr>
        <w:pStyle w:val="185"/>
        <w:wordWrap w:val="0"/>
        <w:snapToGrid/>
        <w:spacing w:line="360" w:lineRule="auto"/>
        <w:jc w:val="center"/>
        <w:rPr>
          <w:rFonts w:ascii="宋体" w:hAnsi="宋体" w:eastAsia="宋体"/>
          <w:color w:val="000000"/>
          <w:sz w:val="72"/>
          <w:szCs w:val="72"/>
          <w:highlight w:val="none"/>
          <w:lang w:eastAsia="zh-CN"/>
        </w:rPr>
      </w:pPr>
      <w:r>
        <w:rPr>
          <w:rFonts w:ascii="宋体" w:hAnsi="宋体" w:eastAsia="宋体"/>
          <w:color w:val="000000"/>
          <w:sz w:val="72"/>
          <w:szCs w:val="72"/>
          <w:highlight w:val="none"/>
          <w:lang w:eastAsia="zh-CN"/>
        </w:rPr>
        <w:t>投标文件</w:t>
      </w:r>
    </w:p>
    <w:p w14:paraId="7979F234">
      <w:pPr>
        <w:pStyle w:val="185"/>
        <w:wordWrap w:val="0"/>
        <w:snapToGrid/>
        <w:spacing w:line="360" w:lineRule="auto"/>
        <w:jc w:val="center"/>
        <w:rPr>
          <w:rFonts w:ascii="宋体" w:hAnsi="宋体" w:eastAsia="宋体"/>
          <w:color w:val="000000"/>
          <w:sz w:val="28"/>
          <w:szCs w:val="28"/>
          <w:highlight w:val="none"/>
        </w:rPr>
      </w:pPr>
      <w:r>
        <w:rPr>
          <w:rFonts w:ascii="宋体" w:hAnsi="宋体" w:eastAsia="宋体"/>
          <w:color w:val="000000"/>
          <w:sz w:val="28"/>
          <w:szCs w:val="28"/>
          <w:highlight w:val="none"/>
        </w:rPr>
        <w:t>项目编号：</w:t>
      </w:r>
    </w:p>
    <w:p w14:paraId="1A95D5A7">
      <w:pPr>
        <w:pStyle w:val="185"/>
        <w:wordWrap w:val="0"/>
        <w:snapToGrid/>
        <w:spacing w:line="360" w:lineRule="auto"/>
        <w:rPr>
          <w:rFonts w:ascii="宋体" w:hAnsi="宋体" w:eastAsia="宋体"/>
          <w:color w:val="000000"/>
          <w:sz w:val="28"/>
          <w:szCs w:val="28"/>
          <w:highlight w:val="none"/>
        </w:rPr>
      </w:pPr>
      <w:r>
        <w:rPr>
          <w:rFonts w:ascii="宋体" w:hAnsi="宋体" w:eastAsia="宋体"/>
          <w:color w:val="000000"/>
          <w:sz w:val="28"/>
          <w:szCs w:val="28"/>
          <w:highlight w:val="none"/>
        </w:rPr>
        <w:t xml:space="preserve">               </w:t>
      </w:r>
    </w:p>
    <w:p w14:paraId="40617931">
      <w:pPr>
        <w:pStyle w:val="185"/>
        <w:wordWrap w:val="0"/>
        <w:snapToGrid/>
        <w:spacing w:line="360" w:lineRule="auto"/>
        <w:rPr>
          <w:rFonts w:ascii="宋体" w:hAnsi="宋体" w:eastAsia="宋体"/>
          <w:color w:val="000000"/>
          <w:sz w:val="28"/>
          <w:szCs w:val="28"/>
          <w:highlight w:val="none"/>
        </w:rPr>
      </w:pPr>
    </w:p>
    <w:p w14:paraId="37E177D1">
      <w:pPr>
        <w:pStyle w:val="185"/>
        <w:wordWrap w:val="0"/>
        <w:snapToGrid/>
        <w:spacing w:line="360" w:lineRule="auto"/>
        <w:rPr>
          <w:rFonts w:ascii="宋体" w:hAnsi="宋体" w:eastAsia="宋体"/>
          <w:color w:val="000000"/>
          <w:sz w:val="28"/>
          <w:szCs w:val="28"/>
          <w:highlight w:val="none"/>
        </w:rPr>
      </w:pPr>
    </w:p>
    <w:p w14:paraId="6F344467">
      <w:pPr>
        <w:pStyle w:val="185"/>
        <w:wordWrap w:val="0"/>
        <w:snapToGrid/>
        <w:spacing w:line="360" w:lineRule="auto"/>
        <w:rPr>
          <w:rFonts w:ascii="宋体" w:hAnsi="宋体" w:eastAsia="宋体"/>
          <w:color w:val="000000"/>
          <w:sz w:val="28"/>
          <w:szCs w:val="28"/>
          <w:highlight w:val="none"/>
        </w:rPr>
      </w:pPr>
    </w:p>
    <w:p w14:paraId="19F62675">
      <w:pPr>
        <w:pStyle w:val="185"/>
        <w:wordWrap w:val="0"/>
        <w:snapToGrid/>
        <w:spacing w:line="360" w:lineRule="auto"/>
        <w:rPr>
          <w:rFonts w:ascii="宋体" w:hAnsi="宋体" w:eastAsia="宋体"/>
          <w:color w:val="000000"/>
          <w:sz w:val="28"/>
          <w:szCs w:val="28"/>
          <w:highlight w:val="none"/>
        </w:rPr>
      </w:pPr>
    </w:p>
    <w:p w14:paraId="6EBD6AC7">
      <w:pPr>
        <w:pStyle w:val="185"/>
        <w:wordWrap w:val="0"/>
        <w:snapToGrid/>
        <w:spacing w:line="360" w:lineRule="auto"/>
        <w:jc w:val="center"/>
        <w:rPr>
          <w:rFonts w:ascii="宋体" w:hAnsi="宋体" w:eastAsia="宋体"/>
          <w:color w:val="000000"/>
          <w:sz w:val="28"/>
          <w:szCs w:val="28"/>
          <w:highlight w:val="none"/>
          <w:u w:val="single"/>
          <w:lang w:eastAsia="zh-CN"/>
        </w:rPr>
      </w:pPr>
      <w:r>
        <w:rPr>
          <w:rFonts w:ascii="宋体" w:hAnsi="宋体" w:eastAsia="宋体"/>
          <w:color w:val="000000"/>
          <w:sz w:val="28"/>
          <w:szCs w:val="28"/>
          <w:highlight w:val="none"/>
        </w:rPr>
        <w:t xml:space="preserve"> </w:t>
      </w:r>
      <w:r>
        <w:rPr>
          <w:rFonts w:ascii="宋体" w:hAnsi="宋体" w:eastAsia="宋体"/>
          <w:color w:val="000000"/>
          <w:sz w:val="28"/>
          <w:szCs w:val="28"/>
          <w:highlight w:val="none"/>
          <w:lang w:eastAsia="zh-CN"/>
        </w:rPr>
        <w:t>投标人</w:t>
      </w:r>
      <w:r>
        <w:rPr>
          <w:rFonts w:ascii="宋体" w:hAnsi="宋体" w:eastAsia="宋体"/>
          <w:color w:val="000000"/>
          <w:sz w:val="28"/>
          <w:szCs w:val="28"/>
          <w:highlight w:val="none"/>
          <w:lang w:val="en-US" w:eastAsia="zh-CN"/>
        </w:rPr>
        <w:t>(单位全称)</w:t>
      </w:r>
      <w:r>
        <w:rPr>
          <w:rFonts w:ascii="宋体" w:hAnsi="宋体" w:eastAsia="宋体"/>
          <w:color w:val="000000"/>
          <w:sz w:val="28"/>
          <w:szCs w:val="28"/>
          <w:highlight w:val="none"/>
        </w:rPr>
        <w:t>：</w:t>
      </w: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lang w:eastAsia="zh-CN"/>
        </w:rPr>
        <w:t>(</w:t>
      </w:r>
      <w:r>
        <w:rPr>
          <w:rFonts w:ascii="宋体" w:hAnsi="宋体" w:eastAsia="宋体"/>
          <w:color w:val="000000"/>
          <w:sz w:val="28"/>
          <w:szCs w:val="28"/>
          <w:highlight w:val="none"/>
        </w:rPr>
        <w:t>盖单位章</w:t>
      </w:r>
      <w:r>
        <w:rPr>
          <w:rFonts w:ascii="宋体" w:hAnsi="宋体" w:eastAsia="宋体"/>
          <w:color w:val="000000"/>
          <w:sz w:val="28"/>
          <w:szCs w:val="28"/>
          <w:highlight w:val="none"/>
          <w:lang w:eastAsia="zh-CN"/>
        </w:rPr>
        <w:t>)</w:t>
      </w:r>
    </w:p>
    <w:p w14:paraId="736075C2">
      <w:pPr>
        <w:pStyle w:val="185"/>
        <w:wordWrap w:val="0"/>
        <w:snapToGrid/>
        <w:spacing w:line="360" w:lineRule="auto"/>
        <w:ind w:firstLine="840" w:firstLineChars="300"/>
        <w:jc w:val="left"/>
        <w:rPr>
          <w:rFonts w:ascii="宋体" w:hAnsi="宋体" w:eastAsia="宋体"/>
          <w:color w:val="000000"/>
          <w:sz w:val="28"/>
          <w:szCs w:val="28"/>
          <w:highlight w:val="none"/>
          <w:lang w:eastAsia="zh-CN"/>
        </w:rPr>
      </w:pPr>
      <w:r>
        <w:rPr>
          <w:rFonts w:ascii="宋体" w:hAnsi="宋体" w:eastAsia="宋体"/>
          <w:color w:val="000000"/>
          <w:sz w:val="28"/>
          <w:szCs w:val="28"/>
          <w:highlight w:val="none"/>
        </w:rPr>
        <w:t>法定代表人或其委托代理人：</w:t>
      </w: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u w:val="single"/>
          <w:lang w:val="en-US" w:eastAsia="zh-CN"/>
        </w:rPr>
        <w:t xml:space="preserve"> </w:t>
      </w: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lang w:eastAsia="zh-CN"/>
        </w:rPr>
        <w:t>(</w:t>
      </w:r>
      <w:r>
        <w:rPr>
          <w:rFonts w:ascii="宋体" w:hAnsi="宋体" w:eastAsia="宋体"/>
          <w:color w:val="000000"/>
          <w:sz w:val="28"/>
          <w:szCs w:val="28"/>
          <w:highlight w:val="none"/>
        </w:rPr>
        <w:t>签字</w:t>
      </w:r>
      <w:r>
        <w:rPr>
          <w:rFonts w:ascii="宋体" w:hAnsi="宋体" w:eastAsia="宋体"/>
          <w:color w:val="000000"/>
          <w:sz w:val="28"/>
          <w:szCs w:val="28"/>
          <w:highlight w:val="none"/>
          <w:lang w:eastAsia="zh-CN"/>
        </w:rPr>
        <w:t>)</w:t>
      </w:r>
    </w:p>
    <w:p w14:paraId="1241D258">
      <w:pPr>
        <w:pStyle w:val="185"/>
        <w:wordWrap w:val="0"/>
        <w:snapToGrid/>
        <w:spacing w:line="360" w:lineRule="auto"/>
        <w:jc w:val="center"/>
        <w:rPr>
          <w:rFonts w:ascii="宋体" w:hAnsi="宋体" w:eastAsia="宋体"/>
          <w:color w:val="000000"/>
          <w:sz w:val="28"/>
          <w:szCs w:val="28"/>
          <w:highlight w:val="none"/>
        </w:rPr>
      </w:pP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rPr>
        <w:t>年</w:t>
      </w: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rPr>
        <w:t>月</w:t>
      </w:r>
      <w:r>
        <w:rPr>
          <w:rFonts w:ascii="宋体" w:hAnsi="宋体" w:eastAsia="宋体"/>
          <w:color w:val="000000"/>
          <w:sz w:val="28"/>
          <w:szCs w:val="28"/>
          <w:highlight w:val="none"/>
          <w:u w:val="single"/>
        </w:rPr>
        <w:t xml:space="preserve">        </w:t>
      </w:r>
      <w:r>
        <w:rPr>
          <w:rFonts w:ascii="宋体" w:hAnsi="宋体" w:eastAsia="宋体"/>
          <w:color w:val="000000"/>
          <w:sz w:val="28"/>
          <w:szCs w:val="28"/>
          <w:highlight w:val="none"/>
        </w:rPr>
        <w:t>日</w:t>
      </w:r>
    </w:p>
    <w:p w14:paraId="573EE8A0">
      <w:pPr>
        <w:pStyle w:val="185"/>
        <w:wordWrap w:val="0"/>
        <w:autoSpaceDE w:val="0"/>
        <w:autoSpaceDN w:val="0"/>
        <w:snapToGrid/>
        <w:spacing w:line="360" w:lineRule="auto"/>
        <w:jc w:val="center"/>
        <w:rPr>
          <w:rFonts w:ascii="宋体" w:hAnsi="宋体" w:eastAsia="宋体"/>
          <w:color w:val="000000"/>
          <w:sz w:val="44"/>
          <w:szCs w:val="44"/>
          <w:highlight w:val="none"/>
          <w:lang w:val="zh-CN"/>
        </w:rPr>
      </w:pPr>
    </w:p>
    <w:p w14:paraId="1C39B348">
      <w:pPr>
        <w:pStyle w:val="185"/>
        <w:wordWrap w:val="0"/>
        <w:autoSpaceDE w:val="0"/>
        <w:autoSpaceDN w:val="0"/>
        <w:snapToGrid/>
        <w:spacing w:line="360" w:lineRule="auto"/>
        <w:jc w:val="center"/>
        <w:rPr>
          <w:rFonts w:ascii="宋体" w:hAnsi="宋体" w:eastAsia="宋体"/>
          <w:color w:val="000000"/>
          <w:sz w:val="44"/>
          <w:szCs w:val="44"/>
          <w:highlight w:val="none"/>
          <w:lang w:val="zh-CN"/>
        </w:rPr>
      </w:pPr>
    </w:p>
    <w:p w14:paraId="69F084BC">
      <w:pPr>
        <w:pStyle w:val="185"/>
        <w:wordWrap w:val="0"/>
        <w:autoSpaceDE w:val="0"/>
        <w:autoSpaceDN w:val="0"/>
        <w:snapToGrid/>
        <w:spacing w:line="360" w:lineRule="auto"/>
        <w:jc w:val="center"/>
        <w:rPr>
          <w:rFonts w:ascii="宋体" w:hAnsi="宋体" w:eastAsia="宋体"/>
          <w:color w:val="000000"/>
          <w:sz w:val="44"/>
          <w:szCs w:val="44"/>
          <w:highlight w:val="none"/>
          <w:lang w:val="zh-CN"/>
        </w:rPr>
      </w:pPr>
      <w:r>
        <w:rPr>
          <w:rFonts w:ascii="宋体" w:hAnsi="宋体" w:eastAsia="宋体"/>
          <w:color w:val="000000"/>
          <w:sz w:val="44"/>
          <w:szCs w:val="44"/>
          <w:highlight w:val="none"/>
          <w:lang w:val="zh-CN"/>
        </w:rPr>
        <w:t>目  录</w:t>
      </w:r>
    </w:p>
    <w:p w14:paraId="1BC9AE76">
      <w:pPr>
        <w:pStyle w:val="185"/>
        <w:wordWrap w:val="0"/>
        <w:autoSpaceDE w:val="0"/>
        <w:autoSpaceDN w:val="0"/>
        <w:snapToGrid/>
        <w:spacing w:line="360" w:lineRule="auto"/>
        <w:rPr>
          <w:rFonts w:ascii="宋体" w:hAnsi="宋体" w:eastAsia="宋体"/>
          <w:color w:val="000000"/>
          <w:sz w:val="24"/>
          <w:highlight w:val="none"/>
          <w:u w:val="single"/>
        </w:rPr>
      </w:pPr>
    </w:p>
    <w:p w14:paraId="600006A5">
      <w:pPr>
        <w:pStyle w:val="185"/>
        <w:wordWrap w:val="0"/>
        <w:autoSpaceDE w:val="0"/>
        <w:autoSpaceDN w:val="0"/>
        <w:snapToGrid/>
        <w:spacing w:line="360" w:lineRule="auto"/>
        <w:rPr>
          <w:rFonts w:ascii="宋体" w:hAnsi="宋体" w:eastAsia="宋体"/>
          <w:color w:val="000000"/>
          <w:sz w:val="24"/>
          <w:highlight w:val="none"/>
          <w:u w:val="single"/>
        </w:rPr>
      </w:pPr>
    </w:p>
    <w:p w14:paraId="62907DF7">
      <w:pPr>
        <w:pStyle w:val="185"/>
        <w:wordWrap w:val="0"/>
        <w:autoSpaceDE w:val="0"/>
        <w:autoSpaceDN w:val="0"/>
        <w:snapToGrid/>
        <w:spacing w:line="360" w:lineRule="auto"/>
        <w:jc w:val="center"/>
        <w:rPr>
          <w:rFonts w:ascii="宋体" w:hAnsi="宋体" w:eastAsia="宋体"/>
          <w:color w:val="000000"/>
          <w:sz w:val="24"/>
          <w:highlight w:val="none"/>
          <w:u w:val="single"/>
        </w:rPr>
      </w:pPr>
      <w:r>
        <w:rPr>
          <w:rFonts w:ascii="宋体" w:hAnsi="宋体" w:eastAsia="宋体"/>
          <w:color w:val="000000"/>
          <w:sz w:val="24"/>
          <w:highlight w:val="none"/>
          <w:u w:val="single"/>
        </w:rPr>
        <w:t>要求自行编制目录，并编制对应页码。</w:t>
      </w:r>
    </w:p>
    <w:p w14:paraId="5D906BFB">
      <w:pPr>
        <w:pStyle w:val="223"/>
        <w:wordWrap w:val="0"/>
        <w:snapToGrid/>
        <w:spacing w:line="360" w:lineRule="auto"/>
        <w:jc w:val="both"/>
        <w:rPr>
          <w:rFonts w:ascii="宋体" w:hAnsi="宋体" w:eastAsia="宋体"/>
          <w:b w:val="0"/>
          <w:color w:val="000000"/>
          <w:sz w:val="40"/>
          <w:szCs w:val="40"/>
          <w:highlight w:val="none"/>
        </w:rPr>
      </w:pPr>
    </w:p>
    <w:p w14:paraId="4AB5B4F0">
      <w:pPr>
        <w:pStyle w:val="223"/>
        <w:wordWrap w:val="0"/>
        <w:snapToGrid/>
        <w:spacing w:line="360" w:lineRule="auto"/>
        <w:jc w:val="both"/>
        <w:rPr>
          <w:rFonts w:ascii="宋体" w:hAnsi="宋体" w:eastAsia="宋体"/>
          <w:b w:val="0"/>
          <w:color w:val="000000"/>
          <w:sz w:val="40"/>
          <w:szCs w:val="40"/>
          <w:highlight w:val="none"/>
        </w:rPr>
      </w:pPr>
    </w:p>
    <w:p w14:paraId="78DD71EB">
      <w:pPr>
        <w:pStyle w:val="223"/>
        <w:wordWrap w:val="0"/>
        <w:snapToGrid/>
        <w:spacing w:line="360" w:lineRule="auto"/>
        <w:jc w:val="both"/>
        <w:rPr>
          <w:rFonts w:ascii="宋体" w:hAnsi="宋体" w:eastAsia="宋体"/>
          <w:b w:val="0"/>
          <w:color w:val="000000"/>
          <w:sz w:val="40"/>
          <w:szCs w:val="40"/>
          <w:highlight w:val="none"/>
        </w:rPr>
      </w:pPr>
    </w:p>
    <w:p w14:paraId="1AA5E6EA">
      <w:pPr>
        <w:pStyle w:val="223"/>
        <w:wordWrap w:val="0"/>
        <w:snapToGrid/>
        <w:spacing w:line="360" w:lineRule="auto"/>
        <w:jc w:val="both"/>
        <w:rPr>
          <w:rFonts w:ascii="宋体" w:hAnsi="宋体" w:eastAsia="宋体"/>
          <w:b w:val="0"/>
          <w:color w:val="000000"/>
          <w:sz w:val="40"/>
          <w:szCs w:val="40"/>
          <w:highlight w:val="none"/>
        </w:rPr>
      </w:pPr>
    </w:p>
    <w:p w14:paraId="37B90786">
      <w:pPr>
        <w:pStyle w:val="223"/>
        <w:wordWrap w:val="0"/>
        <w:snapToGrid/>
        <w:spacing w:line="360" w:lineRule="auto"/>
        <w:jc w:val="both"/>
        <w:rPr>
          <w:rFonts w:ascii="宋体" w:hAnsi="宋体" w:eastAsia="宋体"/>
          <w:b w:val="0"/>
          <w:color w:val="000000"/>
          <w:sz w:val="40"/>
          <w:szCs w:val="40"/>
          <w:highlight w:val="none"/>
        </w:rPr>
      </w:pPr>
    </w:p>
    <w:p w14:paraId="0B61D6D7">
      <w:pPr>
        <w:pStyle w:val="223"/>
        <w:wordWrap w:val="0"/>
        <w:snapToGrid/>
        <w:spacing w:line="360" w:lineRule="auto"/>
        <w:jc w:val="both"/>
        <w:rPr>
          <w:rFonts w:ascii="宋体" w:hAnsi="宋体" w:eastAsia="宋体"/>
          <w:b w:val="0"/>
          <w:color w:val="000000"/>
          <w:sz w:val="40"/>
          <w:szCs w:val="40"/>
          <w:highlight w:val="none"/>
        </w:rPr>
      </w:pPr>
    </w:p>
    <w:p w14:paraId="3E6A0BE7">
      <w:pPr>
        <w:pStyle w:val="223"/>
        <w:wordWrap w:val="0"/>
        <w:snapToGrid/>
        <w:spacing w:line="360" w:lineRule="auto"/>
        <w:jc w:val="both"/>
        <w:rPr>
          <w:rFonts w:ascii="宋体" w:hAnsi="宋体" w:eastAsia="宋体"/>
          <w:b w:val="0"/>
          <w:color w:val="000000"/>
          <w:sz w:val="40"/>
          <w:szCs w:val="40"/>
          <w:highlight w:val="none"/>
        </w:rPr>
      </w:pPr>
    </w:p>
    <w:p w14:paraId="5A121BA4">
      <w:pPr>
        <w:pStyle w:val="223"/>
        <w:wordWrap w:val="0"/>
        <w:snapToGrid/>
        <w:spacing w:line="360" w:lineRule="auto"/>
        <w:jc w:val="both"/>
        <w:rPr>
          <w:rFonts w:ascii="宋体" w:hAnsi="宋体" w:eastAsia="宋体"/>
          <w:b w:val="0"/>
          <w:color w:val="000000"/>
          <w:sz w:val="40"/>
          <w:szCs w:val="40"/>
          <w:highlight w:val="none"/>
        </w:rPr>
      </w:pPr>
    </w:p>
    <w:p w14:paraId="425BE6A7">
      <w:pPr>
        <w:pStyle w:val="223"/>
        <w:wordWrap w:val="0"/>
        <w:snapToGrid/>
        <w:spacing w:line="360" w:lineRule="auto"/>
        <w:jc w:val="both"/>
        <w:rPr>
          <w:rFonts w:ascii="宋体" w:hAnsi="宋体" w:eastAsia="宋体"/>
          <w:b w:val="0"/>
          <w:color w:val="000000"/>
          <w:sz w:val="40"/>
          <w:szCs w:val="40"/>
          <w:highlight w:val="none"/>
        </w:rPr>
      </w:pPr>
    </w:p>
    <w:p w14:paraId="52BB2A5F">
      <w:pPr>
        <w:pStyle w:val="223"/>
        <w:wordWrap w:val="0"/>
        <w:snapToGrid/>
        <w:spacing w:line="360" w:lineRule="auto"/>
        <w:jc w:val="both"/>
        <w:rPr>
          <w:rFonts w:ascii="宋体" w:hAnsi="宋体" w:eastAsia="宋体"/>
          <w:b w:val="0"/>
          <w:color w:val="000000"/>
          <w:sz w:val="40"/>
          <w:szCs w:val="40"/>
          <w:highlight w:val="none"/>
        </w:rPr>
      </w:pPr>
    </w:p>
    <w:p w14:paraId="607E0C14">
      <w:pPr>
        <w:pStyle w:val="223"/>
        <w:wordWrap w:val="0"/>
        <w:snapToGrid/>
        <w:spacing w:line="360" w:lineRule="auto"/>
        <w:jc w:val="both"/>
        <w:rPr>
          <w:rFonts w:ascii="宋体" w:hAnsi="宋体" w:eastAsia="宋体"/>
          <w:b w:val="0"/>
          <w:color w:val="000000"/>
          <w:sz w:val="40"/>
          <w:szCs w:val="40"/>
          <w:highlight w:val="none"/>
        </w:rPr>
      </w:pPr>
    </w:p>
    <w:p w14:paraId="0BABF230">
      <w:pPr>
        <w:pStyle w:val="185"/>
        <w:wordWrap w:val="0"/>
        <w:snapToGrid/>
        <w:spacing w:line="360" w:lineRule="auto"/>
        <w:rPr>
          <w:rFonts w:ascii="宋体" w:hAnsi="宋体" w:eastAsia="宋体"/>
          <w:b/>
          <w:color w:val="000000"/>
          <w:sz w:val="40"/>
          <w:szCs w:val="40"/>
          <w:highlight w:val="none"/>
        </w:rPr>
      </w:pPr>
    </w:p>
    <w:p w14:paraId="03861CEC">
      <w:pPr>
        <w:pStyle w:val="225"/>
        <w:wordWrap w:val="0"/>
        <w:snapToGrid/>
        <w:spacing w:line="360" w:lineRule="auto"/>
        <w:rPr>
          <w:rFonts w:ascii="宋体" w:hAnsi="宋体" w:eastAsia="宋体"/>
          <w:color w:val="000000"/>
          <w:highlight w:val="none"/>
        </w:rPr>
      </w:pPr>
    </w:p>
    <w:p w14:paraId="3B55F74C">
      <w:pPr>
        <w:pStyle w:val="225"/>
        <w:wordWrap w:val="0"/>
        <w:snapToGrid/>
        <w:spacing w:line="360" w:lineRule="auto"/>
        <w:rPr>
          <w:rFonts w:ascii="宋体" w:hAnsi="宋体" w:eastAsia="宋体"/>
          <w:color w:val="000000"/>
          <w:highlight w:val="none"/>
        </w:rPr>
      </w:pPr>
    </w:p>
    <w:p w14:paraId="553EBBD7">
      <w:pPr>
        <w:pStyle w:val="185"/>
        <w:wordWrap w:val="0"/>
        <w:snapToGrid/>
        <w:spacing w:line="360" w:lineRule="auto"/>
        <w:ind w:firstLine="420" w:firstLineChars="200"/>
        <w:jc w:val="center"/>
        <w:rPr>
          <w:rFonts w:ascii="宋体" w:hAnsi="宋体" w:eastAsia="宋体"/>
          <w:color w:val="000000"/>
          <w:szCs w:val="21"/>
          <w:highlight w:val="none"/>
        </w:rPr>
      </w:pPr>
    </w:p>
    <w:p w14:paraId="0AA38F54">
      <w:pPr>
        <w:pStyle w:val="185"/>
        <w:wordWrap w:val="0"/>
        <w:snapToGrid/>
        <w:spacing w:line="360" w:lineRule="auto"/>
        <w:ind w:firstLine="562" w:firstLineChars="200"/>
        <w:jc w:val="center"/>
        <w:rPr>
          <w:rFonts w:ascii="宋体" w:hAnsi="宋体" w:eastAsia="宋体"/>
          <w:b/>
          <w:bCs/>
          <w:color w:val="000000"/>
          <w:sz w:val="28"/>
          <w:szCs w:val="28"/>
          <w:highlight w:val="none"/>
          <w:lang w:eastAsia="zh-CN"/>
        </w:rPr>
      </w:pPr>
      <w:r>
        <w:rPr>
          <w:rFonts w:ascii="宋体" w:hAnsi="宋体" w:eastAsia="宋体"/>
          <w:b/>
          <w:bCs/>
          <w:color w:val="000000"/>
          <w:sz w:val="28"/>
          <w:szCs w:val="28"/>
          <w:highlight w:val="none"/>
        </w:rPr>
        <w:t>一、</w:t>
      </w:r>
      <w:r>
        <w:rPr>
          <w:rFonts w:ascii="宋体" w:hAnsi="宋体" w:eastAsia="宋体"/>
          <w:b/>
          <w:bCs/>
          <w:color w:val="000000"/>
          <w:sz w:val="28"/>
          <w:szCs w:val="28"/>
          <w:highlight w:val="none"/>
          <w:lang w:eastAsia="zh-CN"/>
        </w:rPr>
        <w:t>投标函</w:t>
      </w:r>
    </w:p>
    <w:p w14:paraId="35CB6766">
      <w:pPr>
        <w:pStyle w:val="185"/>
        <w:wordWrap w:val="0"/>
        <w:snapToGrid/>
        <w:spacing w:line="360" w:lineRule="auto"/>
        <w:ind w:firstLine="420" w:firstLineChars="200"/>
        <w:jc w:val="center"/>
        <w:rPr>
          <w:rFonts w:ascii="宋体" w:hAnsi="宋体" w:eastAsia="宋体"/>
          <w:color w:val="000000"/>
          <w:szCs w:val="21"/>
          <w:highlight w:val="none"/>
        </w:rPr>
      </w:pPr>
    </w:p>
    <w:p w14:paraId="18BE03C4">
      <w:pPr>
        <w:pStyle w:val="185"/>
        <w:wordWrap w:val="0"/>
        <w:snapToGrid/>
        <w:spacing w:line="360" w:lineRule="auto"/>
        <w:ind w:firstLine="149"/>
        <w:rPr>
          <w:rFonts w:ascii="宋体" w:hAnsi="宋体" w:eastAsia="宋体"/>
          <w:color w:val="000000"/>
          <w:sz w:val="24"/>
          <w:szCs w:val="24"/>
          <w:highlight w:val="none"/>
        </w:rPr>
      </w:pPr>
      <w:r>
        <w:rPr>
          <w:rFonts w:ascii="宋体" w:hAnsi="宋体" w:eastAsia="宋体"/>
          <w:color w:val="000000"/>
          <w:spacing w:val="5"/>
          <w:sz w:val="24"/>
          <w:szCs w:val="24"/>
          <w:highlight w:val="none"/>
        </w:rPr>
        <w:t>致</w:t>
      </w:r>
      <w:r>
        <w:rPr>
          <w:rFonts w:ascii="宋体" w:hAnsi="宋体" w:eastAsia="宋体"/>
          <w:color w:val="000000"/>
          <w:spacing w:val="-91"/>
          <w:sz w:val="24"/>
          <w:szCs w:val="24"/>
          <w:highlight w:val="none"/>
        </w:rPr>
        <w:t>：</w:t>
      </w:r>
      <w:r>
        <w:rPr>
          <w:rFonts w:ascii="宋体" w:hAnsi="宋体" w:eastAsia="宋体"/>
          <w:color w:val="000000"/>
          <w:spacing w:val="3"/>
          <w:sz w:val="24"/>
          <w:szCs w:val="24"/>
          <w:highlight w:val="none"/>
          <w:u w:val="single"/>
        </w:rPr>
        <w:t xml:space="preserve">              </w:t>
      </w:r>
      <w:r>
        <w:rPr>
          <w:rFonts w:ascii="宋体" w:hAnsi="宋体" w:eastAsia="宋体"/>
          <w:color w:val="000000"/>
          <w:spacing w:val="-91"/>
          <w:sz w:val="24"/>
          <w:szCs w:val="24"/>
          <w:highlight w:val="none"/>
        </w:rPr>
        <w:t xml:space="preserve">(   </w:t>
      </w:r>
      <w:r>
        <w:rPr>
          <w:rFonts w:ascii="宋体" w:hAnsi="宋体" w:eastAsia="宋体"/>
          <w:color w:val="000000"/>
          <w:spacing w:val="5"/>
          <w:sz w:val="24"/>
          <w:szCs w:val="24"/>
          <w:highlight w:val="none"/>
        </w:rPr>
        <w:t>采购人)</w:t>
      </w:r>
    </w:p>
    <w:p w14:paraId="44F906F4">
      <w:pPr>
        <w:pStyle w:val="185"/>
        <w:wordWrap w:val="0"/>
        <w:snapToGrid/>
        <w:spacing w:line="360" w:lineRule="auto"/>
        <w:ind w:left="150" w:firstLine="419"/>
        <w:rPr>
          <w:rFonts w:ascii="宋体" w:hAnsi="宋体" w:eastAsia="宋体"/>
          <w:color w:val="000000"/>
          <w:sz w:val="24"/>
          <w:szCs w:val="24"/>
          <w:highlight w:val="none"/>
        </w:rPr>
      </w:pPr>
      <w:r>
        <w:rPr>
          <w:rFonts w:ascii="宋体" w:hAnsi="宋体" w:eastAsia="宋体"/>
          <w:color w:val="000000"/>
          <w:spacing w:val="-5"/>
          <w:sz w:val="24"/>
          <w:szCs w:val="24"/>
          <w:highlight w:val="none"/>
        </w:rPr>
        <w:t>根据贵方</w:t>
      </w:r>
      <w:r>
        <w:rPr>
          <w:rFonts w:ascii="宋体" w:hAnsi="宋体" w:eastAsia="宋体"/>
          <w:color w:val="000000"/>
          <w:spacing w:val="2"/>
          <w:sz w:val="24"/>
          <w:szCs w:val="24"/>
          <w:highlight w:val="none"/>
          <w:u w:val="single"/>
        </w:rPr>
        <w:t xml:space="preserve">              </w:t>
      </w:r>
      <w:r>
        <w:rPr>
          <w:rFonts w:ascii="宋体" w:hAnsi="宋体" w:eastAsia="宋体"/>
          <w:color w:val="000000"/>
          <w:spacing w:val="-5"/>
          <w:sz w:val="24"/>
          <w:szCs w:val="24"/>
          <w:highlight w:val="none"/>
        </w:rPr>
        <w:t>项目招标(项目编号为</w:t>
      </w:r>
      <w:r>
        <w:rPr>
          <w:rFonts w:ascii="宋体" w:hAnsi="宋体" w:eastAsia="宋体"/>
          <w:color w:val="000000"/>
          <w:spacing w:val="2"/>
          <w:sz w:val="24"/>
          <w:szCs w:val="24"/>
          <w:highlight w:val="none"/>
          <w:u w:val="single"/>
        </w:rPr>
        <w:t xml:space="preserve">       </w:t>
      </w:r>
      <w:r>
        <w:rPr>
          <w:rFonts w:ascii="宋体" w:hAnsi="宋体" w:eastAsia="宋体"/>
          <w:color w:val="000000"/>
          <w:spacing w:val="2"/>
          <w:sz w:val="24"/>
          <w:szCs w:val="24"/>
          <w:highlight w:val="none"/>
          <w:u w:val="single"/>
          <w:lang w:val="en-US" w:eastAsia="zh-CN"/>
        </w:rPr>
        <w:t xml:space="preserve">   </w:t>
      </w:r>
      <w:r>
        <w:rPr>
          <w:rFonts w:ascii="宋体" w:hAnsi="宋体" w:eastAsia="宋体"/>
          <w:color w:val="000000"/>
          <w:spacing w:val="2"/>
          <w:sz w:val="24"/>
          <w:szCs w:val="24"/>
          <w:highlight w:val="none"/>
          <w:u w:val="none"/>
          <w:lang w:val="en-US" w:eastAsia="zh-CN"/>
        </w:rPr>
        <w:t>、</w:t>
      </w:r>
      <w:r>
        <w:rPr>
          <w:rFonts w:ascii="宋体" w:hAnsi="宋体" w:eastAsia="宋体"/>
          <w:color w:val="000000"/>
          <w:spacing w:val="-5"/>
          <w:sz w:val="24"/>
          <w:szCs w:val="24"/>
          <w:highlight w:val="none"/>
        </w:rPr>
        <w:t>的</w:t>
      </w:r>
      <w:r>
        <w:rPr>
          <w:rFonts w:ascii="宋体" w:hAnsi="宋体" w:eastAsia="宋体"/>
          <w:color w:val="000000"/>
          <w:spacing w:val="-5"/>
          <w:sz w:val="24"/>
          <w:szCs w:val="24"/>
          <w:highlight w:val="none"/>
          <w:lang w:eastAsia="zh-CN"/>
        </w:rPr>
        <w:t>招标文件</w:t>
      </w:r>
      <w:r>
        <w:rPr>
          <w:rFonts w:ascii="宋体" w:hAnsi="宋体" w:eastAsia="宋体"/>
          <w:color w:val="000000"/>
          <w:spacing w:val="-5"/>
          <w:sz w:val="24"/>
          <w:szCs w:val="24"/>
          <w:highlight w:val="none"/>
        </w:rPr>
        <w:t>，我方针对该项目的</w:t>
      </w:r>
      <w:r>
        <w:rPr>
          <w:rFonts w:ascii="宋体" w:hAnsi="宋体" w:eastAsia="宋体"/>
          <w:color w:val="000000"/>
          <w:sz w:val="24"/>
          <w:szCs w:val="24"/>
          <w:highlight w:val="none"/>
        </w:rPr>
        <w:t xml:space="preserve"> </w:t>
      </w:r>
      <w:r>
        <w:rPr>
          <w:rFonts w:ascii="宋体" w:hAnsi="宋体" w:eastAsia="宋体"/>
          <w:color w:val="000000"/>
          <w:spacing w:val="-8"/>
          <w:sz w:val="24"/>
          <w:szCs w:val="24"/>
          <w:highlight w:val="none"/>
        </w:rPr>
        <w:t>投标报价为</w:t>
      </w:r>
      <w:r>
        <w:rPr>
          <w:rFonts w:ascii="宋体" w:hAnsi="宋体" w:eastAsia="宋体"/>
          <w:color w:val="000000"/>
          <w:spacing w:val="-71"/>
          <w:sz w:val="24"/>
          <w:szCs w:val="24"/>
          <w:highlight w:val="none"/>
        </w:rPr>
        <w:t>：</w:t>
      </w:r>
      <w:r>
        <w:rPr>
          <w:rFonts w:ascii="宋体" w:hAnsi="宋体" w:eastAsia="宋体"/>
          <w:color w:val="000000"/>
          <w:spacing w:val="5"/>
          <w:sz w:val="24"/>
          <w:szCs w:val="24"/>
          <w:highlight w:val="none"/>
          <w:u w:val="single"/>
        </w:rPr>
        <w:t xml:space="preserve">      </w:t>
      </w:r>
      <w:r>
        <w:rPr>
          <w:rFonts w:ascii="宋体" w:hAnsi="宋体" w:eastAsia="宋体"/>
          <w:color w:val="000000"/>
          <w:spacing w:val="-8"/>
          <w:sz w:val="24"/>
          <w:szCs w:val="24"/>
          <w:highlight w:val="none"/>
        </w:rPr>
        <w:t>。并正式授权的下述签字人</w:t>
      </w:r>
      <w:r>
        <w:rPr>
          <w:rFonts w:ascii="宋体" w:hAnsi="宋体" w:eastAsia="宋体"/>
          <w:color w:val="000000"/>
          <w:sz w:val="24"/>
          <w:szCs w:val="24"/>
          <w:highlight w:val="none"/>
          <w:u w:val="single"/>
        </w:rPr>
        <w:t xml:space="preserve">           </w:t>
      </w:r>
      <w:r>
        <w:rPr>
          <w:rFonts w:ascii="宋体" w:hAnsi="宋体" w:eastAsia="宋体"/>
          <w:color w:val="000000"/>
          <w:spacing w:val="-8"/>
          <w:sz w:val="24"/>
          <w:szCs w:val="24"/>
          <w:highlight w:val="none"/>
        </w:rPr>
        <w:t>(姓名、职务)</w:t>
      </w:r>
      <w:r>
        <w:rPr>
          <w:rFonts w:ascii="宋体" w:hAnsi="宋体" w:eastAsia="宋体"/>
          <w:color w:val="000000"/>
          <w:spacing w:val="17"/>
          <w:sz w:val="24"/>
          <w:szCs w:val="24"/>
          <w:highlight w:val="none"/>
        </w:rPr>
        <w:t xml:space="preserve"> </w:t>
      </w:r>
      <w:r>
        <w:rPr>
          <w:rFonts w:ascii="宋体" w:hAnsi="宋体" w:eastAsia="宋体"/>
          <w:color w:val="000000"/>
          <w:spacing w:val="-8"/>
          <w:sz w:val="24"/>
          <w:szCs w:val="24"/>
          <w:highlight w:val="none"/>
        </w:rPr>
        <w:t>代表</w:t>
      </w:r>
      <w:r>
        <w:rPr>
          <w:rFonts w:ascii="宋体" w:hAnsi="宋体" w:eastAsia="宋体"/>
          <w:color w:val="000000"/>
          <w:spacing w:val="-8"/>
          <w:sz w:val="24"/>
          <w:szCs w:val="24"/>
          <w:highlight w:val="none"/>
          <w:lang w:eastAsia="zh-CN"/>
        </w:rPr>
        <w:t>投标人</w:t>
      </w:r>
      <w:r>
        <w:rPr>
          <w:rFonts w:ascii="宋体" w:hAnsi="宋体" w:eastAsia="宋体"/>
          <w:color w:val="000000"/>
          <w:sz w:val="24"/>
          <w:szCs w:val="24"/>
          <w:highlight w:val="none"/>
          <w:u w:val="single"/>
        </w:rPr>
        <w:t>(</w:t>
      </w:r>
      <w:r>
        <w:rPr>
          <w:rFonts w:ascii="宋体" w:hAnsi="宋体" w:eastAsia="宋体"/>
          <w:color w:val="000000"/>
          <w:sz w:val="24"/>
          <w:szCs w:val="24"/>
          <w:highlight w:val="none"/>
          <w:u w:val="single"/>
          <w:lang w:eastAsia="zh-CN"/>
        </w:rPr>
        <w:t>投标人</w:t>
      </w:r>
      <w:r>
        <w:rPr>
          <w:rFonts w:ascii="宋体" w:hAnsi="宋体" w:eastAsia="宋体"/>
          <w:color w:val="000000"/>
          <w:sz w:val="24"/>
          <w:szCs w:val="24"/>
          <w:highlight w:val="none"/>
          <w:u w:val="single"/>
        </w:rPr>
        <w:t>名称</w:t>
      </w:r>
      <w:r>
        <w:rPr>
          <w:rFonts w:ascii="宋体" w:hAnsi="宋体" w:eastAsia="宋体"/>
          <w:color w:val="000000"/>
          <w:spacing w:val="-62"/>
          <w:sz w:val="24"/>
          <w:szCs w:val="24"/>
          <w:highlight w:val="none"/>
          <w:u w:val="single"/>
        </w:rPr>
        <w:t>)</w:t>
      </w:r>
      <w:r>
        <w:rPr>
          <w:rFonts w:ascii="宋体" w:hAnsi="宋体" w:eastAsia="宋体"/>
          <w:color w:val="000000"/>
          <w:spacing w:val="1"/>
          <w:sz w:val="24"/>
          <w:szCs w:val="24"/>
          <w:highlight w:val="none"/>
          <w:u w:val="single"/>
        </w:rPr>
        <w:t xml:space="preserve">         </w:t>
      </w:r>
      <w:r>
        <w:rPr>
          <w:rFonts w:ascii="宋体" w:hAnsi="宋体" w:eastAsia="宋体"/>
          <w:color w:val="000000"/>
          <w:spacing w:val="-62"/>
          <w:sz w:val="24"/>
          <w:szCs w:val="24"/>
          <w:highlight w:val="none"/>
        </w:rPr>
        <w:t>，</w:t>
      </w:r>
      <w:r>
        <w:rPr>
          <w:rFonts w:ascii="宋体" w:hAnsi="宋体" w:eastAsia="宋体"/>
          <w:color w:val="000000"/>
          <w:sz w:val="24"/>
          <w:szCs w:val="24"/>
          <w:highlight w:val="none"/>
        </w:rPr>
        <w:t>提交</w:t>
      </w:r>
      <w:r>
        <w:rPr>
          <w:rFonts w:ascii="宋体" w:hAnsi="宋体" w:eastAsia="宋体"/>
          <w:color w:val="000000"/>
          <w:sz w:val="24"/>
          <w:szCs w:val="24"/>
          <w:highlight w:val="none"/>
          <w:lang w:eastAsia="zh-CN"/>
        </w:rPr>
        <w:t>招标文件</w:t>
      </w:r>
      <w:r>
        <w:rPr>
          <w:rFonts w:ascii="宋体" w:hAnsi="宋体" w:eastAsia="宋体"/>
          <w:color w:val="000000"/>
          <w:sz w:val="24"/>
          <w:szCs w:val="24"/>
          <w:highlight w:val="none"/>
        </w:rPr>
        <w:t>要求的全套</w:t>
      </w:r>
      <w:r>
        <w:rPr>
          <w:rFonts w:ascii="宋体" w:hAnsi="宋体" w:eastAsia="宋体"/>
          <w:color w:val="000000"/>
          <w:sz w:val="24"/>
          <w:szCs w:val="24"/>
          <w:highlight w:val="none"/>
          <w:lang w:eastAsia="zh-CN"/>
        </w:rPr>
        <w:t>投标文件</w:t>
      </w:r>
      <w:r>
        <w:rPr>
          <w:rFonts w:ascii="宋体" w:hAnsi="宋体" w:eastAsia="宋体"/>
          <w:color w:val="000000"/>
          <w:sz w:val="24"/>
          <w:szCs w:val="24"/>
          <w:highlight w:val="none"/>
        </w:rPr>
        <w:t>。</w:t>
      </w:r>
    </w:p>
    <w:p w14:paraId="118554E8">
      <w:pPr>
        <w:pStyle w:val="185"/>
        <w:wordWrap w:val="0"/>
        <w:snapToGrid/>
        <w:spacing w:line="360" w:lineRule="auto"/>
        <w:ind w:firstLine="568"/>
        <w:rPr>
          <w:rFonts w:ascii="宋体" w:hAnsi="宋体" w:eastAsia="宋体"/>
          <w:color w:val="000000"/>
          <w:sz w:val="24"/>
          <w:szCs w:val="24"/>
          <w:highlight w:val="none"/>
        </w:rPr>
      </w:pPr>
      <w:r>
        <w:rPr>
          <w:rFonts w:ascii="宋体" w:hAnsi="宋体" w:eastAsia="宋体"/>
          <w:color w:val="000000"/>
          <w:spacing w:val="-1"/>
          <w:sz w:val="24"/>
          <w:szCs w:val="24"/>
          <w:highlight w:val="none"/>
        </w:rPr>
        <w:t>据此函，签字人兹宣布同意如下：</w:t>
      </w:r>
    </w:p>
    <w:p w14:paraId="79E85609">
      <w:pPr>
        <w:pStyle w:val="185"/>
        <w:wordWrap w:val="0"/>
        <w:snapToGrid/>
        <w:spacing w:line="360" w:lineRule="auto"/>
        <w:ind w:firstLine="584"/>
        <w:rPr>
          <w:rFonts w:ascii="宋体" w:hAnsi="宋体" w:eastAsia="宋体"/>
          <w:color w:val="000000"/>
          <w:sz w:val="24"/>
          <w:szCs w:val="24"/>
          <w:highlight w:val="none"/>
        </w:rPr>
      </w:pPr>
      <w:r>
        <w:rPr>
          <w:rFonts w:ascii="宋体" w:hAnsi="宋体" w:eastAsia="宋体"/>
          <w:color w:val="000000"/>
          <w:spacing w:val="-4"/>
          <w:sz w:val="24"/>
          <w:szCs w:val="24"/>
          <w:highlight w:val="none"/>
        </w:rPr>
        <w:t>1、我方已详细审核并确认全部</w:t>
      </w:r>
      <w:r>
        <w:rPr>
          <w:rFonts w:ascii="宋体" w:hAnsi="宋体" w:eastAsia="宋体"/>
          <w:color w:val="000000"/>
          <w:spacing w:val="-4"/>
          <w:sz w:val="24"/>
          <w:szCs w:val="24"/>
          <w:highlight w:val="none"/>
          <w:lang w:eastAsia="zh-CN"/>
        </w:rPr>
        <w:t>招标文件</w:t>
      </w:r>
      <w:r>
        <w:rPr>
          <w:rFonts w:ascii="宋体" w:hAnsi="宋体" w:eastAsia="宋体"/>
          <w:color w:val="000000"/>
          <w:spacing w:val="-4"/>
          <w:sz w:val="24"/>
          <w:szCs w:val="24"/>
          <w:highlight w:val="none"/>
        </w:rPr>
        <w:t>，包括修改文件(如有时)</w:t>
      </w:r>
      <w:r>
        <w:rPr>
          <w:rFonts w:ascii="宋体" w:hAnsi="宋体" w:eastAsia="宋体"/>
          <w:color w:val="000000"/>
          <w:spacing w:val="15"/>
          <w:sz w:val="24"/>
          <w:szCs w:val="24"/>
          <w:highlight w:val="none"/>
        </w:rPr>
        <w:t xml:space="preserve"> </w:t>
      </w:r>
      <w:r>
        <w:rPr>
          <w:rFonts w:ascii="宋体" w:hAnsi="宋体" w:eastAsia="宋体"/>
          <w:color w:val="000000"/>
          <w:spacing w:val="-4"/>
          <w:sz w:val="24"/>
          <w:szCs w:val="24"/>
          <w:highlight w:val="none"/>
        </w:rPr>
        <w:t>及有关附件。</w:t>
      </w:r>
    </w:p>
    <w:p w14:paraId="17019E91">
      <w:pPr>
        <w:pStyle w:val="185"/>
        <w:wordWrap w:val="0"/>
        <w:snapToGrid/>
        <w:spacing w:line="360" w:lineRule="auto"/>
        <w:ind w:left="157" w:right="7" w:firstLine="414"/>
        <w:rPr>
          <w:rFonts w:ascii="宋体" w:hAnsi="宋体" w:eastAsia="宋体"/>
          <w:color w:val="000000"/>
          <w:sz w:val="24"/>
          <w:szCs w:val="24"/>
          <w:highlight w:val="none"/>
        </w:rPr>
      </w:pPr>
      <w:r>
        <w:rPr>
          <w:rFonts w:ascii="宋体" w:hAnsi="宋体" w:eastAsia="宋体"/>
          <w:color w:val="000000"/>
          <w:spacing w:val="-3"/>
          <w:sz w:val="24"/>
          <w:szCs w:val="24"/>
          <w:highlight w:val="none"/>
        </w:rPr>
        <w:t>2、一旦我方中标，我方将按照</w:t>
      </w:r>
      <w:r>
        <w:rPr>
          <w:rFonts w:ascii="宋体" w:hAnsi="宋体" w:eastAsia="宋体"/>
          <w:color w:val="000000"/>
          <w:spacing w:val="-3"/>
          <w:sz w:val="24"/>
          <w:szCs w:val="24"/>
          <w:highlight w:val="none"/>
          <w:lang w:eastAsia="zh-CN"/>
        </w:rPr>
        <w:t>投标文件</w:t>
      </w:r>
      <w:r>
        <w:rPr>
          <w:rFonts w:ascii="宋体" w:hAnsi="宋体" w:eastAsia="宋体"/>
          <w:color w:val="000000"/>
          <w:spacing w:val="-3"/>
          <w:sz w:val="24"/>
          <w:szCs w:val="24"/>
          <w:highlight w:val="none"/>
        </w:rPr>
        <w:t>中的承诺组建项目组，由</w:t>
      </w:r>
      <w:r>
        <w:rPr>
          <w:rFonts w:ascii="宋体" w:hAnsi="宋体" w:eastAsia="宋体"/>
          <w:color w:val="000000"/>
          <w:spacing w:val="-3"/>
          <w:sz w:val="24"/>
          <w:szCs w:val="24"/>
          <w:highlight w:val="none"/>
          <w:lang w:eastAsia="zh-CN"/>
        </w:rPr>
        <w:t>投标文件</w:t>
      </w:r>
      <w:r>
        <w:rPr>
          <w:rFonts w:ascii="宋体" w:hAnsi="宋体" w:eastAsia="宋体"/>
          <w:color w:val="000000"/>
          <w:spacing w:val="-3"/>
          <w:sz w:val="24"/>
          <w:szCs w:val="24"/>
          <w:highlight w:val="none"/>
        </w:rPr>
        <w:t>所承诺的全部人</w:t>
      </w:r>
      <w:r>
        <w:rPr>
          <w:rFonts w:ascii="宋体" w:hAnsi="宋体" w:eastAsia="宋体"/>
          <w:color w:val="000000"/>
          <w:spacing w:val="15"/>
          <w:sz w:val="24"/>
          <w:szCs w:val="24"/>
          <w:highlight w:val="none"/>
        </w:rPr>
        <w:t xml:space="preserve"> </w:t>
      </w:r>
      <w:r>
        <w:rPr>
          <w:rFonts w:ascii="宋体" w:hAnsi="宋体" w:eastAsia="宋体"/>
          <w:color w:val="000000"/>
          <w:spacing w:val="-1"/>
          <w:sz w:val="24"/>
          <w:szCs w:val="24"/>
          <w:highlight w:val="none"/>
        </w:rPr>
        <w:t>员完成本项目的全部工作，保证在未征得采购人同意的前提下不变更主要人员，保证按投标函</w:t>
      </w:r>
      <w:r>
        <w:rPr>
          <w:rFonts w:ascii="宋体" w:hAnsi="宋体" w:eastAsia="宋体"/>
          <w:color w:val="000000"/>
          <w:spacing w:val="30"/>
          <w:sz w:val="24"/>
          <w:szCs w:val="24"/>
          <w:highlight w:val="none"/>
        </w:rPr>
        <w:t xml:space="preserve"> </w:t>
      </w:r>
      <w:r>
        <w:rPr>
          <w:rFonts w:ascii="宋体" w:hAnsi="宋体" w:eastAsia="宋体"/>
          <w:color w:val="000000"/>
          <w:spacing w:val="-1"/>
          <w:sz w:val="24"/>
          <w:szCs w:val="24"/>
          <w:highlight w:val="none"/>
        </w:rPr>
        <w:t>附表中承诺的合同履行期限完成全部服务。</w:t>
      </w:r>
    </w:p>
    <w:p w14:paraId="25E12E9A">
      <w:pPr>
        <w:pStyle w:val="185"/>
        <w:wordWrap w:val="0"/>
        <w:snapToGrid/>
        <w:spacing w:line="360" w:lineRule="auto"/>
        <w:ind w:left="174" w:right="12" w:firstLine="398"/>
        <w:rPr>
          <w:rFonts w:ascii="宋体" w:hAnsi="宋体" w:eastAsia="宋体"/>
          <w:color w:val="000000"/>
          <w:sz w:val="24"/>
          <w:szCs w:val="24"/>
          <w:highlight w:val="none"/>
        </w:rPr>
      </w:pPr>
      <w:r>
        <w:rPr>
          <w:rFonts w:ascii="宋体" w:hAnsi="宋体" w:eastAsia="宋体"/>
          <w:color w:val="000000"/>
          <w:spacing w:val="-1"/>
          <w:sz w:val="24"/>
          <w:szCs w:val="24"/>
          <w:highlight w:val="none"/>
        </w:rPr>
        <w:t>3、我方同意所提交的</w:t>
      </w:r>
      <w:r>
        <w:rPr>
          <w:rFonts w:ascii="宋体" w:hAnsi="宋体" w:eastAsia="宋体"/>
          <w:color w:val="000000"/>
          <w:spacing w:val="-1"/>
          <w:sz w:val="24"/>
          <w:szCs w:val="24"/>
          <w:highlight w:val="none"/>
          <w:lang w:eastAsia="zh-CN"/>
        </w:rPr>
        <w:t>投标文件</w:t>
      </w:r>
      <w:r>
        <w:rPr>
          <w:rFonts w:ascii="宋体" w:hAnsi="宋体" w:eastAsia="宋体"/>
          <w:color w:val="000000"/>
          <w:spacing w:val="-1"/>
          <w:sz w:val="24"/>
          <w:szCs w:val="24"/>
          <w:highlight w:val="none"/>
        </w:rPr>
        <w:t>在</w:t>
      </w:r>
      <w:r>
        <w:rPr>
          <w:rFonts w:ascii="宋体" w:hAnsi="宋体" w:eastAsia="宋体"/>
          <w:color w:val="000000"/>
          <w:spacing w:val="-1"/>
          <w:sz w:val="24"/>
          <w:szCs w:val="24"/>
          <w:highlight w:val="none"/>
          <w:lang w:eastAsia="zh-CN"/>
        </w:rPr>
        <w:t>招标文件</w:t>
      </w:r>
      <w:r>
        <w:rPr>
          <w:rFonts w:ascii="宋体" w:hAnsi="宋体" w:eastAsia="宋体"/>
          <w:color w:val="000000"/>
          <w:spacing w:val="-1"/>
          <w:sz w:val="24"/>
          <w:szCs w:val="24"/>
          <w:highlight w:val="none"/>
        </w:rPr>
        <w:t>的投标须知中规定的</w:t>
      </w:r>
      <w:r>
        <w:rPr>
          <w:rFonts w:ascii="宋体" w:hAnsi="宋体" w:eastAsia="宋体"/>
          <w:color w:val="000000"/>
          <w:spacing w:val="-1"/>
          <w:sz w:val="24"/>
          <w:szCs w:val="24"/>
          <w:highlight w:val="none"/>
          <w:lang w:eastAsia="zh-CN"/>
        </w:rPr>
        <w:t>投标有效期</w:t>
      </w:r>
      <w:r>
        <w:rPr>
          <w:rFonts w:ascii="宋体" w:hAnsi="宋体" w:eastAsia="宋体"/>
          <w:color w:val="000000"/>
          <w:spacing w:val="-1"/>
          <w:sz w:val="24"/>
          <w:szCs w:val="24"/>
          <w:highlight w:val="none"/>
        </w:rPr>
        <w:t>限</w:t>
      </w:r>
      <w:r>
        <w:rPr>
          <w:rFonts w:ascii="宋体" w:hAnsi="宋体" w:eastAsia="宋体"/>
          <w:color w:val="000000"/>
          <w:spacing w:val="-2"/>
          <w:sz w:val="24"/>
          <w:szCs w:val="24"/>
          <w:highlight w:val="none"/>
        </w:rPr>
        <w:t>内有效，在此期间内如果中标，我方将受此约束。</w:t>
      </w:r>
    </w:p>
    <w:p w14:paraId="3D892CB7">
      <w:pPr>
        <w:pStyle w:val="185"/>
        <w:wordWrap w:val="0"/>
        <w:snapToGrid/>
        <w:spacing w:line="360" w:lineRule="auto"/>
        <w:ind w:left="166" w:right="9" w:firstLine="402"/>
        <w:rPr>
          <w:rFonts w:ascii="宋体" w:hAnsi="宋体" w:eastAsia="宋体"/>
          <w:color w:val="000000"/>
          <w:sz w:val="24"/>
          <w:szCs w:val="24"/>
          <w:highlight w:val="none"/>
        </w:rPr>
      </w:pPr>
      <w:r>
        <w:rPr>
          <w:rFonts w:ascii="宋体" w:hAnsi="宋体" w:eastAsia="宋体"/>
          <w:color w:val="000000"/>
          <w:spacing w:val="-3"/>
          <w:sz w:val="24"/>
          <w:szCs w:val="24"/>
          <w:highlight w:val="none"/>
        </w:rPr>
        <w:t>4、除非另外达成协议并生效，贵方的中标通知书和本</w:t>
      </w:r>
      <w:r>
        <w:rPr>
          <w:rFonts w:ascii="宋体" w:hAnsi="宋体" w:eastAsia="宋体"/>
          <w:color w:val="000000"/>
          <w:spacing w:val="-3"/>
          <w:sz w:val="24"/>
          <w:szCs w:val="24"/>
          <w:highlight w:val="none"/>
          <w:lang w:eastAsia="zh-CN"/>
        </w:rPr>
        <w:t>投标文件</w:t>
      </w:r>
      <w:r>
        <w:rPr>
          <w:rFonts w:ascii="宋体" w:hAnsi="宋体" w:eastAsia="宋体"/>
          <w:color w:val="000000"/>
          <w:spacing w:val="-3"/>
          <w:sz w:val="24"/>
          <w:szCs w:val="24"/>
          <w:highlight w:val="none"/>
        </w:rPr>
        <w:t>将成为约束双方的合同文件</w:t>
      </w:r>
      <w:r>
        <w:rPr>
          <w:rFonts w:ascii="宋体" w:hAnsi="宋体" w:eastAsia="宋体"/>
          <w:color w:val="000000"/>
          <w:spacing w:val="16"/>
          <w:sz w:val="24"/>
          <w:szCs w:val="24"/>
          <w:highlight w:val="none"/>
        </w:rPr>
        <w:t xml:space="preserve"> </w:t>
      </w:r>
      <w:r>
        <w:rPr>
          <w:rFonts w:ascii="宋体" w:hAnsi="宋体" w:eastAsia="宋体"/>
          <w:color w:val="000000"/>
          <w:spacing w:val="-5"/>
          <w:sz w:val="24"/>
          <w:szCs w:val="24"/>
          <w:highlight w:val="none"/>
        </w:rPr>
        <w:t>的组成部分。</w:t>
      </w:r>
    </w:p>
    <w:p w14:paraId="58DA9CF4">
      <w:pPr>
        <w:pStyle w:val="185"/>
        <w:wordWrap w:val="0"/>
        <w:snapToGrid/>
        <w:spacing w:line="360" w:lineRule="auto"/>
        <w:ind w:firstLine="573"/>
        <w:rPr>
          <w:rFonts w:ascii="宋体" w:hAnsi="宋体" w:eastAsia="宋体"/>
          <w:color w:val="000000"/>
          <w:sz w:val="24"/>
          <w:szCs w:val="24"/>
          <w:highlight w:val="none"/>
        </w:rPr>
      </w:pPr>
      <w:r>
        <w:rPr>
          <w:rFonts w:ascii="宋体" w:hAnsi="宋体" w:eastAsia="宋体"/>
          <w:color w:val="000000"/>
          <w:spacing w:val="-6"/>
          <w:sz w:val="24"/>
          <w:szCs w:val="24"/>
          <w:highlight w:val="none"/>
        </w:rPr>
        <w:t>5、其他补充说明</w:t>
      </w:r>
      <w:r>
        <w:rPr>
          <w:rFonts w:ascii="宋体" w:hAnsi="宋体" w:eastAsia="宋体"/>
          <w:color w:val="000000"/>
          <w:spacing w:val="-76"/>
          <w:sz w:val="24"/>
          <w:szCs w:val="24"/>
          <w:highlight w:val="none"/>
        </w:rPr>
        <w:t>：</w:t>
      </w:r>
      <w:r>
        <w:rPr>
          <w:rFonts w:ascii="宋体" w:hAnsi="宋体" w:eastAsia="宋体"/>
          <w:color w:val="000000"/>
          <w:spacing w:val="1"/>
          <w:sz w:val="24"/>
          <w:szCs w:val="24"/>
          <w:highlight w:val="none"/>
          <w:u w:val="single"/>
        </w:rPr>
        <w:t xml:space="preserve">                                     </w:t>
      </w:r>
      <w:r>
        <w:rPr>
          <w:rFonts w:ascii="宋体" w:hAnsi="宋体" w:eastAsia="宋体"/>
          <w:color w:val="000000"/>
          <w:spacing w:val="-76"/>
          <w:sz w:val="24"/>
          <w:szCs w:val="24"/>
          <w:highlight w:val="none"/>
        </w:rPr>
        <w:t xml:space="preserve">(  </w:t>
      </w:r>
      <w:r>
        <w:rPr>
          <w:rFonts w:ascii="宋体" w:hAnsi="宋体" w:eastAsia="宋体"/>
          <w:color w:val="000000"/>
          <w:spacing w:val="-6"/>
          <w:sz w:val="24"/>
          <w:szCs w:val="24"/>
          <w:highlight w:val="none"/>
        </w:rPr>
        <w:t>补充说明事项)</w:t>
      </w:r>
      <w:r>
        <w:rPr>
          <w:rFonts w:ascii="宋体" w:hAnsi="宋体" w:eastAsia="宋体"/>
          <w:color w:val="000000"/>
          <w:spacing w:val="-11"/>
          <w:sz w:val="24"/>
          <w:szCs w:val="24"/>
          <w:highlight w:val="none"/>
        </w:rPr>
        <w:t xml:space="preserve"> </w:t>
      </w:r>
      <w:r>
        <w:rPr>
          <w:rFonts w:ascii="宋体" w:hAnsi="宋体" w:eastAsia="宋体"/>
          <w:color w:val="000000"/>
          <w:spacing w:val="-6"/>
          <w:sz w:val="24"/>
          <w:szCs w:val="24"/>
          <w:highlight w:val="none"/>
        </w:rPr>
        <w:t>。</w:t>
      </w:r>
    </w:p>
    <w:p w14:paraId="4ABDB06B">
      <w:pPr>
        <w:pStyle w:val="185"/>
        <w:wordWrap w:val="0"/>
        <w:snapToGrid/>
        <w:spacing w:line="360" w:lineRule="auto"/>
        <w:ind w:firstLine="573"/>
        <w:rPr>
          <w:rFonts w:ascii="宋体" w:hAnsi="宋体" w:eastAsia="宋体"/>
          <w:color w:val="000000"/>
          <w:sz w:val="24"/>
          <w:szCs w:val="24"/>
          <w:highlight w:val="none"/>
        </w:rPr>
      </w:pPr>
      <w:r>
        <w:rPr>
          <w:rFonts w:ascii="宋体" w:hAnsi="宋体" w:eastAsia="宋体"/>
          <w:color w:val="000000"/>
          <w:spacing w:val="-6"/>
          <w:sz w:val="24"/>
          <w:szCs w:val="24"/>
          <w:highlight w:val="none"/>
        </w:rPr>
        <w:t>6、</w:t>
      </w:r>
      <w:r>
        <w:rPr>
          <w:rFonts w:ascii="宋体" w:hAnsi="宋体" w:eastAsia="宋体"/>
          <w:color w:val="000000"/>
          <w:spacing w:val="-6"/>
          <w:sz w:val="24"/>
          <w:szCs w:val="24"/>
          <w:highlight w:val="none"/>
          <w:lang w:eastAsia="zh-CN"/>
        </w:rPr>
        <w:t>投标有效期</w:t>
      </w:r>
      <w:r>
        <w:rPr>
          <w:rFonts w:ascii="宋体" w:hAnsi="宋体" w:eastAsia="宋体"/>
          <w:color w:val="000000"/>
          <w:spacing w:val="-6"/>
          <w:sz w:val="24"/>
          <w:szCs w:val="24"/>
          <w:highlight w:val="none"/>
        </w:rPr>
        <w:t>：</w:t>
      </w:r>
      <w:r>
        <w:rPr>
          <w:rFonts w:ascii="宋体" w:hAnsi="宋体" w:eastAsia="宋体"/>
          <w:color w:val="000000"/>
          <w:spacing w:val="1"/>
          <w:sz w:val="24"/>
          <w:szCs w:val="24"/>
          <w:highlight w:val="none"/>
          <w:u w:val="single"/>
        </w:rPr>
        <w:t xml:space="preserve">                                    </w:t>
      </w:r>
      <w:r>
        <w:rPr>
          <w:rFonts w:ascii="宋体" w:hAnsi="宋体" w:eastAsia="宋体"/>
          <w:color w:val="000000"/>
          <w:spacing w:val="-6"/>
          <w:sz w:val="24"/>
          <w:szCs w:val="24"/>
          <w:highlight w:val="none"/>
          <w:u w:val="single"/>
        </w:rPr>
        <w:t xml:space="preserve">   </w:t>
      </w:r>
      <w:r>
        <w:rPr>
          <w:rFonts w:ascii="宋体" w:hAnsi="宋体" w:eastAsia="宋体"/>
          <w:color w:val="000000"/>
          <w:spacing w:val="-6"/>
          <w:sz w:val="24"/>
          <w:szCs w:val="24"/>
          <w:highlight w:val="none"/>
        </w:rPr>
        <w:t>。</w:t>
      </w:r>
    </w:p>
    <w:p w14:paraId="473311DF">
      <w:pPr>
        <w:pStyle w:val="185"/>
        <w:wordWrap w:val="0"/>
        <w:snapToGrid/>
        <w:spacing w:line="360" w:lineRule="auto"/>
        <w:ind w:firstLine="480" w:firstLineChars="200"/>
        <w:rPr>
          <w:rFonts w:ascii="宋体" w:hAnsi="宋体" w:eastAsia="宋体"/>
          <w:color w:val="000000"/>
          <w:sz w:val="24"/>
          <w:szCs w:val="24"/>
          <w:highlight w:val="none"/>
          <w:lang w:eastAsia="zh-CN"/>
        </w:rPr>
      </w:pPr>
    </w:p>
    <w:p w14:paraId="1B9742CC">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全称</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印章</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w:t>
      </w:r>
    </w:p>
    <w:p w14:paraId="1AA2D230">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 xml:space="preserve">地    址：　　　　　　　　　　　　　　　　　　       </w:t>
      </w:r>
    </w:p>
    <w:p w14:paraId="51FDC8C7">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开户银行：　　　　　　　　　　　　　　　              　　</w:t>
      </w:r>
    </w:p>
    <w:p w14:paraId="24AB25C5">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帐   号：　　　　　　　　　　　　　　　　　　　　　　　</w:t>
      </w:r>
    </w:p>
    <w:p w14:paraId="61D675F7">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电   话：　　　　　　　　　　　　　　　　　　　　　　　</w:t>
      </w:r>
    </w:p>
    <w:p w14:paraId="5638D2DF">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传   真：　　　　　　　　　　　　　　　　　　　　　　　</w:t>
      </w:r>
    </w:p>
    <w:p w14:paraId="70874EF0">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邮   编：　　　　　　　　　　　　　　　　　　　　　　　</w:t>
      </w:r>
    </w:p>
    <w:p w14:paraId="56625680">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法定代表人或其委托代理人(签字和盖章)：　　　　　　　　　　　　　　　　　　　　　日期：    年     月     日</w:t>
      </w:r>
    </w:p>
    <w:p w14:paraId="3DBEDB20">
      <w:pPr>
        <w:pStyle w:val="185"/>
        <w:wordWrap w:val="0"/>
        <w:snapToGrid/>
        <w:spacing w:line="360" w:lineRule="auto"/>
        <w:ind w:firstLine="480" w:firstLineChars="200"/>
        <w:jc w:val="center"/>
        <w:rPr>
          <w:rFonts w:ascii="宋体" w:hAnsi="宋体" w:eastAsia="宋体"/>
          <w:color w:val="000000"/>
          <w:sz w:val="24"/>
          <w:szCs w:val="24"/>
          <w:highlight w:val="none"/>
          <w:lang w:val="zh-CN"/>
        </w:rPr>
      </w:pPr>
    </w:p>
    <w:p w14:paraId="0D99BA5B">
      <w:pPr>
        <w:pStyle w:val="185"/>
        <w:wordWrap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br w:type="page"/>
      </w:r>
      <w:r>
        <w:rPr>
          <w:rFonts w:ascii="宋体" w:hAnsi="宋体" w:eastAsia="宋体"/>
          <w:color w:val="000000"/>
          <w:sz w:val="24"/>
          <w:szCs w:val="24"/>
          <w:highlight w:val="none"/>
          <w:lang w:val="zh-CN"/>
        </w:rPr>
        <w:t>投标函附录</w:t>
      </w:r>
    </w:p>
    <w:tbl>
      <w:tblPr>
        <w:tblStyle w:val="32"/>
        <w:tblW w:w="0" w:type="auto"/>
        <w:jc w:val="center"/>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
      <w:tblGrid>
        <w:gridCol w:w="742"/>
        <w:gridCol w:w="2062"/>
        <w:gridCol w:w="5980"/>
        <w:gridCol w:w="1031"/>
      </w:tblGrid>
      <w:tr w14:paraId="3F59955E">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832"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143BDB69">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序号</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65C03685">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条款名称</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706DECFC">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约定内容</w:t>
            </w: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77A1017B">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是否</w:t>
            </w:r>
          </w:p>
          <w:p w14:paraId="529B268B">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响应</w:t>
            </w:r>
          </w:p>
        </w:tc>
      </w:tr>
      <w:tr w14:paraId="006D1A46">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08"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4EB07DF4">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1</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11C9B04F">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r>
              <w:rPr>
                <w:rFonts w:ascii="宋体" w:hAnsi="宋体" w:eastAsia="宋体"/>
                <w:color w:val="000000"/>
                <w:sz w:val="24"/>
                <w:szCs w:val="24"/>
                <w:highlight w:val="none"/>
                <w:lang w:val="zh-CN"/>
              </w:rPr>
              <w:t>合同履行期限</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4DB83C53">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7E6E8EA8">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6F8BB3B2">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260"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23AF3E78">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2</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591ADF2C">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r>
              <w:rPr>
                <w:rFonts w:ascii="宋体" w:hAnsi="宋体" w:eastAsia="宋体"/>
                <w:color w:val="000000"/>
                <w:sz w:val="24"/>
                <w:szCs w:val="24"/>
                <w:highlight w:val="none"/>
                <w:lang w:val="zh-CN" w:eastAsia="zh-CN" w:bidi="ar-SA"/>
              </w:rPr>
              <w:t>售后服务</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589FF9E1">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1B83EF62">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3E06A249">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08"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0AD845A8">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3</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6845165F">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r>
              <w:rPr>
                <w:rFonts w:ascii="宋体" w:hAnsi="宋体" w:eastAsia="宋体"/>
                <w:color w:val="000000"/>
                <w:sz w:val="24"/>
                <w:szCs w:val="24"/>
                <w:highlight w:val="none"/>
                <w:lang w:val="zh-CN" w:eastAsia="zh-CN" w:bidi="ar-SA"/>
              </w:rPr>
              <w:t>交付(实施)的地点(范围)</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63047422">
            <w:pPr>
              <w:pStyle w:val="185"/>
              <w:wordWrap w:val="0"/>
              <w:autoSpaceDE w:val="0"/>
              <w:autoSpaceDN w:val="0"/>
              <w:snapToGrid/>
              <w:spacing w:line="360" w:lineRule="auto"/>
              <w:jc w:val="center"/>
              <w:rPr>
                <w:rFonts w:ascii="宋体" w:hAnsi="宋体" w:eastAsia="宋体"/>
                <w:color w:val="000000"/>
                <w:sz w:val="24"/>
                <w:szCs w:val="24"/>
                <w:highlight w:val="none"/>
                <w:lang w:val="zh-CN" w:eastAsia="zh-CN" w:bidi="ar-SA"/>
              </w:rPr>
            </w:pP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11DF7531">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5F863D88">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581"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6FC2C59A">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rPr>
              <w:t>4</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255F6935">
            <w:pPr>
              <w:pStyle w:val="185"/>
              <w:pageBreakBefore w:val="0"/>
              <w:wordWrap w:val="0"/>
              <w:autoSpaceDE w:val="0"/>
              <w:autoSpaceDN w:val="0"/>
              <w:snapToGrid w:val="0"/>
              <w:spacing w:line="240" w:lineRule="auto"/>
              <w:jc w:val="center"/>
              <w:rPr>
                <w:rFonts w:ascii="宋体" w:hAnsi="宋体" w:eastAsia="宋体"/>
                <w:color w:val="000000"/>
                <w:sz w:val="24"/>
                <w:szCs w:val="24"/>
                <w:highlight w:val="none"/>
                <w:lang w:val="zh-CN" w:eastAsia="zh-CN" w:bidi="ar-SA"/>
              </w:rPr>
            </w:pPr>
            <w:r>
              <w:rPr>
                <w:rFonts w:ascii="宋体" w:hAnsi="宋体" w:eastAsia="宋体"/>
                <w:color w:val="000000"/>
                <w:sz w:val="24"/>
                <w:szCs w:val="24"/>
                <w:highlight w:val="none"/>
                <w:lang w:val="en-US" w:eastAsia="zh-CN"/>
              </w:rPr>
              <w:t>质量要求</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4BD2700E">
            <w:pPr>
              <w:pStyle w:val="185"/>
              <w:wordWrap w:val="0"/>
              <w:autoSpaceDE w:val="0"/>
              <w:autoSpaceDN w:val="0"/>
              <w:snapToGrid/>
              <w:spacing w:line="360" w:lineRule="auto"/>
              <w:jc w:val="center"/>
              <w:rPr>
                <w:rFonts w:ascii="宋体" w:hAnsi="宋体" w:eastAsia="宋体"/>
                <w:color w:val="000000"/>
                <w:sz w:val="24"/>
                <w:szCs w:val="24"/>
                <w:highlight w:val="none"/>
                <w:u w:val="single"/>
                <w:lang w:val="zh-CN"/>
              </w:rPr>
            </w:pP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03BA8965">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56B9BC69">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08"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56CF8842">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rPr>
              <w:t>5</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58D28E5B">
            <w:pPr>
              <w:pStyle w:val="185"/>
              <w:pageBreakBefore w:val="0"/>
              <w:wordWrap w:val="0"/>
              <w:autoSpaceDE w:val="0"/>
              <w:autoSpaceDN w:val="0"/>
              <w:snapToGrid w:val="0"/>
              <w:spacing w:line="24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eastAsia="zh-CN"/>
              </w:rPr>
              <w:t>投标有效期</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6A0E7662">
            <w:pPr>
              <w:pStyle w:val="185"/>
              <w:wordWrap w:val="0"/>
              <w:autoSpaceDE w:val="0"/>
              <w:autoSpaceDN w:val="0"/>
              <w:snapToGrid/>
              <w:spacing w:line="360" w:lineRule="auto"/>
              <w:jc w:val="center"/>
              <w:rPr>
                <w:rFonts w:ascii="宋体" w:hAnsi="宋体" w:eastAsia="宋体"/>
                <w:color w:val="000000"/>
                <w:sz w:val="24"/>
                <w:szCs w:val="24"/>
                <w:highlight w:val="none"/>
              </w:rPr>
            </w:pP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62103C2A">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47A19B7C">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08" w:hRule="atLeast"/>
          <w:jc w:val="center"/>
        </w:trPr>
        <w:tc>
          <w:tcPr>
            <w:tcW w:w="742" w:type="dxa"/>
            <w:tcBorders>
              <w:top w:val="single" w:color="000000" w:sz="4" w:space="0"/>
              <w:left w:val="single" w:color="000000" w:sz="4" w:space="0"/>
              <w:bottom w:val="single" w:color="000000" w:sz="4" w:space="0"/>
              <w:right w:val="single" w:color="1DD600" w:sz="4" w:space="0"/>
            </w:tcBorders>
            <w:noWrap w:val="0"/>
            <w:vAlign w:val="center"/>
          </w:tcPr>
          <w:p w14:paraId="7E278222">
            <w:pPr>
              <w:pStyle w:val="185"/>
              <w:wordWrap w:val="0"/>
              <w:autoSpaceDE w:val="0"/>
              <w:autoSpaceDN w:val="0"/>
              <w:snapToGrid/>
              <w:spacing w:line="36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rPr>
              <w:t>6</w:t>
            </w:r>
          </w:p>
        </w:tc>
        <w:tc>
          <w:tcPr>
            <w:tcW w:w="2062" w:type="dxa"/>
            <w:tcBorders>
              <w:top w:val="single" w:color="000000" w:sz="4" w:space="0"/>
              <w:left w:val="single" w:color="000000" w:sz="4" w:space="0"/>
              <w:bottom w:val="single" w:color="000000" w:sz="4" w:space="0"/>
              <w:right w:val="single" w:color="1DD600" w:sz="4" w:space="0"/>
            </w:tcBorders>
            <w:noWrap w:val="0"/>
            <w:vAlign w:val="center"/>
          </w:tcPr>
          <w:p w14:paraId="71891767">
            <w:pPr>
              <w:pStyle w:val="185"/>
              <w:pageBreakBefore w:val="0"/>
              <w:wordWrap w:val="0"/>
              <w:autoSpaceDE w:val="0"/>
              <w:autoSpaceDN w:val="0"/>
              <w:snapToGrid w:val="0"/>
              <w:spacing w:line="240" w:lineRule="auto"/>
              <w:jc w:val="center"/>
              <w:rPr>
                <w:rFonts w:ascii="宋体" w:hAnsi="宋体" w:eastAsia="宋体"/>
                <w:color w:val="000000"/>
                <w:sz w:val="24"/>
                <w:szCs w:val="24"/>
                <w:highlight w:val="none"/>
                <w:lang w:val="zh-CN"/>
              </w:rPr>
            </w:pPr>
            <w:r>
              <w:rPr>
                <w:rFonts w:ascii="宋体" w:hAnsi="宋体" w:eastAsia="宋体"/>
                <w:color w:val="000000"/>
                <w:sz w:val="24"/>
                <w:szCs w:val="24"/>
                <w:highlight w:val="none"/>
              </w:rPr>
              <w:t>……</w:t>
            </w:r>
          </w:p>
        </w:tc>
        <w:tc>
          <w:tcPr>
            <w:tcW w:w="5980" w:type="dxa"/>
            <w:tcBorders>
              <w:top w:val="single" w:color="000000" w:sz="4" w:space="0"/>
              <w:left w:val="single" w:color="000000" w:sz="4" w:space="0"/>
              <w:bottom w:val="single" w:color="000000" w:sz="4" w:space="0"/>
              <w:right w:val="single" w:color="1DD600" w:sz="4" w:space="0"/>
            </w:tcBorders>
            <w:noWrap w:val="0"/>
            <w:vAlign w:val="center"/>
          </w:tcPr>
          <w:p w14:paraId="6A1EF7E1">
            <w:pPr>
              <w:pStyle w:val="185"/>
              <w:wordWrap w:val="0"/>
              <w:autoSpaceDE w:val="0"/>
              <w:autoSpaceDN w:val="0"/>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rPr>
              <w:t>……</w:t>
            </w:r>
          </w:p>
        </w:tc>
        <w:tc>
          <w:tcPr>
            <w:tcW w:w="1031" w:type="dxa"/>
            <w:tcBorders>
              <w:top w:val="single" w:color="000000" w:sz="4" w:space="0"/>
              <w:left w:val="single" w:color="000000" w:sz="4" w:space="0"/>
              <w:bottom w:val="single" w:color="000000" w:sz="4" w:space="0"/>
              <w:right w:val="single" w:color="1DD600" w:sz="4" w:space="0"/>
            </w:tcBorders>
            <w:noWrap w:val="0"/>
            <w:vAlign w:val="center"/>
          </w:tcPr>
          <w:p w14:paraId="4ABBD373">
            <w:pPr>
              <w:pStyle w:val="185"/>
              <w:wordWrap w:val="0"/>
              <w:autoSpaceDE w:val="0"/>
              <w:autoSpaceDN w:val="0"/>
              <w:snapToGrid/>
              <w:spacing w:line="360" w:lineRule="auto"/>
              <w:rPr>
                <w:rFonts w:ascii="宋体" w:hAnsi="宋体" w:eastAsia="宋体"/>
                <w:color w:val="000000"/>
                <w:sz w:val="24"/>
                <w:szCs w:val="24"/>
                <w:highlight w:val="none"/>
                <w:lang w:val="zh-CN"/>
              </w:rPr>
            </w:pPr>
          </w:p>
        </w:tc>
      </w:tr>
    </w:tbl>
    <w:p w14:paraId="72759F6C">
      <w:pPr>
        <w:pStyle w:val="185"/>
        <w:wordWrap w:val="0"/>
        <w:autoSpaceDE w:val="0"/>
        <w:autoSpaceDN w:val="0"/>
        <w:snapToGrid/>
        <w:spacing w:line="360" w:lineRule="auto"/>
        <w:jc w:val="left"/>
        <w:rPr>
          <w:rFonts w:ascii="宋体" w:hAnsi="宋体" w:eastAsia="宋体"/>
          <w:color w:val="000000"/>
          <w:highlight w:val="none"/>
        </w:rPr>
      </w:pPr>
    </w:p>
    <w:p w14:paraId="7FB785E7">
      <w:pPr>
        <w:pStyle w:val="185"/>
        <w:wordWrap w:val="0"/>
        <w:autoSpaceDE w:val="0"/>
        <w:autoSpaceDN w:val="0"/>
        <w:snapToGrid/>
        <w:spacing w:line="360" w:lineRule="auto"/>
        <w:ind w:firstLine="420" w:firstLineChars="200"/>
        <w:jc w:val="left"/>
        <w:rPr>
          <w:rFonts w:ascii="宋体" w:hAnsi="宋体" w:eastAsia="宋体"/>
          <w:color w:val="000000"/>
          <w:highlight w:val="none"/>
        </w:rPr>
      </w:pPr>
    </w:p>
    <w:p w14:paraId="45AEBD5A">
      <w:pPr>
        <w:pStyle w:val="185"/>
        <w:wordWrap w:val="0"/>
        <w:autoSpaceDE w:val="0"/>
        <w:autoSpaceDN w:val="0"/>
        <w:snapToGrid/>
        <w:spacing w:line="360" w:lineRule="auto"/>
        <w:ind w:firstLine="420" w:firstLineChars="200"/>
        <w:jc w:val="left"/>
        <w:rPr>
          <w:rFonts w:ascii="宋体" w:hAnsi="宋体" w:eastAsia="宋体"/>
          <w:color w:val="000000"/>
          <w:highlight w:val="none"/>
        </w:rPr>
      </w:pPr>
    </w:p>
    <w:p w14:paraId="234133ED">
      <w:pPr>
        <w:pStyle w:val="185"/>
        <w:wordWrap w:val="0"/>
        <w:autoSpaceDE w:val="0"/>
        <w:autoSpaceDN w:val="0"/>
        <w:snapToGrid/>
        <w:spacing w:line="360" w:lineRule="auto"/>
        <w:ind w:firstLine="420" w:firstLineChars="200"/>
        <w:jc w:val="left"/>
        <w:rPr>
          <w:rFonts w:ascii="宋体" w:hAnsi="宋体" w:eastAsia="宋体"/>
          <w:color w:val="000000"/>
          <w:highlight w:val="none"/>
        </w:rPr>
      </w:pPr>
    </w:p>
    <w:p w14:paraId="1C7E58A5">
      <w:pPr>
        <w:pStyle w:val="185"/>
        <w:wordWrap w:val="0"/>
        <w:autoSpaceDE w:val="0"/>
        <w:autoSpaceDN w:val="0"/>
        <w:snapToGrid/>
        <w:spacing w:line="360" w:lineRule="auto"/>
        <w:ind w:firstLine="420" w:firstLineChars="200"/>
        <w:jc w:val="left"/>
        <w:rPr>
          <w:rFonts w:ascii="宋体" w:hAnsi="宋体" w:eastAsia="宋体"/>
          <w:color w:val="000000"/>
          <w:highlight w:val="none"/>
        </w:rPr>
      </w:pPr>
    </w:p>
    <w:p w14:paraId="60FD6C1F">
      <w:pPr>
        <w:pStyle w:val="185"/>
        <w:wordWrap w:val="0"/>
        <w:snapToGrid/>
        <w:spacing w:line="360" w:lineRule="auto"/>
        <w:ind w:firstLine="480" w:firstLineChars="200"/>
        <w:rPr>
          <w:rFonts w:ascii="宋体" w:hAnsi="宋体" w:eastAsia="宋体"/>
          <w:color w:val="000000"/>
          <w:sz w:val="24"/>
          <w:szCs w:val="24"/>
          <w:highlight w:val="none"/>
        </w:rPr>
      </w:pPr>
    </w:p>
    <w:p w14:paraId="300E55B5">
      <w:pPr>
        <w:pStyle w:val="185"/>
        <w:wordWrap w:val="0"/>
        <w:snapToGrid/>
        <w:spacing w:line="360" w:lineRule="auto"/>
        <w:rPr>
          <w:rFonts w:ascii="宋体" w:hAnsi="宋体" w:eastAsia="宋体"/>
          <w:color w:val="000000"/>
          <w:sz w:val="24"/>
          <w:szCs w:val="24"/>
          <w:highlight w:val="none"/>
        </w:rPr>
      </w:pPr>
    </w:p>
    <w:p w14:paraId="040007F4">
      <w:pPr>
        <w:pStyle w:val="185"/>
        <w:wordWrap w:val="0"/>
        <w:snapToGrid/>
        <w:spacing w:line="360" w:lineRule="auto"/>
        <w:jc w:val="center"/>
        <w:rPr>
          <w:rFonts w:ascii="宋体" w:hAnsi="宋体" w:eastAsia="宋体"/>
          <w:color w:val="000000"/>
          <w:sz w:val="24"/>
          <w:szCs w:val="24"/>
          <w:highlight w:val="none"/>
        </w:rPr>
      </w:pPr>
    </w:p>
    <w:p w14:paraId="4F2688C5">
      <w:pPr>
        <w:pStyle w:val="185"/>
        <w:wordWrap w:val="0"/>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rPr>
        <w:br w:type="page"/>
      </w:r>
      <w:r>
        <w:rPr>
          <w:rFonts w:ascii="宋体" w:hAnsi="宋体" w:eastAsia="宋体"/>
          <w:b/>
          <w:bCs/>
          <w:color w:val="000000"/>
          <w:sz w:val="28"/>
          <w:szCs w:val="28"/>
          <w:highlight w:val="none"/>
        </w:rPr>
        <w:t>二、</w:t>
      </w:r>
      <w:r>
        <w:rPr>
          <w:rFonts w:ascii="宋体" w:hAnsi="宋体" w:eastAsia="宋体"/>
          <w:b/>
          <w:bCs/>
          <w:color w:val="000000"/>
          <w:sz w:val="28"/>
          <w:szCs w:val="28"/>
          <w:highlight w:val="none"/>
          <w:lang w:val="zh-CN"/>
        </w:rPr>
        <w:t>法定代表人身份证明</w:t>
      </w:r>
      <w:r>
        <w:rPr>
          <w:rFonts w:ascii="宋体" w:hAnsi="宋体" w:eastAsia="宋体"/>
          <w:b/>
          <w:bCs/>
          <w:color w:val="000000"/>
          <w:sz w:val="28"/>
          <w:szCs w:val="28"/>
          <w:highlight w:val="none"/>
          <w:lang w:val="en-US" w:eastAsia="zh-CN"/>
        </w:rPr>
        <w:t>及</w:t>
      </w:r>
      <w:r>
        <w:rPr>
          <w:rFonts w:ascii="宋体" w:hAnsi="宋体" w:eastAsia="宋体"/>
          <w:b/>
          <w:bCs/>
          <w:color w:val="000000"/>
          <w:sz w:val="28"/>
          <w:szCs w:val="28"/>
          <w:highlight w:val="none"/>
        </w:rPr>
        <w:t>法定代表人授权书</w:t>
      </w:r>
    </w:p>
    <w:p w14:paraId="598507F8">
      <w:pPr>
        <w:pStyle w:val="185"/>
        <w:wordWrap w:val="0"/>
        <w:autoSpaceDE w:val="0"/>
        <w:autoSpaceDN w:val="0"/>
        <w:snapToGrid/>
        <w:spacing w:line="360" w:lineRule="auto"/>
        <w:jc w:val="center"/>
        <w:rPr>
          <w:rFonts w:ascii="宋体" w:hAnsi="宋体" w:eastAsia="宋体"/>
          <w:b/>
          <w:bCs/>
          <w:color w:val="000000"/>
          <w:sz w:val="28"/>
          <w:szCs w:val="28"/>
          <w:highlight w:val="none"/>
          <w:lang w:val="zh-CN"/>
        </w:rPr>
      </w:pPr>
      <w:r>
        <w:rPr>
          <w:rFonts w:ascii="宋体" w:hAnsi="宋体" w:eastAsia="宋体"/>
          <w:b/>
          <w:bCs/>
          <w:color w:val="000000"/>
          <w:sz w:val="28"/>
          <w:szCs w:val="28"/>
          <w:highlight w:val="none"/>
          <w:lang w:val="zh-CN"/>
        </w:rPr>
        <w:t>（</w:t>
      </w:r>
      <w:r>
        <w:rPr>
          <w:rFonts w:ascii="宋体" w:hAnsi="宋体" w:eastAsia="宋体"/>
          <w:b/>
          <w:bCs/>
          <w:color w:val="000000"/>
          <w:sz w:val="28"/>
          <w:szCs w:val="28"/>
          <w:highlight w:val="none"/>
          <w:lang w:val="en-US" w:eastAsia="zh-CN"/>
        </w:rPr>
        <w:t>一</w:t>
      </w:r>
      <w:r>
        <w:rPr>
          <w:rFonts w:ascii="宋体" w:hAnsi="宋体" w:eastAsia="宋体"/>
          <w:b/>
          <w:bCs/>
          <w:color w:val="000000"/>
          <w:sz w:val="28"/>
          <w:szCs w:val="28"/>
          <w:highlight w:val="none"/>
          <w:lang w:val="zh-CN"/>
        </w:rPr>
        <w:t>）法定代表人身份证明</w:t>
      </w:r>
    </w:p>
    <w:p w14:paraId="076C7C22">
      <w:pPr>
        <w:pStyle w:val="203"/>
        <w:wordWrap w:val="0"/>
        <w:snapToGrid/>
        <w:spacing w:line="360" w:lineRule="auto"/>
        <w:ind w:left="900" w:hanging="480"/>
        <w:rPr>
          <w:rFonts w:ascii="宋体" w:hAnsi="宋体" w:eastAsia="宋体"/>
          <w:color w:val="000000"/>
          <w:sz w:val="24"/>
          <w:szCs w:val="24"/>
          <w:highlight w:val="none"/>
          <w:lang w:val="zh-CN"/>
        </w:rPr>
      </w:pPr>
    </w:p>
    <w:p w14:paraId="067FF49C">
      <w:pPr>
        <w:pStyle w:val="185"/>
        <w:wordWrap w:val="0"/>
        <w:autoSpaceDE w:val="0"/>
        <w:autoSpaceDN w:val="0"/>
        <w:snapToGrid/>
        <w:spacing w:line="360" w:lineRule="auto"/>
        <w:jc w:val="left"/>
        <w:rPr>
          <w:rFonts w:ascii="宋体" w:hAnsi="宋体" w:eastAsia="宋体"/>
          <w:color w:val="000000"/>
          <w:sz w:val="24"/>
          <w:highlight w:val="none"/>
          <w:u w:val="single"/>
          <w:lang w:val="zh-CN"/>
        </w:rPr>
      </w:pPr>
      <w:r>
        <w:rPr>
          <w:rFonts w:ascii="宋体" w:hAnsi="宋体" w:eastAsia="宋体"/>
          <w:color w:val="000000"/>
          <w:sz w:val="24"/>
          <w:highlight w:val="none"/>
          <w:lang w:val="zh-CN"/>
        </w:rPr>
        <w:t>投标人名称：</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p>
    <w:p w14:paraId="7B1FEED6">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单位性质：</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p>
    <w:p w14:paraId="3900E2D7">
      <w:pPr>
        <w:pStyle w:val="185"/>
        <w:wordWrap w:val="0"/>
        <w:autoSpaceDE w:val="0"/>
        <w:autoSpaceDN w:val="0"/>
        <w:snapToGrid/>
        <w:spacing w:line="360" w:lineRule="auto"/>
        <w:jc w:val="left"/>
        <w:rPr>
          <w:rFonts w:ascii="宋体" w:hAnsi="宋体" w:eastAsia="宋体"/>
          <w:color w:val="000000"/>
          <w:sz w:val="24"/>
          <w:highlight w:val="none"/>
          <w:u w:val="single"/>
          <w:lang w:val="zh-CN"/>
        </w:rPr>
      </w:pPr>
      <w:r>
        <w:rPr>
          <w:rFonts w:ascii="宋体" w:hAnsi="宋体" w:eastAsia="宋体"/>
          <w:color w:val="000000"/>
          <w:sz w:val="24"/>
          <w:highlight w:val="none"/>
          <w:lang w:val="zh-CN"/>
        </w:rPr>
        <w:t>地址：</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p>
    <w:p w14:paraId="5F65E0F2">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成立时间：</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年</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lang w:val="zh-CN"/>
        </w:rPr>
        <w:t>月</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日</w:t>
      </w:r>
    </w:p>
    <w:p w14:paraId="540B50C0">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经营期限：</w:t>
      </w:r>
      <w:r>
        <w:rPr>
          <w:rFonts w:ascii="宋体" w:hAnsi="宋体" w:eastAsia="宋体"/>
          <w:color w:val="000000"/>
          <w:sz w:val="24"/>
          <w:highlight w:val="none"/>
          <w:u w:val="single"/>
          <w:lang w:val="zh-CN"/>
        </w:rPr>
        <w:t xml:space="preserve">                                </w:t>
      </w:r>
    </w:p>
    <w:p w14:paraId="2A128D9E">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姓名：</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 xml:space="preserve"> 性别：</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 xml:space="preserve"> 年龄：</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 xml:space="preserve"> 职务：</w:t>
      </w:r>
      <w:r>
        <w:rPr>
          <w:rFonts w:ascii="宋体" w:hAnsi="宋体" w:eastAsia="宋体"/>
          <w:color w:val="000000"/>
          <w:sz w:val="24"/>
          <w:highlight w:val="none"/>
          <w:u w:val="single"/>
          <w:lang w:val="zh-CN"/>
        </w:rPr>
        <w:t xml:space="preserve">              </w:t>
      </w:r>
    </w:p>
    <w:p w14:paraId="1F2149B3">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系</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u w:val="single"/>
        </w:rPr>
        <w:t xml:space="preserve">        </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(投标人名称)的法定代表人。</w:t>
      </w:r>
    </w:p>
    <w:p w14:paraId="3BFAFE3B">
      <w:pPr>
        <w:pStyle w:val="185"/>
        <w:wordWrap w:val="0"/>
        <w:autoSpaceDE w:val="0"/>
        <w:autoSpaceDN w:val="0"/>
        <w:snapToGrid/>
        <w:spacing w:line="360" w:lineRule="auto"/>
        <w:jc w:val="left"/>
        <w:rPr>
          <w:rFonts w:ascii="宋体" w:hAnsi="宋体" w:eastAsia="宋体"/>
          <w:color w:val="000000"/>
          <w:sz w:val="24"/>
          <w:highlight w:val="none"/>
          <w:lang w:val="zh-CN"/>
        </w:rPr>
      </w:pPr>
      <w:r>
        <w:rPr>
          <w:rFonts w:ascii="宋体" w:hAnsi="宋体" w:eastAsia="宋体"/>
          <w:color w:val="000000"/>
          <w:sz w:val="24"/>
          <w:highlight w:val="none"/>
          <w:lang w:val="zh-CN"/>
        </w:rPr>
        <w:t xml:space="preserve">    特此证明。</w:t>
      </w:r>
    </w:p>
    <w:p w14:paraId="42B8EC76">
      <w:pPr>
        <w:pStyle w:val="185"/>
        <w:wordWrap w:val="0"/>
        <w:autoSpaceDE w:val="0"/>
        <w:autoSpaceDN w:val="0"/>
        <w:snapToGrid/>
        <w:spacing w:line="360" w:lineRule="auto"/>
        <w:jc w:val="left"/>
        <w:rPr>
          <w:rFonts w:ascii="宋体" w:hAnsi="宋体" w:eastAsia="宋体"/>
          <w:color w:val="000000"/>
          <w:sz w:val="24"/>
          <w:highlight w:val="none"/>
          <w:lang w:val="zh-CN"/>
        </w:rPr>
      </w:pPr>
    </w:p>
    <w:p w14:paraId="4F0A3A92">
      <w:pPr>
        <w:pStyle w:val="185"/>
        <w:wordWrap w:val="0"/>
        <w:snapToGrid/>
        <w:spacing w:line="360" w:lineRule="auto"/>
        <w:rPr>
          <w:rFonts w:ascii="宋体" w:hAnsi="宋体" w:eastAsia="宋体"/>
          <w:bCs/>
          <w:color w:val="000000"/>
          <w:sz w:val="24"/>
          <w:highlight w:val="none"/>
        </w:rPr>
      </w:pPr>
      <w:r>
        <w:rPr>
          <w:rFonts w:ascii="宋体" w:hAnsi="宋体" w:eastAsia="宋体"/>
          <w:bCs/>
          <w:color w:val="000000"/>
          <w:sz w:val="24"/>
          <w:highlight w:val="none"/>
        </w:rPr>
        <w:t>后附：法定代表人身份证复印件加盖公章。</w:t>
      </w:r>
    </w:p>
    <w:p w14:paraId="35E66D50">
      <w:pPr>
        <w:pStyle w:val="185"/>
        <w:wordWrap w:val="0"/>
        <w:autoSpaceDE w:val="0"/>
        <w:autoSpaceDN w:val="0"/>
        <w:snapToGrid/>
        <w:spacing w:line="360" w:lineRule="auto"/>
        <w:jc w:val="left"/>
        <w:rPr>
          <w:rFonts w:ascii="宋体" w:hAnsi="宋体" w:eastAsia="宋体"/>
          <w:color w:val="000000"/>
          <w:sz w:val="24"/>
          <w:highlight w:val="none"/>
          <w:lang w:val="zh-CN"/>
        </w:rPr>
      </w:pPr>
    </w:p>
    <w:p w14:paraId="15150ED4">
      <w:pPr>
        <w:pStyle w:val="185"/>
        <w:wordWrap w:val="0"/>
        <w:autoSpaceDE w:val="0"/>
        <w:autoSpaceDN w:val="0"/>
        <w:snapToGrid/>
        <w:spacing w:line="360" w:lineRule="auto"/>
        <w:jc w:val="left"/>
        <w:rPr>
          <w:rFonts w:ascii="宋体" w:hAnsi="宋体" w:eastAsia="宋体"/>
          <w:color w:val="000000"/>
          <w:sz w:val="24"/>
          <w:highlight w:val="none"/>
          <w:lang w:val="zh-CN"/>
        </w:rPr>
      </w:pPr>
    </w:p>
    <w:p w14:paraId="1B7D56F5">
      <w:pPr>
        <w:pStyle w:val="185"/>
        <w:wordWrap w:val="0"/>
        <w:autoSpaceDE w:val="0"/>
        <w:autoSpaceDN w:val="0"/>
        <w:snapToGrid/>
        <w:spacing w:line="360" w:lineRule="auto"/>
        <w:jc w:val="left"/>
        <w:rPr>
          <w:rFonts w:ascii="宋体" w:hAnsi="宋体" w:eastAsia="宋体"/>
          <w:color w:val="000000"/>
          <w:sz w:val="24"/>
          <w:highlight w:val="none"/>
          <w:lang w:val="zh-CN"/>
        </w:rPr>
      </w:pPr>
    </w:p>
    <w:p w14:paraId="083874F3">
      <w:pPr>
        <w:pStyle w:val="185"/>
        <w:wordWrap w:val="0"/>
        <w:autoSpaceDE w:val="0"/>
        <w:autoSpaceDN w:val="0"/>
        <w:snapToGrid/>
        <w:spacing w:line="360" w:lineRule="auto"/>
        <w:jc w:val="left"/>
        <w:rPr>
          <w:rFonts w:ascii="宋体" w:hAnsi="宋体" w:eastAsia="宋体"/>
          <w:color w:val="000000"/>
          <w:sz w:val="24"/>
          <w:highlight w:val="none"/>
          <w:lang w:val="zh-CN"/>
        </w:rPr>
      </w:pPr>
    </w:p>
    <w:p w14:paraId="285B1F8C">
      <w:pPr>
        <w:pStyle w:val="185"/>
        <w:wordWrap w:val="0"/>
        <w:autoSpaceDE w:val="0"/>
        <w:autoSpaceDN w:val="0"/>
        <w:snapToGrid/>
        <w:spacing w:line="360" w:lineRule="auto"/>
        <w:ind w:firstLine="4252" w:firstLineChars="1772"/>
        <w:jc w:val="left"/>
        <w:rPr>
          <w:rFonts w:ascii="宋体" w:hAnsi="宋体" w:eastAsia="宋体"/>
          <w:color w:val="000000"/>
          <w:sz w:val="24"/>
          <w:highlight w:val="none"/>
          <w:lang w:val="zh-CN"/>
        </w:rPr>
      </w:pPr>
      <w:r>
        <w:rPr>
          <w:rFonts w:ascii="宋体" w:hAnsi="宋体" w:eastAsia="宋体"/>
          <w:color w:val="000000"/>
          <w:sz w:val="24"/>
          <w:highlight w:val="none"/>
          <w:lang w:val="zh-CN"/>
        </w:rPr>
        <w:t>投标人：</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(盖单位章)</w:t>
      </w:r>
    </w:p>
    <w:p w14:paraId="576B28B7">
      <w:pPr>
        <w:pStyle w:val="185"/>
        <w:wordWrap w:val="0"/>
        <w:autoSpaceDE w:val="0"/>
        <w:autoSpaceDN w:val="0"/>
        <w:snapToGrid/>
        <w:spacing w:line="360" w:lineRule="auto"/>
        <w:ind w:firstLine="6480" w:firstLineChars="2700"/>
        <w:jc w:val="left"/>
        <w:rPr>
          <w:rFonts w:ascii="宋体" w:hAnsi="宋体" w:eastAsia="宋体"/>
          <w:color w:val="000000"/>
          <w:sz w:val="24"/>
          <w:highlight w:val="none"/>
          <w:lang w:val="zh-CN"/>
        </w:rPr>
      </w:pPr>
    </w:p>
    <w:p w14:paraId="5258766B">
      <w:pPr>
        <w:pStyle w:val="185"/>
        <w:wordWrap w:val="0"/>
        <w:autoSpaceDE w:val="0"/>
        <w:autoSpaceDN w:val="0"/>
        <w:snapToGrid/>
        <w:spacing w:line="360" w:lineRule="auto"/>
        <w:ind w:firstLine="4320" w:firstLineChars="1800"/>
        <w:jc w:val="left"/>
        <w:rPr>
          <w:rFonts w:ascii="宋体" w:hAnsi="宋体" w:eastAsia="宋体"/>
          <w:color w:val="000000"/>
          <w:sz w:val="24"/>
          <w:highlight w:val="none"/>
          <w:lang w:val="zh-CN"/>
        </w:rPr>
      </w:pPr>
      <w:r>
        <w:rPr>
          <w:rFonts w:ascii="宋体" w:hAnsi="宋体" w:eastAsia="宋体"/>
          <w:color w:val="000000"/>
          <w:sz w:val="24"/>
          <w:highlight w:val="none"/>
        </w:rPr>
        <w:t>日  期：</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年</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月</w:t>
      </w:r>
      <w:r>
        <w:rPr>
          <w:rFonts w:ascii="宋体" w:hAnsi="宋体" w:eastAsia="宋体"/>
          <w:color w:val="000000"/>
          <w:sz w:val="24"/>
          <w:highlight w:val="none"/>
          <w:u w:val="single"/>
          <w:lang w:val="zh-CN"/>
        </w:rPr>
        <w:t xml:space="preserve">    </w:t>
      </w:r>
      <w:r>
        <w:rPr>
          <w:rFonts w:ascii="宋体" w:hAnsi="宋体" w:eastAsia="宋体"/>
          <w:color w:val="000000"/>
          <w:sz w:val="24"/>
          <w:highlight w:val="none"/>
          <w:lang w:val="zh-CN"/>
        </w:rPr>
        <w:t>日</w:t>
      </w:r>
    </w:p>
    <w:p w14:paraId="0647C66A">
      <w:pPr>
        <w:pStyle w:val="185"/>
        <w:wordWrap w:val="0"/>
        <w:snapToGrid/>
        <w:spacing w:line="360" w:lineRule="auto"/>
        <w:jc w:val="center"/>
        <w:rPr>
          <w:rFonts w:ascii="宋体" w:hAnsi="宋体" w:eastAsia="宋体"/>
          <w:color w:val="000000"/>
          <w:sz w:val="24"/>
          <w:szCs w:val="24"/>
          <w:highlight w:val="none"/>
        </w:rPr>
      </w:pPr>
    </w:p>
    <w:p w14:paraId="443CB92F">
      <w:pPr>
        <w:pStyle w:val="185"/>
        <w:wordWrap w:val="0"/>
        <w:snapToGrid/>
        <w:spacing w:line="360" w:lineRule="auto"/>
        <w:jc w:val="center"/>
        <w:rPr>
          <w:rFonts w:ascii="宋体" w:hAnsi="宋体" w:eastAsia="宋体"/>
          <w:b/>
          <w:bCs/>
          <w:color w:val="000000"/>
          <w:sz w:val="28"/>
          <w:szCs w:val="28"/>
          <w:highlight w:val="none"/>
        </w:rPr>
      </w:pPr>
      <w:r>
        <w:rPr>
          <w:rFonts w:ascii="宋体" w:hAnsi="宋体" w:eastAsia="宋体"/>
          <w:color w:val="000000"/>
          <w:sz w:val="24"/>
          <w:szCs w:val="24"/>
          <w:highlight w:val="none"/>
        </w:rPr>
        <w:br w:type="page"/>
      </w:r>
      <w:r>
        <w:rPr>
          <w:rFonts w:ascii="宋体" w:hAnsi="宋体" w:eastAsia="宋体"/>
          <w:b/>
          <w:bCs/>
          <w:color w:val="000000"/>
          <w:sz w:val="28"/>
          <w:szCs w:val="28"/>
          <w:highlight w:val="none"/>
          <w:lang w:eastAsia="zh-CN"/>
        </w:rPr>
        <w:t>（</w:t>
      </w:r>
      <w:r>
        <w:rPr>
          <w:rFonts w:ascii="宋体" w:hAnsi="宋体" w:eastAsia="宋体"/>
          <w:b/>
          <w:bCs/>
          <w:color w:val="000000"/>
          <w:sz w:val="28"/>
          <w:szCs w:val="28"/>
          <w:highlight w:val="none"/>
          <w:lang w:val="en-US" w:eastAsia="zh-CN"/>
        </w:rPr>
        <w:t>二</w:t>
      </w:r>
      <w:r>
        <w:rPr>
          <w:rFonts w:ascii="宋体" w:hAnsi="宋体" w:eastAsia="宋体"/>
          <w:b/>
          <w:bCs/>
          <w:color w:val="000000"/>
          <w:sz w:val="28"/>
          <w:szCs w:val="28"/>
          <w:highlight w:val="none"/>
          <w:lang w:eastAsia="zh-CN"/>
        </w:rPr>
        <w:t>）</w:t>
      </w:r>
      <w:r>
        <w:rPr>
          <w:rFonts w:ascii="宋体" w:hAnsi="宋体" w:eastAsia="宋体"/>
          <w:b/>
          <w:bCs/>
          <w:color w:val="000000"/>
          <w:sz w:val="28"/>
          <w:szCs w:val="28"/>
          <w:highlight w:val="none"/>
        </w:rPr>
        <w:t>法定代表人授权书</w:t>
      </w:r>
    </w:p>
    <w:p w14:paraId="20C0833A">
      <w:pPr>
        <w:pStyle w:val="185"/>
        <w:wordWrap w:val="0"/>
        <w:snapToGrid/>
        <w:spacing w:line="36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 xml:space="preserve">致： </w:t>
      </w:r>
      <w:r>
        <w:rPr>
          <w:rFonts w:ascii="宋体" w:hAnsi="宋体" w:eastAsia="宋体"/>
          <w:color w:val="000000"/>
          <w:sz w:val="24"/>
          <w:szCs w:val="24"/>
          <w:highlight w:val="none"/>
          <w:u w:val="single"/>
        </w:rPr>
        <w:t>　　　　　</w:t>
      </w:r>
      <w:r>
        <w:rPr>
          <w:rFonts w:ascii="宋体" w:hAnsi="宋体" w:eastAsia="宋体"/>
          <w:color w:val="000000"/>
          <w:sz w:val="24"/>
          <w:szCs w:val="24"/>
          <w:highlight w:val="none"/>
          <w:u w:val="single"/>
          <w:lang w:eastAsia="zh-CN"/>
        </w:rPr>
        <w:t>(</w:t>
      </w:r>
      <w:r>
        <w:rPr>
          <w:rFonts w:ascii="宋体" w:hAnsi="宋体" w:eastAsia="宋体"/>
          <w:color w:val="000000"/>
          <w:sz w:val="24"/>
          <w:szCs w:val="24"/>
          <w:highlight w:val="none"/>
          <w:u w:val="single"/>
        </w:rPr>
        <w:t>采购人全称</w:t>
      </w:r>
      <w:r>
        <w:rPr>
          <w:rFonts w:ascii="宋体" w:hAnsi="宋体" w:eastAsia="宋体"/>
          <w:color w:val="000000"/>
          <w:sz w:val="24"/>
          <w:szCs w:val="24"/>
          <w:highlight w:val="none"/>
          <w:u w:val="single"/>
          <w:lang w:eastAsia="zh-CN"/>
        </w:rPr>
        <w:t>)</w:t>
      </w:r>
    </w:p>
    <w:p w14:paraId="55A52A0B">
      <w:pPr>
        <w:pStyle w:val="185"/>
        <w:wordWrap w:val="0"/>
        <w:snapToGrid/>
        <w:spacing w:line="36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u w:val="single"/>
        </w:rPr>
        <w:t>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全称</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法定代表人</w:t>
      </w:r>
      <w:r>
        <w:rPr>
          <w:rFonts w:ascii="宋体" w:hAnsi="宋体" w:eastAsia="宋体"/>
          <w:color w:val="000000"/>
          <w:sz w:val="24"/>
          <w:szCs w:val="24"/>
          <w:highlight w:val="none"/>
          <w:u w:val="single"/>
        </w:rPr>
        <w:t>　　　　</w:t>
      </w:r>
      <w:r>
        <w:rPr>
          <w:rFonts w:ascii="宋体" w:hAnsi="宋体" w:eastAsia="宋体"/>
          <w:color w:val="000000"/>
          <w:sz w:val="24"/>
          <w:szCs w:val="24"/>
          <w:highlight w:val="none"/>
        </w:rPr>
        <w:t>授权</w:t>
      </w:r>
      <w:r>
        <w:rPr>
          <w:rFonts w:ascii="宋体" w:hAnsi="宋体" w:eastAsia="宋体"/>
          <w:color w:val="000000"/>
          <w:sz w:val="24"/>
          <w:szCs w:val="24"/>
          <w:highlight w:val="none"/>
          <w:u w:val="single"/>
        </w:rPr>
        <w:t>　　</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u w:val="single"/>
        </w:rPr>
        <w:t>　</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全权代表名称</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为全权代表，参加贵公司组织的</w:t>
      </w:r>
      <w:r>
        <w:rPr>
          <w:rFonts w:ascii="宋体" w:hAnsi="宋体" w:eastAsia="宋体"/>
          <w:color w:val="000000"/>
          <w:sz w:val="24"/>
          <w:szCs w:val="24"/>
          <w:highlight w:val="none"/>
          <w:u w:val="single"/>
        </w:rPr>
        <w:t>　　　　           　　　　</w:t>
      </w:r>
      <w:r>
        <w:rPr>
          <w:rFonts w:ascii="宋体" w:hAnsi="宋体" w:eastAsia="宋体"/>
          <w:color w:val="000000"/>
          <w:sz w:val="24"/>
          <w:szCs w:val="24"/>
          <w:highlight w:val="none"/>
        </w:rPr>
        <w:t>项目</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u w:val="single"/>
          <w:lang w:eastAsia="zh-CN"/>
        </w:rPr>
        <w:t>项目编号</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lang w:val="en-US" w:eastAsia="zh-CN"/>
        </w:rPr>
        <w:t>采购</w:t>
      </w:r>
      <w:r>
        <w:rPr>
          <w:rFonts w:ascii="宋体" w:hAnsi="宋体" w:eastAsia="宋体"/>
          <w:color w:val="000000"/>
          <w:sz w:val="24"/>
          <w:szCs w:val="24"/>
          <w:highlight w:val="none"/>
        </w:rPr>
        <w:t>活动，其在</w:t>
      </w:r>
      <w:r>
        <w:rPr>
          <w:rFonts w:ascii="宋体" w:hAnsi="宋体" w:eastAsia="宋体"/>
          <w:color w:val="000000"/>
          <w:sz w:val="24"/>
          <w:szCs w:val="24"/>
          <w:highlight w:val="none"/>
          <w:lang w:val="en-US" w:eastAsia="zh-CN"/>
        </w:rPr>
        <w:t>投标</w:t>
      </w:r>
      <w:r>
        <w:rPr>
          <w:rFonts w:ascii="宋体" w:hAnsi="宋体" w:eastAsia="宋体"/>
          <w:color w:val="000000"/>
          <w:sz w:val="24"/>
          <w:szCs w:val="24"/>
          <w:highlight w:val="none"/>
        </w:rPr>
        <w:t>中的一切活动本公司均予承认。</w:t>
      </w:r>
    </w:p>
    <w:p w14:paraId="7D14E403">
      <w:pPr>
        <w:pStyle w:val="185"/>
        <w:wordWrap w:val="0"/>
        <w:snapToGrid/>
        <w:spacing w:line="360" w:lineRule="auto"/>
        <w:ind w:firstLine="480" w:firstLineChars="200"/>
        <w:jc w:val="center"/>
        <w:rPr>
          <w:rFonts w:ascii="宋体" w:hAnsi="宋体" w:eastAsia="宋体"/>
          <w:color w:val="000000"/>
          <w:sz w:val="24"/>
          <w:szCs w:val="24"/>
          <w:highlight w:val="none"/>
        </w:rPr>
      </w:pPr>
    </w:p>
    <w:p w14:paraId="0AB1948F">
      <w:pPr>
        <w:pStyle w:val="185"/>
        <w:wordWrap w:val="0"/>
        <w:snapToGrid/>
        <w:spacing w:line="360" w:lineRule="auto"/>
        <w:ind w:firstLine="480" w:firstLineChars="200"/>
        <w:jc w:val="center"/>
        <w:rPr>
          <w:rFonts w:ascii="宋体" w:hAnsi="宋体" w:eastAsia="宋体"/>
          <w:color w:val="000000"/>
          <w:sz w:val="24"/>
          <w:szCs w:val="24"/>
          <w:highlight w:val="none"/>
        </w:rPr>
      </w:pPr>
    </w:p>
    <w:p w14:paraId="0368EB41">
      <w:pPr>
        <w:pStyle w:val="185"/>
        <w:wordWrap w:val="0"/>
        <w:snapToGrid/>
        <w:spacing w:line="36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   </w:t>
      </w:r>
    </w:p>
    <w:p w14:paraId="5C29996F">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全权代表姓名：</w:t>
      </w:r>
      <w:r>
        <w:rPr>
          <w:rFonts w:ascii="宋体" w:hAnsi="宋体" w:eastAsia="宋体"/>
          <w:color w:val="000000"/>
          <w:sz w:val="24"/>
          <w:szCs w:val="24"/>
          <w:highlight w:val="none"/>
          <w:u w:val="single"/>
        </w:rPr>
        <w:t>　　　　　　　　　　　</w:t>
      </w:r>
    </w:p>
    <w:p w14:paraId="59357E61">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职务：</w:t>
      </w:r>
      <w:r>
        <w:rPr>
          <w:rFonts w:ascii="宋体" w:hAnsi="宋体" w:eastAsia="宋体"/>
          <w:color w:val="000000"/>
          <w:sz w:val="24"/>
          <w:szCs w:val="24"/>
          <w:highlight w:val="none"/>
          <w:u w:val="single"/>
        </w:rPr>
        <w:t>　　　　　　　　　　　　　　　</w:t>
      </w:r>
    </w:p>
    <w:p w14:paraId="312E64AC">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详细通讯地址：</w:t>
      </w:r>
      <w:r>
        <w:rPr>
          <w:rFonts w:ascii="宋体" w:hAnsi="宋体" w:eastAsia="宋体"/>
          <w:color w:val="000000"/>
          <w:sz w:val="24"/>
          <w:szCs w:val="24"/>
          <w:highlight w:val="none"/>
          <w:u w:val="single"/>
        </w:rPr>
        <w:t>　　　　　　　　　　　　　　　　　　　　　　　　　　　</w:t>
      </w:r>
    </w:p>
    <w:p w14:paraId="5FAA5750">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传真：</w:t>
      </w:r>
      <w:r>
        <w:rPr>
          <w:rFonts w:ascii="宋体" w:hAnsi="宋体" w:eastAsia="宋体"/>
          <w:color w:val="000000"/>
          <w:sz w:val="24"/>
          <w:szCs w:val="24"/>
          <w:highlight w:val="none"/>
          <w:u w:val="single"/>
        </w:rPr>
        <w:t>　　　　　　　　　　　</w:t>
      </w:r>
      <w:r>
        <w:rPr>
          <w:rFonts w:ascii="宋体" w:hAnsi="宋体" w:eastAsia="宋体"/>
          <w:color w:val="000000"/>
          <w:sz w:val="24"/>
          <w:szCs w:val="24"/>
          <w:highlight w:val="none"/>
        </w:rPr>
        <w:t>电话：</w:t>
      </w:r>
      <w:r>
        <w:rPr>
          <w:rFonts w:ascii="宋体" w:hAnsi="宋体" w:eastAsia="宋体"/>
          <w:color w:val="000000"/>
          <w:sz w:val="24"/>
          <w:szCs w:val="24"/>
          <w:highlight w:val="none"/>
          <w:u w:val="single"/>
        </w:rPr>
        <w:t>　　　　　　</w:t>
      </w:r>
      <w:r>
        <w:rPr>
          <w:rFonts w:ascii="宋体" w:hAnsi="宋体" w:eastAsia="宋体"/>
          <w:color w:val="000000"/>
          <w:sz w:val="24"/>
          <w:szCs w:val="24"/>
          <w:highlight w:val="none"/>
        </w:rPr>
        <w:t>邮编：</w:t>
      </w:r>
      <w:r>
        <w:rPr>
          <w:rFonts w:ascii="宋体" w:hAnsi="宋体" w:eastAsia="宋体"/>
          <w:color w:val="000000"/>
          <w:sz w:val="24"/>
          <w:szCs w:val="24"/>
          <w:highlight w:val="none"/>
          <w:u w:val="single"/>
        </w:rPr>
        <w:t>　　　　　　　　</w:t>
      </w:r>
    </w:p>
    <w:p w14:paraId="52FDBF19">
      <w:pPr>
        <w:pStyle w:val="185"/>
        <w:wordWrap w:val="0"/>
        <w:snapToGrid/>
        <w:spacing w:line="36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                                        法定代表人签字：</w:t>
      </w:r>
    </w:p>
    <w:p w14:paraId="54AB66EC">
      <w:pPr>
        <w:pStyle w:val="185"/>
        <w:wordWrap w:val="0"/>
        <w:snapToGrid/>
        <w:spacing w:line="36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                                        单位公章：</w:t>
      </w:r>
    </w:p>
    <w:p w14:paraId="7B66B7D4">
      <w:pPr>
        <w:pStyle w:val="185"/>
        <w:wordWrap w:val="0"/>
        <w:snapToGrid/>
        <w:spacing w:line="360" w:lineRule="auto"/>
        <w:ind w:firstLine="480" w:firstLineChars="200"/>
        <w:jc w:val="left"/>
        <w:rPr>
          <w:rFonts w:ascii="宋体" w:hAnsi="宋体" w:eastAsia="宋体"/>
          <w:color w:val="000000"/>
          <w:sz w:val="24"/>
          <w:szCs w:val="24"/>
          <w:highlight w:val="none"/>
        </w:rPr>
      </w:pPr>
      <w:r>
        <w:rPr>
          <w:rFonts w:ascii="宋体" w:hAnsi="宋体" w:eastAsia="宋体"/>
          <w:color w:val="000000"/>
          <w:sz w:val="24"/>
          <w:szCs w:val="24"/>
          <w:highlight w:val="none"/>
        </w:rPr>
        <w:t xml:space="preserve">                                        日期：</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 xml:space="preserve"> 年</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 xml:space="preserve">月 </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日</w:t>
      </w:r>
    </w:p>
    <w:p w14:paraId="1B14D8AC">
      <w:pPr>
        <w:pStyle w:val="185"/>
        <w:wordWrap w:val="0"/>
        <w:snapToGrid/>
        <w:spacing w:line="360" w:lineRule="auto"/>
        <w:ind w:firstLine="480" w:firstLineChars="200"/>
        <w:rPr>
          <w:rFonts w:ascii="宋体" w:hAnsi="宋体" w:eastAsia="宋体"/>
          <w:color w:val="000000"/>
          <w:sz w:val="24"/>
          <w:szCs w:val="24"/>
          <w:highlight w:val="none"/>
        </w:rPr>
      </w:pPr>
    </w:p>
    <w:p w14:paraId="7C450BA9">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以下贴被授权代理人的身份证复印件：</w:t>
      </w:r>
    </w:p>
    <w:tbl>
      <w:tblPr>
        <w:tblStyle w:val="3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05"/>
      </w:tblGrid>
      <w:tr w14:paraId="4E6AF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4" w:hRule="atLeast"/>
        </w:trPr>
        <w:tc>
          <w:tcPr>
            <w:tcW w:w="9905" w:type="dxa"/>
            <w:noWrap w:val="0"/>
            <w:vAlign w:val="top"/>
          </w:tcPr>
          <w:p w14:paraId="6C79E967">
            <w:pPr>
              <w:pStyle w:val="185"/>
              <w:wordWrap w:val="0"/>
              <w:snapToGrid/>
              <w:spacing w:line="360" w:lineRule="auto"/>
              <w:ind w:firstLine="480" w:firstLineChars="200"/>
              <w:rPr>
                <w:rFonts w:ascii="宋体" w:hAnsi="宋体" w:eastAsia="宋体"/>
                <w:color w:val="000000"/>
                <w:sz w:val="24"/>
                <w:szCs w:val="24"/>
                <w:highlight w:val="none"/>
              </w:rPr>
            </w:pPr>
          </w:p>
          <w:p w14:paraId="3ADE2C31">
            <w:pPr>
              <w:pStyle w:val="185"/>
              <w:wordWrap w:val="0"/>
              <w:snapToGrid/>
              <w:spacing w:line="360" w:lineRule="auto"/>
              <w:ind w:firstLine="480" w:firstLineChars="200"/>
              <w:rPr>
                <w:rFonts w:ascii="宋体" w:hAnsi="宋体" w:eastAsia="宋体"/>
                <w:color w:val="000000"/>
                <w:sz w:val="24"/>
                <w:szCs w:val="24"/>
                <w:highlight w:val="none"/>
              </w:rPr>
            </w:pPr>
          </w:p>
          <w:p w14:paraId="40825BCB">
            <w:pPr>
              <w:pStyle w:val="185"/>
              <w:wordWrap w:val="0"/>
              <w:snapToGrid/>
              <w:spacing w:line="360" w:lineRule="auto"/>
              <w:ind w:firstLine="480" w:firstLineChars="200"/>
              <w:rPr>
                <w:rFonts w:ascii="宋体" w:hAnsi="宋体" w:eastAsia="宋体"/>
                <w:color w:val="000000"/>
                <w:sz w:val="24"/>
                <w:szCs w:val="24"/>
                <w:highlight w:val="none"/>
              </w:rPr>
            </w:pPr>
          </w:p>
          <w:p w14:paraId="3BD3833D">
            <w:pPr>
              <w:pStyle w:val="185"/>
              <w:wordWrap w:val="0"/>
              <w:snapToGrid/>
              <w:spacing w:line="360" w:lineRule="auto"/>
              <w:ind w:firstLine="480" w:firstLineChars="200"/>
              <w:jc w:val="center"/>
              <w:rPr>
                <w:rFonts w:ascii="宋体" w:hAnsi="宋体" w:eastAsia="宋体"/>
                <w:color w:val="000000"/>
                <w:sz w:val="24"/>
                <w:szCs w:val="24"/>
                <w:highlight w:val="none"/>
              </w:rPr>
            </w:pPr>
          </w:p>
          <w:p w14:paraId="34D85F68">
            <w:pPr>
              <w:pStyle w:val="185"/>
              <w:wordWrap w:val="0"/>
              <w:snapToGrid/>
              <w:spacing w:line="360" w:lineRule="auto"/>
              <w:ind w:firstLine="480" w:firstLineChars="200"/>
              <w:jc w:val="center"/>
              <w:rPr>
                <w:rFonts w:ascii="宋体" w:hAnsi="宋体" w:eastAsia="宋体"/>
                <w:color w:val="000000"/>
                <w:sz w:val="24"/>
                <w:szCs w:val="24"/>
                <w:highlight w:val="none"/>
              </w:rPr>
            </w:pPr>
          </w:p>
          <w:p w14:paraId="7BA922B1">
            <w:pPr>
              <w:pStyle w:val="185"/>
              <w:wordWrap w:val="0"/>
              <w:snapToGrid/>
              <w:spacing w:line="360" w:lineRule="auto"/>
              <w:ind w:firstLine="480" w:firstLineChars="200"/>
              <w:jc w:val="center"/>
              <w:rPr>
                <w:rFonts w:ascii="宋体" w:hAnsi="宋体" w:eastAsia="宋体"/>
                <w:color w:val="000000"/>
                <w:sz w:val="24"/>
                <w:szCs w:val="24"/>
                <w:highlight w:val="none"/>
              </w:rPr>
            </w:pPr>
            <w:r>
              <w:rPr>
                <w:rFonts w:ascii="宋体" w:hAnsi="宋体" w:eastAsia="宋体"/>
                <w:color w:val="000000"/>
                <w:sz w:val="24"/>
                <w:szCs w:val="24"/>
                <w:highlight w:val="none"/>
              </w:rPr>
              <w:t>被授权代理人身份证复印件</w:t>
            </w:r>
          </w:p>
          <w:p w14:paraId="42E1A498">
            <w:pPr>
              <w:pStyle w:val="185"/>
              <w:wordWrap w:val="0"/>
              <w:snapToGrid/>
              <w:spacing w:line="360" w:lineRule="auto"/>
              <w:ind w:firstLine="480" w:firstLineChars="200"/>
              <w:jc w:val="center"/>
              <w:rPr>
                <w:rFonts w:ascii="宋体" w:hAnsi="宋体" w:eastAsia="宋体"/>
                <w:color w:val="000000"/>
                <w:sz w:val="24"/>
                <w:szCs w:val="24"/>
                <w:highlight w:val="none"/>
              </w:rPr>
            </w:pPr>
          </w:p>
          <w:p w14:paraId="257CA80F">
            <w:pPr>
              <w:pStyle w:val="185"/>
              <w:wordWrap w:val="0"/>
              <w:snapToGrid/>
              <w:spacing w:line="360" w:lineRule="auto"/>
              <w:ind w:firstLine="480" w:firstLineChars="200"/>
              <w:jc w:val="center"/>
              <w:rPr>
                <w:rFonts w:ascii="宋体" w:hAnsi="宋体" w:eastAsia="宋体"/>
                <w:color w:val="000000"/>
                <w:sz w:val="24"/>
                <w:szCs w:val="24"/>
                <w:highlight w:val="none"/>
              </w:rPr>
            </w:pPr>
          </w:p>
          <w:p w14:paraId="4DBBEB23">
            <w:pPr>
              <w:pStyle w:val="185"/>
              <w:wordWrap w:val="0"/>
              <w:snapToGrid/>
              <w:spacing w:line="360" w:lineRule="auto"/>
              <w:ind w:firstLine="480" w:firstLineChars="200"/>
              <w:jc w:val="center"/>
              <w:rPr>
                <w:rFonts w:ascii="宋体" w:hAnsi="宋体" w:eastAsia="宋体"/>
                <w:color w:val="000000"/>
                <w:sz w:val="24"/>
                <w:szCs w:val="24"/>
                <w:highlight w:val="none"/>
              </w:rPr>
            </w:pPr>
          </w:p>
          <w:p w14:paraId="20E34633">
            <w:pPr>
              <w:pStyle w:val="185"/>
              <w:wordWrap w:val="0"/>
              <w:snapToGrid/>
              <w:spacing w:line="360" w:lineRule="auto"/>
              <w:ind w:firstLine="480" w:firstLineChars="200"/>
              <w:jc w:val="center"/>
              <w:rPr>
                <w:rFonts w:ascii="宋体" w:hAnsi="宋体" w:eastAsia="宋体"/>
                <w:color w:val="000000"/>
                <w:sz w:val="24"/>
                <w:szCs w:val="24"/>
                <w:highlight w:val="none"/>
              </w:rPr>
            </w:pPr>
          </w:p>
        </w:tc>
      </w:tr>
    </w:tbl>
    <w:p w14:paraId="65742B7F">
      <w:pPr>
        <w:pStyle w:val="185"/>
        <w:wordWrap w:val="0"/>
        <w:snapToGrid/>
        <w:spacing w:line="360" w:lineRule="auto"/>
        <w:rPr>
          <w:rFonts w:ascii="宋体" w:hAnsi="宋体" w:eastAsia="宋体"/>
          <w:color w:val="000000"/>
          <w:sz w:val="24"/>
          <w:szCs w:val="24"/>
          <w:highlight w:val="none"/>
        </w:rPr>
      </w:pPr>
    </w:p>
    <w:p w14:paraId="7DA15B33">
      <w:pPr>
        <w:pStyle w:val="185"/>
        <w:wordWrap w:val="0"/>
        <w:snapToGrid/>
        <w:spacing w:line="360" w:lineRule="auto"/>
        <w:jc w:val="center"/>
        <w:rPr>
          <w:rFonts w:ascii="宋体" w:hAnsi="宋体" w:eastAsia="宋体"/>
          <w:b/>
          <w:bCs/>
          <w:color w:val="000000"/>
          <w:sz w:val="28"/>
          <w:szCs w:val="28"/>
          <w:highlight w:val="none"/>
          <w:lang w:val="en-US" w:eastAsia="zh-CN"/>
        </w:rPr>
      </w:pPr>
    </w:p>
    <w:p w14:paraId="6AA1123E">
      <w:pPr>
        <w:pStyle w:val="185"/>
        <w:wordWrap w:val="0"/>
        <w:snapToGrid/>
        <w:spacing w:line="360" w:lineRule="auto"/>
        <w:jc w:val="center"/>
        <w:rPr>
          <w:rFonts w:ascii="宋体" w:hAnsi="宋体" w:eastAsia="宋体"/>
          <w:b/>
          <w:bCs/>
          <w:color w:val="000000"/>
          <w:sz w:val="28"/>
          <w:szCs w:val="28"/>
          <w:highlight w:val="none"/>
          <w:lang w:eastAsia="zh-CN"/>
        </w:rPr>
      </w:pPr>
      <w:r>
        <w:rPr>
          <w:rFonts w:ascii="宋体" w:hAnsi="宋体" w:eastAsia="宋体"/>
          <w:b/>
          <w:bCs/>
          <w:color w:val="000000"/>
          <w:sz w:val="28"/>
          <w:szCs w:val="28"/>
          <w:highlight w:val="none"/>
          <w:lang w:val="en-US" w:eastAsia="zh-CN"/>
        </w:rPr>
        <w:t>三</w:t>
      </w:r>
      <w:r>
        <w:rPr>
          <w:rFonts w:ascii="宋体" w:hAnsi="宋体" w:eastAsia="宋体"/>
          <w:b/>
          <w:bCs/>
          <w:color w:val="000000"/>
          <w:sz w:val="28"/>
          <w:szCs w:val="28"/>
          <w:highlight w:val="none"/>
        </w:rPr>
        <w:t>、</w:t>
      </w:r>
      <w:r>
        <w:rPr>
          <w:rFonts w:ascii="宋体" w:hAnsi="宋体" w:eastAsia="宋体"/>
          <w:b/>
          <w:bCs/>
          <w:color w:val="000000"/>
          <w:sz w:val="28"/>
          <w:szCs w:val="28"/>
          <w:highlight w:val="none"/>
          <w:lang w:eastAsia="zh-CN"/>
        </w:rPr>
        <w:t>开标一览表</w:t>
      </w:r>
    </w:p>
    <w:p w14:paraId="6C6EF5FF">
      <w:pPr>
        <w:pStyle w:val="203"/>
        <w:wordWrap w:val="0"/>
        <w:snapToGrid/>
        <w:spacing w:line="360" w:lineRule="auto"/>
        <w:ind w:left="900" w:hanging="480"/>
        <w:rPr>
          <w:rFonts w:ascii="宋体" w:hAnsi="宋体" w:eastAsia="宋体"/>
          <w:color w:val="000000"/>
          <w:sz w:val="24"/>
          <w:szCs w:val="24"/>
          <w:highlight w:val="none"/>
        </w:rPr>
      </w:pPr>
    </w:p>
    <w:p w14:paraId="7AFEF9C0">
      <w:pPr>
        <w:pStyle w:val="185"/>
        <w:wordWrap w:val="0"/>
        <w:snapToGrid/>
        <w:spacing w:line="360" w:lineRule="auto"/>
        <w:rPr>
          <w:rFonts w:ascii="宋体" w:hAnsi="宋体" w:eastAsia="宋体"/>
          <w:color w:val="000000"/>
          <w:sz w:val="24"/>
          <w:highlight w:val="none"/>
        </w:rPr>
      </w:pPr>
      <w:r>
        <w:rPr>
          <w:rFonts w:ascii="宋体" w:hAnsi="宋体" w:eastAsia="宋体"/>
          <w:color w:val="000000"/>
          <w:sz w:val="24"/>
          <w:highlight w:val="none"/>
        </w:rPr>
        <w:t xml:space="preserve">项目名称：                        </w:t>
      </w:r>
    </w:p>
    <w:p w14:paraId="4F11FFD0">
      <w:pPr>
        <w:pStyle w:val="185"/>
        <w:wordWrap w:val="0"/>
        <w:snapToGrid/>
        <w:spacing w:line="360" w:lineRule="auto"/>
        <w:rPr>
          <w:rFonts w:ascii="宋体" w:hAnsi="宋体" w:eastAsia="宋体"/>
          <w:color w:val="000000"/>
          <w:sz w:val="24"/>
          <w:szCs w:val="24"/>
          <w:highlight w:val="none"/>
          <w:lang w:val="en-US" w:eastAsia="zh-CN"/>
        </w:rPr>
      </w:pPr>
      <w:r>
        <w:rPr>
          <w:rFonts w:ascii="宋体" w:hAnsi="宋体" w:eastAsia="宋体"/>
          <w:color w:val="000000"/>
          <w:sz w:val="24"/>
          <w:highlight w:val="none"/>
        </w:rPr>
        <w:t>项目编号：</w:t>
      </w:r>
    </w:p>
    <w:p w14:paraId="11032EFF">
      <w:pPr>
        <w:pStyle w:val="185"/>
        <w:wordWrap w:val="0"/>
        <w:snapToGrid/>
        <w:spacing w:line="360" w:lineRule="auto"/>
        <w:jc w:val="left"/>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开标</w:t>
      </w:r>
      <w:r>
        <w:rPr>
          <w:rFonts w:ascii="宋体" w:hAnsi="宋体" w:eastAsia="宋体"/>
          <w:color w:val="000000"/>
          <w:sz w:val="24"/>
          <w:szCs w:val="24"/>
          <w:highlight w:val="none"/>
        </w:rPr>
        <w:t>时间：   年  月  日</w:t>
      </w:r>
    </w:p>
    <w:tbl>
      <w:tblPr>
        <w:tblStyle w:val="3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8"/>
        <w:gridCol w:w="1339"/>
        <w:gridCol w:w="1339"/>
        <w:gridCol w:w="1339"/>
        <w:gridCol w:w="1008"/>
        <w:gridCol w:w="1008"/>
        <w:gridCol w:w="1009"/>
        <w:gridCol w:w="1010"/>
      </w:tblGrid>
      <w:tr w14:paraId="1C0B5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8" w:hRule="exact"/>
          <w:jc w:val="center"/>
        </w:trPr>
        <w:tc>
          <w:tcPr>
            <w:tcW w:w="1799" w:type="dxa"/>
            <w:noWrap w:val="0"/>
            <w:vAlign w:val="center"/>
          </w:tcPr>
          <w:p w14:paraId="55890CF9">
            <w:pPr>
              <w:pStyle w:val="185"/>
              <w:wordWrap w:val="0"/>
              <w:snapToGrid/>
              <w:spacing w:line="360" w:lineRule="auto"/>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投标人</w:t>
            </w:r>
          </w:p>
        </w:tc>
        <w:tc>
          <w:tcPr>
            <w:tcW w:w="1339" w:type="dxa"/>
            <w:tcBorders>
              <w:right w:val="single" w:color="1DD600" w:sz="4" w:space="0"/>
            </w:tcBorders>
            <w:noWrap w:val="0"/>
            <w:vAlign w:val="center"/>
          </w:tcPr>
          <w:p w14:paraId="0DB89D8F">
            <w:pPr>
              <w:pStyle w:val="185"/>
              <w:wordWrap w:val="0"/>
              <w:snapToGrid/>
              <w:spacing w:line="360" w:lineRule="auto"/>
              <w:jc w:val="center"/>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有形资产报价（元）</w:t>
            </w:r>
          </w:p>
        </w:tc>
        <w:tc>
          <w:tcPr>
            <w:tcW w:w="1339" w:type="dxa"/>
            <w:tcBorders>
              <w:right w:val="single" w:color="1DD600" w:sz="4" w:space="0"/>
            </w:tcBorders>
            <w:noWrap w:val="0"/>
            <w:vAlign w:val="center"/>
          </w:tcPr>
          <w:p w14:paraId="6C49A833">
            <w:pPr>
              <w:pStyle w:val="185"/>
              <w:wordWrap w:val="0"/>
              <w:snapToGrid/>
              <w:spacing w:line="360" w:lineRule="auto"/>
              <w:jc w:val="center"/>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无形资产报价（元）</w:t>
            </w:r>
          </w:p>
        </w:tc>
        <w:tc>
          <w:tcPr>
            <w:tcW w:w="1339" w:type="dxa"/>
            <w:tcBorders>
              <w:right w:val="single" w:color="1DD600" w:sz="4" w:space="0"/>
            </w:tcBorders>
            <w:noWrap w:val="0"/>
            <w:vAlign w:val="center"/>
          </w:tcPr>
          <w:p w14:paraId="037B1B44">
            <w:pPr>
              <w:pStyle w:val="185"/>
              <w:wordWrap w:val="0"/>
              <w:snapToGrid/>
              <w:spacing w:line="360" w:lineRule="auto"/>
              <w:jc w:val="center"/>
              <w:rPr>
                <w:rFonts w:ascii="宋体" w:hAnsi="宋体" w:eastAsia="宋体"/>
                <w:color w:val="000000"/>
                <w:sz w:val="24"/>
                <w:szCs w:val="24"/>
                <w:highlight w:val="none"/>
                <w:lang w:eastAsia="zh-CN"/>
              </w:rPr>
            </w:pPr>
            <w:r>
              <w:rPr>
                <w:rFonts w:hint="eastAsia" w:ascii="宋体" w:hAnsi="宋体"/>
                <w:color w:val="000000"/>
                <w:sz w:val="24"/>
                <w:szCs w:val="24"/>
                <w:highlight w:val="none"/>
                <w:lang w:val="en-US" w:eastAsia="zh-CN"/>
              </w:rPr>
              <w:t>投标总价</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元</w:t>
            </w:r>
            <w:r>
              <w:rPr>
                <w:rFonts w:ascii="宋体" w:hAnsi="宋体" w:eastAsia="宋体"/>
                <w:color w:val="000000"/>
                <w:sz w:val="24"/>
                <w:szCs w:val="24"/>
                <w:highlight w:val="none"/>
                <w:lang w:eastAsia="zh-CN"/>
              </w:rPr>
              <w:t>)</w:t>
            </w:r>
          </w:p>
        </w:tc>
        <w:tc>
          <w:tcPr>
            <w:tcW w:w="1008" w:type="dxa"/>
            <w:tcBorders>
              <w:right w:val="single" w:color="1DD600" w:sz="4" w:space="0"/>
            </w:tcBorders>
            <w:noWrap w:val="0"/>
            <w:vAlign w:val="center"/>
          </w:tcPr>
          <w:p w14:paraId="39E806F3">
            <w:pPr>
              <w:pStyle w:val="185"/>
              <w:wordWrap w:val="0"/>
              <w:snapToGrid/>
              <w:spacing w:line="360" w:lineRule="auto"/>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投标保证金</w:t>
            </w:r>
          </w:p>
        </w:tc>
        <w:tc>
          <w:tcPr>
            <w:tcW w:w="1008" w:type="dxa"/>
            <w:tcBorders>
              <w:right w:val="single" w:color="1DD600" w:sz="4" w:space="0"/>
            </w:tcBorders>
            <w:noWrap w:val="0"/>
            <w:vAlign w:val="center"/>
          </w:tcPr>
          <w:p w14:paraId="065F3B3A">
            <w:pPr>
              <w:pStyle w:val="185"/>
              <w:wordWrap w:val="0"/>
              <w:snapToGrid/>
              <w:spacing w:line="360" w:lineRule="auto"/>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lang w:eastAsia="zh-CN"/>
              </w:rPr>
              <w:t>合同履行期限</w:t>
            </w:r>
          </w:p>
        </w:tc>
        <w:tc>
          <w:tcPr>
            <w:tcW w:w="1009" w:type="dxa"/>
            <w:tcBorders>
              <w:right w:val="single" w:color="1DD600" w:sz="4" w:space="0"/>
            </w:tcBorders>
            <w:noWrap w:val="0"/>
            <w:vAlign w:val="center"/>
          </w:tcPr>
          <w:p w14:paraId="7613D286">
            <w:pPr>
              <w:pStyle w:val="185"/>
              <w:wordWrap w:val="0"/>
              <w:snapToGrid/>
              <w:spacing w:line="360" w:lineRule="auto"/>
              <w:jc w:val="center"/>
              <w:rPr>
                <w:rFonts w:ascii="宋体" w:hAnsi="宋体" w:eastAsia="宋体"/>
                <w:color w:val="000000"/>
                <w:sz w:val="24"/>
                <w:szCs w:val="24"/>
                <w:highlight w:val="none"/>
                <w:lang w:eastAsia="zh-CN"/>
              </w:rPr>
            </w:pPr>
            <w:r>
              <w:rPr>
                <w:rFonts w:ascii="宋体" w:hAnsi="宋体" w:eastAsia="宋体"/>
                <w:color w:val="000000"/>
                <w:sz w:val="24"/>
                <w:szCs w:val="24"/>
                <w:highlight w:val="none"/>
                <w:lang w:val="en-US" w:eastAsia="zh-CN"/>
              </w:rPr>
              <w:t>质量要求</w:t>
            </w:r>
          </w:p>
        </w:tc>
        <w:tc>
          <w:tcPr>
            <w:tcW w:w="1010" w:type="dxa"/>
            <w:tcBorders>
              <w:right w:val="single" w:color="1DD600" w:sz="4" w:space="0"/>
            </w:tcBorders>
            <w:noWrap w:val="0"/>
            <w:vAlign w:val="center"/>
          </w:tcPr>
          <w:p w14:paraId="6BA3C546">
            <w:pPr>
              <w:pStyle w:val="185"/>
              <w:wordWrap w:val="0"/>
              <w:snapToGrid/>
              <w:spacing w:line="360" w:lineRule="auto"/>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备注</w:t>
            </w:r>
          </w:p>
        </w:tc>
      </w:tr>
      <w:tr w14:paraId="29C47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97" w:hRule="exact"/>
          <w:jc w:val="center"/>
        </w:trPr>
        <w:tc>
          <w:tcPr>
            <w:tcW w:w="1799" w:type="dxa"/>
            <w:noWrap w:val="0"/>
            <w:vAlign w:val="center"/>
          </w:tcPr>
          <w:p w14:paraId="6563D4EE">
            <w:pPr>
              <w:pStyle w:val="185"/>
              <w:wordWrap w:val="0"/>
              <w:snapToGrid/>
              <w:spacing w:line="360" w:lineRule="auto"/>
              <w:rPr>
                <w:rFonts w:ascii="宋体" w:hAnsi="宋体" w:eastAsia="宋体"/>
                <w:color w:val="000000"/>
                <w:sz w:val="24"/>
                <w:szCs w:val="24"/>
                <w:highlight w:val="none"/>
              </w:rPr>
            </w:pPr>
          </w:p>
        </w:tc>
        <w:tc>
          <w:tcPr>
            <w:tcW w:w="1339" w:type="dxa"/>
            <w:tcBorders>
              <w:right w:val="single" w:color="1DD600" w:sz="4" w:space="0"/>
            </w:tcBorders>
            <w:noWrap w:val="0"/>
            <w:vAlign w:val="center"/>
          </w:tcPr>
          <w:p w14:paraId="2CFF771F">
            <w:pPr>
              <w:pStyle w:val="185"/>
              <w:wordWrap w:val="0"/>
              <w:snapToGrid/>
              <w:spacing w:line="360" w:lineRule="auto"/>
              <w:jc w:val="center"/>
              <w:rPr>
                <w:rFonts w:ascii="宋体" w:hAnsi="宋体" w:eastAsia="宋体"/>
                <w:color w:val="000000"/>
                <w:sz w:val="24"/>
                <w:szCs w:val="24"/>
                <w:highlight w:val="none"/>
              </w:rPr>
            </w:pPr>
          </w:p>
        </w:tc>
        <w:tc>
          <w:tcPr>
            <w:tcW w:w="1339" w:type="dxa"/>
            <w:tcBorders>
              <w:right w:val="single" w:color="1DD600" w:sz="4" w:space="0"/>
            </w:tcBorders>
            <w:noWrap w:val="0"/>
            <w:vAlign w:val="center"/>
          </w:tcPr>
          <w:p w14:paraId="09EF60F0">
            <w:pPr>
              <w:pStyle w:val="185"/>
              <w:wordWrap w:val="0"/>
              <w:snapToGrid/>
              <w:spacing w:line="360" w:lineRule="auto"/>
              <w:jc w:val="center"/>
              <w:rPr>
                <w:rFonts w:ascii="宋体" w:hAnsi="宋体" w:eastAsia="宋体"/>
                <w:color w:val="000000"/>
                <w:sz w:val="24"/>
                <w:szCs w:val="24"/>
                <w:highlight w:val="none"/>
              </w:rPr>
            </w:pPr>
          </w:p>
        </w:tc>
        <w:tc>
          <w:tcPr>
            <w:tcW w:w="1339" w:type="dxa"/>
            <w:tcBorders>
              <w:right w:val="single" w:color="1DD600" w:sz="4" w:space="0"/>
            </w:tcBorders>
            <w:noWrap w:val="0"/>
            <w:vAlign w:val="center"/>
          </w:tcPr>
          <w:p w14:paraId="2DC6198E">
            <w:pPr>
              <w:pStyle w:val="185"/>
              <w:wordWrap w:val="0"/>
              <w:snapToGrid/>
              <w:spacing w:line="360" w:lineRule="auto"/>
              <w:jc w:val="center"/>
              <w:rPr>
                <w:rFonts w:ascii="宋体" w:hAnsi="宋体" w:eastAsia="宋体"/>
                <w:color w:val="000000"/>
                <w:sz w:val="24"/>
                <w:szCs w:val="24"/>
                <w:highlight w:val="none"/>
              </w:rPr>
            </w:pPr>
          </w:p>
        </w:tc>
        <w:tc>
          <w:tcPr>
            <w:tcW w:w="1008" w:type="dxa"/>
            <w:tcBorders>
              <w:bottom w:val="single" w:color="000000" w:sz="4" w:space="0"/>
              <w:right w:val="single" w:color="1DD600" w:sz="4" w:space="0"/>
            </w:tcBorders>
            <w:noWrap w:val="0"/>
            <w:vAlign w:val="center"/>
          </w:tcPr>
          <w:p w14:paraId="6196070A">
            <w:pPr>
              <w:pStyle w:val="185"/>
              <w:wordWrap w:val="0"/>
              <w:snapToGrid/>
              <w:spacing w:line="36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（有/无）</w:t>
            </w:r>
          </w:p>
        </w:tc>
        <w:tc>
          <w:tcPr>
            <w:tcW w:w="1008" w:type="dxa"/>
            <w:tcBorders>
              <w:bottom w:val="single" w:color="000000" w:sz="4" w:space="0"/>
              <w:right w:val="single" w:color="1DD600" w:sz="4" w:space="0"/>
            </w:tcBorders>
            <w:noWrap w:val="0"/>
            <w:vAlign w:val="center"/>
          </w:tcPr>
          <w:p w14:paraId="566DFF64">
            <w:pPr>
              <w:pStyle w:val="185"/>
              <w:wordWrap w:val="0"/>
              <w:snapToGrid/>
              <w:spacing w:line="360" w:lineRule="auto"/>
              <w:jc w:val="center"/>
              <w:rPr>
                <w:rFonts w:ascii="宋体" w:hAnsi="宋体" w:eastAsia="宋体"/>
                <w:color w:val="000000"/>
                <w:sz w:val="24"/>
                <w:szCs w:val="24"/>
                <w:highlight w:val="none"/>
              </w:rPr>
            </w:pPr>
          </w:p>
        </w:tc>
        <w:tc>
          <w:tcPr>
            <w:tcW w:w="1009" w:type="dxa"/>
            <w:tcBorders>
              <w:bottom w:val="single" w:color="000000" w:sz="4" w:space="0"/>
              <w:right w:val="single" w:color="1DD600" w:sz="4" w:space="0"/>
            </w:tcBorders>
            <w:noWrap w:val="0"/>
            <w:vAlign w:val="center"/>
          </w:tcPr>
          <w:p w14:paraId="7ECA59C5">
            <w:pPr>
              <w:pStyle w:val="185"/>
              <w:wordWrap w:val="0"/>
              <w:snapToGrid/>
              <w:spacing w:line="360" w:lineRule="auto"/>
              <w:jc w:val="center"/>
              <w:rPr>
                <w:rFonts w:ascii="宋体" w:hAnsi="宋体" w:eastAsia="宋体"/>
                <w:color w:val="000000"/>
                <w:sz w:val="24"/>
                <w:szCs w:val="24"/>
                <w:highlight w:val="none"/>
              </w:rPr>
            </w:pPr>
          </w:p>
        </w:tc>
        <w:tc>
          <w:tcPr>
            <w:tcW w:w="1010" w:type="dxa"/>
            <w:tcBorders>
              <w:bottom w:val="single" w:color="000000" w:sz="4" w:space="0"/>
              <w:right w:val="single" w:color="1DD600" w:sz="4" w:space="0"/>
            </w:tcBorders>
            <w:noWrap w:val="0"/>
            <w:vAlign w:val="center"/>
          </w:tcPr>
          <w:p w14:paraId="0CE3EEC0">
            <w:pPr>
              <w:pStyle w:val="185"/>
              <w:wordWrap w:val="0"/>
              <w:snapToGrid/>
              <w:spacing w:line="360" w:lineRule="auto"/>
              <w:jc w:val="center"/>
              <w:rPr>
                <w:rFonts w:ascii="宋体" w:hAnsi="宋体" w:eastAsia="宋体"/>
                <w:color w:val="000000"/>
                <w:sz w:val="24"/>
                <w:szCs w:val="24"/>
                <w:highlight w:val="none"/>
              </w:rPr>
            </w:pPr>
          </w:p>
        </w:tc>
      </w:tr>
    </w:tbl>
    <w:p w14:paraId="66FD9066">
      <w:pPr>
        <w:pStyle w:val="185"/>
        <w:wordWrap w:val="0"/>
        <w:snapToGrid/>
        <w:spacing w:line="360" w:lineRule="auto"/>
        <w:jc w:val="left"/>
        <w:rPr>
          <w:rFonts w:ascii="宋体" w:hAnsi="宋体" w:eastAsia="宋体"/>
          <w:color w:val="000000"/>
          <w:sz w:val="24"/>
          <w:szCs w:val="24"/>
          <w:highlight w:val="none"/>
        </w:rPr>
      </w:pPr>
      <w:r>
        <w:rPr>
          <w:rFonts w:ascii="宋体" w:hAnsi="宋体" w:eastAsia="宋体"/>
          <w:color w:val="000000"/>
          <w:sz w:val="24"/>
          <w:szCs w:val="24"/>
          <w:highlight w:val="none"/>
        </w:rPr>
        <w:t>备注：1、此表可以自行调整表格宽度。</w:t>
      </w:r>
    </w:p>
    <w:p w14:paraId="2EBEBBE7">
      <w:pPr>
        <w:pStyle w:val="185"/>
        <w:numPr>
          <w:ilvl w:val="0"/>
          <w:numId w:val="19"/>
        </w:numPr>
        <w:wordWrap w:val="0"/>
        <w:snapToGrid/>
        <w:spacing w:line="360" w:lineRule="auto"/>
        <w:ind w:firstLine="736" w:firstLineChars="307"/>
        <w:jc w:val="left"/>
        <w:rPr>
          <w:rFonts w:ascii="宋体" w:hAnsi="宋体" w:eastAsia="宋体"/>
          <w:color w:val="000000"/>
          <w:sz w:val="24"/>
          <w:szCs w:val="24"/>
          <w:highlight w:val="none"/>
        </w:rPr>
      </w:pPr>
      <w:r>
        <w:rPr>
          <w:rFonts w:ascii="宋体" w:hAnsi="宋体" w:eastAsia="宋体"/>
          <w:color w:val="000000"/>
          <w:sz w:val="24"/>
          <w:szCs w:val="24"/>
          <w:highlight w:val="none"/>
        </w:rPr>
        <w:t>以元为单位。</w:t>
      </w:r>
    </w:p>
    <w:p w14:paraId="2C401445">
      <w:pPr>
        <w:pStyle w:val="185"/>
        <w:numPr>
          <w:ilvl w:val="0"/>
          <w:numId w:val="19"/>
        </w:numPr>
        <w:wordWrap w:val="0"/>
        <w:snapToGrid/>
        <w:spacing w:line="360" w:lineRule="auto"/>
        <w:ind w:firstLine="736" w:firstLineChars="307"/>
        <w:jc w:val="left"/>
        <w:rPr>
          <w:rFonts w:ascii="宋体" w:hAnsi="宋体" w:eastAsia="宋体"/>
          <w:color w:val="000000"/>
          <w:sz w:val="24"/>
          <w:szCs w:val="24"/>
          <w:highlight w:val="none"/>
        </w:rPr>
      </w:pPr>
      <w:r>
        <w:rPr>
          <w:rFonts w:hint="eastAsia" w:ascii="宋体" w:hAnsi="宋体"/>
          <w:color w:val="000000"/>
          <w:sz w:val="24"/>
          <w:szCs w:val="24"/>
          <w:highlight w:val="none"/>
          <w:lang w:val="en-US" w:eastAsia="zh-CN"/>
        </w:rPr>
        <w:t>有形资产报价、无形资产报价、投标总价均不可高于对应最高限价，否则投标将被否决。</w:t>
      </w:r>
    </w:p>
    <w:p w14:paraId="4778F12D">
      <w:pPr>
        <w:pStyle w:val="185"/>
        <w:wordWrap w:val="0"/>
        <w:snapToGrid/>
        <w:spacing w:line="360" w:lineRule="auto"/>
        <w:ind w:firstLine="736" w:firstLineChars="307"/>
        <w:jc w:val="left"/>
        <w:rPr>
          <w:rFonts w:ascii="宋体" w:hAnsi="宋体" w:eastAsia="宋体"/>
          <w:color w:val="000000"/>
          <w:sz w:val="24"/>
          <w:szCs w:val="24"/>
          <w:highlight w:val="none"/>
        </w:rPr>
      </w:pPr>
    </w:p>
    <w:p w14:paraId="607A1FAF">
      <w:pPr>
        <w:pStyle w:val="185"/>
        <w:wordWrap w:val="0"/>
        <w:snapToGrid/>
        <w:spacing w:line="360" w:lineRule="auto"/>
        <w:ind w:firstLine="736" w:firstLineChars="307"/>
        <w:jc w:val="left"/>
        <w:rPr>
          <w:rFonts w:ascii="宋体" w:hAnsi="宋体" w:eastAsia="宋体"/>
          <w:color w:val="000000"/>
          <w:sz w:val="24"/>
          <w:szCs w:val="24"/>
          <w:highlight w:val="none"/>
        </w:rPr>
      </w:pPr>
    </w:p>
    <w:p w14:paraId="4CC08FE9">
      <w:pPr>
        <w:pStyle w:val="185"/>
        <w:wordWrap w:val="0"/>
        <w:snapToGrid/>
        <w:spacing w:line="360" w:lineRule="auto"/>
        <w:ind w:firstLine="480" w:firstLineChars="200"/>
        <w:rPr>
          <w:rFonts w:ascii="宋体" w:hAnsi="宋体" w:eastAsia="宋体"/>
          <w:color w:val="000000"/>
          <w:sz w:val="24"/>
          <w:szCs w:val="24"/>
          <w:highlight w:val="none"/>
        </w:rPr>
      </w:pPr>
    </w:p>
    <w:p w14:paraId="304F4B18">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 xml:space="preserve">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授权代表签字：</w:t>
      </w:r>
      <w:r>
        <w:rPr>
          <w:rFonts w:ascii="宋体" w:hAnsi="宋体" w:eastAsia="宋体"/>
          <w:color w:val="000000"/>
          <w:sz w:val="24"/>
          <w:szCs w:val="24"/>
          <w:highlight w:val="none"/>
          <w:u w:val="single"/>
        </w:rPr>
        <w:t>　　　　　　　　　　　　</w:t>
      </w:r>
    </w:p>
    <w:p w14:paraId="7A770E01">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 xml:space="preserve">                   </w:t>
      </w:r>
      <w:r>
        <w:rPr>
          <w:rFonts w:ascii="宋体" w:hAnsi="宋体" w:eastAsia="宋体"/>
          <w:color w:val="000000"/>
          <w:sz w:val="24"/>
          <w:szCs w:val="24"/>
          <w:highlight w:val="none"/>
          <w:lang w:eastAsia="zh-CN"/>
        </w:rPr>
        <w:t>投标人(</w:t>
      </w:r>
      <w:r>
        <w:rPr>
          <w:rFonts w:ascii="宋体" w:hAnsi="宋体" w:eastAsia="宋体"/>
          <w:color w:val="000000"/>
          <w:sz w:val="24"/>
          <w:szCs w:val="24"/>
          <w:highlight w:val="none"/>
        </w:rPr>
        <w:t>盖章</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w:t>
      </w:r>
      <w:r>
        <w:rPr>
          <w:rFonts w:ascii="宋体" w:hAnsi="宋体" w:eastAsia="宋体"/>
          <w:color w:val="000000"/>
          <w:sz w:val="24"/>
          <w:szCs w:val="24"/>
          <w:highlight w:val="none"/>
          <w:u w:val="single"/>
        </w:rPr>
        <w:t>　　　　　　　　　　　　　　</w:t>
      </w:r>
    </w:p>
    <w:p w14:paraId="6BDDD42D">
      <w:pPr>
        <w:pStyle w:val="185"/>
        <w:wordWrap w:val="0"/>
        <w:snapToGrid/>
        <w:spacing w:line="360" w:lineRule="auto"/>
        <w:ind w:firstLine="480" w:firstLineChars="200"/>
        <w:rPr>
          <w:rFonts w:ascii="宋体" w:hAnsi="宋体" w:eastAsia="宋体"/>
          <w:color w:val="000000"/>
          <w:sz w:val="24"/>
          <w:szCs w:val="24"/>
          <w:highlight w:val="none"/>
          <w:u w:val="single"/>
        </w:rPr>
      </w:pPr>
      <w:r>
        <w:rPr>
          <w:rFonts w:ascii="宋体" w:hAnsi="宋体" w:eastAsia="宋体"/>
          <w:color w:val="000000"/>
          <w:sz w:val="24"/>
          <w:szCs w:val="24"/>
          <w:highlight w:val="none"/>
        </w:rPr>
        <w:t xml:space="preserve">                   日       期：</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 xml:space="preserve">   </w:t>
      </w:r>
    </w:p>
    <w:p w14:paraId="541368D1">
      <w:pPr>
        <w:pStyle w:val="185"/>
        <w:wordWrap w:val="0"/>
        <w:snapToGrid/>
        <w:spacing w:line="360" w:lineRule="auto"/>
        <w:ind w:firstLine="480" w:firstLineChars="200"/>
        <w:rPr>
          <w:rFonts w:ascii="宋体" w:hAnsi="宋体" w:eastAsia="宋体"/>
          <w:color w:val="000000"/>
          <w:sz w:val="24"/>
          <w:szCs w:val="24"/>
          <w:highlight w:val="none"/>
          <w:u w:val="single"/>
        </w:rPr>
      </w:pPr>
    </w:p>
    <w:p w14:paraId="33C1E7D8">
      <w:pPr>
        <w:pStyle w:val="185"/>
        <w:wordWrap w:val="0"/>
        <w:snapToGrid/>
        <w:spacing w:line="360" w:lineRule="auto"/>
        <w:ind w:firstLine="480" w:firstLineChars="200"/>
        <w:rPr>
          <w:rFonts w:ascii="宋体" w:hAnsi="宋体" w:eastAsia="宋体"/>
          <w:color w:val="000000"/>
          <w:sz w:val="24"/>
          <w:szCs w:val="24"/>
          <w:highlight w:val="none"/>
          <w:u w:val="single"/>
        </w:rPr>
      </w:pPr>
    </w:p>
    <w:p w14:paraId="50712A67">
      <w:pPr>
        <w:pStyle w:val="185"/>
        <w:wordWrap w:val="0"/>
        <w:snapToGrid/>
        <w:spacing w:line="360" w:lineRule="auto"/>
        <w:ind w:firstLine="480" w:firstLineChars="200"/>
        <w:rPr>
          <w:rFonts w:ascii="宋体" w:hAnsi="宋体" w:eastAsia="宋体"/>
          <w:color w:val="000000"/>
          <w:sz w:val="24"/>
          <w:szCs w:val="24"/>
          <w:highlight w:val="none"/>
          <w:u w:val="single"/>
        </w:rPr>
      </w:pPr>
    </w:p>
    <w:p w14:paraId="52478650">
      <w:pPr>
        <w:pStyle w:val="185"/>
        <w:wordWrap w:val="0"/>
        <w:snapToGrid/>
        <w:spacing w:line="360" w:lineRule="auto"/>
        <w:ind w:firstLine="480" w:firstLineChars="200"/>
        <w:rPr>
          <w:rFonts w:ascii="宋体" w:hAnsi="宋体" w:eastAsia="宋体"/>
          <w:color w:val="000000"/>
          <w:sz w:val="24"/>
          <w:szCs w:val="24"/>
          <w:highlight w:val="none"/>
          <w:u w:val="single"/>
        </w:rPr>
      </w:pPr>
    </w:p>
    <w:p w14:paraId="48B83634">
      <w:pPr>
        <w:pStyle w:val="187"/>
        <w:wordWrap w:val="0"/>
        <w:snapToGrid/>
        <w:spacing w:line="360" w:lineRule="auto"/>
        <w:jc w:val="center"/>
        <w:rPr>
          <w:rFonts w:ascii="宋体" w:hAnsi="宋体" w:eastAsia="宋体"/>
          <w:b w:val="0"/>
          <w:color w:val="000000"/>
          <w:sz w:val="30"/>
          <w:szCs w:val="30"/>
          <w:highlight w:val="none"/>
          <w:lang w:eastAsia="zh-CN"/>
        </w:rPr>
      </w:pPr>
      <w:r>
        <w:rPr>
          <w:rFonts w:ascii="宋体" w:hAnsi="宋体" w:eastAsia="宋体"/>
          <w:b w:val="0"/>
          <w:color w:val="000000"/>
          <w:sz w:val="24"/>
          <w:szCs w:val="24"/>
          <w:highlight w:val="none"/>
        </w:rPr>
        <w:br w:type="page"/>
      </w:r>
      <w:bookmarkStart w:id="48" w:name="_Toc14830"/>
      <w:r>
        <w:rPr>
          <w:rFonts w:ascii="宋体" w:hAnsi="宋体" w:eastAsia="宋体"/>
          <w:bCs w:val="0"/>
          <w:color w:val="000000"/>
          <w:sz w:val="30"/>
          <w:szCs w:val="30"/>
          <w:highlight w:val="none"/>
        </w:rPr>
        <w:t>分项报价表</w:t>
      </w:r>
      <w:bookmarkEnd w:id="48"/>
    </w:p>
    <w:p w14:paraId="2AE21590">
      <w:pPr>
        <w:pStyle w:val="185"/>
        <w:wordWrap w:val="0"/>
        <w:snapToGrid w:val="0"/>
        <w:spacing w:line="360" w:lineRule="auto"/>
        <w:rPr>
          <w:rFonts w:ascii="宋体" w:hAnsi="宋体" w:eastAsia="宋体"/>
          <w:b/>
          <w:color w:val="000000"/>
          <w:sz w:val="24"/>
          <w:highlight w:val="none"/>
        </w:rPr>
      </w:pPr>
    </w:p>
    <w:p w14:paraId="5228AA12">
      <w:pPr>
        <w:pStyle w:val="185"/>
        <w:wordWrap w:val="0"/>
        <w:snapToGrid/>
        <w:spacing w:line="360" w:lineRule="auto"/>
        <w:rPr>
          <w:rFonts w:ascii="宋体" w:hAnsi="宋体" w:eastAsia="宋体"/>
          <w:color w:val="000000"/>
          <w:sz w:val="24"/>
          <w:highlight w:val="none"/>
        </w:rPr>
      </w:pPr>
      <w:r>
        <w:rPr>
          <w:rFonts w:ascii="宋体" w:hAnsi="宋体" w:eastAsia="宋体"/>
          <w:color w:val="000000"/>
          <w:sz w:val="24"/>
          <w:highlight w:val="none"/>
        </w:rPr>
        <w:t xml:space="preserve">项目名称：                        </w:t>
      </w:r>
    </w:p>
    <w:p w14:paraId="121B89FC">
      <w:pPr>
        <w:pStyle w:val="185"/>
        <w:wordWrap w:val="0"/>
        <w:snapToGrid/>
        <w:spacing w:line="360" w:lineRule="auto"/>
        <w:rPr>
          <w:rFonts w:ascii="宋体" w:hAnsi="宋体" w:eastAsia="宋体"/>
          <w:color w:val="000000"/>
          <w:sz w:val="24"/>
          <w:highlight w:val="none"/>
        </w:rPr>
      </w:pPr>
      <w:r>
        <w:rPr>
          <w:rFonts w:ascii="宋体" w:hAnsi="宋体" w:eastAsia="宋体"/>
          <w:color w:val="000000"/>
          <w:sz w:val="24"/>
          <w:highlight w:val="none"/>
        </w:rPr>
        <w:t>项目编号：</w:t>
      </w:r>
    </w:p>
    <w:p w14:paraId="7A31312C">
      <w:pPr>
        <w:pStyle w:val="185"/>
        <w:wordWrap w:val="0"/>
        <w:snapToGrid/>
        <w:spacing w:line="360" w:lineRule="auto"/>
        <w:rPr>
          <w:rFonts w:ascii="宋体" w:hAnsi="宋体" w:eastAsia="宋体"/>
          <w:color w:val="000000"/>
          <w:sz w:val="24"/>
          <w:highlight w:val="none"/>
        </w:rPr>
      </w:pPr>
      <w:r>
        <w:rPr>
          <w:rFonts w:ascii="宋体" w:hAnsi="宋体" w:eastAsia="宋体"/>
          <w:color w:val="000000"/>
          <w:sz w:val="24"/>
          <w:highlight w:val="none"/>
          <w:lang w:val="en-US" w:eastAsia="zh-CN"/>
        </w:rPr>
        <w:t xml:space="preserve">                           </w:t>
      </w:r>
      <w:r>
        <w:rPr>
          <w:rFonts w:ascii="宋体" w:hAnsi="宋体" w:eastAsia="宋体"/>
          <w:color w:val="000000"/>
          <w:sz w:val="24"/>
          <w:highlight w:val="none"/>
        </w:rPr>
        <w:t xml:space="preserve">                         单位：元(人民币)</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1751"/>
        <w:gridCol w:w="914"/>
        <w:gridCol w:w="986"/>
        <w:gridCol w:w="1695"/>
        <w:gridCol w:w="612"/>
        <w:gridCol w:w="604"/>
        <w:gridCol w:w="676"/>
        <w:gridCol w:w="731"/>
        <w:gridCol w:w="1097"/>
      </w:tblGrid>
      <w:tr w14:paraId="42173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218F7E35">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序号</w:t>
            </w:r>
          </w:p>
        </w:tc>
        <w:tc>
          <w:tcPr>
            <w:tcW w:w="1751" w:type="dxa"/>
            <w:noWrap w:val="0"/>
            <w:vAlign w:val="center"/>
          </w:tcPr>
          <w:p w14:paraId="074C7017">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lang w:val="en-US" w:eastAsia="zh-CN"/>
              </w:rPr>
              <w:t>标的</w:t>
            </w:r>
            <w:r>
              <w:rPr>
                <w:rFonts w:ascii="宋体" w:hAnsi="宋体" w:eastAsia="宋体"/>
                <w:color w:val="000000"/>
                <w:sz w:val="18"/>
                <w:szCs w:val="20"/>
                <w:highlight w:val="none"/>
              </w:rPr>
              <w:t>名称</w:t>
            </w:r>
          </w:p>
          <w:p w14:paraId="2868608F">
            <w:pPr>
              <w:pStyle w:val="185"/>
              <w:snapToGrid/>
              <w:jc w:val="center"/>
              <w:rPr>
                <w:rFonts w:ascii="宋体" w:hAnsi="宋体" w:eastAsia="宋体"/>
                <w:color w:val="000000"/>
                <w:sz w:val="18"/>
                <w:szCs w:val="20"/>
                <w:highlight w:val="none"/>
                <w:lang w:eastAsia="zh-CN"/>
              </w:rPr>
            </w:pPr>
            <w:r>
              <w:rPr>
                <w:rFonts w:ascii="宋体" w:hAnsi="宋体" w:eastAsia="宋体"/>
                <w:color w:val="000000"/>
                <w:sz w:val="18"/>
                <w:szCs w:val="20"/>
                <w:highlight w:val="none"/>
                <w:lang w:eastAsia="zh-CN"/>
              </w:rPr>
              <w:t>（</w:t>
            </w:r>
            <w:r>
              <w:rPr>
                <w:rFonts w:ascii="宋体" w:hAnsi="宋体" w:eastAsia="宋体"/>
                <w:color w:val="000000"/>
                <w:sz w:val="18"/>
                <w:szCs w:val="20"/>
                <w:highlight w:val="none"/>
                <w:lang w:val="en-US" w:eastAsia="zh-CN"/>
              </w:rPr>
              <w:t>产品名称</w:t>
            </w:r>
            <w:r>
              <w:rPr>
                <w:rFonts w:ascii="宋体" w:hAnsi="宋体" w:eastAsia="宋体"/>
                <w:color w:val="000000"/>
                <w:sz w:val="18"/>
                <w:szCs w:val="20"/>
                <w:highlight w:val="none"/>
                <w:lang w:eastAsia="zh-CN"/>
              </w:rPr>
              <w:t>）</w:t>
            </w:r>
          </w:p>
        </w:tc>
        <w:tc>
          <w:tcPr>
            <w:tcW w:w="914" w:type="dxa"/>
            <w:noWrap w:val="0"/>
            <w:vAlign w:val="center"/>
          </w:tcPr>
          <w:p w14:paraId="6AD3494B">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品牌</w:t>
            </w:r>
          </w:p>
        </w:tc>
        <w:tc>
          <w:tcPr>
            <w:tcW w:w="986" w:type="dxa"/>
            <w:noWrap w:val="0"/>
            <w:vAlign w:val="center"/>
          </w:tcPr>
          <w:p w14:paraId="06CA307F">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规格型号</w:t>
            </w:r>
          </w:p>
        </w:tc>
        <w:tc>
          <w:tcPr>
            <w:tcW w:w="1695" w:type="dxa"/>
            <w:noWrap w:val="0"/>
            <w:vAlign w:val="center"/>
          </w:tcPr>
          <w:p w14:paraId="59721B0A">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生产厂家或产地</w:t>
            </w:r>
          </w:p>
        </w:tc>
        <w:tc>
          <w:tcPr>
            <w:tcW w:w="612" w:type="dxa"/>
            <w:noWrap w:val="0"/>
            <w:vAlign w:val="center"/>
          </w:tcPr>
          <w:p w14:paraId="55308207">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单位</w:t>
            </w:r>
          </w:p>
        </w:tc>
        <w:tc>
          <w:tcPr>
            <w:tcW w:w="604" w:type="dxa"/>
            <w:noWrap w:val="0"/>
            <w:vAlign w:val="center"/>
          </w:tcPr>
          <w:p w14:paraId="1F21B7C5">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数量</w:t>
            </w:r>
          </w:p>
        </w:tc>
        <w:tc>
          <w:tcPr>
            <w:tcW w:w="676" w:type="dxa"/>
            <w:noWrap w:val="0"/>
            <w:vAlign w:val="center"/>
          </w:tcPr>
          <w:p w14:paraId="653A34F9">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单价</w:t>
            </w:r>
          </w:p>
        </w:tc>
        <w:tc>
          <w:tcPr>
            <w:tcW w:w="731" w:type="dxa"/>
            <w:noWrap w:val="0"/>
            <w:vAlign w:val="center"/>
          </w:tcPr>
          <w:p w14:paraId="18E2E7DB">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合计</w:t>
            </w:r>
          </w:p>
        </w:tc>
        <w:tc>
          <w:tcPr>
            <w:tcW w:w="1097" w:type="dxa"/>
            <w:noWrap w:val="0"/>
            <w:vAlign w:val="center"/>
          </w:tcPr>
          <w:p w14:paraId="79FF8BB0">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备注</w:t>
            </w:r>
          </w:p>
        </w:tc>
      </w:tr>
      <w:tr w14:paraId="1323A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30AD8B91">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1</w:t>
            </w:r>
          </w:p>
        </w:tc>
        <w:tc>
          <w:tcPr>
            <w:tcW w:w="1751" w:type="dxa"/>
            <w:noWrap w:val="0"/>
            <w:vAlign w:val="center"/>
          </w:tcPr>
          <w:p w14:paraId="39012D8D">
            <w:pPr>
              <w:pStyle w:val="185"/>
              <w:snapToGrid/>
              <w:jc w:val="center"/>
              <w:rPr>
                <w:rFonts w:ascii="宋体" w:hAnsi="宋体" w:eastAsia="宋体"/>
                <w:color w:val="000000"/>
                <w:sz w:val="18"/>
                <w:szCs w:val="20"/>
                <w:highlight w:val="none"/>
              </w:rPr>
            </w:pPr>
          </w:p>
        </w:tc>
        <w:tc>
          <w:tcPr>
            <w:tcW w:w="914" w:type="dxa"/>
            <w:noWrap w:val="0"/>
            <w:vAlign w:val="center"/>
          </w:tcPr>
          <w:p w14:paraId="536BB47D">
            <w:pPr>
              <w:pStyle w:val="185"/>
              <w:snapToGrid/>
              <w:jc w:val="center"/>
              <w:rPr>
                <w:rFonts w:ascii="宋体" w:hAnsi="宋体" w:eastAsia="宋体"/>
                <w:color w:val="000000"/>
                <w:sz w:val="18"/>
                <w:szCs w:val="20"/>
                <w:highlight w:val="none"/>
              </w:rPr>
            </w:pPr>
          </w:p>
        </w:tc>
        <w:tc>
          <w:tcPr>
            <w:tcW w:w="986" w:type="dxa"/>
            <w:noWrap w:val="0"/>
            <w:vAlign w:val="center"/>
          </w:tcPr>
          <w:p w14:paraId="13E82D76">
            <w:pPr>
              <w:pStyle w:val="185"/>
              <w:snapToGrid/>
              <w:jc w:val="center"/>
              <w:rPr>
                <w:rFonts w:ascii="宋体" w:hAnsi="宋体" w:eastAsia="宋体"/>
                <w:color w:val="000000"/>
                <w:sz w:val="18"/>
                <w:szCs w:val="20"/>
                <w:highlight w:val="none"/>
              </w:rPr>
            </w:pPr>
          </w:p>
        </w:tc>
        <w:tc>
          <w:tcPr>
            <w:tcW w:w="1695" w:type="dxa"/>
            <w:noWrap w:val="0"/>
            <w:vAlign w:val="center"/>
          </w:tcPr>
          <w:p w14:paraId="09200655">
            <w:pPr>
              <w:pStyle w:val="185"/>
              <w:snapToGrid/>
              <w:jc w:val="center"/>
              <w:rPr>
                <w:rFonts w:ascii="宋体" w:hAnsi="宋体" w:eastAsia="宋体"/>
                <w:color w:val="000000"/>
                <w:sz w:val="18"/>
                <w:szCs w:val="20"/>
                <w:highlight w:val="none"/>
              </w:rPr>
            </w:pPr>
          </w:p>
        </w:tc>
        <w:tc>
          <w:tcPr>
            <w:tcW w:w="612" w:type="dxa"/>
            <w:noWrap w:val="0"/>
            <w:vAlign w:val="center"/>
          </w:tcPr>
          <w:p w14:paraId="0B20C1F1">
            <w:pPr>
              <w:pStyle w:val="185"/>
              <w:snapToGrid/>
              <w:jc w:val="center"/>
              <w:rPr>
                <w:rFonts w:ascii="宋体" w:hAnsi="宋体" w:eastAsia="宋体"/>
                <w:color w:val="000000"/>
                <w:sz w:val="18"/>
                <w:szCs w:val="20"/>
                <w:highlight w:val="none"/>
              </w:rPr>
            </w:pPr>
          </w:p>
        </w:tc>
        <w:tc>
          <w:tcPr>
            <w:tcW w:w="604" w:type="dxa"/>
            <w:noWrap w:val="0"/>
            <w:vAlign w:val="center"/>
          </w:tcPr>
          <w:p w14:paraId="0D60C782">
            <w:pPr>
              <w:pStyle w:val="185"/>
              <w:snapToGrid/>
              <w:jc w:val="center"/>
              <w:rPr>
                <w:rFonts w:ascii="宋体" w:hAnsi="宋体" w:eastAsia="宋体"/>
                <w:color w:val="000000"/>
                <w:sz w:val="18"/>
                <w:szCs w:val="20"/>
                <w:highlight w:val="none"/>
              </w:rPr>
            </w:pPr>
          </w:p>
        </w:tc>
        <w:tc>
          <w:tcPr>
            <w:tcW w:w="676" w:type="dxa"/>
            <w:noWrap w:val="0"/>
            <w:vAlign w:val="center"/>
          </w:tcPr>
          <w:p w14:paraId="30608786">
            <w:pPr>
              <w:pStyle w:val="185"/>
              <w:snapToGrid/>
              <w:jc w:val="center"/>
              <w:rPr>
                <w:rFonts w:ascii="宋体" w:hAnsi="宋体" w:eastAsia="宋体"/>
                <w:color w:val="000000"/>
                <w:sz w:val="18"/>
                <w:szCs w:val="20"/>
                <w:highlight w:val="none"/>
              </w:rPr>
            </w:pPr>
          </w:p>
        </w:tc>
        <w:tc>
          <w:tcPr>
            <w:tcW w:w="731" w:type="dxa"/>
            <w:noWrap w:val="0"/>
            <w:vAlign w:val="center"/>
          </w:tcPr>
          <w:p w14:paraId="47F4A32C">
            <w:pPr>
              <w:pStyle w:val="185"/>
              <w:snapToGrid/>
              <w:jc w:val="center"/>
              <w:rPr>
                <w:rFonts w:ascii="宋体" w:hAnsi="宋体" w:eastAsia="宋体"/>
                <w:color w:val="000000"/>
                <w:sz w:val="18"/>
                <w:szCs w:val="20"/>
                <w:highlight w:val="none"/>
              </w:rPr>
            </w:pPr>
          </w:p>
        </w:tc>
        <w:tc>
          <w:tcPr>
            <w:tcW w:w="1097" w:type="dxa"/>
            <w:noWrap w:val="0"/>
            <w:vAlign w:val="center"/>
          </w:tcPr>
          <w:p w14:paraId="1E30B38E">
            <w:pPr>
              <w:pStyle w:val="185"/>
              <w:snapToGrid/>
              <w:jc w:val="center"/>
              <w:rPr>
                <w:rFonts w:ascii="宋体" w:hAnsi="宋体" w:eastAsia="宋体"/>
                <w:color w:val="000000"/>
                <w:sz w:val="18"/>
                <w:szCs w:val="20"/>
                <w:highlight w:val="none"/>
              </w:rPr>
            </w:pPr>
          </w:p>
        </w:tc>
      </w:tr>
      <w:tr w14:paraId="47975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190C5646">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2</w:t>
            </w:r>
          </w:p>
        </w:tc>
        <w:tc>
          <w:tcPr>
            <w:tcW w:w="1751" w:type="dxa"/>
            <w:noWrap w:val="0"/>
            <w:vAlign w:val="center"/>
          </w:tcPr>
          <w:p w14:paraId="639D2B3F">
            <w:pPr>
              <w:pStyle w:val="185"/>
              <w:snapToGrid/>
              <w:jc w:val="center"/>
              <w:rPr>
                <w:rFonts w:ascii="宋体" w:hAnsi="宋体" w:eastAsia="宋体"/>
                <w:color w:val="000000"/>
                <w:sz w:val="18"/>
                <w:szCs w:val="20"/>
                <w:highlight w:val="none"/>
              </w:rPr>
            </w:pPr>
          </w:p>
        </w:tc>
        <w:tc>
          <w:tcPr>
            <w:tcW w:w="914" w:type="dxa"/>
            <w:noWrap w:val="0"/>
            <w:vAlign w:val="center"/>
          </w:tcPr>
          <w:p w14:paraId="4F13940F">
            <w:pPr>
              <w:pStyle w:val="185"/>
              <w:snapToGrid/>
              <w:jc w:val="center"/>
              <w:rPr>
                <w:rFonts w:ascii="宋体" w:hAnsi="宋体" w:eastAsia="宋体"/>
                <w:color w:val="000000"/>
                <w:sz w:val="18"/>
                <w:szCs w:val="20"/>
                <w:highlight w:val="none"/>
              </w:rPr>
            </w:pPr>
          </w:p>
        </w:tc>
        <w:tc>
          <w:tcPr>
            <w:tcW w:w="986" w:type="dxa"/>
            <w:noWrap w:val="0"/>
            <w:vAlign w:val="center"/>
          </w:tcPr>
          <w:p w14:paraId="0D7EE5EE">
            <w:pPr>
              <w:pStyle w:val="185"/>
              <w:snapToGrid/>
              <w:jc w:val="center"/>
              <w:rPr>
                <w:rFonts w:ascii="宋体" w:hAnsi="宋体" w:eastAsia="宋体"/>
                <w:color w:val="000000"/>
                <w:sz w:val="18"/>
                <w:szCs w:val="20"/>
                <w:highlight w:val="none"/>
              </w:rPr>
            </w:pPr>
          </w:p>
        </w:tc>
        <w:tc>
          <w:tcPr>
            <w:tcW w:w="1695" w:type="dxa"/>
            <w:noWrap w:val="0"/>
            <w:vAlign w:val="center"/>
          </w:tcPr>
          <w:p w14:paraId="3C453C55">
            <w:pPr>
              <w:pStyle w:val="185"/>
              <w:snapToGrid/>
              <w:jc w:val="center"/>
              <w:rPr>
                <w:rFonts w:ascii="宋体" w:hAnsi="宋体" w:eastAsia="宋体"/>
                <w:color w:val="000000"/>
                <w:sz w:val="18"/>
                <w:szCs w:val="20"/>
                <w:highlight w:val="none"/>
              </w:rPr>
            </w:pPr>
          </w:p>
        </w:tc>
        <w:tc>
          <w:tcPr>
            <w:tcW w:w="612" w:type="dxa"/>
            <w:noWrap w:val="0"/>
            <w:vAlign w:val="center"/>
          </w:tcPr>
          <w:p w14:paraId="0C3077F4">
            <w:pPr>
              <w:pStyle w:val="185"/>
              <w:snapToGrid/>
              <w:jc w:val="center"/>
              <w:rPr>
                <w:rFonts w:ascii="宋体" w:hAnsi="宋体" w:eastAsia="宋体"/>
                <w:color w:val="000000"/>
                <w:sz w:val="18"/>
                <w:szCs w:val="20"/>
                <w:highlight w:val="none"/>
              </w:rPr>
            </w:pPr>
          </w:p>
        </w:tc>
        <w:tc>
          <w:tcPr>
            <w:tcW w:w="604" w:type="dxa"/>
            <w:noWrap w:val="0"/>
            <w:vAlign w:val="center"/>
          </w:tcPr>
          <w:p w14:paraId="064438B3">
            <w:pPr>
              <w:pStyle w:val="185"/>
              <w:snapToGrid/>
              <w:jc w:val="center"/>
              <w:rPr>
                <w:rFonts w:ascii="宋体" w:hAnsi="宋体" w:eastAsia="宋体"/>
                <w:color w:val="000000"/>
                <w:sz w:val="18"/>
                <w:szCs w:val="20"/>
                <w:highlight w:val="none"/>
              </w:rPr>
            </w:pPr>
          </w:p>
        </w:tc>
        <w:tc>
          <w:tcPr>
            <w:tcW w:w="676" w:type="dxa"/>
            <w:noWrap w:val="0"/>
            <w:vAlign w:val="center"/>
          </w:tcPr>
          <w:p w14:paraId="74A04044">
            <w:pPr>
              <w:pStyle w:val="185"/>
              <w:snapToGrid/>
              <w:jc w:val="center"/>
              <w:rPr>
                <w:rFonts w:ascii="宋体" w:hAnsi="宋体" w:eastAsia="宋体"/>
                <w:color w:val="000000"/>
                <w:sz w:val="18"/>
                <w:szCs w:val="20"/>
                <w:highlight w:val="none"/>
              </w:rPr>
            </w:pPr>
          </w:p>
        </w:tc>
        <w:tc>
          <w:tcPr>
            <w:tcW w:w="731" w:type="dxa"/>
            <w:noWrap w:val="0"/>
            <w:vAlign w:val="center"/>
          </w:tcPr>
          <w:p w14:paraId="31FA38EF">
            <w:pPr>
              <w:pStyle w:val="185"/>
              <w:snapToGrid/>
              <w:jc w:val="center"/>
              <w:rPr>
                <w:rFonts w:ascii="宋体" w:hAnsi="宋体" w:eastAsia="宋体"/>
                <w:color w:val="000000"/>
                <w:sz w:val="18"/>
                <w:szCs w:val="20"/>
                <w:highlight w:val="none"/>
              </w:rPr>
            </w:pPr>
          </w:p>
        </w:tc>
        <w:tc>
          <w:tcPr>
            <w:tcW w:w="1097" w:type="dxa"/>
            <w:noWrap w:val="0"/>
            <w:vAlign w:val="center"/>
          </w:tcPr>
          <w:p w14:paraId="5FF95D5C">
            <w:pPr>
              <w:pStyle w:val="185"/>
              <w:snapToGrid/>
              <w:jc w:val="center"/>
              <w:rPr>
                <w:rFonts w:ascii="宋体" w:hAnsi="宋体" w:eastAsia="宋体"/>
                <w:color w:val="000000"/>
                <w:sz w:val="18"/>
                <w:szCs w:val="20"/>
                <w:highlight w:val="none"/>
              </w:rPr>
            </w:pPr>
          </w:p>
        </w:tc>
      </w:tr>
      <w:tr w14:paraId="248E7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3B571D30">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3</w:t>
            </w:r>
          </w:p>
        </w:tc>
        <w:tc>
          <w:tcPr>
            <w:tcW w:w="1751" w:type="dxa"/>
            <w:noWrap w:val="0"/>
            <w:vAlign w:val="center"/>
          </w:tcPr>
          <w:p w14:paraId="26A94D80">
            <w:pPr>
              <w:pStyle w:val="185"/>
              <w:snapToGrid/>
              <w:jc w:val="center"/>
              <w:rPr>
                <w:rFonts w:ascii="宋体" w:hAnsi="宋体" w:eastAsia="宋体"/>
                <w:color w:val="000000"/>
                <w:sz w:val="18"/>
                <w:szCs w:val="20"/>
                <w:highlight w:val="none"/>
              </w:rPr>
            </w:pPr>
          </w:p>
        </w:tc>
        <w:tc>
          <w:tcPr>
            <w:tcW w:w="914" w:type="dxa"/>
            <w:noWrap w:val="0"/>
            <w:vAlign w:val="center"/>
          </w:tcPr>
          <w:p w14:paraId="4A27CC90">
            <w:pPr>
              <w:pStyle w:val="185"/>
              <w:snapToGrid/>
              <w:jc w:val="center"/>
              <w:rPr>
                <w:rFonts w:ascii="宋体" w:hAnsi="宋体" w:eastAsia="宋体"/>
                <w:color w:val="000000"/>
                <w:sz w:val="18"/>
                <w:szCs w:val="20"/>
                <w:highlight w:val="none"/>
              </w:rPr>
            </w:pPr>
          </w:p>
        </w:tc>
        <w:tc>
          <w:tcPr>
            <w:tcW w:w="986" w:type="dxa"/>
            <w:noWrap w:val="0"/>
            <w:vAlign w:val="center"/>
          </w:tcPr>
          <w:p w14:paraId="0F37DBFA">
            <w:pPr>
              <w:pStyle w:val="185"/>
              <w:snapToGrid/>
              <w:jc w:val="center"/>
              <w:rPr>
                <w:rFonts w:ascii="宋体" w:hAnsi="宋体" w:eastAsia="宋体"/>
                <w:color w:val="000000"/>
                <w:sz w:val="18"/>
                <w:szCs w:val="20"/>
                <w:highlight w:val="none"/>
              </w:rPr>
            </w:pPr>
          </w:p>
        </w:tc>
        <w:tc>
          <w:tcPr>
            <w:tcW w:w="1695" w:type="dxa"/>
            <w:noWrap w:val="0"/>
            <w:vAlign w:val="center"/>
          </w:tcPr>
          <w:p w14:paraId="78EFC9C3">
            <w:pPr>
              <w:pStyle w:val="185"/>
              <w:snapToGrid/>
              <w:jc w:val="center"/>
              <w:rPr>
                <w:rFonts w:ascii="宋体" w:hAnsi="宋体" w:eastAsia="宋体"/>
                <w:color w:val="000000"/>
                <w:sz w:val="18"/>
                <w:szCs w:val="20"/>
                <w:highlight w:val="none"/>
              </w:rPr>
            </w:pPr>
          </w:p>
        </w:tc>
        <w:tc>
          <w:tcPr>
            <w:tcW w:w="612" w:type="dxa"/>
            <w:noWrap w:val="0"/>
            <w:vAlign w:val="center"/>
          </w:tcPr>
          <w:p w14:paraId="42CE4DA6">
            <w:pPr>
              <w:pStyle w:val="185"/>
              <w:snapToGrid/>
              <w:jc w:val="center"/>
              <w:rPr>
                <w:rFonts w:ascii="宋体" w:hAnsi="宋体" w:eastAsia="宋体"/>
                <w:color w:val="000000"/>
                <w:sz w:val="18"/>
                <w:szCs w:val="20"/>
                <w:highlight w:val="none"/>
              </w:rPr>
            </w:pPr>
          </w:p>
        </w:tc>
        <w:tc>
          <w:tcPr>
            <w:tcW w:w="604" w:type="dxa"/>
            <w:noWrap w:val="0"/>
            <w:vAlign w:val="center"/>
          </w:tcPr>
          <w:p w14:paraId="26F45BDE">
            <w:pPr>
              <w:pStyle w:val="185"/>
              <w:snapToGrid/>
              <w:jc w:val="center"/>
              <w:rPr>
                <w:rFonts w:ascii="宋体" w:hAnsi="宋体" w:eastAsia="宋体"/>
                <w:color w:val="000000"/>
                <w:sz w:val="18"/>
                <w:szCs w:val="20"/>
                <w:highlight w:val="none"/>
              </w:rPr>
            </w:pPr>
          </w:p>
        </w:tc>
        <w:tc>
          <w:tcPr>
            <w:tcW w:w="676" w:type="dxa"/>
            <w:noWrap w:val="0"/>
            <w:vAlign w:val="center"/>
          </w:tcPr>
          <w:p w14:paraId="0893254C">
            <w:pPr>
              <w:pStyle w:val="185"/>
              <w:snapToGrid/>
              <w:jc w:val="center"/>
              <w:rPr>
                <w:rFonts w:ascii="宋体" w:hAnsi="宋体" w:eastAsia="宋体"/>
                <w:color w:val="000000"/>
                <w:sz w:val="18"/>
                <w:szCs w:val="20"/>
                <w:highlight w:val="none"/>
              </w:rPr>
            </w:pPr>
          </w:p>
        </w:tc>
        <w:tc>
          <w:tcPr>
            <w:tcW w:w="731" w:type="dxa"/>
            <w:noWrap w:val="0"/>
            <w:vAlign w:val="center"/>
          </w:tcPr>
          <w:p w14:paraId="7DC47E2A">
            <w:pPr>
              <w:pStyle w:val="185"/>
              <w:snapToGrid/>
              <w:jc w:val="center"/>
              <w:rPr>
                <w:rFonts w:ascii="宋体" w:hAnsi="宋体" w:eastAsia="宋体"/>
                <w:color w:val="000000"/>
                <w:sz w:val="18"/>
                <w:szCs w:val="20"/>
                <w:highlight w:val="none"/>
              </w:rPr>
            </w:pPr>
          </w:p>
        </w:tc>
        <w:tc>
          <w:tcPr>
            <w:tcW w:w="1097" w:type="dxa"/>
            <w:noWrap w:val="0"/>
            <w:vAlign w:val="center"/>
          </w:tcPr>
          <w:p w14:paraId="06B3DAF4">
            <w:pPr>
              <w:pStyle w:val="185"/>
              <w:snapToGrid/>
              <w:jc w:val="center"/>
              <w:rPr>
                <w:rFonts w:ascii="宋体" w:hAnsi="宋体" w:eastAsia="宋体"/>
                <w:color w:val="000000"/>
                <w:sz w:val="18"/>
                <w:szCs w:val="20"/>
                <w:highlight w:val="none"/>
              </w:rPr>
            </w:pPr>
          </w:p>
        </w:tc>
      </w:tr>
      <w:tr w14:paraId="42A34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4680AC2F">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4</w:t>
            </w:r>
          </w:p>
        </w:tc>
        <w:tc>
          <w:tcPr>
            <w:tcW w:w="1751" w:type="dxa"/>
            <w:noWrap w:val="0"/>
            <w:vAlign w:val="center"/>
          </w:tcPr>
          <w:p w14:paraId="25967E21">
            <w:pPr>
              <w:pStyle w:val="185"/>
              <w:snapToGrid/>
              <w:jc w:val="center"/>
              <w:rPr>
                <w:rFonts w:ascii="宋体" w:hAnsi="宋体" w:eastAsia="宋体"/>
                <w:color w:val="000000"/>
                <w:sz w:val="18"/>
                <w:szCs w:val="20"/>
                <w:highlight w:val="none"/>
              </w:rPr>
            </w:pPr>
          </w:p>
        </w:tc>
        <w:tc>
          <w:tcPr>
            <w:tcW w:w="914" w:type="dxa"/>
            <w:noWrap w:val="0"/>
            <w:vAlign w:val="center"/>
          </w:tcPr>
          <w:p w14:paraId="1AAAA838">
            <w:pPr>
              <w:pStyle w:val="185"/>
              <w:snapToGrid/>
              <w:jc w:val="center"/>
              <w:rPr>
                <w:rFonts w:ascii="宋体" w:hAnsi="宋体" w:eastAsia="宋体"/>
                <w:color w:val="000000"/>
                <w:sz w:val="18"/>
                <w:szCs w:val="20"/>
                <w:highlight w:val="none"/>
              </w:rPr>
            </w:pPr>
          </w:p>
        </w:tc>
        <w:tc>
          <w:tcPr>
            <w:tcW w:w="986" w:type="dxa"/>
            <w:noWrap w:val="0"/>
            <w:vAlign w:val="center"/>
          </w:tcPr>
          <w:p w14:paraId="627668F6">
            <w:pPr>
              <w:pStyle w:val="185"/>
              <w:snapToGrid/>
              <w:jc w:val="center"/>
              <w:rPr>
                <w:rFonts w:ascii="宋体" w:hAnsi="宋体" w:eastAsia="宋体"/>
                <w:color w:val="000000"/>
                <w:sz w:val="18"/>
                <w:szCs w:val="20"/>
                <w:highlight w:val="none"/>
              </w:rPr>
            </w:pPr>
          </w:p>
        </w:tc>
        <w:tc>
          <w:tcPr>
            <w:tcW w:w="1695" w:type="dxa"/>
            <w:noWrap w:val="0"/>
            <w:vAlign w:val="center"/>
          </w:tcPr>
          <w:p w14:paraId="55CD93DB">
            <w:pPr>
              <w:pStyle w:val="185"/>
              <w:snapToGrid/>
              <w:jc w:val="center"/>
              <w:rPr>
                <w:rFonts w:ascii="宋体" w:hAnsi="宋体" w:eastAsia="宋体"/>
                <w:color w:val="000000"/>
                <w:sz w:val="18"/>
                <w:szCs w:val="20"/>
                <w:highlight w:val="none"/>
              </w:rPr>
            </w:pPr>
          </w:p>
        </w:tc>
        <w:tc>
          <w:tcPr>
            <w:tcW w:w="612" w:type="dxa"/>
            <w:noWrap w:val="0"/>
            <w:vAlign w:val="center"/>
          </w:tcPr>
          <w:p w14:paraId="3EC61171">
            <w:pPr>
              <w:pStyle w:val="185"/>
              <w:snapToGrid/>
              <w:jc w:val="center"/>
              <w:rPr>
                <w:rFonts w:ascii="宋体" w:hAnsi="宋体" w:eastAsia="宋体"/>
                <w:color w:val="000000"/>
                <w:sz w:val="18"/>
                <w:szCs w:val="20"/>
                <w:highlight w:val="none"/>
              </w:rPr>
            </w:pPr>
          </w:p>
        </w:tc>
        <w:tc>
          <w:tcPr>
            <w:tcW w:w="604" w:type="dxa"/>
            <w:noWrap w:val="0"/>
            <w:vAlign w:val="center"/>
          </w:tcPr>
          <w:p w14:paraId="1B340095">
            <w:pPr>
              <w:pStyle w:val="185"/>
              <w:snapToGrid/>
              <w:jc w:val="center"/>
              <w:rPr>
                <w:rFonts w:ascii="宋体" w:hAnsi="宋体" w:eastAsia="宋体"/>
                <w:color w:val="000000"/>
                <w:sz w:val="18"/>
                <w:szCs w:val="20"/>
                <w:highlight w:val="none"/>
              </w:rPr>
            </w:pPr>
          </w:p>
        </w:tc>
        <w:tc>
          <w:tcPr>
            <w:tcW w:w="676" w:type="dxa"/>
            <w:noWrap w:val="0"/>
            <w:vAlign w:val="center"/>
          </w:tcPr>
          <w:p w14:paraId="1308695F">
            <w:pPr>
              <w:pStyle w:val="185"/>
              <w:snapToGrid/>
              <w:jc w:val="center"/>
              <w:rPr>
                <w:rFonts w:ascii="宋体" w:hAnsi="宋体" w:eastAsia="宋体"/>
                <w:color w:val="000000"/>
                <w:sz w:val="18"/>
                <w:szCs w:val="20"/>
                <w:highlight w:val="none"/>
              </w:rPr>
            </w:pPr>
          </w:p>
        </w:tc>
        <w:tc>
          <w:tcPr>
            <w:tcW w:w="731" w:type="dxa"/>
            <w:noWrap w:val="0"/>
            <w:vAlign w:val="center"/>
          </w:tcPr>
          <w:p w14:paraId="7681580C">
            <w:pPr>
              <w:pStyle w:val="185"/>
              <w:snapToGrid/>
              <w:jc w:val="center"/>
              <w:rPr>
                <w:rFonts w:ascii="宋体" w:hAnsi="宋体" w:eastAsia="宋体"/>
                <w:color w:val="000000"/>
                <w:sz w:val="18"/>
                <w:szCs w:val="20"/>
                <w:highlight w:val="none"/>
              </w:rPr>
            </w:pPr>
          </w:p>
        </w:tc>
        <w:tc>
          <w:tcPr>
            <w:tcW w:w="1097" w:type="dxa"/>
            <w:noWrap w:val="0"/>
            <w:vAlign w:val="center"/>
          </w:tcPr>
          <w:p w14:paraId="33AAC16F">
            <w:pPr>
              <w:pStyle w:val="185"/>
              <w:snapToGrid/>
              <w:jc w:val="center"/>
              <w:rPr>
                <w:rFonts w:ascii="宋体" w:hAnsi="宋体" w:eastAsia="宋体"/>
                <w:color w:val="000000"/>
                <w:sz w:val="18"/>
                <w:szCs w:val="20"/>
                <w:highlight w:val="none"/>
              </w:rPr>
            </w:pPr>
          </w:p>
        </w:tc>
      </w:tr>
      <w:tr w14:paraId="5D265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5BE4D682">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5</w:t>
            </w:r>
          </w:p>
        </w:tc>
        <w:tc>
          <w:tcPr>
            <w:tcW w:w="1751" w:type="dxa"/>
            <w:noWrap w:val="0"/>
            <w:vAlign w:val="center"/>
          </w:tcPr>
          <w:p w14:paraId="0C150445">
            <w:pPr>
              <w:pStyle w:val="185"/>
              <w:snapToGrid/>
              <w:jc w:val="center"/>
              <w:rPr>
                <w:rFonts w:ascii="宋体" w:hAnsi="宋体" w:eastAsia="宋体"/>
                <w:color w:val="000000"/>
                <w:sz w:val="18"/>
                <w:szCs w:val="20"/>
                <w:highlight w:val="none"/>
              </w:rPr>
            </w:pPr>
          </w:p>
        </w:tc>
        <w:tc>
          <w:tcPr>
            <w:tcW w:w="914" w:type="dxa"/>
            <w:noWrap w:val="0"/>
            <w:vAlign w:val="center"/>
          </w:tcPr>
          <w:p w14:paraId="503D8FFC">
            <w:pPr>
              <w:pStyle w:val="185"/>
              <w:snapToGrid/>
              <w:jc w:val="center"/>
              <w:rPr>
                <w:rFonts w:ascii="宋体" w:hAnsi="宋体" w:eastAsia="宋体"/>
                <w:color w:val="000000"/>
                <w:sz w:val="18"/>
                <w:szCs w:val="20"/>
                <w:highlight w:val="none"/>
              </w:rPr>
            </w:pPr>
          </w:p>
        </w:tc>
        <w:tc>
          <w:tcPr>
            <w:tcW w:w="986" w:type="dxa"/>
            <w:noWrap w:val="0"/>
            <w:vAlign w:val="center"/>
          </w:tcPr>
          <w:p w14:paraId="67160D42">
            <w:pPr>
              <w:pStyle w:val="185"/>
              <w:snapToGrid/>
              <w:jc w:val="center"/>
              <w:rPr>
                <w:rFonts w:ascii="宋体" w:hAnsi="宋体" w:eastAsia="宋体"/>
                <w:color w:val="000000"/>
                <w:sz w:val="18"/>
                <w:szCs w:val="20"/>
                <w:highlight w:val="none"/>
              </w:rPr>
            </w:pPr>
          </w:p>
        </w:tc>
        <w:tc>
          <w:tcPr>
            <w:tcW w:w="1695" w:type="dxa"/>
            <w:noWrap w:val="0"/>
            <w:vAlign w:val="center"/>
          </w:tcPr>
          <w:p w14:paraId="3DA9AD20">
            <w:pPr>
              <w:pStyle w:val="185"/>
              <w:snapToGrid/>
              <w:jc w:val="center"/>
              <w:rPr>
                <w:rFonts w:ascii="宋体" w:hAnsi="宋体" w:eastAsia="宋体"/>
                <w:color w:val="000000"/>
                <w:sz w:val="18"/>
                <w:szCs w:val="20"/>
                <w:highlight w:val="none"/>
              </w:rPr>
            </w:pPr>
          </w:p>
        </w:tc>
        <w:tc>
          <w:tcPr>
            <w:tcW w:w="612" w:type="dxa"/>
            <w:noWrap w:val="0"/>
            <w:vAlign w:val="center"/>
          </w:tcPr>
          <w:p w14:paraId="698ADDD6">
            <w:pPr>
              <w:pStyle w:val="185"/>
              <w:snapToGrid/>
              <w:jc w:val="center"/>
              <w:rPr>
                <w:rFonts w:ascii="宋体" w:hAnsi="宋体" w:eastAsia="宋体"/>
                <w:color w:val="000000"/>
                <w:sz w:val="18"/>
                <w:szCs w:val="20"/>
                <w:highlight w:val="none"/>
              </w:rPr>
            </w:pPr>
          </w:p>
        </w:tc>
        <w:tc>
          <w:tcPr>
            <w:tcW w:w="604" w:type="dxa"/>
            <w:noWrap w:val="0"/>
            <w:vAlign w:val="center"/>
          </w:tcPr>
          <w:p w14:paraId="614C932C">
            <w:pPr>
              <w:pStyle w:val="185"/>
              <w:snapToGrid/>
              <w:jc w:val="center"/>
              <w:rPr>
                <w:rFonts w:ascii="宋体" w:hAnsi="宋体" w:eastAsia="宋体"/>
                <w:color w:val="000000"/>
                <w:sz w:val="18"/>
                <w:szCs w:val="20"/>
                <w:highlight w:val="none"/>
              </w:rPr>
            </w:pPr>
          </w:p>
        </w:tc>
        <w:tc>
          <w:tcPr>
            <w:tcW w:w="676" w:type="dxa"/>
            <w:noWrap w:val="0"/>
            <w:vAlign w:val="center"/>
          </w:tcPr>
          <w:p w14:paraId="2D9BC1CC">
            <w:pPr>
              <w:pStyle w:val="185"/>
              <w:snapToGrid/>
              <w:jc w:val="center"/>
              <w:rPr>
                <w:rFonts w:ascii="宋体" w:hAnsi="宋体" w:eastAsia="宋体"/>
                <w:color w:val="000000"/>
                <w:sz w:val="18"/>
                <w:szCs w:val="20"/>
                <w:highlight w:val="none"/>
              </w:rPr>
            </w:pPr>
          </w:p>
        </w:tc>
        <w:tc>
          <w:tcPr>
            <w:tcW w:w="731" w:type="dxa"/>
            <w:noWrap w:val="0"/>
            <w:vAlign w:val="center"/>
          </w:tcPr>
          <w:p w14:paraId="41B0AE4F">
            <w:pPr>
              <w:pStyle w:val="185"/>
              <w:snapToGrid/>
              <w:jc w:val="center"/>
              <w:rPr>
                <w:rFonts w:ascii="宋体" w:hAnsi="宋体" w:eastAsia="宋体"/>
                <w:color w:val="000000"/>
                <w:sz w:val="18"/>
                <w:szCs w:val="20"/>
                <w:highlight w:val="none"/>
              </w:rPr>
            </w:pPr>
          </w:p>
        </w:tc>
        <w:tc>
          <w:tcPr>
            <w:tcW w:w="1097" w:type="dxa"/>
            <w:noWrap w:val="0"/>
            <w:vAlign w:val="center"/>
          </w:tcPr>
          <w:p w14:paraId="637E7141">
            <w:pPr>
              <w:pStyle w:val="185"/>
              <w:snapToGrid/>
              <w:jc w:val="center"/>
              <w:rPr>
                <w:rFonts w:ascii="宋体" w:hAnsi="宋体" w:eastAsia="宋体"/>
                <w:color w:val="000000"/>
                <w:sz w:val="18"/>
                <w:szCs w:val="20"/>
                <w:highlight w:val="none"/>
              </w:rPr>
            </w:pPr>
          </w:p>
        </w:tc>
      </w:tr>
      <w:tr w14:paraId="472F9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jc w:val="center"/>
        </w:trPr>
        <w:tc>
          <w:tcPr>
            <w:tcW w:w="627" w:type="dxa"/>
            <w:noWrap w:val="0"/>
            <w:vAlign w:val="center"/>
          </w:tcPr>
          <w:p w14:paraId="6DA3F94A">
            <w:pPr>
              <w:pStyle w:val="185"/>
              <w:snapToGrid/>
              <w:jc w:val="center"/>
              <w:rPr>
                <w:rFonts w:ascii="宋体" w:hAnsi="宋体" w:eastAsia="宋体"/>
                <w:color w:val="000000"/>
                <w:sz w:val="18"/>
                <w:szCs w:val="20"/>
                <w:highlight w:val="none"/>
              </w:rPr>
            </w:pPr>
            <w:r>
              <w:rPr>
                <w:rFonts w:ascii="宋体" w:hAnsi="宋体" w:eastAsia="宋体"/>
                <w:color w:val="000000"/>
                <w:sz w:val="18"/>
                <w:szCs w:val="20"/>
                <w:highlight w:val="none"/>
              </w:rPr>
              <w:t>…</w:t>
            </w:r>
          </w:p>
        </w:tc>
        <w:tc>
          <w:tcPr>
            <w:tcW w:w="1751" w:type="dxa"/>
            <w:noWrap w:val="0"/>
            <w:vAlign w:val="center"/>
          </w:tcPr>
          <w:p w14:paraId="19996C31">
            <w:pPr>
              <w:pStyle w:val="185"/>
              <w:snapToGrid/>
              <w:jc w:val="center"/>
              <w:rPr>
                <w:rFonts w:ascii="宋体" w:hAnsi="宋体" w:eastAsia="宋体"/>
                <w:color w:val="000000"/>
                <w:sz w:val="18"/>
                <w:szCs w:val="20"/>
                <w:highlight w:val="none"/>
              </w:rPr>
            </w:pPr>
          </w:p>
        </w:tc>
        <w:tc>
          <w:tcPr>
            <w:tcW w:w="914" w:type="dxa"/>
            <w:noWrap w:val="0"/>
            <w:vAlign w:val="center"/>
          </w:tcPr>
          <w:p w14:paraId="69F4C56B">
            <w:pPr>
              <w:pStyle w:val="185"/>
              <w:snapToGrid/>
              <w:jc w:val="center"/>
              <w:rPr>
                <w:rFonts w:ascii="宋体" w:hAnsi="宋体" w:eastAsia="宋体"/>
                <w:color w:val="000000"/>
                <w:sz w:val="18"/>
                <w:szCs w:val="20"/>
                <w:highlight w:val="none"/>
              </w:rPr>
            </w:pPr>
          </w:p>
        </w:tc>
        <w:tc>
          <w:tcPr>
            <w:tcW w:w="986" w:type="dxa"/>
            <w:noWrap w:val="0"/>
            <w:vAlign w:val="center"/>
          </w:tcPr>
          <w:p w14:paraId="21C52922">
            <w:pPr>
              <w:pStyle w:val="185"/>
              <w:snapToGrid/>
              <w:jc w:val="center"/>
              <w:rPr>
                <w:rFonts w:ascii="宋体" w:hAnsi="宋体" w:eastAsia="宋体"/>
                <w:color w:val="000000"/>
                <w:sz w:val="18"/>
                <w:szCs w:val="20"/>
                <w:highlight w:val="none"/>
              </w:rPr>
            </w:pPr>
          </w:p>
        </w:tc>
        <w:tc>
          <w:tcPr>
            <w:tcW w:w="1695" w:type="dxa"/>
            <w:noWrap w:val="0"/>
            <w:vAlign w:val="center"/>
          </w:tcPr>
          <w:p w14:paraId="43A944BB">
            <w:pPr>
              <w:pStyle w:val="185"/>
              <w:snapToGrid/>
              <w:jc w:val="center"/>
              <w:rPr>
                <w:rFonts w:ascii="宋体" w:hAnsi="宋体" w:eastAsia="宋体"/>
                <w:color w:val="000000"/>
                <w:sz w:val="18"/>
                <w:szCs w:val="20"/>
                <w:highlight w:val="none"/>
              </w:rPr>
            </w:pPr>
          </w:p>
        </w:tc>
        <w:tc>
          <w:tcPr>
            <w:tcW w:w="612" w:type="dxa"/>
            <w:noWrap w:val="0"/>
            <w:vAlign w:val="center"/>
          </w:tcPr>
          <w:p w14:paraId="32648E87">
            <w:pPr>
              <w:pStyle w:val="185"/>
              <w:snapToGrid/>
              <w:jc w:val="center"/>
              <w:rPr>
                <w:rFonts w:ascii="宋体" w:hAnsi="宋体" w:eastAsia="宋体"/>
                <w:color w:val="000000"/>
                <w:sz w:val="18"/>
                <w:szCs w:val="20"/>
                <w:highlight w:val="none"/>
              </w:rPr>
            </w:pPr>
          </w:p>
        </w:tc>
        <w:tc>
          <w:tcPr>
            <w:tcW w:w="604" w:type="dxa"/>
            <w:noWrap w:val="0"/>
            <w:vAlign w:val="center"/>
          </w:tcPr>
          <w:p w14:paraId="5AE501A3">
            <w:pPr>
              <w:pStyle w:val="185"/>
              <w:snapToGrid/>
              <w:jc w:val="center"/>
              <w:rPr>
                <w:rFonts w:ascii="宋体" w:hAnsi="宋体" w:eastAsia="宋体"/>
                <w:color w:val="000000"/>
                <w:sz w:val="18"/>
                <w:szCs w:val="20"/>
                <w:highlight w:val="none"/>
              </w:rPr>
            </w:pPr>
          </w:p>
        </w:tc>
        <w:tc>
          <w:tcPr>
            <w:tcW w:w="676" w:type="dxa"/>
            <w:noWrap w:val="0"/>
            <w:vAlign w:val="center"/>
          </w:tcPr>
          <w:p w14:paraId="14DA2033">
            <w:pPr>
              <w:pStyle w:val="185"/>
              <w:snapToGrid/>
              <w:jc w:val="center"/>
              <w:rPr>
                <w:rFonts w:ascii="宋体" w:hAnsi="宋体" w:eastAsia="宋体"/>
                <w:color w:val="000000"/>
                <w:sz w:val="18"/>
                <w:szCs w:val="20"/>
                <w:highlight w:val="none"/>
              </w:rPr>
            </w:pPr>
          </w:p>
        </w:tc>
        <w:tc>
          <w:tcPr>
            <w:tcW w:w="731" w:type="dxa"/>
            <w:noWrap w:val="0"/>
            <w:vAlign w:val="center"/>
          </w:tcPr>
          <w:p w14:paraId="00C43F9B">
            <w:pPr>
              <w:pStyle w:val="185"/>
              <w:snapToGrid/>
              <w:jc w:val="center"/>
              <w:rPr>
                <w:rFonts w:ascii="宋体" w:hAnsi="宋体" w:eastAsia="宋体"/>
                <w:color w:val="000000"/>
                <w:sz w:val="18"/>
                <w:szCs w:val="20"/>
                <w:highlight w:val="none"/>
              </w:rPr>
            </w:pPr>
          </w:p>
        </w:tc>
        <w:tc>
          <w:tcPr>
            <w:tcW w:w="1097" w:type="dxa"/>
            <w:noWrap w:val="0"/>
            <w:vAlign w:val="center"/>
          </w:tcPr>
          <w:p w14:paraId="39DD05B0">
            <w:pPr>
              <w:pStyle w:val="185"/>
              <w:snapToGrid/>
              <w:jc w:val="center"/>
              <w:rPr>
                <w:rFonts w:ascii="宋体" w:hAnsi="宋体" w:eastAsia="宋体"/>
                <w:color w:val="000000"/>
                <w:sz w:val="18"/>
                <w:szCs w:val="20"/>
                <w:highlight w:val="none"/>
              </w:rPr>
            </w:pPr>
          </w:p>
        </w:tc>
      </w:tr>
      <w:tr w14:paraId="1654A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exact"/>
          <w:jc w:val="center"/>
        </w:trPr>
        <w:tc>
          <w:tcPr>
            <w:tcW w:w="9693" w:type="dxa"/>
            <w:gridSpan w:val="10"/>
            <w:noWrap w:val="0"/>
            <w:vAlign w:val="center"/>
          </w:tcPr>
          <w:p w14:paraId="4CC5E30B">
            <w:pPr>
              <w:pStyle w:val="185"/>
              <w:wordWrap w:val="0"/>
              <w:snapToGrid/>
              <w:spacing w:line="360" w:lineRule="auto"/>
              <w:jc w:val="left"/>
              <w:rPr>
                <w:rFonts w:ascii="宋体" w:hAnsi="宋体" w:eastAsia="宋体"/>
                <w:color w:val="000000"/>
                <w:szCs w:val="21"/>
                <w:highlight w:val="none"/>
              </w:rPr>
            </w:pPr>
            <w:r>
              <w:rPr>
                <w:rFonts w:ascii="宋体" w:hAnsi="宋体" w:eastAsia="宋体"/>
                <w:b/>
                <w:color w:val="000000"/>
                <w:sz w:val="28"/>
                <w:szCs w:val="28"/>
                <w:highlight w:val="none"/>
              </w:rPr>
              <w:t>总报价：</w:t>
            </w:r>
          </w:p>
        </w:tc>
      </w:tr>
    </w:tbl>
    <w:p w14:paraId="6C144F84">
      <w:pPr>
        <w:pStyle w:val="185"/>
        <w:snapToGrid/>
        <w:rPr>
          <w:rFonts w:ascii="宋体" w:hAnsi="宋体" w:eastAsia="宋体"/>
          <w:color w:val="000000"/>
          <w:sz w:val="24"/>
          <w:szCs w:val="24"/>
          <w:highlight w:val="none"/>
        </w:rPr>
      </w:pPr>
    </w:p>
    <w:p w14:paraId="7BA37C1F">
      <w:pPr>
        <w:pStyle w:val="185"/>
        <w:snapToGrid/>
        <w:rPr>
          <w:rFonts w:ascii="宋体" w:hAnsi="宋体" w:eastAsia="宋体"/>
          <w:color w:val="000000"/>
          <w:sz w:val="24"/>
          <w:szCs w:val="24"/>
          <w:highlight w:val="none"/>
        </w:rPr>
      </w:pPr>
      <w:r>
        <w:rPr>
          <w:rFonts w:ascii="宋体" w:hAnsi="宋体" w:eastAsia="宋体"/>
          <w:color w:val="000000"/>
          <w:sz w:val="24"/>
          <w:szCs w:val="24"/>
          <w:highlight w:val="none"/>
        </w:rPr>
        <w:t>1</w:t>
      </w:r>
      <w:r>
        <w:rPr>
          <w:rFonts w:ascii="宋体" w:hAnsi="宋体" w:eastAsia="宋体"/>
          <w:color w:val="000000"/>
          <w:sz w:val="24"/>
          <w:szCs w:val="24"/>
          <w:highlight w:val="none"/>
          <w:lang w:val="en-US" w:eastAsia="zh-CN"/>
        </w:rPr>
        <w:t>.</w:t>
      </w:r>
      <w:r>
        <w:rPr>
          <w:rFonts w:ascii="宋体" w:hAnsi="宋体" w:eastAsia="宋体"/>
          <w:color w:val="000000"/>
          <w:sz w:val="24"/>
          <w:szCs w:val="24"/>
          <w:highlight w:val="none"/>
        </w:rPr>
        <w:t>此表可以</w:t>
      </w:r>
      <w:r>
        <w:rPr>
          <w:rFonts w:ascii="宋体" w:hAnsi="宋体" w:eastAsia="宋体"/>
          <w:color w:val="000000"/>
          <w:sz w:val="24"/>
          <w:szCs w:val="24"/>
          <w:highlight w:val="none"/>
          <w:lang w:val="en-US" w:eastAsia="zh-CN"/>
        </w:rPr>
        <w:t>按照第五章采购需求内容</w:t>
      </w:r>
      <w:r>
        <w:rPr>
          <w:rFonts w:ascii="宋体" w:hAnsi="宋体" w:eastAsia="宋体"/>
          <w:color w:val="000000"/>
          <w:sz w:val="24"/>
          <w:szCs w:val="24"/>
          <w:highlight w:val="none"/>
        </w:rPr>
        <w:t>自行</w:t>
      </w:r>
      <w:r>
        <w:rPr>
          <w:rFonts w:ascii="宋体" w:hAnsi="宋体" w:eastAsia="宋体"/>
          <w:color w:val="000000"/>
          <w:sz w:val="24"/>
          <w:szCs w:val="24"/>
          <w:highlight w:val="none"/>
          <w:lang w:val="en-US" w:eastAsia="zh-CN"/>
        </w:rPr>
        <w:t>填报，不得缺项漏项</w:t>
      </w:r>
      <w:r>
        <w:rPr>
          <w:rFonts w:ascii="宋体" w:hAnsi="宋体" w:eastAsia="宋体"/>
          <w:color w:val="000000"/>
          <w:sz w:val="24"/>
          <w:szCs w:val="24"/>
          <w:highlight w:val="none"/>
        </w:rPr>
        <w:t>。</w:t>
      </w:r>
    </w:p>
    <w:p w14:paraId="74950B79">
      <w:pPr>
        <w:pStyle w:val="185"/>
        <w:snapToGrid/>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2</w:t>
      </w:r>
      <w:r>
        <w:rPr>
          <w:rFonts w:ascii="宋体" w:hAnsi="宋体" w:eastAsia="宋体"/>
          <w:color w:val="000000"/>
          <w:sz w:val="24"/>
          <w:szCs w:val="24"/>
          <w:highlight w:val="none"/>
        </w:rPr>
        <w:t>.以上报价含生产制作、包装、运输、保险、安装调试、利润、税金、专利技术、培训、技术支持等一切费用。</w:t>
      </w:r>
    </w:p>
    <w:p w14:paraId="066908E9">
      <w:pPr>
        <w:pStyle w:val="185"/>
        <w:snapToGrid/>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3</w:t>
      </w:r>
      <w:r>
        <w:rPr>
          <w:rFonts w:ascii="宋体" w:hAnsi="宋体" w:eastAsia="宋体"/>
          <w:color w:val="000000"/>
          <w:sz w:val="24"/>
          <w:szCs w:val="24"/>
          <w:highlight w:val="none"/>
        </w:rPr>
        <w:t>.如果以单价计算的结果与总价不一致，以单价为准修正总价。</w:t>
      </w:r>
    </w:p>
    <w:p w14:paraId="4B8CF32E">
      <w:pPr>
        <w:pStyle w:val="264"/>
        <w:wordWrap w:val="0"/>
        <w:snapToGrid/>
        <w:spacing w:line="360" w:lineRule="auto"/>
        <w:ind w:firstLine="0" w:firstLineChars="0"/>
        <w:rPr>
          <w:rFonts w:ascii="宋体" w:hAnsi="宋体" w:eastAsia="宋体"/>
          <w:color w:val="000000"/>
          <w:szCs w:val="24"/>
          <w:highlight w:val="none"/>
        </w:rPr>
      </w:pPr>
    </w:p>
    <w:p w14:paraId="5CB3B7AD">
      <w:pPr>
        <w:pStyle w:val="201"/>
        <w:wordWrap w:val="0"/>
        <w:snapToGrid/>
        <w:spacing w:line="360" w:lineRule="auto"/>
        <w:ind w:left="2395" w:leftChars="77" w:hanging="2241" w:hangingChars="934"/>
        <w:rPr>
          <w:rFonts w:ascii="宋体" w:hAnsi="宋体" w:eastAsia="宋体"/>
          <w:color w:val="000000"/>
          <w:sz w:val="24"/>
          <w:szCs w:val="24"/>
          <w:highlight w:val="none"/>
        </w:rPr>
      </w:pPr>
    </w:p>
    <w:p w14:paraId="403091F4">
      <w:pPr>
        <w:pStyle w:val="185"/>
        <w:wordWrap w:val="0"/>
        <w:snapToGrid/>
        <w:spacing w:line="360" w:lineRule="auto"/>
        <w:rPr>
          <w:rFonts w:ascii="宋体" w:hAnsi="宋体" w:eastAsia="宋体"/>
          <w:color w:val="000000"/>
          <w:sz w:val="24"/>
          <w:highlight w:val="none"/>
        </w:rPr>
      </w:pPr>
    </w:p>
    <w:p w14:paraId="5FE2290F">
      <w:pPr>
        <w:pStyle w:val="185"/>
        <w:wordWrap w:val="0"/>
        <w:snapToGrid/>
        <w:spacing w:line="360" w:lineRule="auto"/>
        <w:jc w:val="center"/>
        <w:rPr>
          <w:rFonts w:ascii="宋体" w:hAnsi="宋体" w:eastAsia="宋体"/>
          <w:color w:val="000000"/>
          <w:sz w:val="24"/>
          <w:highlight w:val="none"/>
        </w:rPr>
      </w:pPr>
      <w:r>
        <w:rPr>
          <w:rFonts w:ascii="宋体" w:hAnsi="宋体" w:eastAsia="宋体"/>
          <w:color w:val="000000"/>
          <w:sz w:val="24"/>
          <w:highlight w:val="none"/>
        </w:rPr>
        <w:t xml:space="preserve">                               </w:t>
      </w:r>
      <w:r>
        <w:rPr>
          <w:rFonts w:ascii="宋体" w:hAnsi="宋体" w:eastAsia="宋体"/>
          <w:color w:val="000000"/>
          <w:sz w:val="24"/>
          <w:highlight w:val="none"/>
          <w:lang w:eastAsia="zh-CN"/>
        </w:rPr>
        <w:t>投标人</w:t>
      </w:r>
      <w:r>
        <w:rPr>
          <w:rFonts w:ascii="宋体" w:hAnsi="宋体" w:eastAsia="宋体"/>
          <w:color w:val="000000"/>
          <w:sz w:val="24"/>
          <w:highlight w:val="none"/>
        </w:rPr>
        <w:t>(盖单位公章)</w:t>
      </w:r>
    </w:p>
    <w:p w14:paraId="2E15334F">
      <w:pPr>
        <w:pStyle w:val="185"/>
        <w:wordWrap w:val="0"/>
        <w:snapToGrid/>
        <w:spacing w:line="360" w:lineRule="auto"/>
        <w:jc w:val="center"/>
        <w:rPr>
          <w:rFonts w:ascii="宋体" w:hAnsi="宋体" w:eastAsia="宋体"/>
          <w:color w:val="000000"/>
          <w:sz w:val="24"/>
          <w:highlight w:val="none"/>
        </w:rPr>
      </w:pPr>
    </w:p>
    <w:p w14:paraId="2F5652F0">
      <w:pPr>
        <w:pStyle w:val="185"/>
        <w:wordWrap w:val="0"/>
        <w:snapToGrid/>
        <w:spacing w:line="360" w:lineRule="auto"/>
        <w:jc w:val="center"/>
        <w:rPr>
          <w:rFonts w:ascii="宋体" w:hAnsi="宋体" w:eastAsia="宋体"/>
          <w:color w:val="000000"/>
          <w:sz w:val="24"/>
          <w:highlight w:val="none"/>
        </w:rPr>
      </w:pPr>
      <w:r>
        <w:rPr>
          <w:rFonts w:ascii="宋体" w:hAnsi="宋体" w:eastAsia="宋体"/>
          <w:color w:val="000000"/>
          <w:sz w:val="24"/>
          <w:highlight w:val="none"/>
        </w:rPr>
        <w:t xml:space="preserve">                                           法定代表人或其委托代理人(签字</w:t>
      </w:r>
      <w:r>
        <w:rPr>
          <w:rFonts w:ascii="宋体" w:hAnsi="宋体" w:eastAsia="宋体"/>
          <w:color w:val="000000"/>
          <w:sz w:val="24"/>
          <w:highlight w:val="none"/>
          <w:lang w:val="en-US" w:eastAsia="zh-CN"/>
        </w:rPr>
        <w:t>或盖章</w:t>
      </w:r>
      <w:r>
        <w:rPr>
          <w:rFonts w:ascii="宋体" w:hAnsi="宋体" w:eastAsia="宋体"/>
          <w:color w:val="000000"/>
          <w:sz w:val="24"/>
          <w:highlight w:val="none"/>
        </w:rPr>
        <w:t>)</w:t>
      </w:r>
    </w:p>
    <w:p w14:paraId="048D673A">
      <w:pPr>
        <w:pStyle w:val="185"/>
        <w:wordWrap w:val="0"/>
        <w:snapToGrid/>
        <w:spacing w:line="360" w:lineRule="auto"/>
        <w:rPr>
          <w:rFonts w:ascii="宋体" w:hAnsi="宋体" w:eastAsia="宋体"/>
          <w:color w:val="000000"/>
          <w:sz w:val="24"/>
          <w:highlight w:val="none"/>
        </w:rPr>
      </w:pPr>
      <w:r>
        <w:rPr>
          <w:rFonts w:ascii="宋体" w:hAnsi="宋体" w:eastAsia="宋体"/>
          <w:color w:val="000000"/>
          <w:sz w:val="24"/>
          <w:highlight w:val="none"/>
        </w:rPr>
        <w:t xml:space="preserve">                                                          年     月     日</w:t>
      </w:r>
    </w:p>
    <w:p w14:paraId="4F95E550">
      <w:pPr>
        <w:pStyle w:val="185"/>
        <w:wordWrap w:val="0"/>
        <w:autoSpaceDE w:val="0"/>
        <w:autoSpaceDN w:val="0"/>
        <w:snapToGrid/>
        <w:spacing w:line="360" w:lineRule="auto"/>
        <w:jc w:val="center"/>
        <w:rPr>
          <w:rFonts w:ascii="宋体" w:hAnsi="宋体" w:eastAsia="宋体"/>
          <w:b/>
          <w:color w:val="000000"/>
          <w:sz w:val="24"/>
          <w:szCs w:val="24"/>
          <w:highlight w:val="none"/>
        </w:rPr>
        <w:sectPr>
          <w:footerReference r:id="rId14" w:type="first"/>
          <w:footerReference r:id="rId13" w:type="default"/>
          <w:pgSz w:w="11906" w:h="16838"/>
          <w:pgMar w:top="1134" w:right="1134" w:bottom="1134" w:left="1134" w:header="1134" w:footer="964" w:gutter="0"/>
          <w:cols w:space="1701" w:num="1"/>
          <w:titlePg/>
          <w:docGrid w:type="lines" w:linePitch="312" w:charSpace="0"/>
        </w:sectPr>
      </w:pPr>
    </w:p>
    <w:p w14:paraId="3DAECCC1">
      <w:pPr>
        <w:pStyle w:val="185"/>
        <w:snapToGrid/>
        <w:rPr>
          <w:rFonts w:ascii="宋体" w:hAnsi="宋体" w:eastAsia="宋体"/>
          <w:color w:val="000000"/>
          <w:highlight w:val="none"/>
        </w:rPr>
      </w:pPr>
    </w:p>
    <w:p w14:paraId="07438524">
      <w:pPr>
        <w:pStyle w:val="185"/>
        <w:snapToGrid/>
        <w:spacing w:line="360" w:lineRule="auto"/>
        <w:jc w:val="center"/>
        <w:rPr>
          <w:rFonts w:ascii="宋体" w:hAnsi="宋体" w:eastAsia="宋体"/>
          <w:b/>
          <w:bCs/>
          <w:color w:val="000000"/>
          <w:sz w:val="30"/>
          <w:szCs w:val="30"/>
          <w:highlight w:val="none"/>
          <w:lang w:val="zh-CN" w:eastAsia="zh-CN" w:bidi="ar-SA"/>
        </w:rPr>
      </w:pPr>
      <w:r>
        <w:rPr>
          <w:rFonts w:ascii="宋体" w:hAnsi="宋体" w:eastAsia="宋体"/>
          <w:b/>
          <w:bCs/>
          <w:color w:val="000000"/>
          <w:sz w:val="30"/>
          <w:szCs w:val="30"/>
          <w:highlight w:val="none"/>
          <w:lang w:val="en-US" w:eastAsia="zh-CN" w:bidi="ar-SA"/>
        </w:rPr>
        <w:t>四、投标保证金</w:t>
      </w:r>
    </w:p>
    <w:p w14:paraId="33F8134C">
      <w:pPr>
        <w:pStyle w:val="185"/>
        <w:snapToGrid/>
        <w:spacing w:line="360" w:lineRule="auto"/>
        <w:jc w:val="left"/>
        <w:rPr>
          <w:rFonts w:ascii="宋体" w:hAnsi="宋体" w:eastAsia="宋体"/>
          <w:b/>
          <w:color w:val="000000"/>
          <w:szCs w:val="21"/>
          <w:highlight w:val="none"/>
          <w:lang w:val="zh-CN"/>
        </w:rPr>
      </w:pPr>
    </w:p>
    <w:p w14:paraId="38858BFC">
      <w:pPr>
        <w:pStyle w:val="185"/>
        <w:wordWrap w:val="0"/>
        <w:autoSpaceDE w:val="0"/>
        <w:autoSpaceDN w:val="0"/>
        <w:snapToGrid/>
        <w:spacing w:line="360" w:lineRule="auto"/>
        <w:rPr>
          <w:rFonts w:ascii="宋体" w:hAnsi="宋体" w:eastAsia="宋体"/>
          <w:color w:val="000000"/>
          <w:sz w:val="24"/>
          <w:szCs w:val="24"/>
          <w:highlight w:val="none"/>
          <w:lang w:val="zh-CN"/>
        </w:rPr>
      </w:pPr>
    </w:p>
    <w:p w14:paraId="1876C99B">
      <w:pPr>
        <w:pStyle w:val="185"/>
        <w:wordWrap w:val="0"/>
        <w:snapToGrid/>
        <w:spacing w:line="360" w:lineRule="auto"/>
        <w:ind w:firstLine="480" w:firstLineChars="200"/>
        <w:rPr>
          <w:rFonts w:ascii="宋体" w:hAnsi="宋体" w:eastAsia="宋体"/>
          <w:color w:val="000000"/>
          <w:sz w:val="24"/>
          <w:szCs w:val="24"/>
          <w:highlight w:val="none"/>
        </w:rPr>
      </w:pPr>
      <w:r>
        <w:rPr>
          <w:rFonts w:ascii="宋体" w:hAnsi="宋体" w:eastAsia="宋体"/>
          <w:bCs/>
          <w:color w:val="000000"/>
          <w:sz w:val="24"/>
          <w:szCs w:val="24"/>
          <w:highlight w:val="none"/>
        </w:rPr>
        <w:t>注：后附</w:t>
      </w:r>
      <w:r>
        <w:rPr>
          <w:rFonts w:ascii="宋体" w:hAnsi="宋体" w:eastAsia="宋体"/>
          <w:bCs/>
          <w:color w:val="000000"/>
          <w:sz w:val="24"/>
          <w:szCs w:val="24"/>
          <w:highlight w:val="none"/>
          <w:lang w:val="en-US" w:eastAsia="zh-CN"/>
        </w:rPr>
        <w:t>缴纳凭证(如有)或证明信用良好网站截图(如有)</w:t>
      </w:r>
    </w:p>
    <w:p w14:paraId="7F3AF26D">
      <w:pPr>
        <w:pStyle w:val="185"/>
        <w:snapToGrid/>
        <w:spacing w:line="360" w:lineRule="auto"/>
        <w:jc w:val="left"/>
        <w:rPr>
          <w:rFonts w:ascii="宋体" w:hAnsi="宋体" w:eastAsia="宋体"/>
          <w:bCs/>
          <w:color w:val="000000"/>
          <w:szCs w:val="18"/>
          <w:highlight w:val="none"/>
          <w:lang w:val="zh-CN"/>
        </w:rPr>
      </w:pPr>
    </w:p>
    <w:p w14:paraId="167D5320">
      <w:pPr>
        <w:pStyle w:val="185"/>
        <w:snapToGrid/>
        <w:spacing w:line="360" w:lineRule="auto"/>
        <w:ind w:firstLine="480"/>
        <w:jc w:val="left"/>
        <w:rPr>
          <w:rFonts w:ascii="宋体" w:hAnsi="宋体" w:eastAsia="宋体"/>
          <w:color w:val="000000"/>
          <w:szCs w:val="21"/>
          <w:highlight w:val="none"/>
          <w:lang w:val="zh-CN"/>
        </w:rPr>
      </w:pPr>
    </w:p>
    <w:p w14:paraId="20F19869">
      <w:pPr>
        <w:pStyle w:val="187"/>
        <w:wordWrap w:val="0"/>
        <w:snapToGrid/>
        <w:spacing w:line="360" w:lineRule="auto"/>
        <w:jc w:val="center"/>
        <w:rPr>
          <w:rFonts w:ascii="宋体" w:hAnsi="宋体" w:eastAsia="宋体"/>
          <w:color w:val="000000"/>
          <w:sz w:val="30"/>
          <w:szCs w:val="30"/>
          <w:highlight w:val="none"/>
        </w:rPr>
      </w:pPr>
      <w:r>
        <w:rPr>
          <w:rFonts w:ascii="宋体" w:hAnsi="宋体" w:eastAsia="宋体"/>
          <w:color w:val="000000"/>
          <w:sz w:val="30"/>
          <w:szCs w:val="30"/>
          <w:highlight w:val="none"/>
        </w:rPr>
        <w:br w:type="page"/>
      </w:r>
      <w:bookmarkStart w:id="49" w:name="_Toc27957"/>
      <w:r>
        <w:rPr>
          <w:rFonts w:ascii="宋体" w:hAnsi="宋体" w:eastAsia="宋体"/>
          <w:color w:val="000000"/>
          <w:sz w:val="30"/>
          <w:szCs w:val="30"/>
          <w:highlight w:val="none"/>
        </w:rPr>
        <w:t>五</w:t>
      </w:r>
      <w:bookmarkStart w:id="50" w:name="_Toc14055"/>
      <w:r>
        <w:rPr>
          <w:rFonts w:ascii="宋体" w:hAnsi="宋体" w:eastAsia="宋体"/>
          <w:color w:val="000000"/>
          <w:sz w:val="30"/>
          <w:szCs w:val="30"/>
          <w:highlight w:val="none"/>
        </w:rPr>
        <w:t>、</w:t>
      </w:r>
      <w:bookmarkEnd w:id="49"/>
      <w:bookmarkEnd w:id="50"/>
      <w:r>
        <w:rPr>
          <w:rFonts w:ascii="宋体" w:hAnsi="宋体" w:eastAsia="宋体"/>
          <w:b/>
          <w:color w:val="000000"/>
          <w:sz w:val="28"/>
          <w:szCs w:val="28"/>
          <w:highlight w:val="none"/>
        </w:rPr>
        <w:t>商务</w:t>
      </w:r>
      <w:r>
        <w:rPr>
          <w:rFonts w:ascii="宋体" w:hAnsi="宋体" w:eastAsia="宋体"/>
          <w:b/>
          <w:color w:val="000000"/>
          <w:sz w:val="28"/>
          <w:szCs w:val="28"/>
          <w:highlight w:val="none"/>
          <w:lang w:val="en-US" w:eastAsia="zh-CN"/>
        </w:rPr>
        <w:t>条款偏离表</w:t>
      </w:r>
    </w:p>
    <w:tbl>
      <w:tblPr>
        <w:tblStyle w:val="32"/>
        <w:tblW w:w="9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
        <w:gridCol w:w="2567"/>
        <w:gridCol w:w="2847"/>
        <w:gridCol w:w="1262"/>
        <w:gridCol w:w="1709"/>
      </w:tblGrid>
      <w:tr w14:paraId="768F4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906" w:type="dxa"/>
            <w:noWrap w:val="0"/>
            <w:vAlign w:val="center"/>
          </w:tcPr>
          <w:p w14:paraId="1D782FC6">
            <w:pPr>
              <w:pStyle w:val="185"/>
              <w:wordWrap w:val="0"/>
              <w:snapToGrid/>
              <w:spacing w:line="240" w:lineRule="atLeas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序号</w:t>
            </w:r>
          </w:p>
        </w:tc>
        <w:tc>
          <w:tcPr>
            <w:tcW w:w="2567" w:type="dxa"/>
            <w:noWrap w:val="0"/>
            <w:vAlign w:val="center"/>
          </w:tcPr>
          <w:p w14:paraId="37B3238C">
            <w:pPr>
              <w:pStyle w:val="185"/>
              <w:wordWrap w:val="0"/>
              <w:snapToGrid/>
              <w:spacing w:line="240" w:lineRule="atLeast"/>
              <w:jc w:val="center"/>
              <w:rPr>
                <w:rFonts w:ascii="宋体" w:hAnsi="宋体" w:eastAsia="宋体"/>
                <w:b/>
                <w:bCs/>
                <w:color w:val="000000"/>
                <w:sz w:val="21"/>
                <w:szCs w:val="21"/>
                <w:highlight w:val="none"/>
                <w:lang w:eastAsia="zh-CN"/>
              </w:rPr>
            </w:pPr>
            <w:r>
              <w:rPr>
                <w:rFonts w:ascii="宋体" w:hAnsi="宋体" w:eastAsia="宋体"/>
                <w:b/>
                <w:bCs/>
                <w:color w:val="000000"/>
                <w:sz w:val="21"/>
                <w:szCs w:val="21"/>
                <w:highlight w:val="none"/>
                <w:lang w:val="en-US" w:eastAsia="zh-CN"/>
              </w:rPr>
              <w:t>招标</w:t>
            </w:r>
            <w:r>
              <w:rPr>
                <w:rFonts w:ascii="宋体" w:hAnsi="宋体" w:eastAsia="宋体"/>
                <w:b/>
                <w:bCs/>
                <w:color w:val="000000"/>
                <w:sz w:val="21"/>
                <w:szCs w:val="21"/>
                <w:highlight w:val="none"/>
              </w:rPr>
              <w:t>文件</w:t>
            </w:r>
            <w:r>
              <w:rPr>
                <w:rFonts w:ascii="宋体" w:hAnsi="宋体" w:eastAsia="宋体"/>
                <w:b/>
                <w:bCs/>
                <w:color w:val="000000"/>
                <w:sz w:val="21"/>
                <w:szCs w:val="21"/>
                <w:highlight w:val="none"/>
                <w:lang w:val="en-US" w:eastAsia="zh-CN"/>
              </w:rPr>
              <w:t>商务条款</w:t>
            </w:r>
          </w:p>
        </w:tc>
        <w:tc>
          <w:tcPr>
            <w:tcW w:w="2847" w:type="dxa"/>
            <w:noWrap w:val="0"/>
            <w:vAlign w:val="center"/>
          </w:tcPr>
          <w:p w14:paraId="409FED16">
            <w:pPr>
              <w:pStyle w:val="185"/>
              <w:wordWrap w:val="0"/>
              <w:snapToGrid/>
              <w:spacing w:line="240" w:lineRule="atLeas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lang w:val="en-US" w:eastAsia="zh-CN"/>
              </w:rPr>
              <w:t>投标</w:t>
            </w:r>
            <w:r>
              <w:rPr>
                <w:rFonts w:ascii="宋体" w:hAnsi="宋体" w:eastAsia="宋体"/>
                <w:b/>
                <w:bCs/>
                <w:color w:val="000000"/>
                <w:sz w:val="21"/>
                <w:szCs w:val="21"/>
                <w:highlight w:val="none"/>
              </w:rPr>
              <w:t>文件响应</w:t>
            </w:r>
            <w:r>
              <w:rPr>
                <w:rFonts w:ascii="宋体" w:hAnsi="宋体" w:eastAsia="宋体"/>
                <w:b/>
                <w:bCs/>
                <w:color w:val="000000"/>
                <w:sz w:val="21"/>
                <w:szCs w:val="21"/>
                <w:highlight w:val="none"/>
                <w:lang w:val="en-US" w:eastAsia="zh-CN"/>
              </w:rPr>
              <w:t>商务条款</w:t>
            </w:r>
            <w:r>
              <w:rPr>
                <w:rFonts w:ascii="宋体" w:hAnsi="宋体" w:eastAsia="宋体"/>
                <w:b/>
                <w:bCs/>
                <w:color w:val="000000"/>
                <w:sz w:val="21"/>
                <w:szCs w:val="21"/>
                <w:highlight w:val="none"/>
              </w:rPr>
              <w:t>内容</w:t>
            </w:r>
          </w:p>
        </w:tc>
        <w:tc>
          <w:tcPr>
            <w:tcW w:w="1262" w:type="dxa"/>
            <w:noWrap w:val="0"/>
            <w:vAlign w:val="center"/>
          </w:tcPr>
          <w:p w14:paraId="29C46214">
            <w:pPr>
              <w:pStyle w:val="185"/>
              <w:wordWrap w:val="0"/>
              <w:snapToGrid/>
              <w:spacing w:line="240" w:lineRule="atLeas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偏离情况</w:t>
            </w:r>
          </w:p>
        </w:tc>
        <w:tc>
          <w:tcPr>
            <w:tcW w:w="1709" w:type="dxa"/>
            <w:noWrap w:val="0"/>
            <w:vAlign w:val="center"/>
          </w:tcPr>
          <w:p w14:paraId="6E4770F1">
            <w:pPr>
              <w:pStyle w:val="185"/>
              <w:wordWrap w:val="0"/>
              <w:snapToGrid/>
              <w:spacing w:line="240" w:lineRule="atLeas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说明</w:t>
            </w:r>
          </w:p>
        </w:tc>
      </w:tr>
      <w:tr w14:paraId="5C04B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906" w:type="dxa"/>
            <w:noWrap w:val="0"/>
            <w:vAlign w:val="center"/>
          </w:tcPr>
          <w:p w14:paraId="50473345">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6D4117A3">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3210F373">
            <w:pPr>
              <w:pStyle w:val="218"/>
              <w:wordWrap w:val="0"/>
              <w:snapToGrid/>
              <w:jc w:val="center"/>
              <w:rPr>
                <w:rFonts w:ascii="宋体" w:hAnsi="宋体" w:eastAsia="宋体"/>
                <w:color w:val="000000"/>
                <w:sz w:val="21"/>
                <w:szCs w:val="21"/>
                <w:highlight w:val="none"/>
              </w:rPr>
            </w:pPr>
          </w:p>
        </w:tc>
        <w:tc>
          <w:tcPr>
            <w:tcW w:w="1262" w:type="dxa"/>
            <w:noWrap w:val="0"/>
            <w:vAlign w:val="center"/>
          </w:tcPr>
          <w:p w14:paraId="72958997">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2D517B6D">
            <w:pPr>
              <w:pStyle w:val="185"/>
              <w:wordWrap w:val="0"/>
              <w:snapToGrid/>
              <w:spacing w:line="360" w:lineRule="auto"/>
              <w:jc w:val="center"/>
              <w:rPr>
                <w:rFonts w:ascii="宋体" w:hAnsi="宋体" w:eastAsia="宋体"/>
                <w:color w:val="000000"/>
                <w:sz w:val="21"/>
                <w:szCs w:val="21"/>
                <w:highlight w:val="none"/>
              </w:rPr>
            </w:pPr>
          </w:p>
        </w:tc>
      </w:tr>
      <w:tr w14:paraId="28F6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906" w:type="dxa"/>
            <w:noWrap w:val="0"/>
            <w:vAlign w:val="center"/>
          </w:tcPr>
          <w:p w14:paraId="7A94AC05">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1AC8477F">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06EDD61C">
            <w:pPr>
              <w:pStyle w:val="185"/>
              <w:wordWrap w:val="0"/>
              <w:snapToGrid/>
              <w:spacing w:line="360" w:lineRule="auto"/>
              <w:jc w:val="center"/>
              <w:rPr>
                <w:rFonts w:ascii="宋体" w:hAnsi="宋体" w:eastAsia="宋体"/>
                <w:color w:val="000000"/>
                <w:sz w:val="21"/>
                <w:szCs w:val="21"/>
                <w:highlight w:val="none"/>
              </w:rPr>
            </w:pPr>
          </w:p>
        </w:tc>
        <w:tc>
          <w:tcPr>
            <w:tcW w:w="1262" w:type="dxa"/>
            <w:noWrap w:val="0"/>
            <w:vAlign w:val="center"/>
          </w:tcPr>
          <w:p w14:paraId="00AEF777">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73A8A23D">
            <w:pPr>
              <w:pStyle w:val="185"/>
              <w:wordWrap w:val="0"/>
              <w:snapToGrid/>
              <w:spacing w:line="360" w:lineRule="auto"/>
              <w:jc w:val="center"/>
              <w:rPr>
                <w:rFonts w:ascii="宋体" w:hAnsi="宋体" w:eastAsia="宋体"/>
                <w:color w:val="000000"/>
                <w:sz w:val="21"/>
                <w:szCs w:val="21"/>
                <w:highlight w:val="none"/>
              </w:rPr>
            </w:pPr>
          </w:p>
        </w:tc>
      </w:tr>
      <w:tr w14:paraId="45087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906" w:type="dxa"/>
            <w:noWrap w:val="0"/>
            <w:vAlign w:val="center"/>
          </w:tcPr>
          <w:p w14:paraId="71928A59">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2DCA0F4E">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712467B0">
            <w:pPr>
              <w:pStyle w:val="185"/>
              <w:wordWrap w:val="0"/>
              <w:snapToGrid/>
              <w:spacing w:line="360" w:lineRule="auto"/>
              <w:jc w:val="center"/>
              <w:rPr>
                <w:rFonts w:ascii="宋体" w:hAnsi="宋体" w:eastAsia="宋体"/>
                <w:color w:val="000000"/>
                <w:sz w:val="21"/>
                <w:szCs w:val="21"/>
                <w:highlight w:val="none"/>
              </w:rPr>
            </w:pPr>
          </w:p>
        </w:tc>
        <w:tc>
          <w:tcPr>
            <w:tcW w:w="1262" w:type="dxa"/>
            <w:noWrap w:val="0"/>
            <w:vAlign w:val="center"/>
          </w:tcPr>
          <w:p w14:paraId="456625AD">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74E673F9">
            <w:pPr>
              <w:pStyle w:val="185"/>
              <w:wordWrap w:val="0"/>
              <w:snapToGrid/>
              <w:spacing w:line="360" w:lineRule="auto"/>
              <w:jc w:val="center"/>
              <w:rPr>
                <w:rFonts w:ascii="宋体" w:hAnsi="宋体" w:eastAsia="宋体"/>
                <w:color w:val="000000"/>
                <w:sz w:val="21"/>
                <w:szCs w:val="21"/>
                <w:highlight w:val="none"/>
              </w:rPr>
            </w:pPr>
          </w:p>
        </w:tc>
      </w:tr>
      <w:tr w14:paraId="18221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906" w:type="dxa"/>
            <w:noWrap w:val="0"/>
            <w:vAlign w:val="center"/>
          </w:tcPr>
          <w:p w14:paraId="44B159DC">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60C2F60B">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43A9FB1F">
            <w:pPr>
              <w:pStyle w:val="185"/>
              <w:wordWrap w:val="0"/>
              <w:snapToGrid/>
              <w:spacing w:line="360" w:lineRule="auto"/>
              <w:jc w:val="center"/>
              <w:rPr>
                <w:rFonts w:ascii="宋体" w:hAnsi="宋体" w:eastAsia="宋体"/>
                <w:color w:val="000000"/>
                <w:sz w:val="21"/>
                <w:szCs w:val="21"/>
                <w:highlight w:val="none"/>
              </w:rPr>
            </w:pPr>
          </w:p>
        </w:tc>
        <w:tc>
          <w:tcPr>
            <w:tcW w:w="1262" w:type="dxa"/>
            <w:noWrap w:val="0"/>
            <w:vAlign w:val="center"/>
          </w:tcPr>
          <w:p w14:paraId="1476046A">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501B0A05">
            <w:pPr>
              <w:pStyle w:val="185"/>
              <w:wordWrap w:val="0"/>
              <w:snapToGrid/>
              <w:spacing w:line="360" w:lineRule="auto"/>
              <w:jc w:val="center"/>
              <w:rPr>
                <w:rFonts w:ascii="宋体" w:hAnsi="宋体" w:eastAsia="宋体"/>
                <w:color w:val="000000"/>
                <w:sz w:val="21"/>
                <w:szCs w:val="21"/>
                <w:highlight w:val="none"/>
              </w:rPr>
            </w:pPr>
          </w:p>
        </w:tc>
      </w:tr>
      <w:tr w14:paraId="7071E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jc w:val="center"/>
        </w:trPr>
        <w:tc>
          <w:tcPr>
            <w:tcW w:w="906" w:type="dxa"/>
            <w:noWrap w:val="0"/>
            <w:vAlign w:val="center"/>
          </w:tcPr>
          <w:p w14:paraId="0C3E116D">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4B253EAD">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31740236">
            <w:pPr>
              <w:pStyle w:val="185"/>
              <w:wordWrap w:val="0"/>
              <w:snapToGrid/>
              <w:spacing w:line="360" w:lineRule="auto"/>
              <w:jc w:val="center"/>
              <w:rPr>
                <w:rFonts w:ascii="宋体" w:hAnsi="宋体" w:eastAsia="宋体"/>
                <w:color w:val="000000"/>
                <w:sz w:val="21"/>
                <w:szCs w:val="21"/>
                <w:highlight w:val="none"/>
              </w:rPr>
            </w:pPr>
          </w:p>
        </w:tc>
        <w:tc>
          <w:tcPr>
            <w:tcW w:w="1262" w:type="dxa"/>
            <w:noWrap w:val="0"/>
            <w:vAlign w:val="center"/>
          </w:tcPr>
          <w:p w14:paraId="4238CDF4">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6FC95DDE">
            <w:pPr>
              <w:pStyle w:val="185"/>
              <w:wordWrap w:val="0"/>
              <w:snapToGrid/>
              <w:spacing w:line="360" w:lineRule="auto"/>
              <w:jc w:val="center"/>
              <w:rPr>
                <w:rFonts w:ascii="宋体" w:hAnsi="宋体" w:eastAsia="宋体"/>
                <w:color w:val="000000"/>
                <w:sz w:val="21"/>
                <w:szCs w:val="21"/>
                <w:highlight w:val="none"/>
              </w:rPr>
            </w:pPr>
          </w:p>
        </w:tc>
      </w:tr>
      <w:tr w14:paraId="40277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906" w:type="dxa"/>
            <w:noWrap w:val="0"/>
            <w:vAlign w:val="center"/>
          </w:tcPr>
          <w:p w14:paraId="4DBEF93A">
            <w:pPr>
              <w:pStyle w:val="185"/>
              <w:wordWrap w:val="0"/>
              <w:snapToGrid/>
              <w:spacing w:line="360" w:lineRule="auto"/>
              <w:jc w:val="center"/>
              <w:rPr>
                <w:rFonts w:ascii="宋体" w:hAnsi="宋体" w:eastAsia="宋体"/>
                <w:color w:val="000000"/>
                <w:sz w:val="21"/>
                <w:szCs w:val="21"/>
                <w:highlight w:val="none"/>
              </w:rPr>
            </w:pPr>
          </w:p>
        </w:tc>
        <w:tc>
          <w:tcPr>
            <w:tcW w:w="2567" w:type="dxa"/>
            <w:noWrap w:val="0"/>
            <w:vAlign w:val="center"/>
          </w:tcPr>
          <w:p w14:paraId="238D901A">
            <w:pPr>
              <w:pStyle w:val="185"/>
              <w:wordWrap w:val="0"/>
              <w:snapToGrid/>
              <w:spacing w:line="360" w:lineRule="auto"/>
              <w:jc w:val="center"/>
              <w:rPr>
                <w:rFonts w:ascii="宋体" w:hAnsi="宋体" w:eastAsia="宋体"/>
                <w:color w:val="000000"/>
                <w:sz w:val="21"/>
                <w:szCs w:val="21"/>
                <w:highlight w:val="none"/>
              </w:rPr>
            </w:pPr>
          </w:p>
        </w:tc>
        <w:tc>
          <w:tcPr>
            <w:tcW w:w="2847" w:type="dxa"/>
            <w:noWrap w:val="0"/>
            <w:vAlign w:val="center"/>
          </w:tcPr>
          <w:p w14:paraId="7CA5D7A1">
            <w:pPr>
              <w:pStyle w:val="185"/>
              <w:wordWrap w:val="0"/>
              <w:snapToGrid/>
              <w:spacing w:line="360" w:lineRule="auto"/>
              <w:jc w:val="center"/>
              <w:rPr>
                <w:rFonts w:ascii="宋体" w:hAnsi="宋体" w:eastAsia="宋体"/>
                <w:color w:val="000000"/>
                <w:sz w:val="21"/>
                <w:szCs w:val="21"/>
                <w:highlight w:val="none"/>
              </w:rPr>
            </w:pPr>
          </w:p>
        </w:tc>
        <w:tc>
          <w:tcPr>
            <w:tcW w:w="1262" w:type="dxa"/>
            <w:noWrap w:val="0"/>
            <w:vAlign w:val="center"/>
          </w:tcPr>
          <w:p w14:paraId="18835155">
            <w:pPr>
              <w:pStyle w:val="185"/>
              <w:wordWrap w:val="0"/>
              <w:snapToGrid/>
              <w:spacing w:line="360" w:lineRule="auto"/>
              <w:jc w:val="center"/>
              <w:rPr>
                <w:rFonts w:ascii="宋体" w:hAnsi="宋体" w:eastAsia="宋体"/>
                <w:color w:val="000000"/>
                <w:sz w:val="21"/>
                <w:szCs w:val="21"/>
                <w:highlight w:val="none"/>
              </w:rPr>
            </w:pPr>
          </w:p>
        </w:tc>
        <w:tc>
          <w:tcPr>
            <w:tcW w:w="1709" w:type="dxa"/>
            <w:noWrap w:val="0"/>
            <w:vAlign w:val="center"/>
          </w:tcPr>
          <w:p w14:paraId="63F620F2">
            <w:pPr>
              <w:pStyle w:val="185"/>
              <w:wordWrap w:val="0"/>
              <w:snapToGrid/>
              <w:spacing w:line="360" w:lineRule="auto"/>
              <w:jc w:val="center"/>
              <w:rPr>
                <w:rFonts w:ascii="宋体" w:hAnsi="宋体" w:eastAsia="宋体"/>
                <w:color w:val="000000"/>
                <w:sz w:val="21"/>
                <w:szCs w:val="21"/>
                <w:highlight w:val="none"/>
              </w:rPr>
            </w:pPr>
          </w:p>
        </w:tc>
      </w:tr>
    </w:tbl>
    <w:p w14:paraId="69185314">
      <w:pPr>
        <w:pStyle w:val="185"/>
        <w:wordWrap w:val="0"/>
        <w:snapToGrid/>
        <w:spacing w:line="360" w:lineRule="auto"/>
        <w:rPr>
          <w:rFonts w:ascii="宋体" w:hAnsi="宋体" w:eastAsia="宋体"/>
          <w:color w:val="000000"/>
          <w:sz w:val="21"/>
          <w:szCs w:val="21"/>
          <w:highlight w:val="none"/>
        </w:rPr>
      </w:pPr>
      <w:r>
        <w:rPr>
          <w:rFonts w:ascii="宋体" w:hAnsi="宋体" w:eastAsia="宋体"/>
          <w:color w:val="000000"/>
          <w:sz w:val="21"/>
          <w:szCs w:val="21"/>
          <w:highlight w:val="none"/>
        </w:rPr>
        <w:t>注明：</w:t>
      </w:r>
    </w:p>
    <w:p w14:paraId="5294DF06">
      <w:pPr>
        <w:pStyle w:val="264"/>
        <w:numPr>
          <w:ilvl w:val="0"/>
          <w:numId w:val="20"/>
        </w:numPr>
        <w:wordWrap w:val="0"/>
        <w:snapToGrid/>
        <w:ind w:firstLineChars="0"/>
        <w:rPr>
          <w:rFonts w:ascii="宋体" w:hAnsi="宋体" w:eastAsia="宋体"/>
          <w:b/>
          <w:bCs w:val="0"/>
          <w:color w:val="000000"/>
          <w:szCs w:val="21"/>
          <w:highlight w:val="none"/>
        </w:rPr>
      </w:pPr>
      <w:r>
        <w:rPr>
          <w:rFonts w:ascii="宋体" w:hAnsi="宋体" w:eastAsia="宋体"/>
          <w:b/>
          <w:bCs w:val="0"/>
          <w:color w:val="000000"/>
          <w:szCs w:val="21"/>
          <w:highlight w:val="none"/>
        </w:rPr>
        <w:t>偏离情况项填写“正”、“负”或“无”，说明项中填写原因。</w:t>
      </w:r>
    </w:p>
    <w:p w14:paraId="2EA83C7E">
      <w:pPr>
        <w:pStyle w:val="264"/>
        <w:numPr>
          <w:ilvl w:val="0"/>
          <w:numId w:val="20"/>
        </w:numPr>
        <w:wordWrap w:val="0"/>
        <w:snapToGrid/>
        <w:ind w:left="0" w:leftChars="0" w:firstLine="0" w:firstLineChars="0"/>
        <w:rPr>
          <w:rFonts w:ascii="宋体" w:hAnsi="宋体" w:eastAsia="宋体"/>
          <w:b/>
          <w:bCs w:val="0"/>
          <w:color w:val="000000"/>
          <w:szCs w:val="21"/>
          <w:highlight w:val="none"/>
        </w:rPr>
      </w:pPr>
      <w:r>
        <w:rPr>
          <w:rFonts w:ascii="宋体" w:hAnsi="宋体" w:eastAsia="宋体"/>
          <w:b/>
          <w:bCs w:val="0"/>
          <w:color w:val="000000"/>
          <w:highlight w:val="none"/>
          <w:lang w:val="en-US" w:eastAsia="zh-CN"/>
        </w:rPr>
        <w:t>供应商</w:t>
      </w:r>
      <w:r>
        <w:rPr>
          <w:rFonts w:ascii="宋体" w:hAnsi="宋体" w:eastAsia="宋体"/>
          <w:b/>
          <w:bCs w:val="0"/>
          <w:color w:val="000000"/>
          <w:szCs w:val="21"/>
          <w:highlight w:val="none"/>
        </w:rPr>
        <w:t>应按照</w:t>
      </w:r>
      <w:r>
        <w:rPr>
          <w:rFonts w:ascii="宋体" w:hAnsi="宋体" w:eastAsia="宋体"/>
          <w:b/>
          <w:bCs w:val="0"/>
          <w:color w:val="000000"/>
          <w:szCs w:val="21"/>
          <w:highlight w:val="none"/>
          <w:lang w:val="en-US" w:eastAsia="zh-CN"/>
        </w:rPr>
        <w:t>招标</w:t>
      </w:r>
      <w:r>
        <w:rPr>
          <w:rFonts w:ascii="宋体" w:hAnsi="宋体" w:eastAsia="宋体"/>
          <w:b/>
          <w:bCs w:val="0"/>
          <w:color w:val="000000"/>
          <w:szCs w:val="21"/>
          <w:highlight w:val="none"/>
          <w:lang w:eastAsia="zh-CN"/>
        </w:rPr>
        <w:t>文件</w:t>
      </w:r>
      <w:r>
        <w:rPr>
          <w:rFonts w:ascii="宋体" w:hAnsi="宋体" w:eastAsia="宋体"/>
          <w:b/>
          <w:bCs w:val="0"/>
          <w:color w:val="000000"/>
          <w:szCs w:val="21"/>
          <w:highlight w:val="none"/>
        </w:rPr>
        <w:t>要求，对响应有偏离的，则说明偏离的内容，若有要求提供相关证明资料的，须按要求提供，否则视为负偏离。</w:t>
      </w:r>
    </w:p>
    <w:p w14:paraId="12630FCD">
      <w:pPr>
        <w:pStyle w:val="264"/>
        <w:numPr>
          <w:ilvl w:val="0"/>
          <w:numId w:val="20"/>
        </w:numPr>
        <w:wordWrap w:val="0"/>
        <w:snapToGrid/>
        <w:ind w:left="0" w:leftChars="0" w:firstLine="0" w:firstLineChars="0"/>
        <w:rPr>
          <w:rFonts w:ascii="宋体" w:hAnsi="宋体" w:eastAsia="宋体"/>
          <w:b/>
          <w:bCs w:val="0"/>
          <w:color w:val="000000"/>
          <w:szCs w:val="21"/>
          <w:highlight w:val="none"/>
        </w:rPr>
      </w:pPr>
      <w:r>
        <w:rPr>
          <w:rFonts w:ascii="宋体" w:hAnsi="宋体" w:eastAsia="宋体"/>
          <w:b/>
          <w:bCs w:val="0"/>
          <w:color w:val="000000"/>
          <w:szCs w:val="21"/>
          <w:highlight w:val="none"/>
          <w:lang w:val="en-US" w:eastAsia="zh-CN"/>
        </w:rPr>
        <w:t>若对招标文件无商务偏离，请在“投标文件的响应商务条款内容”栏只填写“对招标文件全部商务条款无商务偏离”即可。不提供上述表格的投标可被决绝。</w:t>
      </w:r>
    </w:p>
    <w:p w14:paraId="17B80320">
      <w:pPr>
        <w:pStyle w:val="185"/>
        <w:wordWrap w:val="0"/>
        <w:snapToGrid/>
        <w:spacing w:line="360" w:lineRule="auto"/>
        <w:rPr>
          <w:rFonts w:ascii="宋体" w:hAnsi="宋体" w:eastAsia="宋体"/>
          <w:b/>
          <w:bCs w:val="0"/>
          <w:color w:val="000000"/>
          <w:highlight w:val="none"/>
        </w:rPr>
      </w:pPr>
    </w:p>
    <w:p w14:paraId="1E45913B">
      <w:pPr>
        <w:pStyle w:val="201"/>
        <w:wordWrap w:val="0"/>
        <w:snapToGrid/>
        <w:spacing w:line="360" w:lineRule="auto"/>
        <w:ind w:left="0" w:leftChars="0" w:firstLine="0" w:firstLineChars="0"/>
        <w:rPr>
          <w:rFonts w:ascii="宋体" w:hAnsi="宋体" w:eastAsia="宋体"/>
          <w:color w:val="000000"/>
          <w:sz w:val="24"/>
          <w:szCs w:val="24"/>
          <w:highlight w:val="none"/>
        </w:rPr>
      </w:pPr>
    </w:p>
    <w:p w14:paraId="311D8897">
      <w:pPr>
        <w:pStyle w:val="185"/>
        <w:snapToGrid/>
        <w:rPr>
          <w:rFonts w:ascii="宋体" w:hAnsi="宋体" w:eastAsia="宋体"/>
          <w:color w:val="000000"/>
          <w:highlight w:val="none"/>
        </w:rPr>
      </w:pPr>
    </w:p>
    <w:p w14:paraId="501F0635">
      <w:pPr>
        <w:pStyle w:val="185"/>
        <w:snapToGrid/>
        <w:spacing w:line="300" w:lineRule="auto"/>
        <w:jc w:val="right"/>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rPr>
        <w:t>名称：</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（公章）</w:t>
      </w:r>
    </w:p>
    <w:p w14:paraId="778D8BF7">
      <w:pPr>
        <w:pStyle w:val="185"/>
        <w:snapToGrid/>
        <w:spacing w:line="300" w:lineRule="auto"/>
        <w:ind w:firstLine="480" w:firstLineChars="200"/>
        <w:jc w:val="right"/>
        <w:rPr>
          <w:rFonts w:ascii="宋体" w:hAnsi="宋体" w:eastAsia="宋体"/>
          <w:color w:val="000000"/>
          <w:sz w:val="24"/>
          <w:szCs w:val="24"/>
          <w:highlight w:val="none"/>
        </w:rPr>
      </w:pPr>
    </w:p>
    <w:p w14:paraId="7AA24737">
      <w:pPr>
        <w:pStyle w:val="185"/>
        <w:snapToGrid/>
        <w:spacing w:line="240" w:lineRule="atLeast"/>
        <w:jc w:val="right"/>
        <w:rPr>
          <w:rFonts w:ascii="宋体" w:hAnsi="宋体" w:eastAsia="宋体"/>
          <w:b/>
          <w:color w:val="000000"/>
          <w:spacing w:val="20"/>
          <w:sz w:val="28"/>
          <w:szCs w:val="28"/>
          <w:highlight w:val="none"/>
        </w:rPr>
      </w:pPr>
      <w:r>
        <w:rPr>
          <w:rFonts w:ascii="宋体" w:hAnsi="宋体" w:eastAsia="宋体"/>
          <w:color w:val="000000"/>
          <w:sz w:val="24"/>
          <w:szCs w:val="24"/>
          <w:highlight w:val="none"/>
        </w:rPr>
        <w:t>日　</w:t>
      </w: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　期：</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年</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月</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日</w:t>
      </w:r>
    </w:p>
    <w:p w14:paraId="7259993B">
      <w:pPr>
        <w:pStyle w:val="185"/>
        <w:wordWrap w:val="0"/>
        <w:snapToGrid/>
        <w:spacing w:line="360" w:lineRule="auto"/>
        <w:ind w:left="1200" w:hanging="1200" w:hangingChars="500"/>
        <w:jc w:val="center"/>
        <w:rPr>
          <w:rFonts w:ascii="宋体" w:hAnsi="宋体" w:eastAsia="宋体"/>
          <w:b/>
          <w:bCs/>
          <w:color w:val="000000"/>
          <w:sz w:val="30"/>
          <w:szCs w:val="30"/>
          <w:highlight w:val="none"/>
        </w:rPr>
      </w:pPr>
      <w:r>
        <w:rPr>
          <w:rFonts w:ascii="宋体" w:hAnsi="宋体" w:eastAsia="宋体"/>
          <w:color w:val="000000"/>
          <w:sz w:val="24"/>
          <w:highlight w:val="none"/>
        </w:rPr>
        <w:br w:type="page"/>
      </w:r>
      <w:r>
        <w:rPr>
          <w:rFonts w:ascii="宋体" w:hAnsi="宋体" w:eastAsia="宋体"/>
          <w:b/>
          <w:bCs/>
          <w:color w:val="000000"/>
          <w:sz w:val="30"/>
          <w:szCs w:val="30"/>
          <w:highlight w:val="none"/>
        </w:rPr>
        <w:t>六、</w:t>
      </w:r>
      <w:r>
        <w:rPr>
          <w:rFonts w:ascii="宋体" w:hAnsi="宋体" w:eastAsia="宋体"/>
          <w:b/>
          <w:color w:val="000000"/>
          <w:sz w:val="28"/>
          <w:szCs w:val="28"/>
          <w:highlight w:val="none"/>
          <w:lang w:val="en-US" w:eastAsia="zh-CN"/>
        </w:rPr>
        <w:t>技术条款偏离表</w:t>
      </w:r>
    </w:p>
    <w:p w14:paraId="44230EBE">
      <w:pPr>
        <w:pStyle w:val="185"/>
        <w:wordWrap w:val="0"/>
        <w:snapToGrid/>
        <w:spacing w:line="360" w:lineRule="auto"/>
        <w:rPr>
          <w:rFonts w:ascii="宋体" w:hAnsi="宋体" w:eastAsia="宋体"/>
          <w:color w:val="000000"/>
          <w:sz w:val="24"/>
          <w:highlight w:val="none"/>
        </w:rPr>
      </w:pPr>
    </w:p>
    <w:tbl>
      <w:tblPr>
        <w:tblStyle w:val="32"/>
        <w:tblW w:w="95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58"/>
        <w:gridCol w:w="2756"/>
        <w:gridCol w:w="2734"/>
        <w:gridCol w:w="1581"/>
        <w:gridCol w:w="1268"/>
      </w:tblGrid>
      <w:tr w14:paraId="2153B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1993D33D">
            <w:pPr>
              <w:pStyle w:val="185"/>
              <w:wordWrap w:val="0"/>
              <w:snapToGrid/>
              <w:jc w:val="center"/>
              <w:rPr>
                <w:rFonts w:ascii="宋体" w:hAnsi="宋体" w:eastAsia="宋体"/>
                <w:b/>
                <w:color w:val="000000"/>
                <w:sz w:val="21"/>
                <w:szCs w:val="21"/>
                <w:highlight w:val="none"/>
              </w:rPr>
            </w:pPr>
            <w:r>
              <w:rPr>
                <w:rFonts w:ascii="宋体" w:hAnsi="宋体" w:eastAsia="宋体"/>
                <w:b/>
                <w:color w:val="000000"/>
                <w:sz w:val="21"/>
                <w:szCs w:val="21"/>
                <w:highlight w:val="none"/>
              </w:rPr>
              <w:t>序号</w:t>
            </w:r>
          </w:p>
        </w:tc>
        <w:tc>
          <w:tcPr>
            <w:tcW w:w="2756" w:type="dxa"/>
            <w:noWrap w:val="0"/>
            <w:vAlign w:val="center"/>
          </w:tcPr>
          <w:p w14:paraId="5F2E210C">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招标文件技术条款</w:t>
            </w:r>
          </w:p>
          <w:p w14:paraId="1ECFA06E">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内容与数值</w:t>
            </w:r>
          </w:p>
        </w:tc>
        <w:tc>
          <w:tcPr>
            <w:tcW w:w="2734" w:type="dxa"/>
            <w:noWrap w:val="0"/>
            <w:vAlign w:val="center"/>
          </w:tcPr>
          <w:p w14:paraId="12B010C7">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投标人的技术响应</w:t>
            </w:r>
          </w:p>
          <w:p w14:paraId="7C6B928E">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内容与数值</w:t>
            </w:r>
          </w:p>
        </w:tc>
        <w:tc>
          <w:tcPr>
            <w:tcW w:w="1581" w:type="dxa"/>
            <w:noWrap w:val="0"/>
            <w:vAlign w:val="center"/>
          </w:tcPr>
          <w:p w14:paraId="00D2D5A1">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技术响应</w:t>
            </w:r>
          </w:p>
          <w:p w14:paraId="49DF72EC">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偏离情况</w:t>
            </w:r>
          </w:p>
        </w:tc>
        <w:tc>
          <w:tcPr>
            <w:tcW w:w="1268" w:type="dxa"/>
            <w:noWrap w:val="0"/>
            <w:vAlign w:val="center"/>
          </w:tcPr>
          <w:p w14:paraId="76862631">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r>
              <w:rPr>
                <w:rFonts w:ascii="宋体" w:hAnsi="宋体" w:eastAsia="宋体"/>
                <w:b/>
                <w:color w:val="000000"/>
                <w:sz w:val="21"/>
                <w:szCs w:val="21"/>
                <w:highlight w:val="none"/>
                <w:lang w:val="en-US" w:eastAsia="zh-CN" w:bidi="ar-SA"/>
              </w:rPr>
              <w:t>证明材料所在页码并将所响应参数做明显标注</w:t>
            </w:r>
          </w:p>
        </w:tc>
      </w:tr>
      <w:tr w14:paraId="1A4E0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23CE2D81">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29B280BB">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120A8358">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52CB84AE">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35F7CDF6">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78435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2CF3FF7A">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6AA8C737">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6153D1F4">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2A2E0EC2">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3A790289">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4EF38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04D33C25">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7CD25CCD">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5D70ADD9">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7F79E0CA">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5B9B5469">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1F009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6DD944BF">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08F934F5">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5FBBA432">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30415D53">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7C348463">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5BAA6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06209682">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73B557BF">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2B72338E">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6D8FC876">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2B76BA4F">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0137B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0F97C1CC">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78D0A0C4">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504F5F2E">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0AB6C0BB">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7C2E9A3D">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1962D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739959AF">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4B20BA21">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7C5E76B1">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7BA1552F">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7B1EB45C">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44206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6" w:hRule="atLeast"/>
          <w:jc w:val="center"/>
        </w:trPr>
        <w:tc>
          <w:tcPr>
            <w:tcW w:w="1258" w:type="dxa"/>
            <w:noWrap w:val="0"/>
            <w:vAlign w:val="center"/>
          </w:tcPr>
          <w:p w14:paraId="70EA2349">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07A71C56">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11B22CDD">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65D7F8DA">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49ABC8B1">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r w14:paraId="24192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1258" w:type="dxa"/>
            <w:noWrap w:val="0"/>
            <w:vAlign w:val="center"/>
          </w:tcPr>
          <w:p w14:paraId="1B4D60A4">
            <w:pPr>
              <w:pStyle w:val="185"/>
              <w:wordWrap w:val="0"/>
              <w:snapToGrid/>
              <w:jc w:val="center"/>
              <w:rPr>
                <w:rFonts w:ascii="宋体" w:hAnsi="宋体" w:eastAsia="宋体"/>
                <w:b/>
                <w:color w:val="000000"/>
                <w:sz w:val="21"/>
                <w:szCs w:val="21"/>
                <w:highlight w:val="none"/>
              </w:rPr>
            </w:pPr>
          </w:p>
        </w:tc>
        <w:tc>
          <w:tcPr>
            <w:tcW w:w="2756" w:type="dxa"/>
            <w:noWrap w:val="0"/>
            <w:vAlign w:val="center"/>
          </w:tcPr>
          <w:p w14:paraId="46B249D8">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2734" w:type="dxa"/>
            <w:noWrap w:val="0"/>
            <w:vAlign w:val="center"/>
          </w:tcPr>
          <w:p w14:paraId="50391F60">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581" w:type="dxa"/>
            <w:noWrap w:val="0"/>
            <w:vAlign w:val="center"/>
          </w:tcPr>
          <w:p w14:paraId="38F96F59">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c>
          <w:tcPr>
            <w:tcW w:w="1268" w:type="dxa"/>
            <w:noWrap w:val="0"/>
            <w:vAlign w:val="center"/>
          </w:tcPr>
          <w:p w14:paraId="3F840AA3">
            <w:pPr>
              <w:pStyle w:val="199"/>
              <w:wordWrap w:val="0"/>
              <w:snapToGrid w:val="0"/>
              <w:spacing w:beforeAutospacing="0" w:after="0" w:afterAutospacing="0" w:line="240" w:lineRule="auto"/>
              <w:jc w:val="center"/>
              <w:rPr>
                <w:rFonts w:ascii="宋体" w:hAnsi="宋体" w:eastAsia="宋体"/>
                <w:b/>
                <w:color w:val="000000"/>
                <w:sz w:val="21"/>
                <w:szCs w:val="21"/>
                <w:highlight w:val="none"/>
                <w:lang w:val="en-US" w:eastAsia="zh-CN" w:bidi="ar-SA"/>
              </w:rPr>
            </w:pPr>
          </w:p>
        </w:tc>
      </w:tr>
    </w:tbl>
    <w:p w14:paraId="0CA5CE22">
      <w:pPr>
        <w:pStyle w:val="185"/>
        <w:wordWrap w:val="0"/>
        <w:snapToGrid/>
        <w:spacing w:line="360" w:lineRule="auto"/>
        <w:rPr>
          <w:rFonts w:ascii="宋体" w:hAnsi="宋体" w:eastAsia="宋体"/>
          <w:color w:val="000000"/>
          <w:sz w:val="21"/>
          <w:szCs w:val="21"/>
          <w:highlight w:val="none"/>
        </w:rPr>
      </w:pPr>
      <w:r>
        <w:rPr>
          <w:rFonts w:ascii="宋体" w:hAnsi="宋体" w:eastAsia="宋体"/>
          <w:color w:val="000000"/>
          <w:sz w:val="21"/>
          <w:szCs w:val="21"/>
          <w:highlight w:val="none"/>
        </w:rPr>
        <w:t>注明：</w:t>
      </w:r>
    </w:p>
    <w:p w14:paraId="11995653">
      <w:pPr>
        <w:pStyle w:val="264"/>
        <w:numPr>
          <w:ilvl w:val="0"/>
          <w:numId w:val="0"/>
        </w:numPr>
        <w:wordWrap w:val="0"/>
        <w:snapToGrid/>
        <w:ind w:left="420" w:leftChars="0" w:hanging="420" w:firstLineChars="0"/>
        <w:rPr>
          <w:rFonts w:ascii="宋体" w:hAnsi="宋体" w:eastAsia="宋体"/>
          <w:b/>
          <w:bCs/>
          <w:color w:val="000000"/>
          <w:szCs w:val="21"/>
          <w:highlight w:val="none"/>
        </w:rPr>
      </w:pPr>
      <w:r>
        <w:rPr>
          <w:rFonts w:ascii="宋体" w:hAnsi="宋体" w:eastAsia="宋体"/>
          <w:b/>
          <w:bCs/>
          <w:color w:val="000000"/>
          <w:sz w:val="21"/>
          <w:szCs w:val="21"/>
          <w:highlight w:val="none"/>
          <w:lang w:val="en-US" w:eastAsia="zh-CN" w:bidi="ar-SA"/>
        </w:rPr>
        <w:t>1)</w:t>
      </w:r>
      <w:r>
        <w:rPr>
          <w:rFonts w:ascii="宋体" w:hAnsi="宋体" w:eastAsia="宋体"/>
          <w:b/>
          <w:bCs/>
          <w:color w:val="000000"/>
          <w:szCs w:val="21"/>
          <w:highlight w:val="none"/>
        </w:rPr>
        <w:t>偏离情况项填写“正”、“负”或“无”，说明项中填写原因。</w:t>
      </w:r>
    </w:p>
    <w:p w14:paraId="3C4007B7">
      <w:pPr>
        <w:pStyle w:val="264"/>
        <w:numPr>
          <w:ilvl w:val="0"/>
          <w:numId w:val="0"/>
        </w:numPr>
        <w:wordWrap w:val="0"/>
        <w:snapToGrid/>
        <w:ind w:left="0" w:leftChars="0" w:firstLine="0" w:firstLineChars="0"/>
        <w:rPr>
          <w:rFonts w:ascii="宋体" w:hAnsi="宋体" w:eastAsia="宋体"/>
          <w:color w:val="000000"/>
          <w:szCs w:val="21"/>
          <w:highlight w:val="none"/>
        </w:rPr>
      </w:pPr>
      <w:r>
        <w:rPr>
          <w:rFonts w:ascii="宋体" w:hAnsi="宋体" w:eastAsia="宋体"/>
          <w:b/>
          <w:bCs/>
          <w:color w:val="000000"/>
          <w:sz w:val="21"/>
          <w:szCs w:val="21"/>
          <w:highlight w:val="none"/>
          <w:lang w:val="en-US" w:eastAsia="zh-CN" w:bidi="ar-SA"/>
        </w:rPr>
        <w:t>2)</w:t>
      </w:r>
      <w:r>
        <w:rPr>
          <w:rFonts w:ascii="宋体" w:hAnsi="宋体" w:eastAsia="宋体"/>
          <w:b/>
          <w:bCs/>
          <w:color w:val="000000"/>
          <w:highlight w:val="none"/>
          <w:lang w:val="en-US" w:eastAsia="zh-CN"/>
        </w:rPr>
        <w:t>投标人</w:t>
      </w:r>
      <w:r>
        <w:rPr>
          <w:rFonts w:ascii="宋体" w:hAnsi="宋体" w:eastAsia="宋体"/>
          <w:b/>
          <w:bCs/>
          <w:color w:val="000000"/>
          <w:highlight w:val="none"/>
        </w:rPr>
        <w:t>应对</w:t>
      </w:r>
      <w:r>
        <w:rPr>
          <w:rFonts w:ascii="宋体" w:hAnsi="宋体" w:eastAsia="宋体"/>
          <w:b/>
          <w:bCs/>
          <w:color w:val="000000"/>
          <w:highlight w:val="none"/>
          <w:lang w:val="en-US" w:eastAsia="zh-CN"/>
        </w:rPr>
        <w:t>招标文件采购</w:t>
      </w:r>
      <w:r>
        <w:rPr>
          <w:rFonts w:ascii="宋体" w:hAnsi="宋体" w:eastAsia="宋体"/>
          <w:b/>
          <w:bCs/>
          <w:color w:val="000000"/>
          <w:highlight w:val="none"/>
        </w:rPr>
        <w:t>需求的内容</w:t>
      </w:r>
      <w:r>
        <w:rPr>
          <w:rFonts w:ascii="宋体" w:hAnsi="宋体" w:eastAsia="宋体"/>
          <w:b/>
          <w:bCs/>
          <w:color w:val="000000"/>
          <w:highlight w:val="none"/>
          <w:lang w:val="en-US" w:eastAsia="zh-CN"/>
        </w:rPr>
        <w:t>与数值</w:t>
      </w:r>
      <w:r>
        <w:rPr>
          <w:rFonts w:ascii="宋体" w:hAnsi="宋体" w:eastAsia="宋体"/>
          <w:b/>
          <w:bCs/>
          <w:color w:val="000000"/>
          <w:highlight w:val="none"/>
        </w:rPr>
        <w:t>给予逐条响应，以</w:t>
      </w:r>
      <w:r>
        <w:rPr>
          <w:rFonts w:ascii="宋体" w:hAnsi="宋体" w:eastAsia="宋体"/>
          <w:b/>
          <w:bCs/>
          <w:color w:val="000000"/>
          <w:highlight w:val="none"/>
          <w:lang w:val="en-US" w:eastAsia="zh-CN"/>
        </w:rPr>
        <w:t>产品</w:t>
      </w:r>
      <w:r>
        <w:rPr>
          <w:rFonts w:ascii="宋体" w:hAnsi="宋体" w:eastAsia="宋体"/>
          <w:b/>
          <w:bCs/>
          <w:color w:val="000000"/>
          <w:highlight w:val="none"/>
        </w:rPr>
        <w:t>所能达到的</w:t>
      </w:r>
      <w:r>
        <w:rPr>
          <w:rFonts w:ascii="宋体" w:hAnsi="宋体" w:eastAsia="宋体"/>
          <w:b/>
          <w:bCs/>
          <w:color w:val="000000"/>
          <w:highlight w:val="none"/>
          <w:lang w:val="en-US" w:eastAsia="zh-CN"/>
        </w:rPr>
        <w:t>具体内容与数值</w:t>
      </w:r>
      <w:r>
        <w:rPr>
          <w:rFonts w:ascii="宋体" w:hAnsi="宋体" w:eastAsia="宋体"/>
          <w:b/>
          <w:bCs/>
          <w:color w:val="000000"/>
          <w:highlight w:val="none"/>
        </w:rPr>
        <w:t>予以填写，而不应复印</w:t>
      </w:r>
      <w:r>
        <w:rPr>
          <w:rFonts w:ascii="宋体" w:hAnsi="宋体" w:eastAsia="宋体"/>
          <w:b/>
          <w:bCs/>
          <w:color w:val="000000"/>
          <w:highlight w:val="none"/>
          <w:lang w:val="en-US" w:eastAsia="zh-CN"/>
        </w:rPr>
        <w:t>招标文件</w:t>
      </w:r>
      <w:r>
        <w:rPr>
          <w:rFonts w:ascii="宋体" w:hAnsi="宋体" w:eastAsia="宋体"/>
          <w:b/>
          <w:bCs/>
          <w:color w:val="000000"/>
          <w:highlight w:val="none"/>
        </w:rPr>
        <w:t>的技术要求作为响应内容，有具体参数的应填写具体参数</w:t>
      </w:r>
      <w:r>
        <w:rPr>
          <w:rFonts w:ascii="宋体" w:hAnsi="宋体" w:eastAsia="宋体"/>
          <w:b/>
          <w:bCs/>
          <w:color w:val="000000"/>
          <w:highlight w:val="none"/>
          <w:lang w:eastAsia="zh-CN"/>
        </w:rPr>
        <w:t>，</w:t>
      </w:r>
      <w:r>
        <w:rPr>
          <w:rFonts w:ascii="宋体" w:hAnsi="宋体" w:eastAsia="宋体"/>
          <w:b/>
          <w:bCs/>
          <w:color w:val="000000"/>
          <w:szCs w:val="21"/>
          <w:highlight w:val="none"/>
        </w:rPr>
        <w:t>对响应有偏离的，则说明偏离的内容</w:t>
      </w:r>
      <w:r>
        <w:rPr>
          <w:rFonts w:ascii="宋体" w:hAnsi="宋体" w:eastAsia="宋体"/>
          <w:b/>
          <w:bCs/>
          <w:color w:val="000000"/>
          <w:szCs w:val="21"/>
          <w:highlight w:val="none"/>
          <w:lang w:eastAsia="zh-CN"/>
        </w:rPr>
        <w:t>，</w:t>
      </w:r>
      <w:r>
        <w:rPr>
          <w:rFonts w:ascii="宋体" w:hAnsi="宋体" w:eastAsia="宋体"/>
          <w:b/>
          <w:bCs/>
          <w:color w:val="000000"/>
          <w:szCs w:val="21"/>
          <w:highlight w:val="none"/>
        </w:rPr>
        <w:t>若有要求提供相关证明资料的，须按要求提供</w:t>
      </w:r>
      <w:r>
        <w:rPr>
          <w:rFonts w:ascii="宋体" w:hAnsi="宋体" w:eastAsia="宋体"/>
          <w:b/>
          <w:bCs/>
          <w:color w:val="000000"/>
          <w:szCs w:val="21"/>
          <w:highlight w:val="none"/>
          <w:lang w:val="en-US" w:eastAsia="zh-CN"/>
        </w:rPr>
        <w:t>并写明具体页码并将所响应参数做明显标注</w:t>
      </w:r>
      <w:r>
        <w:rPr>
          <w:rFonts w:ascii="宋体" w:hAnsi="宋体" w:eastAsia="宋体"/>
          <w:b/>
          <w:bCs/>
          <w:color w:val="000000"/>
          <w:szCs w:val="21"/>
          <w:highlight w:val="none"/>
        </w:rPr>
        <w:t>。</w:t>
      </w:r>
    </w:p>
    <w:p w14:paraId="12C02354">
      <w:pPr>
        <w:pStyle w:val="201"/>
        <w:wordWrap w:val="0"/>
        <w:snapToGrid/>
        <w:spacing w:line="360" w:lineRule="auto"/>
        <w:ind w:left="0" w:leftChars="0" w:firstLine="0" w:firstLineChars="0"/>
        <w:rPr>
          <w:rFonts w:ascii="宋体" w:hAnsi="宋体" w:eastAsia="宋体"/>
          <w:color w:val="000000"/>
          <w:sz w:val="24"/>
          <w:szCs w:val="24"/>
          <w:highlight w:val="none"/>
        </w:rPr>
      </w:pPr>
    </w:p>
    <w:p w14:paraId="081E1C9C">
      <w:pPr>
        <w:pStyle w:val="185"/>
        <w:snapToGrid/>
        <w:rPr>
          <w:rFonts w:ascii="宋体" w:hAnsi="宋体" w:eastAsia="宋体"/>
          <w:color w:val="000000"/>
          <w:highlight w:val="none"/>
        </w:rPr>
      </w:pPr>
    </w:p>
    <w:p w14:paraId="1E5DE0DB">
      <w:pPr>
        <w:pStyle w:val="185"/>
        <w:snapToGrid/>
        <w:spacing w:line="300" w:lineRule="auto"/>
        <w:jc w:val="right"/>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投标人</w:t>
      </w:r>
      <w:r>
        <w:rPr>
          <w:rFonts w:ascii="宋体" w:hAnsi="宋体" w:eastAsia="宋体"/>
          <w:color w:val="000000"/>
          <w:sz w:val="24"/>
          <w:szCs w:val="24"/>
          <w:highlight w:val="none"/>
        </w:rPr>
        <w:t>名称：</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u w:val="single"/>
        </w:rPr>
        <w:t xml:space="preserve">     </w:t>
      </w:r>
      <w:r>
        <w:rPr>
          <w:rFonts w:ascii="宋体" w:hAnsi="宋体" w:eastAsia="宋体"/>
          <w:color w:val="000000"/>
          <w:sz w:val="24"/>
          <w:szCs w:val="24"/>
          <w:highlight w:val="none"/>
        </w:rPr>
        <w:t>（公章）</w:t>
      </w:r>
    </w:p>
    <w:p w14:paraId="100A3456">
      <w:pPr>
        <w:pStyle w:val="185"/>
        <w:snapToGrid/>
        <w:spacing w:line="300" w:lineRule="auto"/>
        <w:ind w:firstLine="480" w:firstLineChars="200"/>
        <w:jc w:val="right"/>
        <w:rPr>
          <w:rFonts w:ascii="宋体" w:hAnsi="宋体" w:eastAsia="宋体"/>
          <w:color w:val="000000"/>
          <w:sz w:val="24"/>
          <w:szCs w:val="24"/>
          <w:highlight w:val="none"/>
        </w:rPr>
      </w:pPr>
    </w:p>
    <w:p w14:paraId="49032F53">
      <w:pPr>
        <w:pStyle w:val="185"/>
        <w:snapToGrid/>
        <w:spacing w:line="240" w:lineRule="atLeast"/>
        <w:jc w:val="right"/>
        <w:rPr>
          <w:rFonts w:ascii="宋体" w:hAnsi="宋体" w:eastAsia="宋体"/>
          <w:b/>
          <w:color w:val="000000"/>
          <w:spacing w:val="20"/>
          <w:sz w:val="28"/>
          <w:szCs w:val="28"/>
          <w:highlight w:val="none"/>
        </w:rPr>
      </w:pPr>
      <w:r>
        <w:rPr>
          <w:rFonts w:ascii="宋体" w:hAnsi="宋体" w:eastAsia="宋体"/>
          <w:color w:val="000000"/>
          <w:sz w:val="24"/>
          <w:szCs w:val="24"/>
          <w:highlight w:val="none"/>
        </w:rPr>
        <w:t>日　</w:t>
      </w: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　期：</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年</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月</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lang w:val="en-US" w:eastAsia="zh-CN"/>
        </w:rPr>
        <w:t>日</w:t>
      </w:r>
    </w:p>
    <w:p w14:paraId="43E66C3C">
      <w:pPr>
        <w:pStyle w:val="185"/>
        <w:wordWrap w:val="0"/>
        <w:autoSpaceDE w:val="0"/>
        <w:autoSpaceDN w:val="0"/>
        <w:snapToGrid/>
        <w:spacing w:line="360" w:lineRule="auto"/>
        <w:jc w:val="center"/>
        <w:rPr>
          <w:rFonts w:ascii="宋体" w:hAnsi="宋体" w:eastAsia="宋体"/>
          <w:b/>
          <w:bCs/>
          <w:color w:val="000000"/>
          <w:sz w:val="28"/>
          <w:szCs w:val="28"/>
          <w:highlight w:val="none"/>
          <w:lang w:val="zh-CN"/>
        </w:rPr>
      </w:pPr>
      <w:r>
        <w:rPr>
          <w:rFonts w:ascii="宋体" w:hAnsi="宋体" w:eastAsia="宋体"/>
          <w:b/>
          <w:bCs/>
          <w:color w:val="000000"/>
          <w:sz w:val="28"/>
          <w:szCs w:val="28"/>
          <w:highlight w:val="none"/>
        </w:rPr>
        <w:br w:type="page"/>
      </w:r>
      <w:r>
        <w:rPr>
          <w:rFonts w:ascii="宋体" w:hAnsi="宋体" w:eastAsia="宋体"/>
          <w:b/>
          <w:bCs/>
          <w:color w:val="000000"/>
          <w:sz w:val="28"/>
          <w:szCs w:val="28"/>
          <w:highlight w:val="none"/>
        </w:rPr>
        <w:t>七、</w:t>
      </w:r>
      <w:r>
        <w:rPr>
          <w:rFonts w:ascii="宋体" w:hAnsi="宋体" w:eastAsia="宋体"/>
          <w:b/>
          <w:bCs/>
          <w:color w:val="000000"/>
          <w:sz w:val="28"/>
          <w:szCs w:val="28"/>
          <w:highlight w:val="none"/>
          <w:lang w:val="zh-CN"/>
        </w:rPr>
        <w:t>资格审查资料</w:t>
      </w:r>
    </w:p>
    <w:p w14:paraId="4E387252">
      <w:pPr>
        <w:pStyle w:val="185"/>
        <w:numPr>
          <w:ilvl w:val="0"/>
          <w:numId w:val="21"/>
        </w:numPr>
        <w:wordWrap w:val="0"/>
        <w:autoSpaceDE w:val="0"/>
        <w:autoSpaceDN w:val="0"/>
        <w:snapToGrid/>
        <w:spacing w:line="360" w:lineRule="auto"/>
        <w:jc w:val="center"/>
        <w:rPr>
          <w:rFonts w:ascii="宋体" w:hAnsi="宋体" w:eastAsia="宋体"/>
          <w:b/>
          <w:bCs/>
          <w:color w:val="000000"/>
          <w:sz w:val="24"/>
          <w:szCs w:val="24"/>
          <w:highlight w:val="none"/>
          <w:lang w:val="zh-CN"/>
        </w:rPr>
      </w:pPr>
      <w:r>
        <w:rPr>
          <w:rFonts w:ascii="宋体" w:hAnsi="宋体" w:eastAsia="宋体"/>
          <w:b/>
          <w:bCs/>
          <w:color w:val="000000"/>
          <w:sz w:val="24"/>
          <w:szCs w:val="24"/>
          <w:highlight w:val="none"/>
          <w:lang w:val="zh-CN"/>
        </w:rPr>
        <w:t>投标人基本情况表</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3"/>
        <w:gridCol w:w="1002"/>
        <w:gridCol w:w="2988"/>
        <w:gridCol w:w="1220"/>
        <w:gridCol w:w="2726"/>
      </w:tblGrid>
      <w:tr w14:paraId="2F4E6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7A83F7D3">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投标人名称</w:t>
            </w:r>
          </w:p>
        </w:tc>
        <w:tc>
          <w:tcPr>
            <w:tcW w:w="7936" w:type="dxa"/>
            <w:gridSpan w:val="4"/>
            <w:noWrap w:val="0"/>
            <w:vAlign w:val="center"/>
          </w:tcPr>
          <w:p w14:paraId="0645C280">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633FE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6A84F77C">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注册地址</w:t>
            </w:r>
          </w:p>
        </w:tc>
        <w:tc>
          <w:tcPr>
            <w:tcW w:w="3990" w:type="dxa"/>
            <w:gridSpan w:val="2"/>
            <w:noWrap w:val="0"/>
            <w:vAlign w:val="center"/>
          </w:tcPr>
          <w:p w14:paraId="57352A91">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220" w:type="dxa"/>
            <w:noWrap w:val="0"/>
            <w:vAlign w:val="center"/>
          </w:tcPr>
          <w:p w14:paraId="13B25C2E">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邮政编码</w:t>
            </w:r>
          </w:p>
        </w:tc>
        <w:tc>
          <w:tcPr>
            <w:tcW w:w="2726" w:type="dxa"/>
            <w:noWrap w:val="0"/>
            <w:vAlign w:val="center"/>
          </w:tcPr>
          <w:p w14:paraId="4AAE8DC8">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3393B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vMerge w:val="restart"/>
            <w:noWrap w:val="0"/>
            <w:vAlign w:val="center"/>
          </w:tcPr>
          <w:p w14:paraId="30FB3AE0">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联系方式</w:t>
            </w:r>
          </w:p>
        </w:tc>
        <w:tc>
          <w:tcPr>
            <w:tcW w:w="1002" w:type="dxa"/>
            <w:noWrap w:val="0"/>
            <w:vAlign w:val="center"/>
          </w:tcPr>
          <w:p w14:paraId="4AB148CF">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联系人</w:t>
            </w:r>
          </w:p>
        </w:tc>
        <w:tc>
          <w:tcPr>
            <w:tcW w:w="2988" w:type="dxa"/>
            <w:noWrap w:val="0"/>
            <w:vAlign w:val="center"/>
          </w:tcPr>
          <w:p w14:paraId="61497E49">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220" w:type="dxa"/>
            <w:noWrap w:val="0"/>
            <w:vAlign w:val="center"/>
          </w:tcPr>
          <w:p w14:paraId="330C084D">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电话</w:t>
            </w:r>
          </w:p>
        </w:tc>
        <w:tc>
          <w:tcPr>
            <w:tcW w:w="2726" w:type="dxa"/>
            <w:noWrap w:val="0"/>
            <w:vAlign w:val="center"/>
          </w:tcPr>
          <w:p w14:paraId="4D1FD460">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1EAFF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vMerge w:val="continue"/>
            <w:noWrap w:val="0"/>
            <w:vAlign w:val="center"/>
          </w:tcPr>
          <w:p w14:paraId="2B9F326B">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002" w:type="dxa"/>
            <w:noWrap w:val="0"/>
            <w:vAlign w:val="center"/>
          </w:tcPr>
          <w:p w14:paraId="399D860B">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传真</w:t>
            </w:r>
          </w:p>
        </w:tc>
        <w:tc>
          <w:tcPr>
            <w:tcW w:w="2988" w:type="dxa"/>
            <w:noWrap w:val="0"/>
            <w:vAlign w:val="center"/>
          </w:tcPr>
          <w:p w14:paraId="7C0AD3F5">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220" w:type="dxa"/>
            <w:noWrap w:val="0"/>
            <w:vAlign w:val="center"/>
          </w:tcPr>
          <w:p w14:paraId="6D5FF308">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网址</w:t>
            </w:r>
          </w:p>
        </w:tc>
        <w:tc>
          <w:tcPr>
            <w:tcW w:w="2726" w:type="dxa"/>
            <w:noWrap w:val="0"/>
            <w:vAlign w:val="center"/>
          </w:tcPr>
          <w:p w14:paraId="18F14B08">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60724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0687C651">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法定代表人</w:t>
            </w:r>
          </w:p>
        </w:tc>
        <w:tc>
          <w:tcPr>
            <w:tcW w:w="1002" w:type="dxa"/>
            <w:noWrap w:val="0"/>
            <w:vAlign w:val="center"/>
          </w:tcPr>
          <w:p w14:paraId="14ABE115">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姓名</w:t>
            </w:r>
          </w:p>
        </w:tc>
        <w:tc>
          <w:tcPr>
            <w:tcW w:w="2988" w:type="dxa"/>
            <w:noWrap w:val="0"/>
            <w:vAlign w:val="center"/>
          </w:tcPr>
          <w:p w14:paraId="08C2AA40">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220" w:type="dxa"/>
            <w:noWrap w:val="0"/>
            <w:vAlign w:val="center"/>
          </w:tcPr>
          <w:p w14:paraId="2E60EFDF">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电话</w:t>
            </w:r>
          </w:p>
        </w:tc>
        <w:tc>
          <w:tcPr>
            <w:tcW w:w="2726" w:type="dxa"/>
            <w:noWrap w:val="0"/>
            <w:vAlign w:val="center"/>
          </w:tcPr>
          <w:p w14:paraId="5DE1C347">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363AC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500112A0">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技术负责人</w:t>
            </w:r>
          </w:p>
        </w:tc>
        <w:tc>
          <w:tcPr>
            <w:tcW w:w="1002" w:type="dxa"/>
            <w:noWrap w:val="0"/>
            <w:vAlign w:val="center"/>
          </w:tcPr>
          <w:p w14:paraId="145196FA">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姓名</w:t>
            </w:r>
          </w:p>
        </w:tc>
        <w:tc>
          <w:tcPr>
            <w:tcW w:w="2988" w:type="dxa"/>
            <w:noWrap w:val="0"/>
            <w:vAlign w:val="center"/>
          </w:tcPr>
          <w:p w14:paraId="6EEB71E5">
            <w:pPr>
              <w:pStyle w:val="185"/>
              <w:wordWrap w:val="0"/>
              <w:autoSpaceDE w:val="0"/>
              <w:autoSpaceDN w:val="0"/>
              <w:snapToGrid/>
              <w:spacing w:line="360" w:lineRule="auto"/>
              <w:rPr>
                <w:rFonts w:ascii="宋体" w:hAnsi="宋体" w:eastAsia="宋体"/>
                <w:color w:val="000000"/>
                <w:sz w:val="24"/>
                <w:szCs w:val="24"/>
                <w:highlight w:val="none"/>
                <w:lang w:val="zh-CN"/>
              </w:rPr>
            </w:pPr>
          </w:p>
        </w:tc>
        <w:tc>
          <w:tcPr>
            <w:tcW w:w="1220" w:type="dxa"/>
            <w:noWrap w:val="0"/>
            <w:vAlign w:val="center"/>
          </w:tcPr>
          <w:p w14:paraId="30E07EC9">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电话</w:t>
            </w:r>
          </w:p>
        </w:tc>
        <w:tc>
          <w:tcPr>
            <w:tcW w:w="2726" w:type="dxa"/>
            <w:noWrap w:val="0"/>
            <w:vAlign w:val="center"/>
          </w:tcPr>
          <w:p w14:paraId="2A469DC0">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0FEE4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245CD3D3">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成立时间</w:t>
            </w:r>
          </w:p>
        </w:tc>
        <w:tc>
          <w:tcPr>
            <w:tcW w:w="7936" w:type="dxa"/>
            <w:gridSpan w:val="4"/>
            <w:noWrap w:val="0"/>
            <w:vAlign w:val="center"/>
          </w:tcPr>
          <w:p w14:paraId="260581CE">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574C4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39691182">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员工总人数：</w:t>
            </w:r>
          </w:p>
        </w:tc>
        <w:tc>
          <w:tcPr>
            <w:tcW w:w="7936" w:type="dxa"/>
            <w:gridSpan w:val="4"/>
            <w:noWrap w:val="0"/>
            <w:vAlign w:val="center"/>
          </w:tcPr>
          <w:p w14:paraId="4D3A87D4">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29956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5CF4915E">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营业执照号</w:t>
            </w:r>
          </w:p>
        </w:tc>
        <w:tc>
          <w:tcPr>
            <w:tcW w:w="7936" w:type="dxa"/>
            <w:gridSpan w:val="4"/>
            <w:noWrap w:val="0"/>
            <w:vAlign w:val="center"/>
          </w:tcPr>
          <w:p w14:paraId="0246FA1A">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5E299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2CD23363">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注册资金</w:t>
            </w:r>
          </w:p>
        </w:tc>
        <w:tc>
          <w:tcPr>
            <w:tcW w:w="7936" w:type="dxa"/>
            <w:gridSpan w:val="4"/>
            <w:noWrap w:val="0"/>
            <w:vAlign w:val="center"/>
          </w:tcPr>
          <w:p w14:paraId="6A703366">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10626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520185D0">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开户银行</w:t>
            </w:r>
          </w:p>
        </w:tc>
        <w:tc>
          <w:tcPr>
            <w:tcW w:w="7936" w:type="dxa"/>
            <w:gridSpan w:val="4"/>
            <w:noWrap w:val="0"/>
            <w:vAlign w:val="center"/>
          </w:tcPr>
          <w:p w14:paraId="25A85033">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45E1F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923" w:type="dxa"/>
            <w:noWrap w:val="0"/>
            <w:vAlign w:val="center"/>
          </w:tcPr>
          <w:p w14:paraId="0803E14E">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账号</w:t>
            </w:r>
          </w:p>
        </w:tc>
        <w:tc>
          <w:tcPr>
            <w:tcW w:w="7936" w:type="dxa"/>
            <w:gridSpan w:val="4"/>
            <w:noWrap w:val="0"/>
            <w:vAlign w:val="center"/>
          </w:tcPr>
          <w:p w14:paraId="533F2E23">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30B0A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87" w:hRule="atLeast"/>
          <w:jc w:val="center"/>
        </w:trPr>
        <w:tc>
          <w:tcPr>
            <w:tcW w:w="1923" w:type="dxa"/>
            <w:noWrap w:val="0"/>
            <w:vAlign w:val="center"/>
          </w:tcPr>
          <w:p w14:paraId="09C5AE05">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经营范围</w:t>
            </w:r>
          </w:p>
        </w:tc>
        <w:tc>
          <w:tcPr>
            <w:tcW w:w="7936" w:type="dxa"/>
            <w:gridSpan w:val="4"/>
            <w:noWrap w:val="0"/>
            <w:vAlign w:val="center"/>
          </w:tcPr>
          <w:p w14:paraId="1295FF8F">
            <w:pPr>
              <w:pStyle w:val="185"/>
              <w:wordWrap w:val="0"/>
              <w:autoSpaceDE w:val="0"/>
              <w:autoSpaceDN w:val="0"/>
              <w:snapToGrid/>
              <w:spacing w:line="360" w:lineRule="auto"/>
              <w:rPr>
                <w:rFonts w:ascii="宋体" w:hAnsi="宋体" w:eastAsia="宋体"/>
                <w:color w:val="000000"/>
                <w:sz w:val="24"/>
                <w:szCs w:val="24"/>
                <w:highlight w:val="none"/>
                <w:lang w:val="zh-CN"/>
              </w:rPr>
            </w:pPr>
          </w:p>
        </w:tc>
      </w:tr>
      <w:tr w14:paraId="52633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9" w:hRule="atLeast"/>
          <w:jc w:val="center"/>
        </w:trPr>
        <w:tc>
          <w:tcPr>
            <w:tcW w:w="1923" w:type="dxa"/>
            <w:noWrap w:val="0"/>
            <w:vAlign w:val="center"/>
          </w:tcPr>
          <w:p w14:paraId="7E9777B2">
            <w:pPr>
              <w:pStyle w:val="185"/>
              <w:wordWrap w:val="0"/>
              <w:autoSpaceDE w:val="0"/>
              <w:autoSpaceDN w:val="0"/>
              <w:snapToGrid/>
              <w:spacing w:line="360" w:lineRule="auto"/>
              <w:rPr>
                <w:rFonts w:ascii="宋体" w:hAnsi="宋体" w:eastAsia="宋体"/>
                <w:color w:val="000000"/>
                <w:sz w:val="24"/>
                <w:szCs w:val="24"/>
                <w:highlight w:val="none"/>
                <w:lang w:val="zh-CN"/>
              </w:rPr>
            </w:pPr>
            <w:r>
              <w:rPr>
                <w:rFonts w:ascii="宋体" w:hAnsi="宋体" w:eastAsia="宋体"/>
                <w:color w:val="000000"/>
                <w:sz w:val="24"/>
                <w:szCs w:val="24"/>
                <w:highlight w:val="none"/>
                <w:lang w:val="zh-CN"/>
              </w:rPr>
              <w:t>备注</w:t>
            </w:r>
          </w:p>
        </w:tc>
        <w:tc>
          <w:tcPr>
            <w:tcW w:w="7936" w:type="dxa"/>
            <w:gridSpan w:val="4"/>
            <w:noWrap w:val="0"/>
            <w:vAlign w:val="center"/>
          </w:tcPr>
          <w:p w14:paraId="11BA27B3">
            <w:pPr>
              <w:pStyle w:val="185"/>
              <w:wordWrap w:val="0"/>
              <w:autoSpaceDE w:val="0"/>
              <w:autoSpaceDN w:val="0"/>
              <w:snapToGrid/>
              <w:spacing w:line="360" w:lineRule="auto"/>
              <w:rPr>
                <w:rFonts w:ascii="宋体" w:hAnsi="宋体" w:eastAsia="宋体"/>
                <w:color w:val="000000"/>
                <w:sz w:val="24"/>
                <w:szCs w:val="24"/>
                <w:highlight w:val="none"/>
                <w:lang w:val="zh-CN"/>
              </w:rPr>
            </w:pPr>
          </w:p>
        </w:tc>
      </w:tr>
    </w:tbl>
    <w:p w14:paraId="0508FC8D">
      <w:pPr>
        <w:pStyle w:val="185"/>
        <w:wordWrap w:val="0"/>
        <w:autoSpaceDE w:val="0"/>
        <w:autoSpaceDN w:val="0"/>
        <w:snapToGrid/>
        <w:spacing w:line="360" w:lineRule="auto"/>
        <w:ind w:right="402" w:rightChars="201" w:firstLine="360" w:firstLineChars="150"/>
        <w:jc w:val="left"/>
        <w:rPr>
          <w:rFonts w:ascii="宋体" w:hAnsi="宋体" w:eastAsia="宋体"/>
          <w:color w:val="000000"/>
          <w:sz w:val="24"/>
          <w:szCs w:val="24"/>
          <w:highlight w:val="none"/>
          <w:lang w:val="zh-CN"/>
        </w:rPr>
      </w:pPr>
      <w:r>
        <w:rPr>
          <w:rFonts w:ascii="宋体" w:hAnsi="宋体" w:eastAsia="宋体"/>
          <w:color w:val="000000"/>
          <w:sz w:val="24"/>
          <w:szCs w:val="24"/>
          <w:highlight w:val="none"/>
        </w:rPr>
        <w:t xml:space="preserve"> </w:t>
      </w:r>
      <w:r>
        <w:rPr>
          <w:rFonts w:ascii="宋体" w:hAnsi="宋体" w:eastAsia="宋体"/>
          <w:color w:val="000000"/>
          <w:sz w:val="24"/>
          <w:szCs w:val="24"/>
          <w:highlight w:val="none"/>
          <w:lang w:val="zh-CN"/>
        </w:rPr>
        <w:t>注：后附有效营业执照等材料复印件加盖公章。</w:t>
      </w:r>
    </w:p>
    <w:p w14:paraId="445268A9">
      <w:pPr>
        <w:pStyle w:val="185"/>
        <w:keepNext w:val="0"/>
        <w:keepLines w:val="0"/>
        <w:widowControl/>
        <w:suppressLineNumbers w:val="0"/>
        <w:snapToGrid/>
        <w:spacing w:line="360" w:lineRule="auto"/>
        <w:jc w:val="left"/>
        <w:rPr>
          <w:rFonts w:ascii="宋体" w:hAnsi="宋体" w:eastAsia="宋体"/>
          <w:color w:val="000000"/>
          <w:highlight w:val="none"/>
          <w:lang w:val="en-US" w:eastAsia="zh-CN"/>
        </w:rPr>
      </w:pPr>
      <w:r>
        <w:rPr>
          <w:rFonts w:ascii="宋体" w:hAnsi="宋体" w:eastAsia="宋体"/>
          <w:color w:val="000000"/>
          <w:highlight w:val="none"/>
        </w:rPr>
        <w:br w:type="page"/>
      </w:r>
      <w:r>
        <w:rPr>
          <w:rFonts w:ascii="宋体" w:hAnsi="宋体" w:eastAsia="宋体"/>
          <w:color w:val="000000"/>
          <w:highlight w:val="none"/>
          <w:lang w:val="en-US" w:eastAsia="zh-CN"/>
        </w:rPr>
        <w:t xml:space="preserve">                                    </w:t>
      </w:r>
    </w:p>
    <w:p w14:paraId="57DC97F6">
      <w:pPr>
        <w:pStyle w:val="185"/>
        <w:numPr>
          <w:ilvl w:val="0"/>
          <w:numId w:val="21"/>
        </w:numPr>
        <w:wordWrap w:val="0"/>
        <w:autoSpaceDE w:val="0"/>
        <w:autoSpaceDN w:val="0"/>
        <w:snapToGrid/>
        <w:spacing w:line="360" w:lineRule="auto"/>
        <w:ind w:left="570" w:leftChars="0" w:hanging="570" w:firstLineChars="0"/>
        <w:jc w:val="center"/>
        <w:rPr>
          <w:rFonts w:ascii="宋体" w:hAnsi="宋体" w:eastAsia="宋体"/>
          <w:b/>
          <w:bCs/>
          <w:color w:val="000000"/>
          <w:sz w:val="24"/>
          <w:szCs w:val="24"/>
          <w:highlight w:val="none"/>
          <w:lang w:val="en-US" w:eastAsia="zh-CN"/>
        </w:rPr>
      </w:pPr>
      <w:r>
        <w:rPr>
          <w:rFonts w:ascii="宋体" w:hAnsi="宋体" w:eastAsia="宋体"/>
          <w:b/>
          <w:bCs/>
          <w:color w:val="000000"/>
          <w:sz w:val="24"/>
          <w:szCs w:val="24"/>
          <w:highlight w:val="none"/>
          <w:lang w:val="en-US" w:eastAsia="zh-CN"/>
        </w:rPr>
        <w:t>财务状况</w:t>
      </w:r>
    </w:p>
    <w:p w14:paraId="7E3CBA06">
      <w:pPr>
        <w:pStyle w:val="185"/>
        <w:wordWrap w:val="0"/>
        <w:autoSpaceDE w:val="0"/>
        <w:autoSpaceDN w:val="0"/>
        <w:snapToGrid/>
        <w:spacing w:line="360" w:lineRule="auto"/>
        <w:jc w:val="center"/>
        <w:rPr>
          <w:rFonts w:ascii="宋体" w:hAnsi="宋体" w:eastAsia="宋体"/>
          <w:b/>
          <w:bCs/>
          <w:sz w:val="24"/>
          <w:szCs w:val="24"/>
        </w:rPr>
      </w:pPr>
    </w:p>
    <w:p w14:paraId="2C6EF339">
      <w:pPr>
        <w:pStyle w:val="185"/>
        <w:wordWrap w:val="0"/>
        <w:autoSpaceDE w:val="0"/>
        <w:autoSpaceDN w:val="0"/>
        <w:snapToGrid/>
        <w:spacing w:line="360" w:lineRule="auto"/>
        <w:jc w:val="center"/>
        <w:rPr>
          <w:rFonts w:ascii="宋体" w:hAnsi="宋体" w:eastAsia="宋体"/>
          <w:b/>
          <w:sz w:val="24"/>
          <w:szCs w:val="24"/>
        </w:rPr>
      </w:pPr>
      <w:r>
        <w:rPr>
          <w:rFonts w:ascii="宋体" w:hAnsi="宋体" w:eastAsia="宋体"/>
          <w:b/>
          <w:bCs/>
          <w:sz w:val="24"/>
          <w:szCs w:val="24"/>
        </w:rPr>
        <w:t>资格条件承诺函</w:t>
      </w:r>
    </w:p>
    <w:p w14:paraId="4DCE320F">
      <w:pPr>
        <w:pStyle w:val="185"/>
        <w:wordWrap w:val="0"/>
        <w:autoSpaceDE w:val="0"/>
        <w:autoSpaceDN w:val="0"/>
        <w:snapToGrid/>
        <w:spacing w:line="360" w:lineRule="auto"/>
        <w:rPr>
          <w:rFonts w:ascii="宋体" w:hAnsi="宋体" w:eastAsia="宋体"/>
          <w:sz w:val="24"/>
          <w:szCs w:val="24"/>
        </w:rPr>
      </w:pPr>
    </w:p>
    <w:p w14:paraId="0593FFC1">
      <w:pPr>
        <w:pStyle w:val="185"/>
        <w:wordWrap w:val="0"/>
        <w:autoSpaceDE w:val="0"/>
        <w:autoSpaceDN w:val="0"/>
        <w:snapToGrid/>
        <w:spacing w:line="360" w:lineRule="auto"/>
        <w:rPr>
          <w:rFonts w:ascii="宋体" w:hAnsi="宋体" w:eastAsia="宋体"/>
          <w:bCs/>
          <w:sz w:val="24"/>
          <w:szCs w:val="24"/>
        </w:rPr>
      </w:pPr>
      <w:r>
        <w:rPr>
          <w:rFonts w:ascii="宋体" w:hAnsi="宋体" w:eastAsia="宋体"/>
          <w:bCs/>
          <w:sz w:val="24"/>
          <w:szCs w:val="24"/>
        </w:rPr>
        <w:t>致：</w:t>
      </w:r>
      <w:r>
        <w:rPr>
          <w:rFonts w:ascii="宋体" w:hAnsi="宋体" w:eastAsia="宋体"/>
          <w:bCs/>
          <w:sz w:val="24"/>
          <w:szCs w:val="24"/>
          <w:u w:val="single"/>
        </w:rPr>
        <w:t xml:space="preserve">    </w:t>
      </w:r>
      <w:r>
        <w:rPr>
          <w:rFonts w:ascii="宋体" w:hAnsi="宋体" w:eastAsia="宋体"/>
          <w:bCs/>
          <w:sz w:val="24"/>
          <w:szCs w:val="24"/>
          <w:u w:val="single"/>
          <w:lang w:eastAsia="zh-CN"/>
        </w:rPr>
        <w:t>(</w:t>
      </w:r>
      <w:r>
        <w:rPr>
          <w:rFonts w:ascii="宋体" w:hAnsi="宋体" w:eastAsia="宋体"/>
          <w:bCs/>
          <w:sz w:val="24"/>
          <w:szCs w:val="24"/>
          <w:u w:val="single"/>
        </w:rPr>
        <w:t>采购人、采购代理机构</w:t>
      </w:r>
      <w:r>
        <w:rPr>
          <w:rFonts w:ascii="宋体" w:hAnsi="宋体" w:eastAsia="宋体"/>
          <w:bCs/>
          <w:sz w:val="24"/>
          <w:szCs w:val="24"/>
          <w:u w:val="single"/>
          <w:lang w:eastAsia="zh-CN"/>
        </w:rPr>
        <w:t>)</w:t>
      </w:r>
      <w:r>
        <w:rPr>
          <w:rFonts w:ascii="宋体" w:hAnsi="宋体" w:eastAsia="宋体"/>
          <w:bCs/>
          <w:sz w:val="24"/>
          <w:szCs w:val="24"/>
          <w:u w:val="single"/>
        </w:rPr>
        <w:t xml:space="preserve">    </w:t>
      </w:r>
    </w:p>
    <w:p w14:paraId="15EF889F">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我单位</w:t>
      </w:r>
      <w:r>
        <w:rPr>
          <w:rFonts w:ascii="宋体" w:hAnsi="宋体" w:eastAsia="宋体"/>
          <w:bCs/>
          <w:sz w:val="24"/>
          <w:szCs w:val="24"/>
          <w:lang w:eastAsia="zh-CN"/>
        </w:rPr>
        <w:t>(</w:t>
      </w:r>
      <w:r>
        <w:rPr>
          <w:rFonts w:ascii="宋体" w:hAnsi="宋体" w:eastAsia="宋体"/>
          <w:bCs/>
          <w:sz w:val="24"/>
          <w:szCs w:val="24"/>
        </w:rPr>
        <w:t>公司</w:t>
      </w:r>
      <w:r>
        <w:rPr>
          <w:rFonts w:ascii="宋体" w:hAnsi="宋体" w:eastAsia="宋体"/>
          <w:bCs/>
          <w:sz w:val="24"/>
          <w:szCs w:val="24"/>
          <w:lang w:eastAsia="zh-CN"/>
        </w:rPr>
        <w:t>)</w:t>
      </w:r>
      <w:r>
        <w:rPr>
          <w:rFonts w:ascii="宋体" w:hAnsi="宋体" w:eastAsia="宋体"/>
          <w:bCs/>
          <w:sz w:val="24"/>
          <w:szCs w:val="24"/>
        </w:rPr>
        <w:t>参与</w:t>
      </w:r>
      <w:r>
        <w:rPr>
          <w:rFonts w:ascii="宋体" w:hAnsi="宋体" w:eastAsia="宋体"/>
          <w:bCs/>
          <w:sz w:val="24"/>
          <w:szCs w:val="24"/>
          <w:u w:val="single"/>
        </w:rPr>
        <w:t xml:space="preserve">    </w:t>
      </w:r>
      <w:r>
        <w:rPr>
          <w:rFonts w:ascii="宋体" w:hAnsi="宋体" w:eastAsia="宋体"/>
          <w:bCs/>
          <w:sz w:val="24"/>
          <w:szCs w:val="24"/>
          <w:u w:val="single"/>
          <w:lang w:eastAsia="zh-CN"/>
        </w:rPr>
        <w:t>(</w:t>
      </w:r>
      <w:r>
        <w:rPr>
          <w:rFonts w:ascii="宋体" w:hAnsi="宋体" w:eastAsia="宋体"/>
          <w:bCs/>
          <w:sz w:val="24"/>
          <w:szCs w:val="24"/>
          <w:u w:val="single"/>
        </w:rPr>
        <w:t>采购项目名称  项目编号</w:t>
      </w:r>
      <w:r>
        <w:rPr>
          <w:rFonts w:ascii="宋体" w:hAnsi="宋体" w:eastAsia="宋体"/>
          <w:bCs/>
          <w:sz w:val="24"/>
          <w:szCs w:val="24"/>
          <w:u w:val="single"/>
          <w:lang w:eastAsia="zh-CN"/>
        </w:rPr>
        <w:t>)</w:t>
      </w:r>
      <w:r>
        <w:rPr>
          <w:rFonts w:ascii="宋体" w:hAnsi="宋体" w:eastAsia="宋体"/>
          <w:bCs/>
          <w:sz w:val="24"/>
          <w:szCs w:val="24"/>
          <w:u w:val="single"/>
        </w:rPr>
        <w:t xml:space="preserve">    </w:t>
      </w:r>
      <w:r>
        <w:rPr>
          <w:rFonts w:ascii="宋体" w:hAnsi="宋体" w:eastAsia="宋体"/>
          <w:bCs/>
          <w:sz w:val="24"/>
          <w:szCs w:val="24"/>
        </w:rPr>
        <w:t>采购项目的政府采购活动，现承诺如下：</w:t>
      </w:r>
    </w:p>
    <w:p w14:paraId="546AD500">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1.具有良好的商业信誉和健全的财务会计制度；</w:t>
      </w:r>
    </w:p>
    <w:p w14:paraId="5109DEF5">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2.具有依法纳税的良好记录；</w:t>
      </w:r>
    </w:p>
    <w:p w14:paraId="19DDC507">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3.具有依法缴纳社会保证金的良好记录；</w:t>
      </w:r>
    </w:p>
    <w:p w14:paraId="4DD6983A">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我方在采购项目评审</w:t>
      </w:r>
      <w:r>
        <w:rPr>
          <w:rFonts w:ascii="宋体" w:hAnsi="宋体" w:eastAsia="宋体"/>
          <w:bCs/>
          <w:sz w:val="24"/>
          <w:szCs w:val="24"/>
          <w:lang w:eastAsia="zh-CN"/>
        </w:rPr>
        <w:t>(</w:t>
      </w:r>
      <w:r>
        <w:rPr>
          <w:rFonts w:ascii="宋体" w:hAnsi="宋体" w:eastAsia="宋体"/>
          <w:bCs/>
          <w:sz w:val="24"/>
          <w:szCs w:val="24"/>
        </w:rPr>
        <w:t>评标</w:t>
      </w:r>
      <w:r>
        <w:rPr>
          <w:rFonts w:ascii="宋体" w:hAnsi="宋体" w:eastAsia="宋体"/>
          <w:bCs/>
          <w:sz w:val="24"/>
          <w:szCs w:val="24"/>
          <w:lang w:eastAsia="zh-CN"/>
        </w:rPr>
        <w:t>)</w:t>
      </w:r>
      <w:r>
        <w:rPr>
          <w:rFonts w:ascii="宋体" w:hAnsi="宋体" w:eastAsia="宋体"/>
          <w:bCs/>
          <w:sz w:val="24"/>
          <w:szCs w:val="24"/>
        </w:rPr>
        <w:t>环节结束后，随时接受采购人、采购代理机构的检查验证，配合提供相关证明材料，证明符合《中华人民共和国政府采购法》规定的供应商基本资格条件。</w:t>
      </w:r>
    </w:p>
    <w:p w14:paraId="71A4A81B">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我单位</w:t>
      </w:r>
      <w:r>
        <w:rPr>
          <w:rFonts w:ascii="宋体" w:hAnsi="宋体" w:eastAsia="宋体"/>
          <w:bCs/>
          <w:sz w:val="24"/>
          <w:szCs w:val="24"/>
          <w:lang w:eastAsia="zh-CN"/>
        </w:rPr>
        <w:t>(</w:t>
      </w:r>
      <w:r>
        <w:rPr>
          <w:rFonts w:ascii="宋体" w:hAnsi="宋体" w:eastAsia="宋体"/>
          <w:bCs/>
          <w:sz w:val="24"/>
          <w:szCs w:val="24"/>
        </w:rPr>
        <w:t>公司</w:t>
      </w:r>
      <w:r>
        <w:rPr>
          <w:rFonts w:ascii="宋体" w:hAnsi="宋体" w:eastAsia="宋体"/>
          <w:bCs/>
          <w:sz w:val="24"/>
          <w:szCs w:val="24"/>
          <w:lang w:eastAsia="zh-CN"/>
        </w:rPr>
        <w:t>)</w:t>
      </w:r>
      <w:r>
        <w:rPr>
          <w:rFonts w:ascii="宋体" w:hAnsi="宋体" w:eastAsia="宋体"/>
          <w:bCs/>
          <w:sz w:val="24"/>
          <w:szCs w:val="24"/>
        </w:rPr>
        <w:t>对上述承诺的真实性负责。如有虚假，将依法承担相应责任。</w:t>
      </w:r>
    </w:p>
    <w:p w14:paraId="44DF4950">
      <w:pPr>
        <w:pStyle w:val="185"/>
        <w:wordWrap w:val="0"/>
        <w:autoSpaceDE w:val="0"/>
        <w:autoSpaceDN w:val="0"/>
        <w:snapToGrid/>
        <w:spacing w:line="360" w:lineRule="auto"/>
        <w:ind w:firstLine="480" w:firstLineChars="200"/>
        <w:rPr>
          <w:rFonts w:ascii="宋体" w:hAnsi="宋体" w:eastAsia="宋体"/>
          <w:bCs/>
          <w:sz w:val="24"/>
          <w:szCs w:val="24"/>
        </w:rPr>
      </w:pPr>
      <w:r>
        <w:rPr>
          <w:rFonts w:ascii="宋体" w:hAnsi="宋体" w:eastAsia="宋体"/>
          <w:bCs/>
          <w:sz w:val="24"/>
          <w:szCs w:val="24"/>
        </w:rPr>
        <w:t>特此承诺。</w:t>
      </w:r>
    </w:p>
    <w:p w14:paraId="6C9BEB02">
      <w:pPr>
        <w:pStyle w:val="185"/>
        <w:wordWrap w:val="0"/>
        <w:autoSpaceDE w:val="0"/>
        <w:autoSpaceDN w:val="0"/>
        <w:snapToGrid/>
        <w:spacing w:line="360" w:lineRule="auto"/>
        <w:rPr>
          <w:rFonts w:ascii="宋体" w:hAnsi="宋体" w:eastAsia="宋体"/>
          <w:bCs/>
          <w:sz w:val="24"/>
          <w:szCs w:val="24"/>
        </w:rPr>
      </w:pPr>
    </w:p>
    <w:p w14:paraId="6E37DC7A">
      <w:pPr>
        <w:pStyle w:val="185"/>
        <w:wordWrap w:val="0"/>
        <w:autoSpaceDE w:val="0"/>
        <w:autoSpaceDN w:val="0"/>
        <w:snapToGrid/>
        <w:spacing w:line="360" w:lineRule="auto"/>
        <w:rPr>
          <w:rFonts w:ascii="宋体" w:hAnsi="宋体" w:eastAsia="宋体"/>
          <w:bCs/>
          <w:sz w:val="24"/>
          <w:szCs w:val="24"/>
        </w:rPr>
      </w:pPr>
    </w:p>
    <w:p w14:paraId="726B4427">
      <w:pPr>
        <w:pStyle w:val="185"/>
        <w:wordWrap w:val="0"/>
        <w:autoSpaceDE w:val="0"/>
        <w:autoSpaceDN w:val="0"/>
        <w:snapToGrid/>
        <w:spacing w:line="360" w:lineRule="auto"/>
        <w:rPr>
          <w:rFonts w:ascii="宋体" w:hAnsi="宋体" w:eastAsia="宋体"/>
          <w:bCs/>
          <w:sz w:val="24"/>
          <w:szCs w:val="24"/>
        </w:rPr>
      </w:pPr>
    </w:p>
    <w:p w14:paraId="1F4D416B">
      <w:pPr>
        <w:pStyle w:val="185"/>
        <w:wordWrap w:val="0"/>
        <w:autoSpaceDE w:val="0"/>
        <w:autoSpaceDN w:val="0"/>
        <w:snapToGrid/>
        <w:spacing w:line="360" w:lineRule="auto"/>
        <w:rPr>
          <w:rFonts w:ascii="宋体" w:hAnsi="宋体" w:eastAsia="宋体"/>
          <w:bCs/>
          <w:sz w:val="24"/>
          <w:szCs w:val="24"/>
        </w:rPr>
      </w:pPr>
    </w:p>
    <w:p w14:paraId="6036E3D7">
      <w:pPr>
        <w:pStyle w:val="185"/>
        <w:wordWrap w:val="0"/>
        <w:autoSpaceDE w:val="0"/>
        <w:autoSpaceDN w:val="0"/>
        <w:snapToGrid/>
        <w:spacing w:line="360" w:lineRule="auto"/>
        <w:rPr>
          <w:rFonts w:ascii="宋体" w:hAnsi="宋体" w:eastAsia="宋体"/>
          <w:bCs/>
          <w:sz w:val="24"/>
          <w:szCs w:val="24"/>
        </w:rPr>
      </w:pPr>
    </w:p>
    <w:p w14:paraId="30E81A96">
      <w:pPr>
        <w:pStyle w:val="185"/>
        <w:wordWrap w:val="0"/>
        <w:autoSpaceDE w:val="0"/>
        <w:autoSpaceDN w:val="0"/>
        <w:snapToGrid/>
        <w:spacing w:line="360" w:lineRule="auto"/>
        <w:rPr>
          <w:rFonts w:ascii="宋体" w:hAnsi="宋体" w:eastAsia="宋体"/>
          <w:bCs/>
          <w:sz w:val="24"/>
          <w:szCs w:val="24"/>
        </w:rPr>
      </w:pPr>
    </w:p>
    <w:p w14:paraId="175CE44B">
      <w:pPr>
        <w:pStyle w:val="185"/>
        <w:wordWrap w:val="0"/>
        <w:autoSpaceDE w:val="0"/>
        <w:autoSpaceDN w:val="0"/>
        <w:snapToGrid/>
        <w:spacing w:line="360" w:lineRule="auto"/>
        <w:rPr>
          <w:rFonts w:ascii="宋体" w:hAnsi="宋体" w:eastAsia="宋体"/>
          <w:bCs/>
          <w:sz w:val="24"/>
          <w:szCs w:val="24"/>
        </w:rPr>
      </w:pPr>
    </w:p>
    <w:p w14:paraId="65D8BD7C">
      <w:pPr>
        <w:pStyle w:val="185"/>
        <w:wordWrap w:val="0"/>
        <w:autoSpaceDE w:val="0"/>
        <w:autoSpaceDN w:val="0"/>
        <w:snapToGrid/>
        <w:spacing w:line="360" w:lineRule="auto"/>
        <w:ind w:firstLine="3600" w:firstLineChars="1500"/>
        <w:rPr>
          <w:rFonts w:ascii="宋体" w:hAnsi="宋体" w:eastAsia="宋体"/>
          <w:bCs/>
          <w:sz w:val="24"/>
          <w:szCs w:val="24"/>
        </w:rPr>
      </w:pPr>
      <w:r>
        <w:rPr>
          <w:rFonts w:ascii="宋体" w:hAnsi="宋体" w:eastAsia="宋体"/>
          <w:bCs/>
          <w:sz w:val="24"/>
          <w:szCs w:val="24"/>
        </w:rPr>
        <w:t>盖章：</w:t>
      </w:r>
    </w:p>
    <w:p w14:paraId="42CA5346">
      <w:pPr>
        <w:pStyle w:val="185"/>
        <w:wordWrap w:val="0"/>
        <w:autoSpaceDE w:val="0"/>
        <w:autoSpaceDN w:val="0"/>
        <w:snapToGrid/>
        <w:spacing w:line="360" w:lineRule="auto"/>
        <w:ind w:firstLine="3600" w:firstLineChars="1500"/>
        <w:rPr>
          <w:rFonts w:ascii="宋体" w:hAnsi="宋体" w:eastAsia="宋体"/>
          <w:bCs/>
          <w:sz w:val="24"/>
          <w:szCs w:val="24"/>
        </w:rPr>
      </w:pPr>
      <w:r>
        <w:rPr>
          <w:rFonts w:ascii="宋体" w:hAnsi="宋体" w:eastAsia="宋体"/>
          <w:bCs/>
          <w:sz w:val="24"/>
          <w:szCs w:val="24"/>
        </w:rPr>
        <w:t>签字：</w:t>
      </w:r>
    </w:p>
    <w:p w14:paraId="386AE20C">
      <w:pPr>
        <w:pStyle w:val="185"/>
        <w:wordWrap w:val="0"/>
        <w:autoSpaceDE w:val="0"/>
        <w:autoSpaceDN w:val="0"/>
        <w:snapToGrid/>
        <w:spacing w:line="360" w:lineRule="auto"/>
        <w:ind w:firstLine="3600" w:firstLineChars="1500"/>
        <w:rPr>
          <w:rFonts w:ascii="宋体" w:hAnsi="宋体" w:eastAsia="宋体"/>
          <w:bCs/>
          <w:sz w:val="24"/>
          <w:szCs w:val="24"/>
        </w:rPr>
      </w:pPr>
      <w:r>
        <w:rPr>
          <w:rFonts w:ascii="宋体" w:hAnsi="宋体" w:eastAsia="宋体"/>
          <w:bCs/>
          <w:sz w:val="24"/>
          <w:szCs w:val="24"/>
        </w:rPr>
        <w:t>日期：</w:t>
      </w:r>
    </w:p>
    <w:p w14:paraId="37634A54">
      <w:pPr>
        <w:pStyle w:val="185"/>
        <w:numPr>
          <w:ilvl w:val="0"/>
          <w:numId w:val="0"/>
        </w:numPr>
        <w:wordWrap w:val="0"/>
        <w:autoSpaceDE w:val="0"/>
        <w:autoSpaceDN w:val="0"/>
        <w:snapToGrid/>
        <w:spacing w:line="360" w:lineRule="auto"/>
        <w:ind w:leftChars="0"/>
        <w:jc w:val="both"/>
        <w:rPr>
          <w:rFonts w:ascii="宋体" w:hAnsi="宋体" w:eastAsia="宋体"/>
          <w:b/>
          <w:bCs/>
          <w:color w:val="000000"/>
          <w:sz w:val="24"/>
          <w:szCs w:val="24"/>
          <w:highlight w:val="none"/>
          <w:lang w:val="en-US" w:eastAsia="zh-CN"/>
        </w:rPr>
      </w:pPr>
    </w:p>
    <w:p w14:paraId="503443E8">
      <w:pPr>
        <w:pStyle w:val="185"/>
        <w:wordWrap w:val="0"/>
        <w:autoSpaceDE w:val="0"/>
        <w:autoSpaceDN w:val="0"/>
        <w:snapToGrid/>
        <w:spacing w:line="360" w:lineRule="auto"/>
        <w:jc w:val="left"/>
        <w:rPr>
          <w:rFonts w:ascii="宋体" w:hAnsi="宋体" w:eastAsia="宋体"/>
          <w:color w:val="000000"/>
          <w:highlight w:val="none"/>
          <w:lang w:val="zh-CN"/>
        </w:rPr>
      </w:pPr>
    </w:p>
    <w:p w14:paraId="76C212E4">
      <w:pPr>
        <w:pStyle w:val="185"/>
        <w:wordWrap w:val="0"/>
        <w:autoSpaceDE w:val="0"/>
        <w:autoSpaceDN w:val="0"/>
        <w:snapToGrid/>
        <w:spacing w:line="360" w:lineRule="auto"/>
        <w:jc w:val="left"/>
        <w:rPr>
          <w:rFonts w:ascii="宋体" w:hAnsi="宋体" w:eastAsia="宋体"/>
          <w:color w:val="000000"/>
          <w:highlight w:val="none"/>
          <w:lang w:val="zh-CN"/>
        </w:rPr>
      </w:pPr>
    </w:p>
    <w:p w14:paraId="75F58881">
      <w:pPr>
        <w:pStyle w:val="185"/>
        <w:wordWrap w:val="0"/>
        <w:autoSpaceDE w:val="0"/>
        <w:autoSpaceDN w:val="0"/>
        <w:snapToGrid/>
        <w:spacing w:line="360" w:lineRule="auto"/>
        <w:jc w:val="left"/>
        <w:rPr>
          <w:rFonts w:ascii="宋体" w:hAnsi="宋体" w:eastAsia="宋体"/>
          <w:color w:val="000000"/>
          <w:highlight w:val="none"/>
          <w:lang w:val="zh-CN"/>
        </w:rPr>
      </w:pPr>
    </w:p>
    <w:p w14:paraId="04F24030">
      <w:pPr>
        <w:pStyle w:val="185"/>
        <w:wordWrap w:val="0"/>
        <w:autoSpaceDE w:val="0"/>
        <w:autoSpaceDN w:val="0"/>
        <w:snapToGrid/>
        <w:spacing w:line="360" w:lineRule="auto"/>
        <w:jc w:val="left"/>
        <w:rPr>
          <w:rFonts w:ascii="宋体" w:hAnsi="宋体" w:eastAsia="宋体"/>
          <w:color w:val="000000"/>
          <w:highlight w:val="none"/>
          <w:lang w:val="zh-CN"/>
        </w:rPr>
      </w:pPr>
    </w:p>
    <w:p w14:paraId="238D4B2A">
      <w:pPr>
        <w:pStyle w:val="185"/>
        <w:wordWrap w:val="0"/>
        <w:autoSpaceDE w:val="0"/>
        <w:autoSpaceDN w:val="0"/>
        <w:snapToGrid/>
        <w:spacing w:line="360" w:lineRule="auto"/>
        <w:jc w:val="left"/>
        <w:rPr>
          <w:rFonts w:ascii="宋体" w:hAnsi="宋体" w:eastAsia="宋体"/>
          <w:color w:val="000000"/>
          <w:highlight w:val="none"/>
          <w:lang w:val="zh-CN"/>
        </w:rPr>
      </w:pPr>
    </w:p>
    <w:p w14:paraId="17198432">
      <w:pPr>
        <w:pStyle w:val="185"/>
        <w:wordWrap w:val="0"/>
        <w:snapToGrid w:val="0"/>
        <w:spacing w:line="360" w:lineRule="auto"/>
        <w:jc w:val="center"/>
        <w:outlineLvl w:val="0"/>
        <w:rPr>
          <w:rFonts w:ascii="宋体" w:hAnsi="宋体" w:eastAsia="宋体"/>
          <w:b/>
          <w:color w:val="000000"/>
          <w:sz w:val="28"/>
          <w:szCs w:val="28"/>
          <w:highlight w:val="none"/>
          <w:lang w:val="zh-CN" w:eastAsia="zh-CN" w:bidi="ar-SA"/>
        </w:rPr>
      </w:pPr>
      <w:r>
        <w:rPr>
          <w:rFonts w:ascii="宋体" w:hAnsi="宋体" w:eastAsia="宋体"/>
          <w:b/>
          <w:bCs/>
          <w:color w:val="000000"/>
          <w:sz w:val="24"/>
          <w:szCs w:val="24"/>
          <w:highlight w:val="none"/>
          <w:lang w:val="zh-CN"/>
        </w:rPr>
        <w:t>(</w:t>
      </w:r>
      <w:r>
        <w:rPr>
          <w:rFonts w:ascii="宋体" w:hAnsi="宋体" w:eastAsia="宋体"/>
          <w:b/>
          <w:bCs/>
          <w:color w:val="000000"/>
          <w:sz w:val="24"/>
          <w:szCs w:val="24"/>
          <w:highlight w:val="none"/>
          <w:lang w:val="en-US" w:eastAsia="zh-CN"/>
        </w:rPr>
        <w:t>三</w:t>
      </w:r>
      <w:r>
        <w:rPr>
          <w:rFonts w:ascii="宋体" w:hAnsi="宋体" w:eastAsia="宋体"/>
          <w:b/>
          <w:bCs/>
          <w:color w:val="000000"/>
          <w:sz w:val="24"/>
          <w:szCs w:val="24"/>
          <w:highlight w:val="none"/>
          <w:lang w:val="zh-CN"/>
        </w:rPr>
        <w:t>)</w:t>
      </w:r>
      <w:r>
        <w:rPr>
          <w:rFonts w:ascii="宋体" w:hAnsi="宋体" w:eastAsia="宋体"/>
          <w:b/>
          <w:bCs/>
          <w:color w:val="000000"/>
          <w:sz w:val="24"/>
          <w:szCs w:val="24"/>
          <w:highlight w:val="none"/>
          <w:lang w:val="en-US" w:eastAsia="zh-CN"/>
        </w:rPr>
        <w:t>投标人认为需要提供的其他资格审查资料</w:t>
      </w:r>
      <w:r>
        <w:rPr>
          <w:rFonts w:ascii="宋体" w:hAnsi="宋体" w:eastAsia="宋体"/>
          <w:b/>
          <w:bCs/>
          <w:color w:val="000000"/>
          <w:sz w:val="28"/>
          <w:szCs w:val="28"/>
          <w:highlight w:val="none"/>
        </w:rPr>
        <w:br w:type="page"/>
      </w:r>
      <w:bookmarkStart w:id="51" w:name="_Toc3695"/>
      <w:r>
        <w:rPr>
          <w:rFonts w:ascii="宋体" w:hAnsi="宋体" w:eastAsia="宋体"/>
          <w:b/>
          <w:color w:val="000000"/>
          <w:sz w:val="28"/>
          <w:szCs w:val="28"/>
          <w:highlight w:val="none"/>
          <w:lang w:val="en-US" w:eastAsia="zh-CN" w:bidi="ar-SA"/>
        </w:rPr>
        <w:t>八、</w:t>
      </w:r>
      <w:r>
        <w:rPr>
          <w:rFonts w:ascii="宋体" w:hAnsi="宋体" w:eastAsia="宋体"/>
          <w:b/>
          <w:color w:val="000000"/>
          <w:sz w:val="28"/>
          <w:szCs w:val="28"/>
          <w:highlight w:val="none"/>
          <w:lang w:val="zh-CN" w:eastAsia="zh-CN" w:bidi="ar-SA"/>
        </w:rPr>
        <w:t>近</w:t>
      </w:r>
      <w:r>
        <w:rPr>
          <w:rFonts w:ascii="宋体" w:hAnsi="宋体" w:eastAsia="宋体"/>
          <w:b/>
          <w:color w:val="000000"/>
          <w:sz w:val="28"/>
          <w:szCs w:val="28"/>
          <w:highlight w:val="none"/>
          <w:lang w:val="en-US" w:eastAsia="zh-CN" w:bidi="ar-SA"/>
        </w:rPr>
        <w:t>三</w:t>
      </w:r>
      <w:r>
        <w:rPr>
          <w:rFonts w:ascii="宋体" w:hAnsi="宋体" w:eastAsia="宋体"/>
          <w:b/>
          <w:color w:val="000000"/>
          <w:sz w:val="28"/>
          <w:szCs w:val="28"/>
          <w:highlight w:val="none"/>
          <w:lang w:val="zh-CN" w:eastAsia="zh-CN" w:bidi="ar-SA"/>
        </w:rPr>
        <w:t>年完成的类似项目</w:t>
      </w:r>
      <w:bookmarkEnd w:id="51"/>
    </w:p>
    <w:p w14:paraId="2B1EBF7F">
      <w:pPr>
        <w:pStyle w:val="252"/>
        <w:wordWrap w:val="0"/>
        <w:snapToGrid/>
        <w:jc w:val="center"/>
        <w:rPr>
          <w:rFonts w:ascii="宋体" w:hAnsi="宋体" w:eastAsia="宋体"/>
          <w:b/>
          <w:bCs/>
          <w:color w:val="000000"/>
          <w:sz w:val="24"/>
          <w:szCs w:val="24"/>
          <w:highlight w:val="none"/>
          <w:lang w:val="zh-CN" w:eastAsia="zh-CN"/>
        </w:rPr>
      </w:pPr>
      <w:r>
        <w:rPr>
          <w:rFonts w:ascii="宋体" w:hAnsi="宋体" w:eastAsia="宋体"/>
          <w:b/>
          <w:bCs/>
          <w:color w:val="000000"/>
          <w:sz w:val="24"/>
          <w:szCs w:val="24"/>
          <w:highlight w:val="none"/>
          <w:lang w:val="zh-CN" w:eastAsia="zh-CN"/>
        </w:rPr>
        <w:t>(</w:t>
      </w:r>
      <w:r>
        <w:rPr>
          <w:rFonts w:ascii="宋体" w:hAnsi="宋体" w:eastAsia="宋体"/>
          <w:b/>
          <w:bCs/>
          <w:color w:val="000000"/>
          <w:sz w:val="24"/>
          <w:szCs w:val="24"/>
          <w:highlight w:val="none"/>
          <w:lang w:val="en-US" w:eastAsia="zh-CN"/>
        </w:rPr>
        <w:t>一</w:t>
      </w:r>
      <w:r>
        <w:rPr>
          <w:rFonts w:ascii="宋体" w:hAnsi="宋体" w:eastAsia="宋体"/>
          <w:b/>
          <w:bCs/>
          <w:color w:val="000000"/>
          <w:sz w:val="24"/>
          <w:szCs w:val="24"/>
          <w:highlight w:val="none"/>
          <w:lang w:val="zh-CN" w:eastAsia="zh-CN"/>
        </w:rPr>
        <w:t>)近三年完成的类似项目</w:t>
      </w:r>
      <w:r>
        <w:rPr>
          <w:rFonts w:ascii="宋体" w:hAnsi="宋体" w:eastAsia="宋体"/>
          <w:b/>
          <w:bCs/>
          <w:color w:val="000000"/>
          <w:sz w:val="24"/>
          <w:szCs w:val="24"/>
          <w:highlight w:val="none"/>
          <w:lang w:val="en-US" w:eastAsia="zh-CN"/>
        </w:rPr>
        <w:t>汇总</w:t>
      </w:r>
      <w:r>
        <w:rPr>
          <w:rFonts w:ascii="宋体" w:hAnsi="宋体" w:eastAsia="宋体"/>
          <w:b/>
          <w:bCs/>
          <w:color w:val="000000"/>
          <w:sz w:val="24"/>
          <w:szCs w:val="24"/>
          <w:highlight w:val="none"/>
          <w:lang w:val="zh-CN" w:eastAsia="zh-CN"/>
        </w:rPr>
        <w:t>表</w:t>
      </w:r>
    </w:p>
    <w:tbl>
      <w:tblPr>
        <w:tblStyle w:val="32"/>
        <w:tblW w:w="95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1892"/>
        <w:gridCol w:w="1368"/>
        <w:gridCol w:w="1368"/>
        <w:gridCol w:w="1368"/>
        <w:gridCol w:w="1860"/>
        <w:gridCol w:w="880"/>
      </w:tblGrid>
      <w:tr w14:paraId="3FB8C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593CD317">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序号</w:t>
            </w:r>
          </w:p>
        </w:tc>
        <w:tc>
          <w:tcPr>
            <w:tcW w:w="1892" w:type="dxa"/>
            <w:noWrap w:val="0"/>
            <w:vAlign w:val="center"/>
          </w:tcPr>
          <w:p w14:paraId="558750F5">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项目名称</w:t>
            </w:r>
          </w:p>
        </w:tc>
        <w:tc>
          <w:tcPr>
            <w:tcW w:w="1368" w:type="dxa"/>
            <w:noWrap w:val="0"/>
            <w:vAlign w:val="center"/>
          </w:tcPr>
          <w:p w14:paraId="5EC01707">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签约时间</w:t>
            </w:r>
          </w:p>
        </w:tc>
        <w:tc>
          <w:tcPr>
            <w:tcW w:w="1368" w:type="dxa"/>
            <w:noWrap w:val="0"/>
            <w:vAlign w:val="center"/>
          </w:tcPr>
          <w:p w14:paraId="3D28988A">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lang w:val="en-US" w:eastAsia="zh-CN"/>
              </w:rPr>
              <w:t>履约</w:t>
            </w:r>
            <w:r>
              <w:rPr>
                <w:rFonts w:ascii="宋体" w:hAnsi="宋体" w:eastAsia="宋体"/>
                <w:b/>
                <w:bCs/>
                <w:color w:val="000000"/>
                <w:sz w:val="21"/>
                <w:szCs w:val="21"/>
                <w:highlight w:val="none"/>
              </w:rPr>
              <w:t>情况</w:t>
            </w:r>
          </w:p>
        </w:tc>
        <w:tc>
          <w:tcPr>
            <w:tcW w:w="1368" w:type="dxa"/>
            <w:noWrap w:val="0"/>
            <w:vAlign w:val="center"/>
          </w:tcPr>
          <w:p w14:paraId="463AA058">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lang w:val="en-US" w:eastAsia="zh-CN"/>
              </w:rPr>
              <w:t>采购单位</w:t>
            </w:r>
          </w:p>
        </w:tc>
        <w:tc>
          <w:tcPr>
            <w:tcW w:w="1860" w:type="dxa"/>
            <w:noWrap w:val="0"/>
            <w:vAlign w:val="center"/>
          </w:tcPr>
          <w:p w14:paraId="76830DC1">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lang w:val="en-US" w:eastAsia="zh-CN"/>
              </w:rPr>
              <w:t>联系人及电话</w:t>
            </w:r>
          </w:p>
        </w:tc>
        <w:tc>
          <w:tcPr>
            <w:tcW w:w="880" w:type="dxa"/>
            <w:noWrap w:val="0"/>
            <w:vAlign w:val="center"/>
          </w:tcPr>
          <w:p w14:paraId="431E57E2">
            <w:pPr>
              <w:pStyle w:val="185"/>
              <w:wordWrap w:val="0"/>
              <w:snapToGrid/>
              <w:spacing w:before="156" w:after="156" w:line="240" w:lineRule="exact"/>
              <w:jc w:val="center"/>
              <w:rPr>
                <w:rFonts w:ascii="宋体" w:hAnsi="宋体" w:eastAsia="宋体"/>
                <w:b/>
                <w:bCs/>
                <w:color w:val="000000"/>
                <w:sz w:val="21"/>
                <w:szCs w:val="21"/>
                <w:highlight w:val="none"/>
              </w:rPr>
            </w:pPr>
            <w:r>
              <w:rPr>
                <w:rFonts w:ascii="宋体" w:hAnsi="宋体" w:eastAsia="宋体"/>
                <w:b/>
                <w:bCs/>
                <w:color w:val="000000"/>
                <w:sz w:val="21"/>
                <w:szCs w:val="21"/>
                <w:highlight w:val="none"/>
              </w:rPr>
              <w:t>备注</w:t>
            </w:r>
          </w:p>
        </w:tc>
      </w:tr>
      <w:tr w14:paraId="022AC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77B7B16C">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7E28F853">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59ECA3B7">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E44B8DE">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5AEE453B">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5252B4C9">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4E181A97">
            <w:pPr>
              <w:pStyle w:val="185"/>
              <w:wordWrap w:val="0"/>
              <w:snapToGrid/>
              <w:spacing w:before="156" w:after="156" w:line="240" w:lineRule="exact"/>
              <w:jc w:val="center"/>
              <w:rPr>
                <w:rFonts w:ascii="宋体" w:hAnsi="宋体" w:eastAsia="宋体"/>
                <w:b/>
                <w:bCs/>
                <w:color w:val="000000"/>
                <w:sz w:val="21"/>
                <w:szCs w:val="21"/>
                <w:highlight w:val="none"/>
              </w:rPr>
            </w:pPr>
          </w:p>
        </w:tc>
      </w:tr>
      <w:tr w14:paraId="2C137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03CF6279">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6B0530AC">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1FE1B7B5">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29640CB9">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37666BD4">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1C99D49B">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50E05E63">
            <w:pPr>
              <w:pStyle w:val="185"/>
              <w:wordWrap w:val="0"/>
              <w:snapToGrid/>
              <w:spacing w:before="156" w:after="156" w:line="240" w:lineRule="exact"/>
              <w:jc w:val="center"/>
              <w:rPr>
                <w:rFonts w:ascii="宋体" w:hAnsi="宋体" w:eastAsia="宋体"/>
                <w:b/>
                <w:bCs/>
                <w:color w:val="000000"/>
                <w:sz w:val="21"/>
                <w:szCs w:val="21"/>
                <w:highlight w:val="none"/>
              </w:rPr>
            </w:pPr>
          </w:p>
        </w:tc>
      </w:tr>
      <w:tr w14:paraId="68BC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501ADD91">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6154D4DC">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0E49F053">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FE3506E">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285CF923">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50C29A3B">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4275A0A2">
            <w:pPr>
              <w:pStyle w:val="185"/>
              <w:wordWrap w:val="0"/>
              <w:snapToGrid/>
              <w:spacing w:before="156" w:after="156" w:line="240" w:lineRule="exact"/>
              <w:jc w:val="center"/>
              <w:rPr>
                <w:rFonts w:ascii="宋体" w:hAnsi="宋体" w:eastAsia="宋体"/>
                <w:b/>
                <w:bCs/>
                <w:color w:val="000000"/>
                <w:sz w:val="21"/>
                <w:szCs w:val="21"/>
                <w:highlight w:val="none"/>
              </w:rPr>
            </w:pPr>
          </w:p>
        </w:tc>
      </w:tr>
      <w:tr w14:paraId="49F4A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2C8B8B20">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59CC12D9">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10AC69AA">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2C11030E">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1B40FC50">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14203599">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6E636A36">
            <w:pPr>
              <w:pStyle w:val="185"/>
              <w:wordWrap w:val="0"/>
              <w:snapToGrid/>
              <w:spacing w:before="156" w:after="156" w:line="240" w:lineRule="exact"/>
              <w:jc w:val="center"/>
              <w:rPr>
                <w:rFonts w:ascii="宋体" w:hAnsi="宋体" w:eastAsia="宋体"/>
                <w:b/>
                <w:bCs/>
                <w:color w:val="000000"/>
                <w:sz w:val="21"/>
                <w:szCs w:val="21"/>
                <w:highlight w:val="none"/>
              </w:rPr>
            </w:pPr>
          </w:p>
        </w:tc>
      </w:tr>
      <w:tr w14:paraId="630D3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3642A982">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40EBC82A">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187CE75">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7AAD0036">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4A350C9">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5D705963">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17184A32">
            <w:pPr>
              <w:pStyle w:val="185"/>
              <w:wordWrap w:val="0"/>
              <w:snapToGrid/>
              <w:spacing w:before="156" w:after="156" w:line="240" w:lineRule="exact"/>
              <w:jc w:val="center"/>
              <w:rPr>
                <w:rFonts w:ascii="宋体" w:hAnsi="宋体" w:eastAsia="宋体"/>
                <w:b/>
                <w:bCs/>
                <w:color w:val="000000"/>
                <w:sz w:val="21"/>
                <w:szCs w:val="21"/>
                <w:highlight w:val="none"/>
              </w:rPr>
            </w:pPr>
          </w:p>
        </w:tc>
      </w:tr>
      <w:tr w14:paraId="635A5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1F6A5E45">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076DB561">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6C0D8464">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792CAC47">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72B1091A">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5EC991C2">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61AA8A5C">
            <w:pPr>
              <w:pStyle w:val="185"/>
              <w:wordWrap w:val="0"/>
              <w:snapToGrid/>
              <w:spacing w:before="156" w:after="156" w:line="240" w:lineRule="exact"/>
              <w:jc w:val="center"/>
              <w:rPr>
                <w:rFonts w:ascii="宋体" w:hAnsi="宋体" w:eastAsia="宋体"/>
                <w:b/>
                <w:bCs/>
                <w:color w:val="000000"/>
                <w:sz w:val="21"/>
                <w:szCs w:val="21"/>
                <w:highlight w:val="none"/>
              </w:rPr>
            </w:pPr>
          </w:p>
        </w:tc>
      </w:tr>
      <w:tr w14:paraId="3910C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16EF1BDB">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06D2533B">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41CE721">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506F5AE6">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7A89EB0F">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470D5DD1">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22DB2E2C">
            <w:pPr>
              <w:pStyle w:val="185"/>
              <w:wordWrap w:val="0"/>
              <w:snapToGrid/>
              <w:spacing w:before="156" w:after="156" w:line="240" w:lineRule="exact"/>
              <w:jc w:val="center"/>
              <w:rPr>
                <w:rFonts w:ascii="宋体" w:hAnsi="宋体" w:eastAsia="宋体"/>
                <w:b/>
                <w:bCs/>
                <w:color w:val="000000"/>
                <w:sz w:val="21"/>
                <w:szCs w:val="21"/>
                <w:highlight w:val="none"/>
              </w:rPr>
            </w:pPr>
          </w:p>
        </w:tc>
      </w:tr>
      <w:tr w14:paraId="24DB3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1EA6EF5B">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5A23CC42">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39DC0ABF">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626974D8">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41197047">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596FAC28">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56B222EF">
            <w:pPr>
              <w:pStyle w:val="185"/>
              <w:wordWrap w:val="0"/>
              <w:snapToGrid/>
              <w:spacing w:before="156" w:after="156" w:line="240" w:lineRule="exact"/>
              <w:jc w:val="center"/>
              <w:rPr>
                <w:rFonts w:ascii="宋体" w:hAnsi="宋体" w:eastAsia="宋体"/>
                <w:b/>
                <w:bCs/>
                <w:color w:val="000000"/>
                <w:sz w:val="21"/>
                <w:szCs w:val="21"/>
                <w:highlight w:val="none"/>
              </w:rPr>
            </w:pPr>
          </w:p>
        </w:tc>
      </w:tr>
      <w:tr w14:paraId="7E8DB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844" w:type="dxa"/>
            <w:noWrap w:val="0"/>
            <w:vAlign w:val="center"/>
          </w:tcPr>
          <w:p w14:paraId="469C9865">
            <w:pPr>
              <w:pStyle w:val="185"/>
              <w:wordWrap w:val="0"/>
              <w:snapToGrid/>
              <w:spacing w:before="156" w:after="156" w:line="240" w:lineRule="exact"/>
              <w:jc w:val="center"/>
              <w:rPr>
                <w:rFonts w:ascii="宋体" w:hAnsi="宋体" w:eastAsia="宋体"/>
                <w:b/>
                <w:bCs/>
                <w:color w:val="000000"/>
                <w:sz w:val="21"/>
                <w:szCs w:val="21"/>
                <w:highlight w:val="none"/>
              </w:rPr>
            </w:pPr>
          </w:p>
        </w:tc>
        <w:tc>
          <w:tcPr>
            <w:tcW w:w="1892" w:type="dxa"/>
            <w:noWrap w:val="0"/>
            <w:vAlign w:val="center"/>
          </w:tcPr>
          <w:p w14:paraId="77AAE352">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5FC3647B">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279DA162">
            <w:pPr>
              <w:pStyle w:val="185"/>
              <w:wordWrap w:val="0"/>
              <w:snapToGrid/>
              <w:spacing w:before="156" w:after="156" w:line="240" w:lineRule="exact"/>
              <w:jc w:val="center"/>
              <w:rPr>
                <w:rFonts w:ascii="宋体" w:hAnsi="宋体" w:eastAsia="宋体"/>
                <w:b/>
                <w:bCs/>
                <w:color w:val="000000"/>
                <w:sz w:val="21"/>
                <w:szCs w:val="21"/>
                <w:highlight w:val="none"/>
              </w:rPr>
            </w:pPr>
          </w:p>
        </w:tc>
        <w:tc>
          <w:tcPr>
            <w:tcW w:w="1368" w:type="dxa"/>
            <w:noWrap w:val="0"/>
            <w:vAlign w:val="center"/>
          </w:tcPr>
          <w:p w14:paraId="37A220F6">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1860" w:type="dxa"/>
            <w:noWrap w:val="0"/>
            <w:vAlign w:val="center"/>
          </w:tcPr>
          <w:p w14:paraId="442C7F24">
            <w:pPr>
              <w:pStyle w:val="185"/>
              <w:wordWrap w:val="0"/>
              <w:snapToGrid/>
              <w:spacing w:before="156" w:after="156" w:line="240" w:lineRule="exact"/>
              <w:jc w:val="center"/>
              <w:rPr>
                <w:rFonts w:ascii="宋体" w:hAnsi="宋体" w:eastAsia="宋体"/>
                <w:b/>
                <w:bCs/>
                <w:color w:val="000000"/>
                <w:sz w:val="21"/>
                <w:szCs w:val="21"/>
                <w:highlight w:val="none"/>
                <w:lang w:val="en-US" w:eastAsia="zh-CN"/>
              </w:rPr>
            </w:pPr>
          </w:p>
        </w:tc>
        <w:tc>
          <w:tcPr>
            <w:tcW w:w="880" w:type="dxa"/>
            <w:noWrap w:val="0"/>
            <w:vAlign w:val="center"/>
          </w:tcPr>
          <w:p w14:paraId="4382A260">
            <w:pPr>
              <w:pStyle w:val="185"/>
              <w:wordWrap w:val="0"/>
              <w:snapToGrid/>
              <w:spacing w:before="156" w:after="156" w:line="240" w:lineRule="exact"/>
              <w:jc w:val="center"/>
              <w:rPr>
                <w:rFonts w:ascii="宋体" w:hAnsi="宋体" w:eastAsia="宋体"/>
                <w:b/>
                <w:bCs/>
                <w:color w:val="000000"/>
                <w:sz w:val="21"/>
                <w:szCs w:val="21"/>
                <w:highlight w:val="none"/>
              </w:rPr>
            </w:pPr>
          </w:p>
        </w:tc>
      </w:tr>
    </w:tbl>
    <w:p w14:paraId="3E438B9F">
      <w:pPr>
        <w:pStyle w:val="252"/>
        <w:wordWrap w:val="0"/>
        <w:snapToGrid/>
        <w:jc w:val="center"/>
        <w:rPr>
          <w:rFonts w:ascii="宋体" w:hAnsi="宋体" w:eastAsia="宋体"/>
          <w:b/>
          <w:bCs/>
          <w:color w:val="000000"/>
          <w:sz w:val="24"/>
          <w:szCs w:val="24"/>
          <w:highlight w:val="none"/>
          <w:lang w:val="zh-CN"/>
        </w:rPr>
      </w:pPr>
      <w:r>
        <w:rPr>
          <w:rFonts w:ascii="宋体" w:hAnsi="宋体" w:eastAsia="宋体"/>
          <w:color w:val="000000"/>
          <w:highlight w:val="none"/>
          <w:lang w:val="zh-CN"/>
        </w:rPr>
        <w:br w:type="page"/>
      </w:r>
      <w:r>
        <w:rPr>
          <w:rFonts w:ascii="宋体" w:hAnsi="宋体" w:eastAsia="宋体"/>
          <w:b/>
          <w:bCs/>
          <w:color w:val="000000"/>
          <w:sz w:val="24"/>
          <w:szCs w:val="24"/>
          <w:highlight w:val="none"/>
          <w:lang w:val="zh-CN"/>
        </w:rPr>
        <w:t>(</w:t>
      </w:r>
      <w:r>
        <w:rPr>
          <w:rFonts w:ascii="宋体" w:hAnsi="宋体" w:eastAsia="宋体"/>
          <w:b/>
          <w:bCs/>
          <w:color w:val="000000"/>
          <w:sz w:val="24"/>
          <w:szCs w:val="24"/>
          <w:highlight w:val="none"/>
          <w:lang w:val="en-US" w:eastAsia="zh-CN"/>
        </w:rPr>
        <w:t>二</w:t>
      </w:r>
      <w:r>
        <w:rPr>
          <w:rFonts w:ascii="宋体" w:hAnsi="宋体" w:eastAsia="宋体"/>
          <w:b/>
          <w:bCs/>
          <w:color w:val="000000"/>
          <w:sz w:val="24"/>
          <w:szCs w:val="24"/>
          <w:highlight w:val="none"/>
          <w:lang w:val="zh-CN"/>
        </w:rPr>
        <w:t>)</w:t>
      </w:r>
      <w:r>
        <w:rPr>
          <w:rFonts w:ascii="宋体" w:hAnsi="宋体" w:eastAsia="宋体"/>
          <w:b/>
          <w:bCs/>
          <w:color w:val="000000"/>
          <w:sz w:val="24"/>
          <w:szCs w:val="24"/>
          <w:highlight w:val="none"/>
          <w:lang w:val="zh-CN" w:eastAsia="zh-CN" w:bidi="ar-SA"/>
        </w:rPr>
        <w:t>近</w:t>
      </w:r>
      <w:r>
        <w:rPr>
          <w:rFonts w:ascii="宋体" w:hAnsi="宋体" w:eastAsia="宋体"/>
          <w:b/>
          <w:bCs/>
          <w:color w:val="000000"/>
          <w:sz w:val="24"/>
          <w:szCs w:val="24"/>
          <w:highlight w:val="none"/>
          <w:lang w:val="en-US" w:eastAsia="zh-CN" w:bidi="ar-SA"/>
        </w:rPr>
        <w:t>三</w:t>
      </w:r>
      <w:r>
        <w:rPr>
          <w:rFonts w:ascii="宋体" w:hAnsi="宋体" w:eastAsia="宋体"/>
          <w:b/>
          <w:bCs/>
          <w:color w:val="000000"/>
          <w:sz w:val="24"/>
          <w:szCs w:val="24"/>
          <w:highlight w:val="none"/>
          <w:lang w:val="zh-CN" w:eastAsia="zh-CN" w:bidi="ar-SA"/>
        </w:rPr>
        <w:t>年完成的类似项目情况表</w:t>
      </w:r>
    </w:p>
    <w:tbl>
      <w:tblPr>
        <w:tblStyle w:val="32"/>
        <w:tblW w:w="9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7"/>
        <w:gridCol w:w="8162"/>
      </w:tblGrid>
      <w:tr w14:paraId="5BC24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0FD7ACE8">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项目名称</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7316D88D">
            <w:pPr>
              <w:pStyle w:val="185"/>
              <w:widowControl w:val="0"/>
              <w:wordWrap w:val="0"/>
              <w:snapToGrid/>
              <w:jc w:val="center"/>
              <w:rPr>
                <w:rFonts w:ascii="宋体" w:hAnsi="宋体" w:eastAsia="宋体"/>
                <w:color w:val="000000"/>
                <w:sz w:val="21"/>
                <w:szCs w:val="24"/>
                <w:highlight w:val="none"/>
                <w:lang w:val="en-US" w:eastAsia="zh-CN" w:bidi="ar-SA"/>
              </w:rPr>
            </w:pPr>
          </w:p>
        </w:tc>
      </w:tr>
      <w:tr w14:paraId="4B0BF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62EC81B8">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项目所在地</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3C819F39">
            <w:pPr>
              <w:pStyle w:val="185"/>
              <w:widowControl w:val="0"/>
              <w:wordWrap w:val="0"/>
              <w:snapToGrid/>
              <w:jc w:val="center"/>
              <w:rPr>
                <w:rFonts w:ascii="宋体" w:hAnsi="宋体" w:eastAsia="宋体"/>
                <w:color w:val="000000"/>
                <w:sz w:val="21"/>
                <w:szCs w:val="24"/>
                <w:highlight w:val="none"/>
                <w:lang w:val="en-US" w:eastAsia="zh-CN" w:bidi="ar-SA"/>
              </w:rPr>
            </w:pPr>
          </w:p>
        </w:tc>
      </w:tr>
      <w:tr w14:paraId="5E211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3FBC071F">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委托人名称</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55A38592">
            <w:pPr>
              <w:pStyle w:val="185"/>
              <w:widowControl w:val="0"/>
              <w:wordWrap w:val="0"/>
              <w:snapToGrid/>
              <w:jc w:val="center"/>
              <w:rPr>
                <w:rFonts w:ascii="宋体" w:hAnsi="宋体" w:eastAsia="宋体"/>
                <w:color w:val="000000"/>
                <w:sz w:val="21"/>
                <w:szCs w:val="24"/>
                <w:highlight w:val="none"/>
                <w:lang w:val="en-US" w:eastAsia="zh-CN" w:bidi="ar-SA"/>
              </w:rPr>
            </w:pPr>
          </w:p>
        </w:tc>
      </w:tr>
      <w:tr w14:paraId="17EEC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77633A53">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委托人地址</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579DCFAC">
            <w:pPr>
              <w:pStyle w:val="185"/>
              <w:widowControl w:val="0"/>
              <w:wordWrap w:val="0"/>
              <w:snapToGrid/>
              <w:jc w:val="center"/>
              <w:rPr>
                <w:rFonts w:ascii="宋体" w:hAnsi="宋体" w:eastAsia="宋体"/>
                <w:color w:val="000000"/>
                <w:sz w:val="21"/>
                <w:szCs w:val="24"/>
                <w:highlight w:val="none"/>
                <w:lang w:val="en-US" w:eastAsia="zh-CN" w:bidi="ar-SA"/>
              </w:rPr>
            </w:pPr>
          </w:p>
        </w:tc>
      </w:tr>
      <w:tr w14:paraId="3E914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417562F9">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委托人电话</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2AEEB583">
            <w:pPr>
              <w:pStyle w:val="185"/>
              <w:widowControl w:val="0"/>
              <w:wordWrap w:val="0"/>
              <w:snapToGrid/>
              <w:jc w:val="center"/>
              <w:rPr>
                <w:rFonts w:ascii="宋体" w:hAnsi="宋体" w:eastAsia="宋体"/>
                <w:color w:val="000000"/>
                <w:sz w:val="21"/>
                <w:szCs w:val="24"/>
                <w:highlight w:val="none"/>
                <w:lang w:val="en-US" w:eastAsia="zh-CN" w:bidi="ar-SA"/>
              </w:rPr>
            </w:pPr>
          </w:p>
        </w:tc>
      </w:tr>
      <w:tr w14:paraId="1268C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1E6599FC">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合同价格</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035B5F6A">
            <w:pPr>
              <w:pStyle w:val="185"/>
              <w:widowControl w:val="0"/>
              <w:wordWrap w:val="0"/>
              <w:snapToGrid/>
              <w:jc w:val="center"/>
              <w:rPr>
                <w:rFonts w:ascii="宋体" w:hAnsi="宋体" w:eastAsia="宋体"/>
                <w:color w:val="000000"/>
                <w:sz w:val="21"/>
                <w:szCs w:val="24"/>
                <w:highlight w:val="none"/>
                <w:lang w:val="en-US" w:eastAsia="zh-CN" w:bidi="ar-SA"/>
              </w:rPr>
            </w:pPr>
          </w:p>
        </w:tc>
      </w:tr>
      <w:tr w14:paraId="66642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409736D5">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合同履行期限</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00258D90">
            <w:pPr>
              <w:pStyle w:val="185"/>
              <w:widowControl w:val="0"/>
              <w:wordWrap w:val="0"/>
              <w:snapToGrid/>
              <w:jc w:val="center"/>
              <w:rPr>
                <w:rFonts w:ascii="宋体" w:hAnsi="宋体" w:eastAsia="宋体"/>
                <w:color w:val="000000"/>
                <w:sz w:val="21"/>
                <w:szCs w:val="24"/>
                <w:highlight w:val="none"/>
                <w:lang w:val="en-US" w:eastAsia="zh-CN" w:bidi="ar-SA"/>
              </w:rPr>
            </w:pPr>
          </w:p>
        </w:tc>
      </w:tr>
      <w:tr w14:paraId="4D126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134437A3">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项目负责人</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5B24CF02">
            <w:pPr>
              <w:pStyle w:val="185"/>
              <w:widowControl w:val="0"/>
              <w:wordWrap w:val="0"/>
              <w:snapToGrid/>
              <w:jc w:val="center"/>
              <w:rPr>
                <w:rFonts w:ascii="宋体" w:hAnsi="宋体" w:eastAsia="宋体"/>
                <w:color w:val="000000"/>
                <w:sz w:val="21"/>
                <w:szCs w:val="24"/>
                <w:highlight w:val="none"/>
                <w:lang w:val="en-US" w:eastAsia="zh-CN" w:bidi="ar-SA"/>
              </w:rPr>
            </w:pPr>
          </w:p>
        </w:tc>
      </w:tr>
      <w:tr w14:paraId="38C8E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4"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0E15C39E">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项目描述</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0C5C42DD">
            <w:pPr>
              <w:pStyle w:val="185"/>
              <w:widowControl w:val="0"/>
              <w:wordWrap w:val="0"/>
              <w:snapToGrid/>
              <w:jc w:val="center"/>
              <w:rPr>
                <w:rFonts w:ascii="宋体" w:hAnsi="宋体" w:eastAsia="宋体"/>
                <w:color w:val="000000"/>
                <w:sz w:val="21"/>
                <w:szCs w:val="24"/>
                <w:highlight w:val="none"/>
                <w:lang w:val="en-US" w:eastAsia="zh-CN" w:bidi="ar-SA"/>
              </w:rPr>
            </w:pPr>
          </w:p>
        </w:tc>
      </w:tr>
      <w:tr w14:paraId="7FF01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1677" w:type="dxa"/>
            <w:tcBorders>
              <w:top w:val="single" w:color="000000" w:sz="4" w:space="0"/>
              <w:left w:val="single" w:color="000000" w:sz="4" w:space="0"/>
              <w:bottom w:val="single" w:color="000000" w:sz="4" w:space="0"/>
              <w:right w:val="single" w:color="1DD600" w:sz="4" w:space="0"/>
            </w:tcBorders>
            <w:noWrap w:val="0"/>
            <w:vAlign w:val="center"/>
          </w:tcPr>
          <w:p w14:paraId="5C23678E">
            <w:pPr>
              <w:pStyle w:val="185"/>
              <w:widowControl w:val="0"/>
              <w:wordWrap w:val="0"/>
              <w:snapToGrid/>
              <w:jc w:val="center"/>
              <w:rPr>
                <w:rFonts w:ascii="宋体" w:hAnsi="宋体" w:eastAsia="宋体"/>
                <w:color w:val="000000"/>
                <w:sz w:val="21"/>
                <w:szCs w:val="24"/>
                <w:highlight w:val="none"/>
                <w:lang w:val="en-US" w:eastAsia="zh-CN" w:bidi="ar-SA"/>
              </w:rPr>
            </w:pPr>
            <w:r>
              <w:rPr>
                <w:rFonts w:ascii="宋体" w:hAnsi="宋体" w:eastAsia="宋体"/>
                <w:color w:val="000000"/>
                <w:sz w:val="21"/>
                <w:szCs w:val="24"/>
                <w:highlight w:val="none"/>
                <w:lang w:val="en-US" w:eastAsia="zh-CN" w:bidi="ar-SA"/>
              </w:rPr>
              <w:t>备注</w:t>
            </w:r>
          </w:p>
        </w:tc>
        <w:tc>
          <w:tcPr>
            <w:tcW w:w="8162" w:type="dxa"/>
            <w:tcBorders>
              <w:top w:val="single" w:color="000000" w:sz="4" w:space="0"/>
              <w:left w:val="single" w:color="000000" w:sz="4" w:space="0"/>
              <w:bottom w:val="single" w:color="000000" w:sz="4" w:space="0"/>
              <w:right w:val="single" w:color="1DD600" w:sz="4" w:space="0"/>
            </w:tcBorders>
            <w:noWrap w:val="0"/>
            <w:vAlign w:val="center"/>
          </w:tcPr>
          <w:p w14:paraId="3D452450">
            <w:pPr>
              <w:pStyle w:val="185"/>
              <w:widowControl w:val="0"/>
              <w:wordWrap w:val="0"/>
              <w:snapToGrid/>
              <w:jc w:val="center"/>
              <w:rPr>
                <w:rFonts w:ascii="宋体" w:hAnsi="宋体" w:eastAsia="宋体"/>
                <w:color w:val="000000"/>
                <w:sz w:val="21"/>
                <w:szCs w:val="24"/>
                <w:highlight w:val="none"/>
                <w:lang w:val="en-US" w:eastAsia="zh-CN" w:bidi="ar-SA"/>
              </w:rPr>
            </w:pPr>
          </w:p>
        </w:tc>
      </w:tr>
    </w:tbl>
    <w:p w14:paraId="19AA549C">
      <w:pPr>
        <w:pStyle w:val="185"/>
        <w:wordWrap w:val="0"/>
        <w:autoSpaceDE w:val="0"/>
        <w:autoSpaceDN w:val="0"/>
        <w:snapToGrid/>
        <w:spacing w:line="360" w:lineRule="auto"/>
        <w:jc w:val="left"/>
        <w:rPr>
          <w:rFonts w:ascii="宋体" w:hAnsi="宋体" w:eastAsia="宋体"/>
          <w:bCs/>
          <w:color w:val="000000"/>
          <w:sz w:val="24"/>
          <w:szCs w:val="24"/>
          <w:highlight w:val="none"/>
          <w:lang w:val="zh-CN"/>
        </w:rPr>
      </w:pPr>
    </w:p>
    <w:p w14:paraId="1EC1A33E">
      <w:pPr>
        <w:pStyle w:val="185"/>
        <w:wordWrap w:val="0"/>
        <w:autoSpaceDE w:val="0"/>
        <w:autoSpaceDN w:val="0"/>
        <w:snapToGrid/>
        <w:spacing w:line="360" w:lineRule="auto"/>
        <w:jc w:val="center"/>
        <w:rPr>
          <w:rFonts w:ascii="宋体" w:hAnsi="宋体" w:eastAsia="宋体"/>
          <w:b/>
          <w:bCs/>
          <w:color w:val="000000"/>
          <w:sz w:val="28"/>
          <w:szCs w:val="28"/>
          <w:highlight w:val="none"/>
          <w:lang w:val="en-US" w:eastAsia="zh-CN"/>
        </w:rPr>
        <w:sectPr>
          <w:footerReference r:id="rId15" w:type="default"/>
          <w:pgSz w:w="11906" w:h="16838"/>
          <w:pgMar w:top="1134" w:right="1134" w:bottom="1134" w:left="1134" w:header="1134" w:footer="992" w:gutter="0"/>
          <w:cols w:space="1701" w:num="1"/>
          <w:titlePg/>
          <w:docGrid w:type="lines" w:linePitch="312" w:charSpace="0"/>
        </w:sectPr>
      </w:pPr>
    </w:p>
    <w:p w14:paraId="00AE4ABE">
      <w:pPr>
        <w:pStyle w:val="185"/>
        <w:wordWrap w:val="0"/>
        <w:autoSpaceDE w:val="0"/>
        <w:autoSpaceDN w:val="0"/>
        <w:snapToGrid/>
        <w:spacing w:line="360" w:lineRule="auto"/>
        <w:jc w:val="center"/>
        <w:rPr>
          <w:rFonts w:ascii="宋体" w:hAnsi="宋体" w:eastAsia="宋体"/>
          <w:b/>
          <w:bCs/>
          <w:color w:val="000000"/>
          <w:sz w:val="28"/>
          <w:szCs w:val="28"/>
          <w:highlight w:val="none"/>
          <w:lang w:val="zh-CN" w:eastAsia="zh-CN"/>
        </w:rPr>
      </w:pPr>
      <w:r>
        <w:rPr>
          <w:rFonts w:ascii="宋体" w:hAnsi="宋体" w:eastAsia="宋体"/>
          <w:b/>
          <w:bCs/>
          <w:color w:val="000000"/>
          <w:sz w:val="28"/>
          <w:szCs w:val="28"/>
          <w:highlight w:val="none"/>
          <w:lang w:val="en-US" w:eastAsia="zh-CN"/>
        </w:rPr>
        <w:t>九</w:t>
      </w:r>
      <w:r>
        <w:rPr>
          <w:rFonts w:ascii="宋体" w:hAnsi="宋体" w:eastAsia="宋体"/>
          <w:b/>
          <w:bCs/>
          <w:color w:val="000000"/>
          <w:sz w:val="28"/>
          <w:szCs w:val="28"/>
          <w:highlight w:val="none"/>
          <w:lang w:val="zh-CN"/>
        </w:rPr>
        <w:t>、</w:t>
      </w:r>
      <w:r>
        <w:rPr>
          <w:rFonts w:ascii="宋体" w:hAnsi="宋体" w:eastAsia="宋体"/>
          <w:b/>
          <w:bCs/>
          <w:color w:val="000000"/>
          <w:sz w:val="28"/>
          <w:szCs w:val="28"/>
          <w:highlight w:val="none"/>
          <w:lang w:val="en-US" w:eastAsia="zh-CN"/>
        </w:rPr>
        <w:t>技术部分</w:t>
      </w:r>
    </w:p>
    <w:p w14:paraId="5BCD7AB0">
      <w:pPr>
        <w:pStyle w:val="185"/>
        <w:snapToGrid/>
        <w:jc w:val="left"/>
        <w:rPr>
          <w:rFonts w:ascii="宋体" w:hAnsi="宋体" w:eastAsia="宋体"/>
          <w:sz w:val="24"/>
          <w:szCs w:val="24"/>
        </w:rPr>
      </w:pPr>
    </w:p>
    <w:p w14:paraId="38357832">
      <w:pPr>
        <w:pStyle w:val="185"/>
        <w:snapToGrid/>
        <w:jc w:val="left"/>
        <w:rPr>
          <w:rFonts w:ascii="宋体" w:hAnsi="宋体" w:eastAsia="宋体"/>
          <w:sz w:val="24"/>
          <w:szCs w:val="24"/>
        </w:rPr>
      </w:pPr>
      <w:r>
        <w:rPr>
          <w:rFonts w:ascii="宋体" w:hAnsi="宋体" w:eastAsia="宋体"/>
          <w:sz w:val="24"/>
          <w:szCs w:val="24"/>
        </w:rPr>
        <w:t>根据《吉林省财政厅关于开展“双盲”评审有关工作的通知》本项目采用“双盲”评审。</w:t>
      </w:r>
    </w:p>
    <w:p w14:paraId="6CB6CA8E">
      <w:pPr>
        <w:pStyle w:val="185"/>
        <w:snapToGrid/>
        <w:jc w:val="left"/>
        <w:rPr>
          <w:rFonts w:ascii="宋体" w:hAnsi="宋体" w:eastAsia="宋体"/>
          <w:b/>
          <w:bCs/>
          <w:sz w:val="24"/>
          <w:szCs w:val="24"/>
        </w:rPr>
      </w:pPr>
      <w:r>
        <w:rPr>
          <w:rFonts w:ascii="宋体" w:hAnsi="宋体" w:eastAsia="宋体"/>
          <w:b/>
          <w:bCs/>
          <w:sz w:val="24"/>
          <w:szCs w:val="24"/>
        </w:rPr>
        <w:t>技术部分（暗标部分）制作要求：</w:t>
      </w:r>
    </w:p>
    <w:p w14:paraId="61091CC4">
      <w:pPr>
        <w:pStyle w:val="185"/>
        <w:snapToGrid/>
        <w:jc w:val="left"/>
        <w:rPr>
          <w:rFonts w:ascii="宋体" w:hAnsi="宋体" w:eastAsia="宋体"/>
          <w:sz w:val="24"/>
          <w:szCs w:val="24"/>
        </w:rPr>
      </w:pPr>
      <w:r>
        <w:rPr>
          <w:rFonts w:ascii="宋体" w:hAnsi="宋体" w:eastAsia="宋体"/>
          <w:sz w:val="24"/>
          <w:szCs w:val="24"/>
        </w:rPr>
        <w:t>投标文件技术标必须遵守的统一格式和规范。技术标文件（暗标）未按以下“盲评”要求制作的，为无效投标，除下述要求外，不得因暗标格式问题认定为无效投标：</w:t>
      </w:r>
    </w:p>
    <w:p w14:paraId="66BC5015">
      <w:pPr>
        <w:pStyle w:val="185"/>
        <w:snapToGrid/>
        <w:jc w:val="left"/>
        <w:rPr>
          <w:rFonts w:hint="eastAsia" w:ascii="宋体" w:hAnsi="宋体" w:eastAsia="宋体"/>
          <w:sz w:val="24"/>
          <w:szCs w:val="24"/>
        </w:rPr>
      </w:pPr>
      <w:r>
        <w:rPr>
          <w:rFonts w:hint="eastAsia" w:ascii="宋体" w:hAnsi="宋体" w:eastAsia="宋体"/>
          <w:sz w:val="24"/>
          <w:szCs w:val="24"/>
          <w:lang w:eastAsia="zh-CN"/>
        </w:rPr>
        <w:t>一、</w:t>
      </w:r>
      <w:r>
        <w:rPr>
          <w:rFonts w:ascii="宋体" w:hAnsi="宋体" w:eastAsia="宋体"/>
          <w:sz w:val="24"/>
          <w:szCs w:val="24"/>
        </w:rPr>
        <w:t>版面要求：A4纸张大小；</w:t>
      </w:r>
    </w:p>
    <w:p w14:paraId="0C52ECD4">
      <w:pPr>
        <w:pStyle w:val="185"/>
        <w:snapToGrid/>
        <w:jc w:val="left"/>
        <w:rPr>
          <w:rFonts w:hint="eastAsia" w:ascii="宋体" w:hAnsi="宋体" w:eastAsia="宋体"/>
          <w:sz w:val="24"/>
          <w:szCs w:val="24"/>
        </w:rPr>
      </w:pPr>
      <w:r>
        <w:rPr>
          <w:rFonts w:hint="eastAsia" w:ascii="宋体" w:hAnsi="宋体" w:eastAsia="宋体"/>
          <w:sz w:val="24"/>
          <w:szCs w:val="24"/>
          <w:lang w:eastAsia="zh-CN"/>
        </w:rPr>
        <w:t>二、</w:t>
      </w:r>
      <w:r>
        <w:rPr>
          <w:rFonts w:ascii="宋体" w:hAnsi="宋体" w:eastAsia="宋体"/>
          <w:sz w:val="24"/>
          <w:szCs w:val="24"/>
        </w:rPr>
        <w:t>颜色要求：所有文字、图、表均为黑色；</w:t>
      </w:r>
    </w:p>
    <w:p w14:paraId="2CBCE8D8">
      <w:pPr>
        <w:pStyle w:val="185"/>
        <w:snapToGrid/>
        <w:jc w:val="left"/>
        <w:rPr>
          <w:rFonts w:hint="eastAsia" w:ascii="宋体" w:hAnsi="宋体" w:eastAsia="宋体"/>
          <w:sz w:val="24"/>
          <w:szCs w:val="24"/>
        </w:rPr>
      </w:pPr>
      <w:r>
        <w:rPr>
          <w:rFonts w:hint="eastAsia" w:ascii="宋体" w:hAnsi="宋体" w:eastAsia="宋体"/>
          <w:sz w:val="24"/>
          <w:szCs w:val="24"/>
          <w:lang w:eastAsia="zh-CN"/>
        </w:rPr>
        <w:t>三、</w:t>
      </w:r>
      <w:r>
        <w:rPr>
          <w:rFonts w:ascii="宋体" w:hAnsi="宋体" w:eastAsia="宋体"/>
          <w:sz w:val="24"/>
          <w:szCs w:val="24"/>
        </w:rPr>
        <w:t>字体要求：标题及正文部分所用文字均采用“宋体”四号“常规”字；所有字体均不得出现加粗、加色、倾斜、下划线等标记；</w:t>
      </w:r>
    </w:p>
    <w:p w14:paraId="3464D524">
      <w:pPr>
        <w:pStyle w:val="185"/>
        <w:snapToGrid/>
        <w:jc w:val="left"/>
        <w:rPr>
          <w:rFonts w:hint="eastAsia" w:ascii="宋体" w:hAnsi="宋体" w:eastAsia="宋体"/>
          <w:sz w:val="24"/>
          <w:szCs w:val="24"/>
        </w:rPr>
      </w:pPr>
      <w:r>
        <w:rPr>
          <w:rFonts w:hint="eastAsia" w:ascii="宋体" w:hAnsi="宋体" w:eastAsia="宋体"/>
          <w:sz w:val="24"/>
          <w:szCs w:val="24"/>
          <w:lang w:eastAsia="zh-CN"/>
        </w:rPr>
        <w:t>四、</w:t>
      </w:r>
      <w:r>
        <w:rPr>
          <w:rFonts w:ascii="宋体" w:hAnsi="宋体" w:eastAsia="宋体"/>
          <w:sz w:val="24"/>
          <w:szCs w:val="24"/>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6D6C950E">
      <w:pPr>
        <w:pStyle w:val="185"/>
        <w:snapToGrid/>
        <w:jc w:val="left"/>
        <w:rPr>
          <w:rFonts w:hint="eastAsia" w:ascii="宋体" w:hAnsi="宋体" w:eastAsia="宋体"/>
          <w:sz w:val="24"/>
          <w:szCs w:val="24"/>
        </w:rPr>
      </w:pPr>
      <w:r>
        <w:rPr>
          <w:rFonts w:hint="eastAsia" w:ascii="宋体" w:hAnsi="宋体" w:eastAsia="宋体"/>
          <w:sz w:val="24"/>
          <w:szCs w:val="24"/>
          <w:lang w:eastAsia="zh-CN"/>
        </w:rPr>
        <w:t>五、</w:t>
      </w:r>
      <w:r>
        <w:rPr>
          <w:rFonts w:ascii="宋体" w:hAnsi="宋体" w:eastAsia="宋体"/>
          <w:sz w:val="24"/>
          <w:szCs w:val="24"/>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66BC26E9">
      <w:pPr>
        <w:pStyle w:val="185"/>
        <w:snapToGrid/>
        <w:jc w:val="left"/>
        <w:rPr>
          <w:rFonts w:hint="eastAsia" w:ascii="宋体" w:hAnsi="宋体" w:eastAsia="宋体"/>
          <w:sz w:val="24"/>
          <w:szCs w:val="24"/>
          <w:lang w:eastAsia="zh-CN"/>
        </w:rPr>
      </w:pPr>
      <w:r>
        <w:rPr>
          <w:rFonts w:hint="eastAsia" w:ascii="宋体" w:hAnsi="宋体" w:eastAsia="宋体"/>
          <w:sz w:val="24"/>
          <w:szCs w:val="24"/>
          <w:lang w:eastAsia="zh-CN"/>
        </w:rPr>
        <w:t>六、</w:t>
      </w:r>
      <w:r>
        <w:rPr>
          <w:rFonts w:ascii="宋体" w:hAnsi="宋体" w:eastAsia="宋体"/>
          <w:sz w:val="24"/>
          <w:szCs w:val="24"/>
        </w:rPr>
        <w:t>其它：除满足上述各项要求外，构成投标文件的“技术暗标”的正文中均不得出现供应商的名称和其它可识别供应商身份的字符、徽标、人员名称以及其他可能被辨别出供应商身份的任何标记。</w:t>
      </w:r>
    </w:p>
    <w:p w14:paraId="0C931D57">
      <w:pPr>
        <w:pStyle w:val="185"/>
        <w:keepNext w:val="0"/>
        <w:keepLines w:val="0"/>
        <w:pageBreakBefore w:val="0"/>
        <w:widowControl/>
        <w:wordWrap w:val="0"/>
        <w:autoSpaceDE w:val="0"/>
        <w:autoSpaceDN w:val="0"/>
        <w:snapToGrid w:val="0"/>
        <w:spacing w:line="360" w:lineRule="auto"/>
        <w:ind w:left="0" w:right="0" w:firstLine="0"/>
        <w:jc w:val="center"/>
        <w:rPr>
          <w:rFonts w:ascii="宋体" w:hAnsi="宋体" w:eastAsia="宋体"/>
          <w:b/>
          <w:bCs/>
          <w:color w:val="000000"/>
          <w:sz w:val="28"/>
          <w:szCs w:val="28"/>
          <w:highlight w:val="none"/>
          <w:lang w:val="en-US" w:eastAsia="zh-CN"/>
        </w:rPr>
      </w:pPr>
      <w:r>
        <w:rPr>
          <w:rFonts w:ascii="宋体" w:hAnsi="宋体" w:eastAsia="宋体"/>
          <w:b/>
          <w:bCs/>
          <w:color w:val="000000"/>
          <w:sz w:val="28"/>
          <w:szCs w:val="28"/>
          <w:highlight w:val="none"/>
          <w:lang w:val="en-US" w:eastAsia="zh-CN"/>
        </w:rPr>
        <w:br w:type="page"/>
      </w:r>
      <w:r>
        <w:rPr>
          <w:rFonts w:ascii="宋体" w:hAnsi="宋体" w:eastAsia="宋体"/>
          <w:b/>
          <w:bCs/>
          <w:color w:val="000000"/>
          <w:sz w:val="28"/>
          <w:szCs w:val="28"/>
          <w:highlight w:val="none"/>
          <w:lang w:val="en-US" w:eastAsia="zh-CN"/>
        </w:rPr>
        <w:t>十、投入设备明细表（如有）</w:t>
      </w:r>
    </w:p>
    <w:p w14:paraId="275E847D">
      <w:pPr>
        <w:pStyle w:val="185"/>
        <w:keepNext w:val="0"/>
        <w:keepLines w:val="0"/>
        <w:pageBreakBefore w:val="0"/>
        <w:widowControl/>
        <w:wordWrap w:val="0"/>
        <w:autoSpaceDE w:val="0"/>
        <w:autoSpaceDN w:val="0"/>
        <w:snapToGrid w:val="0"/>
        <w:spacing w:line="360" w:lineRule="auto"/>
        <w:ind w:left="0" w:right="0" w:firstLine="0"/>
        <w:rPr>
          <w:rFonts w:ascii="宋体" w:hAnsi="宋体" w:eastAsia="宋体"/>
          <w:color w:val="000000"/>
          <w:spacing w:val="0"/>
          <w:w w:val="100"/>
          <w:position w:val="0"/>
          <w:sz w:val="24"/>
          <w:szCs w:val="24"/>
          <w:highlight w:val="none"/>
        </w:rPr>
      </w:pPr>
    </w:p>
    <w:p w14:paraId="3577E78A">
      <w:pPr>
        <w:pStyle w:val="185"/>
        <w:keepNext w:val="0"/>
        <w:keepLines w:val="0"/>
        <w:pageBreakBefore w:val="0"/>
        <w:widowControl/>
        <w:wordWrap w:val="0"/>
        <w:autoSpaceDE w:val="0"/>
        <w:autoSpaceDN w:val="0"/>
        <w:snapToGrid w:val="0"/>
        <w:spacing w:line="360" w:lineRule="auto"/>
        <w:ind w:left="0" w:right="0" w:firstLine="0"/>
        <w:rPr>
          <w:rFonts w:ascii="宋体" w:hAnsi="宋体" w:eastAsia="宋体"/>
          <w:color w:val="000000"/>
          <w:spacing w:val="0"/>
          <w:w w:val="100"/>
          <w:position w:val="0"/>
          <w:sz w:val="24"/>
          <w:szCs w:val="24"/>
          <w:highlight w:val="none"/>
        </w:rPr>
      </w:pPr>
      <w:r>
        <w:rPr>
          <w:rFonts w:ascii="宋体" w:hAnsi="宋体" w:eastAsia="宋体"/>
          <w:color w:val="000000"/>
          <w:spacing w:val="0"/>
          <w:w w:val="100"/>
          <w:position w:val="0"/>
          <w:sz w:val="24"/>
          <w:szCs w:val="24"/>
          <w:highlight w:val="none"/>
        </w:rPr>
        <w:t xml:space="preserve">项目名称：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 xml:space="preserve">  </w:t>
      </w:r>
    </w:p>
    <w:p w14:paraId="4C6EE287">
      <w:pPr>
        <w:pStyle w:val="185"/>
        <w:keepNext w:val="0"/>
        <w:keepLines w:val="0"/>
        <w:pageBreakBefore w:val="0"/>
        <w:widowControl/>
        <w:wordWrap w:val="0"/>
        <w:autoSpaceDE w:val="0"/>
        <w:autoSpaceDN w:val="0"/>
        <w:snapToGrid w:val="0"/>
        <w:spacing w:line="360" w:lineRule="auto"/>
        <w:ind w:left="0" w:right="0" w:firstLine="0"/>
        <w:rPr>
          <w:rFonts w:ascii="宋体" w:hAnsi="宋体" w:eastAsia="宋体"/>
          <w:color w:val="000000"/>
          <w:spacing w:val="0"/>
          <w:w w:val="100"/>
          <w:position w:val="0"/>
          <w:sz w:val="24"/>
          <w:szCs w:val="24"/>
          <w:highlight w:val="none"/>
        </w:rPr>
      </w:pPr>
      <w:r>
        <w:rPr>
          <w:rFonts w:ascii="宋体" w:hAnsi="宋体" w:eastAsia="宋体"/>
          <w:color w:val="000000"/>
          <w:spacing w:val="0"/>
          <w:w w:val="100"/>
          <w:position w:val="0"/>
          <w:sz w:val="24"/>
          <w:szCs w:val="24"/>
          <w:highlight w:val="none"/>
          <w:lang w:val="en-US" w:eastAsia="zh-CN"/>
        </w:rPr>
        <w:t>项目</w:t>
      </w:r>
      <w:r>
        <w:rPr>
          <w:rFonts w:ascii="宋体" w:hAnsi="宋体" w:eastAsia="宋体"/>
          <w:color w:val="000000"/>
          <w:spacing w:val="0"/>
          <w:w w:val="100"/>
          <w:position w:val="0"/>
          <w:sz w:val="24"/>
          <w:szCs w:val="24"/>
          <w:highlight w:val="none"/>
        </w:rPr>
        <w:t>编号：</w:t>
      </w:r>
    </w:p>
    <w:tbl>
      <w:tblPr>
        <w:tblStyle w:val="266"/>
        <w:tblW w:w="977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5"/>
        <w:gridCol w:w="1891"/>
        <w:gridCol w:w="1001"/>
        <w:gridCol w:w="890"/>
        <w:gridCol w:w="987"/>
        <w:gridCol w:w="1098"/>
        <w:gridCol w:w="1098"/>
        <w:gridCol w:w="1098"/>
        <w:gridCol w:w="1098"/>
      </w:tblGrid>
      <w:tr w14:paraId="23D73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615" w:type="dxa"/>
            <w:noWrap w:val="0"/>
            <w:vAlign w:val="center"/>
          </w:tcPr>
          <w:p w14:paraId="1A8E243E">
            <w:pPr>
              <w:pStyle w:val="185"/>
              <w:wordWrap w:val="0"/>
              <w:snapToGrid/>
              <w:jc w:val="center"/>
              <w:rPr>
                <w:rFonts w:ascii="宋体" w:hAnsi="宋体" w:eastAsia="宋体"/>
                <w:color w:val="000000"/>
                <w:highlight w:val="none"/>
              </w:rPr>
            </w:pPr>
            <w:r>
              <w:rPr>
                <w:rFonts w:ascii="宋体" w:hAnsi="宋体" w:eastAsia="宋体"/>
                <w:color w:val="000000"/>
                <w:highlight w:val="none"/>
              </w:rPr>
              <w:t>序号</w:t>
            </w:r>
          </w:p>
        </w:tc>
        <w:tc>
          <w:tcPr>
            <w:tcW w:w="1891" w:type="dxa"/>
            <w:noWrap w:val="0"/>
            <w:vAlign w:val="center"/>
          </w:tcPr>
          <w:p w14:paraId="46308233">
            <w:pPr>
              <w:pStyle w:val="185"/>
              <w:wordWrap w:val="0"/>
              <w:snapToGrid/>
              <w:jc w:val="center"/>
              <w:rPr>
                <w:rFonts w:ascii="宋体" w:hAnsi="宋体" w:eastAsia="宋体"/>
                <w:color w:val="000000"/>
                <w:highlight w:val="none"/>
              </w:rPr>
            </w:pPr>
            <w:r>
              <w:rPr>
                <w:rFonts w:ascii="宋体" w:hAnsi="宋体" w:eastAsia="宋体"/>
                <w:color w:val="000000"/>
                <w:highlight w:val="none"/>
              </w:rPr>
              <w:t>名称</w:t>
            </w:r>
          </w:p>
        </w:tc>
        <w:tc>
          <w:tcPr>
            <w:tcW w:w="1001" w:type="dxa"/>
            <w:noWrap w:val="0"/>
            <w:vAlign w:val="center"/>
          </w:tcPr>
          <w:p w14:paraId="4CFD0FD1">
            <w:pPr>
              <w:pStyle w:val="185"/>
              <w:wordWrap w:val="0"/>
              <w:snapToGrid/>
              <w:jc w:val="center"/>
              <w:rPr>
                <w:rFonts w:ascii="宋体" w:hAnsi="宋体" w:eastAsia="宋体"/>
                <w:color w:val="000000"/>
                <w:highlight w:val="none"/>
              </w:rPr>
            </w:pPr>
            <w:r>
              <w:rPr>
                <w:rFonts w:ascii="宋体" w:hAnsi="宋体" w:eastAsia="宋体"/>
                <w:color w:val="000000"/>
                <w:highlight w:val="none"/>
              </w:rPr>
              <w:t>数量</w:t>
            </w:r>
          </w:p>
        </w:tc>
        <w:tc>
          <w:tcPr>
            <w:tcW w:w="890" w:type="dxa"/>
            <w:noWrap w:val="0"/>
            <w:vAlign w:val="center"/>
          </w:tcPr>
          <w:p w14:paraId="014683AD">
            <w:pPr>
              <w:pStyle w:val="185"/>
              <w:wordWrap w:val="0"/>
              <w:snapToGrid/>
              <w:jc w:val="center"/>
              <w:rPr>
                <w:rFonts w:ascii="宋体" w:hAnsi="宋体" w:eastAsia="宋体"/>
                <w:color w:val="000000"/>
                <w:highlight w:val="none"/>
              </w:rPr>
            </w:pPr>
            <w:r>
              <w:rPr>
                <w:rFonts w:ascii="宋体" w:hAnsi="宋体" w:eastAsia="宋体"/>
                <w:color w:val="000000"/>
                <w:highlight w:val="none"/>
              </w:rPr>
              <w:t>单位</w:t>
            </w:r>
          </w:p>
        </w:tc>
        <w:tc>
          <w:tcPr>
            <w:tcW w:w="987" w:type="dxa"/>
            <w:noWrap w:val="0"/>
            <w:vAlign w:val="center"/>
          </w:tcPr>
          <w:p w14:paraId="1A62FB64">
            <w:pPr>
              <w:pStyle w:val="185"/>
              <w:wordWrap w:val="0"/>
              <w:snapToGrid/>
              <w:jc w:val="center"/>
              <w:rPr>
                <w:rFonts w:ascii="宋体" w:hAnsi="宋体" w:eastAsia="宋体"/>
                <w:color w:val="000000"/>
                <w:highlight w:val="none"/>
                <w:lang w:val="en-US" w:eastAsia="zh-CN"/>
              </w:rPr>
            </w:pPr>
            <w:r>
              <w:rPr>
                <w:rFonts w:ascii="宋体" w:hAnsi="宋体" w:eastAsia="宋体"/>
                <w:color w:val="000000"/>
                <w:highlight w:val="none"/>
                <w:lang w:val="en-US" w:eastAsia="zh-CN"/>
              </w:rPr>
              <w:t>品牌</w:t>
            </w:r>
          </w:p>
        </w:tc>
        <w:tc>
          <w:tcPr>
            <w:tcW w:w="1098" w:type="dxa"/>
            <w:noWrap w:val="0"/>
            <w:vAlign w:val="center"/>
          </w:tcPr>
          <w:p w14:paraId="0F9A576D">
            <w:pPr>
              <w:pStyle w:val="185"/>
              <w:wordWrap w:val="0"/>
              <w:snapToGrid/>
              <w:jc w:val="center"/>
              <w:rPr>
                <w:rFonts w:ascii="宋体" w:hAnsi="宋体" w:eastAsia="宋体"/>
                <w:color w:val="000000"/>
                <w:highlight w:val="none"/>
                <w:lang w:val="en-US" w:eastAsia="zh-CN"/>
              </w:rPr>
            </w:pPr>
            <w:r>
              <w:rPr>
                <w:rFonts w:ascii="宋体" w:hAnsi="宋体" w:eastAsia="宋体"/>
                <w:color w:val="000000"/>
                <w:highlight w:val="none"/>
                <w:lang w:val="en-US" w:eastAsia="zh-CN"/>
              </w:rPr>
              <w:t>规格型号</w:t>
            </w:r>
          </w:p>
        </w:tc>
        <w:tc>
          <w:tcPr>
            <w:tcW w:w="1098" w:type="dxa"/>
            <w:noWrap w:val="0"/>
            <w:vAlign w:val="center"/>
          </w:tcPr>
          <w:p w14:paraId="7C715CF1">
            <w:pPr>
              <w:pStyle w:val="185"/>
              <w:wordWrap w:val="0"/>
              <w:snapToGrid/>
              <w:jc w:val="center"/>
              <w:rPr>
                <w:rFonts w:ascii="宋体" w:hAnsi="宋体" w:eastAsia="宋体"/>
                <w:color w:val="000000"/>
                <w:highlight w:val="none"/>
                <w:lang w:val="en-US" w:eastAsia="zh-CN"/>
              </w:rPr>
            </w:pPr>
            <w:r>
              <w:rPr>
                <w:rFonts w:ascii="宋体" w:hAnsi="宋体" w:eastAsia="宋体"/>
                <w:color w:val="000000"/>
                <w:highlight w:val="none"/>
                <w:lang w:val="en-US" w:eastAsia="zh-CN"/>
              </w:rPr>
              <w:t>制造商名称</w:t>
            </w:r>
          </w:p>
        </w:tc>
        <w:tc>
          <w:tcPr>
            <w:tcW w:w="1098" w:type="dxa"/>
            <w:noWrap w:val="0"/>
            <w:vAlign w:val="center"/>
          </w:tcPr>
          <w:p w14:paraId="4C97C853">
            <w:pPr>
              <w:pStyle w:val="185"/>
              <w:wordWrap w:val="0"/>
              <w:snapToGrid/>
              <w:jc w:val="center"/>
              <w:rPr>
                <w:rFonts w:ascii="宋体" w:hAnsi="宋体" w:eastAsia="宋体"/>
                <w:color w:val="000000"/>
                <w:highlight w:val="none"/>
                <w:lang w:val="en-US" w:eastAsia="zh-CN"/>
              </w:rPr>
            </w:pPr>
            <w:r>
              <w:rPr>
                <w:rFonts w:ascii="宋体" w:hAnsi="宋体" w:eastAsia="宋体"/>
                <w:color w:val="000000"/>
                <w:highlight w:val="none"/>
                <w:lang w:val="en-US" w:eastAsia="zh-CN"/>
              </w:rPr>
              <w:t>产地</w:t>
            </w:r>
          </w:p>
        </w:tc>
        <w:tc>
          <w:tcPr>
            <w:tcW w:w="1098" w:type="dxa"/>
            <w:noWrap w:val="0"/>
            <w:vAlign w:val="center"/>
          </w:tcPr>
          <w:p w14:paraId="5FA373D9">
            <w:pPr>
              <w:pStyle w:val="185"/>
              <w:wordWrap w:val="0"/>
              <w:snapToGrid/>
              <w:jc w:val="center"/>
              <w:rPr>
                <w:rFonts w:ascii="宋体" w:hAnsi="宋体" w:eastAsia="宋体"/>
                <w:color w:val="000000"/>
                <w:highlight w:val="none"/>
                <w:lang w:val="en-US" w:eastAsia="zh-CN"/>
              </w:rPr>
            </w:pPr>
            <w:r>
              <w:rPr>
                <w:rFonts w:ascii="宋体" w:hAnsi="宋体" w:eastAsia="宋体"/>
                <w:color w:val="000000"/>
                <w:highlight w:val="none"/>
                <w:lang w:val="en-US" w:eastAsia="zh-CN"/>
              </w:rPr>
              <w:t>备注</w:t>
            </w:r>
          </w:p>
        </w:tc>
      </w:tr>
      <w:tr w14:paraId="77DCF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615" w:type="dxa"/>
            <w:noWrap w:val="0"/>
            <w:vAlign w:val="center"/>
          </w:tcPr>
          <w:p w14:paraId="095F9D39">
            <w:pPr>
              <w:pStyle w:val="185"/>
              <w:wordWrap w:val="0"/>
              <w:snapToGrid/>
              <w:jc w:val="center"/>
              <w:rPr>
                <w:rFonts w:ascii="宋体" w:hAnsi="宋体" w:eastAsia="宋体"/>
                <w:color w:val="000000"/>
                <w:highlight w:val="none"/>
                <w:lang w:eastAsia="zh-CN"/>
              </w:rPr>
            </w:pPr>
            <w:r>
              <w:rPr>
                <w:rFonts w:ascii="宋体" w:hAnsi="宋体" w:eastAsia="宋体"/>
                <w:color w:val="000000"/>
                <w:highlight w:val="none"/>
                <w:lang w:val="en-US" w:eastAsia="zh-CN"/>
              </w:rPr>
              <w:t>1</w:t>
            </w:r>
          </w:p>
        </w:tc>
        <w:tc>
          <w:tcPr>
            <w:tcW w:w="1891" w:type="dxa"/>
            <w:noWrap w:val="0"/>
            <w:vAlign w:val="center"/>
          </w:tcPr>
          <w:p w14:paraId="63E4CB80">
            <w:pPr>
              <w:pStyle w:val="185"/>
              <w:wordWrap w:val="0"/>
              <w:snapToGrid/>
              <w:jc w:val="center"/>
              <w:rPr>
                <w:rFonts w:ascii="宋体" w:hAnsi="宋体" w:eastAsia="宋体"/>
                <w:color w:val="000000"/>
                <w:highlight w:val="none"/>
              </w:rPr>
            </w:pPr>
          </w:p>
        </w:tc>
        <w:tc>
          <w:tcPr>
            <w:tcW w:w="1001" w:type="dxa"/>
            <w:noWrap w:val="0"/>
            <w:vAlign w:val="center"/>
          </w:tcPr>
          <w:p w14:paraId="48FB614D">
            <w:pPr>
              <w:pStyle w:val="185"/>
              <w:wordWrap w:val="0"/>
              <w:snapToGrid/>
              <w:jc w:val="center"/>
              <w:rPr>
                <w:rFonts w:ascii="宋体" w:hAnsi="宋体" w:eastAsia="宋体"/>
                <w:color w:val="000000"/>
                <w:highlight w:val="none"/>
              </w:rPr>
            </w:pPr>
          </w:p>
        </w:tc>
        <w:tc>
          <w:tcPr>
            <w:tcW w:w="890" w:type="dxa"/>
            <w:noWrap w:val="0"/>
            <w:vAlign w:val="center"/>
          </w:tcPr>
          <w:p w14:paraId="43369C0C">
            <w:pPr>
              <w:pStyle w:val="185"/>
              <w:wordWrap w:val="0"/>
              <w:snapToGrid/>
              <w:jc w:val="center"/>
              <w:rPr>
                <w:rFonts w:ascii="宋体" w:hAnsi="宋体" w:eastAsia="宋体"/>
                <w:color w:val="000000"/>
                <w:highlight w:val="none"/>
              </w:rPr>
            </w:pPr>
          </w:p>
        </w:tc>
        <w:tc>
          <w:tcPr>
            <w:tcW w:w="987" w:type="dxa"/>
            <w:noWrap w:val="0"/>
            <w:vAlign w:val="center"/>
          </w:tcPr>
          <w:p w14:paraId="0AFD1947">
            <w:pPr>
              <w:pStyle w:val="185"/>
              <w:wordWrap w:val="0"/>
              <w:snapToGrid/>
              <w:jc w:val="center"/>
              <w:rPr>
                <w:rFonts w:ascii="宋体" w:hAnsi="宋体" w:eastAsia="宋体"/>
                <w:color w:val="000000"/>
                <w:highlight w:val="none"/>
              </w:rPr>
            </w:pPr>
          </w:p>
        </w:tc>
        <w:tc>
          <w:tcPr>
            <w:tcW w:w="1098" w:type="dxa"/>
            <w:noWrap w:val="0"/>
            <w:vAlign w:val="center"/>
          </w:tcPr>
          <w:p w14:paraId="29F9450E">
            <w:pPr>
              <w:pStyle w:val="185"/>
              <w:wordWrap w:val="0"/>
              <w:snapToGrid/>
              <w:jc w:val="center"/>
              <w:rPr>
                <w:rFonts w:ascii="宋体" w:hAnsi="宋体" w:eastAsia="宋体"/>
                <w:color w:val="000000"/>
                <w:highlight w:val="none"/>
              </w:rPr>
            </w:pPr>
          </w:p>
        </w:tc>
        <w:tc>
          <w:tcPr>
            <w:tcW w:w="1098" w:type="dxa"/>
            <w:noWrap w:val="0"/>
            <w:vAlign w:val="center"/>
          </w:tcPr>
          <w:p w14:paraId="28FC4376">
            <w:pPr>
              <w:pStyle w:val="185"/>
              <w:wordWrap w:val="0"/>
              <w:snapToGrid/>
              <w:jc w:val="center"/>
              <w:rPr>
                <w:rFonts w:ascii="宋体" w:hAnsi="宋体" w:eastAsia="宋体"/>
                <w:color w:val="000000"/>
                <w:highlight w:val="none"/>
              </w:rPr>
            </w:pPr>
          </w:p>
        </w:tc>
        <w:tc>
          <w:tcPr>
            <w:tcW w:w="1098" w:type="dxa"/>
            <w:noWrap w:val="0"/>
            <w:vAlign w:val="center"/>
          </w:tcPr>
          <w:p w14:paraId="56D9758E">
            <w:pPr>
              <w:pStyle w:val="185"/>
              <w:wordWrap w:val="0"/>
              <w:snapToGrid/>
              <w:jc w:val="center"/>
              <w:rPr>
                <w:rFonts w:ascii="宋体" w:hAnsi="宋体" w:eastAsia="宋体"/>
                <w:color w:val="000000"/>
                <w:highlight w:val="none"/>
              </w:rPr>
            </w:pPr>
          </w:p>
        </w:tc>
        <w:tc>
          <w:tcPr>
            <w:tcW w:w="1098" w:type="dxa"/>
            <w:noWrap w:val="0"/>
            <w:vAlign w:val="center"/>
          </w:tcPr>
          <w:p w14:paraId="4CA33048">
            <w:pPr>
              <w:pStyle w:val="185"/>
              <w:wordWrap w:val="0"/>
              <w:snapToGrid/>
              <w:jc w:val="center"/>
              <w:rPr>
                <w:rFonts w:ascii="宋体" w:hAnsi="宋体" w:eastAsia="宋体"/>
                <w:color w:val="000000"/>
                <w:highlight w:val="none"/>
              </w:rPr>
            </w:pPr>
          </w:p>
        </w:tc>
      </w:tr>
      <w:tr w14:paraId="27692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615" w:type="dxa"/>
            <w:noWrap w:val="0"/>
            <w:vAlign w:val="center"/>
          </w:tcPr>
          <w:p w14:paraId="2E66B921">
            <w:pPr>
              <w:pStyle w:val="185"/>
              <w:wordWrap w:val="0"/>
              <w:snapToGrid/>
              <w:jc w:val="center"/>
              <w:rPr>
                <w:rFonts w:ascii="宋体" w:hAnsi="宋体" w:eastAsia="宋体"/>
                <w:color w:val="000000"/>
                <w:sz w:val="21"/>
                <w:szCs w:val="22"/>
                <w:highlight w:val="none"/>
                <w:lang w:val="en-US" w:eastAsia="zh-CN" w:bidi="ar-SA"/>
              </w:rPr>
            </w:pPr>
            <w:r>
              <w:rPr>
                <w:rFonts w:ascii="宋体" w:hAnsi="宋体" w:eastAsia="宋体"/>
                <w:color w:val="000000"/>
                <w:highlight w:val="none"/>
              </w:rPr>
              <w:t>2</w:t>
            </w:r>
          </w:p>
        </w:tc>
        <w:tc>
          <w:tcPr>
            <w:tcW w:w="1891" w:type="dxa"/>
            <w:noWrap w:val="0"/>
            <w:vAlign w:val="center"/>
          </w:tcPr>
          <w:p w14:paraId="48DC30FB">
            <w:pPr>
              <w:pStyle w:val="185"/>
              <w:wordWrap w:val="0"/>
              <w:snapToGrid/>
              <w:jc w:val="center"/>
              <w:rPr>
                <w:rFonts w:ascii="宋体" w:hAnsi="宋体" w:eastAsia="宋体"/>
                <w:color w:val="000000"/>
                <w:highlight w:val="none"/>
              </w:rPr>
            </w:pPr>
          </w:p>
        </w:tc>
        <w:tc>
          <w:tcPr>
            <w:tcW w:w="1001" w:type="dxa"/>
            <w:noWrap w:val="0"/>
            <w:vAlign w:val="center"/>
          </w:tcPr>
          <w:p w14:paraId="3E0B6CDE">
            <w:pPr>
              <w:pStyle w:val="185"/>
              <w:wordWrap w:val="0"/>
              <w:snapToGrid/>
              <w:jc w:val="center"/>
              <w:rPr>
                <w:rFonts w:ascii="宋体" w:hAnsi="宋体" w:eastAsia="宋体"/>
                <w:color w:val="000000"/>
                <w:highlight w:val="none"/>
              </w:rPr>
            </w:pPr>
          </w:p>
        </w:tc>
        <w:tc>
          <w:tcPr>
            <w:tcW w:w="890" w:type="dxa"/>
            <w:noWrap w:val="0"/>
            <w:vAlign w:val="center"/>
          </w:tcPr>
          <w:p w14:paraId="79B8B5B9">
            <w:pPr>
              <w:pStyle w:val="185"/>
              <w:wordWrap w:val="0"/>
              <w:snapToGrid/>
              <w:jc w:val="center"/>
              <w:rPr>
                <w:rFonts w:ascii="宋体" w:hAnsi="宋体" w:eastAsia="宋体"/>
                <w:color w:val="000000"/>
                <w:highlight w:val="none"/>
              </w:rPr>
            </w:pPr>
          </w:p>
        </w:tc>
        <w:tc>
          <w:tcPr>
            <w:tcW w:w="987" w:type="dxa"/>
            <w:noWrap w:val="0"/>
            <w:vAlign w:val="center"/>
          </w:tcPr>
          <w:p w14:paraId="7A93EAF0">
            <w:pPr>
              <w:pStyle w:val="185"/>
              <w:wordWrap w:val="0"/>
              <w:snapToGrid/>
              <w:jc w:val="center"/>
              <w:rPr>
                <w:rFonts w:ascii="宋体" w:hAnsi="宋体" w:eastAsia="宋体"/>
                <w:color w:val="000000"/>
                <w:highlight w:val="none"/>
              </w:rPr>
            </w:pPr>
          </w:p>
        </w:tc>
        <w:tc>
          <w:tcPr>
            <w:tcW w:w="1098" w:type="dxa"/>
            <w:noWrap w:val="0"/>
            <w:vAlign w:val="center"/>
          </w:tcPr>
          <w:p w14:paraId="429BF9BD">
            <w:pPr>
              <w:pStyle w:val="185"/>
              <w:wordWrap w:val="0"/>
              <w:snapToGrid/>
              <w:jc w:val="center"/>
              <w:rPr>
                <w:rFonts w:ascii="宋体" w:hAnsi="宋体" w:eastAsia="宋体"/>
                <w:color w:val="000000"/>
                <w:highlight w:val="none"/>
              </w:rPr>
            </w:pPr>
          </w:p>
        </w:tc>
        <w:tc>
          <w:tcPr>
            <w:tcW w:w="1098" w:type="dxa"/>
            <w:noWrap w:val="0"/>
            <w:vAlign w:val="center"/>
          </w:tcPr>
          <w:p w14:paraId="29FC9A3F">
            <w:pPr>
              <w:pStyle w:val="185"/>
              <w:wordWrap w:val="0"/>
              <w:snapToGrid/>
              <w:jc w:val="center"/>
              <w:rPr>
                <w:rFonts w:ascii="宋体" w:hAnsi="宋体" w:eastAsia="宋体"/>
                <w:color w:val="000000"/>
                <w:highlight w:val="none"/>
              </w:rPr>
            </w:pPr>
          </w:p>
        </w:tc>
        <w:tc>
          <w:tcPr>
            <w:tcW w:w="1098" w:type="dxa"/>
            <w:noWrap w:val="0"/>
            <w:vAlign w:val="center"/>
          </w:tcPr>
          <w:p w14:paraId="61491ED9">
            <w:pPr>
              <w:pStyle w:val="185"/>
              <w:wordWrap w:val="0"/>
              <w:snapToGrid/>
              <w:jc w:val="center"/>
              <w:rPr>
                <w:rFonts w:ascii="宋体" w:hAnsi="宋体" w:eastAsia="宋体"/>
                <w:color w:val="000000"/>
                <w:highlight w:val="none"/>
              </w:rPr>
            </w:pPr>
          </w:p>
        </w:tc>
        <w:tc>
          <w:tcPr>
            <w:tcW w:w="1098" w:type="dxa"/>
            <w:noWrap w:val="0"/>
            <w:vAlign w:val="center"/>
          </w:tcPr>
          <w:p w14:paraId="18DFA3AB">
            <w:pPr>
              <w:pStyle w:val="185"/>
              <w:wordWrap w:val="0"/>
              <w:snapToGrid/>
              <w:jc w:val="center"/>
              <w:rPr>
                <w:rFonts w:ascii="宋体" w:hAnsi="宋体" w:eastAsia="宋体"/>
                <w:color w:val="000000"/>
                <w:highlight w:val="none"/>
              </w:rPr>
            </w:pPr>
          </w:p>
        </w:tc>
      </w:tr>
      <w:tr w14:paraId="14400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615" w:type="dxa"/>
            <w:noWrap w:val="0"/>
            <w:vAlign w:val="center"/>
          </w:tcPr>
          <w:p w14:paraId="2F71D1F4">
            <w:pPr>
              <w:pStyle w:val="185"/>
              <w:wordWrap w:val="0"/>
              <w:snapToGrid/>
              <w:jc w:val="center"/>
              <w:rPr>
                <w:rFonts w:ascii="宋体" w:hAnsi="宋体" w:eastAsia="宋体"/>
                <w:color w:val="000000"/>
                <w:sz w:val="21"/>
                <w:szCs w:val="22"/>
                <w:highlight w:val="none"/>
                <w:lang w:val="en-US" w:eastAsia="zh-CN" w:bidi="ar-SA"/>
              </w:rPr>
            </w:pPr>
            <w:r>
              <w:rPr>
                <w:rFonts w:ascii="宋体" w:hAnsi="宋体" w:eastAsia="宋体"/>
                <w:color w:val="000000"/>
                <w:highlight w:val="none"/>
              </w:rPr>
              <w:t>3</w:t>
            </w:r>
          </w:p>
        </w:tc>
        <w:tc>
          <w:tcPr>
            <w:tcW w:w="1891" w:type="dxa"/>
            <w:noWrap w:val="0"/>
            <w:vAlign w:val="center"/>
          </w:tcPr>
          <w:p w14:paraId="7E7D5715">
            <w:pPr>
              <w:pStyle w:val="185"/>
              <w:wordWrap w:val="0"/>
              <w:snapToGrid/>
              <w:jc w:val="center"/>
              <w:rPr>
                <w:rFonts w:ascii="宋体" w:hAnsi="宋体" w:eastAsia="宋体"/>
                <w:color w:val="000000"/>
                <w:highlight w:val="none"/>
              </w:rPr>
            </w:pPr>
          </w:p>
        </w:tc>
        <w:tc>
          <w:tcPr>
            <w:tcW w:w="1001" w:type="dxa"/>
            <w:noWrap w:val="0"/>
            <w:vAlign w:val="center"/>
          </w:tcPr>
          <w:p w14:paraId="4D1E78AC">
            <w:pPr>
              <w:pStyle w:val="185"/>
              <w:wordWrap w:val="0"/>
              <w:snapToGrid/>
              <w:jc w:val="center"/>
              <w:rPr>
                <w:rFonts w:ascii="宋体" w:hAnsi="宋体" w:eastAsia="宋体"/>
                <w:color w:val="000000"/>
                <w:highlight w:val="none"/>
              </w:rPr>
            </w:pPr>
          </w:p>
        </w:tc>
        <w:tc>
          <w:tcPr>
            <w:tcW w:w="890" w:type="dxa"/>
            <w:noWrap w:val="0"/>
            <w:vAlign w:val="center"/>
          </w:tcPr>
          <w:p w14:paraId="012513E9">
            <w:pPr>
              <w:pStyle w:val="185"/>
              <w:wordWrap w:val="0"/>
              <w:snapToGrid/>
              <w:jc w:val="center"/>
              <w:rPr>
                <w:rFonts w:ascii="宋体" w:hAnsi="宋体" w:eastAsia="宋体"/>
                <w:color w:val="000000"/>
                <w:highlight w:val="none"/>
              </w:rPr>
            </w:pPr>
          </w:p>
        </w:tc>
        <w:tc>
          <w:tcPr>
            <w:tcW w:w="987" w:type="dxa"/>
            <w:noWrap w:val="0"/>
            <w:vAlign w:val="center"/>
          </w:tcPr>
          <w:p w14:paraId="5459701D">
            <w:pPr>
              <w:pStyle w:val="185"/>
              <w:wordWrap w:val="0"/>
              <w:snapToGrid/>
              <w:jc w:val="center"/>
              <w:rPr>
                <w:rFonts w:ascii="宋体" w:hAnsi="宋体" w:eastAsia="宋体"/>
                <w:color w:val="000000"/>
                <w:highlight w:val="none"/>
              </w:rPr>
            </w:pPr>
          </w:p>
        </w:tc>
        <w:tc>
          <w:tcPr>
            <w:tcW w:w="1098" w:type="dxa"/>
            <w:noWrap w:val="0"/>
            <w:vAlign w:val="center"/>
          </w:tcPr>
          <w:p w14:paraId="197224A0">
            <w:pPr>
              <w:pStyle w:val="185"/>
              <w:wordWrap w:val="0"/>
              <w:snapToGrid/>
              <w:jc w:val="center"/>
              <w:rPr>
                <w:rFonts w:ascii="宋体" w:hAnsi="宋体" w:eastAsia="宋体"/>
                <w:color w:val="000000"/>
                <w:highlight w:val="none"/>
              </w:rPr>
            </w:pPr>
          </w:p>
        </w:tc>
        <w:tc>
          <w:tcPr>
            <w:tcW w:w="1098" w:type="dxa"/>
            <w:noWrap w:val="0"/>
            <w:vAlign w:val="center"/>
          </w:tcPr>
          <w:p w14:paraId="1D238B50">
            <w:pPr>
              <w:pStyle w:val="185"/>
              <w:wordWrap w:val="0"/>
              <w:snapToGrid/>
              <w:jc w:val="center"/>
              <w:rPr>
                <w:rFonts w:ascii="宋体" w:hAnsi="宋体" w:eastAsia="宋体"/>
                <w:color w:val="000000"/>
                <w:highlight w:val="none"/>
              </w:rPr>
            </w:pPr>
          </w:p>
        </w:tc>
        <w:tc>
          <w:tcPr>
            <w:tcW w:w="1098" w:type="dxa"/>
            <w:noWrap w:val="0"/>
            <w:vAlign w:val="center"/>
          </w:tcPr>
          <w:p w14:paraId="55DCC6F0">
            <w:pPr>
              <w:pStyle w:val="185"/>
              <w:wordWrap w:val="0"/>
              <w:snapToGrid/>
              <w:jc w:val="center"/>
              <w:rPr>
                <w:rFonts w:ascii="宋体" w:hAnsi="宋体" w:eastAsia="宋体"/>
                <w:color w:val="000000"/>
                <w:highlight w:val="none"/>
              </w:rPr>
            </w:pPr>
          </w:p>
        </w:tc>
        <w:tc>
          <w:tcPr>
            <w:tcW w:w="1098" w:type="dxa"/>
            <w:noWrap w:val="0"/>
            <w:vAlign w:val="center"/>
          </w:tcPr>
          <w:p w14:paraId="70D4762E">
            <w:pPr>
              <w:pStyle w:val="185"/>
              <w:wordWrap w:val="0"/>
              <w:snapToGrid/>
              <w:jc w:val="center"/>
              <w:rPr>
                <w:rFonts w:ascii="宋体" w:hAnsi="宋体" w:eastAsia="宋体"/>
                <w:color w:val="000000"/>
                <w:highlight w:val="none"/>
              </w:rPr>
            </w:pPr>
          </w:p>
        </w:tc>
      </w:tr>
      <w:tr w14:paraId="7744F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615" w:type="dxa"/>
            <w:noWrap w:val="0"/>
            <w:vAlign w:val="center"/>
          </w:tcPr>
          <w:p w14:paraId="5196349C">
            <w:pPr>
              <w:pStyle w:val="185"/>
              <w:wordWrap w:val="0"/>
              <w:snapToGrid/>
              <w:jc w:val="center"/>
              <w:rPr>
                <w:rFonts w:ascii="宋体" w:hAnsi="宋体" w:eastAsia="宋体"/>
                <w:color w:val="000000"/>
                <w:sz w:val="21"/>
                <w:szCs w:val="22"/>
                <w:highlight w:val="none"/>
                <w:lang w:val="en-US" w:eastAsia="zh-CN" w:bidi="ar-SA"/>
              </w:rPr>
            </w:pPr>
            <w:r>
              <w:rPr>
                <w:rFonts w:ascii="宋体" w:hAnsi="宋体" w:eastAsia="宋体"/>
                <w:color w:val="000000"/>
                <w:highlight w:val="none"/>
              </w:rPr>
              <w:t>4</w:t>
            </w:r>
          </w:p>
        </w:tc>
        <w:tc>
          <w:tcPr>
            <w:tcW w:w="1891" w:type="dxa"/>
            <w:noWrap w:val="0"/>
            <w:vAlign w:val="center"/>
          </w:tcPr>
          <w:p w14:paraId="382B43C7">
            <w:pPr>
              <w:pStyle w:val="185"/>
              <w:wordWrap w:val="0"/>
              <w:snapToGrid/>
              <w:jc w:val="center"/>
              <w:rPr>
                <w:rFonts w:ascii="宋体" w:hAnsi="宋体" w:eastAsia="宋体"/>
                <w:color w:val="000000"/>
                <w:highlight w:val="none"/>
              </w:rPr>
            </w:pPr>
          </w:p>
        </w:tc>
        <w:tc>
          <w:tcPr>
            <w:tcW w:w="1001" w:type="dxa"/>
            <w:noWrap w:val="0"/>
            <w:vAlign w:val="center"/>
          </w:tcPr>
          <w:p w14:paraId="2655413E">
            <w:pPr>
              <w:pStyle w:val="185"/>
              <w:wordWrap w:val="0"/>
              <w:snapToGrid/>
              <w:jc w:val="center"/>
              <w:rPr>
                <w:rFonts w:ascii="宋体" w:hAnsi="宋体" w:eastAsia="宋体"/>
                <w:color w:val="000000"/>
                <w:highlight w:val="none"/>
              </w:rPr>
            </w:pPr>
          </w:p>
        </w:tc>
        <w:tc>
          <w:tcPr>
            <w:tcW w:w="890" w:type="dxa"/>
            <w:noWrap w:val="0"/>
            <w:vAlign w:val="center"/>
          </w:tcPr>
          <w:p w14:paraId="6AB1F08F">
            <w:pPr>
              <w:pStyle w:val="185"/>
              <w:wordWrap w:val="0"/>
              <w:snapToGrid/>
              <w:jc w:val="center"/>
              <w:rPr>
                <w:rFonts w:ascii="宋体" w:hAnsi="宋体" w:eastAsia="宋体"/>
                <w:color w:val="000000"/>
                <w:highlight w:val="none"/>
              </w:rPr>
            </w:pPr>
          </w:p>
        </w:tc>
        <w:tc>
          <w:tcPr>
            <w:tcW w:w="987" w:type="dxa"/>
            <w:noWrap w:val="0"/>
            <w:vAlign w:val="center"/>
          </w:tcPr>
          <w:p w14:paraId="24E6B839">
            <w:pPr>
              <w:pStyle w:val="185"/>
              <w:wordWrap w:val="0"/>
              <w:snapToGrid/>
              <w:jc w:val="center"/>
              <w:rPr>
                <w:rFonts w:ascii="宋体" w:hAnsi="宋体" w:eastAsia="宋体"/>
                <w:color w:val="000000"/>
                <w:highlight w:val="none"/>
              </w:rPr>
            </w:pPr>
          </w:p>
        </w:tc>
        <w:tc>
          <w:tcPr>
            <w:tcW w:w="1098" w:type="dxa"/>
            <w:noWrap w:val="0"/>
            <w:vAlign w:val="center"/>
          </w:tcPr>
          <w:p w14:paraId="4C526B20">
            <w:pPr>
              <w:pStyle w:val="185"/>
              <w:wordWrap w:val="0"/>
              <w:snapToGrid/>
              <w:jc w:val="center"/>
              <w:rPr>
                <w:rFonts w:ascii="宋体" w:hAnsi="宋体" w:eastAsia="宋体"/>
                <w:color w:val="000000"/>
                <w:highlight w:val="none"/>
              </w:rPr>
            </w:pPr>
          </w:p>
        </w:tc>
        <w:tc>
          <w:tcPr>
            <w:tcW w:w="1098" w:type="dxa"/>
            <w:noWrap w:val="0"/>
            <w:vAlign w:val="center"/>
          </w:tcPr>
          <w:p w14:paraId="4C330187">
            <w:pPr>
              <w:pStyle w:val="185"/>
              <w:wordWrap w:val="0"/>
              <w:snapToGrid/>
              <w:jc w:val="center"/>
              <w:rPr>
                <w:rFonts w:ascii="宋体" w:hAnsi="宋体" w:eastAsia="宋体"/>
                <w:color w:val="000000"/>
                <w:highlight w:val="none"/>
              </w:rPr>
            </w:pPr>
          </w:p>
        </w:tc>
        <w:tc>
          <w:tcPr>
            <w:tcW w:w="1098" w:type="dxa"/>
            <w:noWrap w:val="0"/>
            <w:vAlign w:val="center"/>
          </w:tcPr>
          <w:p w14:paraId="1D99A24F">
            <w:pPr>
              <w:pStyle w:val="185"/>
              <w:wordWrap w:val="0"/>
              <w:snapToGrid/>
              <w:jc w:val="center"/>
              <w:rPr>
                <w:rFonts w:ascii="宋体" w:hAnsi="宋体" w:eastAsia="宋体"/>
                <w:color w:val="000000"/>
                <w:highlight w:val="none"/>
              </w:rPr>
            </w:pPr>
          </w:p>
        </w:tc>
        <w:tc>
          <w:tcPr>
            <w:tcW w:w="1098" w:type="dxa"/>
            <w:noWrap w:val="0"/>
            <w:vAlign w:val="center"/>
          </w:tcPr>
          <w:p w14:paraId="7613530C">
            <w:pPr>
              <w:pStyle w:val="185"/>
              <w:wordWrap w:val="0"/>
              <w:snapToGrid/>
              <w:jc w:val="center"/>
              <w:rPr>
                <w:rFonts w:ascii="宋体" w:hAnsi="宋体" w:eastAsia="宋体"/>
                <w:color w:val="000000"/>
                <w:highlight w:val="none"/>
              </w:rPr>
            </w:pPr>
          </w:p>
        </w:tc>
      </w:tr>
      <w:tr w14:paraId="1A5A6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615" w:type="dxa"/>
            <w:noWrap w:val="0"/>
            <w:vAlign w:val="center"/>
          </w:tcPr>
          <w:p w14:paraId="74C04BF5">
            <w:pPr>
              <w:pStyle w:val="185"/>
              <w:wordWrap w:val="0"/>
              <w:snapToGrid/>
              <w:jc w:val="center"/>
              <w:rPr>
                <w:rFonts w:ascii="宋体" w:hAnsi="宋体" w:eastAsia="宋体"/>
                <w:color w:val="000000"/>
                <w:sz w:val="21"/>
                <w:szCs w:val="22"/>
                <w:highlight w:val="none"/>
                <w:lang w:val="en-US" w:eastAsia="zh-CN" w:bidi="ar-SA"/>
              </w:rPr>
            </w:pPr>
            <w:r>
              <w:rPr>
                <w:rFonts w:ascii="宋体" w:hAnsi="宋体" w:eastAsia="宋体"/>
                <w:color w:val="000000"/>
                <w:highlight w:val="none"/>
              </w:rPr>
              <w:t>5</w:t>
            </w:r>
          </w:p>
        </w:tc>
        <w:tc>
          <w:tcPr>
            <w:tcW w:w="1891" w:type="dxa"/>
            <w:noWrap w:val="0"/>
            <w:vAlign w:val="center"/>
          </w:tcPr>
          <w:p w14:paraId="0EB3EAF6">
            <w:pPr>
              <w:pStyle w:val="185"/>
              <w:wordWrap w:val="0"/>
              <w:snapToGrid/>
              <w:jc w:val="center"/>
              <w:rPr>
                <w:rFonts w:ascii="宋体" w:hAnsi="宋体" w:eastAsia="宋体"/>
                <w:color w:val="000000"/>
                <w:highlight w:val="none"/>
              </w:rPr>
            </w:pPr>
          </w:p>
        </w:tc>
        <w:tc>
          <w:tcPr>
            <w:tcW w:w="1001" w:type="dxa"/>
            <w:noWrap w:val="0"/>
            <w:vAlign w:val="center"/>
          </w:tcPr>
          <w:p w14:paraId="5561D6E7">
            <w:pPr>
              <w:pStyle w:val="185"/>
              <w:wordWrap w:val="0"/>
              <w:snapToGrid/>
              <w:jc w:val="center"/>
              <w:rPr>
                <w:rFonts w:ascii="宋体" w:hAnsi="宋体" w:eastAsia="宋体"/>
                <w:color w:val="000000"/>
                <w:highlight w:val="none"/>
              </w:rPr>
            </w:pPr>
          </w:p>
        </w:tc>
        <w:tc>
          <w:tcPr>
            <w:tcW w:w="890" w:type="dxa"/>
            <w:noWrap w:val="0"/>
            <w:vAlign w:val="center"/>
          </w:tcPr>
          <w:p w14:paraId="5AB12521">
            <w:pPr>
              <w:pStyle w:val="185"/>
              <w:wordWrap w:val="0"/>
              <w:snapToGrid/>
              <w:jc w:val="center"/>
              <w:rPr>
                <w:rFonts w:ascii="宋体" w:hAnsi="宋体" w:eastAsia="宋体"/>
                <w:color w:val="000000"/>
                <w:highlight w:val="none"/>
              </w:rPr>
            </w:pPr>
          </w:p>
        </w:tc>
        <w:tc>
          <w:tcPr>
            <w:tcW w:w="987" w:type="dxa"/>
            <w:noWrap w:val="0"/>
            <w:vAlign w:val="center"/>
          </w:tcPr>
          <w:p w14:paraId="5C6D2202">
            <w:pPr>
              <w:pStyle w:val="185"/>
              <w:wordWrap w:val="0"/>
              <w:snapToGrid/>
              <w:jc w:val="center"/>
              <w:rPr>
                <w:rFonts w:ascii="宋体" w:hAnsi="宋体" w:eastAsia="宋体"/>
                <w:color w:val="000000"/>
                <w:highlight w:val="none"/>
              </w:rPr>
            </w:pPr>
          </w:p>
        </w:tc>
        <w:tc>
          <w:tcPr>
            <w:tcW w:w="1098" w:type="dxa"/>
            <w:noWrap w:val="0"/>
            <w:vAlign w:val="center"/>
          </w:tcPr>
          <w:p w14:paraId="25050ED5">
            <w:pPr>
              <w:pStyle w:val="185"/>
              <w:wordWrap w:val="0"/>
              <w:snapToGrid/>
              <w:jc w:val="center"/>
              <w:rPr>
                <w:rFonts w:ascii="宋体" w:hAnsi="宋体" w:eastAsia="宋体"/>
                <w:color w:val="000000"/>
                <w:highlight w:val="none"/>
              </w:rPr>
            </w:pPr>
          </w:p>
        </w:tc>
        <w:tc>
          <w:tcPr>
            <w:tcW w:w="1098" w:type="dxa"/>
            <w:noWrap w:val="0"/>
            <w:vAlign w:val="center"/>
          </w:tcPr>
          <w:p w14:paraId="19F3DD2D">
            <w:pPr>
              <w:pStyle w:val="185"/>
              <w:wordWrap w:val="0"/>
              <w:snapToGrid/>
              <w:jc w:val="center"/>
              <w:rPr>
                <w:rFonts w:ascii="宋体" w:hAnsi="宋体" w:eastAsia="宋体"/>
                <w:color w:val="000000"/>
                <w:highlight w:val="none"/>
              </w:rPr>
            </w:pPr>
          </w:p>
        </w:tc>
        <w:tc>
          <w:tcPr>
            <w:tcW w:w="1098" w:type="dxa"/>
            <w:noWrap w:val="0"/>
            <w:vAlign w:val="center"/>
          </w:tcPr>
          <w:p w14:paraId="7E36C6A9">
            <w:pPr>
              <w:pStyle w:val="185"/>
              <w:wordWrap w:val="0"/>
              <w:snapToGrid/>
              <w:jc w:val="center"/>
              <w:rPr>
                <w:rFonts w:ascii="宋体" w:hAnsi="宋体" w:eastAsia="宋体"/>
                <w:color w:val="000000"/>
                <w:highlight w:val="none"/>
              </w:rPr>
            </w:pPr>
          </w:p>
        </w:tc>
        <w:tc>
          <w:tcPr>
            <w:tcW w:w="1098" w:type="dxa"/>
            <w:noWrap w:val="0"/>
            <w:vAlign w:val="center"/>
          </w:tcPr>
          <w:p w14:paraId="1B2F8D0D">
            <w:pPr>
              <w:pStyle w:val="185"/>
              <w:wordWrap w:val="0"/>
              <w:snapToGrid/>
              <w:jc w:val="center"/>
              <w:rPr>
                <w:rFonts w:ascii="宋体" w:hAnsi="宋体" w:eastAsia="宋体"/>
                <w:color w:val="000000"/>
                <w:highlight w:val="none"/>
              </w:rPr>
            </w:pPr>
          </w:p>
        </w:tc>
      </w:tr>
    </w:tbl>
    <w:p w14:paraId="74981C74">
      <w:pPr>
        <w:pStyle w:val="185"/>
        <w:keepNext w:val="0"/>
        <w:keepLines w:val="0"/>
        <w:pageBreakBefore w:val="0"/>
        <w:widowControl/>
        <w:wordWrap w:val="0"/>
        <w:autoSpaceDE w:val="0"/>
        <w:autoSpaceDN w:val="0"/>
        <w:snapToGrid w:val="0"/>
        <w:spacing w:line="360" w:lineRule="auto"/>
        <w:ind w:left="0" w:right="0" w:firstLine="0"/>
        <w:rPr>
          <w:rFonts w:ascii="宋体" w:hAnsi="宋体" w:eastAsia="宋体"/>
          <w:color w:val="000000"/>
          <w:spacing w:val="0"/>
          <w:w w:val="100"/>
          <w:position w:val="0"/>
          <w:sz w:val="24"/>
          <w:szCs w:val="24"/>
          <w:highlight w:val="none"/>
        </w:rPr>
      </w:pPr>
    </w:p>
    <w:p w14:paraId="6C6558ED">
      <w:pPr>
        <w:pStyle w:val="185"/>
        <w:keepNext w:val="0"/>
        <w:keepLines w:val="0"/>
        <w:pageBreakBefore w:val="0"/>
        <w:widowControl/>
        <w:wordWrap w:val="0"/>
        <w:autoSpaceDE w:val="0"/>
        <w:autoSpaceDN w:val="0"/>
        <w:snapToGrid w:val="0"/>
        <w:spacing w:line="360" w:lineRule="auto"/>
        <w:ind w:left="0"/>
        <w:rPr>
          <w:rFonts w:ascii="宋体" w:hAnsi="宋体" w:eastAsia="宋体"/>
          <w:color w:val="000000"/>
          <w:spacing w:val="0"/>
          <w:w w:val="100"/>
          <w:position w:val="0"/>
          <w:sz w:val="24"/>
          <w:szCs w:val="24"/>
          <w:highlight w:val="none"/>
        </w:rPr>
      </w:pPr>
      <w:r>
        <w:rPr>
          <w:rFonts w:ascii="宋体" w:hAnsi="宋体" w:eastAsia="宋体"/>
          <w:color w:val="000000"/>
          <w:spacing w:val="0"/>
          <w:w w:val="100"/>
          <w:position w:val="0"/>
          <w:sz w:val="24"/>
          <w:szCs w:val="24"/>
          <w:highlight w:val="none"/>
          <w:lang w:val="en-US" w:eastAsia="zh-CN"/>
        </w:rPr>
        <w:t>投标人</w:t>
      </w:r>
      <w:r>
        <w:rPr>
          <w:rFonts w:ascii="宋体" w:hAnsi="宋体" w:eastAsia="宋体"/>
          <w:color w:val="000000"/>
          <w:spacing w:val="0"/>
          <w:w w:val="100"/>
          <w:position w:val="0"/>
          <w:sz w:val="24"/>
          <w:szCs w:val="24"/>
          <w:highlight w:val="none"/>
        </w:rPr>
        <w:t>名称：</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u w:val="single"/>
          <w:lang w:val="en-US" w:eastAsia="zh-CN"/>
        </w:rPr>
        <w:t xml:space="preserve">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 xml:space="preserve"> (盖单位章)</w:t>
      </w:r>
    </w:p>
    <w:p w14:paraId="7B2C360B">
      <w:pPr>
        <w:pStyle w:val="185"/>
        <w:keepNext w:val="0"/>
        <w:keepLines w:val="0"/>
        <w:pageBreakBefore w:val="0"/>
        <w:widowControl/>
        <w:wordWrap w:val="0"/>
        <w:autoSpaceDE w:val="0"/>
        <w:autoSpaceDN w:val="0"/>
        <w:snapToGrid w:val="0"/>
        <w:spacing w:line="360" w:lineRule="auto"/>
        <w:ind w:left="0"/>
        <w:rPr>
          <w:rFonts w:ascii="宋体" w:hAnsi="宋体" w:eastAsia="宋体"/>
          <w:color w:val="000000"/>
          <w:spacing w:val="0"/>
          <w:w w:val="100"/>
          <w:position w:val="0"/>
          <w:sz w:val="24"/>
          <w:szCs w:val="24"/>
          <w:highlight w:val="none"/>
        </w:rPr>
      </w:pPr>
      <w:r>
        <w:rPr>
          <w:rFonts w:ascii="宋体" w:hAnsi="宋体" w:eastAsia="宋体"/>
          <w:color w:val="000000"/>
          <w:spacing w:val="0"/>
          <w:w w:val="100"/>
          <w:position w:val="0"/>
          <w:sz w:val="24"/>
          <w:szCs w:val="24"/>
          <w:highlight w:val="none"/>
        </w:rPr>
        <w:t xml:space="preserve">法定代表人或其委托代理人：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 xml:space="preserve"> (签字并加盖单位章)</w:t>
      </w:r>
    </w:p>
    <w:p w14:paraId="67C80DE1">
      <w:pPr>
        <w:pStyle w:val="185"/>
        <w:keepNext w:val="0"/>
        <w:keepLines w:val="0"/>
        <w:pageBreakBefore w:val="0"/>
        <w:widowControl/>
        <w:wordWrap w:val="0"/>
        <w:autoSpaceDE w:val="0"/>
        <w:autoSpaceDN w:val="0"/>
        <w:snapToGrid w:val="0"/>
        <w:spacing w:line="360" w:lineRule="auto"/>
        <w:ind w:left="0"/>
        <w:rPr>
          <w:rFonts w:ascii="宋体" w:hAnsi="宋体" w:eastAsia="宋体"/>
          <w:color w:val="000000"/>
          <w:spacing w:val="0"/>
          <w:w w:val="100"/>
          <w:position w:val="0"/>
          <w:sz w:val="24"/>
          <w:szCs w:val="24"/>
          <w:highlight w:val="none"/>
        </w:rPr>
      </w:pPr>
    </w:p>
    <w:p w14:paraId="2551EDC1">
      <w:pPr>
        <w:pStyle w:val="185"/>
        <w:keepNext w:val="0"/>
        <w:keepLines w:val="0"/>
        <w:pageBreakBefore w:val="0"/>
        <w:widowControl/>
        <w:tabs>
          <w:tab w:val="left" w:pos="6805"/>
        </w:tabs>
        <w:wordWrap w:val="0"/>
        <w:autoSpaceDE w:val="0"/>
        <w:autoSpaceDN w:val="0"/>
        <w:snapToGrid w:val="0"/>
        <w:spacing w:line="360" w:lineRule="auto"/>
        <w:ind w:left="0"/>
        <w:rPr>
          <w:rFonts w:ascii="宋体" w:hAnsi="宋体" w:eastAsia="宋体"/>
          <w:color w:val="000000"/>
          <w:spacing w:val="0"/>
          <w:w w:val="100"/>
          <w:position w:val="0"/>
          <w:sz w:val="24"/>
          <w:szCs w:val="24"/>
          <w:highlight w:val="none"/>
        </w:rPr>
      </w:pPr>
      <w:r>
        <w:rPr>
          <w:rFonts w:ascii="宋体" w:hAnsi="宋体" w:eastAsia="宋体"/>
          <w:color w:val="000000"/>
          <w:spacing w:val="0"/>
          <w:w w:val="100"/>
          <w:position w:val="0"/>
          <w:sz w:val="24"/>
          <w:szCs w:val="24"/>
          <w:highlight w:val="none"/>
        </w:rPr>
        <w:t xml:space="preserve">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 xml:space="preserve">年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 xml:space="preserve"> 月 </w:t>
      </w:r>
      <w:r>
        <w:rPr>
          <w:rFonts w:ascii="宋体" w:hAnsi="宋体" w:eastAsia="宋体"/>
          <w:color w:val="000000"/>
          <w:spacing w:val="0"/>
          <w:w w:val="100"/>
          <w:position w:val="0"/>
          <w:sz w:val="24"/>
          <w:szCs w:val="24"/>
          <w:highlight w:val="none"/>
          <w:u w:val="single"/>
        </w:rPr>
        <w:t xml:space="preserve">         </w:t>
      </w:r>
      <w:r>
        <w:rPr>
          <w:rFonts w:ascii="宋体" w:hAnsi="宋体" w:eastAsia="宋体"/>
          <w:color w:val="000000"/>
          <w:spacing w:val="0"/>
          <w:w w:val="100"/>
          <w:position w:val="0"/>
          <w:sz w:val="24"/>
          <w:szCs w:val="24"/>
          <w:highlight w:val="none"/>
        </w:rPr>
        <w:t>日</w:t>
      </w:r>
    </w:p>
    <w:p w14:paraId="0333B509">
      <w:pPr>
        <w:pStyle w:val="185"/>
        <w:keepNext w:val="0"/>
        <w:keepLines w:val="0"/>
        <w:pageBreakBefore w:val="0"/>
        <w:widowControl/>
        <w:wordWrap w:val="0"/>
        <w:autoSpaceDE w:val="0"/>
        <w:autoSpaceDN w:val="0"/>
        <w:snapToGrid w:val="0"/>
        <w:spacing w:line="360" w:lineRule="auto"/>
        <w:ind w:left="0" w:right="0" w:firstLine="0"/>
        <w:rPr>
          <w:rFonts w:ascii="宋体" w:hAnsi="宋体" w:eastAsia="宋体"/>
          <w:color w:val="000000"/>
          <w:spacing w:val="0"/>
          <w:w w:val="100"/>
          <w:position w:val="0"/>
          <w:sz w:val="24"/>
          <w:szCs w:val="24"/>
          <w:highlight w:val="none"/>
          <w:u w:val="single"/>
        </w:rPr>
        <w:sectPr>
          <w:footerReference r:id="rId16" w:type="default"/>
          <w:pgSz w:w="11900" w:h="16838"/>
          <w:pgMar w:top="1134" w:right="1134" w:bottom="1134" w:left="1134" w:header="1134" w:footer="919" w:gutter="0"/>
          <w:cols w:space="1701" w:num="1"/>
          <w:docGrid w:linePitch="312" w:charSpace="0"/>
        </w:sectPr>
      </w:pPr>
    </w:p>
    <w:p w14:paraId="3B6B78FD">
      <w:pPr>
        <w:pStyle w:val="185"/>
        <w:wordWrap w:val="0"/>
        <w:autoSpaceDE w:val="0"/>
        <w:autoSpaceDN w:val="0"/>
        <w:snapToGrid/>
        <w:spacing w:line="360" w:lineRule="auto"/>
        <w:jc w:val="center"/>
        <w:rPr>
          <w:rFonts w:ascii="宋体" w:hAnsi="宋体" w:eastAsia="宋体"/>
          <w:b/>
          <w:bCs/>
          <w:color w:val="000000"/>
          <w:sz w:val="28"/>
          <w:szCs w:val="28"/>
          <w:highlight w:val="none"/>
          <w:lang w:val="zh-CN"/>
        </w:rPr>
      </w:pPr>
      <w:r>
        <w:rPr>
          <w:rFonts w:ascii="宋体" w:hAnsi="宋体" w:eastAsia="宋体"/>
          <w:b/>
          <w:bCs/>
          <w:color w:val="000000"/>
          <w:sz w:val="28"/>
          <w:szCs w:val="28"/>
          <w:highlight w:val="none"/>
          <w:lang w:val="en-US" w:eastAsia="zh-CN"/>
        </w:rPr>
        <w:t>十一</w:t>
      </w:r>
      <w:r>
        <w:rPr>
          <w:rFonts w:ascii="宋体" w:hAnsi="宋体" w:eastAsia="宋体"/>
          <w:b/>
          <w:bCs/>
          <w:color w:val="000000"/>
          <w:sz w:val="28"/>
          <w:szCs w:val="28"/>
          <w:highlight w:val="none"/>
          <w:lang w:val="zh-CN"/>
        </w:rPr>
        <w:t>、其他材料</w:t>
      </w:r>
    </w:p>
    <w:p w14:paraId="14510D56">
      <w:pPr>
        <w:pStyle w:val="185"/>
        <w:wordWrap w:val="0"/>
        <w:autoSpaceDE w:val="0"/>
        <w:autoSpaceDN w:val="0"/>
        <w:snapToGrid/>
        <w:spacing w:line="360" w:lineRule="auto"/>
        <w:jc w:val="center"/>
        <w:rPr>
          <w:rFonts w:ascii="宋体" w:hAnsi="宋体" w:eastAsia="宋体"/>
          <w:b/>
          <w:bCs/>
          <w:color w:val="000000"/>
          <w:sz w:val="22"/>
          <w:highlight w:val="none"/>
        </w:rPr>
      </w:pPr>
      <w:r>
        <w:rPr>
          <w:rFonts w:ascii="宋体" w:hAnsi="宋体" w:eastAsia="宋体"/>
          <w:b/>
          <w:bCs/>
          <w:color w:val="000000"/>
          <w:sz w:val="22"/>
          <w:highlight w:val="none"/>
          <w:lang w:eastAsia="zh-CN"/>
        </w:rPr>
        <w:t>招标文件</w:t>
      </w:r>
      <w:r>
        <w:rPr>
          <w:rFonts w:ascii="宋体" w:hAnsi="宋体" w:eastAsia="宋体"/>
          <w:b/>
          <w:bCs/>
          <w:color w:val="000000"/>
          <w:sz w:val="22"/>
          <w:highlight w:val="none"/>
        </w:rPr>
        <w:t>中要求的资料或</w:t>
      </w:r>
      <w:r>
        <w:rPr>
          <w:rFonts w:ascii="宋体" w:hAnsi="宋体" w:eastAsia="宋体"/>
          <w:b/>
          <w:bCs/>
          <w:color w:val="000000"/>
          <w:sz w:val="22"/>
          <w:highlight w:val="none"/>
          <w:lang w:eastAsia="zh-CN"/>
        </w:rPr>
        <w:t>投标人</w:t>
      </w:r>
      <w:r>
        <w:rPr>
          <w:rFonts w:ascii="宋体" w:hAnsi="宋体" w:eastAsia="宋体"/>
          <w:b/>
          <w:bCs/>
          <w:color w:val="000000"/>
          <w:sz w:val="22"/>
          <w:highlight w:val="none"/>
        </w:rPr>
        <w:t>认为针对本项目有必要提供的资料。</w:t>
      </w:r>
    </w:p>
    <w:p w14:paraId="108F7DBD">
      <w:pPr>
        <w:pStyle w:val="185"/>
        <w:snapToGrid/>
        <w:jc w:val="center"/>
        <w:rPr>
          <w:rFonts w:ascii="宋体" w:hAnsi="宋体" w:eastAsia="宋体"/>
          <w:b/>
          <w:bCs/>
          <w:color w:val="000000"/>
          <w:sz w:val="32"/>
          <w:szCs w:val="32"/>
          <w:highlight w:val="none"/>
        </w:rPr>
      </w:pPr>
      <w:r>
        <w:rPr>
          <w:rFonts w:ascii="宋体" w:hAnsi="宋体" w:eastAsia="宋体"/>
          <w:b/>
          <w:bCs/>
          <w:color w:val="000000"/>
          <w:sz w:val="22"/>
          <w:highlight w:val="none"/>
        </w:rPr>
        <w:br w:type="page"/>
      </w:r>
      <w:r>
        <w:rPr>
          <w:rFonts w:ascii="宋体" w:hAnsi="宋体" w:eastAsia="宋体"/>
          <w:b/>
          <w:bCs/>
          <w:color w:val="000000"/>
          <w:sz w:val="32"/>
          <w:szCs w:val="32"/>
          <w:highlight w:val="none"/>
        </w:rPr>
        <w:t>中小企业声明函(货物)</w:t>
      </w:r>
    </w:p>
    <w:p w14:paraId="71209CC2">
      <w:pPr>
        <w:pStyle w:val="185"/>
        <w:snapToGrid/>
        <w:spacing w:line="360" w:lineRule="auto"/>
        <w:ind w:firstLine="480" w:firstLineChars="200"/>
        <w:rPr>
          <w:rFonts w:ascii="宋体" w:hAnsi="宋体" w:eastAsia="宋体"/>
          <w:color w:val="000000"/>
          <w:sz w:val="24"/>
          <w:szCs w:val="24"/>
          <w:highlight w:val="none"/>
        </w:rPr>
      </w:pPr>
    </w:p>
    <w:p w14:paraId="6E9DAFD2">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本公司(联合体)郑重声明，根据《政府采购促进中小企业发展管理办法》(财库(2020)46号)的规定，本公司(联合体)参加</w:t>
      </w:r>
      <w:r>
        <w:rPr>
          <w:rFonts w:ascii="宋体" w:hAnsi="宋体" w:eastAsia="宋体"/>
          <w:i/>
          <w:iCs/>
          <w:color w:val="000000"/>
          <w:sz w:val="24"/>
          <w:szCs w:val="24"/>
          <w:highlight w:val="none"/>
          <w:u w:val="single"/>
        </w:rPr>
        <w:t>(单位名称)</w:t>
      </w:r>
      <w:r>
        <w:rPr>
          <w:rFonts w:ascii="宋体" w:hAnsi="宋体" w:eastAsia="宋体"/>
          <w:color w:val="000000"/>
          <w:sz w:val="24"/>
          <w:szCs w:val="24"/>
          <w:highlight w:val="none"/>
        </w:rPr>
        <w:t>的</w:t>
      </w:r>
      <w:r>
        <w:rPr>
          <w:rFonts w:ascii="宋体" w:hAnsi="宋体" w:eastAsia="宋体"/>
          <w:i/>
          <w:iCs/>
          <w:color w:val="000000"/>
          <w:sz w:val="24"/>
          <w:szCs w:val="24"/>
          <w:highlight w:val="none"/>
          <w:u w:val="single"/>
        </w:rPr>
        <w:t>(项目名称)</w:t>
      </w:r>
      <w:r>
        <w:rPr>
          <w:rFonts w:ascii="宋体" w:hAnsi="宋体" w:eastAsia="宋体"/>
          <w:color w:val="000000"/>
          <w:sz w:val="24"/>
          <w:szCs w:val="24"/>
          <w:highlight w:val="none"/>
        </w:rPr>
        <w:t>采购活动，提供的货物全部由符合政策要求的中小企业制造。相关企业(含联合体中的中小企业、签订分包意向协议的中小企业)的具体情况如下</w:t>
      </w:r>
      <w:r>
        <w:rPr>
          <w:rFonts w:ascii="宋体" w:hAnsi="宋体" w:eastAsia="宋体"/>
          <w:color w:val="000000"/>
          <w:sz w:val="24"/>
          <w:szCs w:val="24"/>
          <w:highlight w:val="none"/>
          <w:lang w:eastAsia="zh-CN"/>
        </w:rPr>
        <w:t>：</w:t>
      </w:r>
    </w:p>
    <w:p w14:paraId="64EA4D58">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1</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rPr>
        <w:t>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制造商为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4C80B046">
      <w:pPr>
        <w:pStyle w:val="185"/>
        <w:snapToGrid/>
        <w:spacing w:line="480" w:lineRule="auto"/>
        <w:ind w:firstLine="480" w:firstLineChars="200"/>
        <w:rPr>
          <w:rFonts w:ascii="宋体" w:hAnsi="宋体" w:eastAsia="宋体"/>
          <w:color w:val="000000"/>
          <w:sz w:val="24"/>
          <w:szCs w:val="24"/>
          <w:highlight w:val="none"/>
          <w:lang w:eastAsia="zh-CN"/>
        </w:rPr>
      </w:pPr>
      <w:r>
        <w:rPr>
          <w:rFonts w:ascii="宋体" w:hAnsi="宋体" w:eastAsia="宋体"/>
          <w:color w:val="000000"/>
          <w:sz w:val="24"/>
          <w:szCs w:val="24"/>
          <w:highlight w:val="none"/>
        </w:rPr>
        <w:t>2</w:t>
      </w:r>
      <w:r>
        <w:rPr>
          <w:rFonts w:ascii="宋体" w:hAnsi="宋体" w:eastAsia="宋体"/>
          <w:color w:val="000000"/>
          <w:sz w:val="24"/>
          <w:szCs w:val="24"/>
          <w:highlight w:val="none"/>
          <w:lang w:val="en-US" w:eastAsia="zh-CN"/>
        </w:rPr>
        <w:t>.</w:t>
      </w:r>
      <w:r>
        <w:rPr>
          <w:rFonts w:ascii="宋体" w:hAnsi="宋体" w:eastAsia="宋体"/>
          <w:i/>
          <w:iCs/>
          <w:color w:val="000000"/>
          <w:sz w:val="24"/>
          <w:szCs w:val="24"/>
          <w:highlight w:val="none"/>
          <w:u w:val="single"/>
        </w:rPr>
        <w:t>(标的名称)</w:t>
      </w:r>
      <w:r>
        <w:rPr>
          <w:rFonts w:ascii="宋体" w:hAnsi="宋体" w:eastAsia="宋体"/>
          <w:color w:val="000000"/>
          <w:sz w:val="24"/>
          <w:szCs w:val="24"/>
          <w:highlight w:val="none"/>
        </w:rPr>
        <w:t>，属于</w:t>
      </w:r>
      <w:r>
        <w:rPr>
          <w:rFonts w:ascii="宋体" w:hAnsi="宋体" w:eastAsia="宋体"/>
          <w:i/>
          <w:iCs/>
          <w:color w:val="000000"/>
          <w:sz w:val="24"/>
          <w:szCs w:val="24"/>
          <w:highlight w:val="none"/>
          <w:u w:val="single"/>
        </w:rPr>
        <w:t>(采购文件中明确的所属行业)</w:t>
      </w:r>
      <w:r>
        <w:rPr>
          <w:rFonts w:ascii="宋体" w:hAnsi="宋体" w:eastAsia="宋体"/>
          <w:color w:val="000000"/>
          <w:sz w:val="24"/>
          <w:szCs w:val="24"/>
          <w:highlight w:val="none"/>
        </w:rPr>
        <w:t>行业</w:t>
      </w:r>
      <w:r>
        <w:rPr>
          <w:rFonts w:ascii="宋体" w:hAnsi="宋体" w:eastAsia="宋体"/>
          <w:color w:val="000000"/>
          <w:sz w:val="24"/>
          <w:szCs w:val="24"/>
          <w:highlight w:val="none"/>
          <w:lang w:eastAsia="zh-CN"/>
        </w:rPr>
        <w:t>；</w:t>
      </w:r>
      <w:r>
        <w:rPr>
          <w:rFonts w:ascii="宋体" w:hAnsi="宋体" w:eastAsia="宋体"/>
          <w:color w:val="000000"/>
          <w:sz w:val="24"/>
          <w:szCs w:val="24"/>
          <w:highlight w:val="none"/>
        </w:rPr>
        <w:t>制造商为</w:t>
      </w:r>
      <w:r>
        <w:rPr>
          <w:rFonts w:ascii="宋体" w:hAnsi="宋体" w:eastAsia="宋体"/>
          <w:i/>
          <w:iCs/>
          <w:color w:val="000000"/>
          <w:sz w:val="24"/>
          <w:szCs w:val="24"/>
          <w:highlight w:val="none"/>
          <w:u w:val="single"/>
        </w:rPr>
        <w:t>(企业名称)</w:t>
      </w:r>
      <w:r>
        <w:rPr>
          <w:rFonts w:ascii="宋体" w:hAnsi="宋体" w:eastAsia="宋体"/>
          <w:color w:val="000000"/>
          <w:sz w:val="24"/>
          <w:szCs w:val="24"/>
          <w:highlight w:val="none"/>
        </w:rPr>
        <w:t>，从业人员</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人，营业收入为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万元，资产总额为</w:t>
      </w:r>
      <w:r>
        <w:rPr>
          <w:rFonts w:ascii="宋体" w:hAnsi="宋体" w:eastAsia="宋体"/>
          <w:color w:val="000000"/>
          <w:sz w:val="24"/>
          <w:szCs w:val="24"/>
          <w:highlight w:val="none"/>
          <w:u w:val="single"/>
          <w:lang w:val="en-US" w:eastAsia="zh-CN"/>
        </w:rPr>
        <w:t xml:space="preserve">      </w:t>
      </w:r>
      <w:r>
        <w:rPr>
          <w:rFonts w:ascii="宋体" w:hAnsi="宋体" w:eastAsia="宋体"/>
          <w:color w:val="000000"/>
          <w:sz w:val="24"/>
          <w:szCs w:val="24"/>
          <w:highlight w:val="none"/>
        </w:rPr>
        <w:t>万元，属于</w:t>
      </w:r>
      <w:r>
        <w:rPr>
          <w:rFonts w:ascii="宋体" w:hAnsi="宋体" w:eastAsia="宋体"/>
          <w:i/>
          <w:iCs/>
          <w:color w:val="000000"/>
          <w:sz w:val="24"/>
          <w:szCs w:val="24"/>
          <w:highlight w:val="none"/>
          <w:u w:val="single"/>
        </w:rPr>
        <w:t>(中型企业、小型企业、微型企业)</w:t>
      </w:r>
      <w:r>
        <w:rPr>
          <w:rFonts w:ascii="宋体" w:hAnsi="宋体" w:eastAsia="宋体"/>
          <w:color w:val="000000"/>
          <w:sz w:val="24"/>
          <w:szCs w:val="24"/>
          <w:highlight w:val="none"/>
          <w:lang w:eastAsia="zh-CN"/>
        </w:rPr>
        <w:t>；</w:t>
      </w:r>
    </w:p>
    <w:p w14:paraId="1F4C2ECE">
      <w:pPr>
        <w:pStyle w:val="185"/>
        <w:snapToGrid/>
        <w:spacing w:line="480" w:lineRule="auto"/>
        <w:ind w:firstLine="480" w:firstLineChars="200"/>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w:t>
      </w:r>
    </w:p>
    <w:p w14:paraId="659BD576">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以上企业，不属于大企业的分支机构，不存在控股股东为大企业的情形，也不存在与大企业的负责人为同一人的情形。</w:t>
      </w:r>
    </w:p>
    <w:p w14:paraId="6B8D9C35">
      <w:pPr>
        <w:pStyle w:val="185"/>
        <w:snapToGrid/>
        <w:spacing w:line="480" w:lineRule="auto"/>
        <w:ind w:firstLine="480" w:firstLineChars="200"/>
        <w:rPr>
          <w:rFonts w:ascii="宋体" w:hAnsi="宋体" w:eastAsia="宋体"/>
          <w:color w:val="000000"/>
          <w:sz w:val="24"/>
          <w:szCs w:val="24"/>
          <w:highlight w:val="none"/>
        </w:rPr>
      </w:pPr>
      <w:r>
        <w:rPr>
          <w:rFonts w:ascii="宋体" w:hAnsi="宋体" w:eastAsia="宋体"/>
          <w:color w:val="000000"/>
          <w:sz w:val="24"/>
          <w:szCs w:val="24"/>
          <w:highlight w:val="none"/>
        </w:rPr>
        <w:t>本企业对上述声明内容的真实性负责。如有虚假，将依法承担相应责任。</w:t>
      </w:r>
    </w:p>
    <w:p w14:paraId="7D41FC0E">
      <w:pPr>
        <w:pStyle w:val="185"/>
        <w:snapToGrid/>
        <w:spacing w:line="480" w:lineRule="auto"/>
        <w:jc w:val="center"/>
        <w:rPr>
          <w:rFonts w:ascii="宋体" w:hAnsi="宋体" w:eastAsia="宋体"/>
          <w:color w:val="000000"/>
          <w:sz w:val="24"/>
          <w:szCs w:val="24"/>
          <w:highlight w:val="none"/>
          <w:lang w:val="en-US" w:eastAsia="zh-CN"/>
        </w:rPr>
      </w:pPr>
      <w:r>
        <w:rPr>
          <w:rFonts w:ascii="宋体" w:hAnsi="宋体" w:eastAsia="宋体"/>
          <w:color w:val="000000"/>
          <w:sz w:val="24"/>
          <w:szCs w:val="24"/>
          <w:highlight w:val="none"/>
          <w:lang w:val="en-US" w:eastAsia="zh-CN"/>
        </w:rPr>
        <w:t xml:space="preserve">                        </w:t>
      </w:r>
    </w:p>
    <w:p w14:paraId="637009E7">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企业名称(盖章):</w:t>
      </w:r>
    </w:p>
    <w:p w14:paraId="3D92610F">
      <w:pPr>
        <w:pStyle w:val="185"/>
        <w:snapToGrid/>
        <w:spacing w:line="480" w:lineRule="auto"/>
        <w:jc w:val="center"/>
        <w:rPr>
          <w:rFonts w:ascii="宋体" w:hAnsi="宋体" w:eastAsia="宋体"/>
          <w:color w:val="000000"/>
          <w:sz w:val="24"/>
          <w:szCs w:val="24"/>
          <w:highlight w:val="none"/>
        </w:rPr>
      </w:pPr>
      <w:r>
        <w:rPr>
          <w:rFonts w:ascii="宋体" w:hAnsi="宋体" w:eastAsia="宋体"/>
          <w:color w:val="000000"/>
          <w:sz w:val="24"/>
          <w:szCs w:val="24"/>
          <w:highlight w:val="none"/>
          <w:lang w:val="en-US" w:eastAsia="zh-CN"/>
        </w:rPr>
        <w:t xml:space="preserve">              </w:t>
      </w:r>
      <w:r>
        <w:rPr>
          <w:rFonts w:ascii="宋体" w:hAnsi="宋体" w:eastAsia="宋体"/>
          <w:color w:val="000000"/>
          <w:sz w:val="24"/>
          <w:szCs w:val="24"/>
          <w:highlight w:val="none"/>
        </w:rPr>
        <w:t>日期:</w:t>
      </w:r>
    </w:p>
    <w:p w14:paraId="4E0A029D">
      <w:pPr>
        <w:pStyle w:val="185"/>
        <w:snapToGrid/>
        <w:jc w:val="left"/>
        <w:rPr>
          <w:rFonts w:ascii="宋体" w:hAnsi="宋体" w:eastAsia="宋体"/>
          <w:b/>
          <w:bCs/>
          <w:color w:val="000000"/>
          <w:sz w:val="24"/>
          <w:szCs w:val="24"/>
          <w:highlight w:val="none"/>
          <w:lang w:val="en-US" w:eastAsia="zh-CN"/>
        </w:rPr>
      </w:pPr>
    </w:p>
    <w:p w14:paraId="365F9A77">
      <w:pPr>
        <w:pStyle w:val="185"/>
        <w:snapToGrid/>
        <w:jc w:val="left"/>
        <w:rPr>
          <w:rFonts w:ascii="宋体" w:hAnsi="宋体" w:eastAsia="宋体"/>
          <w:b/>
          <w:bCs/>
          <w:color w:val="000000"/>
          <w:sz w:val="24"/>
          <w:szCs w:val="24"/>
          <w:highlight w:val="none"/>
          <w:lang w:val="en-US" w:eastAsia="zh-CN"/>
        </w:rPr>
      </w:pPr>
    </w:p>
    <w:p w14:paraId="5A6F523B">
      <w:pPr>
        <w:pStyle w:val="185"/>
        <w:snapToGrid/>
        <w:jc w:val="left"/>
        <w:rPr>
          <w:rFonts w:ascii="宋体" w:hAnsi="宋体" w:eastAsia="宋体"/>
          <w:b/>
          <w:bCs/>
          <w:color w:val="000000"/>
          <w:sz w:val="24"/>
          <w:szCs w:val="24"/>
          <w:highlight w:val="none"/>
          <w:lang w:val="en-US" w:eastAsia="zh-CN"/>
        </w:rPr>
      </w:pPr>
    </w:p>
    <w:p w14:paraId="6F982A19">
      <w:pPr>
        <w:pStyle w:val="185"/>
        <w:snapToGrid/>
        <w:jc w:val="left"/>
        <w:rPr>
          <w:rFonts w:ascii="宋体" w:hAnsi="宋体" w:eastAsia="宋体"/>
          <w:b/>
          <w:bCs/>
          <w:color w:val="000000"/>
          <w:sz w:val="24"/>
          <w:szCs w:val="24"/>
          <w:highlight w:val="none"/>
          <w:lang w:val="en-US" w:eastAsia="zh-CN"/>
        </w:rPr>
      </w:pPr>
      <w:r>
        <w:rPr>
          <w:rFonts w:ascii="宋体" w:hAnsi="宋体" w:eastAsia="宋体"/>
          <w:b/>
          <w:bCs/>
          <w:color w:val="000000"/>
          <w:sz w:val="24"/>
          <w:szCs w:val="24"/>
          <w:highlight w:val="none"/>
          <w:lang w:val="en-US" w:eastAsia="zh-CN"/>
        </w:rPr>
        <w:t>注：从业人员、营业收入、资产总额填报上一年度数据，无上一年度数据的新成立企业可不填报。</w:t>
      </w:r>
    </w:p>
    <w:p w14:paraId="2F390F65">
      <w:pPr>
        <w:pStyle w:val="185"/>
        <w:snapToGrid/>
        <w:spacing w:before="0" w:after="0" w:line="240" w:lineRule="auto"/>
        <w:ind w:left="0" w:right="-12" w:firstLine="0"/>
        <w:jc w:val="center"/>
        <w:rPr>
          <w:rFonts w:ascii="宋体" w:hAnsi="宋体" w:eastAsia="宋体"/>
          <w:b/>
          <w:color w:val="000000"/>
          <w:spacing w:val="0"/>
          <w:position w:val="0"/>
          <w:sz w:val="24"/>
          <w:highlight w:val="none"/>
          <w:shd w:val="clear" w:color="auto" w:fill="auto"/>
        </w:rPr>
      </w:pPr>
      <w:r>
        <w:rPr>
          <w:rFonts w:ascii="宋体" w:hAnsi="宋体" w:eastAsia="宋体"/>
          <w:b/>
          <w:bCs/>
          <w:color w:val="000000"/>
          <w:sz w:val="22"/>
          <w:highlight w:val="none"/>
        </w:rPr>
        <w:br w:type="page"/>
      </w:r>
      <w:r>
        <w:rPr>
          <w:rFonts w:ascii="宋体" w:hAnsi="Arial" w:eastAsia="宋体"/>
          <w:b/>
          <w:bCs/>
          <w:color w:val="000000"/>
          <w:sz w:val="32"/>
          <w:szCs w:val="30"/>
          <w:highlight w:val="none"/>
          <w:lang w:val="en-US" w:eastAsia="zh-CN" w:bidi="ar-SA"/>
        </w:rPr>
        <w:t>省级以上监狱管理局、戒毒管理局（含新疆生产建设兵团）出具的属于监狱企业的证明文件</w:t>
      </w:r>
    </w:p>
    <w:p w14:paraId="39CA09DB">
      <w:pPr>
        <w:pStyle w:val="185"/>
        <w:autoSpaceDE w:val="0"/>
        <w:autoSpaceDN w:val="0"/>
        <w:snapToGrid/>
        <w:jc w:val="center"/>
        <w:rPr>
          <w:rStyle w:val="229"/>
          <w:rFonts w:ascii="宋体" w:hAnsi="宋体" w:eastAsia="宋体"/>
          <w:b w:val="0"/>
          <w:bCs w:val="0"/>
          <w:color w:val="000000"/>
          <w:sz w:val="36"/>
          <w:szCs w:val="36"/>
          <w:highlight w:val="none"/>
        </w:rPr>
      </w:pPr>
      <w:r>
        <w:rPr>
          <w:rFonts w:ascii="宋体" w:hAnsi="宋体" w:eastAsia="宋体"/>
          <w:color w:val="000000"/>
          <w:sz w:val="24"/>
          <w:highlight w:val="none"/>
        </w:rPr>
        <w:t>（如果是，提供）</w:t>
      </w:r>
    </w:p>
    <w:p w14:paraId="06C0BB0F">
      <w:pPr>
        <w:pStyle w:val="187"/>
        <w:snapToGrid/>
        <w:spacing w:line="240" w:lineRule="atLeast"/>
        <w:ind w:firstLine="960" w:firstLineChars="400"/>
        <w:rPr>
          <w:rFonts w:ascii="宋体" w:eastAsia="宋体"/>
          <w:b w:val="0"/>
          <w:color w:val="000000"/>
          <w:sz w:val="24"/>
          <w:highlight w:val="none"/>
        </w:rPr>
      </w:pPr>
    </w:p>
    <w:p w14:paraId="37AB96BB">
      <w:pPr>
        <w:pStyle w:val="185"/>
        <w:snapToGrid/>
        <w:spacing w:line="240" w:lineRule="atLeast"/>
        <w:ind w:left="1054" w:leftChars="257" w:hanging="540"/>
        <w:jc w:val="center"/>
        <w:rPr>
          <w:rFonts w:ascii="宋体"/>
          <w:color w:val="000000"/>
          <w:sz w:val="24"/>
          <w:szCs w:val="20"/>
          <w:highlight w:val="none"/>
        </w:rPr>
      </w:pPr>
    </w:p>
    <w:p w14:paraId="7A29F77E">
      <w:pPr>
        <w:pStyle w:val="185"/>
        <w:snapToGrid/>
        <w:spacing w:line="240" w:lineRule="atLeast"/>
        <w:ind w:left="1054" w:leftChars="257" w:hanging="540"/>
        <w:jc w:val="center"/>
        <w:rPr>
          <w:rFonts w:ascii="宋体"/>
          <w:b/>
          <w:color w:val="000000"/>
          <w:sz w:val="24"/>
          <w:szCs w:val="20"/>
          <w:highlight w:val="none"/>
        </w:rPr>
      </w:pPr>
    </w:p>
    <w:p w14:paraId="7A38D3EF">
      <w:pPr>
        <w:pStyle w:val="185"/>
        <w:snapToGrid/>
        <w:spacing w:line="240" w:lineRule="atLeast"/>
        <w:ind w:left="1054" w:leftChars="257" w:hanging="540"/>
        <w:jc w:val="center"/>
        <w:rPr>
          <w:rFonts w:ascii="宋体"/>
          <w:b/>
          <w:color w:val="000000"/>
          <w:sz w:val="24"/>
          <w:szCs w:val="20"/>
          <w:highlight w:val="none"/>
        </w:rPr>
      </w:pPr>
    </w:p>
    <w:p w14:paraId="430F499D">
      <w:pPr>
        <w:pStyle w:val="185"/>
        <w:snapToGrid/>
        <w:spacing w:line="240" w:lineRule="atLeast"/>
        <w:ind w:left="1054" w:leftChars="257" w:hanging="540"/>
        <w:jc w:val="center"/>
        <w:rPr>
          <w:rFonts w:ascii="宋体"/>
          <w:b/>
          <w:color w:val="000000"/>
          <w:sz w:val="24"/>
          <w:szCs w:val="20"/>
          <w:highlight w:val="none"/>
        </w:rPr>
      </w:pPr>
    </w:p>
    <w:p w14:paraId="2A669884">
      <w:pPr>
        <w:pStyle w:val="185"/>
        <w:snapToGrid/>
        <w:spacing w:line="240" w:lineRule="atLeast"/>
        <w:ind w:left="1054" w:leftChars="257" w:hanging="540"/>
        <w:jc w:val="center"/>
        <w:rPr>
          <w:rFonts w:ascii="宋体"/>
          <w:b/>
          <w:color w:val="000000"/>
          <w:sz w:val="24"/>
          <w:szCs w:val="20"/>
          <w:highlight w:val="none"/>
        </w:rPr>
      </w:pPr>
    </w:p>
    <w:p w14:paraId="28A850EF">
      <w:pPr>
        <w:pStyle w:val="185"/>
        <w:snapToGrid/>
        <w:spacing w:line="240" w:lineRule="atLeast"/>
        <w:ind w:left="1054" w:leftChars="257" w:hanging="540"/>
        <w:jc w:val="center"/>
        <w:rPr>
          <w:rFonts w:ascii="宋体"/>
          <w:b/>
          <w:color w:val="000000"/>
          <w:sz w:val="24"/>
          <w:szCs w:val="20"/>
          <w:highlight w:val="none"/>
        </w:rPr>
      </w:pPr>
    </w:p>
    <w:p w14:paraId="2A9FDB9B">
      <w:pPr>
        <w:pStyle w:val="185"/>
        <w:snapToGrid/>
        <w:spacing w:line="240" w:lineRule="atLeast"/>
        <w:ind w:left="1054" w:leftChars="257" w:hanging="540"/>
        <w:jc w:val="center"/>
        <w:rPr>
          <w:rFonts w:ascii="宋体"/>
          <w:b/>
          <w:color w:val="000000"/>
          <w:sz w:val="24"/>
          <w:szCs w:val="20"/>
          <w:highlight w:val="none"/>
        </w:rPr>
      </w:pPr>
    </w:p>
    <w:p w14:paraId="112516D8">
      <w:pPr>
        <w:pStyle w:val="185"/>
        <w:snapToGrid/>
        <w:spacing w:line="240" w:lineRule="atLeast"/>
        <w:ind w:left="1054" w:leftChars="257" w:hanging="540"/>
        <w:jc w:val="center"/>
        <w:rPr>
          <w:rFonts w:ascii="宋体"/>
          <w:b/>
          <w:color w:val="000000"/>
          <w:sz w:val="24"/>
          <w:szCs w:val="20"/>
          <w:highlight w:val="none"/>
        </w:rPr>
      </w:pPr>
    </w:p>
    <w:p w14:paraId="0B1061EE">
      <w:pPr>
        <w:pStyle w:val="185"/>
        <w:snapToGrid/>
        <w:spacing w:line="240" w:lineRule="atLeast"/>
        <w:ind w:left="1054" w:leftChars="257" w:hanging="540"/>
        <w:jc w:val="center"/>
        <w:rPr>
          <w:rFonts w:ascii="宋体"/>
          <w:b/>
          <w:color w:val="000000"/>
          <w:sz w:val="24"/>
          <w:szCs w:val="20"/>
          <w:highlight w:val="none"/>
        </w:rPr>
      </w:pPr>
    </w:p>
    <w:p w14:paraId="69ED82DD">
      <w:pPr>
        <w:pStyle w:val="185"/>
        <w:snapToGrid/>
        <w:spacing w:line="240" w:lineRule="atLeast"/>
        <w:ind w:left="1054" w:leftChars="257" w:hanging="540"/>
        <w:jc w:val="center"/>
        <w:rPr>
          <w:rFonts w:ascii="宋体"/>
          <w:b/>
          <w:color w:val="000000"/>
          <w:sz w:val="24"/>
          <w:szCs w:val="20"/>
          <w:highlight w:val="none"/>
        </w:rPr>
      </w:pPr>
    </w:p>
    <w:p w14:paraId="6AFEB5DF">
      <w:pPr>
        <w:pStyle w:val="185"/>
        <w:snapToGrid/>
        <w:spacing w:line="240" w:lineRule="atLeast"/>
        <w:ind w:left="1054" w:leftChars="257" w:hanging="540"/>
        <w:jc w:val="center"/>
        <w:rPr>
          <w:rFonts w:ascii="宋体"/>
          <w:b/>
          <w:color w:val="000000"/>
          <w:sz w:val="24"/>
          <w:szCs w:val="20"/>
          <w:highlight w:val="none"/>
        </w:rPr>
      </w:pPr>
    </w:p>
    <w:p w14:paraId="30A9179C">
      <w:pPr>
        <w:pStyle w:val="185"/>
        <w:snapToGrid/>
        <w:spacing w:line="240" w:lineRule="atLeast"/>
        <w:ind w:left="1054" w:leftChars="257" w:hanging="540"/>
        <w:jc w:val="center"/>
        <w:rPr>
          <w:rFonts w:ascii="宋体"/>
          <w:b/>
          <w:color w:val="000000"/>
          <w:sz w:val="24"/>
          <w:szCs w:val="20"/>
          <w:highlight w:val="none"/>
        </w:rPr>
      </w:pPr>
    </w:p>
    <w:p w14:paraId="670B4F34">
      <w:pPr>
        <w:pStyle w:val="185"/>
        <w:snapToGrid/>
        <w:spacing w:line="240" w:lineRule="atLeast"/>
        <w:ind w:left="1054" w:leftChars="257" w:hanging="540"/>
        <w:jc w:val="center"/>
        <w:rPr>
          <w:rFonts w:ascii="宋体"/>
          <w:b/>
          <w:color w:val="000000"/>
          <w:sz w:val="24"/>
          <w:szCs w:val="20"/>
          <w:highlight w:val="none"/>
        </w:rPr>
      </w:pPr>
    </w:p>
    <w:p w14:paraId="3C160A26">
      <w:pPr>
        <w:pStyle w:val="185"/>
        <w:snapToGrid/>
        <w:spacing w:line="240" w:lineRule="atLeast"/>
        <w:ind w:left="1054" w:leftChars="257" w:hanging="540"/>
        <w:jc w:val="center"/>
        <w:rPr>
          <w:rFonts w:ascii="宋体"/>
          <w:b/>
          <w:color w:val="000000"/>
          <w:sz w:val="24"/>
          <w:szCs w:val="20"/>
          <w:highlight w:val="none"/>
        </w:rPr>
      </w:pPr>
    </w:p>
    <w:p w14:paraId="26C54AA5">
      <w:pPr>
        <w:pStyle w:val="185"/>
        <w:snapToGrid/>
        <w:spacing w:line="240" w:lineRule="atLeast"/>
        <w:ind w:left="1054" w:leftChars="257" w:hanging="540"/>
        <w:jc w:val="center"/>
        <w:rPr>
          <w:rFonts w:ascii="宋体"/>
          <w:b/>
          <w:color w:val="000000"/>
          <w:sz w:val="24"/>
          <w:szCs w:val="20"/>
          <w:highlight w:val="none"/>
        </w:rPr>
      </w:pPr>
    </w:p>
    <w:p w14:paraId="7D5D537E">
      <w:pPr>
        <w:pStyle w:val="185"/>
        <w:snapToGrid/>
        <w:spacing w:line="240" w:lineRule="atLeast"/>
        <w:ind w:left="1054" w:leftChars="257" w:hanging="540"/>
        <w:jc w:val="center"/>
        <w:rPr>
          <w:rFonts w:ascii="宋体"/>
          <w:b/>
          <w:color w:val="000000"/>
          <w:sz w:val="24"/>
          <w:szCs w:val="20"/>
          <w:highlight w:val="none"/>
        </w:rPr>
      </w:pPr>
    </w:p>
    <w:p w14:paraId="61EFF45C">
      <w:pPr>
        <w:pStyle w:val="185"/>
        <w:snapToGrid/>
        <w:spacing w:line="240" w:lineRule="atLeast"/>
        <w:ind w:left="1054" w:leftChars="257" w:hanging="540"/>
        <w:jc w:val="center"/>
        <w:rPr>
          <w:rFonts w:ascii="宋体"/>
          <w:b/>
          <w:color w:val="000000"/>
          <w:sz w:val="24"/>
          <w:szCs w:val="20"/>
          <w:highlight w:val="none"/>
        </w:rPr>
      </w:pPr>
    </w:p>
    <w:p w14:paraId="1EF24C4D">
      <w:pPr>
        <w:pStyle w:val="185"/>
        <w:snapToGrid/>
        <w:spacing w:line="240" w:lineRule="atLeast"/>
        <w:ind w:left="1054" w:leftChars="257" w:hanging="540"/>
        <w:jc w:val="center"/>
        <w:rPr>
          <w:rFonts w:ascii="宋体"/>
          <w:b/>
          <w:color w:val="000000"/>
          <w:sz w:val="24"/>
          <w:szCs w:val="20"/>
          <w:highlight w:val="none"/>
        </w:rPr>
      </w:pPr>
    </w:p>
    <w:p w14:paraId="359881CA">
      <w:pPr>
        <w:pStyle w:val="185"/>
        <w:snapToGrid/>
        <w:spacing w:line="240" w:lineRule="atLeast"/>
        <w:ind w:left="1054" w:leftChars="257" w:hanging="540"/>
        <w:jc w:val="center"/>
        <w:rPr>
          <w:rFonts w:ascii="宋体"/>
          <w:b/>
          <w:color w:val="000000"/>
          <w:sz w:val="24"/>
          <w:szCs w:val="20"/>
          <w:highlight w:val="none"/>
        </w:rPr>
      </w:pPr>
    </w:p>
    <w:p w14:paraId="38CC24A9">
      <w:pPr>
        <w:pStyle w:val="185"/>
        <w:snapToGrid/>
        <w:spacing w:line="240" w:lineRule="atLeast"/>
        <w:ind w:left="1054" w:leftChars="257" w:hanging="540"/>
        <w:jc w:val="center"/>
        <w:rPr>
          <w:rFonts w:ascii="宋体"/>
          <w:b/>
          <w:color w:val="000000"/>
          <w:sz w:val="24"/>
          <w:szCs w:val="20"/>
          <w:highlight w:val="none"/>
        </w:rPr>
      </w:pPr>
    </w:p>
    <w:p w14:paraId="793189EA">
      <w:pPr>
        <w:pStyle w:val="185"/>
        <w:snapToGrid/>
        <w:spacing w:line="240" w:lineRule="atLeast"/>
        <w:ind w:left="1054" w:leftChars="257" w:hanging="540"/>
        <w:jc w:val="center"/>
        <w:rPr>
          <w:rFonts w:ascii="宋体"/>
          <w:b/>
          <w:color w:val="000000"/>
          <w:sz w:val="24"/>
          <w:szCs w:val="20"/>
          <w:highlight w:val="none"/>
        </w:rPr>
      </w:pPr>
    </w:p>
    <w:p w14:paraId="1C7D770D">
      <w:pPr>
        <w:pStyle w:val="187"/>
        <w:snapToGrid/>
        <w:spacing w:line="360" w:lineRule="auto"/>
        <w:jc w:val="center"/>
        <w:rPr>
          <w:rFonts w:ascii="Times New Roman" w:hAnsi="Times New Roman" w:eastAsia="宋体"/>
          <w:b w:val="0"/>
          <w:color w:val="000000"/>
          <w:szCs w:val="30"/>
          <w:highlight w:val="none"/>
        </w:rPr>
      </w:pPr>
      <w:r>
        <w:rPr>
          <w:rFonts w:ascii="宋体" w:eastAsia="宋体"/>
          <w:color w:val="000000"/>
          <w:sz w:val="24"/>
          <w:highlight w:val="none"/>
        </w:rPr>
        <w:br w:type="page"/>
      </w:r>
      <w:r>
        <w:rPr>
          <w:rFonts w:ascii="宋体" w:eastAsia="宋体"/>
          <w:bCs/>
          <w:color w:val="000000"/>
          <w:szCs w:val="30"/>
          <w:highlight w:val="none"/>
        </w:rPr>
        <w:t>残疾人福利性单位声明函</w:t>
      </w:r>
    </w:p>
    <w:p w14:paraId="17D55817">
      <w:pPr>
        <w:pStyle w:val="185"/>
        <w:snapToGrid/>
        <w:spacing w:line="360" w:lineRule="auto"/>
        <w:rPr>
          <w:rFonts w:ascii="仿宋_GB2312" w:eastAsia="仿宋_GB2312"/>
          <w:color w:val="000000"/>
          <w:sz w:val="24"/>
          <w:highlight w:val="none"/>
        </w:rPr>
      </w:pPr>
    </w:p>
    <w:p w14:paraId="51ED1166">
      <w:pPr>
        <w:pStyle w:val="185"/>
        <w:autoSpaceDE w:val="0"/>
        <w:autoSpaceDN w:val="0"/>
        <w:snapToGrid/>
        <w:ind w:firstLine="480" w:firstLineChars="200"/>
        <w:jc w:val="center"/>
        <w:rPr>
          <w:rFonts w:ascii="宋体" w:hAnsi="宋体" w:eastAsia="宋体"/>
          <w:color w:val="000000"/>
          <w:sz w:val="24"/>
          <w:highlight w:val="none"/>
        </w:rPr>
      </w:pPr>
      <w:r>
        <w:rPr>
          <w:rFonts w:ascii="宋体" w:hAnsi="宋体" w:eastAsia="宋体"/>
          <w:color w:val="000000"/>
          <w:sz w:val="24"/>
          <w:highlight w:val="none"/>
        </w:rPr>
        <w:t>（如果是，提供）</w:t>
      </w:r>
    </w:p>
    <w:p w14:paraId="30BA3BCB">
      <w:pPr>
        <w:pStyle w:val="185"/>
        <w:autoSpaceDE w:val="0"/>
        <w:autoSpaceDN w:val="0"/>
        <w:snapToGrid/>
        <w:ind w:firstLine="480" w:firstLineChars="200"/>
        <w:rPr>
          <w:rFonts w:ascii="宋体" w:hAnsi="宋体" w:eastAsia="宋体"/>
          <w:color w:val="000000"/>
          <w:sz w:val="24"/>
          <w:highlight w:val="none"/>
        </w:rPr>
      </w:pPr>
      <w:r>
        <w:rPr>
          <w:rFonts w:ascii="宋体" w:hAnsi="宋体" w:eastAsia="宋体"/>
          <w:color w:val="000000"/>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货物），或者提供其他残疾人福利性单位制造的货物（不包括使用非残疾人福利性单位注册商标的货物）。</w:t>
      </w:r>
    </w:p>
    <w:p w14:paraId="3FD6286A">
      <w:pPr>
        <w:pStyle w:val="185"/>
        <w:autoSpaceDE w:val="0"/>
        <w:autoSpaceDN w:val="0"/>
        <w:snapToGrid/>
        <w:ind w:firstLine="480" w:firstLineChars="200"/>
        <w:rPr>
          <w:rFonts w:ascii="宋体" w:hAnsi="宋体" w:eastAsia="宋体"/>
          <w:color w:val="000000"/>
          <w:sz w:val="24"/>
          <w:highlight w:val="none"/>
        </w:rPr>
      </w:pPr>
      <w:r>
        <w:rPr>
          <w:rFonts w:ascii="宋体" w:hAnsi="宋体" w:eastAsia="宋体"/>
          <w:color w:val="000000"/>
          <w:sz w:val="24"/>
          <w:highlight w:val="none"/>
        </w:rPr>
        <w:t>本单位对上述声明的真实性负责。如有虚假，将依法承担相应责任。</w:t>
      </w:r>
    </w:p>
    <w:p w14:paraId="429E6439">
      <w:pPr>
        <w:pStyle w:val="185"/>
        <w:snapToGrid/>
        <w:spacing w:line="360" w:lineRule="auto"/>
        <w:ind w:firstLine="480" w:firstLineChars="200"/>
        <w:jc w:val="left"/>
        <w:rPr>
          <w:rFonts w:ascii="宋体"/>
          <w:bCs/>
          <w:color w:val="000000"/>
          <w:sz w:val="24"/>
          <w:highlight w:val="none"/>
        </w:rPr>
      </w:pPr>
    </w:p>
    <w:p w14:paraId="3E7956AB">
      <w:pPr>
        <w:pStyle w:val="185"/>
        <w:snapToGrid/>
        <w:spacing w:line="360" w:lineRule="auto"/>
        <w:ind w:left="1054" w:leftChars="257" w:hanging="540"/>
        <w:rPr>
          <w:rFonts w:ascii="宋体"/>
          <w:bCs/>
          <w:color w:val="000000"/>
          <w:sz w:val="24"/>
          <w:highlight w:val="none"/>
        </w:rPr>
      </w:pPr>
    </w:p>
    <w:p w14:paraId="22348A34">
      <w:pPr>
        <w:pStyle w:val="219"/>
        <w:snapToGrid/>
        <w:rPr>
          <w:bCs/>
          <w:color w:val="000000"/>
          <w:szCs w:val="24"/>
          <w:highlight w:val="none"/>
        </w:rPr>
      </w:pPr>
    </w:p>
    <w:p w14:paraId="3A6FFF98">
      <w:pPr>
        <w:pStyle w:val="219"/>
        <w:snapToGrid/>
        <w:rPr>
          <w:bCs/>
          <w:color w:val="000000"/>
          <w:szCs w:val="24"/>
          <w:highlight w:val="none"/>
        </w:rPr>
      </w:pPr>
    </w:p>
    <w:p w14:paraId="75E89049">
      <w:pPr>
        <w:pStyle w:val="185"/>
        <w:snapToGrid/>
        <w:spacing w:line="360" w:lineRule="auto"/>
        <w:ind w:left="1054" w:leftChars="257" w:hanging="540"/>
        <w:rPr>
          <w:rFonts w:ascii="宋体"/>
          <w:bCs/>
          <w:color w:val="000000"/>
          <w:sz w:val="24"/>
          <w:highlight w:val="none"/>
        </w:rPr>
      </w:pPr>
    </w:p>
    <w:p w14:paraId="4EE7A5FF">
      <w:pPr>
        <w:pStyle w:val="185"/>
        <w:snapToGrid/>
        <w:spacing w:line="360" w:lineRule="auto"/>
        <w:ind w:left="1054" w:leftChars="257" w:hanging="540"/>
        <w:rPr>
          <w:rFonts w:ascii="宋体"/>
          <w:bCs/>
          <w:color w:val="000000"/>
          <w:sz w:val="24"/>
          <w:highlight w:val="none"/>
        </w:rPr>
      </w:pPr>
      <w:r>
        <w:rPr>
          <w:rFonts w:ascii="宋体"/>
          <w:bCs/>
          <w:color w:val="000000"/>
          <w:sz w:val="24"/>
          <w:highlight w:val="none"/>
        </w:rPr>
        <w:t xml:space="preserve">    投标人名称（盖章）：</w:t>
      </w:r>
    </w:p>
    <w:p w14:paraId="2D80C8CB">
      <w:pPr>
        <w:pStyle w:val="185"/>
        <w:snapToGrid/>
        <w:spacing w:line="360" w:lineRule="auto"/>
        <w:ind w:left="1054" w:leftChars="257" w:hanging="540"/>
        <w:rPr>
          <w:rFonts w:ascii="宋体"/>
          <w:bCs/>
          <w:color w:val="000000"/>
          <w:sz w:val="24"/>
          <w:highlight w:val="none"/>
        </w:rPr>
      </w:pPr>
      <w:r>
        <w:rPr>
          <w:rFonts w:ascii="宋体"/>
          <w:bCs/>
          <w:color w:val="000000"/>
          <w:sz w:val="24"/>
          <w:highlight w:val="none"/>
        </w:rPr>
        <w:t xml:space="preserve">       日  期：</w:t>
      </w:r>
    </w:p>
    <w:p w14:paraId="50EB267F">
      <w:pPr>
        <w:pStyle w:val="185"/>
        <w:tabs>
          <w:tab w:val="left" w:pos="720"/>
        </w:tabs>
        <w:snapToGrid/>
        <w:jc w:val="center"/>
        <w:rPr>
          <w:rFonts w:ascii="宋体"/>
          <w:bCs/>
          <w:color w:val="000000"/>
          <w:sz w:val="24"/>
          <w:highlight w:val="none"/>
        </w:rPr>
      </w:pPr>
      <w:r>
        <w:rPr>
          <w:rFonts w:ascii="宋体"/>
          <w:bCs/>
          <w:color w:val="000000"/>
          <w:sz w:val="24"/>
          <w:highlight w:val="none"/>
        </w:rPr>
        <w:br w:type="page"/>
      </w:r>
      <w:bookmarkStart w:id="52" w:name="_Toc9006527"/>
      <w:bookmarkStart w:id="53" w:name="_Toc17846"/>
    </w:p>
    <w:p w14:paraId="309A958C">
      <w:pPr>
        <w:pStyle w:val="185"/>
        <w:tabs>
          <w:tab w:val="left" w:pos="720"/>
        </w:tabs>
        <w:snapToGrid/>
        <w:jc w:val="center"/>
        <w:rPr>
          <w:rFonts w:ascii="宋体" w:hAnsi="宋体"/>
          <w:bCs/>
          <w:color w:val="000000"/>
          <w:sz w:val="30"/>
          <w:szCs w:val="30"/>
          <w:highlight w:val="none"/>
        </w:rPr>
      </w:pPr>
      <w:r>
        <w:rPr>
          <w:rFonts w:ascii="宋体" w:hAnsi="宋体"/>
          <w:b/>
          <w:color w:val="000000"/>
          <w:sz w:val="30"/>
          <w:szCs w:val="30"/>
          <w:highlight w:val="none"/>
        </w:rPr>
        <w:t>节能产品、环境标志产品政府优先采购认证证书一览表</w:t>
      </w:r>
      <w:bookmarkEnd w:id="52"/>
      <w:bookmarkEnd w:id="53"/>
    </w:p>
    <w:p w14:paraId="4D2F1C4C">
      <w:pPr>
        <w:pStyle w:val="185"/>
        <w:autoSpaceDE w:val="0"/>
        <w:autoSpaceDN w:val="0"/>
        <w:snapToGrid/>
        <w:spacing w:line="360" w:lineRule="auto"/>
        <w:jc w:val="center"/>
        <w:rPr>
          <w:rFonts w:ascii="宋体" w:hAnsi="宋体"/>
          <w:color w:val="000000"/>
          <w:sz w:val="24"/>
          <w:highlight w:val="none"/>
        </w:rPr>
      </w:pPr>
      <w:r>
        <w:rPr>
          <w:rFonts w:ascii="宋体" w:hAnsi="宋体"/>
          <w:color w:val="000000"/>
          <w:sz w:val="24"/>
          <w:highlight w:val="none"/>
        </w:rPr>
        <w:t>（如果有，提供）</w:t>
      </w:r>
    </w:p>
    <w:p w14:paraId="0DC17895">
      <w:pPr>
        <w:pStyle w:val="185"/>
        <w:snapToGrid/>
        <w:jc w:val="center"/>
        <w:rPr>
          <w:rFonts w:ascii="宋体" w:hAnsi="宋体"/>
          <w:color w:val="000000"/>
          <w:highlight w:val="none"/>
        </w:rPr>
      </w:pPr>
    </w:p>
    <w:p w14:paraId="001AE217">
      <w:pPr>
        <w:pStyle w:val="185"/>
        <w:snapToGrid w:val="0"/>
        <w:spacing w:line="300" w:lineRule="auto"/>
        <w:rPr>
          <w:rFonts w:ascii="宋体" w:hAnsi="宋体"/>
          <w:color w:val="000000"/>
          <w:sz w:val="24"/>
          <w:highlight w:val="none"/>
          <w:u w:val="single"/>
        </w:rPr>
      </w:pPr>
      <w:r>
        <w:rPr>
          <w:rFonts w:ascii="宋体" w:hAnsi="宋体"/>
          <w:color w:val="000000"/>
          <w:sz w:val="24"/>
          <w:highlight w:val="none"/>
        </w:rPr>
        <w:t xml:space="preserve">采购项目名称： </w:t>
      </w:r>
      <w:r>
        <w:rPr>
          <w:rFonts w:ascii="宋体" w:hAnsi="宋体"/>
          <w:color w:val="000000"/>
          <w:sz w:val="24"/>
          <w:highlight w:val="none"/>
          <w:u w:val="single"/>
        </w:rPr>
        <w:t xml:space="preserve">                       </w:t>
      </w:r>
    </w:p>
    <w:p w14:paraId="2486599B">
      <w:pPr>
        <w:pStyle w:val="185"/>
        <w:snapToGrid w:val="0"/>
        <w:spacing w:line="300" w:lineRule="auto"/>
        <w:rPr>
          <w:rFonts w:ascii="宋体" w:hAnsi="宋体"/>
          <w:bCs/>
          <w:color w:val="000000"/>
          <w:sz w:val="24"/>
          <w:highlight w:val="none"/>
        </w:rPr>
      </w:pPr>
      <w:r>
        <w:rPr>
          <w:rFonts w:ascii="宋体" w:hAnsi="宋体"/>
          <w:color w:val="000000"/>
          <w:sz w:val="24"/>
          <w:highlight w:val="none"/>
        </w:rPr>
        <w:t>采购项目编号：</w:t>
      </w:r>
      <w:r>
        <w:rPr>
          <w:rFonts w:ascii="宋体" w:hAnsi="宋体"/>
          <w:i/>
          <w:iCs/>
          <w:color w:val="000000"/>
          <w:sz w:val="24"/>
          <w:highlight w:val="none"/>
        </w:rPr>
        <w:t xml:space="preserve"> </w:t>
      </w:r>
      <w:r>
        <w:rPr>
          <w:rFonts w:ascii="宋体" w:hAnsi="宋体"/>
          <w:color w:val="000000"/>
          <w:sz w:val="24"/>
          <w:highlight w:val="none"/>
          <w:u w:val="single"/>
        </w:rPr>
        <w:t xml:space="preserve">                       </w:t>
      </w:r>
    </w:p>
    <w:tbl>
      <w:tblPr>
        <w:tblStyle w:val="32"/>
        <w:tblpPr w:leftFromText="180" w:rightFromText="180" w:vertAnchor="text" w:horzAnchor="page" w:tblpX="1400" w:tblpY="106"/>
        <w:tblOverlap w:val="never"/>
        <w:tblW w:w="999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581"/>
        <w:gridCol w:w="903"/>
        <w:gridCol w:w="720"/>
        <w:gridCol w:w="1190"/>
        <w:gridCol w:w="1366"/>
        <w:gridCol w:w="1191"/>
        <w:gridCol w:w="999"/>
        <w:gridCol w:w="1221"/>
      </w:tblGrid>
      <w:tr w14:paraId="78246E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1E4AC54">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序号</w:t>
            </w:r>
          </w:p>
        </w:tc>
        <w:tc>
          <w:tcPr>
            <w:tcW w:w="1581" w:type="dxa"/>
            <w:noWrap w:val="0"/>
            <w:vAlign w:val="center"/>
          </w:tcPr>
          <w:p w14:paraId="7300E9E7">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标的</w:t>
            </w:r>
            <w:r>
              <w:rPr>
                <w:rFonts w:ascii="宋体" w:hAnsi="宋体"/>
                <w:b/>
                <w:color w:val="000000"/>
                <w:sz w:val="24"/>
                <w:highlight w:val="none"/>
                <w:lang w:val="zh-CN"/>
              </w:rPr>
              <w:t>名称</w:t>
            </w:r>
          </w:p>
        </w:tc>
        <w:tc>
          <w:tcPr>
            <w:tcW w:w="903" w:type="dxa"/>
            <w:noWrap w:val="0"/>
            <w:vAlign w:val="center"/>
          </w:tcPr>
          <w:p w14:paraId="0185AD43">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品目</w:t>
            </w:r>
          </w:p>
        </w:tc>
        <w:tc>
          <w:tcPr>
            <w:tcW w:w="720" w:type="dxa"/>
            <w:noWrap w:val="0"/>
            <w:vAlign w:val="center"/>
          </w:tcPr>
          <w:p w14:paraId="5E1934AF">
            <w:pPr>
              <w:pStyle w:val="185"/>
              <w:autoSpaceDE w:val="0"/>
              <w:autoSpaceDN w:val="0"/>
              <w:snapToGrid/>
              <w:jc w:val="center"/>
              <w:rPr>
                <w:rFonts w:ascii="宋体" w:hAnsi="宋体"/>
                <w:b/>
                <w:color w:val="000000"/>
                <w:sz w:val="24"/>
                <w:highlight w:val="none"/>
              </w:rPr>
            </w:pPr>
            <w:r>
              <w:rPr>
                <w:rFonts w:ascii="宋体" w:hAnsi="宋体"/>
                <w:b/>
                <w:color w:val="000000"/>
                <w:sz w:val="24"/>
                <w:highlight w:val="none"/>
              </w:rPr>
              <w:t>品牌</w:t>
            </w:r>
          </w:p>
        </w:tc>
        <w:tc>
          <w:tcPr>
            <w:tcW w:w="1190" w:type="dxa"/>
            <w:noWrap w:val="0"/>
            <w:vAlign w:val="center"/>
          </w:tcPr>
          <w:p w14:paraId="0555784F">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规格型号</w:t>
            </w:r>
          </w:p>
        </w:tc>
        <w:tc>
          <w:tcPr>
            <w:tcW w:w="1366" w:type="dxa"/>
            <w:noWrap w:val="0"/>
            <w:vAlign w:val="center"/>
          </w:tcPr>
          <w:p w14:paraId="171C50F9">
            <w:pPr>
              <w:pStyle w:val="185"/>
              <w:autoSpaceDE w:val="0"/>
              <w:autoSpaceDN w:val="0"/>
              <w:snapToGrid/>
              <w:jc w:val="center"/>
              <w:rPr>
                <w:rFonts w:ascii="宋体" w:hAnsi="宋体"/>
                <w:b/>
                <w:color w:val="000000"/>
                <w:sz w:val="24"/>
                <w:highlight w:val="none"/>
              </w:rPr>
            </w:pPr>
            <w:r>
              <w:rPr>
                <w:rFonts w:ascii="宋体" w:hAnsi="宋体"/>
                <w:b/>
                <w:color w:val="000000"/>
                <w:sz w:val="24"/>
                <w:highlight w:val="none"/>
              </w:rPr>
              <w:t xml:space="preserve">生产者 </w:t>
            </w:r>
          </w:p>
          <w:p w14:paraId="3511C209">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rPr>
              <w:t>（制造商）</w:t>
            </w:r>
          </w:p>
        </w:tc>
        <w:tc>
          <w:tcPr>
            <w:tcW w:w="1191" w:type="dxa"/>
            <w:noWrap w:val="0"/>
            <w:vAlign w:val="center"/>
          </w:tcPr>
          <w:p w14:paraId="3EFEA366">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证书编号</w:t>
            </w:r>
          </w:p>
        </w:tc>
        <w:tc>
          <w:tcPr>
            <w:tcW w:w="999" w:type="dxa"/>
            <w:noWrap w:val="0"/>
            <w:vAlign w:val="center"/>
          </w:tcPr>
          <w:p w14:paraId="4DDB8D80">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证书到期日期</w:t>
            </w:r>
          </w:p>
        </w:tc>
        <w:tc>
          <w:tcPr>
            <w:tcW w:w="1221" w:type="dxa"/>
            <w:noWrap w:val="0"/>
            <w:vAlign w:val="center"/>
          </w:tcPr>
          <w:p w14:paraId="538B0696">
            <w:pPr>
              <w:pStyle w:val="185"/>
              <w:autoSpaceDE w:val="0"/>
              <w:autoSpaceDN w:val="0"/>
              <w:snapToGrid/>
              <w:jc w:val="center"/>
              <w:rPr>
                <w:rFonts w:ascii="宋体" w:hAnsi="宋体"/>
                <w:b/>
                <w:color w:val="000000"/>
                <w:sz w:val="24"/>
                <w:highlight w:val="none"/>
                <w:lang w:val="zh-CN"/>
              </w:rPr>
            </w:pPr>
            <w:r>
              <w:rPr>
                <w:rFonts w:ascii="宋体" w:hAnsi="宋体"/>
                <w:b/>
                <w:color w:val="000000"/>
                <w:sz w:val="24"/>
                <w:highlight w:val="none"/>
                <w:lang w:val="zh-CN"/>
              </w:rPr>
              <w:t>发证机构</w:t>
            </w:r>
          </w:p>
        </w:tc>
      </w:tr>
      <w:tr w14:paraId="75144C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6C3045">
            <w:pPr>
              <w:pStyle w:val="185"/>
              <w:snapToGrid w:val="0"/>
              <w:jc w:val="center"/>
              <w:rPr>
                <w:rFonts w:ascii="宋体" w:hAnsi="宋体"/>
                <w:color w:val="000000"/>
                <w:sz w:val="24"/>
                <w:highlight w:val="none"/>
              </w:rPr>
            </w:pPr>
            <w:r>
              <w:rPr>
                <w:rFonts w:ascii="宋体" w:hAnsi="宋体"/>
                <w:color w:val="000000"/>
                <w:sz w:val="24"/>
                <w:highlight w:val="none"/>
              </w:rPr>
              <w:t>1</w:t>
            </w:r>
          </w:p>
        </w:tc>
        <w:tc>
          <w:tcPr>
            <w:tcW w:w="1581" w:type="dxa"/>
            <w:noWrap w:val="0"/>
            <w:vAlign w:val="center"/>
          </w:tcPr>
          <w:p w14:paraId="4B0C5920">
            <w:pPr>
              <w:pStyle w:val="185"/>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01489E5A">
            <w:pPr>
              <w:pStyle w:val="185"/>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08D47A76">
            <w:pPr>
              <w:pStyle w:val="185"/>
              <w:snapToGrid w:val="0"/>
              <w:rPr>
                <w:rFonts w:ascii="宋体" w:hAnsi="宋体"/>
                <w:color w:val="000000"/>
                <w:sz w:val="24"/>
                <w:highlight w:val="none"/>
              </w:rPr>
            </w:pPr>
          </w:p>
        </w:tc>
        <w:tc>
          <w:tcPr>
            <w:tcW w:w="1190" w:type="dxa"/>
            <w:noWrap w:val="0"/>
            <w:vAlign w:val="center"/>
          </w:tcPr>
          <w:p w14:paraId="49D7EF8E">
            <w:pPr>
              <w:pStyle w:val="185"/>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6014B66">
            <w:pPr>
              <w:pStyle w:val="185"/>
              <w:snapToGrid w:val="0"/>
              <w:rPr>
                <w:rFonts w:ascii="宋体" w:hAnsi="宋体"/>
                <w:color w:val="000000"/>
                <w:sz w:val="24"/>
                <w:highlight w:val="none"/>
              </w:rPr>
            </w:pPr>
          </w:p>
        </w:tc>
        <w:tc>
          <w:tcPr>
            <w:tcW w:w="1191" w:type="dxa"/>
            <w:noWrap w:val="0"/>
            <w:vAlign w:val="center"/>
          </w:tcPr>
          <w:p w14:paraId="4C75A2FF">
            <w:pPr>
              <w:pStyle w:val="185"/>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0B4BEAB8">
            <w:pPr>
              <w:pStyle w:val="185"/>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0A3A9F2F">
            <w:pPr>
              <w:pStyle w:val="185"/>
              <w:snapToGrid w:val="0"/>
              <w:rPr>
                <w:rFonts w:ascii="宋体" w:hAnsi="宋体"/>
                <w:color w:val="000000"/>
                <w:sz w:val="24"/>
                <w:highlight w:val="none"/>
              </w:rPr>
            </w:pPr>
            <w:r>
              <w:rPr>
                <w:rFonts w:ascii="宋体" w:hAnsi="宋体"/>
                <w:color w:val="000000"/>
                <w:sz w:val="24"/>
                <w:highlight w:val="none"/>
              </w:rPr>
              <w:t>　</w:t>
            </w:r>
          </w:p>
        </w:tc>
      </w:tr>
      <w:tr w14:paraId="287AD7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4E6BB381">
            <w:pPr>
              <w:pStyle w:val="185"/>
              <w:snapToGrid w:val="0"/>
              <w:jc w:val="center"/>
              <w:rPr>
                <w:rFonts w:ascii="宋体" w:hAnsi="宋体"/>
                <w:color w:val="000000"/>
                <w:sz w:val="24"/>
                <w:highlight w:val="none"/>
              </w:rPr>
            </w:pPr>
            <w:r>
              <w:rPr>
                <w:rFonts w:ascii="宋体" w:hAnsi="宋体"/>
                <w:color w:val="000000"/>
                <w:sz w:val="24"/>
                <w:highlight w:val="none"/>
              </w:rPr>
              <w:t>2</w:t>
            </w:r>
          </w:p>
        </w:tc>
        <w:tc>
          <w:tcPr>
            <w:tcW w:w="1581" w:type="dxa"/>
            <w:noWrap w:val="0"/>
            <w:vAlign w:val="center"/>
          </w:tcPr>
          <w:p w14:paraId="4E9112CB">
            <w:pPr>
              <w:pStyle w:val="185"/>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6777ED0B">
            <w:pPr>
              <w:pStyle w:val="185"/>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591E332">
            <w:pPr>
              <w:pStyle w:val="185"/>
              <w:snapToGrid w:val="0"/>
              <w:rPr>
                <w:rFonts w:ascii="宋体" w:hAnsi="宋体"/>
                <w:color w:val="000000"/>
                <w:sz w:val="24"/>
                <w:highlight w:val="none"/>
              </w:rPr>
            </w:pPr>
          </w:p>
        </w:tc>
        <w:tc>
          <w:tcPr>
            <w:tcW w:w="1190" w:type="dxa"/>
            <w:noWrap w:val="0"/>
            <w:vAlign w:val="center"/>
          </w:tcPr>
          <w:p w14:paraId="1CA10984">
            <w:pPr>
              <w:pStyle w:val="185"/>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0C499B77">
            <w:pPr>
              <w:pStyle w:val="185"/>
              <w:snapToGrid w:val="0"/>
              <w:rPr>
                <w:rFonts w:ascii="宋体" w:hAnsi="宋体"/>
                <w:color w:val="000000"/>
                <w:sz w:val="24"/>
                <w:highlight w:val="none"/>
              </w:rPr>
            </w:pPr>
          </w:p>
        </w:tc>
        <w:tc>
          <w:tcPr>
            <w:tcW w:w="1191" w:type="dxa"/>
            <w:noWrap w:val="0"/>
            <w:vAlign w:val="center"/>
          </w:tcPr>
          <w:p w14:paraId="18C6BAE5">
            <w:pPr>
              <w:pStyle w:val="185"/>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CB21B5E">
            <w:pPr>
              <w:pStyle w:val="185"/>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1F7F1713">
            <w:pPr>
              <w:pStyle w:val="185"/>
              <w:snapToGrid w:val="0"/>
              <w:rPr>
                <w:rFonts w:ascii="宋体" w:hAnsi="宋体"/>
                <w:color w:val="000000"/>
                <w:sz w:val="24"/>
                <w:highlight w:val="none"/>
              </w:rPr>
            </w:pPr>
            <w:r>
              <w:rPr>
                <w:rFonts w:ascii="宋体" w:hAnsi="宋体"/>
                <w:color w:val="000000"/>
                <w:sz w:val="24"/>
                <w:highlight w:val="none"/>
              </w:rPr>
              <w:t>　</w:t>
            </w:r>
          </w:p>
        </w:tc>
      </w:tr>
      <w:tr w14:paraId="3EFAD3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FCE3F97">
            <w:pPr>
              <w:pStyle w:val="185"/>
              <w:snapToGrid w:val="0"/>
              <w:jc w:val="center"/>
              <w:rPr>
                <w:rFonts w:ascii="宋体" w:hAnsi="宋体"/>
                <w:color w:val="000000"/>
                <w:sz w:val="24"/>
                <w:highlight w:val="none"/>
              </w:rPr>
            </w:pPr>
            <w:r>
              <w:rPr>
                <w:rFonts w:ascii="宋体" w:hAnsi="宋体"/>
                <w:color w:val="000000"/>
                <w:sz w:val="24"/>
                <w:highlight w:val="none"/>
              </w:rPr>
              <w:t>3</w:t>
            </w:r>
          </w:p>
        </w:tc>
        <w:tc>
          <w:tcPr>
            <w:tcW w:w="1581" w:type="dxa"/>
            <w:noWrap w:val="0"/>
            <w:vAlign w:val="center"/>
          </w:tcPr>
          <w:p w14:paraId="225792FF">
            <w:pPr>
              <w:pStyle w:val="185"/>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3756C2C9">
            <w:pPr>
              <w:pStyle w:val="185"/>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6BBDE340">
            <w:pPr>
              <w:pStyle w:val="185"/>
              <w:snapToGrid w:val="0"/>
              <w:rPr>
                <w:rFonts w:ascii="宋体" w:hAnsi="宋体"/>
                <w:color w:val="000000"/>
                <w:sz w:val="24"/>
                <w:highlight w:val="none"/>
              </w:rPr>
            </w:pPr>
          </w:p>
        </w:tc>
        <w:tc>
          <w:tcPr>
            <w:tcW w:w="1190" w:type="dxa"/>
            <w:noWrap w:val="0"/>
            <w:vAlign w:val="center"/>
          </w:tcPr>
          <w:p w14:paraId="1B4D5124">
            <w:pPr>
              <w:pStyle w:val="185"/>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56059C49">
            <w:pPr>
              <w:pStyle w:val="185"/>
              <w:snapToGrid w:val="0"/>
              <w:rPr>
                <w:rFonts w:ascii="宋体" w:hAnsi="宋体"/>
                <w:color w:val="000000"/>
                <w:sz w:val="24"/>
                <w:highlight w:val="none"/>
              </w:rPr>
            </w:pPr>
          </w:p>
        </w:tc>
        <w:tc>
          <w:tcPr>
            <w:tcW w:w="1191" w:type="dxa"/>
            <w:noWrap w:val="0"/>
            <w:vAlign w:val="center"/>
          </w:tcPr>
          <w:p w14:paraId="22085D38">
            <w:pPr>
              <w:pStyle w:val="185"/>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6689C21">
            <w:pPr>
              <w:pStyle w:val="185"/>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5FC77F27">
            <w:pPr>
              <w:pStyle w:val="185"/>
              <w:snapToGrid w:val="0"/>
              <w:rPr>
                <w:rFonts w:ascii="宋体" w:hAnsi="宋体"/>
                <w:color w:val="000000"/>
                <w:sz w:val="24"/>
                <w:highlight w:val="none"/>
              </w:rPr>
            </w:pPr>
            <w:r>
              <w:rPr>
                <w:rFonts w:ascii="宋体" w:hAnsi="宋体"/>
                <w:color w:val="000000"/>
                <w:sz w:val="24"/>
                <w:highlight w:val="none"/>
              </w:rPr>
              <w:t>　</w:t>
            </w:r>
          </w:p>
        </w:tc>
      </w:tr>
      <w:tr w14:paraId="009797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7037B33F">
            <w:pPr>
              <w:pStyle w:val="185"/>
              <w:snapToGrid w:val="0"/>
              <w:jc w:val="center"/>
              <w:rPr>
                <w:rFonts w:ascii="宋体" w:hAnsi="宋体"/>
                <w:color w:val="000000"/>
                <w:sz w:val="24"/>
                <w:highlight w:val="none"/>
              </w:rPr>
            </w:pPr>
            <w:r>
              <w:rPr>
                <w:rFonts w:ascii="宋体" w:hAnsi="宋体"/>
                <w:color w:val="000000"/>
                <w:sz w:val="24"/>
                <w:highlight w:val="none"/>
              </w:rPr>
              <w:t>4</w:t>
            </w:r>
          </w:p>
        </w:tc>
        <w:tc>
          <w:tcPr>
            <w:tcW w:w="1581" w:type="dxa"/>
            <w:noWrap w:val="0"/>
            <w:vAlign w:val="center"/>
          </w:tcPr>
          <w:p w14:paraId="3D5E79E0">
            <w:pPr>
              <w:pStyle w:val="185"/>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5C48B41E">
            <w:pPr>
              <w:pStyle w:val="185"/>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15DB930B">
            <w:pPr>
              <w:pStyle w:val="185"/>
              <w:snapToGrid w:val="0"/>
              <w:rPr>
                <w:rFonts w:ascii="宋体" w:hAnsi="宋体"/>
                <w:color w:val="000000"/>
                <w:sz w:val="24"/>
                <w:highlight w:val="none"/>
              </w:rPr>
            </w:pPr>
          </w:p>
        </w:tc>
        <w:tc>
          <w:tcPr>
            <w:tcW w:w="1190" w:type="dxa"/>
            <w:noWrap w:val="0"/>
            <w:vAlign w:val="center"/>
          </w:tcPr>
          <w:p w14:paraId="7541610D">
            <w:pPr>
              <w:pStyle w:val="185"/>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C2A088E">
            <w:pPr>
              <w:pStyle w:val="185"/>
              <w:snapToGrid w:val="0"/>
              <w:rPr>
                <w:rFonts w:ascii="宋体" w:hAnsi="宋体"/>
                <w:color w:val="000000"/>
                <w:sz w:val="24"/>
                <w:highlight w:val="none"/>
              </w:rPr>
            </w:pPr>
          </w:p>
        </w:tc>
        <w:tc>
          <w:tcPr>
            <w:tcW w:w="1191" w:type="dxa"/>
            <w:noWrap w:val="0"/>
            <w:vAlign w:val="center"/>
          </w:tcPr>
          <w:p w14:paraId="64FDD51E">
            <w:pPr>
              <w:pStyle w:val="185"/>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2D1059B5">
            <w:pPr>
              <w:pStyle w:val="185"/>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4D3787E">
            <w:pPr>
              <w:pStyle w:val="185"/>
              <w:snapToGrid w:val="0"/>
              <w:rPr>
                <w:rFonts w:ascii="宋体" w:hAnsi="宋体"/>
                <w:color w:val="000000"/>
                <w:sz w:val="24"/>
                <w:highlight w:val="none"/>
              </w:rPr>
            </w:pPr>
            <w:r>
              <w:rPr>
                <w:rFonts w:ascii="宋体" w:hAnsi="宋体"/>
                <w:color w:val="000000"/>
                <w:sz w:val="24"/>
                <w:highlight w:val="none"/>
              </w:rPr>
              <w:t>　</w:t>
            </w:r>
          </w:p>
        </w:tc>
      </w:tr>
      <w:tr w14:paraId="18DBDF5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1694265D">
            <w:pPr>
              <w:pStyle w:val="185"/>
              <w:snapToGrid w:val="0"/>
              <w:jc w:val="center"/>
              <w:rPr>
                <w:rFonts w:ascii="宋体" w:hAnsi="宋体"/>
                <w:color w:val="000000"/>
                <w:sz w:val="24"/>
                <w:highlight w:val="none"/>
              </w:rPr>
            </w:pPr>
            <w:r>
              <w:rPr>
                <w:rFonts w:ascii="宋体" w:hAnsi="宋体"/>
                <w:color w:val="000000"/>
                <w:sz w:val="24"/>
                <w:highlight w:val="none"/>
              </w:rPr>
              <w:t>5</w:t>
            </w:r>
          </w:p>
        </w:tc>
        <w:tc>
          <w:tcPr>
            <w:tcW w:w="1581" w:type="dxa"/>
            <w:noWrap w:val="0"/>
            <w:vAlign w:val="center"/>
          </w:tcPr>
          <w:p w14:paraId="0262589D">
            <w:pPr>
              <w:pStyle w:val="185"/>
              <w:snapToGrid w:val="0"/>
              <w:rPr>
                <w:rFonts w:ascii="宋体" w:hAnsi="宋体"/>
                <w:color w:val="000000"/>
                <w:sz w:val="24"/>
                <w:highlight w:val="none"/>
              </w:rPr>
            </w:pPr>
            <w:r>
              <w:rPr>
                <w:rFonts w:ascii="宋体" w:hAnsi="宋体"/>
                <w:color w:val="000000"/>
                <w:sz w:val="24"/>
                <w:highlight w:val="none"/>
              </w:rPr>
              <w:t>　</w:t>
            </w:r>
          </w:p>
        </w:tc>
        <w:tc>
          <w:tcPr>
            <w:tcW w:w="903" w:type="dxa"/>
            <w:noWrap w:val="0"/>
            <w:vAlign w:val="center"/>
          </w:tcPr>
          <w:p w14:paraId="2BF78018">
            <w:pPr>
              <w:pStyle w:val="185"/>
              <w:snapToGrid w:val="0"/>
              <w:rPr>
                <w:rFonts w:ascii="宋体" w:hAnsi="宋体"/>
                <w:color w:val="000000"/>
                <w:sz w:val="24"/>
                <w:highlight w:val="none"/>
              </w:rPr>
            </w:pPr>
            <w:r>
              <w:rPr>
                <w:rFonts w:ascii="宋体" w:hAnsi="宋体"/>
                <w:color w:val="000000"/>
                <w:sz w:val="24"/>
                <w:highlight w:val="none"/>
              </w:rPr>
              <w:t>　</w:t>
            </w:r>
          </w:p>
        </w:tc>
        <w:tc>
          <w:tcPr>
            <w:tcW w:w="720" w:type="dxa"/>
            <w:noWrap w:val="0"/>
            <w:vAlign w:val="center"/>
          </w:tcPr>
          <w:p w14:paraId="73E6D1D3">
            <w:pPr>
              <w:pStyle w:val="185"/>
              <w:snapToGrid w:val="0"/>
              <w:rPr>
                <w:rFonts w:ascii="宋体" w:hAnsi="宋体"/>
                <w:color w:val="000000"/>
                <w:sz w:val="24"/>
                <w:highlight w:val="none"/>
              </w:rPr>
            </w:pPr>
          </w:p>
        </w:tc>
        <w:tc>
          <w:tcPr>
            <w:tcW w:w="1190" w:type="dxa"/>
            <w:noWrap w:val="0"/>
            <w:vAlign w:val="center"/>
          </w:tcPr>
          <w:p w14:paraId="07D46167">
            <w:pPr>
              <w:pStyle w:val="185"/>
              <w:snapToGrid w:val="0"/>
              <w:rPr>
                <w:rFonts w:ascii="宋体" w:hAnsi="宋体"/>
                <w:color w:val="000000"/>
                <w:sz w:val="24"/>
                <w:highlight w:val="none"/>
              </w:rPr>
            </w:pPr>
            <w:r>
              <w:rPr>
                <w:rFonts w:ascii="宋体" w:hAnsi="宋体"/>
                <w:color w:val="000000"/>
                <w:sz w:val="24"/>
                <w:highlight w:val="none"/>
              </w:rPr>
              <w:t>　</w:t>
            </w:r>
          </w:p>
        </w:tc>
        <w:tc>
          <w:tcPr>
            <w:tcW w:w="1366" w:type="dxa"/>
            <w:noWrap w:val="0"/>
            <w:vAlign w:val="center"/>
          </w:tcPr>
          <w:p w14:paraId="3F3D977A">
            <w:pPr>
              <w:pStyle w:val="185"/>
              <w:snapToGrid w:val="0"/>
              <w:rPr>
                <w:rFonts w:ascii="宋体" w:hAnsi="宋体"/>
                <w:color w:val="000000"/>
                <w:sz w:val="24"/>
                <w:highlight w:val="none"/>
              </w:rPr>
            </w:pPr>
          </w:p>
        </w:tc>
        <w:tc>
          <w:tcPr>
            <w:tcW w:w="1191" w:type="dxa"/>
            <w:noWrap w:val="0"/>
            <w:vAlign w:val="center"/>
          </w:tcPr>
          <w:p w14:paraId="532C9FA7">
            <w:pPr>
              <w:pStyle w:val="185"/>
              <w:snapToGrid w:val="0"/>
              <w:rPr>
                <w:rFonts w:ascii="宋体" w:hAnsi="宋体"/>
                <w:color w:val="000000"/>
                <w:sz w:val="24"/>
                <w:highlight w:val="none"/>
              </w:rPr>
            </w:pPr>
            <w:r>
              <w:rPr>
                <w:rFonts w:ascii="宋体" w:hAnsi="宋体"/>
                <w:color w:val="000000"/>
                <w:sz w:val="24"/>
                <w:highlight w:val="none"/>
              </w:rPr>
              <w:t>　</w:t>
            </w:r>
          </w:p>
        </w:tc>
        <w:tc>
          <w:tcPr>
            <w:tcW w:w="999" w:type="dxa"/>
            <w:noWrap w:val="0"/>
            <w:vAlign w:val="center"/>
          </w:tcPr>
          <w:p w14:paraId="1E01761C">
            <w:pPr>
              <w:pStyle w:val="185"/>
              <w:snapToGrid w:val="0"/>
              <w:rPr>
                <w:rFonts w:ascii="宋体" w:hAnsi="宋体"/>
                <w:color w:val="000000"/>
                <w:sz w:val="24"/>
                <w:highlight w:val="none"/>
              </w:rPr>
            </w:pPr>
            <w:r>
              <w:rPr>
                <w:rFonts w:ascii="宋体" w:hAnsi="宋体"/>
                <w:color w:val="000000"/>
                <w:sz w:val="24"/>
                <w:highlight w:val="none"/>
              </w:rPr>
              <w:t>　</w:t>
            </w:r>
          </w:p>
        </w:tc>
        <w:tc>
          <w:tcPr>
            <w:tcW w:w="1221" w:type="dxa"/>
            <w:noWrap w:val="0"/>
            <w:vAlign w:val="center"/>
          </w:tcPr>
          <w:p w14:paraId="2019EBC8">
            <w:pPr>
              <w:pStyle w:val="185"/>
              <w:snapToGrid w:val="0"/>
              <w:rPr>
                <w:rFonts w:ascii="宋体" w:hAnsi="宋体"/>
                <w:color w:val="000000"/>
                <w:sz w:val="24"/>
                <w:highlight w:val="none"/>
              </w:rPr>
            </w:pPr>
            <w:r>
              <w:rPr>
                <w:rFonts w:ascii="宋体" w:hAnsi="宋体"/>
                <w:color w:val="000000"/>
                <w:sz w:val="24"/>
                <w:highlight w:val="none"/>
              </w:rPr>
              <w:t>　</w:t>
            </w:r>
          </w:p>
        </w:tc>
      </w:tr>
      <w:tr w14:paraId="16D5EA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828" w:type="dxa"/>
            <w:noWrap w:val="0"/>
            <w:vAlign w:val="center"/>
          </w:tcPr>
          <w:p w14:paraId="3495364F">
            <w:pPr>
              <w:pStyle w:val="185"/>
              <w:snapToGrid w:val="0"/>
              <w:jc w:val="center"/>
              <w:rPr>
                <w:rFonts w:ascii="宋体" w:hAnsi="宋体"/>
                <w:color w:val="000000"/>
                <w:sz w:val="24"/>
                <w:highlight w:val="none"/>
              </w:rPr>
            </w:pPr>
            <w:r>
              <w:rPr>
                <w:rFonts w:ascii="宋体" w:hAnsi="宋体"/>
                <w:color w:val="000000"/>
                <w:sz w:val="24"/>
                <w:highlight w:val="none"/>
              </w:rPr>
              <w:t>...</w:t>
            </w:r>
          </w:p>
        </w:tc>
        <w:tc>
          <w:tcPr>
            <w:tcW w:w="1581" w:type="dxa"/>
            <w:noWrap w:val="0"/>
            <w:vAlign w:val="center"/>
          </w:tcPr>
          <w:p w14:paraId="3AECFF4F">
            <w:pPr>
              <w:pStyle w:val="185"/>
              <w:snapToGrid w:val="0"/>
              <w:rPr>
                <w:rFonts w:ascii="宋体" w:hAnsi="宋体"/>
                <w:color w:val="000000"/>
                <w:sz w:val="24"/>
                <w:highlight w:val="none"/>
              </w:rPr>
            </w:pPr>
          </w:p>
        </w:tc>
        <w:tc>
          <w:tcPr>
            <w:tcW w:w="903" w:type="dxa"/>
            <w:noWrap w:val="0"/>
            <w:vAlign w:val="center"/>
          </w:tcPr>
          <w:p w14:paraId="601FDC5C">
            <w:pPr>
              <w:pStyle w:val="185"/>
              <w:snapToGrid w:val="0"/>
              <w:rPr>
                <w:rFonts w:ascii="宋体" w:hAnsi="宋体"/>
                <w:color w:val="000000"/>
                <w:sz w:val="24"/>
                <w:highlight w:val="none"/>
              </w:rPr>
            </w:pPr>
          </w:p>
        </w:tc>
        <w:tc>
          <w:tcPr>
            <w:tcW w:w="720" w:type="dxa"/>
            <w:noWrap w:val="0"/>
            <w:vAlign w:val="center"/>
          </w:tcPr>
          <w:p w14:paraId="410F0660">
            <w:pPr>
              <w:pStyle w:val="185"/>
              <w:snapToGrid w:val="0"/>
              <w:rPr>
                <w:rFonts w:ascii="宋体" w:hAnsi="宋体"/>
                <w:color w:val="000000"/>
                <w:sz w:val="24"/>
                <w:highlight w:val="none"/>
              </w:rPr>
            </w:pPr>
          </w:p>
        </w:tc>
        <w:tc>
          <w:tcPr>
            <w:tcW w:w="1190" w:type="dxa"/>
            <w:noWrap w:val="0"/>
            <w:vAlign w:val="center"/>
          </w:tcPr>
          <w:p w14:paraId="32C39C4D">
            <w:pPr>
              <w:pStyle w:val="185"/>
              <w:snapToGrid w:val="0"/>
              <w:rPr>
                <w:rFonts w:ascii="宋体" w:hAnsi="宋体"/>
                <w:color w:val="000000"/>
                <w:sz w:val="24"/>
                <w:highlight w:val="none"/>
              </w:rPr>
            </w:pPr>
          </w:p>
        </w:tc>
        <w:tc>
          <w:tcPr>
            <w:tcW w:w="1366" w:type="dxa"/>
            <w:noWrap w:val="0"/>
            <w:vAlign w:val="center"/>
          </w:tcPr>
          <w:p w14:paraId="44908DEF">
            <w:pPr>
              <w:pStyle w:val="185"/>
              <w:snapToGrid w:val="0"/>
              <w:rPr>
                <w:rFonts w:ascii="宋体" w:hAnsi="宋体"/>
                <w:color w:val="000000"/>
                <w:sz w:val="24"/>
                <w:highlight w:val="none"/>
              </w:rPr>
            </w:pPr>
          </w:p>
        </w:tc>
        <w:tc>
          <w:tcPr>
            <w:tcW w:w="1191" w:type="dxa"/>
            <w:noWrap w:val="0"/>
            <w:vAlign w:val="center"/>
          </w:tcPr>
          <w:p w14:paraId="2A053544">
            <w:pPr>
              <w:pStyle w:val="185"/>
              <w:snapToGrid w:val="0"/>
              <w:rPr>
                <w:rFonts w:ascii="宋体" w:hAnsi="宋体"/>
                <w:color w:val="000000"/>
                <w:sz w:val="24"/>
                <w:highlight w:val="none"/>
              </w:rPr>
            </w:pPr>
          </w:p>
        </w:tc>
        <w:tc>
          <w:tcPr>
            <w:tcW w:w="999" w:type="dxa"/>
            <w:noWrap w:val="0"/>
            <w:vAlign w:val="center"/>
          </w:tcPr>
          <w:p w14:paraId="5E24F640">
            <w:pPr>
              <w:pStyle w:val="185"/>
              <w:snapToGrid w:val="0"/>
              <w:rPr>
                <w:rFonts w:ascii="宋体" w:hAnsi="宋体"/>
                <w:color w:val="000000"/>
                <w:sz w:val="24"/>
                <w:highlight w:val="none"/>
              </w:rPr>
            </w:pPr>
          </w:p>
        </w:tc>
        <w:tc>
          <w:tcPr>
            <w:tcW w:w="1221" w:type="dxa"/>
            <w:noWrap w:val="0"/>
            <w:vAlign w:val="center"/>
          </w:tcPr>
          <w:p w14:paraId="49A6A012">
            <w:pPr>
              <w:pStyle w:val="185"/>
              <w:snapToGrid w:val="0"/>
              <w:rPr>
                <w:rFonts w:ascii="宋体" w:hAnsi="宋体"/>
                <w:color w:val="000000"/>
                <w:sz w:val="24"/>
                <w:highlight w:val="none"/>
              </w:rPr>
            </w:pPr>
          </w:p>
        </w:tc>
      </w:tr>
    </w:tbl>
    <w:p w14:paraId="62E0AC30">
      <w:pPr>
        <w:pStyle w:val="185"/>
        <w:snapToGrid/>
        <w:rPr>
          <w:rFonts w:ascii="宋体" w:hAnsi="宋体"/>
          <w:color w:val="000000"/>
          <w:highlight w:val="none"/>
        </w:rPr>
      </w:pPr>
    </w:p>
    <w:p w14:paraId="7503286F">
      <w:pPr>
        <w:pStyle w:val="185"/>
        <w:snapToGrid w:val="0"/>
        <w:rPr>
          <w:rFonts w:ascii="宋体" w:hAnsi="宋体"/>
          <w:color w:val="000000"/>
          <w:sz w:val="24"/>
          <w:highlight w:val="none"/>
        </w:rPr>
      </w:pPr>
      <w:r>
        <w:rPr>
          <w:rFonts w:ascii="宋体" w:hAnsi="宋体"/>
          <w:color w:val="000000"/>
          <w:sz w:val="24"/>
          <w:highlight w:val="none"/>
        </w:rPr>
        <w:t xml:space="preserve">  </w:t>
      </w:r>
    </w:p>
    <w:p w14:paraId="3E5E583F">
      <w:pPr>
        <w:pStyle w:val="201"/>
        <w:snapToGrid w:val="0"/>
        <w:ind w:left="400" w:firstLine="3120" w:firstLineChars="1300"/>
        <w:rPr>
          <w:rFonts w:ascii="宋体" w:hAnsi="宋体"/>
          <w:color w:val="000000"/>
          <w:sz w:val="24"/>
          <w:szCs w:val="24"/>
          <w:highlight w:val="none"/>
        </w:rPr>
      </w:pPr>
    </w:p>
    <w:p w14:paraId="44209FD7">
      <w:pPr>
        <w:pStyle w:val="185"/>
        <w:snapToGrid/>
        <w:rPr>
          <w:rFonts w:ascii="宋体" w:hAnsi="宋体"/>
          <w:color w:val="000000"/>
          <w:szCs w:val="21"/>
          <w:highlight w:val="none"/>
        </w:rPr>
      </w:pPr>
    </w:p>
    <w:p w14:paraId="0E189E8D">
      <w:pPr>
        <w:pStyle w:val="185"/>
        <w:snapToGrid/>
        <w:rPr>
          <w:rFonts w:ascii="宋体" w:hAnsi="宋体"/>
          <w:color w:val="000000"/>
          <w:szCs w:val="21"/>
          <w:highlight w:val="none"/>
        </w:rPr>
      </w:pPr>
    </w:p>
    <w:p w14:paraId="0C9347D8">
      <w:pPr>
        <w:pStyle w:val="185"/>
        <w:snapToGrid/>
        <w:spacing w:line="480" w:lineRule="auto"/>
        <w:jc w:val="both"/>
        <w:rPr>
          <w:rFonts w:ascii="宋体" w:hAnsi="宋体"/>
          <w:color w:val="000000"/>
          <w:sz w:val="24"/>
          <w:highlight w:val="none"/>
        </w:rPr>
      </w:pPr>
      <w:r>
        <w:rPr>
          <w:rFonts w:ascii="宋体" w:hAnsi="宋体"/>
          <w:color w:val="000000"/>
          <w:sz w:val="24"/>
          <w:highlight w:val="none"/>
        </w:rPr>
        <w:t>供应商（盖单位公章）</w:t>
      </w:r>
    </w:p>
    <w:p w14:paraId="60BE0863">
      <w:pPr>
        <w:pStyle w:val="185"/>
        <w:snapToGrid/>
        <w:spacing w:line="480" w:lineRule="auto"/>
        <w:jc w:val="center"/>
        <w:rPr>
          <w:rFonts w:ascii="宋体" w:hAnsi="宋体"/>
          <w:color w:val="000000"/>
          <w:sz w:val="24"/>
          <w:highlight w:val="none"/>
        </w:rPr>
      </w:pPr>
    </w:p>
    <w:p w14:paraId="03865938">
      <w:pPr>
        <w:pStyle w:val="185"/>
        <w:snapToGrid/>
        <w:spacing w:line="480" w:lineRule="auto"/>
        <w:jc w:val="both"/>
        <w:rPr>
          <w:rFonts w:ascii="宋体" w:hAnsi="宋体"/>
          <w:color w:val="000000"/>
          <w:sz w:val="24"/>
          <w:highlight w:val="none"/>
        </w:rPr>
      </w:pPr>
      <w:r>
        <w:rPr>
          <w:rFonts w:ascii="宋体" w:hAnsi="宋体"/>
          <w:color w:val="000000"/>
          <w:sz w:val="24"/>
          <w:highlight w:val="none"/>
        </w:rPr>
        <w:t>法定代表人或其委托代理人（签字）</w:t>
      </w:r>
    </w:p>
    <w:p w14:paraId="6B8CD417">
      <w:pPr>
        <w:pStyle w:val="185"/>
        <w:snapToGrid/>
        <w:rPr>
          <w:rFonts w:ascii="宋体" w:hAnsi="宋体"/>
          <w:color w:val="000000"/>
          <w:highlight w:val="none"/>
        </w:rPr>
      </w:pPr>
    </w:p>
    <w:p w14:paraId="30D5AF6C">
      <w:pPr>
        <w:pStyle w:val="185"/>
        <w:snapToGrid/>
        <w:spacing w:line="480" w:lineRule="auto"/>
        <w:ind w:left="1000" w:hanging="1050" w:hangingChars="500"/>
        <w:jc w:val="center"/>
        <w:rPr>
          <w:rFonts w:ascii="宋体" w:hAnsi="宋体"/>
          <w:color w:val="000000"/>
          <w:sz w:val="24"/>
          <w:highlight w:val="none"/>
        </w:rPr>
      </w:pPr>
      <w:r>
        <w:rPr>
          <w:rFonts w:ascii="宋体" w:hAnsi="宋体"/>
          <w:color w:val="000000"/>
          <w:highlight w:val="none"/>
        </w:rPr>
        <w:t xml:space="preserve">                                        </w:t>
      </w:r>
      <w:r>
        <w:rPr>
          <w:rFonts w:ascii="宋体" w:hAnsi="宋体"/>
          <w:color w:val="000000"/>
          <w:sz w:val="24"/>
          <w:highlight w:val="none"/>
        </w:rPr>
        <w:t>年     月     日</w:t>
      </w:r>
    </w:p>
    <w:p w14:paraId="16AED8E0">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0"/>
        <w:jc w:val="center"/>
        <w:rPr>
          <w:rFonts w:ascii="宋体" w:hAnsi="宋体" w:eastAsia="宋体"/>
          <w:b/>
          <w:color w:val="000000"/>
          <w:sz w:val="30"/>
          <w:szCs w:val="30"/>
          <w:highlight w:val="none"/>
          <w:lang w:val="en-US" w:eastAsia="zh-CN" w:bidi="ar-SA"/>
        </w:rPr>
      </w:pPr>
      <w:r>
        <w:rPr>
          <w:rFonts w:ascii="宋体" w:hAnsi="宋体"/>
          <w:color w:val="000000"/>
          <w:sz w:val="24"/>
          <w:highlight w:val="none"/>
        </w:rPr>
        <w:br w:type="page"/>
      </w:r>
      <w:r>
        <w:rPr>
          <w:rFonts w:ascii="宋体" w:hAnsi="宋体" w:eastAsia="宋体"/>
          <w:b/>
          <w:color w:val="000000"/>
          <w:sz w:val="30"/>
          <w:szCs w:val="30"/>
          <w:highlight w:val="none"/>
          <w:lang w:val="en-US" w:eastAsia="zh-CN" w:bidi="ar-SA"/>
        </w:rPr>
        <w:t>关于符合本国产品标准的声明函</w:t>
      </w:r>
    </w:p>
    <w:p w14:paraId="1D69075A">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b/>
          <w:color w:val="000000"/>
          <w:sz w:val="30"/>
          <w:szCs w:val="30"/>
          <w:highlight w:val="none"/>
          <w:lang w:val="en-US" w:eastAsia="zh-CN" w:bidi="ar-SA"/>
        </w:rPr>
      </w:pPr>
    </w:p>
    <w:p w14:paraId="1B29482F">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本公司（单位）郑重声明，根据《国务院办公厅关于在政府采购中实施本国产品标准及相关政策的通知》（国办发〔2025〕34号）的规定，本公司（单位）提供的以下产品属于本国产品。具体情况如下：</w:t>
      </w:r>
    </w:p>
    <w:p w14:paraId="5D15F776">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1.</w:t>
      </w:r>
      <w:r>
        <w:rPr>
          <w:rStyle w:val="232"/>
          <w:rFonts w:ascii="宋体" w:hAnsi="宋体" w:eastAsia="宋体"/>
          <w:i w:val="0"/>
          <w:iCs w:val="0"/>
          <w:caps w:val="0"/>
          <w:color w:val="333333"/>
          <w:spacing w:val="0"/>
          <w:sz w:val="24"/>
          <w:szCs w:val="24"/>
          <w:shd w:val="clear" w:color="FFFFFF" w:fill="FFFFFF"/>
        </w:rPr>
        <w:t>（产品名称1）</w:t>
      </w:r>
      <w:r>
        <w:rPr>
          <w:rStyle w:val="232"/>
          <w:rFonts w:ascii="宋体" w:hAnsi="宋体" w:eastAsia="宋体"/>
          <w:i w:val="0"/>
          <w:iCs w:val="0"/>
          <w:caps w:val="0"/>
          <w:color w:val="333333"/>
          <w:spacing w:val="0"/>
          <w:sz w:val="24"/>
          <w:szCs w:val="24"/>
          <w:shd w:val="clear" w:color="FFFFFF" w:fill="FFFFFF"/>
          <w:vertAlign w:val="superscript"/>
        </w:rPr>
        <w:t>1</w:t>
      </w:r>
      <w:r>
        <w:rPr>
          <w:rFonts w:ascii="宋体" w:hAnsi="宋体" w:eastAsia="宋体"/>
          <w:i w:val="0"/>
          <w:iCs w:val="0"/>
          <w:caps w:val="0"/>
          <w:color w:val="333333"/>
          <w:spacing w:val="0"/>
          <w:sz w:val="24"/>
          <w:szCs w:val="24"/>
          <w:shd w:val="clear" w:color="FFFFFF" w:fill="FFFFFF"/>
        </w:rPr>
        <w:t>，生产厂为</w:t>
      </w:r>
      <w:r>
        <w:rPr>
          <w:rStyle w:val="232"/>
          <w:rFonts w:ascii="宋体" w:hAnsi="宋体" w:eastAsia="宋体"/>
          <w:i w:val="0"/>
          <w:iCs w:val="0"/>
          <w:caps w:val="0"/>
          <w:color w:val="333333"/>
          <w:spacing w:val="0"/>
          <w:sz w:val="24"/>
          <w:szCs w:val="24"/>
          <w:shd w:val="clear" w:color="FFFFFF" w:fill="FFFFFF"/>
        </w:rPr>
        <w:t>（厂名）</w:t>
      </w:r>
      <w:r>
        <w:rPr>
          <w:rStyle w:val="232"/>
          <w:rFonts w:ascii="宋体" w:hAnsi="宋体" w:eastAsia="宋体"/>
          <w:i w:val="0"/>
          <w:iCs w:val="0"/>
          <w:caps w:val="0"/>
          <w:color w:val="333333"/>
          <w:spacing w:val="0"/>
          <w:sz w:val="24"/>
          <w:szCs w:val="24"/>
          <w:shd w:val="clear" w:color="FFFFFF" w:fill="FFFFFF"/>
          <w:vertAlign w:val="superscript"/>
        </w:rPr>
        <w:t>2</w:t>
      </w:r>
      <w:r>
        <w:rPr>
          <w:rFonts w:ascii="宋体" w:hAnsi="宋体" w:eastAsia="宋体"/>
          <w:i w:val="0"/>
          <w:iCs w:val="0"/>
          <w:caps w:val="0"/>
          <w:color w:val="333333"/>
          <w:spacing w:val="0"/>
          <w:sz w:val="24"/>
          <w:szCs w:val="24"/>
          <w:shd w:val="clear" w:color="FFFFFF" w:fill="FFFFFF"/>
        </w:rPr>
        <w:t>，厂址为</w:t>
      </w:r>
      <w:r>
        <w:rPr>
          <w:rStyle w:val="232"/>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的中国境内生产的组件成本占比≥</w:t>
      </w:r>
      <w:r>
        <w:rPr>
          <w:rStyle w:val="232"/>
          <w:rFonts w:ascii="宋体" w:hAnsi="宋体" w:eastAsia="宋体"/>
          <w:i w:val="0"/>
          <w:iCs w:val="0"/>
          <w:caps w:val="0"/>
          <w:color w:val="333333"/>
          <w:spacing w:val="0"/>
          <w:sz w:val="24"/>
          <w:szCs w:val="24"/>
          <w:shd w:val="clear" w:color="FFFFFF" w:fill="FFFFFF"/>
        </w:rPr>
        <w:t>（规定比例）</w:t>
      </w:r>
      <w:r>
        <w:rPr>
          <w:rStyle w:val="232"/>
          <w:rFonts w:ascii="宋体" w:hAnsi="宋体" w:eastAsia="宋体"/>
          <w:i w:val="0"/>
          <w:iCs w:val="0"/>
          <w:caps w:val="0"/>
          <w:color w:val="333333"/>
          <w:spacing w:val="0"/>
          <w:sz w:val="24"/>
          <w:szCs w:val="24"/>
          <w:shd w:val="clear" w:color="FFFFFF" w:fill="FFFFFF"/>
          <w:vertAlign w:val="superscript"/>
        </w:rPr>
        <w:t>3</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（关键组件）</w:t>
      </w:r>
      <w:r>
        <w:rPr>
          <w:rStyle w:val="232"/>
          <w:rFonts w:ascii="宋体" w:hAnsi="宋体" w:eastAsia="宋体"/>
          <w:i w:val="0"/>
          <w:iCs w:val="0"/>
          <w:caps w:val="0"/>
          <w:color w:val="333333"/>
          <w:spacing w:val="0"/>
          <w:sz w:val="24"/>
          <w:szCs w:val="24"/>
          <w:shd w:val="clear" w:color="FFFFFF" w:fill="FFFFFF"/>
          <w:vertAlign w:val="superscript"/>
        </w:rPr>
        <w:t>4</w:t>
      </w:r>
      <w:r>
        <w:rPr>
          <w:rFonts w:ascii="宋体" w:hAnsi="宋体" w:eastAsia="宋体"/>
          <w:i w:val="0"/>
          <w:iCs w:val="0"/>
          <w:caps w:val="0"/>
          <w:color w:val="333333"/>
          <w:spacing w:val="0"/>
          <w:sz w:val="24"/>
          <w:szCs w:val="24"/>
          <w:shd w:val="clear" w:color="FFFFFF" w:fill="FFFFFF"/>
        </w:rPr>
        <w:t>在中国境内生产。</w:t>
      </w:r>
      <w:r>
        <w:rPr>
          <w:rStyle w:val="232"/>
          <w:rFonts w:ascii="宋体" w:hAnsi="宋体" w:eastAsia="宋体"/>
          <w:i w:val="0"/>
          <w:iCs w:val="0"/>
          <w:caps w:val="0"/>
          <w:color w:val="333333"/>
          <w:spacing w:val="0"/>
          <w:sz w:val="24"/>
          <w:szCs w:val="24"/>
          <w:shd w:val="clear" w:color="FFFFFF" w:fill="FFFFFF"/>
        </w:rPr>
        <w:t>（产品名称1）</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（关键工序）</w:t>
      </w:r>
      <w:r>
        <w:rPr>
          <w:rStyle w:val="232"/>
          <w:rFonts w:ascii="宋体" w:hAnsi="宋体" w:eastAsia="宋体"/>
          <w:i w:val="0"/>
          <w:iCs w:val="0"/>
          <w:caps w:val="0"/>
          <w:color w:val="333333"/>
          <w:spacing w:val="0"/>
          <w:sz w:val="24"/>
          <w:szCs w:val="24"/>
          <w:shd w:val="clear" w:color="FFFFFF" w:fill="FFFFFF"/>
          <w:vertAlign w:val="superscript"/>
        </w:rPr>
        <w:t>5</w:t>
      </w:r>
      <w:r>
        <w:rPr>
          <w:rFonts w:ascii="宋体" w:hAnsi="宋体" w:eastAsia="宋体"/>
          <w:i w:val="0"/>
          <w:iCs w:val="0"/>
          <w:caps w:val="0"/>
          <w:color w:val="333333"/>
          <w:spacing w:val="0"/>
          <w:sz w:val="24"/>
          <w:szCs w:val="24"/>
          <w:shd w:val="clear" w:color="FFFFFF" w:fill="FFFFFF"/>
        </w:rPr>
        <w:t>在中国境内完成。</w:t>
      </w:r>
    </w:p>
    <w:p w14:paraId="1E1A8F1E">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2.</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，生产厂为</w:t>
      </w:r>
      <w:r>
        <w:rPr>
          <w:rStyle w:val="232"/>
          <w:rFonts w:ascii="宋体" w:hAnsi="宋体" w:eastAsia="宋体"/>
          <w:i w:val="0"/>
          <w:iCs w:val="0"/>
          <w:caps w:val="0"/>
          <w:color w:val="333333"/>
          <w:spacing w:val="0"/>
          <w:sz w:val="24"/>
          <w:szCs w:val="24"/>
          <w:shd w:val="clear" w:color="FFFFFF" w:fill="FFFFFF"/>
        </w:rPr>
        <w:t>（厂名）</w:t>
      </w:r>
      <w:r>
        <w:rPr>
          <w:rFonts w:ascii="宋体" w:hAnsi="宋体" w:eastAsia="宋体"/>
          <w:i w:val="0"/>
          <w:iCs w:val="0"/>
          <w:caps w:val="0"/>
          <w:color w:val="333333"/>
          <w:spacing w:val="0"/>
          <w:sz w:val="24"/>
          <w:szCs w:val="24"/>
          <w:shd w:val="clear" w:color="FFFFFF" w:fill="FFFFFF"/>
        </w:rPr>
        <w:t>，厂址为</w:t>
      </w:r>
      <w:r>
        <w:rPr>
          <w:rStyle w:val="232"/>
          <w:rFonts w:ascii="宋体" w:hAnsi="宋体" w:eastAsia="宋体"/>
          <w:i w:val="0"/>
          <w:iCs w:val="0"/>
          <w:caps w:val="0"/>
          <w:color w:val="333333"/>
          <w:spacing w:val="0"/>
          <w:sz w:val="24"/>
          <w:szCs w:val="24"/>
          <w:shd w:val="clear" w:color="FFFFFF" w:fill="FFFFFF"/>
        </w:rPr>
        <w:t>（生产厂址）</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的中国境内生产的组件成本占比≥</w:t>
      </w:r>
      <w:r>
        <w:rPr>
          <w:rStyle w:val="232"/>
          <w:rFonts w:ascii="宋体" w:hAnsi="宋体" w:eastAsia="宋体"/>
          <w:i w:val="0"/>
          <w:iCs w:val="0"/>
          <w:caps w:val="0"/>
          <w:color w:val="333333"/>
          <w:spacing w:val="0"/>
          <w:sz w:val="24"/>
          <w:szCs w:val="24"/>
          <w:shd w:val="clear" w:color="FFFFFF" w:fill="FFFFFF"/>
        </w:rPr>
        <w:t>（规定比例）</w:t>
      </w:r>
      <w:r>
        <w:rPr>
          <w:rFonts w:ascii="宋体" w:hAnsi="宋体" w:eastAsia="宋体"/>
          <w:i w:val="0"/>
          <w:iCs w:val="0"/>
          <w:caps w:val="0"/>
          <w:color w:val="333333"/>
          <w:spacing w:val="0"/>
          <w:sz w:val="24"/>
          <w:szCs w:val="24"/>
          <w:shd w:val="clear" w:color="FFFFFF" w:fill="FFFFFF"/>
        </w:rPr>
        <w:t>。</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（关键组件）</w:t>
      </w:r>
      <w:r>
        <w:rPr>
          <w:rFonts w:ascii="宋体" w:hAnsi="宋体" w:eastAsia="宋体"/>
          <w:i w:val="0"/>
          <w:iCs w:val="0"/>
          <w:caps w:val="0"/>
          <w:color w:val="333333"/>
          <w:spacing w:val="0"/>
          <w:sz w:val="24"/>
          <w:szCs w:val="24"/>
          <w:shd w:val="clear" w:color="FFFFFF" w:fill="FFFFFF"/>
        </w:rPr>
        <w:t>在中国境内生产。</w:t>
      </w:r>
      <w:r>
        <w:rPr>
          <w:rStyle w:val="232"/>
          <w:rFonts w:ascii="宋体" w:hAnsi="宋体" w:eastAsia="宋体"/>
          <w:i w:val="0"/>
          <w:iCs w:val="0"/>
          <w:caps w:val="0"/>
          <w:color w:val="333333"/>
          <w:spacing w:val="0"/>
          <w:sz w:val="24"/>
          <w:szCs w:val="24"/>
          <w:shd w:val="clear" w:color="FFFFFF" w:fill="FFFFFF"/>
        </w:rPr>
        <w:t>（产品名称2）</w:t>
      </w:r>
      <w:r>
        <w:rPr>
          <w:rFonts w:ascii="宋体" w:hAnsi="宋体" w:eastAsia="宋体"/>
          <w:i w:val="0"/>
          <w:iCs w:val="0"/>
          <w:caps w:val="0"/>
          <w:color w:val="333333"/>
          <w:spacing w:val="0"/>
          <w:sz w:val="24"/>
          <w:szCs w:val="24"/>
          <w:shd w:val="clear" w:color="FFFFFF" w:fill="FFFFFF"/>
        </w:rPr>
        <w:t>的</w:t>
      </w:r>
      <w:r>
        <w:rPr>
          <w:rStyle w:val="232"/>
          <w:rFonts w:ascii="宋体" w:hAnsi="宋体" w:eastAsia="宋体"/>
          <w:i w:val="0"/>
          <w:iCs w:val="0"/>
          <w:caps w:val="0"/>
          <w:color w:val="333333"/>
          <w:spacing w:val="0"/>
          <w:sz w:val="24"/>
          <w:szCs w:val="24"/>
          <w:shd w:val="clear" w:color="FFFFFF" w:fill="FFFFFF"/>
        </w:rPr>
        <w:t>（关键工序）</w:t>
      </w:r>
      <w:r>
        <w:rPr>
          <w:rFonts w:ascii="宋体" w:hAnsi="宋体" w:eastAsia="宋体"/>
          <w:i w:val="0"/>
          <w:iCs w:val="0"/>
          <w:caps w:val="0"/>
          <w:color w:val="333333"/>
          <w:spacing w:val="0"/>
          <w:sz w:val="24"/>
          <w:szCs w:val="24"/>
          <w:shd w:val="clear" w:color="FFFFFF" w:fill="FFFFFF"/>
        </w:rPr>
        <w:t>在中国境内完成。</w:t>
      </w:r>
    </w:p>
    <w:p w14:paraId="2A8F0A17">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w:t>
      </w:r>
    </w:p>
    <w:p w14:paraId="649D6598">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本公司（单位）对上述声明内容的真实性负责。如有虚假，愿承担相应法律责任。</w:t>
      </w:r>
    </w:p>
    <w:p w14:paraId="5F368563">
      <w:pPr>
        <w:pStyle w:val="222"/>
        <w:keepNext w:val="0"/>
        <w:keepLines w:val="0"/>
        <w:widowControl/>
        <w:suppressLineNumbers w:val="0"/>
        <w:pBdr>
          <w:top w:val="none" w:color="000000" w:sz="0" w:space="0"/>
          <w:left w:val="none" w:color="000000" w:sz="0" w:space="0"/>
          <w:bottom w:val="none" w:color="000000" w:sz="0" w:space="0"/>
          <w:right w:val="none" w:color="000000" w:sz="0" w:space="0"/>
        </w:pBdr>
        <w:shd w:val="clear" w:color="FFFFFF" w:fill="FFFFFF"/>
        <w:snapToGrid/>
        <w:spacing w:before="30" w:beforeAutospacing="0" w:after="30" w:afterAutospacing="0"/>
        <w:ind w:left="0" w:right="0" w:firstLine="420"/>
        <w:jc w:val="right"/>
        <w:rPr>
          <w:rFonts w:ascii="宋体" w:hAnsi="宋体" w:eastAsia="宋体"/>
          <w:i w:val="0"/>
          <w:iCs w:val="0"/>
          <w:caps w:val="0"/>
          <w:color w:val="333333"/>
          <w:spacing w:val="0"/>
          <w:sz w:val="24"/>
          <w:szCs w:val="24"/>
        </w:rPr>
      </w:pPr>
      <w:r>
        <w:rPr>
          <w:rFonts w:ascii="宋体" w:hAnsi="宋体" w:eastAsia="宋体"/>
          <w:i w:val="0"/>
          <w:iCs w:val="0"/>
          <w:caps w:val="0"/>
          <w:color w:val="333333"/>
          <w:spacing w:val="0"/>
          <w:sz w:val="24"/>
          <w:szCs w:val="24"/>
          <w:shd w:val="clear" w:color="FFFFFF" w:fill="FFFFFF"/>
        </w:rPr>
        <w:t>公司（单位）名称（盖章）：      </w:t>
      </w:r>
    </w:p>
    <w:p w14:paraId="131CD6BF">
      <w:pPr>
        <w:pStyle w:val="185"/>
        <w:snapToGrid/>
        <w:spacing w:line="480" w:lineRule="auto"/>
        <w:ind w:left="1000" w:hanging="1200" w:hangingChars="500"/>
        <w:jc w:val="center"/>
        <w:rPr>
          <w:color w:val="000000"/>
          <w:highlight w:val="none"/>
        </w:rPr>
      </w:pPr>
      <w:r>
        <w:rPr>
          <w:rFonts w:ascii="宋体" w:hAnsi="宋体" w:eastAsia="宋体"/>
          <w:i w:val="0"/>
          <w:iCs w:val="0"/>
          <w:caps w:val="0"/>
          <w:color w:val="333333"/>
          <w:spacing w:val="0"/>
          <w:sz w:val="24"/>
          <w:szCs w:val="24"/>
          <w:shd w:val="clear" w:color="FFFFFF" w:fill="FFFFFF"/>
        </w:rPr>
        <w:t>日期：　　　　　年　　月　日</w:t>
      </w:r>
    </w:p>
    <w:p w14:paraId="71AD9510">
      <w:pPr>
        <w:pStyle w:val="185"/>
        <w:snapToGrid/>
        <w:spacing w:line="360" w:lineRule="auto"/>
        <w:ind w:left="1054" w:leftChars="257" w:hanging="540"/>
        <w:rPr>
          <w:rFonts w:ascii="宋体"/>
          <w:bCs/>
          <w:color w:val="000000"/>
          <w:sz w:val="24"/>
          <w:highlight w:val="none"/>
          <w:lang w:val="zh-CN"/>
        </w:rPr>
      </w:pPr>
    </w:p>
    <w:p w14:paraId="6436E279">
      <w:pPr>
        <w:pStyle w:val="185"/>
        <w:wordWrap w:val="0"/>
        <w:autoSpaceDE w:val="0"/>
        <w:autoSpaceDN w:val="0"/>
        <w:snapToGrid/>
        <w:spacing w:line="360" w:lineRule="auto"/>
        <w:jc w:val="center"/>
        <w:rPr>
          <w:rFonts w:ascii="宋体" w:hAnsi="宋体" w:eastAsia="宋体"/>
          <w:b/>
          <w:bCs/>
          <w:color w:val="000000"/>
          <w:sz w:val="22"/>
          <w:highlight w:val="none"/>
        </w:rPr>
      </w:pPr>
    </w:p>
    <w:p w14:paraId="3CC71F86">
      <w:pPr>
        <w:pStyle w:val="185"/>
        <w:wordWrap w:val="0"/>
        <w:autoSpaceDE w:val="0"/>
        <w:autoSpaceDN w:val="0"/>
        <w:snapToGrid/>
        <w:spacing w:line="360" w:lineRule="auto"/>
        <w:ind w:left="420"/>
        <w:jc w:val="left"/>
        <w:rPr>
          <w:rFonts w:ascii="宋体" w:hAnsi="宋体" w:eastAsia="宋体"/>
          <w:color w:val="000000"/>
          <w:sz w:val="22"/>
          <w:highlight w:val="none"/>
        </w:rPr>
      </w:pPr>
    </w:p>
    <w:p w14:paraId="2F66FC40">
      <w:pPr>
        <w:pStyle w:val="185"/>
        <w:wordWrap w:val="0"/>
        <w:snapToGrid/>
        <w:spacing w:line="360" w:lineRule="auto"/>
        <w:rPr>
          <w:rFonts w:ascii="宋体" w:hAnsi="宋体" w:eastAsia="宋体"/>
          <w:color w:val="000000"/>
          <w:sz w:val="24"/>
          <w:highlight w:val="none"/>
          <w:u w:val="single"/>
          <w:lang w:val="en-GB"/>
        </w:rPr>
      </w:pPr>
    </w:p>
    <w:sectPr>
      <w:pgSz w:w="11906" w:h="16838"/>
      <w:pgMar w:top="1134" w:right="1134" w:bottom="1134" w:left="1134" w:header="1134" w:footer="992" w:gutter="0"/>
      <w:cols w:space="1701"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auto"/>
    <w:pitch w:val="default"/>
    <w:sig w:usb0="E00006FF" w:usb1="420024FF" w:usb2="02000000" w:usb3="00000000" w:csb0="2000019F" w:csb1="00000000"/>
  </w:font>
  <w:font w:name="??">
    <w:altName w:val="Segoe Print"/>
    <w:panose1 w:val="05050102010706020507"/>
    <w:charset w:val="00"/>
    <w:family w:val="auto"/>
    <w:pitch w:val="default"/>
    <w:sig w:usb0="00000000" w:usb1="00000000" w:usb2="00000000" w:usb3="00000000" w:csb0="00000000" w:csb1="00000000"/>
  </w:font>
  <w:font w:name="monospace">
    <w:altName w:val="Segoe Print"/>
    <w:panose1 w:val="05050102010706020507"/>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华文中宋">
    <w:altName w:val="宋体"/>
    <w:panose1 w:val="02010600040101010101"/>
    <w:charset w:val="86"/>
    <w:family w:val="auto"/>
    <w:pitch w:val="default"/>
    <w:sig w:usb0="00000000" w:usb1="00000000" w:usb2="00000000" w:usb3="00000000" w:csb0="0004009F" w:csb1="DFD70000"/>
  </w:font>
  <w:font w:name="汉仪书宋二S">
    <w:altName w:val="Calibri"/>
    <w:panose1 w:val="00000000000000000000"/>
    <w:charset w:val="00"/>
    <w:family w:val="auto"/>
    <w:pitch w:val="default"/>
    <w:sig w:usb0="00000000" w:usb1="00000000" w:usb2="00000000" w:usb3="00000000" w:csb0="00000000" w:csb1="00000000"/>
  </w:font>
  <w:font w:name="仿宋_GB2312">
    <w:altName w:val="仿宋"/>
    <w:panose1 w:val="02010609030101010101"/>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0852F">
    <w:pPr>
      <w:pStyle w:val="213"/>
      <w:snapToGrid/>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09211">
    <w:pPr>
      <w:pStyle w:val="185"/>
      <w:snapToGrid w:val="0"/>
      <w:jc w:val="cente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矩形 8"/>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42C11D1D">
                          <w:pPr>
                            <w:pStyle w:val="213"/>
                            <w:tabs>
                              <w:tab w:val="clear" w:pos="4153"/>
                              <w:tab w:val="clear" w:pos="8306"/>
                            </w:tabs>
                            <w:snapToGrid/>
                          </w:pPr>
                          <w:r>
                            <w:fldChar w:fldCharType="begin"/>
                          </w:r>
                          <w:r>
                            <w:instrText xml:space="preserve"> PAGE  \* MERGEFORMAT </w:instrText>
                          </w:r>
                          <w:r>
                            <w:fldChar w:fldCharType="separate"/>
                          </w:r>
                          <w:r>
                            <w:t>24</w:t>
                          </w:r>
                          <w:r>
                            <w:fldChar w:fldCharType="end"/>
                          </w:r>
                        </w:p>
                        <w:p w14:paraId="692E6602">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WPSR60QEAAKUDAAAOAAAAAAAAAAEAIAAAAB8BAABk&#10;cnMvZTJvRG9jLnhtbFBLBQYAAAAABgAGAFkBAABiBQAAAAA=&#10;">
              <v:fill on="f" focussize="0,0"/>
              <v:stroke on="f"/>
              <v:imagedata o:title=""/>
              <o:lock v:ext="edit" aspectratio="f"/>
              <v:textbox inset="0mm,0mm,0mm,0mm" style="mso-fit-shape-to-text:t;">
                <w:txbxContent>
                  <w:p w14:paraId="42C11D1D">
                    <w:pPr>
                      <w:pStyle w:val="213"/>
                      <w:tabs>
                        <w:tab w:val="clear" w:pos="4153"/>
                        <w:tab w:val="clear" w:pos="8306"/>
                      </w:tabs>
                      <w:snapToGrid/>
                    </w:pPr>
                    <w:r>
                      <w:fldChar w:fldCharType="begin"/>
                    </w:r>
                    <w:r>
                      <w:instrText xml:space="preserve"> PAGE  \* MERGEFORMAT </w:instrText>
                    </w:r>
                    <w:r>
                      <w:fldChar w:fldCharType="separate"/>
                    </w:r>
                    <w:r>
                      <w:t>24</w:t>
                    </w:r>
                    <w:r>
                      <w:fldChar w:fldCharType="end"/>
                    </w:r>
                  </w:p>
                  <w:p w14:paraId="692E6602">
                    <w:pPr>
                      <w:pStyle w:val="185"/>
                      <w:snapToGrid/>
                    </w:pP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C52BE">
    <w:pPr>
      <w:pStyle w:val="185"/>
      <w:snapToGrid/>
      <w:spacing w:after="120"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矩形 9"/>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51AAC5D5">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61365130">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fvqVVdIBAAClAwAADgAAAAAAAAABACAAAAAfAQAA&#10;ZHJzL2Uyb0RvYy54bWxQSwUGAAAAAAYABgBZAQAAYwUAAAAA&#10;">
              <v:fill on="f" focussize="0,0"/>
              <v:stroke on="f"/>
              <v:imagedata o:title=""/>
              <o:lock v:ext="edit" aspectratio="f"/>
              <v:textbox inset="0mm,0mm,0mm,0mm" style="mso-fit-shape-to-text:t;">
                <w:txbxContent>
                  <w:p w14:paraId="51AAC5D5">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61365130">
                    <w:pPr>
                      <w:pStyle w:val="185"/>
                      <w:snapToGrid/>
                    </w:pPr>
                  </w:p>
                </w:txbxContent>
              </v:textbox>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D004B">
    <w:pPr>
      <w:pStyle w:val="185"/>
      <w:snapToGrid/>
      <w:spacing w:line="20" w:lineRule="exact"/>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矩形 10"/>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cmpd="sng">
                        <a:noFill/>
                      </a:ln>
                    </wps:spPr>
                    <wps:txbx>
                      <w:txbxContent>
                        <w:p w14:paraId="28FA32F5">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26ABE703">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t/0tQAAAAFAQAADwAAAAAAAAABACAA&#10;AAAiAAAAZHJzL2Rvd25yZXYueG1sUEsBAhQAFAAAAAgAh07iQFzSqb3YAQAAsAMAAA4AAAAAAAAA&#10;AQAgAAAAIwEAAGRycy9lMm9Eb2MueG1sUEsFBgAAAAAGAAYAWQEAAG0FAAAAAA==&#10;">
              <v:fill on="f" focussize="0,0"/>
              <v:stroke on="f" weight="0.5pt"/>
              <v:imagedata o:title=""/>
              <o:lock v:ext="edit" aspectratio="f"/>
              <v:textbox inset="0mm,0mm,0mm,0mm" style="mso-fit-shape-to-text:t;">
                <w:txbxContent>
                  <w:p w14:paraId="28FA32F5">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26ABE703">
                    <w:pPr>
                      <w:pStyle w:val="185"/>
                      <w:snapToGrid/>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022B3">
    <w:pPr>
      <w:pStyle w:val="213"/>
      <w:snapToGrid/>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5C50808C">
                          <w:pPr>
                            <w:pStyle w:val="213"/>
                            <w:tabs>
                              <w:tab w:val="clear" w:pos="4153"/>
                              <w:tab w:val="clear" w:pos="8306"/>
                            </w:tabs>
                            <w:snapToGrid/>
                          </w:pPr>
                          <w:r>
                            <w:fldChar w:fldCharType="begin"/>
                          </w:r>
                          <w:r>
                            <w:instrText xml:space="preserve"> PAGE  \* MERGEFORMAT </w:instrText>
                          </w:r>
                          <w:r>
                            <w:fldChar w:fldCharType="separate"/>
                          </w:r>
                          <w:r>
                            <w:t>5</w:t>
                          </w:r>
                          <w:r>
                            <w:fldChar w:fldCharType="end"/>
                          </w:r>
                        </w:p>
                        <w:p w14:paraId="3790E79F">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H/FavPQAQAApQMAAA4AAAAAAAAAAQAgAAAAHwEAAGRy&#10;cy9lMm9Eb2MueG1sUEsFBgAAAAAGAAYAWQEAAGEFAAAAAA==&#10;">
              <v:fill on="f" focussize="0,0"/>
              <v:stroke on="f"/>
              <v:imagedata o:title=""/>
              <o:lock v:ext="edit" aspectratio="f"/>
              <v:textbox inset="0mm,0mm,0mm,0mm" style="mso-fit-shape-to-text:t;">
                <w:txbxContent>
                  <w:p w14:paraId="5C50808C">
                    <w:pPr>
                      <w:pStyle w:val="213"/>
                      <w:tabs>
                        <w:tab w:val="clear" w:pos="4153"/>
                        <w:tab w:val="clear" w:pos="8306"/>
                      </w:tabs>
                      <w:snapToGrid/>
                    </w:pPr>
                    <w:r>
                      <w:fldChar w:fldCharType="begin"/>
                    </w:r>
                    <w:r>
                      <w:instrText xml:space="preserve"> PAGE  \* MERGEFORMAT </w:instrText>
                    </w:r>
                    <w:r>
                      <w:fldChar w:fldCharType="separate"/>
                    </w:r>
                    <w:r>
                      <w:t>5</w:t>
                    </w:r>
                    <w:r>
                      <w:fldChar w:fldCharType="end"/>
                    </w:r>
                  </w:p>
                  <w:p w14:paraId="3790E79F">
                    <w:pPr>
                      <w:pStyle w:val="185"/>
                      <w:snapToGrid/>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7FB1">
    <w:pPr>
      <w:pStyle w:val="213"/>
      <w:tabs>
        <w:tab w:val="center" w:pos="4140"/>
        <w:tab w:val="right" w:pos="8300"/>
      </w:tabs>
      <w:snapToGrid/>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10972D42">
                          <w:pPr>
                            <w:pStyle w:val="213"/>
                            <w:tabs>
                              <w:tab w:val="clear" w:pos="4153"/>
                              <w:tab w:val="clear" w:pos="8306"/>
                            </w:tabs>
                            <w:snapToGrid/>
                          </w:pPr>
                          <w:r>
                            <w:fldChar w:fldCharType="begin"/>
                          </w:r>
                          <w:r>
                            <w:instrText xml:space="preserve"> PAGE  \* MERGEFORMAT </w:instrText>
                          </w:r>
                          <w:r>
                            <w:fldChar w:fldCharType="separate"/>
                          </w:r>
                          <w:r>
                            <w:t>2</w:t>
                          </w:r>
                          <w:r>
                            <w:fldChar w:fldCharType="end"/>
                          </w:r>
                        </w:p>
                        <w:p w14:paraId="44B9056A">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HjLiD0QEAAKUDAAAOAAAAAAAAAAEAIAAAAB8BAABk&#10;cnMvZTJvRG9jLnhtbFBLBQYAAAAABgAGAFkBAABiBQAAAAA=&#10;">
              <v:fill on="f" focussize="0,0"/>
              <v:stroke on="f"/>
              <v:imagedata o:title=""/>
              <o:lock v:ext="edit" aspectratio="f"/>
              <v:textbox inset="0mm,0mm,0mm,0mm" style="mso-fit-shape-to-text:t;">
                <w:txbxContent>
                  <w:p w14:paraId="10972D42">
                    <w:pPr>
                      <w:pStyle w:val="213"/>
                      <w:tabs>
                        <w:tab w:val="clear" w:pos="4153"/>
                        <w:tab w:val="clear" w:pos="8306"/>
                      </w:tabs>
                      <w:snapToGrid/>
                    </w:pPr>
                    <w:r>
                      <w:fldChar w:fldCharType="begin"/>
                    </w:r>
                    <w:r>
                      <w:instrText xml:space="preserve"> PAGE  \* MERGEFORMAT </w:instrText>
                    </w:r>
                    <w:r>
                      <w:fldChar w:fldCharType="separate"/>
                    </w:r>
                    <w:r>
                      <w:t>2</w:t>
                    </w:r>
                    <w:r>
                      <w:fldChar w:fldCharType="end"/>
                    </w:r>
                  </w:p>
                  <w:p w14:paraId="44B9056A">
                    <w:pPr>
                      <w:pStyle w:val="185"/>
                      <w:snapToGrid/>
                    </w:pPr>
                  </w:p>
                </w:txbxContent>
              </v:textbox>
            </v:rect>
          </w:pict>
        </mc:Fallback>
      </mc:AlternateContent>
    </w:r>
  </w:p>
  <w:p w14:paraId="5A7C3418">
    <w:pPr>
      <w:pStyle w:val="213"/>
      <w:tabs>
        <w:tab w:val="center" w:pos="4140"/>
        <w:tab w:val="left" w:pos="4621"/>
        <w:tab w:val="center" w:pos="4744"/>
        <w:tab w:val="right" w:pos="8300"/>
      </w:tabs>
      <w:snapToGri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5608">
    <w:pPr>
      <w:pStyle w:val="185"/>
      <w:snapToGri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709">
    <w:pPr>
      <w:pStyle w:val="213"/>
      <w:tabs>
        <w:tab w:val="center" w:pos="4140"/>
        <w:tab w:val="right" w:pos="8300"/>
      </w:tabs>
      <w:snapToGrid/>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797DCA0B">
                          <w:pPr>
                            <w:pStyle w:val="213"/>
                            <w:tabs>
                              <w:tab w:val="clear" w:pos="4153"/>
                              <w:tab w:val="clear" w:pos="8306"/>
                            </w:tabs>
                            <w:snapToGrid/>
                          </w:pPr>
                          <w:r>
                            <w:fldChar w:fldCharType="begin"/>
                          </w:r>
                          <w:r>
                            <w:instrText xml:space="preserve"> PAGE  \* MERGEFORMAT </w:instrText>
                          </w:r>
                          <w:r>
                            <w:fldChar w:fldCharType="separate"/>
                          </w:r>
                          <w:r>
                            <w:t>7</w:t>
                          </w:r>
                          <w:r>
                            <w:fldChar w:fldCharType="end"/>
                          </w:r>
                        </w:p>
                        <w:p w14:paraId="28706B30">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L0sJrNIBAAClAwAADgAAAAAAAAABACAAAAAfAQAA&#10;ZHJzL2Uyb0RvYy54bWxQSwUGAAAAAAYABgBZAQAAYwUAAAAA&#10;">
              <v:fill on="f" focussize="0,0"/>
              <v:stroke on="f"/>
              <v:imagedata o:title=""/>
              <o:lock v:ext="edit" aspectratio="f"/>
              <v:textbox inset="0mm,0mm,0mm,0mm" style="mso-fit-shape-to-text:t;">
                <w:txbxContent>
                  <w:p w14:paraId="797DCA0B">
                    <w:pPr>
                      <w:pStyle w:val="213"/>
                      <w:tabs>
                        <w:tab w:val="clear" w:pos="4153"/>
                        <w:tab w:val="clear" w:pos="8306"/>
                      </w:tabs>
                      <w:snapToGrid/>
                    </w:pPr>
                    <w:r>
                      <w:fldChar w:fldCharType="begin"/>
                    </w:r>
                    <w:r>
                      <w:instrText xml:space="preserve"> PAGE  \* MERGEFORMAT </w:instrText>
                    </w:r>
                    <w:r>
                      <w:fldChar w:fldCharType="separate"/>
                    </w:r>
                    <w:r>
                      <w:t>7</w:t>
                    </w:r>
                    <w:r>
                      <w:fldChar w:fldCharType="end"/>
                    </w:r>
                  </w:p>
                  <w:p w14:paraId="28706B30">
                    <w:pPr>
                      <w:pStyle w:val="185"/>
                      <w:snapToGrid/>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83219">
    <w:pPr>
      <w:pStyle w:val="213"/>
      <w:tabs>
        <w:tab w:val="center" w:pos="4140"/>
        <w:tab w:val="right" w:pos="8300"/>
      </w:tabs>
      <w:snapToGrid/>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5B3212B0">
                          <w:pPr>
                            <w:pStyle w:val="213"/>
                            <w:tabs>
                              <w:tab w:val="clear" w:pos="4153"/>
                              <w:tab w:val="clear" w:pos="8306"/>
                            </w:tabs>
                            <w:snapToGrid/>
                          </w:pPr>
                          <w:r>
                            <w:fldChar w:fldCharType="begin"/>
                          </w:r>
                          <w:r>
                            <w:instrText xml:space="preserve"> PAGE  \* MERGEFORMAT </w:instrText>
                          </w:r>
                          <w:r>
                            <w:fldChar w:fldCharType="separate"/>
                          </w:r>
                          <w:r>
                            <w:t>15</w:t>
                          </w:r>
                          <w:r>
                            <w:fldChar w:fldCharType="end"/>
                          </w:r>
                        </w:p>
                        <w:p w14:paraId="0D625BFC">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9x4cYtIBAAClAwAADgAAAAAAAAABACAAAAAfAQAA&#10;ZHJzL2Uyb0RvYy54bWxQSwUGAAAAAAYABgBZAQAAYwUAAAAA&#10;">
              <v:fill on="f" focussize="0,0"/>
              <v:stroke on="f"/>
              <v:imagedata o:title=""/>
              <o:lock v:ext="edit" aspectratio="f"/>
              <v:textbox inset="0mm,0mm,0mm,0mm" style="mso-fit-shape-to-text:t;">
                <w:txbxContent>
                  <w:p w14:paraId="5B3212B0">
                    <w:pPr>
                      <w:pStyle w:val="213"/>
                      <w:tabs>
                        <w:tab w:val="clear" w:pos="4153"/>
                        <w:tab w:val="clear" w:pos="8306"/>
                      </w:tabs>
                      <w:snapToGrid/>
                    </w:pPr>
                    <w:r>
                      <w:fldChar w:fldCharType="begin"/>
                    </w:r>
                    <w:r>
                      <w:instrText xml:space="preserve"> PAGE  \* MERGEFORMAT </w:instrText>
                    </w:r>
                    <w:r>
                      <w:fldChar w:fldCharType="separate"/>
                    </w:r>
                    <w:r>
                      <w:t>15</w:t>
                    </w:r>
                    <w:r>
                      <w:fldChar w:fldCharType="end"/>
                    </w:r>
                  </w:p>
                  <w:p w14:paraId="0D625BFC">
                    <w:pPr>
                      <w:pStyle w:val="185"/>
                      <w:snapToGrid/>
                    </w:pPr>
                  </w:p>
                </w:txbxContent>
              </v:textbox>
            </v:rect>
          </w:pict>
        </mc:Fallback>
      </mc:AlternateContent>
    </w:r>
  </w:p>
  <w:p w14:paraId="6E513396">
    <w:pPr>
      <w:pStyle w:val="213"/>
      <w:tabs>
        <w:tab w:val="center" w:pos="4140"/>
        <w:tab w:val="left" w:pos="4621"/>
        <w:tab w:val="center" w:pos="4744"/>
        <w:tab w:val="right" w:pos="8300"/>
      </w:tabs>
      <w:snapToGrid/>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EB68D">
    <w:pPr>
      <w:pStyle w:val="185"/>
      <w:snapToGrid/>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矩形 5"/>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293CD329">
                          <w:pPr>
                            <w:pStyle w:val="213"/>
                            <w:tabs>
                              <w:tab w:val="clear" w:pos="4153"/>
                              <w:tab w:val="clear" w:pos="8306"/>
                            </w:tabs>
                            <w:snapToGrid/>
                          </w:pPr>
                          <w:r>
                            <w:fldChar w:fldCharType="begin"/>
                          </w:r>
                          <w:r>
                            <w:instrText xml:space="preserve"> PAGE  \* MERGEFORMAT </w:instrText>
                          </w:r>
                          <w:r>
                            <w:fldChar w:fldCharType="separate"/>
                          </w:r>
                          <w:r>
                            <w:t>14</w:t>
                          </w:r>
                          <w:r>
                            <w:fldChar w:fldCharType="end"/>
                          </w:r>
                        </w:p>
                        <w:p w14:paraId="01841296">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39mtTdIBAAClAwAADgAAAAAAAAABACAAAAAfAQAA&#10;ZHJzL2Uyb0RvYy54bWxQSwUGAAAAAAYABgBZAQAAYwUAAAAA&#10;">
              <v:fill on="f" focussize="0,0"/>
              <v:stroke on="f"/>
              <v:imagedata o:title=""/>
              <o:lock v:ext="edit" aspectratio="f"/>
              <v:textbox inset="0mm,0mm,0mm,0mm" style="mso-fit-shape-to-text:t;">
                <w:txbxContent>
                  <w:p w14:paraId="293CD329">
                    <w:pPr>
                      <w:pStyle w:val="213"/>
                      <w:tabs>
                        <w:tab w:val="clear" w:pos="4153"/>
                        <w:tab w:val="clear" w:pos="8306"/>
                      </w:tabs>
                      <w:snapToGrid/>
                    </w:pPr>
                    <w:r>
                      <w:fldChar w:fldCharType="begin"/>
                    </w:r>
                    <w:r>
                      <w:instrText xml:space="preserve"> PAGE  \* MERGEFORMAT </w:instrText>
                    </w:r>
                    <w:r>
                      <w:fldChar w:fldCharType="separate"/>
                    </w:r>
                    <w:r>
                      <w:t>14</w:t>
                    </w:r>
                    <w:r>
                      <w:fldChar w:fldCharType="end"/>
                    </w:r>
                  </w:p>
                  <w:p w14:paraId="01841296">
                    <w:pPr>
                      <w:pStyle w:val="185"/>
                      <w:snapToGrid/>
                    </w:pP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7EF6">
    <w:pPr>
      <w:pStyle w:val="185"/>
      <w:snapToGrid w:val="0"/>
      <w:jc w:val="center"/>
      <w:rPr>
        <w:rFonts w:ascii="Times New Roman" w:hAnsi="Times New Roman"/>
        <w:color w:val="000000"/>
        <w:sz w:val="18"/>
        <w:szCs w:val="18"/>
      </w:rPr>
    </w:pPr>
    <w:r>
      <w:rPr>
        <w:rFonts w:ascii="Times New Roman" w:hAnsi="Times New Roman"/>
        <w:sz w:val="1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w="6350" cmpd="sng">
                        <a:noFill/>
                      </a:ln>
                    </wps:spPr>
                    <wps:txbx>
                      <w:txbxContent>
                        <w:p w14:paraId="1C6BAC48">
                          <w:pPr>
                            <w:pStyle w:val="185"/>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Jy3/S1AAAAAUBAAAPAAAAAAAAAAEAIAAA&#10;ACIAAABkcnMvZG93bnJldi54bWxQSwECFAAUAAAACACHTuJADJq4vdcBAACuAwAADgAAAAAAAAAB&#10;ACAAAAAjAQAAZHJzL2Uyb0RvYy54bWxQSwUGAAAAAAYABgBZAQAAbAUAAAAA&#10;">
              <v:fill on="f" focussize="0,0"/>
              <v:stroke on="f" weight="0.5pt"/>
              <v:imagedata o:title=""/>
              <o:lock v:ext="edit" aspectratio="f"/>
              <v:textbox inset="0mm,0mm,0mm,0mm" style="mso-fit-shape-to-text:t;">
                <w:txbxContent>
                  <w:p w14:paraId="1C6BAC48">
                    <w:pPr>
                      <w:pStyle w:val="185"/>
                      <w:snapToGrid w:val="0"/>
                      <w:jc w:val="left"/>
                      <w:rPr>
                        <w:rFonts w:ascii="Times New Roman" w:hAnsi="Times New Roman"/>
                        <w:sz w:val="18"/>
                        <w:szCs w:val="20"/>
                      </w:rPr>
                    </w:pPr>
                    <w:r>
                      <w:rPr>
                        <w:rFonts w:ascii="Times New Roman" w:hAnsi="Times New Roman"/>
                        <w:sz w:val="18"/>
                        <w:szCs w:val="20"/>
                      </w:rPr>
                      <w:fldChar w:fldCharType="begin"/>
                    </w:r>
                    <w:r>
                      <w:rPr>
                        <w:rFonts w:ascii="Times New Roman" w:hAnsi="Times New Roman"/>
                        <w:sz w:val="18"/>
                        <w:szCs w:val="20"/>
                      </w:rPr>
                      <w:instrText xml:space="preserve"> PAGE  \* MERGEFORMAT </w:instrText>
                    </w:r>
                    <w:r>
                      <w:rPr>
                        <w:rFonts w:ascii="Times New Roman" w:hAnsi="Times New Roman"/>
                        <w:sz w:val="18"/>
                        <w:szCs w:val="20"/>
                      </w:rPr>
                      <w:fldChar w:fldCharType="separate"/>
                    </w:r>
                    <w:r>
                      <w:rPr>
                        <w:rFonts w:ascii="Times New Roman" w:hAnsi="Times New Roman"/>
                        <w:sz w:val="18"/>
                        <w:szCs w:val="20"/>
                      </w:rPr>
                      <w:t>LXXXVII</w:t>
                    </w:r>
                    <w:r>
                      <w:rPr>
                        <w:rFonts w:ascii="Times New Roman" w:hAnsi="Times New Roman"/>
                        <w:sz w:val="18"/>
                        <w:szCs w:val="20"/>
                      </w:rPr>
                      <w:fldChar w:fldCharType="end"/>
                    </w:r>
                  </w:p>
                  <w:p w14:paraId="09B09E7A">
                    <w:pPr>
                      <w:pStyle w:val="185"/>
                      <w:snapToGrid/>
                    </w:pPr>
                  </w:p>
                </w:txbxContent>
              </v:textbox>
            </v:rect>
          </w:pict>
        </mc:Fallback>
      </mc:AlternateContent>
    </w:r>
  </w:p>
  <w:p w14:paraId="64D1EE0E">
    <w:pPr>
      <w:pStyle w:val="185"/>
      <w:tabs>
        <w:tab w:val="left" w:pos="4621"/>
        <w:tab w:val="center" w:pos="4744"/>
      </w:tabs>
      <w:snapToGrid w:val="0"/>
      <w:ind w:right="360"/>
      <w:jc w:val="left"/>
      <w:rPr>
        <w:rFonts w:ascii="Times New Roman" w:hAnsi="Times New Roman"/>
        <w:color w:val="000000"/>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BB89">
    <w:pPr>
      <w:pStyle w:val="185"/>
      <w:snapToGrid/>
      <w:spacing w:after="120"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矩形 7"/>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14:paraId="032F3A96">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4C0AD3DD">
                          <w:pPr>
                            <w:pStyle w:val="185"/>
                            <w:snapToGrid/>
                          </w:pP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CPV84S0QEAAKUDAAAOAAAAAAAAAAEAIAAAAB8BAABk&#10;cnMvZTJvRG9jLnhtbFBLBQYAAAAABgAGAFkBAABiBQAAAAA=&#10;">
              <v:fill on="f" focussize="0,0"/>
              <v:stroke on="f"/>
              <v:imagedata o:title=""/>
              <o:lock v:ext="edit" aspectratio="f"/>
              <v:textbox inset="0mm,0mm,0mm,0mm" style="mso-fit-shape-to-text:t;">
                <w:txbxContent>
                  <w:p w14:paraId="032F3A96">
                    <w:pPr>
                      <w:pStyle w:val="213"/>
                      <w:tabs>
                        <w:tab w:val="clear" w:pos="4153"/>
                        <w:tab w:val="clear" w:pos="8306"/>
                      </w:tabs>
                      <w:snapToGrid/>
                    </w:pPr>
                    <w:r>
                      <w:fldChar w:fldCharType="begin"/>
                    </w:r>
                    <w:r>
                      <w:instrText xml:space="preserve"> PAGE  \* MERGEFORMAT </w:instrText>
                    </w:r>
                    <w:r>
                      <w:fldChar w:fldCharType="separate"/>
                    </w:r>
                    <w:r>
                      <w:t>25</w:t>
                    </w:r>
                    <w:r>
                      <w:fldChar w:fldCharType="end"/>
                    </w:r>
                  </w:p>
                  <w:p w14:paraId="4C0AD3DD">
                    <w:pPr>
                      <w:pStyle w:val="185"/>
                      <w:snapToGrid/>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1EF0A">
    <w:pPr>
      <w:pStyle w:val="216"/>
      <w:pBdr>
        <w:bottom w:val="none" w:color="000000" w:sz="0" w:space="1"/>
      </w:pBdr>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4D8BD">
    <w:pPr>
      <w:pStyle w:val="185"/>
      <w:snapToGri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chineseCounting"/>
      <w:suff w:val="space"/>
      <w:lvlText w:val="第%1章"/>
      <w:lvlJc w:val="left"/>
      <w:pPr>
        <w:snapToGrid/>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1">
    <w:nsid w:val="BF205925"/>
    <w:multiLevelType w:val="multilevel"/>
    <w:tmpl w:val="BF205925"/>
    <w:lvl w:ilvl="0" w:tentative="0">
      <w:start w:val="1"/>
      <w:numFmt w:val="chineseCountingThousand"/>
      <w:pStyle w:val="257"/>
      <w:lvlText w:val="(%1)"/>
      <w:lvlJc w:val="left"/>
      <w:pPr>
        <w:snapToGrid/>
        <w:ind w:left="420" w:hanging="420"/>
      </w:pPr>
    </w:lvl>
    <w:lvl w:ilvl="1" w:tentative="0">
      <w:start w:val="2"/>
      <w:numFmt w:val="chineseCounting"/>
      <w:lvlText w:val="%2、"/>
      <w:lvlJc w:val="left"/>
      <w:pPr>
        <w:snapToGrid/>
        <w:ind w:left="870" w:hanging="450"/>
      </w:pPr>
    </w:lvl>
    <w:lvl w:ilvl="2" w:tentative="0">
      <w:start w:val="1"/>
      <w:numFmt w:val="lowerRoman"/>
      <w:lvlText w:val="%3."/>
      <w:lvlJc w:val="right"/>
      <w:pPr>
        <w:snapToGrid/>
        <w:ind w:left="1260" w:hanging="420"/>
      </w:pPr>
    </w:lvl>
    <w:lvl w:ilvl="3" w:tentative="0">
      <w:start w:val="1"/>
      <w:numFmt w:val="decimal"/>
      <w:lvlText w:val="%4."/>
      <w:lvlJc w:val="left"/>
      <w:pPr>
        <w:snapToGrid/>
        <w:ind w:left="1680" w:hanging="420"/>
      </w:pPr>
    </w:lvl>
    <w:lvl w:ilvl="4" w:tentative="0">
      <w:start w:val="1"/>
      <w:numFmt w:val="lowerLetter"/>
      <w:lvlText w:val="%5)"/>
      <w:lvlJc w:val="left"/>
      <w:pPr>
        <w:snapToGrid/>
        <w:ind w:left="2100" w:hanging="420"/>
      </w:pPr>
    </w:lvl>
    <w:lvl w:ilvl="5" w:tentative="0">
      <w:start w:val="1"/>
      <w:numFmt w:val="lowerRoman"/>
      <w:lvlText w:val="%6."/>
      <w:lvlJc w:val="right"/>
      <w:pPr>
        <w:snapToGrid/>
        <w:ind w:left="2520" w:hanging="420"/>
      </w:pPr>
    </w:lvl>
    <w:lvl w:ilvl="6" w:tentative="0">
      <w:start w:val="1"/>
      <w:numFmt w:val="decimal"/>
      <w:lvlText w:val="%7."/>
      <w:lvlJc w:val="left"/>
      <w:pPr>
        <w:snapToGrid/>
        <w:ind w:left="2940" w:hanging="420"/>
      </w:pPr>
    </w:lvl>
    <w:lvl w:ilvl="7" w:tentative="0">
      <w:start w:val="1"/>
      <w:numFmt w:val="lowerLetter"/>
      <w:lvlText w:val="%8)"/>
      <w:lvlJc w:val="left"/>
      <w:pPr>
        <w:snapToGrid/>
        <w:ind w:left="3360" w:hanging="420"/>
      </w:pPr>
    </w:lvl>
    <w:lvl w:ilvl="8" w:tentative="0">
      <w:start w:val="1"/>
      <w:numFmt w:val="lowerRoman"/>
      <w:lvlText w:val="%9."/>
      <w:lvlJc w:val="right"/>
      <w:pPr>
        <w:snapToGrid/>
        <w:ind w:left="3780" w:hanging="420"/>
      </w:pPr>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8879AEF"/>
    <w:multiLevelType w:val="multilevel"/>
    <w:tmpl w:val="C8879AEF"/>
    <w:lvl w:ilvl="0" w:tentative="0">
      <w:start w:val="16"/>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4">
    <w:nsid w:val="CF092B84"/>
    <w:multiLevelType w:val="multilevel"/>
    <w:tmpl w:val="CF092B84"/>
    <w:lvl w:ilvl="0" w:tentative="0">
      <w:start w:val="1"/>
      <w:numFmt w:val="decimal"/>
      <w:pStyle w:val="255"/>
      <w:suff w:val="nothing"/>
      <w:lvlText w:val="%1、"/>
      <w:lvlJc w:val="left"/>
      <w:pPr>
        <w:snapToGrid/>
        <w:ind w:left="0" w:firstLine="0"/>
      </w:pPr>
      <w:rPr>
        <w:b/>
      </w:rPr>
    </w:lvl>
    <w:lvl w:ilvl="1" w:tentative="0">
      <w:start w:val="0"/>
      <w:numFmt w:val="bullet"/>
      <w:lvlText w:val="★"/>
      <w:lvlJc w:val="left"/>
      <w:pPr>
        <w:snapToGrid/>
        <w:ind w:left="780" w:hanging="360"/>
      </w:pPr>
      <w:rPr>
        <w:rFonts w:ascii="宋体" w:hAnsi="宋体" w:eastAsia="宋体"/>
        <w:b/>
      </w:rPr>
    </w:lvl>
    <w:lvl w:ilvl="2" w:tentative="0">
      <w:start w:val="1"/>
      <w:numFmt w:val="lowerRoman"/>
      <w:lvlText w:val="%3."/>
      <w:lvlJc w:val="right"/>
      <w:pPr>
        <w:snapToGrid/>
        <w:ind w:left="1260" w:hanging="420"/>
      </w:pPr>
    </w:lvl>
    <w:lvl w:ilvl="3" w:tentative="0">
      <w:start w:val="1"/>
      <w:numFmt w:val="decimal"/>
      <w:lvlText w:val="%4."/>
      <w:lvlJc w:val="left"/>
      <w:pPr>
        <w:snapToGrid/>
        <w:ind w:left="1680" w:hanging="420"/>
      </w:pPr>
    </w:lvl>
    <w:lvl w:ilvl="4" w:tentative="0">
      <w:start w:val="1"/>
      <w:numFmt w:val="lowerLetter"/>
      <w:lvlText w:val="%5)"/>
      <w:lvlJc w:val="left"/>
      <w:pPr>
        <w:snapToGrid/>
        <w:ind w:left="2100" w:hanging="420"/>
      </w:pPr>
    </w:lvl>
    <w:lvl w:ilvl="5" w:tentative="0">
      <w:start w:val="1"/>
      <w:numFmt w:val="lowerRoman"/>
      <w:lvlText w:val="%6."/>
      <w:lvlJc w:val="right"/>
      <w:pPr>
        <w:snapToGrid/>
        <w:ind w:left="2520" w:hanging="420"/>
      </w:pPr>
    </w:lvl>
    <w:lvl w:ilvl="6" w:tentative="0">
      <w:start w:val="1"/>
      <w:numFmt w:val="decimal"/>
      <w:lvlText w:val="%7."/>
      <w:lvlJc w:val="left"/>
      <w:pPr>
        <w:snapToGrid/>
        <w:ind w:left="2940" w:hanging="420"/>
      </w:pPr>
    </w:lvl>
    <w:lvl w:ilvl="7" w:tentative="0">
      <w:start w:val="1"/>
      <w:numFmt w:val="lowerLetter"/>
      <w:lvlText w:val="%8)"/>
      <w:lvlJc w:val="left"/>
      <w:pPr>
        <w:snapToGrid/>
        <w:ind w:left="3360" w:hanging="420"/>
      </w:pPr>
    </w:lvl>
    <w:lvl w:ilvl="8" w:tentative="0">
      <w:start w:val="1"/>
      <w:numFmt w:val="lowerRoman"/>
      <w:lvlText w:val="%9."/>
      <w:lvlJc w:val="right"/>
      <w:pPr>
        <w:snapToGrid/>
        <w:ind w:left="3780" w:hanging="420"/>
      </w:pPr>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327AF92"/>
    <w:multiLevelType w:val="singleLevel"/>
    <w:tmpl w:val="E327AF92"/>
    <w:lvl w:ilvl="0" w:tentative="0">
      <w:start w:val="1"/>
      <w:numFmt w:val="chineseCounting"/>
      <w:suff w:val="nothing"/>
      <w:lvlText w:val="%1、"/>
      <w:lvlJc w:val="left"/>
      <w:rPr>
        <w:rFonts w:hint="eastAsia"/>
      </w:rPr>
    </w:lvl>
  </w:abstractNum>
  <w:abstractNum w:abstractNumId="9">
    <w:nsid w:val="EAFE3E85"/>
    <w:multiLevelType w:val="singleLevel"/>
    <w:tmpl w:val="EAFE3E85"/>
    <w:lvl w:ilvl="0" w:tentative="0">
      <w:start w:val="1"/>
      <w:numFmt w:val="decimal"/>
      <w:suff w:val="nothing"/>
      <w:lvlText w:val="（%1）"/>
      <w:lvlJc w:val="left"/>
    </w:lvl>
  </w:abstractNum>
  <w:abstractNum w:abstractNumId="10">
    <w:nsid w:val="F4B5D9F5"/>
    <w:multiLevelType w:val="multilevel"/>
    <w:tmpl w:val="F4B5D9F5"/>
    <w:lvl w:ilvl="0" w:tentative="0">
      <w:start w:val="1"/>
      <w:numFmt w:val="chineseCounting"/>
      <w:lvlText w:val="(%1)"/>
      <w:lvlJc w:val="left"/>
      <w:pPr>
        <w:tabs>
          <w:tab w:val="left" w:pos="570"/>
        </w:tabs>
        <w:snapToGrid/>
        <w:ind w:left="570" w:hanging="570"/>
      </w:pPr>
    </w:lvl>
    <w:lvl w:ilvl="1" w:tentative="0">
      <w:start w:val="1"/>
      <w:numFmt w:val="lowerLetter"/>
      <w:lvlText w:val="%2)"/>
      <w:lvlJc w:val="left"/>
      <w:pPr>
        <w:tabs>
          <w:tab w:val="left" w:pos="840"/>
        </w:tabs>
        <w:snapToGrid/>
        <w:ind w:left="840" w:hanging="420"/>
      </w:pPr>
    </w:lvl>
    <w:lvl w:ilvl="2" w:tentative="0">
      <w:start w:val="1"/>
      <w:numFmt w:val="lowerRoman"/>
      <w:lvlText w:val="%3."/>
      <w:lvlJc w:val="right"/>
      <w:pPr>
        <w:tabs>
          <w:tab w:val="left" w:pos="1260"/>
        </w:tabs>
        <w:snapToGrid/>
        <w:ind w:left="1260" w:hanging="420"/>
      </w:pPr>
    </w:lvl>
    <w:lvl w:ilvl="3" w:tentative="0">
      <w:start w:val="1"/>
      <w:numFmt w:val="decimal"/>
      <w:lvlText w:val="%4."/>
      <w:lvlJc w:val="left"/>
      <w:pPr>
        <w:tabs>
          <w:tab w:val="left" w:pos="1680"/>
        </w:tabs>
        <w:snapToGrid/>
        <w:ind w:left="1680" w:hanging="420"/>
      </w:pPr>
    </w:lvl>
    <w:lvl w:ilvl="4" w:tentative="0">
      <w:start w:val="1"/>
      <w:numFmt w:val="lowerLetter"/>
      <w:lvlText w:val="%5)"/>
      <w:lvlJc w:val="left"/>
      <w:pPr>
        <w:tabs>
          <w:tab w:val="left" w:pos="2100"/>
        </w:tabs>
        <w:snapToGrid/>
        <w:ind w:left="2100" w:hanging="420"/>
      </w:pPr>
    </w:lvl>
    <w:lvl w:ilvl="5" w:tentative="0">
      <w:start w:val="1"/>
      <w:numFmt w:val="lowerRoman"/>
      <w:lvlText w:val="%6."/>
      <w:lvlJc w:val="right"/>
      <w:pPr>
        <w:tabs>
          <w:tab w:val="left" w:pos="2520"/>
        </w:tabs>
        <w:snapToGrid/>
        <w:ind w:left="2520" w:hanging="420"/>
      </w:pPr>
    </w:lvl>
    <w:lvl w:ilvl="6" w:tentative="0">
      <w:start w:val="1"/>
      <w:numFmt w:val="decimal"/>
      <w:lvlText w:val="%7."/>
      <w:lvlJc w:val="left"/>
      <w:pPr>
        <w:tabs>
          <w:tab w:val="left" w:pos="2940"/>
        </w:tabs>
        <w:snapToGrid/>
        <w:ind w:left="2940" w:hanging="420"/>
      </w:pPr>
    </w:lvl>
    <w:lvl w:ilvl="7" w:tentative="0">
      <w:start w:val="1"/>
      <w:numFmt w:val="lowerLetter"/>
      <w:lvlText w:val="%8)"/>
      <w:lvlJc w:val="left"/>
      <w:pPr>
        <w:tabs>
          <w:tab w:val="left" w:pos="3360"/>
        </w:tabs>
        <w:snapToGrid/>
        <w:ind w:left="3360" w:hanging="420"/>
      </w:pPr>
    </w:lvl>
    <w:lvl w:ilvl="8" w:tentative="0">
      <w:start w:val="1"/>
      <w:numFmt w:val="lowerRoman"/>
      <w:lvlText w:val="%9."/>
      <w:lvlJc w:val="right"/>
      <w:pPr>
        <w:tabs>
          <w:tab w:val="left" w:pos="3780"/>
        </w:tabs>
        <w:snapToGrid/>
        <w:ind w:left="3780" w:hanging="420"/>
      </w:pPr>
    </w:lvl>
  </w:abstractNum>
  <w:abstractNum w:abstractNumId="11">
    <w:nsid w:val="FFEFC674"/>
    <w:multiLevelType w:val="singleLevel"/>
    <w:tmpl w:val="FFEFC674"/>
    <w:lvl w:ilvl="0" w:tentative="0">
      <w:start w:val="1"/>
      <w:numFmt w:val="decimal"/>
      <w:suff w:val="nothing"/>
      <w:lvlText w:val="（%1）"/>
      <w:lvlJc w:val="left"/>
    </w:lvl>
  </w:abstractNum>
  <w:abstractNum w:abstractNumId="12">
    <w:nsid w:val="0053208E"/>
    <w:multiLevelType w:val="multilevel"/>
    <w:tmpl w:val="0053208E"/>
    <w:lvl w:ilvl="0" w:tentative="0">
      <w:start w:val="1"/>
      <w:numFmt w:val="chineseCountingThousand"/>
      <w:pStyle w:val="249"/>
      <w:suff w:val="nothing"/>
      <w:lvlText w:val="%1、"/>
      <w:lvlJc w:val="left"/>
      <w:pPr>
        <w:snapToGrid/>
        <w:ind w:left="2126" w:firstLine="0"/>
      </w:pPr>
    </w:lvl>
    <w:lvl w:ilvl="1" w:tentative="0">
      <w:start w:val="1"/>
      <w:numFmt w:val="lowerLetter"/>
      <w:lvlText w:val="%2)"/>
      <w:lvlJc w:val="left"/>
      <w:pPr>
        <w:snapToGrid/>
        <w:ind w:left="840" w:hanging="420"/>
      </w:pPr>
    </w:lvl>
    <w:lvl w:ilvl="2" w:tentative="0">
      <w:start w:val="1"/>
      <w:numFmt w:val="lowerRoman"/>
      <w:lvlText w:val="%3."/>
      <w:lvlJc w:val="right"/>
      <w:pPr>
        <w:snapToGrid/>
        <w:ind w:left="1260" w:hanging="420"/>
      </w:pPr>
    </w:lvl>
    <w:lvl w:ilvl="3" w:tentative="0">
      <w:start w:val="1"/>
      <w:numFmt w:val="decimal"/>
      <w:lvlText w:val="%4."/>
      <w:lvlJc w:val="left"/>
      <w:pPr>
        <w:snapToGrid/>
        <w:ind w:left="1680" w:hanging="420"/>
      </w:pPr>
    </w:lvl>
    <w:lvl w:ilvl="4" w:tentative="0">
      <w:start w:val="1"/>
      <w:numFmt w:val="lowerLetter"/>
      <w:lvlText w:val="%5)"/>
      <w:lvlJc w:val="left"/>
      <w:pPr>
        <w:snapToGrid/>
        <w:ind w:left="2100" w:hanging="420"/>
      </w:pPr>
    </w:lvl>
    <w:lvl w:ilvl="5" w:tentative="0">
      <w:start w:val="1"/>
      <w:numFmt w:val="lowerRoman"/>
      <w:lvlText w:val="%6."/>
      <w:lvlJc w:val="right"/>
      <w:pPr>
        <w:snapToGrid/>
        <w:ind w:left="2520" w:hanging="420"/>
      </w:pPr>
    </w:lvl>
    <w:lvl w:ilvl="6" w:tentative="0">
      <w:start w:val="1"/>
      <w:numFmt w:val="decimal"/>
      <w:lvlText w:val="%7."/>
      <w:lvlJc w:val="left"/>
      <w:pPr>
        <w:snapToGrid/>
        <w:ind w:left="2940" w:hanging="420"/>
      </w:pPr>
    </w:lvl>
    <w:lvl w:ilvl="7" w:tentative="0">
      <w:start w:val="1"/>
      <w:numFmt w:val="lowerLetter"/>
      <w:lvlText w:val="%8)"/>
      <w:lvlJc w:val="left"/>
      <w:pPr>
        <w:snapToGrid/>
        <w:ind w:left="3360" w:hanging="420"/>
      </w:pPr>
    </w:lvl>
    <w:lvl w:ilvl="8" w:tentative="0">
      <w:start w:val="1"/>
      <w:numFmt w:val="lowerRoman"/>
      <w:lvlText w:val="%9."/>
      <w:lvlJc w:val="right"/>
      <w:pPr>
        <w:snapToGrid/>
        <w:ind w:left="3780" w:hanging="420"/>
      </w:pPr>
    </w:lvl>
  </w:abstractNum>
  <w:abstractNum w:abstractNumId="13">
    <w:nsid w:val="0248C179"/>
    <w:multiLevelType w:val="multilevel"/>
    <w:tmpl w:val="0248C179"/>
    <w:lvl w:ilvl="0" w:tentative="0">
      <w:start w:val="1"/>
      <w:numFmt w:val="chineseCounting"/>
      <w:lvlText w:val="（%1）"/>
      <w:lvlJc w:val="left"/>
      <w:pPr>
        <w:snapToGrid/>
        <w:ind w:left="4967" w:hanging="855"/>
      </w:pPr>
    </w:lvl>
    <w:lvl w:ilvl="1" w:tentative="0">
      <w:start w:val="1"/>
      <w:numFmt w:val="lowerLetter"/>
      <w:lvlText w:val="%2)"/>
      <w:lvlJc w:val="left"/>
      <w:pPr>
        <w:snapToGrid/>
        <w:ind w:left="4952" w:hanging="420"/>
      </w:pPr>
    </w:lvl>
    <w:lvl w:ilvl="2" w:tentative="0">
      <w:start w:val="1"/>
      <w:numFmt w:val="lowerRoman"/>
      <w:lvlText w:val="%3."/>
      <w:lvlJc w:val="right"/>
      <w:pPr>
        <w:snapToGrid/>
        <w:ind w:left="5372" w:hanging="420"/>
      </w:pPr>
    </w:lvl>
    <w:lvl w:ilvl="3" w:tentative="0">
      <w:start w:val="1"/>
      <w:numFmt w:val="decimal"/>
      <w:lvlText w:val="%4."/>
      <w:lvlJc w:val="left"/>
      <w:pPr>
        <w:snapToGrid/>
        <w:ind w:left="5792" w:hanging="420"/>
      </w:pPr>
    </w:lvl>
    <w:lvl w:ilvl="4" w:tentative="0">
      <w:start w:val="1"/>
      <w:numFmt w:val="lowerLetter"/>
      <w:lvlText w:val="%5)"/>
      <w:lvlJc w:val="left"/>
      <w:pPr>
        <w:snapToGrid/>
        <w:ind w:left="6212" w:hanging="420"/>
      </w:pPr>
    </w:lvl>
    <w:lvl w:ilvl="5" w:tentative="0">
      <w:start w:val="1"/>
      <w:numFmt w:val="lowerRoman"/>
      <w:lvlText w:val="%6."/>
      <w:lvlJc w:val="right"/>
      <w:pPr>
        <w:snapToGrid/>
        <w:ind w:left="6632" w:hanging="420"/>
      </w:pPr>
    </w:lvl>
    <w:lvl w:ilvl="6" w:tentative="0">
      <w:start w:val="1"/>
      <w:numFmt w:val="decimal"/>
      <w:lvlText w:val="%7."/>
      <w:lvlJc w:val="left"/>
      <w:pPr>
        <w:snapToGrid/>
        <w:ind w:left="7052" w:hanging="420"/>
      </w:pPr>
    </w:lvl>
    <w:lvl w:ilvl="7" w:tentative="0">
      <w:start w:val="1"/>
      <w:numFmt w:val="lowerLetter"/>
      <w:lvlText w:val="%8)"/>
      <w:lvlJc w:val="left"/>
      <w:pPr>
        <w:snapToGrid/>
        <w:ind w:left="7472" w:hanging="420"/>
      </w:pPr>
    </w:lvl>
    <w:lvl w:ilvl="8" w:tentative="0">
      <w:start w:val="1"/>
      <w:numFmt w:val="lowerRoman"/>
      <w:lvlText w:val="%9."/>
      <w:lvlJc w:val="right"/>
      <w:pPr>
        <w:snapToGrid/>
        <w:ind w:left="7892" w:hanging="420"/>
      </w:pPr>
    </w:lvl>
  </w:abstractNum>
  <w:abstractNum w:abstractNumId="14">
    <w:nsid w:val="03D62ECE"/>
    <w:multiLevelType w:val="multilevel"/>
    <w:tmpl w:val="03D62ECE"/>
    <w:lvl w:ilvl="0" w:tentative="0">
      <w:start w:val="1"/>
      <w:numFmt w:val="decimal"/>
      <w:suff w:val="nothing"/>
      <w:lvlText w:val="%1"/>
      <w:lvlJc w:val="left"/>
      <w:pPr>
        <w:snapToGrid/>
        <w:ind w:left="0" w:firstLine="403"/>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15">
    <w:nsid w:val="103EE07A"/>
    <w:multiLevelType w:val="singleLevel"/>
    <w:tmpl w:val="103EE07A"/>
    <w:lvl w:ilvl="0" w:tentative="0">
      <w:start w:val="2"/>
      <w:numFmt w:val="decimal"/>
      <w:suff w:val="nothing"/>
      <w:lvlText w:val="%1、"/>
      <w:lvlJc w:val="left"/>
    </w:lvl>
  </w:abstractNum>
  <w:abstractNum w:abstractNumId="16">
    <w:nsid w:val="2A8F537B"/>
    <w:multiLevelType w:val="multilevel"/>
    <w:tmpl w:val="2A8F537B"/>
    <w:lvl w:ilvl="0" w:tentative="0">
      <w:start w:val="1"/>
      <w:numFmt w:val="chineseCountingThousand"/>
      <w:suff w:val="nothing"/>
      <w:lvlText w:val="（%1）"/>
      <w:lvlJc w:val="left"/>
      <w:pPr>
        <w:tabs>
          <w:tab w:val="left" w:pos="0"/>
        </w:tabs>
        <w:snapToGrid/>
        <w:ind w:left="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17">
    <w:nsid w:val="4D4DC07F"/>
    <w:multiLevelType w:val="multilevel"/>
    <w:tmpl w:val="4D4DC07F"/>
    <w:lvl w:ilvl="0" w:tentative="0">
      <w:start w:val="1"/>
      <w:numFmt w:val="decimal"/>
      <w:lvlText w:val="%1)"/>
      <w:lvlJc w:val="left"/>
      <w:pPr>
        <w:snapToGrid/>
        <w:ind w:left="420" w:hanging="420"/>
      </w:pPr>
    </w:lvl>
    <w:lvl w:ilvl="1" w:tentative="0">
      <w:start w:val="1"/>
      <w:numFmt w:val="lowerLetter"/>
      <w:lvlText w:val="%2)"/>
      <w:lvlJc w:val="left"/>
      <w:pPr>
        <w:snapToGrid/>
        <w:ind w:left="840" w:hanging="420"/>
      </w:pPr>
    </w:lvl>
    <w:lvl w:ilvl="2" w:tentative="0">
      <w:start w:val="1"/>
      <w:numFmt w:val="lowerRoman"/>
      <w:lvlText w:val="%3."/>
      <w:lvlJc w:val="right"/>
      <w:pPr>
        <w:snapToGrid/>
        <w:ind w:left="1260" w:hanging="420"/>
      </w:pPr>
    </w:lvl>
    <w:lvl w:ilvl="3" w:tentative="0">
      <w:start w:val="1"/>
      <w:numFmt w:val="decimal"/>
      <w:lvlText w:val="%4."/>
      <w:lvlJc w:val="left"/>
      <w:pPr>
        <w:snapToGrid/>
        <w:ind w:left="1680" w:hanging="420"/>
      </w:pPr>
    </w:lvl>
    <w:lvl w:ilvl="4" w:tentative="0">
      <w:start w:val="1"/>
      <w:numFmt w:val="lowerLetter"/>
      <w:lvlText w:val="%5)"/>
      <w:lvlJc w:val="left"/>
      <w:pPr>
        <w:snapToGrid/>
        <w:ind w:left="2100" w:hanging="420"/>
      </w:pPr>
    </w:lvl>
    <w:lvl w:ilvl="5" w:tentative="0">
      <w:start w:val="1"/>
      <w:numFmt w:val="lowerRoman"/>
      <w:lvlText w:val="%6."/>
      <w:lvlJc w:val="right"/>
      <w:pPr>
        <w:snapToGrid/>
        <w:ind w:left="2520" w:hanging="420"/>
      </w:pPr>
    </w:lvl>
    <w:lvl w:ilvl="6" w:tentative="0">
      <w:start w:val="1"/>
      <w:numFmt w:val="decimal"/>
      <w:lvlText w:val="%7."/>
      <w:lvlJc w:val="left"/>
      <w:pPr>
        <w:snapToGrid/>
        <w:ind w:left="2940" w:hanging="420"/>
      </w:pPr>
    </w:lvl>
    <w:lvl w:ilvl="7" w:tentative="0">
      <w:start w:val="1"/>
      <w:numFmt w:val="lowerLetter"/>
      <w:lvlText w:val="%8)"/>
      <w:lvlJc w:val="left"/>
      <w:pPr>
        <w:snapToGrid/>
        <w:ind w:left="3360" w:hanging="420"/>
      </w:pPr>
    </w:lvl>
    <w:lvl w:ilvl="8" w:tentative="0">
      <w:start w:val="1"/>
      <w:numFmt w:val="lowerRoman"/>
      <w:lvlText w:val="%9."/>
      <w:lvlJc w:val="right"/>
      <w:pPr>
        <w:snapToGrid/>
        <w:ind w:left="3780" w:hanging="420"/>
      </w:pPr>
    </w:lvl>
  </w:abstractNum>
  <w:abstractNum w:abstractNumId="18">
    <w:nsid w:val="5A241D34"/>
    <w:multiLevelType w:val="multilevel"/>
    <w:tmpl w:val="5A241D34"/>
    <w:lvl w:ilvl="0" w:tentative="0">
      <w:start w:val="1"/>
      <w:numFmt w:val="chineseCountingThousand"/>
      <w:suff w:val="nothing"/>
      <w:lvlText w:val="%1、"/>
      <w:lvlJc w:val="left"/>
      <w:pPr>
        <w:tabs>
          <w:tab w:val="left" w:pos="0"/>
        </w:tabs>
        <w:snapToGrid/>
        <w:ind w:left="720" w:firstLine="0"/>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19">
    <w:nsid w:val="72183CF9"/>
    <w:multiLevelType w:val="multilevel"/>
    <w:tmpl w:val="72183CF9"/>
    <w:lvl w:ilvl="0" w:tentative="0">
      <w:start w:val="1"/>
      <w:numFmt w:val="decimal"/>
      <w:lvlText w:val="(%1)"/>
      <w:lvlJc w:val="left"/>
      <w:pPr>
        <w:snapToGrid/>
        <w:ind w:left="425" w:hanging="425"/>
      </w:pPr>
    </w:lvl>
    <w:lvl w:ilvl="1" w:tentative="0">
      <w:start w:val="1"/>
      <w:numFmt w:val="bullet"/>
      <w:lvlText w:val="o"/>
      <w:lvlJc w:val="left"/>
      <w:pPr>
        <w:snapToGrid/>
        <w:ind w:left="840" w:hanging="420"/>
      </w:pPr>
      <w:rPr>
        <w:rFonts w:hint="default" w:ascii="Courier New" w:hAnsi="Courier New" w:eastAsia="Courier New" w:cs="Courier New"/>
      </w:rPr>
    </w:lvl>
    <w:lvl w:ilvl="2" w:tentative="0">
      <w:start w:val="1"/>
      <w:numFmt w:val="bullet"/>
      <w:lvlText w:val="§"/>
      <w:lvlJc w:val="left"/>
      <w:pPr>
        <w:snapToGrid/>
        <w:ind w:left="1260" w:hanging="420"/>
      </w:pPr>
      <w:rPr>
        <w:rFonts w:hint="default" w:ascii="Wingdings" w:hAnsi="Wingdings" w:eastAsia="Wingdings" w:cs="Wingdings"/>
      </w:rPr>
    </w:lvl>
    <w:lvl w:ilvl="3" w:tentative="0">
      <w:start w:val="1"/>
      <w:numFmt w:val="bullet"/>
      <w:lvlText w:val="·"/>
      <w:lvlJc w:val="left"/>
      <w:pPr>
        <w:snapToGrid/>
        <w:ind w:left="1680" w:hanging="420"/>
      </w:pPr>
      <w:rPr>
        <w:rFonts w:hint="default" w:ascii="Symbol" w:hAnsi="Symbol" w:eastAsia="Symbol" w:cs="Symbol"/>
      </w:rPr>
    </w:lvl>
    <w:lvl w:ilvl="4" w:tentative="0">
      <w:start w:val="1"/>
      <w:numFmt w:val="bullet"/>
      <w:lvlText w:val="o"/>
      <w:lvlJc w:val="left"/>
      <w:pPr>
        <w:snapToGrid/>
        <w:ind w:left="2100" w:hanging="420"/>
      </w:pPr>
      <w:rPr>
        <w:rFonts w:hint="default" w:ascii="Courier New" w:hAnsi="Courier New" w:eastAsia="Courier New" w:cs="Courier New"/>
      </w:rPr>
    </w:lvl>
    <w:lvl w:ilvl="5" w:tentative="0">
      <w:start w:val="1"/>
      <w:numFmt w:val="bullet"/>
      <w:lvlText w:val="§"/>
      <w:lvlJc w:val="left"/>
      <w:pPr>
        <w:snapToGrid/>
        <w:ind w:left="2520" w:hanging="420"/>
      </w:pPr>
      <w:rPr>
        <w:rFonts w:hint="default" w:ascii="Wingdings" w:hAnsi="Wingdings" w:eastAsia="Wingdings" w:cs="Wingdings"/>
      </w:rPr>
    </w:lvl>
    <w:lvl w:ilvl="6" w:tentative="0">
      <w:start w:val="1"/>
      <w:numFmt w:val="bullet"/>
      <w:lvlText w:val="·"/>
      <w:lvlJc w:val="left"/>
      <w:pPr>
        <w:snapToGrid/>
        <w:ind w:left="2940" w:hanging="420"/>
      </w:pPr>
      <w:rPr>
        <w:rFonts w:hint="default" w:ascii="Symbol" w:hAnsi="Symbol" w:eastAsia="Symbol" w:cs="Symbol"/>
      </w:rPr>
    </w:lvl>
    <w:lvl w:ilvl="7" w:tentative="0">
      <w:start w:val="1"/>
      <w:numFmt w:val="bullet"/>
      <w:lvlText w:val="o"/>
      <w:lvlJc w:val="left"/>
      <w:pPr>
        <w:snapToGrid/>
        <w:ind w:left="3360" w:hanging="420"/>
      </w:pPr>
      <w:rPr>
        <w:rFonts w:hint="default" w:ascii="Courier New" w:hAnsi="Courier New" w:eastAsia="Courier New" w:cs="Courier New"/>
      </w:rPr>
    </w:lvl>
    <w:lvl w:ilvl="8" w:tentative="0">
      <w:start w:val="1"/>
      <w:numFmt w:val="bullet"/>
      <w:lvlText w:val="§"/>
      <w:lvlJc w:val="left"/>
      <w:pPr>
        <w:snapToGrid/>
        <w:ind w:left="3780" w:hanging="420"/>
      </w:pPr>
      <w:rPr>
        <w:rFonts w:hint="default" w:ascii="Wingdings" w:hAnsi="Wingdings" w:eastAsia="Wingdings" w:cs="Wingdings"/>
      </w:rPr>
    </w:lvl>
  </w:abstractNum>
  <w:abstractNum w:abstractNumId="20">
    <w:nsid w:val="7A0F6431"/>
    <w:multiLevelType w:val="singleLevel"/>
    <w:tmpl w:val="7A0F6431"/>
    <w:lvl w:ilvl="0" w:tentative="0">
      <w:start w:val="1"/>
      <w:numFmt w:val="decimal"/>
      <w:suff w:val="space"/>
      <w:lvlText w:val="%1."/>
      <w:lvlJc w:val="left"/>
    </w:lvl>
  </w:abstractNum>
  <w:num w:numId="1">
    <w:abstractNumId w:val="12"/>
  </w:num>
  <w:num w:numId="2">
    <w:abstractNumId w:val="4"/>
    <w:lvlOverride w:ilvl="0">
      <w:startOverride w:val="1"/>
    </w:lvlOverride>
  </w:num>
  <w:num w:numId="3">
    <w:abstractNumId w:val="1"/>
  </w:num>
  <w:num w:numId="4">
    <w:abstractNumId w:val="0"/>
  </w:num>
  <w:num w:numId="5">
    <w:abstractNumId w:val="14"/>
  </w:num>
  <w:num w:numId="6">
    <w:abstractNumId w:val="9"/>
  </w:num>
  <w:num w:numId="7">
    <w:abstractNumId w:val="19"/>
  </w:num>
  <w:num w:numId="8">
    <w:abstractNumId w:val="13"/>
  </w:num>
  <w:num w:numId="9">
    <w:abstractNumId w:val="16"/>
  </w:num>
  <w:num w:numId="10">
    <w:abstractNumId w:val="18"/>
  </w:num>
  <w:num w:numId="11">
    <w:abstractNumId w:val="3"/>
  </w:num>
  <w:num w:numId="12">
    <w:abstractNumId w:val="20"/>
  </w:num>
  <w:num w:numId="13">
    <w:abstractNumId w:val="5"/>
  </w:num>
  <w:num w:numId="14">
    <w:abstractNumId w:val="11"/>
  </w:num>
  <w:num w:numId="15">
    <w:abstractNumId w:val="6"/>
  </w:num>
  <w:num w:numId="16">
    <w:abstractNumId w:val="2"/>
  </w:num>
  <w:num w:numId="17">
    <w:abstractNumId w:val="7"/>
  </w:num>
  <w:num w:numId="18">
    <w:abstractNumId w:val="8"/>
  </w:num>
  <w:num w:numId="19">
    <w:abstractNumId w:val="15"/>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hdrShapeDefaults>
    <o:shapelayout v:ext="edit">
      <o:idmap v:ext="edit" data="2"/>
    </o:shapelayout>
  </w:hdrShapeDefaults>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wODdkNGEzZjMyNTkyOTlhZmEwMDk5MWExYWY4YzQifQ=="/>
  </w:docVars>
  <w:rsids>
    <w:rsidRoot w:val="00000000"/>
    <w:rsid w:val="0046550B"/>
    <w:rsid w:val="007D6A53"/>
    <w:rsid w:val="00950240"/>
    <w:rsid w:val="00E84814"/>
    <w:rsid w:val="01910A08"/>
    <w:rsid w:val="023A2E4D"/>
    <w:rsid w:val="02551A35"/>
    <w:rsid w:val="025A34EF"/>
    <w:rsid w:val="029D33DC"/>
    <w:rsid w:val="02B96468"/>
    <w:rsid w:val="031D6622"/>
    <w:rsid w:val="03A762C0"/>
    <w:rsid w:val="03CF5817"/>
    <w:rsid w:val="04071455"/>
    <w:rsid w:val="046E5030"/>
    <w:rsid w:val="04814D63"/>
    <w:rsid w:val="04B34B43"/>
    <w:rsid w:val="05083579"/>
    <w:rsid w:val="05452235"/>
    <w:rsid w:val="05AF3B52"/>
    <w:rsid w:val="06007F0A"/>
    <w:rsid w:val="063B3638"/>
    <w:rsid w:val="067F1777"/>
    <w:rsid w:val="06936FD0"/>
    <w:rsid w:val="06C70A28"/>
    <w:rsid w:val="07027CB2"/>
    <w:rsid w:val="074D717F"/>
    <w:rsid w:val="079F3753"/>
    <w:rsid w:val="080C703A"/>
    <w:rsid w:val="08191757"/>
    <w:rsid w:val="081E0B1B"/>
    <w:rsid w:val="084367D4"/>
    <w:rsid w:val="084E7D15"/>
    <w:rsid w:val="085B1D6F"/>
    <w:rsid w:val="08AC25CB"/>
    <w:rsid w:val="08BA4CE8"/>
    <w:rsid w:val="08E81433"/>
    <w:rsid w:val="09CA2D09"/>
    <w:rsid w:val="09E162A4"/>
    <w:rsid w:val="0A283ED3"/>
    <w:rsid w:val="0A570314"/>
    <w:rsid w:val="0ACA4B16"/>
    <w:rsid w:val="0B0009AC"/>
    <w:rsid w:val="0B024724"/>
    <w:rsid w:val="0B1C71D1"/>
    <w:rsid w:val="0BA62676"/>
    <w:rsid w:val="0BC55E7E"/>
    <w:rsid w:val="0BE91440"/>
    <w:rsid w:val="0C6236CC"/>
    <w:rsid w:val="0CCD1268"/>
    <w:rsid w:val="0CDB347F"/>
    <w:rsid w:val="0D7A0798"/>
    <w:rsid w:val="0D7C07BE"/>
    <w:rsid w:val="0D991370"/>
    <w:rsid w:val="0D9E0FFC"/>
    <w:rsid w:val="0DB25F8E"/>
    <w:rsid w:val="0DD423A8"/>
    <w:rsid w:val="0DF5231E"/>
    <w:rsid w:val="0E7D2A40"/>
    <w:rsid w:val="0EB775D4"/>
    <w:rsid w:val="0ED65CAC"/>
    <w:rsid w:val="0EEE7499"/>
    <w:rsid w:val="0F143F2A"/>
    <w:rsid w:val="0FAF1364"/>
    <w:rsid w:val="10E87F18"/>
    <w:rsid w:val="112278CE"/>
    <w:rsid w:val="11401B02"/>
    <w:rsid w:val="115F467E"/>
    <w:rsid w:val="118B5473"/>
    <w:rsid w:val="119105B0"/>
    <w:rsid w:val="11AA3420"/>
    <w:rsid w:val="12103BCB"/>
    <w:rsid w:val="12435D4E"/>
    <w:rsid w:val="12863E8D"/>
    <w:rsid w:val="12B502CE"/>
    <w:rsid w:val="12BC6D18"/>
    <w:rsid w:val="13620456"/>
    <w:rsid w:val="140212F1"/>
    <w:rsid w:val="149363ED"/>
    <w:rsid w:val="14C9397B"/>
    <w:rsid w:val="14D94748"/>
    <w:rsid w:val="14F74BCE"/>
    <w:rsid w:val="15512530"/>
    <w:rsid w:val="159D7523"/>
    <w:rsid w:val="15B825AF"/>
    <w:rsid w:val="15C076B6"/>
    <w:rsid w:val="15C745A0"/>
    <w:rsid w:val="15F01410"/>
    <w:rsid w:val="160A26DF"/>
    <w:rsid w:val="16257519"/>
    <w:rsid w:val="163C4F8E"/>
    <w:rsid w:val="165F2A2B"/>
    <w:rsid w:val="1703785A"/>
    <w:rsid w:val="17072096"/>
    <w:rsid w:val="17B3093C"/>
    <w:rsid w:val="17B84AE8"/>
    <w:rsid w:val="181066D2"/>
    <w:rsid w:val="18C44033"/>
    <w:rsid w:val="19067AD5"/>
    <w:rsid w:val="190873AA"/>
    <w:rsid w:val="193006AE"/>
    <w:rsid w:val="19720CC7"/>
    <w:rsid w:val="19756829"/>
    <w:rsid w:val="198C1D89"/>
    <w:rsid w:val="19962C07"/>
    <w:rsid w:val="19BD63E6"/>
    <w:rsid w:val="1A002777"/>
    <w:rsid w:val="1AB71087"/>
    <w:rsid w:val="1ADB0B53"/>
    <w:rsid w:val="1AE14356"/>
    <w:rsid w:val="1B8F790E"/>
    <w:rsid w:val="1BCA6B98"/>
    <w:rsid w:val="1C493F61"/>
    <w:rsid w:val="1D807E1B"/>
    <w:rsid w:val="1D9E208B"/>
    <w:rsid w:val="1DB775F0"/>
    <w:rsid w:val="1E276524"/>
    <w:rsid w:val="1E652BA8"/>
    <w:rsid w:val="1EA41923"/>
    <w:rsid w:val="1F884DA0"/>
    <w:rsid w:val="1FA3607E"/>
    <w:rsid w:val="1FAB6CE1"/>
    <w:rsid w:val="1FE02E2E"/>
    <w:rsid w:val="20436F19"/>
    <w:rsid w:val="214E3DC8"/>
    <w:rsid w:val="21690C01"/>
    <w:rsid w:val="21EB5ABA"/>
    <w:rsid w:val="22877591"/>
    <w:rsid w:val="22947F00"/>
    <w:rsid w:val="22C72083"/>
    <w:rsid w:val="231F5A1C"/>
    <w:rsid w:val="2358717F"/>
    <w:rsid w:val="23A83C63"/>
    <w:rsid w:val="23DF1302"/>
    <w:rsid w:val="23FE7D27"/>
    <w:rsid w:val="240E783E"/>
    <w:rsid w:val="246D0A09"/>
    <w:rsid w:val="24792C9E"/>
    <w:rsid w:val="248A43A7"/>
    <w:rsid w:val="24C7364A"/>
    <w:rsid w:val="252235A1"/>
    <w:rsid w:val="253419D9"/>
    <w:rsid w:val="257007B0"/>
    <w:rsid w:val="258C3110"/>
    <w:rsid w:val="26AF70B6"/>
    <w:rsid w:val="27982240"/>
    <w:rsid w:val="282B09BF"/>
    <w:rsid w:val="28773C04"/>
    <w:rsid w:val="287B5DD0"/>
    <w:rsid w:val="28887BBF"/>
    <w:rsid w:val="28920A3E"/>
    <w:rsid w:val="28A95D87"/>
    <w:rsid w:val="28F11C08"/>
    <w:rsid w:val="2940049A"/>
    <w:rsid w:val="29DB01C2"/>
    <w:rsid w:val="29EE6148"/>
    <w:rsid w:val="29FA08AC"/>
    <w:rsid w:val="2A0C2A72"/>
    <w:rsid w:val="2A1F66F8"/>
    <w:rsid w:val="2A465F84"/>
    <w:rsid w:val="2A8B7E3A"/>
    <w:rsid w:val="2AB63109"/>
    <w:rsid w:val="2B253DEB"/>
    <w:rsid w:val="2B277B63"/>
    <w:rsid w:val="2B944ACD"/>
    <w:rsid w:val="2C0C4FAB"/>
    <w:rsid w:val="2CD31625"/>
    <w:rsid w:val="2D1934DC"/>
    <w:rsid w:val="2D3E73E6"/>
    <w:rsid w:val="2D5219E3"/>
    <w:rsid w:val="2D7352E2"/>
    <w:rsid w:val="2E255EB0"/>
    <w:rsid w:val="2E2E745B"/>
    <w:rsid w:val="2E555F1F"/>
    <w:rsid w:val="2EE63891"/>
    <w:rsid w:val="2F0E47C3"/>
    <w:rsid w:val="2FB92D54"/>
    <w:rsid w:val="30234671"/>
    <w:rsid w:val="303B19BB"/>
    <w:rsid w:val="306A3531"/>
    <w:rsid w:val="30D00343"/>
    <w:rsid w:val="31653B47"/>
    <w:rsid w:val="31794E91"/>
    <w:rsid w:val="3199108F"/>
    <w:rsid w:val="32C959A4"/>
    <w:rsid w:val="330E785B"/>
    <w:rsid w:val="336A2CE3"/>
    <w:rsid w:val="33835B53"/>
    <w:rsid w:val="33DD6FC0"/>
    <w:rsid w:val="3412210E"/>
    <w:rsid w:val="34951FE2"/>
    <w:rsid w:val="349B3370"/>
    <w:rsid w:val="34B34216"/>
    <w:rsid w:val="34C5219B"/>
    <w:rsid w:val="35352E7D"/>
    <w:rsid w:val="35531555"/>
    <w:rsid w:val="356B4AF0"/>
    <w:rsid w:val="359978AF"/>
    <w:rsid w:val="36105698"/>
    <w:rsid w:val="364041CF"/>
    <w:rsid w:val="367D2D2D"/>
    <w:rsid w:val="36883480"/>
    <w:rsid w:val="36AA33F6"/>
    <w:rsid w:val="36B83D65"/>
    <w:rsid w:val="36E363AE"/>
    <w:rsid w:val="37441A9D"/>
    <w:rsid w:val="378B76CC"/>
    <w:rsid w:val="37C14E9C"/>
    <w:rsid w:val="37DC3A83"/>
    <w:rsid w:val="37E1553E"/>
    <w:rsid w:val="384D2D8F"/>
    <w:rsid w:val="38DE1A7D"/>
    <w:rsid w:val="39535FC7"/>
    <w:rsid w:val="398E5251"/>
    <w:rsid w:val="399B34CA"/>
    <w:rsid w:val="39E82BB3"/>
    <w:rsid w:val="39E84962"/>
    <w:rsid w:val="39FA28E7"/>
    <w:rsid w:val="3A5F0010"/>
    <w:rsid w:val="3A740CF0"/>
    <w:rsid w:val="3AF15A98"/>
    <w:rsid w:val="3B20637D"/>
    <w:rsid w:val="3B3140E6"/>
    <w:rsid w:val="3B675D5A"/>
    <w:rsid w:val="3BCE402B"/>
    <w:rsid w:val="3C0B4937"/>
    <w:rsid w:val="3C12216A"/>
    <w:rsid w:val="3C2D2B00"/>
    <w:rsid w:val="3CB44FCF"/>
    <w:rsid w:val="3CED228F"/>
    <w:rsid w:val="3DE418E4"/>
    <w:rsid w:val="3E416D36"/>
    <w:rsid w:val="3EA2029D"/>
    <w:rsid w:val="3F104C02"/>
    <w:rsid w:val="3F285800"/>
    <w:rsid w:val="3F4C7741"/>
    <w:rsid w:val="3F4D34B9"/>
    <w:rsid w:val="3FE931E1"/>
    <w:rsid w:val="409B6CE3"/>
    <w:rsid w:val="40B01F51"/>
    <w:rsid w:val="40B41ABB"/>
    <w:rsid w:val="40D53766"/>
    <w:rsid w:val="40EF4827"/>
    <w:rsid w:val="410234F5"/>
    <w:rsid w:val="410322C9"/>
    <w:rsid w:val="41401ED4"/>
    <w:rsid w:val="41BB0BAE"/>
    <w:rsid w:val="41F67E38"/>
    <w:rsid w:val="4245469B"/>
    <w:rsid w:val="424C7A58"/>
    <w:rsid w:val="428473C1"/>
    <w:rsid w:val="42D476ED"/>
    <w:rsid w:val="43040332"/>
    <w:rsid w:val="43317379"/>
    <w:rsid w:val="437C436D"/>
    <w:rsid w:val="43FD54AD"/>
    <w:rsid w:val="44077AAB"/>
    <w:rsid w:val="442567B2"/>
    <w:rsid w:val="444F26A8"/>
    <w:rsid w:val="44550E45"/>
    <w:rsid w:val="44FA3CB5"/>
    <w:rsid w:val="45140D01"/>
    <w:rsid w:val="452E1696"/>
    <w:rsid w:val="453F5652"/>
    <w:rsid w:val="456F5F37"/>
    <w:rsid w:val="45D109A0"/>
    <w:rsid w:val="4605689B"/>
    <w:rsid w:val="46625A9C"/>
    <w:rsid w:val="46820231"/>
    <w:rsid w:val="46875502"/>
    <w:rsid w:val="46901B69"/>
    <w:rsid w:val="471A6376"/>
    <w:rsid w:val="471D19C3"/>
    <w:rsid w:val="48030BB8"/>
    <w:rsid w:val="48203232"/>
    <w:rsid w:val="48277A0A"/>
    <w:rsid w:val="484F2050"/>
    <w:rsid w:val="48C26CC5"/>
    <w:rsid w:val="48DC7D87"/>
    <w:rsid w:val="48F549A5"/>
    <w:rsid w:val="49463453"/>
    <w:rsid w:val="49BB5BEF"/>
    <w:rsid w:val="49DB1DED"/>
    <w:rsid w:val="49EC3FFA"/>
    <w:rsid w:val="4A981A8C"/>
    <w:rsid w:val="4AC97E97"/>
    <w:rsid w:val="4AE41175"/>
    <w:rsid w:val="4B2B0B52"/>
    <w:rsid w:val="4B3C2D5F"/>
    <w:rsid w:val="4B58121B"/>
    <w:rsid w:val="4B5A31E5"/>
    <w:rsid w:val="4B5B4DC8"/>
    <w:rsid w:val="4B912C59"/>
    <w:rsid w:val="4BA44460"/>
    <w:rsid w:val="4BBE19C6"/>
    <w:rsid w:val="4BF2341E"/>
    <w:rsid w:val="4C226B68"/>
    <w:rsid w:val="4C2C4C14"/>
    <w:rsid w:val="4C2D26A8"/>
    <w:rsid w:val="4C3A6B73"/>
    <w:rsid w:val="4C6F0F12"/>
    <w:rsid w:val="4CB42DC9"/>
    <w:rsid w:val="4CEB3445"/>
    <w:rsid w:val="4D04165B"/>
    <w:rsid w:val="4D6E5BB8"/>
    <w:rsid w:val="4D874073"/>
    <w:rsid w:val="4E4D5283"/>
    <w:rsid w:val="4E6D76D3"/>
    <w:rsid w:val="4E9D1D67"/>
    <w:rsid w:val="4EB40E5E"/>
    <w:rsid w:val="4F310701"/>
    <w:rsid w:val="4F3A5808"/>
    <w:rsid w:val="50242014"/>
    <w:rsid w:val="503F29AA"/>
    <w:rsid w:val="50412BC6"/>
    <w:rsid w:val="50F33EC0"/>
    <w:rsid w:val="51087240"/>
    <w:rsid w:val="512A5408"/>
    <w:rsid w:val="512E4EF8"/>
    <w:rsid w:val="515741C1"/>
    <w:rsid w:val="51B65CE0"/>
    <w:rsid w:val="51BD002A"/>
    <w:rsid w:val="5268443A"/>
    <w:rsid w:val="52691F60"/>
    <w:rsid w:val="527252B8"/>
    <w:rsid w:val="53165C44"/>
    <w:rsid w:val="53B92A73"/>
    <w:rsid w:val="5449029B"/>
    <w:rsid w:val="54F0519B"/>
    <w:rsid w:val="54F2623D"/>
    <w:rsid w:val="55432F3C"/>
    <w:rsid w:val="567F61F6"/>
    <w:rsid w:val="56813D1C"/>
    <w:rsid w:val="56C8194B"/>
    <w:rsid w:val="572B3C88"/>
    <w:rsid w:val="57E26310"/>
    <w:rsid w:val="57EA0F12"/>
    <w:rsid w:val="58262DCD"/>
    <w:rsid w:val="5866141B"/>
    <w:rsid w:val="58B71C77"/>
    <w:rsid w:val="58BC728D"/>
    <w:rsid w:val="58CB5722"/>
    <w:rsid w:val="58D740C7"/>
    <w:rsid w:val="59060509"/>
    <w:rsid w:val="590F1AB3"/>
    <w:rsid w:val="59A00637"/>
    <w:rsid w:val="59B47F65"/>
    <w:rsid w:val="59D93E6F"/>
    <w:rsid w:val="59DD395F"/>
    <w:rsid w:val="5A292701"/>
    <w:rsid w:val="5A7F4A16"/>
    <w:rsid w:val="5B3A6B8F"/>
    <w:rsid w:val="5B4A6DD2"/>
    <w:rsid w:val="5B9718EC"/>
    <w:rsid w:val="5C74526E"/>
    <w:rsid w:val="5CA95D7B"/>
    <w:rsid w:val="5CA97B29"/>
    <w:rsid w:val="5D1C654D"/>
    <w:rsid w:val="5D283143"/>
    <w:rsid w:val="5D3F66DF"/>
    <w:rsid w:val="5D465377"/>
    <w:rsid w:val="5DB04EE7"/>
    <w:rsid w:val="5DCD3CEB"/>
    <w:rsid w:val="5E225DE5"/>
    <w:rsid w:val="5E5F0DE7"/>
    <w:rsid w:val="5EA762EA"/>
    <w:rsid w:val="5FC92290"/>
    <w:rsid w:val="5FE5356E"/>
    <w:rsid w:val="6008100A"/>
    <w:rsid w:val="601B6F8F"/>
    <w:rsid w:val="605204D7"/>
    <w:rsid w:val="60C50CA9"/>
    <w:rsid w:val="60E355F2"/>
    <w:rsid w:val="61671D60"/>
    <w:rsid w:val="61A66D2D"/>
    <w:rsid w:val="61B74A96"/>
    <w:rsid w:val="61E635CD"/>
    <w:rsid w:val="61F77588"/>
    <w:rsid w:val="623B7475"/>
    <w:rsid w:val="627B5AC3"/>
    <w:rsid w:val="62976675"/>
    <w:rsid w:val="63520F1A"/>
    <w:rsid w:val="63927568"/>
    <w:rsid w:val="63CC19CD"/>
    <w:rsid w:val="642E6B65"/>
    <w:rsid w:val="64B92D70"/>
    <w:rsid w:val="651915C4"/>
    <w:rsid w:val="65336B29"/>
    <w:rsid w:val="65534AD5"/>
    <w:rsid w:val="655B7E2E"/>
    <w:rsid w:val="65861857"/>
    <w:rsid w:val="662E109F"/>
    <w:rsid w:val="666D606B"/>
    <w:rsid w:val="66805D9E"/>
    <w:rsid w:val="66AC6B93"/>
    <w:rsid w:val="66DC6D4D"/>
    <w:rsid w:val="66E205A0"/>
    <w:rsid w:val="678E0047"/>
    <w:rsid w:val="681437F6"/>
    <w:rsid w:val="683B0B16"/>
    <w:rsid w:val="689C2C37"/>
    <w:rsid w:val="690A7BA1"/>
    <w:rsid w:val="69935DE8"/>
    <w:rsid w:val="69A91168"/>
    <w:rsid w:val="6A1D1B56"/>
    <w:rsid w:val="6A7C687C"/>
    <w:rsid w:val="6AA14535"/>
    <w:rsid w:val="6ADE6108"/>
    <w:rsid w:val="6B256F14"/>
    <w:rsid w:val="6B2F7D93"/>
    <w:rsid w:val="6B39476E"/>
    <w:rsid w:val="6D54763D"/>
    <w:rsid w:val="6D8C327A"/>
    <w:rsid w:val="6D9263B7"/>
    <w:rsid w:val="6DCA78FF"/>
    <w:rsid w:val="6E056B89"/>
    <w:rsid w:val="6E635523"/>
    <w:rsid w:val="6E9D5013"/>
    <w:rsid w:val="6EA63EC8"/>
    <w:rsid w:val="6EBC36EB"/>
    <w:rsid w:val="6FA83C70"/>
    <w:rsid w:val="6FAF14A2"/>
    <w:rsid w:val="70096E04"/>
    <w:rsid w:val="70770FC4"/>
    <w:rsid w:val="708C17E3"/>
    <w:rsid w:val="70CD5DAB"/>
    <w:rsid w:val="70DC1E23"/>
    <w:rsid w:val="71063344"/>
    <w:rsid w:val="71306613"/>
    <w:rsid w:val="71493231"/>
    <w:rsid w:val="71F80EDE"/>
    <w:rsid w:val="72161365"/>
    <w:rsid w:val="728319AC"/>
    <w:rsid w:val="72BF7C4E"/>
    <w:rsid w:val="72DC3FD7"/>
    <w:rsid w:val="72EB459F"/>
    <w:rsid w:val="737F73DD"/>
    <w:rsid w:val="73B057E9"/>
    <w:rsid w:val="73DD4830"/>
    <w:rsid w:val="73E3171A"/>
    <w:rsid w:val="745443C6"/>
    <w:rsid w:val="74D6302D"/>
    <w:rsid w:val="752561F2"/>
    <w:rsid w:val="75524DAA"/>
    <w:rsid w:val="755D4ECC"/>
    <w:rsid w:val="75693EA1"/>
    <w:rsid w:val="75CB4B5C"/>
    <w:rsid w:val="75ED062E"/>
    <w:rsid w:val="75F33EAD"/>
    <w:rsid w:val="76C84BF7"/>
    <w:rsid w:val="76EB7264"/>
    <w:rsid w:val="776E7550"/>
    <w:rsid w:val="787D213D"/>
    <w:rsid w:val="78A43B6E"/>
    <w:rsid w:val="78F543CA"/>
    <w:rsid w:val="795118E7"/>
    <w:rsid w:val="79AE27CB"/>
    <w:rsid w:val="79AE4579"/>
    <w:rsid w:val="79BB7D58"/>
    <w:rsid w:val="79EB30D7"/>
    <w:rsid w:val="7A0423EA"/>
    <w:rsid w:val="7A2465E9"/>
    <w:rsid w:val="7A5C5D83"/>
    <w:rsid w:val="7ABB6F4D"/>
    <w:rsid w:val="7B05641A"/>
    <w:rsid w:val="7B0C77A9"/>
    <w:rsid w:val="7BD1454E"/>
    <w:rsid w:val="7BD840A9"/>
    <w:rsid w:val="7C501917"/>
    <w:rsid w:val="7C8A4E29"/>
    <w:rsid w:val="7CDC13FD"/>
    <w:rsid w:val="7D3923AB"/>
    <w:rsid w:val="7D9B4E14"/>
    <w:rsid w:val="7DD520D4"/>
    <w:rsid w:val="7E307C52"/>
    <w:rsid w:val="7E3A63DB"/>
    <w:rsid w:val="7F5160D2"/>
    <w:rsid w:val="7FFF5B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pPr>
    <w:rPr>
      <w:rFonts w:hint="default" w:ascii="Times New Roman" w:hAnsi="Times New Roman" w:eastAsia="宋体" w:cs="Times New Roman"/>
    </w:rPr>
  </w:style>
  <w:style w:type="paragraph" w:styleId="2">
    <w:name w:val="heading 1"/>
    <w:basedOn w:val="1"/>
    <w:next w:val="1"/>
    <w:link w:val="280"/>
    <w:qFormat/>
    <w:uiPriority w:val="9"/>
    <w:pPr>
      <w:keepNext/>
      <w:keepLines/>
      <w:snapToGrid/>
      <w:spacing w:before="480" w:after="200"/>
      <w:outlineLvl w:val="0"/>
    </w:pPr>
    <w:rPr>
      <w:rFonts w:ascii="Arial" w:hAnsi="Arial" w:eastAsia="宋体" w:cs="Arial"/>
      <w:sz w:val="40"/>
      <w:szCs w:val="40"/>
    </w:rPr>
  </w:style>
  <w:style w:type="paragraph" w:styleId="3">
    <w:name w:val="heading 2"/>
    <w:basedOn w:val="1"/>
    <w:next w:val="1"/>
    <w:link w:val="40"/>
    <w:unhideWhenUsed/>
    <w:qFormat/>
    <w:uiPriority w:val="9"/>
    <w:pPr>
      <w:keepNext/>
      <w:keepLines/>
      <w:snapToGrid/>
      <w:spacing w:before="360" w:after="200"/>
      <w:outlineLvl w:val="1"/>
    </w:pPr>
    <w:rPr>
      <w:rFonts w:ascii="Arial" w:hAnsi="Arial" w:eastAsia="宋体" w:cs="Arial"/>
      <w:sz w:val="34"/>
    </w:rPr>
  </w:style>
  <w:style w:type="paragraph" w:styleId="4">
    <w:name w:val="heading 3"/>
    <w:basedOn w:val="1"/>
    <w:next w:val="1"/>
    <w:link w:val="41"/>
    <w:unhideWhenUsed/>
    <w:qFormat/>
    <w:uiPriority w:val="9"/>
    <w:pPr>
      <w:keepNext/>
      <w:keepLines/>
      <w:snapToGrid/>
      <w:spacing w:before="320" w:after="200"/>
      <w:outlineLvl w:val="2"/>
    </w:pPr>
    <w:rPr>
      <w:rFonts w:ascii="Arial" w:hAnsi="Arial" w:eastAsia="宋体" w:cs="Arial"/>
      <w:sz w:val="30"/>
      <w:szCs w:val="30"/>
    </w:rPr>
  </w:style>
  <w:style w:type="paragraph" w:styleId="5">
    <w:name w:val="heading 4"/>
    <w:basedOn w:val="1"/>
    <w:next w:val="1"/>
    <w:link w:val="42"/>
    <w:unhideWhenUsed/>
    <w:qFormat/>
    <w:uiPriority w:val="9"/>
    <w:pPr>
      <w:keepNext/>
      <w:keepLines/>
      <w:snapToGrid/>
      <w:spacing w:before="320" w:after="200"/>
      <w:outlineLvl w:val="3"/>
    </w:pPr>
    <w:rPr>
      <w:rFonts w:ascii="Arial" w:hAnsi="Arial" w:eastAsia="宋体" w:cs="Arial"/>
      <w:b/>
      <w:bCs/>
      <w:sz w:val="26"/>
      <w:szCs w:val="26"/>
    </w:rPr>
  </w:style>
  <w:style w:type="paragraph" w:styleId="6">
    <w:name w:val="heading 5"/>
    <w:basedOn w:val="1"/>
    <w:next w:val="1"/>
    <w:link w:val="43"/>
    <w:unhideWhenUsed/>
    <w:qFormat/>
    <w:uiPriority w:val="9"/>
    <w:pPr>
      <w:keepNext/>
      <w:keepLines/>
      <w:snapToGrid/>
      <w:spacing w:before="320" w:after="200"/>
      <w:outlineLvl w:val="4"/>
    </w:pPr>
    <w:rPr>
      <w:rFonts w:ascii="Arial" w:hAnsi="Arial" w:eastAsia="宋体" w:cs="Arial"/>
      <w:b/>
      <w:bCs/>
      <w:sz w:val="24"/>
      <w:szCs w:val="24"/>
    </w:rPr>
  </w:style>
  <w:style w:type="paragraph" w:styleId="7">
    <w:name w:val="heading 6"/>
    <w:basedOn w:val="1"/>
    <w:next w:val="1"/>
    <w:link w:val="44"/>
    <w:unhideWhenUsed/>
    <w:qFormat/>
    <w:uiPriority w:val="9"/>
    <w:pPr>
      <w:keepNext/>
      <w:keepLines/>
      <w:snapToGrid/>
      <w:spacing w:before="320" w:after="200"/>
      <w:outlineLvl w:val="5"/>
    </w:pPr>
    <w:rPr>
      <w:rFonts w:ascii="Arial" w:hAnsi="Arial" w:eastAsia="宋体" w:cs="Arial"/>
      <w:b/>
      <w:bCs/>
      <w:sz w:val="22"/>
      <w:szCs w:val="22"/>
    </w:rPr>
  </w:style>
  <w:style w:type="paragraph" w:styleId="8">
    <w:name w:val="heading 7"/>
    <w:basedOn w:val="1"/>
    <w:next w:val="1"/>
    <w:link w:val="45"/>
    <w:unhideWhenUsed/>
    <w:qFormat/>
    <w:uiPriority w:val="9"/>
    <w:pPr>
      <w:keepNext/>
      <w:keepLines/>
      <w:snapToGrid/>
      <w:spacing w:before="320" w:after="200"/>
      <w:outlineLvl w:val="6"/>
    </w:pPr>
    <w:rPr>
      <w:rFonts w:ascii="Arial" w:hAnsi="Arial" w:eastAsia="宋体" w:cs="Arial"/>
      <w:b/>
      <w:bCs/>
      <w:i/>
      <w:iCs/>
      <w:sz w:val="22"/>
      <w:szCs w:val="22"/>
    </w:rPr>
  </w:style>
  <w:style w:type="paragraph" w:styleId="9">
    <w:name w:val="heading 8"/>
    <w:basedOn w:val="1"/>
    <w:next w:val="1"/>
    <w:link w:val="46"/>
    <w:unhideWhenUsed/>
    <w:qFormat/>
    <w:uiPriority w:val="9"/>
    <w:pPr>
      <w:keepNext/>
      <w:keepLines/>
      <w:snapToGrid/>
      <w:spacing w:before="320" w:after="200"/>
      <w:outlineLvl w:val="7"/>
    </w:pPr>
    <w:rPr>
      <w:rFonts w:ascii="Arial" w:hAnsi="Arial" w:eastAsia="宋体" w:cs="Arial"/>
      <w:i/>
      <w:iCs/>
      <w:sz w:val="22"/>
      <w:szCs w:val="22"/>
    </w:rPr>
  </w:style>
  <w:style w:type="paragraph" w:styleId="10">
    <w:name w:val="heading 9"/>
    <w:basedOn w:val="1"/>
    <w:next w:val="1"/>
    <w:link w:val="47"/>
    <w:unhideWhenUsed/>
    <w:qFormat/>
    <w:uiPriority w:val="9"/>
    <w:pPr>
      <w:keepNext/>
      <w:keepLines/>
      <w:snapToGrid/>
      <w:spacing w:before="320" w:after="200"/>
      <w:outlineLvl w:val="8"/>
    </w:pPr>
    <w:rPr>
      <w:rFonts w:ascii="Arial" w:hAnsi="Arial" w:eastAsia="宋体" w:cs="Arial"/>
      <w:i/>
      <w:iCs/>
      <w:sz w:val="21"/>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pPr>
      <w:snapToGrid/>
    </w:pPr>
    <w:tblPr>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11">
    <w:name w:val="toc 7"/>
    <w:basedOn w:val="1"/>
    <w:next w:val="1"/>
    <w:unhideWhenUsed/>
    <w:qFormat/>
    <w:uiPriority w:val="39"/>
    <w:pPr>
      <w:snapToGrid/>
      <w:spacing w:after="57"/>
      <w:ind w:left="1701" w:right="0" w:firstLine="0"/>
    </w:pPr>
  </w:style>
  <w:style w:type="paragraph" w:styleId="12">
    <w:name w:val="caption"/>
    <w:basedOn w:val="1"/>
    <w:next w:val="1"/>
    <w:semiHidden/>
    <w:unhideWhenUsed/>
    <w:qFormat/>
    <w:uiPriority w:val="35"/>
    <w:pPr>
      <w:snapToGrid/>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Body Text"/>
    <w:basedOn w:val="1"/>
    <w:unhideWhenUsed/>
    <w:qFormat/>
    <w:uiPriority w:val="0"/>
    <w:pPr>
      <w:spacing w:after="120"/>
    </w:pPr>
    <w:rPr>
      <w:rFonts w:ascii="Calibri" w:hAnsi="Calibri"/>
      <w:szCs w:val="22"/>
    </w:rPr>
  </w:style>
  <w:style w:type="paragraph" w:styleId="15">
    <w:name w:val="Body Text Indent"/>
    <w:basedOn w:val="1"/>
    <w:qFormat/>
    <w:uiPriority w:val="0"/>
    <w:pPr>
      <w:spacing w:after="120"/>
      <w:ind w:left="420" w:leftChars="200"/>
    </w:pPr>
  </w:style>
  <w:style w:type="paragraph" w:styleId="16">
    <w:name w:val="toc 5"/>
    <w:basedOn w:val="1"/>
    <w:next w:val="1"/>
    <w:unhideWhenUsed/>
    <w:qFormat/>
    <w:uiPriority w:val="39"/>
    <w:pPr>
      <w:snapToGrid/>
      <w:spacing w:after="57"/>
      <w:ind w:left="1134" w:right="0" w:firstLine="0"/>
    </w:pPr>
  </w:style>
  <w:style w:type="paragraph" w:styleId="17">
    <w:name w:val="toc 3"/>
    <w:basedOn w:val="1"/>
    <w:next w:val="1"/>
    <w:unhideWhenUsed/>
    <w:qFormat/>
    <w:uiPriority w:val="39"/>
    <w:pPr>
      <w:snapToGrid/>
      <w:spacing w:after="57"/>
      <w:ind w:left="567" w:right="0" w:firstLine="0"/>
    </w:pPr>
  </w:style>
  <w:style w:type="paragraph" w:styleId="18">
    <w:name w:val="Plain Text"/>
    <w:basedOn w:val="1"/>
    <w:qFormat/>
    <w:uiPriority w:val="0"/>
    <w:rPr>
      <w:rFonts w:ascii="宋体" w:hAnsi="Courier New" w:cs="Courier New"/>
      <w:szCs w:val="21"/>
    </w:rPr>
  </w:style>
  <w:style w:type="paragraph" w:styleId="19">
    <w:name w:val="toc 8"/>
    <w:basedOn w:val="1"/>
    <w:next w:val="1"/>
    <w:unhideWhenUsed/>
    <w:qFormat/>
    <w:uiPriority w:val="39"/>
    <w:pPr>
      <w:snapToGrid/>
      <w:spacing w:after="57"/>
      <w:ind w:left="1984" w:right="0" w:firstLine="0"/>
    </w:pPr>
  </w:style>
  <w:style w:type="paragraph" w:styleId="20">
    <w:name w:val="endnote text"/>
    <w:basedOn w:val="1"/>
    <w:link w:val="184"/>
    <w:semiHidden/>
    <w:unhideWhenUsed/>
    <w:qFormat/>
    <w:uiPriority w:val="99"/>
    <w:pPr>
      <w:snapToGrid/>
      <w:spacing w:after="0" w:line="240" w:lineRule="auto"/>
    </w:pPr>
    <w:rPr>
      <w:sz w:val="20"/>
    </w:rPr>
  </w:style>
  <w:style w:type="paragraph" w:styleId="21">
    <w:name w:val="footer"/>
    <w:basedOn w:val="1"/>
    <w:link w:val="57"/>
    <w:unhideWhenUsed/>
    <w:qFormat/>
    <w:uiPriority w:val="99"/>
    <w:pPr>
      <w:tabs>
        <w:tab w:val="center" w:pos="7143"/>
        <w:tab w:val="right" w:pos="14287"/>
      </w:tabs>
      <w:snapToGrid/>
      <w:spacing w:after="0" w:line="240" w:lineRule="auto"/>
    </w:pPr>
  </w:style>
  <w:style w:type="paragraph" w:styleId="22">
    <w:name w:val="header"/>
    <w:basedOn w:val="1"/>
    <w:link w:val="55"/>
    <w:unhideWhenUsed/>
    <w:qFormat/>
    <w:uiPriority w:val="99"/>
    <w:pPr>
      <w:tabs>
        <w:tab w:val="center" w:pos="7143"/>
        <w:tab w:val="right" w:pos="14287"/>
      </w:tabs>
      <w:snapToGrid/>
      <w:spacing w:after="0" w:line="240" w:lineRule="auto"/>
    </w:pPr>
  </w:style>
  <w:style w:type="paragraph" w:styleId="23">
    <w:name w:val="toc 1"/>
    <w:basedOn w:val="1"/>
    <w:next w:val="1"/>
    <w:unhideWhenUsed/>
    <w:qFormat/>
    <w:uiPriority w:val="39"/>
    <w:pPr>
      <w:snapToGrid/>
      <w:spacing w:after="57"/>
      <w:ind w:left="0" w:right="0" w:firstLine="0"/>
    </w:pPr>
  </w:style>
  <w:style w:type="paragraph" w:styleId="24">
    <w:name w:val="toc 4"/>
    <w:basedOn w:val="1"/>
    <w:next w:val="1"/>
    <w:unhideWhenUsed/>
    <w:qFormat/>
    <w:uiPriority w:val="39"/>
    <w:pPr>
      <w:snapToGrid/>
      <w:spacing w:after="57"/>
      <w:ind w:left="850" w:right="0" w:firstLine="0"/>
    </w:pPr>
  </w:style>
  <w:style w:type="paragraph" w:styleId="25">
    <w:name w:val="Subtitle"/>
    <w:basedOn w:val="1"/>
    <w:next w:val="1"/>
    <w:link w:val="50"/>
    <w:qFormat/>
    <w:uiPriority w:val="11"/>
    <w:pPr>
      <w:snapToGrid/>
      <w:spacing w:before="200" w:after="200"/>
    </w:pPr>
    <w:rPr>
      <w:sz w:val="24"/>
      <w:szCs w:val="24"/>
    </w:rPr>
  </w:style>
  <w:style w:type="paragraph" w:styleId="26">
    <w:name w:val="footnote text"/>
    <w:basedOn w:val="1"/>
    <w:link w:val="183"/>
    <w:semiHidden/>
    <w:unhideWhenUsed/>
    <w:qFormat/>
    <w:uiPriority w:val="99"/>
    <w:pPr>
      <w:snapToGrid/>
      <w:spacing w:after="40" w:line="240" w:lineRule="auto"/>
    </w:pPr>
    <w:rPr>
      <w:sz w:val="18"/>
    </w:rPr>
  </w:style>
  <w:style w:type="paragraph" w:styleId="27">
    <w:name w:val="toc 6"/>
    <w:basedOn w:val="1"/>
    <w:next w:val="1"/>
    <w:unhideWhenUsed/>
    <w:qFormat/>
    <w:uiPriority w:val="39"/>
    <w:pPr>
      <w:snapToGrid/>
      <w:spacing w:after="57"/>
      <w:ind w:left="1417" w:right="0" w:firstLine="0"/>
    </w:pPr>
  </w:style>
  <w:style w:type="paragraph" w:styleId="28">
    <w:name w:val="table of figures"/>
    <w:basedOn w:val="1"/>
    <w:next w:val="1"/>
    <w:unhideWhenUsed/>
    <w:qFormat/>
    <w:uiPriority w:val="99"/>
    <w:pPr>
      <w:snapToGrid/>
      <w:spacing w:after="0" w:afterAutospacing="0"/>
    </w:pPr>
  </w:style>
  <w:style w:type="paragraph" w:styleId="29">
    <w:name w:val="toc 2"/>
    <w:basedOn w:val="1"/>
    <w:next w:val="1"/>
    <w:unhideWhenUsed/>
    <w:qFormat/>
    <w:uiPriority w:val="39"/>
    <w:pPr>
      <w:snapToGrid/>
      <w:spacing w:after="57"/>
      <w:ind w:left="283" w:right="0" w:firstLine="0"/>
    </w:pPr>
  </w:style>
  <w:style w:type="paragraph" w:styleId="30">
    <w:name w:val="toc 9"/>
    <w:basedOn w:val="1"/>
    <w:next w:val="1"/>
    <w:unhideWhenUsed/>
    <w:qFormat/>
    <w:uiPriority w:val="39"/>
    <w:pPr>
      <w:snapToGrid/>
      <w:spacing w:after="57"/>
      <w:ind w:left="2268" w:right="0" w:firstLine="0"/>
    </w:pPr>
  </w:style>
  <w:style w:type="paragraph" w:styleId="31">
    <w:name w:val="Title"/>
    <w:basedOn w:val="1"/>
    <w:next w:val="1"/>
    <w:link w:val="49"/>
    <w:qFormat/>
    <w:uiPriority w:val="10"/>
    <w:pPr>
      <w:snapToGrid/>
      <w:spacing w:before="300" w:after="200"/>
      <w:contextualSpacing/>
    </w:pPr>
    <w:rPr>
      <w:sz w:val="48"/>
      <w:szCs w:val="48"/>
    </w:rPr>
  </w:style>
  <w:style w:type="table" w:styleId="33">
    <w:name w:val="Table Grid"/>
    <w:basedOn w:val="32"/>
    <w:qFormat/>
    <w:uiPriority w:val="59"/>
    <w:pPr>
      <w:snapToGrid/>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35">
    <w:name w:val="endnote reference"/>
    <w:basedOn w:val="34"/>
    <w:semiHidden/>
    <w:unhideWhenUsed/>
    <w:qFormat/>
    <w:uiPriority w:val="99"/>
    <w:rPr>
      <w:vertAlign w:val="superscript"/>
    </w:rPr>
  </w:style>
  <w:style w:type="character" w:styleId="36">
    <w:name w:val="Hyperlink"/>
    <w:unhideWhenUsed/>
    <w:qFormat/>
    <w:uiPriority w:val="99"/>
    <w:rPr>
      <w:color w:val="0000FF" w:themeColor="hyperlink"/>
      <w:u w:val="single"/>
      <w14:textFill>
        <w14:solidFill>
          <w14:schemeClr w14:val="hlink"/>
        </w14:solidFill>
      </w14:textFill>
    </w:rPr>
  </w:style>
  <w:style w:type="character" w:styleId="37">
    <w:name w:val="footnote reference"/>
    <w:basedOn w:val="34"/>
    <w:unhideWhenUsed/>
    <w:qFormat/>
    <w:uiPriority w:val="99"/>
    <w:rPr>
      <w:vertAlign w:val="superscript"/>
    </w:rPr>
  </w:style>
  <w:style w:type="paragraph" w:customStyle="1" w:styleId="38">
    <w:name w:val="AONormal"/>
    <w:qFormat/>
    <w:uiPriority w:val="0"/>
    <w:pPr>
      <w:autoSpaceDE w:val="0"/>
      <w:autoSpaceDN w:val="0"/>
      <w:adjustRightInd w:val="0"/>
      <w:spacing w:after="160" w:line="400" w:lineRule="exact"/>
      <w:ind w:firstLine="440" w:firstLineChars="200"/>
    </w:pPr>
    <w:rPr>
      <w:rFonts w:ascii="华文楷体" w:hAnsi="华文楷体" w:eastAsia="华文楷体" w:cs="华文楷体"/>
      <w:sz w:val="22"/>
      <w:szCs w:val="21"/>
      <w:lang w:val="en-US" w:eastAsia="zh-CN" w:bidi="ar-SA"/>
    </w:rPr>
  </w:style>
  <w:style w:type="character" w:customStyle="1" w:styleId="39">
    <w:name w:val="Heading 1 Char"/>
    <w:basedOn w:val="34"/>
    <w:link w:val="2"/>
    <w:qFormat/>
    <w:uiPriority w:val="9"/>
    <w:rPr>
      <w:rFonts w:ascii="Arial" w:hAnsi="Arial" w:eastAsia="宋体" w:cs="Arial"/>
      <w:sz w:val="40"/>
      <w:szCs w:val="40"/>
    </w:rPr>
  </w:style>
  <w:style w:type="character" w:customStyle="1" w:styleId="40">
    <w:name w:val="Heading 2 Char"/>
    <w:basedOn w:val="34"/>
    <w:link w:val="3"/>
    <w:qFormat/>
    <w:uiPriority w:val="9"/>
    <w:rPr>
      <w:rFonts w:ascii="Arial" w:hAnsi="Arial" w:eastAsia="宋体" w:cs="Arial"/>
      <w:sz w:val="34"/>
    </w:rPr>
  </w:style>
  <w:style w:type="character" w:customStyle="1" w:styleId="41">
    <w:name w:val="Heading 3 Char"/>
    <w:basedOn w:val="34"/>
    <w:link w:val="4"/>
    <w:qFormat/>
    <w:uiPriority w:val="9"/>
    <w:rPr>
      <w:rFonts w:ascii="Arial" w:hAnsi="Arial" w:eastAsia="宋体" w:cs="Arial"/>
      <w:sz w:val="30"/>
      <w:szCs w:val="30"/>
    </w:rPr>
  </w:style>
  <w:style w:type="character" w:customStyle="1" w:styleId="42">
    <w:name w:val="Heading 4 Char"/>
    <w:basedOn w:val="34"/>
    <w:link w:val="5"/>
    <w:qFormat/>
    <w:uiPriority w:val="9"/>
    <w:rPr>
      <w:rFonts w:ascii="Arial" w:hAnsi="Arial" w:eastAsia="宋体" w:cs="Arial"/>
      <w:b/>
      <w:bCs/>
      <w:sz w:val="26"/>
      <w:szCs w:val="26"/>
    </w:rPr>
  </w:style>
  <w:style w:type="character" w:customStyle="1" w:styleId="43">
    <w:name w:val="Heading 5 Char"/>
    <w:basedOn w:val="34"/>
    <w:link w:val="6"/>
    <w:qFormat/>
    <w:uiPriority w:val="9"/>
    <w:rPr>
      <w:rFonts w:ascii="Arial" w:hAnsi="Arial" w:eastAsia="宋体" w:cs="Arial"/>
      <w:b/>
      <w:bCs/>
      <w:sz w:val="24"/>
      <w:szCs w:val="24"/>
    </w:rPr>
  </w:style>
  <w:style w:type="character" w:customStyle="1" w:styleId="44">
    <w:name w:val="Heading 6 Char"/>
    <w:basedOn w:val="34"/>
    <w:link w:val="7"/>
    <w:qFormat/>
    <w:uiPriority w:val="9"/>
    <w:rPr>
      <w:rFonts w:ascii="Arial" w:hAnsi="Arial" w:eastAsia="宋体" w:cs="Arial"/>
      <w:b/>
      <w:bCs/>
      <w:sz w:val="22"/>
      <w:szCs w:val="22"/>
    </w:rPr>
  </w:style>
  <w:style w:type="character" w:customStyle="1" w:styleId="45">
    <w:name w:val="Heading 7 Char"/>
    <w:basedOn w:val="34"/>
    <w:link w:val="8"/>
    <w:qFormat/>
    <w:uiPriority w:val="9"/>
    <w:rPr>
      <w:rFonts w:ascii="Arial" w:hAnsi="Arial" w:eastAsia="宋体" w:cs="Arial"/>
      <w:b/>
      <w:bCs/>
      <w:i/>
      <w:iCs/>
      <w:sz w:val="22"/>
      <w:szCs w:val="22"/>
    </w:rPr>
  </w:style>
  <w:style w:type="character" w:customStyle="1" w:styleId="46">
    <w:name w:val="Heading 8 Char"/>
    <w:basedOn w:val="34"/>
    <w:link w:val="9"/>
    <w:qFormat/>
    <w:uiPriority w:val="9"/>
    <w:rPr>
      <w:rFonts w:ascii="Arial" w:hAnsi="Arial" w:eastAsia="宋体" w:cs="Arial"/>
      <w:i/>
      <w:iCs/>
      <w:sz w:val="22"/>
      <w:szCs w:val="22"/>
    </w:rPr>
  </w:style>
  <w:style w:type="character" w:customStyle="1" w:styleId="47">
    <w:name w:val="Heading 9 Char"/>
    <w:basedOn w:val="34"/>
    <w:link w:val="10"/>
    <w:qFormat/>
    <w:uiPriority w:val="9"/>
    <w:rPr>
      <w:rFonts w:ascii="Arial" w:hAnsi="Arial" w:eastAsia="宋体" w:cs="Arial"/>
      <w:i/>
      <w:iCs/>
      <w:sz w:val="21"/>
      <w:szCs w:val="21"/>
    </w:rPr>
  </w:style>
  <w:style w:type="paragraph" w:styleId="48">
    <w:name w:val="No Spacing"/>
    <w:qFormat/>
    <w:uiPriority w:val="1"/>
    <w:pPr>
      <w:snapToGrid/>
      <w:spacing w:before="0" w:beforeLines="0" w:after="0" w:afterLines="0" w:line="240" w:lineRule="auto"/>
    </w:pPr>
    <w:rPr>
      <w:rFonts w:hint="default" w:ascii="Times New Roman" w:hAnsi="Times New Roman" w:eastAsia="宋体" w:cs="Times New Roman"/>
    </w:rPr>
  </w:style>
  <w:style w:type="character" w:customStyle="1" w:styleId="49">
    <w:name w:val="Title Char"/>
    <w:basedOn w:val="34"/>
    <w:link w:val="31"/>
    <w:qFormat/>
    <w:uiPriority w:val="10"/>
    <w:rPr>
      <w:sz w:val="48"/>
      <w:szCs w:val="48"/>
    </w:rPr>
  </w:style>
  <w:style w:type="character" w:customStyle="1" w:styleId="50">
    <w:name w:val="Subtitle Char"/>
    <w:basedOn w:val="34"/>
    <w:link w:val="25"/>
    <w:qFormat/>
    <w:uiPriority w:val="11"/>
    <w:rPr>
      <w:sz w:val="24"/>
      <w:szCs w:val="24"/>
    </w:rPr>
  </w:style>
  <w:style w:type="paragraph" w:styleId="51">
    <w:name w:val="Quote"/>
    <w:basedOn w:val="1"/>
    <w:next w:val="1"/>
    <w:link w:val="52"/>
    <w:qFormat/>
    <w:uiPriority w:val="29"/>
    <w:pPr>
      <w:snapToGrid/>
      <w:ind w:left="720" w:right="720"/>
    </w:pPr>
    <w:rPr>
      <w:i/>
    </w:rPr>
  </w:style>
  <w:style w:type="character" w:customStyle="1" w:styleId="52">
    <w:name w:val="Quote Char"/>
    <w:link w:val="51"/>
    <w:qFormat/>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F2F2F2" w:fill="F2F2F2"/>
      <w:snapToGrid/>
      <w:ind w:left="720" w:right="720"/>
      <w:contextualSpacing w:val="0"/>
    </w:pPr>
    <w:rPr>
      <w:i/>
    </w:rPr>
  </w:style>
  <w:style w:type="character" w:customStyle="1" w:styleId="54">
    <w:name w:val="Intense Quote Char"/>
    <w:link w:val="53"/>
    <w:qFormat/>
    <w:uiPriority w:val="30"/>
    <w:rPr>
      <w:i/>
    </w:rPr>
  </w:style>
  <w:style w:type="character" w:customStyle="1" w:styleId="55">
    <w:name w:val="Header Char"/>
    <w:basedOn w:val="34"/>
    <w:link w:val="22"/>
    <w:qFormat/>
    <w:uiPriority w:val="99"/>
  </w:style>
  <w:style w:type="character" w:customStyle="1" w:styleId="56">
    <w:name w:val="Footer Char"/>
    <w:basedOn w:val="34"/>
    <w:link w:val="21"/>
    <w:qFormat/>
    <w:uiPriority w:val="99"/>
  </w:style>
  <w:style w:type="character" w:customStyle="1" w:styleId="57">
    <w:name w:val="Caption Char"/>
    <w:link w:val="21"/>
    <w:qFormat/>
    <w:uiPriority w:val="99"/>
  </w:style>
  <w:style w:type="table" w:customStyle="1" w:styleId="58">
    <w:name w:val="Table Grid Light"/>
    <w:basedOn w:val="32"/>
    <w:qFormat/>
    <w:uiPriority w:val="59"/>
    <w:pPr>
      <w:snapToGrid/>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9">
    <w:name w:val="Plain Table 1"/>
    <w:basedOn w:val="32"/>
    <w:qFormat/>
    <w:uiPriority w:val="59"/>
    <w:pPr>
      <w:snapToGrid/>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shd w:val="clear" w:color="FFFFFF" w:fill="F1F1F1" w:themeFill="text1" w:themeFillTint="0D"/>
      </w:tcPr>
    </w:tblStylePr>
    <w:tblStylePr w:type="band2Vert">
      <w:pPr>
        <w:snapToGrid/>
      </w:pPr>
    </w:tblStylePr>
    <w:tblStylePr w:type="band1Horz">
      <w:pPr>
        <w:snapToGrid/>
      </w:p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0">
    <w:name w:val="Plain Table 2"/>
    <w:basedOn w:val="32"/>
    <w:qFormat/>
    <w:uiPriority w:val="59"/>
    <w:pPr>
      <w:snapToGrid/>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pPr>
        <w:snapToGrid/>
      </w:pPr>
      <w:rPr>
        <w:rFonts w:ascii="Arial" w:hAnsi="Arial"/>
        <w:b/>
        <w:color w:val="404040"/>
        <w:sz w:val="22"/>
      </w:rPr>
      <w:tcPr>
        <w:tcBorders>
          <w:top w:val="single" w:color="000000" w:themeColor="text1" w:sz="4" w:space="0"/>
          <w:bottom w:val="single" w:color="000000" w:themeColor="text1" w:sz="4" w:space="0"/>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cPr>
        <w:tcBorders>
          <w:left w:val="single" w:color="000000" w:themeColor="text1" w:sz="4" w:space="0"/>
          <w:right w:val="single" w:color="000000" w:themeColor="text1" w:sz="4" w:space="0"/>
        </w:tcBorders>
      </w:tcPr>
    </w:tblStylePr>
    <w:tblStylePr w:type="band2Vert">
      <w:pPr>
        <w:snapToGrid/>
      </w:pPr>
      <w:tcPr>
        <w:tcBorders>
          <w:left w:val="single" w:color="000000" w:themeColor="text1" w:sz="4" w:space="0"/>
          <w:right w:val="single" w:color="000000" w:themeColor="text1" w:sz="4" w:space="0"/>
        </w:tcBorders>
      </w:tcPr>
    </w:tblStylePr>
    <w:tblStylePr w:type="band1Horz">
      <w:pPr>
        <w:snapToGrid/>
      </w:p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Plain Table 3"/>
    <w:basedOn w:val="32"/>
    <w:qFormat/>
    <w:uiPriority w:val="99"/>
    <w:pPr>
      <w:snapToGrid/>
      <w:spacing w:after="0" w:line="240" w:lineRule="auto"/>
    </w:pPr>
    <w:tblStylePr w:type="firstRow">
      <w:pPr>
        <w:snapToGrid/>
      </w:pPr>
      <w:rPr>
        <w:b/>
        <w:caps/>
        <w:color w:val="404040"/>
      </w:rPr>
      <w:tcPr>
        <w:tcBorders>
          <w:top w:val="nil"/>
          <w:left w:val="nil"/>
          <w:bottom w:val="single" w:color="404040" w:sz="4" w:space="0"/>
          <w:right w:val="nil"/>
        </w:tcBorders>
      </w:tcPr>
    </w:tblStylePr>
    <w:tblStylePr w:type="lastRow">
      <w:pPr>
        <w:snapToGrid/>
      </w:pPr>
      <w:rPr>
        <w:b/>
        <w:caps/>
        <w:color w:val="404040"/>
      </w:rPr>
    </w:tblStylePr>
    <w:tblStylePr w:type="firstCol">
      <w:pPr>
        <w:snapToGrid/>
      </w:pPr>
      <w:rPr>
        <w:b/>
        <w:caps/>
        <w:color w:val="404040"/>
      </w:rPr>
      <w:tcPr>
        <w:tcBorders>
          <w:top w:val="nil"/>
          <w:left w:val="nil"/>
          <w:bottom w:val="nil"/>
          <w:right w:val="single" w:color="404040" w:sz="4" w:space="0"/>
        </w:tcBorders>
      </w:tcPr>
    </w:tblStylePr>
    <w:tblStylePr w:type="lastCol">
      <w:pPr>
        <w:snapToGrid/>
      </w:pPr>
      <w:rPr>
        <w:b/>
        <w:caps/>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2">
    <w:name w:val="Plain Table 4"/>
    <w:basedOn w:val="32"/>
    <w:qFormat/>
    <w:uiPriority w:val="99"/>
    <w:pPr>
      <w:snapToGrid/>
      <w:spacing w:after="0" w:line="240" w:lineRule="auto"/>
    </w:p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3">
    <w:name w:val="Plain Table 5"/>
    <w:basedOn w:val="32"/>
    <w:qFormat/>
    <w:uiPriority w:val="99"/>
    <w:pPr>
      <w:snapToGrid/>
      <w:spacing w:after="0" w:line="240" w:lineRule="auto"/>
    </w:pPr>
    <w:tblStylePr w:type="firstRow">
      <w:pPr>
        <w:snapToGrid/>
      </w:pPr>
      <w:rPr>
        <w:i/>
        <w:color w:val="404040"/>
      </w:rPr>
      <w:tcPr>
        <w:tcBorders>
          <w:left w:val="nil"/>
          <w:bottom w:val="single" w:color="404040" w:sz="4" w:space="0"/>
          <w:right w:val="nil"/>
        </w:tcBorders>
        <w:shd w:val="clear" w:color="FFFFFF" w:fill="FFFFFF"/>
      </w:tcPr>
    </w:tblStylePr>
    <w:tblStylePr w:type="lastRow">
      <w:pPr>
        <w:snapToGrid/>
      </w:pPr>
      <w:rPr>
        <w:i/>
        <w:color w:val="404040"/>
      </w:rPr>
      <w:tcPr>
        <w:tcBorders>
          <w:top w:val="single" w:color="404040" w:sz="4" w:space="0"/>
          <w:left w:val="nil"/>
          <w:right w:val="nil"/>
        </w:tcBorders>
        <w:shd w:val="clear" w:color="FFFFFF" w:fill="FFFFFF"/>
      </w:tcPr>
    </w:tblStylePr>
    <w:tblStylePr w:type="firstCol">
      <w:pPr>
        <w:snapToGrid/>
        <w:jc w:val="right"/>
      </w:pPr>
      <w:rPr>
        <w:i/>
        <w:color w:val="404040"/>
      </w:rPr>
      <w:tcPr>
        <w:tcBorders>
          <w:right w:val="single" w:color="404040" w:sz="4" w:space="0"/>
        </w:tcBorders>
        <w:shd w:val="clear" w:color="FFFFFF" w:fill="FFFFFF"/>
      </w:tcPr>
    </w:tblStylePr>
    <w:tblStylePr w:type="lastCol">
      <w:pPr>
        <w:snapToGrid/>
      </w:pPr>
      <w:rPr>
        <w:i/>
        <w:color w:val="404040"/>
      </w:rPr>
      <w:tcPr>
        <w:tcBorders>
          <w:left w:val="single" w:color="404040" w:sz="4" w:space="0"/>
        </w:tcBorders>
        <w:shd w:val="clear" w:color="FFFFFF" w:fill="FFFFFF"/>
      </w:tcPr>
    </w:tblStylePr>
    <w:tblStylePr w:type="band1Vert">
      <w:pPr>
        <w:snapToGrid/>
      </w:pPr>
      <w:rPr>
        <w:rFonts w:ascii="Arial" w:hAnsi="Arial"/>
        <w:color w:val="404040"/>
        <w:sz w:val="22"/>
      </w:rPr>
      <w:tcPr>
        <w:shd w:val="clear" w:color="FFFFFF" w:fill="F1F1F1" w:themeFill="text1" w:themeFillTint="0D"/>
      </w:tcPr>
    </w:tblStylePr>
    <w:tblStylePr w:type="band2Vert">
      <w:pPr>
        <w:snapToGrid/>
      </w:pPr>
    </w:tblStylePr>
    <w:tblStylePr w:type="band1Horz">
      <w:pPr>
        <w:snapToGrid/>
      </w:pPr>
      <w:rPr>
        <w:rFonts w:ascii="Arial" w:hAnsi="Arial"/>
        <w:color w:val="404040"/>
        <w:sz w:val="22"/>
      </w:rPr>
      <w:tcPr>
        <w:shd w:val="clear" w:color="FFFFFF" w:fill="F1F1F1"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4">
    <w:name w:val="Grid Table 1 Light"/>
    <w:basedOn w:val="32"/>
    <w:qFormat/>
    <w:uiPriority w:val="99"/>
    <w:pPr>
      <w:snapToGrid/>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pPr>
        <w:snapToGrid/>
      </w:pPr>
      <w:rPr>
        <w:b/>
        <w:color w:val="404040"/>
      </w:rPr>
      <w:tcPr>
        <w:tcBorders>
          <w:bottom w:val="single" w:color="696969" w:themeColor="tex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5">
    <w:name w:val="Grid Table 1 Light - Accent 1"/>
    <w:basedOn w:val="32"/>
    <w:qFormat/>
    <w:uiPriority w:val="99"/>
    <w:pPr>
      <w:snapToGrid/>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b/>
        <w:color w:val="404040"/>
      </w:rPr>
      <w:tcPr>
        <w:tcBorders>
          <w:bottom w:val="single" w:color="98B5D8" w:themeColor="accent1"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6">
    <w:name w:val="Grid Table 1 Light - Accent 2"/>
    <w:basedOn w:val="32"/>
    <w:qFormat/>
    <w:uiPriority w:val="99"/>
    <w:pPr>
      <w:snapToGrid/>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b/>
        <w:color w:val="404040"/>
      </w:rPr>
      <w:tcPr>
        <w:tcBorders>
          <w:bottom w:val="single" w:color="DA9896" w:themeColor="accent2"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7">
    <w:name w:val="Grid Table 1 Light - Accent 3"/>
    <w:basedOn w:val="32"/>
    <w:qFormat/>
    <w:uiPriority w:val="99"/>
    <w:pPr>
      <w:snapToGrid/>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b/>
        <w:color w:val="404040"/>
      </w:rPr>
      <w:tcPr>
        <w:tcBorders>
          <w:bottom w:val="single" w:color="C4D79E" w:themeColor="accent3"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8">
    <w:name w:val="Grid Table 1 Light - Accent 4"/>
    <w:basedOn w:val="32"/>
    <w:qFormat/>
    <w:uiPriority w:val="99"/>
    <w:pPr>
      <w:snapToGrid/>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b/>
        <w:color w:val="404040"/>
      </w:rPr>
      <w:tcPr>
        <w:tcBorders>
          <w:bottom w:val="single" w:color="B4A4C8" w:themeColor="accent4"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9">
    <w:name w:val="Grid Table 1 Light - Accent 5"/>
    <w:basedOn w:val="32"/>
    <w:qFormat/>
    <w:uiPriority w:val="99"/>
    <w:pPr>
      <w:snapToGrid/>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b/>
        <w:color w:val="404040"/>
      </w:rPr>
      <w:tcPr>
        <w:tcBorders>
          <w:bottom w:val="single" w:color="95CEDD" w:themeColor="accent5"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0">
    <w:name w:val="Grid Table 1 Light - Accent 6"/>
    <w:basedOn w:val="32"/>
    <w:qFormat/>
    <w:uiPriority w:val="99"/>
    <w:pPr>
      <w:snapToGrid/>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b/>
        <w:color w:val="404040"/>
      </w:rPr>
      <w:tcPr>
        <w:tcBorders>
          <w:bottom w:val="single" w:color="FAC192" w:themeColor="accent6" w:themeTint="95" w:sz="12" w:space="0"/>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Grid Table 2"/>
    <w:basedOn w:val="32"/>
    <w:qFormat/>
    <w:uiPriority w:val="99"/>
    <w:pPr>
      <w:snapToGrid/>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single" w:color="696969" w:themeColor="text1" w:themeTint="95" w:sz="12" w:space="0"/>
          <w:right w:val="nil"/>
        </w:tcBorders>
        <w:shd w:val="clear" w:color="FFFFFF" w:fill="FFFFFF"/>
      </w:tcPr>
    </w:tblStylePr>
    <w:tblStylePr w:type="lastRow">
      <w:pPr>
        <w:snapToGrid/>
      </w:pPr>
      <w:rPr>
        <w:b/>
        <w:color w:val="404040"/>
      </w:rPr>
      <w:tcPr>
        <w:tcBorders>
          <w:top w:val="single" w:color="696969" w:themeColor="text1" w:themeTint="9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2">
    <w:name w:val="Grid Table 2 - Accent 1"/>
    <w:basedOn w:val="32"/>
    <w:qFormat/>
    <w:uiPriority w:val="99"/>
    <w:pPr>
      <w:snapToGrid/>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single" w:color="5D8BC2" w:themeColor="accent1" w:themeTint="EA" w:sz="12" w:space="0"/>
          <w:right w:val="nil"/>
        </w:tcBorders>
        <w:shd w:val="clear" w:color="FFFFFF" w:fill="FFFFFF"/>
      </w:tcPr>
    </w:tblStylePr>
    <w:tblStylePr w:type="lastRow">
      <w:pPr>
        <w:snapToGrid/>
      </w:pPr>
      <w:rPr>
        <w:b/>
        <w:color w:val="404040"/>
      </w:rPr>
      <w:tcPr>
        <w:tcBorders>
          <w:top w:val="single" w:color="5D8BC2" w:themeColor="accent1" w:themeTint="E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BE5F1" w:themeFill="accent1" w:themeFillTint="34"/>
      </w:tcPr>
    </w:tblStylePr>
    <w:tblStylePr w:type="band2Vert">
      <w:pPr>
        <w:snapToGrid/>
      </w:pPr>
    </w:tblStylePr>
    <w:tblStylePr w:type="band1Horz">
      <w:pPr>
        <w:snapToGrid/>
      </w:pPr>
      <w:rPr>
        <w:rFonts w:ascii="Arial" w:hAnsi="Arial"/>
        <w:color w:val="404040"/>
        <w:sz w:val="22"/>
      </w:rPr>
      <w:tcPr>
        <w:shd w:val="clear" w:color="FFFFFF"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3">
    <w:name w:val="Grid Table 2 - Accent 2"/>
    <w:basedOn w:val="32"/>
    <w:qFormat/>
    <w:uiPriority w:val="99"/>
    <w:pPr>
      <w:snapToGrid/>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single" w:color="D99795" w:themeColor="accent2" w:themeTint="97" w:sz="12" w:space="0"/>
          <w:right w:val="nil"/>
        </w:tcBorders>
        <w:shd w:val="clear" w:color="FFFFFF" w:fill="FFFFFF"/>
      </w:tcPr>
    </w:tblStylePr>
    <w:tblStylePr w:type="lastRow">
      <w:pPr>
        <w:snapToGrid/>
      </w:pPr>
      <w:rPr>
        <w:b/>
        <w:color w:val="404040"/>
      </w:rPr>
      <w:tcPr>
        <w:tcBorders>
          <w:top w:val="single" w:color="D99795" w:themeColor="accent2" w:themeTint="97"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4">
    <w:name w:val="Grid Table 2 - Accent 3"/>
    <w:basedOn w:val="32"/>
    <w:qFormat/>
    <w:uiPriority w:val="99"/>
    <w:pPr>
      <w:snapToGrid/>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single" w:color="9BBB59" w:themeColor="accent3" w:themeTint="FE" w:sz="12" w:space="0"/>
          <w:right w:val="nil"/>
        </w:tcBorders>
        <w:shd w:val="clear" w:color="FFFFFF" w:fill="FFFFFF"/>
      </w:tcPr>
    </w:tblStylePr>
    <w:tblStylePr w:type="lastRow">
      <w:pPr>
        <w:snapToGrid/>
      </w:pPr>
      <w:rPr>
        <w:b/>
        <w:color w:val="404040"/>
      </w:rPr>
      <w:tcPr>
        <w:tcBorders>
          <w:top w:val="single" w:color="9BBB59" w:themeColor="accent3" w:themeTint="FE"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AF1DD" w:themeFill="accent3" w:themeFillTint="34"/>
      </w:tcPr>
    </w:tblStylePr>
    <w:tblStylePr w:type="band2Vert">
      <w:pPr>
        <w:snapToGrid/>
      </w:pPr>
    </w:tblStylePr>
    <w:tblStylePr w:type="band1Horz">
      <w:pPr>
        <w:snapToGrid/>
      </w:pPr>
      <w:rPr>
        <w:rFonts w:ascii="Arial" w:hAnsi="Arial"/>
        <w:color w:val="404040"/>
        <w:sz w:val="22"/>
      </w:rPr>
      <w:tcPr>
        <w:shd w:val="clear" w:color="FFFFFF"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5">
    <w:name w:val="Grid Table 2 - Accent 4"/>
    <w:basedOn w:val="32"/>
    <w:qFormat/>
    <w:uiPriority w:val="99"/>
    <w:pPr>
      <w:snapToGrid/>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single" w:color="B2A1C6" w:themeColor="accent4" w:themeTint="9A" w:sz="12" w:space="0"/>
          <w:right w:val="nil"/>
        </w:tcBorders>
        <w:shd w:val="clear" w:color="FFFFFF" w:fill="FFFFFF"/>
      </w:tcPr>
    </w:tblStylePr>
    <w:tblStylePr w:type="lastRow">
      <w:pPr>
        <w:snapToGrid/>
      </w:pPr>
      <w:rPr>
        <w:b/>
        <w:color w:val="404040"/>
      </w:rPr>
      <w:tcPr>
        <w:tcBorders>
          <w:top w:val="single" w:color="B2A1C6" w:themeColor="accent4" w:themeTint="9A"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6">
    <w:name w:val="Grid Table 2 - Accent 5"/>
    <w:basedOn w:val="32"/>
    <w:qFormat/>
    <w:uiPriority w:val="99"/>
    <w:pPr>
      <w:snapToGrid/>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single" w:color="4BACC6" w:themeColor="accent5" w:sz="12" w:space="0"/>
          <w:right w:val="nil"/>
        </w:tcBorders>
        <w:shd w:val="clear" w:color="FFFFFF" w:fill="FFFFFF"/>
      </w:tcPr>
    </w:tblStylePr>
    <w:tblStylePr w:type="lastRow">
      <w:pPr>
        <w:snapToGrid/>
      </w:pPr>
      <w:rPr>
        <w:b/>
        <w:color w:val="404040"/>
      </w:rPr>
      <w:tcPr>
        <w:tcBorders>
          <w:top w:val="single" w:color="4BACC6" w:themeColor="accent5"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7">
    <w:name w:val="Grid Table 2 - Accent 6"/>
    <w:basedOn w:val="32"/>
    <w:qFormat/>
    <w:uiPriority w:val="99"/>
    <w:pPr>
      <w:snapToGrid/>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single" w:color="F79646" w:themeColor="accent6" w:sz="12" w:space="0"/>
          <w:right w:val="nil"/>
        </w:tcBorders>
        <w:shd w:val="clear" w:color="FFFFFF" w:fill="FFFFFF"/>
      </w:tcPr>
    </w:tblStylePr>
    <w:tblStylePr w:type="lastRow">
      <w:pPr>
        <w:snapToGrid/>
      </w:pPr>
      <w:rPr>
        <w:b/>
        <w:color w:val="404040"/>
      </w:rPr>
      <w:tcPr>
        <w:tcBorders>
          <w:top w:val="single" w:color="F79646" w:themeColor="accent6" w:sz="4" w:space="0"/>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DE9D9" w:themeFill="accent6" w:themeFillTint="34"/>
      </w:tcPr>
    </w:tblStylePr>
    <w:tblStylePr w:type="band2Vert">
      <w:pPr>
        <w:snapToGrid/>
      </w:pPr>
    </w:tblStylePr>
    <w:tblStylePr w:type="band1Horz">
      <w:pPr>
        <w:snapToGrid/>
      </w:pPr>
      <w:rPr>
        <w:rFonts w:ascii="Arial" w:hAnsi="Arial"/>
        <w:color w:val="404040"/>
        <w:sz w:val="22"/>
      </w:rPr>
      <w:tcPr>
        <w:shd w:val="clear" w:color="FFFFFF"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8">
    <w:name w:val="Grid Table 3"/>
    <w:basedOn w:val="32"/>
    <w:qFormat/>
    <w:uiPriority w:val="99"/>
    <w:pPr>
      <w:snapToGrid/>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9">
    <w:name w:val="Grid Table 3 - Accent 1"/>
    <w:basedOn w:val="32"/>
    <w:qFormat/>
    <w:uiPriority w:val="99"/>
    <w:pPr>
      <w:snapToGrid/>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DBE5F1" w:themeFill="accent1" w:themeFillTint="34"/>
      </w:tcPr>
    </w:tblStylePr>
    <w:tblStylePr w:type="band2Vert">
      <w:pPr>
        <w:snapToGrid/>
      </w:pPr>
    </w:tblStylePr>
    <w:tblStylePr w:type="band1Horz">
      <w:pPr>
        <w:snapToGrid/>
      </w:pPr>
      <w:rPr>
        <w:rFonts w:ascii="Arial" w:hAnsi="Arial"/>
        <w:color w:val="404040"/>
        <w:sz w:val="22"/>
      </w:rPr>
      <w:tcPr>
        <w:shd w:val="clear" w:color="FFFFFF" w:fill="DB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0">
    <w:name w:val="Grid Table 3 - Accent 2"/>
    <w:basedOn w:val="32"/>
    <w:qFormat/>
    <w:uiPriority w:val="99"/>
    <w:pPr>
      <w:snapToGrid/>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1">
    <w:name w:val="Grid Table 3 - Accent 3"/>
    <w:basedOn w:val="32"/>
    <w:qFormat/>
    <w:uiPriority w:val="99"/>
    <w:pPr>
      <w:snapToGrid/>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EAF1DD" w:themeFill="accent3" w:themeFillTint="34"/>
      </w:tcPr>
    </w:tblStylePr>
    <w:tblStylePr w:type="band2Vert">
      <w:pPr>
        <w:snapToGrid/>
      </w:pPr>
    </w:tblStylePr>
    <w:tblStylePr w:type="band1Horz">
      <w:pPr>
        <w:snapToGrid/>
      </w:pPr>
      <w:rPr>
        <w:rFonts w:ascii="Arial" w:hAnsi="Arial"/>
        <w:color w:val="404040"/>
        <w:sz w:val="22"/>
      </w:rPr>
      <w:tcPr>
        <w:shd w:val="clear" w:color="FFFFFF"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2">
    <w:name w:val="Grid Table 3 - Accent 4"/>
    <w:basedOn w:val="32"/>
    <w:qFormat/>
    <w:uiPriority w:val="99"/>
    <w:pPr>
      <w:snapToGrid/>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3">
    <w:name w:val="Grid Table 3 - Accent 5"/>
    <w:basedOn w:val="32"/>
    <w:qFormat/>
    <w:uiPriority w:val="99"/>
    <w:pPr>
      <w:snapToGrid/>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4">
    <w:name w:val="Grid Table 3 - Accent 6"/>
    <w:basedOn w:val="32"/>
    <w:qFormat/>
    <w:uiPriority w:val="99"/>
    <w:pPr>
      <w:snapToGrid/>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pPr>
        <w:snapToGrid/>
      </w:pPr>
      <w:rPr>
        <w:b/>
        <w:color w:val="404040"/>
      </w:rPr>
      <w:tcPr>
        <w:tcBorders>
          <w:top w:val="nil"/>
          <w:left w:val="nil"/>
          <w:bottom w:val="nil"/>
          <w:right w:val="nil"/>
        </w:tcBorders>
        <w:shd w:val="clear" w:color="FFFFFF" w:fill="FFFFFF"/>
      </w:tcPr>
    </w:tblStylePr>
    <w:tblStylePr w:type="lastRow">
      <w:pPr>
        <w:snapToGrid/>
      </w:pPr>
      <w:rPr>
        <w:b/>
        <w:color w:val="404040"/>
      </w:rPr>
      <w:tcPr>
        <w:tcBorders>
          <w:top w:val="nil"/>
          <w:left w:val="nil"/>
          <w:bottom w:val="nil"/>
          <w:right w:val="nil"/>
        </w:tcBorders>
        <w:shd w:val="clear" w:color="FFFFFF" w:fill="FFFFFF"/>
      </w:tcPr>
    </w:tblStylePr>
    <w:tblStylePr w:type="firstCol">
      <w:pPr>
        <w:snapToGrid/>
        <w:jc w:val="right"/>
      </w:pPr>
      <w:rPr>
        <w:i/>
        <w:color w:val="404040"/>
      </w:rPr>
      <w:tcPr>
        <w:tcBorders>
          <w:top w:val="nil"/>
          <w:left w:val="nil"/>
          <w:bottom w:val="nil"/>
          <w:right w:val="nil"/>
        </w:tcBorders>
        <w:shd w:val="clear" w:color="FFFFFF" w:fill="FFFFFF"/>
      </w:tcPr>
    </w:tblStylePr>
    <w:tblStylePr w:type="lastCol">
      <w:pPr>
        <w:snapToGrid/>
      </w:pPr>
      <w:rPr>
        <w:i/>
        <w:color w:val="404040"/>
      </w:rPr>
      <w:tcPr>
        <w:tcBorders>
          <w:top w:val="nil"/>
          <w:left w:val="nil"/>
          <w:bottom w:val="nil"/>
          <w:right w:val="nil"/>
        </w:tcBorders>
        <w:shd w:val="clear" w:color="FFFFFF" w:fill="FFFFFF"/>
      </w:tcPr>
    </w:tblStylePr>
    <w:tblStylePr w:type="band1Vert">
      <w:pPr>
        <w:snapToGrid/>
      </w:pPr>
      <w:rPr>
        <w:rFonts w:ascii="Arial" w:hAnsi="Arial"/>
        <w:color w:val="404040"/>
        <w:sz w:val="22"/>
      </w:rPr>
      <w:tcPr>
        <w:shd w:val="clear" w:color="FFFFFF" w:fill="FDE9D9" w:themeFill="accent6" w:themeFillTint="34"/>
      </w:tcPr>
    </w:tblStylePr>
    <w:tblStylePr w:type="band2Vert">
      <w:pPr>
        <w:snapToGrid/>
      </w:pPr>
    </w:tblStylePr>
    <w:tblStylePr w:type="band1Horz">
      <w:pPr>
        <w:snapToGrid/>
      </w:pPr>
      <w:rPr>
        <w:rFonts w:ascii="Arial" w:hAnsi="Arial"/>
        <w:color w:val="404040"/>
        <w:sz w:val="22"/>
      </w:rPr>
      <w:tcPr>
        <w:shd w:val="clear" w:color="FFFFFF"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5">
    <w:name w:val="Grid Table 4"/>
    <w:basedOn w:val="32"/>
    <w:qFormat/>
    <w:uiPriority w:val="59"/>
    <w:pPr>
      <w:snapToGrid/>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pPr>
        <w:snapToGrid/>
      </w:pPr>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Row">
      <w:pPr>
        <w:snapToGrid/>
      </w:pPr>
      <w:rPr>
        <w:b/>
        <w:color w:val="404040"/>
      </w:rPr>
      <w:tcPr>
        <w:tcBorders>
          <w:top w:val="single" w:color="000000" w:themeColor="text1"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CACACA" w:themeFill="text1" w:themeFillTint="34"/>
      </w:tcPr>
    </w:tblStylePr>
    <w:tblStylePr w:type="band2Vert">
      <w:pPr>
        <w:snapToGrid/>
      </w:pPr>
    </w:tblStylePr>
    <w:tblStylePr w:type="band1Horz">
      <w:pPr>
        <w:snapToGrid/>
      </w:pPr>
      <w:rPr>
        <w:rFonts w:ascii="Arial" w:hAnsi="Arial"/>
        <w:color w:val="404040"/>
        <w:sz w:val="22"/>
      </w:rPr>
      <w:tcPr>
        <w:shd w:val="clear" w:color="FFFFFF" w:fill="CACACA"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6">
    <w:name w:val="Grid Table 4 - Accent 1"/>
    <w:basedOn w:val="32"/>
    <w:qFormat/>
    <w:uiPriority w:val="59"/>
    <w:pPr>
      <w:snapToGrid/>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pPr>
        <w:snapToGrid/>
      </w:pPr>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FFFFFF" w:fill="5D8BC2" w:themeFill="accent1" w:themeFillTint="EA"/>
      </w:tcPr>
    </w:tblStylePr>
    <w:tblStylePr w:type="lastRow">
      <w:pPr>
        <w:snapToGrid/>
      </w:pPr>
      <w:rPr>
        <w:b/>
        <w:color w:val="404040"/>
      </w:rPr>
      <w:tcPr>
        <w:tcBorders>
          <w:top w:val="single" w:color="5D8BC2" w:themeColor="accent1" w:themeTint="E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CE6F2" w:themeFill="accent1" w:themeFillTint="32"/>
      </w:tcPr>
    </w:tblStylePr>
    <w:tblStylePr w:type="band2Vert">
      <w:pPr>
        <w:snapToGrid/>
      </w:pPr>
    </w:tblStylePr>
    <w:tblStylePr w:type="band1Horz">
      <w:pPr>
        <w:snapToGrid/>
      </w:pPr>
      <w:rPr>
        <w:rFonts w:ascii="Arial" w:hAnsi="Arial"/>
        <w:color w:val="404040"/>
        <w:sz w:val="22"/>
      </w:rPr>
      <w:tcPr>
        <w:shd w:val="clear" w:color="FFFFFF"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7">
    <w:name w:val="Grid Table 4 - Accent 2"/>
    <w:basedOn w:val="32"/>
    <w:qFormat/>
    <w:uiPriority w:val="59"/>
    <w:pPr>
      <w:snapToGrid/>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pPr>
        <w:snapToGrid/>
      </w:pPr>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FFFFFF" w:fill="D99795" w:themeFill="accent2" w:themeFillTint="97"/>
      </w:tcPr>
    </w:tblStylePr>
    <w:tblStylePr w:type="lastRow">
      <w:pPr>
        <w:snapToGrid/>
      </w:pPr>
      <w:rPr>
        <w:b/>
        <w:color w:val="404040"/>
      </w:rPr>
      <w:tcPr>
        <w:tcBorders>
          <w:top w:val="single" w:color="D99795" w:themeColor="accent2" w:themeTint="97"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2DCDC" w:themeFill="accent2" w:themeFillTint="32"/>
      </w:tcPr>
    </w:tblStylePr>
    <w:tblStylePr w:type="band2Vert">
      <w:pPr>
        <w:snapToGrid/>
      </w:pPr>
    </w:tblStylePr>
    <w:tblStylePr w:type="band1Horz">
      <w:pPr>
        <w:snapToGrid/>
      </w:pPr>
      <w:rPr>
        <w:rFonts w:ascii="Arial" w:hAnsi="Arial"/>
        <w:color w:val="404040"/>
        <w:sz w:val="22"/>
      </w:rPr>
      <w:tcPr>
        <w:shd w:val="clear" w:color="FFFFFF"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8">
    <w:name w:val="Grid Table 4 - Accent 3"/>
    <w:basedOn w:val="32"/>
    <w:qFormat/>
    <w:uiPriority w:val="59"/>
    <w:pPr>
      <w:snapToGrid/>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pPr>
        <w:snapToGrid/>
      </w:pPr>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FFFFFF" w:fill="9BBB59" w:themeFill="accent3" w:themeFillTint="FE"/>
      </w:tcPr>
    </w:tblStylePr>
    <w:tblStylePr w:type="lastRow">
      <w:pPr>
        <w:snapToGrid/>
      </w:pPr>
      <w:rPr>
        <w:b/>
        <w:color w:val="404040"/>
      </w:rPr>
      <w:tcPr>
        <w:tcBorders>
          <w:top w:val="single" w:color="9BBB59" w:themeColor="accent3" w:themeTint="FE"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AF1DD" w:themeFill="accent3" w:themeFillTint="34"/>
      </w:tcPr>
    </w:tblStylePr>
    <w:tblStylePr w:type="band2Vert">
      <w:pPr>
        <w:snapToGrid/>
      </w:pPr>
    </w:tblStylePr>
    <w:tblStylePr w:type="band1Horz">
      <w:pPr>
        <w:snapToGrid/>
      </w:pPr>
      <w:rPr>
        <w:rFonts w:ascii="Arial" w:hAnsi="Arial"/>
        <w:color w:val="404040"/>
        <w:sz w:val="22"/>
      </w:rPr>
      <w:tcPr>
        <w:shd w:val="clear" w:color="FFFFFF" w:fill="EAF1DD"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89">
    <w:name w:val="Grid Table 4 - Accent 4"/>
    <w:basedOn w:val="32"/>
    <w:qFormat/>
    <w:uiPriority w:val="59"/>
    <w:pPr>
      <w:snapToGrid/>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pPr>
        <w:snapToGrid/>
      </w:pPr>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FFFFFF" w:fill="B2A1C6" w:themeFill="accent4" w:themeFillTint="9A"/>
      </w:tcPr>
    </w:tblStylePr>
    <w:tblStylePr w:type="lastRow">
      <w:pPr>
        <w:snapToGrid/>
      </w:pPr>
      <w:rPr>
        <w:b/>
        <w:color w:val="404040"/>
      </w:rPr>
      <w:tcPr>
        <w:tcBorders>
          <w:top w:val="single" w:color="B2A1C6" w:themeColor="accent4" w:themeTint="9A"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5DFEC" w:themeFill="accent4" w:themeFillTint="34"/>
      </w:tcPr>
    </w:tblStylePr>
    <w:tblStylePr w:type="band2Vert">
      <w:pPr>
        <w:snapToGrid/>
      </w:pPr>
    </w:tblStylePr>
    <w:tblStylePr w:type="band1Horz">
      <w:pPr>
        <w:snapToGrid/>
      </w:pPr>
      <w:rPr>
        <w:rFonts w:ascii="Arial" w:hAnsi="Arial"/>
        <w:color w:val="404040"/>
        <w:sz w:val="22"/>
      </w:rPr>
      <w:tcPr>
        <w:shd w:val="clear" w:color="FFFFFF"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0">
    <w:name w:val="Grid Table 4 - Accent 5"/>
    <w:basedOn w:val="32"/>
    <w:qFormat/>
    <w:uiPriority w:val="59"/>
    <w:pPr>
      <w:snapToGrid/>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FFFFFF" w:fill="4BACC6" w:themeFill="accent5"/>
      </w:tcPr>
    </w:tblStylePr>
    <w:tblStylePr w:type="lastRow">
      <w:pPr>
        <w:snapToGrid/>
      </w:pPr>
      <w:rPr>
        <w:b/>
        <w:color w:val="404040"/>
      </w:rPr>
      <w:tcPr>
        <w:tcBorders>
          <w:top w:val="single" w:color="4BACC6" w:themeColor="accent5"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AEEF3" w:themeFill="accent5" w:themeFillTint="34"/>
      </w:tcPr>
    </w:tblStylePr>
    <w:tblStylePr w:type="band2Vert">
      <w:pPr>
        <w:snapToGrid/>
      </w:pPr>
    </w:tblStylePr>
    <w:tblStylePr w:type="band1Horz">
      <w:pPr>
        <w:snapToGrid/>
      </w:pPr>
      <w:rPr>
        <w:rFonts w:ascii="Arial" w:hAnsi="Arial"/>
        <w:color w:val="404040"/>
        <w:sz w:val="22"/>
      </w:rPr>
      <w:tcPr>
        <w:shd w:val="clear" w:color="FFFFFF"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1">
    <w:name w:val="Grid Table 4 - Accent 6"/>
    <w:basedOn w:val="32"/>
    <w:qFormat/>
    <w:uiPriority w:val="59"/>
    <w:pPr>
      <w:snapToGrid/>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FFFFF" w:fill="F79646" w:themeFill="accent6"/>
      </w:tcPr>
    </w:tblStylePr>
    <w:tblStylePr w:type="lastRow">
      <w:pPr>
        <w:snapToGrid/>
      </w:pPr>
      <w:rPr>
        <w:b/>
        <w:color w:val="404040"/>
      </w:rPr>
      <w:tcPr>
        <w:tcBorders>
          <w:top w:val="single" w:color="F79646" w:themeColor="accent6" w:sz="4" w:space="0"/>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DE9D9" w:themeFill="accent6" w:themeFillTint="34"/>
      </w:tcPr>
    </w:tblStylePr>
    <w:tblStylePr w:type="band2Vert">
      <w:pPr>
        <w:snapToGrid/>
      </w:pPr>
    </w:tblStylePr>
    <w:tblStylePr w:type="band1Horz">
      <w:pPr>
        <w:snapToGrid/>
      </w:pPr>
      <w:rPr>
        <w:rFonts w:ascii="Arial" w:hAnsi="Arial"/>
        <w:color w:val="404040"/>
        <w:sz w:val="22"/>
      </w:rPr>
      <w:tcPr>
        <w:shd w:val="clear" w:color="FFFFFF" w:fill="FDE9D9"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2">
    <w:name w:val="Grid Table 5 Dark"/>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rFonts w:ascii="Arial" w:hAnsi="Arial"/>
        <w:b/>
        <w:color w:val="FFFFFF"/>
        <w:sz w:val="22"/>
      </w:rPr>
      <w:tcPr>
        <w:tcBorders>
          <w:top w:val="single" w:color="FFFFFF" w:themeColor="light1" w:sz="4" w:space="0"/>
        </w:tcBorders>
        <w:shd w:val="clear" w:color="FFFFFF" w:fill="000000" w:themeFill="text1"/>
      </w:tcPr>
    </w:tblStylePr>
    <w:tblStylePr w:type="firstCol">
      <w:pPr>
        <w:snapToGrid/>
      </w:pPr>
      <w:rPr>
        <w:rFonts w:ascii="Arial" w:hAnsi="Arial"/>
        <w:b/>
        <w:color w:val="FFFFFF"/>
        <w:sz w:val="22"/>
      </w:rPr>
      <w:tcPr>
        <w:shd w:val="clear" w:color="FFFFFF" w:fill="000000" w:themeFill="text1"/>
      </w:tcPr>
    </w:tblStylePr>
    <w:tblStylePr w:type="lastCol">
      <w:pPr>
        <w:snapToGrid/>
      </w:pPr>
      <w:rPr>
        <w:rFonts w:ascii="Arial" w:hAnsi="Arial"/>
        <w:b/>
        <w:color w:val="FFFFFF"/>
        <w:sz w:val="22"/>
      </w:rPr>
      <w:tcPr>
        <w:shd w:val="clear" w:color="FFFFFF" w:fill="000000" w:themeFill="text1"/>
      </w:tcPr>
    </w:tblStylePr>
    <w:tblStylePr w:type="band1Vert">
      <w:pPr>
        <w:snapToGrid/>
      </w:pPr>
      <w:tcPr>
        <w:shd w:val="clear" w:color="FFFFFF" w:fill="898989" w:themeFill="text1" w:themeFillTint="75"/>
      </w:tcPr>
    </w:tblStylePr>
    <w:tblStylePr w:type="band2Vert">
      <w:pPr>
        <w:snapToGrid/>
      </w:pPr>
    </w:tblStylePr>
    <w:tblStylePr w:type="band1Horz">
      <w:pPr>
        <w:snapToGrid/>
      </w:pPr>
      <w:tcPr>
        <w:shd w:val="clear" w:color="FFFFFF" w:fill="898989"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3">
    <w:name w:val="Grid Table 5 Dark- Accent 1"/>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4F81BD" w:themeFill="accent1"/>
      </w:tcPr>
    </w:tblStylePr>
    <w:tblStylePr w:type="lastRow">
      <w:pPr>
        <w:snapToGrid/>
      </w:pPr>
      <w:rPr>
        <w:rFonts w:ascii="Arial" w:hAnsi="Arial"/>
        <w:b/>
        <w:color w:val="FFFFFF"/>
        <w:sz w:val="22"/>
      </w:rPr>
      <w:tcPr>
        <w:tcBorders>
          <w:top w:val="single" w:color="FFFFFF" w:themeColor="light1" w:sz="4" w:space="0"/>
        </w:tcBorders>
        <w:shd w:val="clear" w:color="FFFFFF" w:fill="4F81BD" w:themeFill="accent1"/>
      </w:tcPr>
    </w:tblStylePr>
    <w:tblStylePr w:type="firstCol">
      <w:pPr>
        <w:snapToGrid/>
      </w:pPr>
      <w:rPr>
        <w:rFonts w:ascii="Arial" w:hAnsi="Arial"/>
        <w:b/>
        <w:color w:val="FFFFFF"/>
        <w:sz w:val="22"/>
      </w:rPr>
      <w:tcPr>
        <w:shd w:val="clear" w:color="FFFFFF" w:fill="4F81BD" w:themeFill="accent1"/>
      </w:tcPr>
    </w:tblStylePr>
    <w:tblStylePr w:type="lastCol">
      <w:pPr>
        <w:snapToGrid/>
      </w:pPr>
      <w:rPr>
        <w:rFonts w:ascii="Arial" w:hAnsi="Arial"/>
        <w:b/>
        <w:color w:val="FFFFFF"/>
        <w:sz w:val="22"/>
      </w:rPr>
      <w:tcPr>
        <w:shd w:val="clear" w:color="FFFFFF" w:fill="4F81BD" w:themeFill="accent1"/>
      </w:tcPr>
    </w:tblStylePr>
    <w:tblStylePr w:type="band1Vert">
      <w:pPr>
        <w:snapToGrid/>
      </w:pPr>
      <w:tcPr>
        <w:shd w:val="clear" w:color="FFFFFF" w:fill="AEC5E0" w:themeFill="accent1" w:themeFillTint="75"/>
      </w:tcPr>
    </w:tblStylePr>
    <w:tblStylePr w:type="band2Vert">
      <w:pPr>
        <w:snapToGrid/>
      </w:pPr>
    </w:tblStylePr>
    <w:tblStylePr w:type="band1Horz">
      <w:pPr>
        <w:snapToGrid/>
      </w:pPr>
      <w:tcPr>
        <w:shd w:val="clear" w:color="FFFFFF" w:fill="AEC5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4">
    <w:name w:val="Grid Table 5 Dark - Accent 2"/>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C0504D" w:themeFill="accent2"/>
      </w:tcPr>
    </w:tblStylePr>
    <w:tblStylePr w:type="lastRow">
      <w:pPr>
        <w:snapToGrid/>
      </w:pPr>
      <w:rPr>
        <w:rFonts w:ascii="Arial" w:hAnsi="Arial"/>
        <w:b/>
        <w:color w:val="FFFFFF"/>
        <w:sz w:val="22"/>
      </w:rPr>
      <w:tcPr>
        <w:tcBorders>
          <w:top w:val="single" w:color="FFFFFF" w:themeColor="light1" w:sz="4" w:space="0"/>
        </w:tcBorders>
        <w:shd w:val="clear" w:color="FFFFFF" w:fill="C0504D" w:themeFill="accent2"/>
      </w:tcPr>
    </w:tblStylePr>
    <w:tblStylePr w:type="firstCol">
      <w:pPr>
        <w:snapToGrid/>
      </w:pPr>
      <w:rPr>
        <w:rFonts w:ascii="Arial" w:hAnsi="Arial"/>
        <w:b/>
        <w:color w:val="FFFFFF"/>
        <w:sz w:val="22"/>
      </w:rPr>
      <w:tcPr>
        <w:shd w:val="clear" w:color="FFFFFF" w:fill="C0504D" w:themeFill="accent2"/>
      </w:tcPr>
    </w:tblStylePr>
    <w:tblStylePr w:type="lastCol">
      <w:pPr>
        <w:snapToGrid/>
      </w:pPr>
      <w:rPr>
        <w:rFonts w:ascii="Arial" w:hAnsi="Arial"/>
        <w:b/>
        <w:color w:val="FFFFFF"/>
        <w:sz w:val="22"/>
      </w:rPr>
      <w:tcPr>
        <w:shd w:val="clear" w:color="FFFFFF" w:fill="C0504D" w:themeFill="accent2"/>
      </w:tcPr>
    </w:tblStylePr>
    <w:tblStylePr w:type="band1Vert">
      <w:pPr>
        <w:snapToGrid/>
      </w:pPr>
      <w:tcPr>
        <w:shd w:val="clear" w:color="FFFFFF" w:fill="E2AEAD" w:themeFill="accent2" w:themeFillTint="75"/>
      </w:tcPr>
    </w:tblStylePr>
    <w:tblStylePr w:type="band2Vert">
      <w:pPr>
        <w:snapToGrid/>
      </w:pPr>
    </w:tblStylePr>
    <w:tblStylePr w:type="band1Horz">
      <w:pPr>
        <w:snapToGrid/>
      </w:pPr>
      <w:tcPr>
        <w:shd w:val="clear" w:color="FFFFFF"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5">
    <w:name w:val="Grid Table 5 Dark - Accent 3"/>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9BBB59" w:themeFill="accent3"/>
      </w:tcPr>
    </w:tblStylePr>
    <w:tblStylePr w:type="lastRow">
      <w:pPr>
        <w:snapToGrid/>
      </w:pPr>
      <w:rPr>
        <w:rFonts w:ascii="Arial" w:hAnsi="Arial"/>
        <w:b/>
        <w:color w:val="FFFFFF"/>
        <w:sz w:val="22"/>
      </w:rPr>
      <w:tcPr>
        <w:tcBorders>
          <w:top w:val="single" w:color="FFFFFF" w:themeColor="light1" w:sz="4" w:space="0"/>
        </w:tcBorders>
        <w:shd w:val="clear" w:color="FFFFFF" w:fill="9BBB59" w:themeFill="accent3"/>
      </w:tcPr>
    </w:tblStylePr>
    <w:tblStylePr w:type="firstCol">
      <w:pPr>
        <w:snapToGrid/>
      </w:pPr>
      <w:rPr>
        <w:rFonts w:ascii="Arial" w:hAnsi="Arial"/>
        <w:b/>
        <w:color w:val="FFFFFF"/>
        <w:sz w:val="22"/>
      </w:rPr>
      <w:tcPr>
        <w:shd w:val="clear" w:color="FFFFFF" w:fill="9BBB59" w:themeFill="accent3"/>
      </w:tcPr>
    </w:tblStylePr>
    <w:tblStylePr w:type="lastCol">
      <w:pPr>
        <w:snapToGrid/>
      </w:pPr>
      <w:rPr>
        <w:rFonts w:ascii="Arial" w:hAnsi="Arial"/>
        <w:b/>
        <w:color w:val="FFFFFF"/>
        <w:sz w:val="22"/>
      </w:rPr>
      <w:tcPr>
        <w:shd w:val="clear" w:color="FFFFFF" w:fill="9BBB59" w:themeFill="accent3"/>
      </w:tcPr>
    </w:tblStylePr>
    <w:tblStylePr w:type="band1Vert">
      <w:pPr>
        <w:snapToGrid/>
      </w:pPr>
      <w:tcPr>
        <w:shd w:val="clear" w:color="FFFFFF" w:fill="D1DFB2" w:themeFill="accent3" w:themeFillTint="75"/>
      </w:tcPr>
    </w:tblStylePr>
    <w:tblStylePr w:type="band2Vert">
      <w:pPr>
        <w:snapToGrid/>
      </w:pPr>
    </w:tblStylePr>
    <w:tblStylePr w:type="band1Horz">
      <w:pPr>
        <w:snapToGrid/>
      </w:pPr>
      <w:tcPr>
        <w:shd w:val="clear" w:color="FFFFFF" w:fill="D1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6">
    <w:name w:val="Grid Table 5 Dark- Accent 4"/>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8064A2" w:themeFill="accent4"/>
      </w:tcPr>
    </w:tblStylePr>
    <w:tblStylePr w:type="lastRow">
      <w:pPr>
        <w:snapToGrid/>
      </w:pPr>
      <w:rPr>
        <w:rFonts w:ascii="Arial" w:hAnsi="Arial"/>
        <w:b/>
        <w:color w:val="FFFFFF"/>
        <w:sz w:val="22"/>
      </w:rPr>
      <w:tcPr>
        <w:tcBorders>
          <w:top w:val="single" w:color="FFFFFF" w:themeColor="light1" w:sz="4" w:space="0"/>
        </w:tcBorders>
        <w:shd w:val="clear" w:color="FFFFFF" w:fill="8064A2" w:themeFill="accent4"/>
      </w:tcPr>
    </w:tblStylePr>
    <w:tblStylePr w:type="firstCol">
      <w:pPr>
        <w:snapToGrid/>
      </w:pPr>
      <w:rPr>
        <w:rFonts w:ascii="Arial" w:hAnsi="Arial"/>
        <w:b/>
        <w:color w:val="FFFFFF"/>
        <w:sz w:val="22"/>
      </w:rPr>
      <w:tcPr>
        <w:shd w:val="clear" w:color="FFFFFF" w:fill="8064A2" w:themeFill="accent4"/>
      </w:tcPr>
    </w:tblStylePr>
    <w:tblStylePr w:type="lastCol">
      <w:pPr>
        <w:snapToGrid/>
      </w:pPr>
      <w:rPr>
        <w:rFonts w:ascii="Arial" w:hAnsi="Arial"/>
        <w:b/>
        <w:color w:val="FFFFFF"/>
        <w:sz w:val="22"/>
      </w:rPr>
      <w:tcPr>
        <w:shd w:val="clear" w:color="FFFFFF" w:fill="8064A2" w:themeFill="accent4"/>
      </w:tcPr>
    </w:tblStylePr>
    <w:tblStylePr w:type="band1Vert">
      <w:pPr>
        <w:snapToGrid/>
      </w:pPr>
      <w:tcPr>
        <w:shd w:val="clear" w:color="FFFFFF" w:fill="C4B7D4" w:themeFill="accent4" w:themeFillTint="75"/>
      </w:tcPr>
    </w:tblStylePr>
    <w:tblStylePr w:type="band2Vert">
      <w:pPr>
        <w:snapToGrid/>
      </w:pPr>
    </w:tblStylePr>
    <w:tblStylePr w:type="band1Horz">
      <w:pPr>
        <w:snapToGrid/>
      </w:pPr>
      <w:tcPr>
        <w:shd w:val="clear" w:color="FFFFFF"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7">
    <w:name w:val="Grid Table 5 Dark - Accent 5"/>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4BACC6" w:themeFill="accent5"/>
      </w:tcPr>
    </w:tblStylePr>
    <w:tblStylePr w:type="lastRow">
      <w:pPr>
        <w:snapToGrid/>
      </w:pPr>
      <w:rPr>
        <w:rFonts w:ascii="Arial" w:hAnsi="Arial"/>
        <w:b/>
        <w:color w:val="FFFFFF"/>
        <w:sz w:val="22"/>
      </w:rPr>
      <w:tcPr>
        <w:tcBorders>
          <w:top w:val="single" w:color="FFFFFF" w:themeColor="light1" w:sz="4" w:space="0"/>
        </w:tcBorders>
        <w:shd w:val="clear" w:color="FFFFFF" w:fill="4BACC6" w:themeFill="accent5"/>
      </w:tcPr>
    </w:tblStylePr>
    <w:tblStylePr w:type="firstCol">
      <w:pPr>
        <w:snapToGrid/>
      </w:pPr>
      <w:rPr>
        <w:rFonts w:ascii="Arial" w:hAnsi="Arial"/>
        <w:b/>
        <w:color w:val="FFFFFF"/>
        <w:sz w:val="22"/>
      </w:rPr>
      <w:tcPr>
        <w:shd w:val="clear" w:color="FFFFFF" w:fill="4BACC6" w:themeFill="accent5"/>
      </w:tcPr>
    </w:tblStylePr>
    <w:tblStylePr w:type="lastCol">
      <w:pPr>
        <w:snapToGrid/>
      </w:pPr>
      <w:rPr>
        <w:rFonts w:ascii="Arial" w:hAnsi="Arial"/>
        <w:b/>
        <w:color w:val="FFFFFF"/>
        <w:sz w:val="22"/>
      </w:rPr>
      <w:tcPr>
        <w:shd w:val="clear" w:color="FFFFFF" w:fill="4BACC6" w:themeFill="accent5"/>
      </w:tcPr>
    </w:tblStylePr>
    <w:tblStylePr w:type="band1Vert">
      <w:pPr>
        <w:snapToGrid/>
      </w:pPr>
      <w:tcPr>
        <w:shd w:val="clear" w:color="FFFFFF" w:fill="ACD8E4" w:themeFill="accent5" w:themeFillTint="75"/>
      </w:tcPr>
    </w:tblStylePr>
    <w:tblStylePr w:type="band2Vert">
      <w:pPr>
        <w:snapToGrid/>
      </w:pPr>
    </w:tblStylePr>
    <w:tblStylePr w:type="band1Horz">
      <w:pPr>
        <w:snapToGrid/>
      </w:pPr>
      <w:tcPr>
        <w:shd w:val="clear" w:color="FFFFFF"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8">
    <w:name w:val="Grid Table 5 Dark - Accent 6"/>
    <w:basedOn w:val="32"/>
    <w:qFormat/>
    <w:uiPriority w:val="99"/>
    <w:pPr>
      <w:snapToGrid/>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pPr>
        <w:snapToGrid/>
      </w:pPr>
      <w:rPr>
        <w:rFonts w:ascii="Arial" w:hAnsi="Arial"/>
        <w:b/>
        <w:color w:val="FFFFFF"/>
        <w:sz w:val="22"/>
      </w:rPr>
      <w:tcPr>
        <w:shd w:val="clear" w:color="FFFFFF" w:fill="F79646" w:themeFill="accent6"/>
      </w:tcPr>
    </w:tblStylePr>
    <w:tblStylePr w:type="lastRow">
      <w:pPr>
        <w:snapToGrid/>
      </w:pPr>
      <w:rPr>
        <w:rFonts w:ascii="Arial" w:hAnsi="Arial"/>
        <w:b/>
        <w:color w:val="FFFFFF"/>
        <w:sz w:val="22"/>
      </w:rPr>
      <w:tcPr>
        <w:tcBorders>
          <w:top w:val="single" w:color="FFFFFF" w:themeColor="light1" w:sz="4" w:space="0"/>
        </w:tcBorders>
        <w:shd w:val="clear" w:color="FFFFFF" w:fill="F79646" w:themeFill="accent6"/>
      </w:tcPr>
    </w:tblStylePr>
    <w:tblStylePr w:type="firstCol">
      <w:pPr>
        <w:snapToGrid/>
      </w:pPr>
      <w:rPr>
        <w:rFonts w:ascii="Arial" w:hAnsi="Arial"/>
        <w:b/>
        <w:color w:val="FFFFFF"/>
        <w:sz w:val="22"/>
      </w:rPr>
      <w:tcPr>
        <w:shd w:val="clear" w:color="FFFFFF" w:fill="F79646" w:themeFill="accent6"/>
      </w:tcPr>
    </w:tblStylePr>
    <w:tblStylePr w:type="lastCol">
      <w:pPr>
        <w:snapToGrid/>
      </w:pPr>
      <w:rPr>
        <w:rFonts w:ascii="Arial" w:hAnsi="Arial"/>
        <w:b/>
        <w:color w:val="FFFFFF"/>
        <w:sz w:val="22"/>
      </w:rPr>
      <w:tcPr>
        <w:shd w:val="clear" w:color="FFFFFF" w:fill="F79646" w:themeFill="accent6"/>
      </w:tcPr>
    </w:tblStylePr>
    <w:tblStylePr w:type="band1Vert">
      <w:pPr>
        <w:snapToGrid/>
      </w:pPr>
      <w:tcPr>
        <w:shd w:val="clear" w:color="FFFFFF" w:fill="FBCEAA" w:themeFill="accent6" w:themeFillTint="75"/>
      </w:tcPr>
    </w:tblStylePr>
    <w:tblStylePr w:type="band2Vert">
      <w:pPr>
        <w:snapToGrid/>
      </w:pPr>
    </w:tblStylePr>
    <w:tblStylePr w:type="band1Horz">
      <w:pPr>
        <w:snapToGrid/>
      </w:pPr>
      <w:tcPr>
        <w:shd w:val="clear" w:color="FFFFFF"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99">
    <w:name w:val="Grid Table 6 Colorful"/>
    <w:basedOn w:val="32"/>
    <w:qFormat/>
    <w:uiPriority w:val="99"/>
    <w:pPr>
      <w:snapToGrid/>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pPr>
        <w:snapToGrid/>
      </w:pPr>
      <w:rPr>
        <w:b/>
        <w:color w:val="808080" w:themeColor="text1" w:themeTint="80"/>
        <w14:textFill>
          <w14:solidFill>
            <w14:schemeClr w14:val="tx1">
              <w14:lumMod w14:val="50000"/>
              <w14:lumOff w14:val="50000"/>
            </w14:schemeClr>
          </w14:solidFill>
        </w14:textFill>
      </w:rPr>
    </w:tblStylePr>
    <w:tblStylePr w:type="firstCol">
      <w:pPr>
        <w:snapToGrid/>
      </w:pPr>
      <w:rPr>
        <w:b/>
        <w:color w:val="808080" w:themeColor="text1" w:themeTint="80"/>
        <w14:textFill>
          <w14:solidFill>
            <w14:schemeClr w14:val="tx1">
              <w14:lumMod w14:val="50000"/>
              <w14:lumOff w14:val="50000"/>
            </w14:schemeClr>
          </w14:solidFill>
        </w14:textFill>
      </w:rPr>
    </w:tblStylePr>
    <w:tblStylePr w:type="lastCol">
      <w:pPr>
        <w:snapToGrid/>
      </w:pPr>
      <w:rPr>
        <w:b/>
        <w:color w:val="808080" w:themeColor="text1" w:themeTint="80"/>
        <w14:textFill>
          <w14:solidFill>
            <w14:schemeClr w14:val="tx1">
              <w14:lumMod w14:val="50000"/>
              <w14:lumOff w14:val="50000"/>
            </w14:schemeClr>
          </w14:solidFill>
        </w14:textFill>
      </w:rPr>
    </w:tblStylePr>
    <w:tblStylePr w:type="band1Vert">
      <w:pPr>
        <w:snapToGrid/>
      </w:pPr>
      <w:tcPr>
        <w:shd w:val="clear" w:color="FFFFFF" w:fill="CACACA" w:themeFill="text1" w:themeFillTint="34"/>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CACACA" w:themeFill="text1" w:themeFillTint="34"/>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0">
    <w:name w:val="Grid Table 6 Colorful - Accent 1"/>
    <w:basedOn w:val="32"/>
    <w:qFormat/>
    <w:uiPriority w:val="99"/>
    <w:pPr>
      <w:snapToGrid/>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pPr>
        <w:snapToGrid/>
      </w:pPr>
      <w:rPr>
        <w:b/>
        <w:color w:val="A7C0DE" w:themeColor="accent1" w:themeTint="80"/>
        <w14:textFill>
          <w14:solidFill>
            <w14:schemeClr w14:val="accent1">
              <w14:lumMod w14:val="50000"/>
              <w14:lumOff w14:val="50000"/>
            </w14:schemeClr>
          </w14:solidFill>
        </w14:textFill>
      </w:rPr>
    </w:tblStylePr>
    <w:tblStylePr w:type="firstCol">
      <w:pPr>
        <w:snapToGrid/>
      </w:pPr>
      <w:rPr>
        <w:b/>
        <w:color w:val="A7C0DE" w:themeColor="accent1" w:themeTint="80"/>
        <w14:textFill>
          <w14:solidFill>
            <w14:schemeClr w14:val="accent1">
              <w14:lumMod w14:val="50000"/>
              <w14:lumOff w14:val="50000"/>
            </w14:schemeClr>
          </w14:solidFill>
        </w14:textFill>
      </w:rPr>
    </w:tblStylePr>
    <w:tblStylePr w:type="lastCol">
      <w:pPr>
        <w:snapToGrid/>
      </w:pPr>
      <w:rPr>
        <w:b/>
        <w:color w:val="A7C0DE" w:themeColor="accent1" w:themeTint="80"/>
        <w14:textFill>
          <w14:solidFill>
            <w14:schemeClr w14:val="accent1">
              <w14:lumMod w14:val="50000"/>
              <w14:lumOff w14:val="50000"/>
            </w14:schemeClr>
          </w14:solidFill>
        </w14:textFill>
      </w:rPr>
    </w:tblStylePr>
    <w:tblStylePr w:type="band1Vert">
      <w:pPr>
        <w:snapToGrid/>
      </w:pPr>
      <w:tcPr>
        <w:shd w:val="clear" w:color="FFFFFF"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FFFFFF"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1">
    <w:name w:val="Grid Table 6 Colorful - Accent 2"/>
    <w:basedOn w:val="32"/>
    <w:qFormat/>
    <w:uiPriority w:val="99"/>
    <w:pPr>
      <w:snapToGrid/>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FFFFF"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FFFFF"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2">
    <w:name w:val="Grid Table 6 Colorful - Accent 3"/>
    <w:basedOn w:val="32"/>
    <w:qFormat/>
    <w:uiPriority w:val="99"/>
    <w:pPr>
      <w:snapToGrid/>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pPr>
        <w:snapToGrid/>
      </w:pPr>
      <w:rPr>
        <w:b/>
        <w:color w:val="9BBB59" w:themeColor="accent3" w:themeTint="FF"/>
        <w14:textFill>
          <w14:solidFill>
            <w14:schemeClr w14:val="accent3">
              <w14:lumMod w14:val="100000"/>
              <w14:lumOff w14:val="0"/>
            </w14:schemeClr>
          </w14:solidFill>
        </w14:textFill>
      </w:rPr>
    </w:tblStylePr>
    <w:tblStylePr w:type="firstCol">
      <w:pPr>
        <w:snapToGrid/>
      </w:pPr>
      <w:rPr>
        <w:b/>
        <w:color w:val="9BBB59" w:themeColor="accent3" w:themeTint="FF"/>
        <w14:textFill>
          <w14:solidFill>
            <w14:schemeClr w14:val="accent3">
              <w14:lumMod w14:val="100000"/>
              <w14:lumOff w14:val="0"/>
            </w14:schemeClr>
          </w14:solidFill>
        </w14:textFill>
      </w:rPr>
    </w:tblStylePr>
    <w:tblStylePr w:type="lastCol">
      <w:pPr>
        <w:snapToGrid/>
      </w:pPr>
      <w:rPr>
        <w:b/>
        <w:color w:val="9BBB59" w:themeColor="accent3" w:themeTint="FF"/>
        <w14:textFill>
          <w14:solidFill>
            <w14:schemeClr w14:val="accent3">
              <w14:lumMod w14:val="100000"/>
              <w14:lumOff w14:val="0"/>
            </w14:schemeClr>
          </w14:solidFill>
        </w14:textFill>
      </w:rPr>
    </w:tblStylePr>
    <w:tblStylePr w:type="band1Vert">
      <w:pPr>
        <w:snapToGrid/>
      </w:pPr>
      <w:tcPr>
        <w:shd w:val="clear" w:color="FFFFFF" w:fill="EAF1DD" w:themeFill="accent3" w:themeFillTint="34"/>
      </w:tcPr>
    </w:tblStylePr>
    <w:tblStylePr w:type="band2Vert">
      <w:pPr>
        <w:snapToGrid/>
      </w:pPr>
    </w:tblStylePr>
    <w:tblStylePr w:type="band1Horz">
      <w:pPr>
        <w:snapToGrid/>
      </w:pPr>
      <w:rPr>
        <w:rFonts w:ascii="Arial" w:hAnsi="Arial"/>
        <w:color w:val="9BBB59" w:themeColor="accent3" w:themeTint="FF"/>
        <w:sz w:val="22"/>
        <w14:textFill>
          <w14:solidFill>
            <w14:schemeClr w14:val="accent3">
              <w14:lumMod w14:val="100000"/>
              <w14:lumOff w14:val="0"/>
            </w14:schemeClr>
          </w14:solidFill>
        </w14:textFill>
      </w:rPr>
      <w:tcPr>
        <w:shd w:val="clear" w:color="FFFFFF" w:fill="EAF1DD" w:themeFill="accent3" w:themeFillTint="34"/>
      </w:tcPr>
    </w:tblStylePr>
    <w:tblStylePr w:type="band2Horz">
      <w:pPr>
        <w:snapToGrid/>
      </w:pPr>
      <w:rPr>
        <w:rFonts w:ascii="Arial" w:hAnsi="Arial"/>
        <w:color w:val="9BBB59" w:themeColor="accent3" w:themeTint="FF"/>
        <w:sz w:val="22"/>
        <w14:textFill>
          <w14:solidFill>
            <w14:schemeClr w14:val="accent3">
              <w14:lumMod w14:val="100000"/>
              <w14:lumOff w14:val="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3">
    <w:name w:val="Grid Table 6 Colorful - Accent 4"/>
    <w:basedOn w:val="32"/>
    <w:qFormat/>
    <w:uiPriority w:val="99"/>
    <w:pPr>
      <w:snapToGrid/>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FFFFFF"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FFF"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4">
    <w:name w:val="Grid Table 6 Colorful - Accent 5"/>
    <w:basedOn w:val="32"/>
    <w:qFormat/>
    <w:uiPriority w:val="99"/>
    <w:pPr>
      <w:snapToGrid/>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pPr>
        <w:snapToGrid/>
      </w:pPr>
      <w:rPr>
        <w:b/>
        <w:color w:val="266778" w:themeColor="accent5" w:themeShade="94"/>
      </w:rPr>
      <w:tcPr>
        <w:tcBorders>
          <w:bottom w:val="single" w:color="4BACC6" w:themeColor="accent5"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FFFFFF"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FFFFFF"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5">
    <w:name w:val="Grid Table 6 Colorful - Accent 6"/>
    <w:basedOn w:val="32"/>
    <w:qFormat/>
    <w:uiPriority w:val="99"/>
    <w:pPr>
      <w:snapToGrid/>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pPr>
        <w:snapToGrid/>
      </w:pPr>
      <w:rPr>
        <w:b/>
        <w:color w:val="266778" w:themeColor="accent5" w:themeShade="94"/>
      </w:rPr>
      <w:tcPr>
        <w:tcBorders>
          <w:bottom w:val="single" w:color="F79646" w:themeColor="accent6" w:sz="12" w:space="0"/>
        </w:tcBorders>
      </w:tcPr>
    </w:tblStylePr>
    <w:tblStylePr w:type="lastRow">
      <w:pPr>
        <w:snapToGrid/>
      </w:pPr>
      <w:rPr>
        <w:b/>
        <w:color w:val="266778" w:themeColor="accent5" w:themeShade="94"/>
      </w:rPr>
    </w:tblStylePr>
    <w:tblStylePr w:type="firstCol">
      <w:pPr>
        <w:snapToGrid/>
      </w:pPr>
      <w:rPr>
        <w:b/>
        <w:color w:val="266778" w:themeColor="accent5" w:themeShade="94"/>
      </w:rPr>
    </w:tblStylePr>
    <w:tblStylePr w:type="lastCol">
      <w:pPr>
        <w:snapToGrid/>
      </w:pPr>
      <w:rPr>
        <w:b/>
        <w:color w:val="266778" w:themeColor="accent5" w:themeShade="94"/>
      </w:rPr>
    </w:tblStylePr>
    <w:tblStylePr w:type="band1Vert">
      <w:pPr>
        <w:snapToGrid/>
      </w:pPr>
      <w:tcPr>
        <w:shd w:val="clear" w:color="FFFFFF" w:fill="FDE9D9" w:themeFill="accent6" w:themeFillTint="34"/>
      </w:tcPr>
    </w:tblStylePr>
    <w:tblStylePr w:type="band2Vert">
      <w:pPr>
        <w:snapToGrid/>
      </w:pPr>
    </w:tblStylePr>
    <w:tblStylePr w:type="band1Horz">
      <w:pPr>
        <w:snapToGrid/>
      </w:pPr>
      <w:rPr>
        <w:rFonts w:ascii="Arial" w:hAnsi="Arial"/>
        <w:color w:val="266778" w:themeColor="accent5" w:themeShade="94"/>
        <w:sz w:val="22"/>
      </w:rPr>
      <w:tcPr>
        <w:shd w:val="clear" w:color="FFFFFF" w:fill="FDE9D9" w:themeFill="accent6"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6">
    <w:name w:val="Grid Table 7 Colorful"/>
    <w:basedOn w:val="32"/>
    <w:qFormat/>
    <w:uiPriority w:val="99"/>
    <w:pPr>
      <w:snapToGrid/>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F1F1F1" w:themeFill="text1" w:themeFillTint="0D"/>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F1F1F1" w:themeFill="text1" w:themeFillTint="0D"/>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7">
    <w:name w:val="Grid Table 7 Colorful - Accent 1"/>
    <w:basedOn w:val="32"/>
    <w:qFormat/>
    <w:uiPriority w:val="99"/>
    <w:pPr>
      <w:snapToGrid/>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pPr>
        <w:snapToGrid/>
      </w:pPr>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snapToGrid/>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pPr>
        <w:snapToGrid/>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pPr>
        <w:snapToGrid/>
      </w:pPr>
      <w:tcPr>
        <w:shd w:val="clear" w:color="FFFFFF" w:fill="DBE5F1" w:themeFill="accent1" w:themeFillTint="34"/>
      </w:tcPr>
    </w:tblStylePr>
    <w:tblStylePr w:type="band2Vert">
      <w:pPr>
        <w:snapToGrid/>
      </w:pPr>
    </w:tblStylePr>
    <w:tblStylePr w:type="band1Horz">
      <w:pPr>
        <w:snapToGrid/>
      </w:pPr>
      <w:rPr>
        <w:rFonts w:ascii="Arial" w:hAnsi="Arial"/>
        <w:color w:val="A7C0DE" w:themeColor="accent1" w:themeTint="80"/>
        <w:sz w:val="22"/>
        <w14:textFill>
          <w14:solidFill>
            <w14:schemeClr w14:val="accent1">
              <w14:lumMod w14:val="50000"/>
              <w14:lumOff w14:val="50000"/>
            </w14:schemeClr>
          </w14:solidFill>
        </w14:textFill>
      </w:rPr>
      <w:tcPr>
        <w:shd w:val="clear" w:color="FFFFFF" w:fill="DBE5F1" w:themeFill="accent1" w:themeFillTint="34"/>
      </w:tcPr>
    </w:tblStylePr>
    <w:tblStylePr w:type="band2Horz">
      <w:pPr>
        <w:snapToGrid/>
      </w:pPr>
      <w:rPr>
        <w:rFonts w:ascii="Arial" w:hAnsi="Arial"/>
        <w:color w:val="A7C0DE" w:themeColor="accent1" w:themeTint="80"/>
        <w:sz w:val="22"/>
        <w14:textFill>
          <w14:solidFill>
            <w14:schemeClr w14:val="accent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8">
    <w:name w:val="Grid Table 7 Colorful - Accent 2"/>
    <w:basedOn w:val="32"/>
    <w:qFormat/>
    <w:uiPriority w:val="99"/>
    <w:pPr>
      <w:snapToGrid/>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FFFFF" w:fill="F2DCDC" w:themeFill="accent2" w:themeFillTint="32"/>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FFFFF" w:fill="F2DCDC" w:themeFill="accent2" w:themeFillTint="32"/>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09">
    <w:name w:val="Grid Table 7 Colorful - Accent 3"/>
    <w:basedOn w:val="32"/>
    <w:qFormat/>
    <w:uiPriority w:val="99"/>
    <w:pPr>
      <w:snapToGrid/>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pPr>
        <w:snapToGrid/>
      </w:pPr>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fill="FFFFFF" w:themeFill="light1"/>
      </w:tcPr>
    </w:tblStylePr>
    <w:tblStylePr w:type="lastRow">
      <w:pPr>
        <w:snapToGrid/>
      </w:pPr>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snapToGrid/>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FFFFFF"/>
      </w:tcPr>
    </w:tblStylePr>
    <w:tblStylePr w:type="lastCol">
      <w:pPr>
        <w:snapToGrid/>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FFFFFF"/>
      </w:tcPr>
    </w:tblStylePr>
    <w:tblStylePr w:type="band1Vert">
      <w:pPr>
        <w:snapToGrid/>
      </w:pPr>
      <w:tcPr>
        <w:shd w:val="clear" w:color="FFFFFF" w:fill="EAF1DD" w:themeFill="accent3" w:themeFillTint="34"/>
      </w:tcPr>
    </w:tblStylePr>
    <w:tblStylePr w:type="band2Vert">
      <w:pPr>
        <w:snapToGrid/>
      </w:pPr>
    </w:tblStylePr>
    <w:tblStylePr w:type="band1Horz">
      <w:pPr>
        <w:snapToGrid/>
      </w:pPr>
      <w:rPr>
        <w:rFonts w:ascii="Arial" w:hAnsi="Arial"/>
        <w:color w:val="9BBB59" w:themeColor="accent3" w:themeTint="FF"/>
        <w:sz w:val="22"/>
        <w14:textFill>
          <w14:solidFill>
            <w14:schemeClr w14:val="accent3">
              <w14:lumMod w14:val="100000"/>
              <w14:lumOff w14:val="0"/>
            </w14:schemeClr>
          </w14:solidFill>
        </w14:textFill>
      </w:rPr>
      <w:tcPr>
        <w:shd w:val="clear" w:color="FFFFFF" w:fill="EAF1DD" w:themeFill="accent3" w:themeFillTint="34"/>
      </w:tcPr>
    </w:tblStylePr>
    <w:tblStylePr w:type="band2Horz">
      <w:pPr>
        <w:snapToGrid/>
      </w:pPr>
      <w:rPr>
        <w:rFonts w:ascii="Arial" w:hAnsi="Arial"/>
        <w:color w:val="9BBB59" w:themeColor="accent3" w:themeTint="FF"/>
        <w:sz w:val="22"/>
        <w14:textFill>
          <w14:solidFill>
            <w14:schemeClr w14:val="accent3">
              <w14:lumMod w14:val="100000"/>
              <w14:lumOff w14:val="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Grid Table 7 Colorful - Accent 4"/>
    <w:basedOn w:val="32"/>
    <w:qFormat/>
    <w:uiPriority w:val="99"/>
    <w:pPr>
      <w:snapToGrid/>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FFFFFF" w:fill="E5DFEC" w:themeFill="accent4" w:themeFillTint="34"/>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FFF" w:fill="E5DFEC" w:themeFill="accent4" w:themeFillTint="34"/>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Grid Table 7 Colorful - Accent 5"/>
    <w:basedOn w:val="32"/>
    <w:qFormat/>
    <w:uiPriority w:val="99"/>
    <w:pPr>
      <w:snapToGrid/>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pPr>
        <w:snapToGrid/>
      </w:pPr>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pPr>
        <w:snapToGrid/>
      </w:pPr>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snapToGrid/>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pPr>
        <w:snapToGrid/>
      </w:pPr>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pPr>
        <w:snapToGrid/>
      </w:pPr>
      <w:tcPr>
        <w:shd w:val="clear" w:color="FFFFFF" w:fill="DAEEF3" w:themeFill="accent5" w:themeFillTint="34"/>
      </w:tcPr>
    </w:tblStylePr>
    <w:tblStylePr w:type="band2Vert">
      <w:pPr>
        <w:snapToGrid/>
      </w:pPr>
    </w:tblStylePr>
    <w:tblStylePr w:type="band1Horz">
      <w:pPr>
        <w:snapToGrid/>
      </w:pPr>
      <w:rPr>
        <w:rFonts w:ascii="Arial" w:hAnsi="Arial"/>
        <w:color w:val="266778" w:themeColor="accent5" w:themeShade="94"/>
        <w:sz w:val="22"/>
      </w:rPr>
      <w:tcPr>
        <w:shd w:val="clear" w:color="FFFFFF" w:fill="DAEEF3" w:themeFill="accent5" w:themeFillTint="34"/>
      </w:tcPr>
    </w:tblStylePr>
    <w:tblStylePr w:type="band2Horz">
      <w:pPr>
        <w:snapToGrid/>
      </w:pPr>
      <w:rPr>
        <w:rFonts w:ascii="Arial" w:hAnsi="Arial"/>
        <w:color w:val="2667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Grid Table 7 Colorful - Accent 6"/>
    <w:basedOn w:val="32"/>
    <w:qFormat/>
    <w:uiPriority w:val="99"/>
    <w:pPr>
      <w:snapToGrid/>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pPr>
        <w:snapToGrid/>
      </w:pPr>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pPr>
        <w:snapToGrid/>
      </w:pPr>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snapToGrid/>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pPr>
        <w:snapToGrid/>
      </w:pPr>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pPr>
        <w:snapToGrid/>
      </w:pPr>
      <w:tcPr>
        <w:shd w:val="clear" w:color="FFFFFF" w:fill="FDE9D9" w:themeFill="accent6" w:themeFillTint="34"/>
      </w:tcPr>
    </w:tblStylePr>
    <w:tblStylePr w:type="band2Vert">
      <w:pPr>
        <w:snapToGrid/>
      </w:pPr>
    </w:tblStylePr>
    <w:tblStylePr w:type="band1Horz">
      <w:pPr>
        <w:snapToGrid/>
      </w:pPr>
      <w:rPr>
        <w:rFonts w:ascii="Arial" w:hAnsi="Arial"/>
        <w:color w:val="B05408" w:themeColor="accent6" w:themeShade="94"/>
        <w:sz w:val="22"/>
      </w:rPr>
      <w:tcPr>
        <w:shd w:val="clear" w:color="FFFFFF" w:fill="FDE9D9" w:themeFill="accent6" w:themeFillTint="34"/>
      </w:tcPr>
    </w:tblStylePr>
    <w:tblStylePr w:type="band2Horz">
      <w:pPr>
        <w:snapToGrid/>
      </w:pPr>
      <w:rPr>
        <w:rFonts w:ascii="Arial" w:hAnsi="Arial"/>
        <w:color w:val="B05408"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List Table 1 Light"/>
    <w:basedOn w:val="32"/>
    <w:qFormat/>
    <w:uiPriority w:val="99"/>
    <w:pPr>
      <w:snapToGrid/>
      <w:spacing w:after="0" w:line="240" w:lineRule="auto"/>
    </w:pPr>
    <w:tblStylePr w:type="firstRow">
      <w:pPr>
        <w:snapToGrid/>
      </w:pPr>
      <w:rPr>
        <w:b/>
        <w:color w:val="404040"/>
      </w:rPr>
      <w:tcPr>
        <w:tcBorders>
          <w:top w:val="nil"/>
          <w:left w:val="nil"/>
          <w:bottom w:val="single" w:color="000000" w:themeColor="text1" w:sz="4" w:space="0"/>
          <w:right w:val="nil"/>
        </w:tcBorders>
      </w:tcPr>
    </w:tblStylePr>
    <w:tblStylePr w:type="lastRow">
      <w:pPr>
        <w:snapToGrid/>
      </w:pPr>
      <w:rPr>
        <w:b/>
        <w:color w:val="404040"/>
      </w:rPr>
      <w:tcPr>
        <w:tcBorders>
          <w:top w:val="single" w:color="000000" w:themeColor="tex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BEBEBE" w:themeFill="text1" w:themeFillTint="40"/>
      </w:tcPr>
    </w:tblStylePr>
    <w:tblStylePr w:type="band2Vert">
      <w:pPr>
        <w:snapToGrid/>
      </w:pPr>
    </w:tblStylePr>
    <w:tblStylePr w:type="band1Horz">
      <w:pPr>
        <w:snapToGrid/>
      </w:p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4">
    <w:name w:val="List Table 1 Light - Accent 1"/>
    <w:basedOn w:val="32"/>
    <w:qFormat/>
    <w:uiPriority w:val="99"/>
    <w:pPr>
      <w:snapToGrid/>
      <w:spacing w:after="0" w:line="240" w:lineRule="auto"/>
    </w:pPr>
    <w:tblStylePr w:type="firstRow">
      <w:pPr>
        <w:snapToGrid/>
      </w:pPr>
      <w:rPr>
        <w:b/>
        <w:color w:val="404040"/>
      </w:rPr>
      <w:tcPr>
        <w:tcBorders>
          <w:top w:val="nil"/>
          <w:left w:val="nil"/>
          <w:bottom w:val="single" w:color="4F81BD" w:themeColor="accent1" w:sz="4" w:space="0"/>
          <w:right w:val="nil"/>
        </w:tcBorders>
      </w:tcPr>
    </w:tblStylePr>
    <w:tblStylePr w:type="lastRow">
      <w:pPr>
        <w:snapToGrid/>
      </w:pPr>
      <w:rPr>
        <w:b/>
        <w:color w:val="404040"/>
      </w:rPr>
      <w:tcPr>
        <w:tcBorders>
          <w:top w:val="single" w:color="4F81BD" w:themeColor="accent1"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D2DFEE" w:themeFill="accent1" w:themeFillTint="40"/>
      </w:tcPr>
    </w:tblStylePr>
    <w:tblStylePr w:type="band2Vert">
      <w:pPr>
        <w:snapToGrid/>
      </w:pPr>
    </w:tblStylePr>
    <w:tblStylePr w:type="band1Horz">
      <w:pPr>
        <w:snapToGrid/>
      </w:p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5">
    <w:name w:val="List Table 1 Light - Accent 2"/>
    <w:basedOn w:val="32"/>
    <w:qFormat/>
    <w:uiPriority w:val="99"/>
    <w:pPr>
      <w:snapToGrid/>
      <w:spacing w:after="0" w:line="240" w:lineRule="auto"/>
    </w:pPr>
    <w:tblStylePr w:type="firstRow">
      <w:pPr>
        <w:snapToGrid/>
      </w:pPr>
      <w:rPr>
        <w:b/>
        <w:color w:val="404040"/>
      </w:rPr>
      <w:tcPr>
        <w:tcBorders>
          <w:top w:val="nil"/>
          <w:left w:val="nil"/>
          <w:bottom w:val="single" w:color="C0504D" w:themeColor="accent2" w:sz="4" w:space="0"/>
          <w:right w:val="nil"/>
        </w:tcBorders>
      </w:tcPr>
    </w:tblStylePr>
    <w:tblStylePr w:type="lastRow">
      <w:pPr>
        <w:snapToGrid/>
      </w:pPr>
      <w:rPr>
        <w:b/>
        <w:color w:val="404040"/>
      </w:rPr>
      <w:tcPr>
        <w:tcBorders>
          <w:top w:val="single" w:color="C0504D" w:themeColor="accent2"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EFD3D2" w:themeFill="accent2" w:themeFillTint="40"/>
      </w:tcPr>
    </w:tblStylePr>
    <w:tblStylePr w:type="band2Vert">
      <w:pPr>
        <w:snapToGrid/>
      </w:pPr>
    </w:tblStylePr>
    <w:tblStylePr w:type="band1Horz">
      <w:pPr>
        <w:snapToGrid/>
      </w:pPr>
      <w:tcPr>
        <w:shd w:val="clear" w:color="FFFFFF"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6">
    <w:name w:val="List Table 1 Light - Accent 3"/>
    <w:basedOn w:val="32"/>
    <w:qFormat/>
    <w:uiPriority w:val="99"/>
    <w:pPr>
      <w:snapToGrid/>
      <w:spacing w:after="0" w:line="240" w:lineRule="auto"/>
    </w:pPr>
    <w:tblStylePr w:type="firstRow">
      <w:pPr>
        <w:snapToGrid/>
      </w:pPr>
      <w:rPr>
        <w:b/>
        <w:color w:val="404040"/>
      </w:rPr>
      <w:tcPr>
        <w:tcBorders>
          <w:top w:val="nil"/>
          <w:left w:val="nil"/>
          <w:bottom w:val="single" w:color="9BBB59" w:themeColor="accent3" w:sz="4" w:space="0"/>
          <w:right w:val="nil"/>
        </w:tcBorders>
      </w:tcPr>
    </w:tblStylePr>
    <w:tblStylePr w:type="lastRow">
      <w:pPr>
        <w:snapToGrid/>
      </w:pPr>
      <w:rPr>
        <w:b/>
        <w:color w:val="404040"/>
      </w:rPr>
      <w:tcPr>
        <w:tcBorders>
          <w:top w:val="single" w:color="9BBB59" w:themeColor="accent3"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E5EDD5" w:themeFill="accent3" w:themeFillTint="40"/>
      </w:tcPr>
    </w:tblStylePr>
    <w:tblStylePr w:type="band2Vert">
      <w:pPr>
        <w:snapToGrid/>
      </w:pPr>
    </w:tblStylePr>
    <w:tblStylePr w:type="band1Horz">
      <w:pPr>
        <w:snapToGrid/>
      </w:pPr>
      <w:tcPr>
        <w:shd w:val="clear" w:color="FFFFFF"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7">
    <w:name w:val="List Table 1 Light - Accent 4"/>
    <w:basedOn w:val="32"/>
    <w:qFormat/>
    <w:uiPriority w:val="99"/>
    <w:pPr>
      <w:snapToGrid/>
      <w:spacing w:after="0" w:line="240" w:lineRule="auto"/>
    </w:pPr>
    <w:tblStylePr w:type="firstRow">
      <w:pPr>
        <w:snapToGrid/>
      </w:pPr>
      <w:rPr>
        <w:b/>
        <w:color w:val="404040"/>
      </w:rPr>
      <w:tcPr>
        <w:tcBorders>
          <w:top w:val="nil"/>
          <w:left w:val="nil"/>
          <w:bottom w:val="single" w:color="8064A2" w:themeColor="accent4" w:sz="4" w:space="0"/>
          <w:right w:val="nil"/>
        </w:tcBorders>
      </w:tcPr>
    </w:tblStylePr>
    <w:tblStylePr w:type="lastRow">
      <w:pPr>
        <w:snapToGrid/>
      </w:pPr>
      <w:rPr>
        <w:b/>
        <w:color w:val="404040"/>
      </w:rPr>
      <w:tcPr>
        <w:tcBorders>
          <w:top w:val="single" w:color="8064A2" w:themeColor="accent4"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DFD8E7" w:themeFill="accent4" w:themeFillTint="40"/>
      </w:tcPr>
    </w:tblStylePr>
    <w:tblStylePr w:type="band2Vert">
      <w:pPr>
        <w:snapToGrid/>
      </w:pPr>
    </w:tblStylePr>
    <w:tblStylePr w:type="band1Horz">
      <w:pPr>
        <w:snapToGrid/>
      </w:p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8">
    <w:name w:val="List Table 1 Light - Accent 5"/>
    <w:basedOn w:val="32"/>
    <w:qFormat/>
    <w:uiPriority w:val="99"/>
    <w:pPr>
      <w:snapToGrid/>
      <w:spacing w:after="0" w:line="240" w:lineRule="auto"/>
    </w:pPr>
    <w:tblStylePr w:type="firstRow">
      <w:pPr>
        <w:snapToGrid/>
      </w:pPr>
      <w:rPr>
        <w:b/>
        <w:color w:val="404040"/>
      </w:rPr>
      <w:tcPr>
        <w:tcBorders>
          <w:top w:val="nil"/>
          <w:left w:val="nil"/>
          <w:bottom w:val="single" w:color="4BACC6" w:themeColor="accent5" w:sz="4" w:space="0"/>
          <w:right w:val="nil"/>
        </w:tcBorders>
      </w:tcPr>
    </w:tblStylePr>
    <w:tblStylePr w:type="lastRow">
      <w:pPr>
        <w:snapToGrid/>
      </w:pPr>
      <w:rPr>
        <w:b/>
        <w:color w:val="404040"/>
      </w:rPr>
      <w:tcPr>
        <w:tcBorders>
          <w:top w:val="single" w:color="4BACC6" w:themeColor="accent5"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D1EAF0" w:themeFill="accent5" w:themeFillTint="40"/>
      </w:tcPr>
    </w:tblStylePr>
    <w:tblStylePr w:type="band2Vert">
      <w:pPr>
        <w:snapToGrid/>
      </w:pPr>
    </w:tblStylePr>
    <w:tblStylePr w:type="band1Horz">
      <w:pPr>
        <w:snapToGrid/>
      </w:p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9">
    <w:name w:val="List Table 1 Light - Accent 6"/>
    <w:basedOn w:val="32"/>
    <w:qFormat/>
    <w:uiPriority w:val="99"/>
    <w:pPr>
      <w:snapToGrid/>
      <w:spacing w:after="0" w:line="240" w:lineRule="auto"/>
    </w:pPr>
    <w:tblStylePr w:type="firstRow">
      <w:pPr>
        <w:snapToGrid/>
      </w:pPr>
      <w:rPr>
        <w:b/>
        <w:color w:val="404040"/>
      </w:rPr>
      <w:tcPr>
        <w:tcBorders>
          <w:top w:val="nil"/>
          <w:left w:val="nil"/>
          <w:bottom w:val="single" w:color="F79646" w:themeColor="accent6" w:sz="4" w:space="0"/>
          <w:right w:val="nil"/>
        </w:tcBorders>
      </w:tcPr>
    </w:tblStylePr>
    <w:tblStylePr w:type="lastRow">
      <w:pPr>
        <w:snapToGrid/>
      </w:pPr>
      <w:rPr>
        <w:b/>
        <w:color w:val="404040"/>
      </w:rPr>
      <w:tcPr>
        <w:tcBorders>
          <w:top w:val="single" w:color="F79646" w:themeColor="accent6" w:sz="4" w:space="0"/>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cPr>
        <w:shd w:val="clear" w:color="FFFFFF" w:fill="FCE4D0" w:themeFill="accent6" w:themeFillTint="40"/>
      </w:tcPr>
    </w:tblStylePr>
    <w:tblStylePr w:type="band2Vert">
      <w:pPr>
        <w:snapToGrid/>
      </w:pPr>
    </w:tblStylePr>
    <w:tblStylePr w:type="band1Horz">
      <w:pPr>
        <w:snapToGrid/>
      </w:pPr>
      <w:tcPr>
        <w:shd w:val="clear" w:color="FFFFF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0">
    <w:name w:val="List Table 2"/>
    <w:basedOn w:val="32"/>
    <w:qFormat/>
    <w:uiPriority w:val="99"/>
    <w:pPr>
      <w:snapToGrid/>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pPr>
        <w:snapToGrid/>
      </w:pPr>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1">
    <w:name w:val="List Table 2 - Accent 1"/>
    <w:basedOn w:val="32"/>
    <w:qFormat/>
    <w:uiPriority w:val="99"/>
    <w:pPr>
      <w:snapToGrid/>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pPr>
        <w:snapToGrid/>
      </w:pPr>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D2DFEE" w:themeFill="accent1" w:themeFillTint="40"/>
      </w:tcPr>
    </w:tblStylePr>
    <w:tblStylePr w:type="band2Vert">
      <w:pPr>
        <w:snapToGrid/>
      </w:pPr>
    </w:tblStylePr>
    <w:tblStylePr w:type="band1Horz">
      <w:pPr>
        <w:snapToGrid/>
      </w:pPr>
      <w:rPr>
        <w:rFonts w:ascii="Arial" w:hAnsi="Arial"/>
        <w:color w:val="404040"/>
        <w:sz w:val="22"/>
      </w:r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2">
    <w:name w:val="List Table 2 - Accent 2"/>
    <w:basedOn w:val="32"/>
    <w:qFormat/>
    <w:uiPriority w:val="99"/>
    <w:pPr>
      <w:snapToGrid/>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pPr>
        <w:snapToGrid/>
      </w:pPr>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EFD3D2" w:themeFill="accent2" w:themeFillTint="40"/>
      </w:tcPr>
    </w:tblStylePr>
    <w:tblStylePr w:type="band2Vert">
      <w:pPr>
        <w:snapToGrid/>
      </w:pPr>
    </w:tblStylePr>
    <w:tblStylePr w:type="band1Horz">
      <w:pPr>
        <w:snapToGrid/>
      </w:pPr>
      <w:rPr>
        <w:rFonts w:ascii="Arial" w:hAnsi="Arial"/>
        <w:color w:val="404040"/>
        <w:sz w:val="22"/>
      </w:rPr>
      <w:tcPr>
        <w:shd w:val="clear" w:color="FFFFFF"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3">
    <w:name w:val="List Table 2 - Accent 3"/>
    <w:basedOn w:val="32"/>
    <w:qFormat/>
    <w:uiPriority w:val="99"/>
    <w:pPr>
      <w:snapToGrid/>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pPr>
        <w:snapToGrid/>
      </w:pPr>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E5EDD5" w:themeFill="accent3" w:themeFillTint="40"/>
      </w:tcPr>
    </w:tblStylePr>
    <w:tblStylePr w:type="band2Vert">
      <w:pPr>
        <w:snapToGrid/>
      </w:pPr>
    </w:tblStylePr>
    <w:tblStylePr w:type="band1Horz">
      <w:pPr>
        <w:snapToGrid/>
      </w:pPr>
      <w:rPr>
        <w:rFonts w:ascii="Arial" w:hAnsi="Arial"/>
        <w:color w:val="404040"/>
        <w:sz w:val="22"/>
      </w:rPr>
      <w:tcPr>
        <w:shd w:val="clear" w:color="FFFFFF"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4">
    <w:name w:val="List Table 2 - Accent 4"/>
    <w:basedOn w:val="32"/>
    <w:qFormat/>
    <w:uiPriority w:val="99"/>
    <w:pPr>
      <w:snapToGrid/>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pPr>
        <w:snapToGrid/>
      </w:pPr>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DFD8E7" w:themeFill="accent4" w:themeFillTint="40"/>
      </w:tcPr>
    </w:tblStylePr>
    <w:tblStylePr w:type="band2Vert">
      <w:pPr>
        <w:snapToGrid/>
      </w:pPr>
    </w:tblStylePr>
    <w:tblStylePr w:type="band1Horz">
      <w:pPr>
        <w:snapToGrid/>
      </w:pPr>
      <w:rPr>
        <w:rFonts w:ascii="Arial" w:hAnsi="Arial"/>
        <w:color w:val="404040"/>
        <w:sz w:val="22"/>
      </w:r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5">
    <w:name w:val="List Table 2 - Accent 5"/>
    <w:basedOn w:val="32"/>
    <w:qFormat/>
    <w:uiPriority w:val="99"/>
    <w:pPr>
      <w:snapToGrid/>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pPr>
        <w:snapToGrid/>
      </w:pPr>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D1EAF0" w:themeFill="accent5" w:themeFillTint="40"/>
      </w:tcPr>
    </w:tblStylePr>
    <w:tblStylePr w:type="band2Vert">
      <w:pPr>
        <w:snapToGrid/>
      </w:pPr>
    </w:tblStylePr>
    <w:tblStylePr w:type="band1Horz">
      <w:pPr>
        <w:snapToGrid/>
      </w:pPr>
      <w:rPr>
        <w:rFonts w:ascii="Arial" w:hAnsi="Arial"/>
        <w:color w:val="404040"/>
        <w:sz w:val="22"/>
      </w:r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6">
    <w:name w:val="List Table 2 - Accent 6"/>
    <w:basedOn w:val="32"/>
    <w:qFormat/>
    <w:uiPriority w:val="99"/>
    <w:pPr>
      <w:snapToGrid/>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pPr>
        <w:snapToGrid/>
      </w:pPr>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cPr>
        <w:shd w:val="clear" w:color="FFFFFF" w:fill="FCE4D0" w:themeFill="accent6" w:themeFillTint="40"/>
      </w:tcPr>
    </w:tblStylePr>
    <w:tblStylePr w:type="band2Vert">
      <w:pPr>
        <w:snapToGrid/>
      </w:pPr>
    </w:tblStylePr>
    <w:tblStylePr w:type="band1Horz">
      <w:pPr>
        <w:snapToGrid/>
      </w:pPr>
      <w:rPr>
        <w:rFonts w:ascii="Arial" w:hAnsi="Arial"/>
        <w:color w:val="404040"/>
        <w:sz w:val="22"/>
      </w:rPr>
      <w:tcPr>
        <w:shd w:val="clear" w:color="FFFFF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7">
    <w:name w:val="List Table 3"/>
    <w:basedOn w:val="32"/>
    <w:qFormat/>
    <w:uiPriority w:val="99"/>
    <w:pPr>
      <w:snapToGrid/>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000000" w:themeColor="text1" w:sz="4" w:space="0"/>
          <w:right w:val="single" w:color="000000" w:themeColor="text1" w:sz="4" w:space="0"/>
        </w:tcBorders>
      </w:tcPr>
    </w:tblStylePr>
    <w:tblStylePr w:type="band2Vert">
      <w:pPr>
        <w:snapToGrid/>
      </w:pPr>
    </w:tblStylePr>
    <w:tblStylePr w:type="band1Horz">
      <w:pPr>
        <w:snapToGrid/>
      </w:pPr>
      <w:rPr>
        <w:rFonts w:ascii="Arial" w:hAnsi="Arial"/>
        <w:color w:val="404040"/>
        <w:sz w:val="22"/>
      </w:rPr>
      <w:tcPr>
        <w:tcBorders>
          <w:top w:val="single" w:color="000000" w:themeColor="text1" w:sz="4" w:space="0"/>
          <w:bottom w:val="single" w:color="000000" w:themeColor="tex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8">
    <w:name w:val="List Table 3 - Accent 1"/>
    <w:basedOn w:val="32"/>
    <w:qFormat/>
    <w:uiPriority w:val="99"/>
    <w:pPr>
      <w:snapToGrid/>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pPr>
        <w:snapToGrid/>
      </w:pPr>
      <w:rPr>
        <w:rFonts w:ascii="Arial" w:hAnsi="Arial"/>
        <w:b/>
        <w:color w:val="FFFFFF"/>
        <w:sz w:val="22"/>
      </w:rPr>
      <w:tcPr>
        <w:shd w:val="clear" w:color="FFFFFF"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4F81BD" w:themeColor="accent1" w:sz="4" w:space="0"/>
          <w:right w:val="single" w:color="4F81BD" w:themeColor="accent1" w:sz="4" w:space="0"/>
        </w:tcBorders>
      </w:tcPr>
    </w:tblStylePr>
    <w:tblStylePr w:type="band2Vert">
      <w:pPr>
        <w:snapToGrid/>
      </w:pPr>
    </w:tblStylePr>
    <w:tblStylePr w:type="band1Horz">
      <w:pPr>
        <w:snapToGrid/>
      </w:pPr>
      <w:rPr>
        <w:rFonts w:ascii="Arial" w:hAnsi="Arial"/>
        <w:color w:val="404040"/>
        <w:sz w:val="22"/>
      </w:rPr>
      <w:tcPr>
        <w:tcBorders>
          <w:top w:val="single" w:color="4F81BD" w:themeColor="accent1" w:sz="4" w:space="0"/>
          <w:bottom w:val="single" w:color="4F81BD" w:themeColor="accent1"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29">
    <w:name w:val="List Table 3 - Accent 2"/>
    <w:basedOn w:val="32"/>
    <w:qFormat/>
    <w:uiPriority w:val="99"/>
    <w:pPr>
      <w:snapToGrid/>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pPr>
        <w:snapToGrid/>
      </w:pPr>
      <w:rPr>
        <w:rFonts w:ascii="Arial" w:hAnsi="Arial"/>
        <w:b/>
        <w:color w:val="FFFFFF"/>
        <w:sz w:val="22"/>
      </w:rPr>
      <w:tcPr>
        <w:shd w:val="clear" w:color="FFFFFF" w:fill="D997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pPr>
        <w:snapToGrid/>
      </w:pPr>
    </w:tblStylePr>
    <w:tblStylePr w:type="band1Horz">
      <w:pPr>
        <w:snapToGrid/>
      </w:pPr>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0">
    <w:name w:val="List Table 3 - Accent 3"/>
    <w:basedOn w:val="32"/>
    <w:qFormat/>
    <w:uiPriority w:val="99"/>
    <w:pPr>
      <w:snapToGrid/>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pPr>
        <w:snapToGrid/>
      </w:pPr>
      <w:rPr>
        <w:rFonts w:ascii="Arial" w:hAnsi="Arial"/>
        <w:b/>
        <w:color w:val="FFFFFF"/>
        <w:sz w:val="22"/>
      </w:rPr>
      <w:tcPr>
        <w:shd w:val="clear" w:color="FFFFFF" w:fill="C3D69C"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pPr>
        <w:snapToGrid/>
      </w:pPr>
    </w:tblStylePr>
    <w:tblStylePr w:type="band1Horz">
      <w:pPr>
        <w:snapToGrid/>
      </w:pPr>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1">
    <w:name w:val="List Table 3 - Accent 4"/>
    <w:basedOn w:val="32"/>
    <w:qFormat/>
    <w:uiPriority w:val="99"/>
    <w:pPr>
      <w:snapToGrid/>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pPr>
        <w:snapToGrid/>
      </w:pPr>
      <w:rPr>
        <w:rFonts w:ascii="Arial" w:hAnsi="Arial"/>
        <w:b/>
        <w:color w:val="FFFFFF"/>
        <w:sz w:val="22"/>
      </w:rPr>
      <w:tcPr>
        <w:shd w:val="clear" w:color="FFFFFF"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pPr>
        <w:snapToGrid/>
      </w:pPr>
    </w:tblStylePr>
    <w:tblStylePr w:type="band1Horz">
      <w:pPr>
        <w:snapToGrid/>
      </w:pPr>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2">
    <w:name w:val="List Table 3 - Accent 5"/>
    <w:basedOn w:val="32"/>
    <w:qFormat/>
    <w:uiPriority w:val="99"/>
    <w:pPr>
      <w:snapToGrid/>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pPr>
        <w:snapToGrid/>
      </w:pPr>
      <w:rPr>
        <w:rFonts w:ascii="Arial" w:hAnsi="Arial"/>
        <w:b/>
        <w:color w:val="FFFFFF"/>
        <w:sz w:val="22"/>
      </w:rPr>
      <w:tcPr>
        <w:shd w:val="clear" w:color="FFFFFF"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pPr>
        <w:snapToGrid/>
      </w:pPr>
    </w:tblStylePr>
    <w:tblStylePr w:type="band1Horz">
      <w:pPr>
        <w:snapToGrid/>
      </w:pPr>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3">
    <w:name w:val="List Table 3 - Accent 6"/>
    <w:basedOn w:val="32"/>
    <w:qFormat/>
    <w:uiPriority w:val="99"/>
    <w:pPr>
      <w:snapToGrid/>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pPr>
        <w:snapToGrid/>
      </w:pPr>
      <w:rPr>
        <w:rFonts w:ascii="Arial" w:hAnsi="Arial"/>
        <w:b/>
        <w:color w:val="FFFFFF"/>
        <w:sz w:val="22"/>
      </w:rPr>
      <w:tcPr>
        <w:shd w:val="clear" w:color="FFFFFF"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pPr>
        <w:snapToGrid/>
      </w:pPr>
    </w:tblStylePr>
    <w:tblStylePr w:type="band1Horz">
      <w:pPr>
        <w:snapToGrid/>
      </w:pPr>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4">
    <w:name w:val="List Table 4"/>
    <w:basedOn w:val="32"/>
    <w:qFormat/>
    <w:uiPriority w:val="99"/>
    <w:pPr>
      <w:snapToGrid/>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pPr>
        <w:snapToGrid/>
      </w:pPr>
      <w:rPr>
        <w:rFonts w:ascii="Arial" w:hAnsi="Arial"/>
        <w:b/>
        <w:color w:val="FFFFFF"/>
        <w:sz w:val="22"/>
      </w:r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BEBEBE" w:themeFill="text1" w:themeFillTint="40"/>
      </w:tcPr>
    </w:tblStylePr>
    <w:tblStylePr w:type="band2Vert">
      <w:pPr>
        <w:snapToGrid/>
      </w:pPr>
    </w:tblStylePr>
    <w:tblStylePr w:type="band1Horz">
      <w:pPr>
        <w:snapToGrid/>
      </w:pPr>
      <w:rPr>
        <w:rFonts w:ascii="Arial" w:hAnsi="Arial"/>
        <w:color w:val="404040"/>
        <w:sz w:val="22"/>
      </w:rPr>
      <w:tcPr>
        <w:shd w:val="clear" w:color="FFFFFF" w:fill="BEBEBE"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5">
    <w:name w:val="List Table 4 - Accent 1"/>
    <w:basedOn w:val="32"/>
    <w:qFormat/>
    <w:uiPriority w:val="99"/>
    <w:pPr>
      <w:snapToGrid/>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pPr>
        <w:snapToGrid/>
      </w:pPr>
      <w:rPr>
        <w:rFonts w:ascii="Arial" w:hAnsi="Arial"/>
        <w:b/>
        <w:color w:val="FFFFFF"/>
        <w:sz w:val="22"/>
      </w:rPr>
      <w:tcPr>
        <w:shd w:val="clear" w:color="FFFFFF"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2DFEE" w:themeFill="accent1" w:themeFillTint="40"/>
      </w:tcPr>
    </w:tblStylePr>
    <w:tblStylePr w:type="band2Vert">
      <w:pPr>
        <w:snapToGrid/>
      </w:pPr>
    </w:tblStylePr>
    <w:tblStylePr w:type="band1Horz">
      <w:pPr>
        <w:snapToGrid/>
      </w:pPr>
      <w:rPr>
        <w:rFonts w:ascii="Arial" w:hAnsi="Arial"/>
        <w:color w:val="404040"/>
        <w:sz w:val="22"/>
      </w:rPr>
      <w:tcPr>
        <w:shd w:val="clear" w:color="FFFFFF"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6">
    <w:name w:val="List Table 4 - Accent 2"/>
    <w:basedOn w:val="32"/>
    <w:qFormat/>
    <w:uiPriority w:val="99"/>
    <w:pPr>
      <w:snapToGrid/>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pPr>
        <w:snapToGrid/>
      </w:pPr>
      <w:rPr>
        <w:rFonts w:ascii="Arial" w:hAnsi="Arial"/>
        <w:b/>
        <w:color w:val="FFFFFF"/>
        <w:sz w:val="22"/>
      </w:rPr>
      <w:tcPr>
        <w:shd w:val="clear" w:color="FFFFFF"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FD3D2" w:themeFill="accent2" w:themeFillTint="40"/>
      </w:tcPr>
    </w:tblStylePr>
    <w:tblStylePr w:type="band2Vert">
      <w:pPr>
        <w:snapToGrid/>
      </w:pPr>
    </w:tblStylePr>
    <w:tblStylePr w:type="band1Horz">
      <w:pPr>
        <w:snapToGrid/>
      </w:pPr>
      <w:rPr>
        <w:rFonts w:ascii="Arial" w:hAnsi="Arial"/>
        <w:color w:val="404040"/>
        <w:sz w:val="22"/>
      </w:rPr>
      <w:tcPr>
        <w:shd w:val="clear" w:color="FFFFFF" w:fill="EFD3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7">
    <w:name w:val="List Table 4 - Accent 3"/>
    <w:basedOn w:val="32"/>
    <w:qFormat/>
    <w:uiPriority w:val="99"/>
    <w:pPr>
      <w:snapToGrid/>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pPr>
        <w:snapToGrid/>
      </w:pPr>
      <w:rPr>
        <w:rFonts w:ascii="Arial" w:hAnsi="Arial"/>
        <w:b/>
        <w:color w:val="FFFFFF"/>
        <w:sz w:val="22"/>
      </w:rPr>
      <w:tcPr>
        <w:shd w:val="clear" w:color="FFFFFF"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E5EDD5" w:themeFill="accent3" w:themeFillTint="40"/>
      </w:tcPr>
    </w:tblStylePr>
    <w:tblStylePr w:type="band2Vert">
      <w:pPr>
        <w:snapToGrid/>
      </w:pPr>
    </w:tblStylePr>
    <w:tblStylePr w:type="band1Horz">
      <w:pPr>
        <w:snapToGrid/>
      </w:pPr>
      <w:rPr>
        <w:rFonts w:ascii="Arial" w:hAnsi="Arial"/>
        <w:color w:val="404040"/>
        <w:sz w:val="22"/>
      </w:rPr>
      <w:tcPr>
        <w:shd w:val="clear" w:color="FFFFFF" w:fill="E5ED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8">
    <w:name w:val="List Table 4 - Accent 4"/>
    <w:basedOn w:val="32"/>
    <w:qFormat/>
    <w:uiPriority w:val="99"/>
    <w:pPr>
      <w:snapToGrid/>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pPr>
        <w:snapToGrid/>
      </w:pPr>
      <w:rPr>
        <w:rFonts w:ascii="Arial" w:hAnsi="Arial"/>
        <w:b/>
        <w:color w:val="FFFFFF"/>
        <w:sz w:val="22"/>
      </w:rPr>
      <w:tcPr>
        <w:shd w:val="clear" w:color="FFFFFF"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FD8E7" w:themeFill="accent4" w:themeFillTint="40"/>
      </w:tcPr>
    </w:tblStylePr>
    <w:tblStylePr w:type="band2Vert">
      <w:pPr>
        <w:snapToGrid/>
      </w:pPr>
    </w:tblStylePr>
    <w:tblStylePr w:type="band1Horz">
      <w:pPr>
        <w:snapToGrid/>
      </w:pPr>
      <w:rPr>
        <w:rFonts w:ascii="Arial" w:hAnsi="Arial"/>
        <w:color w:val="404040"/>
        <w:sz w:val="22"/>
      </w:rPr>
      <w:tcPr>
        <w:shd w:val="clear" w:color="FFFFF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39">
    <w:name w:val="List Table 4 - Accent 5"/>
    <w:basedOn w:val="32"/>
    <w:qFormat/>
    <w:uiPriority w:val="99"/>
    <w:pPr>
      <w:snapToGrid/>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pPr>
        <w:snapToGrid/>
      </w:pPr>
      <w:rPr>
        <w:rFonts w:ascii="Arial" w:hAnsi="Arial"/>
        <w:b/>
        <w:color w:val="FFFFFF"/>
        <w:sz w:val="22"/>
      </w:rPr>
      <w:tcPr>
        <w:shd w:val="clear" w:color="FFFFFF"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D1EAF0" w:themeFill="accent5" w:themeFillTint="40"/>
      </w:tcPr>
    </w:tblStylePr>
    <w:tblStylePr w:type="band2Vert">
      <w:pPr>
        <w:snapToGrid/>
      </w:pPr>
    </w:tblStylePr>
    <w:tblStylePr w:type="band1Horz">
      <w:pPr>
        <w:snapToGrid/>
      </w:pPr>
      <w:rPr>
        <w:rFonts w:ascii="Arial" w:hAnsi="Arial"/>
        <w:color w:val="404040"/>
        <w:sz w:val="22"/>
      </w:rPr>
      <w:tcPr>
        <w:shd w:val="clear" w:color="FFFFFF"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0">
    <w:name w:val="List Table 4 - Accent 6"/>
    <w:basedOn w:val="32"/>
    <w:qFormat/>
    <w:uiPriority w:val="99"/>
    <w:pPr>
      <w:snapToGrid/>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pPr>
        <w:snapToGrid/>
      </w:pPr>
      <w:rPr>
        <w:rFonts w:ascii="Arial" w:hAnsi="Arial"/>
        <w:b/>
        <w:color w:val="FFFFFF"/>
        <w:sz w:val="22"/>
      </w:rPr>
      <w:tcPr>
        <w:shd w:val="clear" w:color="FFFFFF"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cPr>
        <w:shd w:val="clear" w:color="FFFFFF" w:fill="FCE4D0" w:themeFill="accent6" w:themeFillTint="40"/>
      </w:tcPr>
    </w:tblStylePr>
    <w:tblStylePr w:type="band2Vert">
      <w:pPr>
        <w:snapToGrid/>
      </w:pPr>
    </w:tblStylePr>
    <w:tblStylePr w:type="band1Horz">
      <w:pPr>
        <w:snapToGrid/>
      </w:pPr>
      <w:rPr>
        <w:rFonts w:ascii="Arial" w:hAnsi="Arial"/>
        <w:color w:val="404040"/>
        <w:sz w:val="22"/>
      </w:rPr>
      <w:tcPr>
        <w:shd w:val="clear" w:color="FFFFFF" w:fill="FC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1">
    <w:name w:val="List Table 5 Dark"/>
    <w:basedOn w:val="32"/>
    <w:qFormat/>
    <w:uiPriority w:val="99"/>
    <w:pPr>
      <w:snapToGrid/>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FFFFFF" w:fill="7E7E7E" w:themeFill="text1" w:themeFillTint="80"/>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pPr>
        <w:snapToGrid/>
      </w:pPr>
      <w:tcPr>
        <w:tcBorders>
          <w:left w:val="single" w:color="FFFFFF" w:themeColor="light1" w:sz="4" w:space="0"/>
          <w:right w:val="single" w:color="7E7E7E" w:themeColor="text1" w:themeTint="80" w:sz="32" w:space="0"/>
        </w:tcBorders>
      </w:tcPr>
    </w:tblStylePr>
    <w:tblStylePr w:type="band1Vert">
      <w:pPr>
        <w:snapToGrid/>
      </w:pPr>
      <w:tcPr>
        <w:tcBorders>
          <w:left w:val="single" w:color="FFFFFF" w:themeColor="light1" w:sz="4" w:space="0"/>
          <w:right w:val="single" w:color="FFFFFF" w:themeColor="light1" w:sz="4" w:space="0"/>
        </w:tcBorders>
        <w:shd w:val="clear" w:color="FFFFFF" w:fill="7E7E7E" w:themeFill="text1" w:themeFillTint="80"/>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band2Horz">
      <w:pPr>
        <w:snapToGrid/>
      </w:pPr>
      <w:tcPr>
        <w:tcBorders>
          <w:top w:val="single" w:color="FFFFFF" w:themeColor="light1" w:sz="4" w:space="0"/>
          <w:bottom w:val="single" w:color="FFFFFF" w:themeColor="light1" w:sz="4" w:space="0"/>
        </w:tcBorders>
        <w:shd w:val="clear" w:color="FFFFFF" w:fill="7E7E7E"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2">
    <w:name w:val="List Table 5 Dark - Accent 1"/>
    <w:basedOn w:val="32"/>
    <w:qFormat/>
    <w:uiPriority w:val="99"/>
    <w:pPr>
      <w:snapToGrid/>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FFFFFF" w:fill="4F81BD" w:themeFill="accent1"/>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pPr>
        <w:snapToGrid/>
      </w:pPr>
      <w:tcPr>
        <w:tcBorders>
          <w:left w:val="single" w:color="FFFFFF" w:themeColor="light1" w:sz="4" w:space="0"/>
          <w:right w:val="single" w:color="4F81BD" w:themeColor="accent1" w:sz="32" w:space="0"/>
        </w:tcBorders>
      </w:tcPr>
    </w:tblStylePr>
    <w:tblStylePr w:type="band1Vert">
      <w:pPr>
        <w:snapToGrid/>
      </w:pPr>
      <w:tcPr>
        <w:tcBorders>
          <w:left w:val="single" w:color="FFFFFF" w:themeColor="light1" w:sz="4" w:space="0"/>
          <w:right w:val="single" w:color="FFFFFF" w:themeColor="light1" w:sz="4" w:space="0"/>
        </w:tcBorders>
        <w:shd w:val="clear" w:color="FFFFFF" w:fill="4F81BD" w:themeFill="accent1"/>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4F81BD" w:themeFill="accent1"/>
      </w:tcPr>
    </w:tblStylePr>
    <w:tblStylePr w:type="band2Horz">
      <w:pPr>
        <w:snapToGrid/>
      </w:pPr>
      <w:tcPr>
        <w:tcBorders>
          <w:top w:val="single" w:color="FFFFFF" w:themeColor="light1" w:sz="4" w:space="0"/>
          <w:bottom w:val="single" w:color="FFFFFF" w:themeColor="light1" w:sz="4" w:space="0"/>
        </w:tcBorders>
        <w:shd w:val="clear" w:color="FFFFFF"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3">
    <w:name w:val="List Table 5 Dark - Accent 2"/>
    <w:basedOn w:val="32"/>
    <w:qFormat/>
    <w:uiPriority w:val="99"/>
    <w:pPr>
      <w:snapToGrid/>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FFFFFF" w:fill="D99795" w:themeFill="accent2" w:themeFillTint="97"/>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pPr>
        <w:snapToGrid/>
      </w:pPr>
      <w:tcPr>
        <w:tcBorders>
          <w:left w:val="single" w:color="FFFFFF" w:themeColor="light1" w:sz="4" w:space="0"/>
          <w:right w:val="single" w:color="D99795" w:themeColor="accent2" w:themeTint="97" w:sz="32" w:space="0"/>
        </w:tcBorders>
      </w:tcPr>
    </w:tblStylePr>
    <w:tblStylePr w:type="band1Vert">
      <w:pPr>
        <w:snapToGrid/>
      </w:pPr>
      <w:tcPr>
        <w:tcBorders>
          <w:left w:val="single" w:color="FFFFFF" w:themeColor="light1" w:sz="4" w:space="0"/>
          <w:right w:val="single" w:color="FFFFFF" w:themeColor="light1" w:sz="4" w:space="0"/>
        </w:tcBorders>
        <w:shd w:val="clear" w:color="FFFFFF" w:fill="D99795" w:themeFill="accent2" w:themeFillTint="97"/>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D99795" w:themeFill="accent2" w:themeFillTint="97"/>
      </w:tcPr>
    </w:tblStylePr>
    <w:tblStylePr w:type="band2Horz">
      <w:pPr>
        <w:snapToGrid/>
      </w:pPr>
      <w:tcPr>
        <w:tcBorders>
          <w:top w:val="single" w:color="FFFFFF" w:themeColor="light1" w:sz="4" w:space="0"/>
          <w:bottom w:val="single" w:color="FFFFFF" w:themeColor="light1" w:sz="4" w:space="0"/>
        </w:tcBorders>
        <w:shd w:val="clear" w:color="FFFFFF" w:fill="D997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4">
    <w:name w:val="List Table 5 Dark - Accent 3"/>
    <w:basedOn w:val="32"/>
    <w:qFormat/>
    <w:uiPriority w:val="99"/>
    <w:pPr>
      <w:snapToGrid/>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FFFFFF" w:fill="C3D69C" w:themeFill="accent3"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pPr>
        <w:snapToGrid/>
      </w:pPr>
      <w:tcPr>
        <w:tcBorders>
          <w:left w:val="single" w:color="FFFFFF" w:themeColor="light1" w:sz="4" w:space="0"/>
          <w:right w:val="single" w:color="C3D69C" w:themeColor="accent3" w:themeTint="98" w:sz="32" w:space="0"/>
        </w:tcBorders>
      </w:tcPr>
    </w:tblStylePr>
    <w:tblStylePr w:type="band1Vert">
      <w:pPr>
        <w:snapToGrid/>
      </w:pPr>
      <w:tcPr>
        <w:tcBorders>
          <w:left w:val="single" w:color="FFFFFF" w:themeColor="light1" w:sz="4" w:space="0"/>
          <w:right w:val="single" w:color="FFFFFF" w:themeColor="light1" w:sz="4" w:space="0"/>
        </w:tcBorders>
        <w:shd w:val="clear" w:color="FFFFFF" w:fill="C3D69C" w:themeFill="accent3"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C3D69C" w:themeFill="accent3" w:themeFillTint="98"/>
      </w:tcPr>
    </w:tblStylePr>
    <w:tblStylePr w:type="band2Horz">
      <w:pPr>
        <w:snapToGrid/>
      </w:pPr>
      <w:tcPr>
        <w:tcBorders>
          <w:top w:val="single" w:color="FFFFFF" w:themeColor="light1" w:sz="4" w:space="0"/>
          <w:bottom w:val="single" w:color="FFFFFF" w:themeColor="light1" w:sz="4" w:space="0"/>
        </w:tcBorders>
        <w:shd w:val="clear" w:color="FFFFFF" w:fill="C3D69C"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5">
    <w:name w:val="List Table 5 Dark - Accent 4"/>
    <w:basedOn w:val="32"/>
    <w:qFormat/>
    <w:uiPriority w:val="99"/>
    <w:pPr>
      <w:snapToGrid/>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FFFFFF" w:fill="B2A1C6" w:themeFill="accent4"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pPr>
        <w:snapToGrid/>
      </w:pPr>
      <w:tcPr>
        <w:tcBorders>
          <w:left w:val="single" w:color="FFFFFF" w:themeColor="light1" w:sz="4" w:space="0"/>
          <w:right w:val="single" w:color="B2A1C6" w:themeColor="accent4" w:themeTint="9A" w:sz="32" w:space="0"/>
        </w:tcBorders>
      </w:tcPr>
    </w:tblStylePr>
    <w:tblStylePr w:type="band1Vert">
      <w:pPr>
        <w:snapToGrid/>
      </w:pPr>
      <w:tcPr>
        <w:tcBorders>
          <w:left w:val="single" w:color="FFFFFF" w:themeColor="light1" w:sz="4" w:space="0"/>
          <w:right w:val="single" w:color="FFFFFF" w:themeColor="light1" w:sz="4" w:space="0"/>
        </w:tcBorders>
        <w:shd w:val="clear" w:color="FFFFFF" w:fill="B2A1C6" w:themeFill="accent4"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B2A1C6" w:themeFill="accent4" w:themeFillTint="9A"/>
      </w:tcPr>
    </w:tblStylePr>
    <w:tblStylePr w:type="band2Horz">
      <w:pPr>
        <w:snapToGrid/>
      </w:pPr>
      <w:tcPr>
        <w:tcBorders>
          <w:top w:val="single" w:color="FFFFFF" w:themeColor="light1" w:sz="4" w:space="0"/>
          <w:bottom w:val="single" w:color="FFFFFF" w:themeColor="light1" w:sz="4" w:space="0"/>
        </w:tcBorders>
        <w:shd w:val="clear" w:color="FFFFFF"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6">
    <w:name w:val="List Table 5 Dark - Accent 5"/>
    <w:basedOn w:val="32"/>
    <w:qFormat/>
    <w:uiPriority w:val="99"/>
    <w:pPr>
      <w:snapToGrid/>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FFFFFF" w:fill="92CCDC" w:themeFill="accent5" w:themeFillTint="9A"/>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pPr>
        <w:snapToGrid/>
      </w:pPr>
      <w:tcPr>
        <w:tcBorders>
          <w:left w:val="single" w:color="FFFFFF" w:themeColor="light1" w:sz="4" w:space="0"/>
          <w:right w:val="single" w:color="92CCDC" w:themeColor="accent5" w:themeTint="9A" w:sz="32" w:space="0"/>
        </w:tcBorders>
      </w:tcPr>
    </w:tblStylePr>
    <w:tblStylePr w:type="band1Vert">
      <w:pPr>
        <w:snapToGrid/>
      </w:pPr>
      <w:tcPr>
        <w:tcBorders>
          <w:left w:val="single" w:color="FFFFFF" w:themeColor="light1" w:sz="4" w:space="0"/>
          <w:right w:val="single" w:color="FFFFFF" w:themeColor="light1" w:sz="4" w:space="0"/>
        </w:tcBorders>
        <w:shd w:val="clear" w:color="FFFFFF" w:fill="92CCDC" w:themeFill="accent5" w:themeFillTint="9A"/>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92CCDC" w:themeFill="accent5" w:themeFillTint="9A"/>
      </w:tcPr>
    </w:tblStylePr>
    <w:tblStylePr w:type="band2Horz">
      <w:pPr>
        <w:snapToGrid/>
      </w:pPr>
      <w:tcPr>
        <w:tcBorders>
          <w:top w:val="single" w:color="FFFFFF" w:themeColor="light1" w:sz="4" w:space="0"/>
          <w:bottom w:val="single" w:color="FFFFFF" w:themeColor="light1" w:sz="4" w:space="0"/>
        </w:tcBorders>
        <w:shd w:val="clear" w:color="FFFFFF"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7">
    <w:name w:val="List Table 5 Dark - Accent 6"/>
    <w:basedOn w:val="32"/>
    <w:qFormat/>
    <w:uiPriority w:val="99"/>
    <w:pPr>
      <w:snapToGrid/>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pPr>
        <w:snapToGrid/>
      </w:pPr>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FFFFF" w:fill="FAC090" w:themeFill="accent6" w:themeFillTint="98"/>
      </w:tcPr>
    </w:tblStylePr>
    <w:tblStylePr w:type="lastRow">
      <w:pPr>
        <w:snapToGrid/>
      </w:pPr>
      <w:rPr>
        <w:rFonts w:ascii="Arial" w:hAnsi="Arial"/>
        <w:b/>
        <w:color w:val="FFFFFF" w:themeColor="light1"/>
        <w:sz w:val="22"/>
        <w14:textFill>
          <w14:solidFill>
            <w14:schemeClr w14:val="lt1"/>
          </w14:solidFill>
        </w14:textFill>
      </w:rPr>
    </w:tblStylePr>
    <w:tblStylePr w:type="firstCol">
      <w:pPr>
        <w:snapToGrid/>
      </w:pPr>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pPr>
        <w:snapToGrid/>
      </w:pPr>
      <w:tcPr>
        <w:tcBorders>
          <w:left w:val="single" w:color="FFFFFF" w:themeColor="light1" w:sz="4" w:space="0"/>
          <w:right w:val="single" w:color="FAC090" w:themeColor="accent6" w:themeTint="98" w:sz="32" w:space="0"/>
        </w:tcBorders>
      </w:tcPr>
    </w:tblStylePr>
    <w:tblStylePr w:type="band1Vert">
      <w:pPr>
        <w:snapToGrid/>
      </w:pPr>
      <w:tcPr>
        <w:tcBorders>
          <w:left w:val="single" w:color="FFFFFF" w:themeColor="light1" w:sz="4" w:space="0"/>
          <w:right w:val="single" w:color="FFFFFF" w:themeColor="light1" w:sz="4" w:space="0"/>
        </w:tcBorders>
        <w:shd w:val="clear" w:color="FFFFFF" w:fill="FAC090" w:themeFill="accent6" w:themeFillTint="98"/>
      </w:tcPr>
    </w:tblStylePr>
    <w:tblStylePr w:type="band2Vert">
      <w:pPr>
        <w:snapToGrid/>
      </w:pPr>
      <w:tcPr>
        <w:tcBorders>
          <w:left w:val="single" w:color="FFFFFF" w:themeColor="light1" w:sz="4" w:space="0"/>
          <w:right w:val="single" w:color="FFFFFF" w:themeColor="light1" w:sz="4" w:space="0"/>
        </w:tcBorders>
      </w:tcPr>
    </w:tblStylePr>
    <w:tblStylePr w:type="band1Horz">
      <w:pPr>
        <w:snapToGrid/>
      </w:pPr>
      <w:tcPr>
        <w:tcBorders>
          <w:top w:val="single" w:color="FFFFFF" w:themeColor="light1" w:sz="4" w:space="0"/>
          <w:bottom w:val="single" w:color="FFFFFF" w:themeColor="light1" w:sz="4" w:space="0"/>
        </w:tcBorders>
        <w:shd w:val="clear" w:color="FFFFFF" w:fill="FAC090" w:themeFill="accent6" w:themeFillTint="98"/>
      </w:tcPr>
    </w:tblStylePr>
    <w:tblStylePr w:type="band2Horz">
      <w:pPr>
        <w:snapToGrid/>
      </w:pPr>
      <w:tcPr>
        <w:tcBorders>
          <w:top w:val="single" w:color="FFFFFF" w:themeColor="light1" w:sz="4" w:space="0"/>
          <w:bottom w:val="single" w:color="FFFFFF" w:themeColor="light1" w:sz="4" w:space="0"/>
        </w:tcBorders>
        <w:shd w:val="clear" w:color="FFFFFF"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8">
    <w:name w:val="List Table 6 Colorful"/>
    <w:basedOn w:val="32"/>
    <w:qFormat/>
    <w:uiPriority w:val="99"/>
    <w:pPr>
      <w:snapToGrid/>
      <w:spacing w:after="0" w:line="240" w:lineRule="auto"/>
    </w:pPr>
    <w:tblPr>
      <w:tblBorders>
        <w:top w:val="single" w:color="7E7E7E" w:themeColor="text1" w:themeTint="80" w:sz="4" w:space="0"/>
        <w:bottom w:val="single" w:color="7E7E7E" w:themeColor="text1" w:themeTint="80" w:sz="4" w:space="0"/>
      </w:tblBorders>
    </w:tblPr>
    <w:tblStylePr w:type="firstRow">
      <w:pPr>
        <w:snapToGrid/>
      </w:pPr>
      <w:rPr>
        <w:b/>
        <w:color w:val="000000" w:themeColor="text1"/>
        <w14:textFill>
          <w14:solidFill>
            <w14:schemeClr w14:val="tx1"/>
          </w14:solidFill>
        </w14:textFill>
      </w:rPr>
      <w:tcPr>
        <w:tcBorders>
          <w:bottom w:val="single" w:color="7E7E7E" w:themeColor="text1" w:themeTint="80" w:sz="4" w:space="0"/>
        </w:tcBorders>
      </w:tcPr>
    </w:tblStylePr>
    <w:tblStylePr w:type="lastRow">
      <w:pPr>
        <w:snapToGrid/>
      </w:pPr>
      <w:rPr>
        <w:b/>
        <w:color w:val="000000" w:themeColor="text1"/>
        <w14:textFill>
          <w14:solidFill>
            <w14:schemeClr w14:val="tx1"/>
          </w14:solidFill>
        </w14:textFill>
      </w:rPr>
      <w:tcPr>
        <w:tcBorders>
          <w:top w:val="single" w:color="7E7E7E" w:themeColor="text1" w:themeTint="80" w:sz="4" w:space="0"/>
        </w:tcBorders>
      </w:tcPr>
    </w:tblStylePr>
    <w:tblStylePr w:type="firstCol">
      <w:pPr>
        <w:snapToGrid/>
      </w:pPr>
      <w:rPr>
        <w:b/>
        <w:color w:val="000000" w:themeColor="text1"/>
        <w14:textFill>
          <w14:solidFill>
            <w14:schemeClr w14:val="tx1"/>
          </w14:solidFill>
        </w14:textFill>
      </w:rPr>
    </w:tblStylePr>
    <w:tblStylePr w:type="lastCol">
      <w:pPr>
        <w:snapToGrid/>
      </w:pPr>
      <w:rPr>
        <w:b/>
        <w:color w:val="000000" w:themeColor="text1"/>
        <w14:textFill>
          <w14:solidFill>
            <w14:schemeClr w14:val="tx1"/>
          </w14:solidFill>
        </w14:textFill>
      </w:r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000000" w:themeColor="text1"/>
        <w:sz w:val="22"/>
        <w14:textFill>
          <w14:solidFill>
            <w14:schemeClr w14:val="tx1"/>
          </w14:solidFill>
        </w14:textFill>
      </w:rPr>
      <w:tcPr>
        <w:shd w:val="clear" w:color="FFFFFF" w:fill="BEBEBE" w:themeFill="text1" w:themeFillTint="40"/>
      </w:tcPr>
    </w:tblStylePr>
    <w:tblStylePr w:type="band2Horz">
      <w:pPr>
        <w:snapToGrid/>
      </w:pPr>
      <w:rPr>
        <w:rFonts w:ascii="Arial" w:hAnsi="Arial"/>
        <w:color w:val="000000" w:themeColor="text1"/>
        <w:sz w:val="22"/>
        <w14:textFill>
          <w14:solidFill>
            <w14:schemeClr w14:val="tx1"/>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49">
    <w:name w:val="List Table 6 Colorful - Accent 1"/>
    <w:basedOn w:val="32"/>
    <w:qFormat/>
    <w:uiPriority w:val="99"/>
    <w:pPr>
      <w:snapToGrid/>
      <w:spacing w:after="0" w:line="240" w:lineRule="auto"/>
    </w:pPr>
    <w:tblPr>
      <w:tblBorders>
        <w:top w:val="single" w:color="4F81BD" w:themeColor="accent1" w:sz="4" w:space="0"/>
        <w:bottom w:val="single" w:color="4F81BD" w:themeColor="accent1" w:sz="4" w:space="0"/>
      </w:tblBorders>
    </w:tblPr>
    <w:tblStylePr w:type="firstRow">
      <w:pPr>
        <w:snapToGrid/>
      </w:pPr>
      <w:rPr>
        <w:b/>
        <w:color w:val="2A4B71" w:themeColor="accent1" w:themeShade="94"/>
      </w:rPr>
      <w:tcPr>
        <w:tcBorders>
          <w:bottom w:val="single" w:color="4F81BD" w:themeColor="accent1" w:sz="4" w:space="0"/>
        </w:tcBorders>
      </w:tcPr>
    </w:tblStylePr>
    <w:tblStylePr w:type="lastRow">
      <w:pPr>
        <w:snapToGrid/>
      </w:pPr>
      <w:rPr>
        <w:b/>
        <w:color w:val="2A4B71" w:themeColor="accent1" w:themeShade="94"/>
      </w:rPr>
      <w:tcPr>
        <w:tcBorders>
          <w:top w:val="single" w:color="4F81BD" w:themeColor="accent1" w:sz="4" w:space="0"/>
        </w:tcBorders>
      </w:tcPr>
    </w:tblStylePr>
    <w:tblStylePr w:type="firstCol">
      <w:pPr>
        <w:snapToGrid/>
      </w:pPr>
      <w:rPr>
        <w:b/>
        <w:color w:val="2A4B71" w:themeColor="accent1" w:themeShade="94"/>
      </w:rPr>
    </w:tblStylePr>
    <w:tblStylePr w:type="lastCol">
      <w:pPr>
        <w:snapToGrid/>
      </w:pPr>
      <w:rPr>
        <w:b/>
        <w:color w:val="2A4B71" w:themeColor="accent1" w:themeShade="94"/>
      </w:rPr>
    </w:tblStylePr>
    <w:tblStylePr w:type="band1Vert">
      <w:pPr>
        <w:snapToGrid/>
      </w:pPr>
      <w:tcPr>
        <w:shd w:val="clear" w:color="FFFFFF"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FFFFFF"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0">
    <w:name w:val="List Table 6 Colorful - Accent 2"/>
    <w:basedOn w:val="32"/>
    <w:qFormat/>
    <w:uiPriority w:val="99"/>
    <w:pPr>
      <w:snapToGrid/>
      <w:spacing w:after="0" w:line="240" w:lineRule="auto"/>
    </w:pPr>
    <w:tblPr>
      <w:tblBorders>
        <w:top w:val="single" w:color="D99795" w:themeColor="accent2" w:themeTint="97" w:sz="4" w:space="0"/>
        <w:bottom w:val="single" w:color="D99795" w:themeColor="accent2" w:themeTint="97" w:sz="4" w:space="0"/>
      </w:tblBorders>
    </w:tblPr>
    <w:tblStylePr w:type="firstRow">
      <w:pPr>
        <w:snapToGrid/>
      </w:pPr>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pPr>
        <w:snapToGrid/>
      </w:pPr>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pPr>
        <w:snapToGrid/>
      </w:pPr>
      <w:rPr>
        <w:b/>
        <w:color w:val="DA9896" w:themeColor="accent2" w:themeTint="96"/>
        <w14:textFill>
          <w14:solidFill>
            <w14:schemeClr w14:val="accent2">
              <w14:lumMod w14:val="59000"/>
              <w14:lumOff w14:val="41000"/>
            </w14:schemeClr>
          </w14:solidFill>
        </w14:textFill>
      </w:rPr>
    </w:tblStylePr>
    <w:tblStylePr w:type="lastCol">
      <w:pPr>
        <w:snapToGrid/>
      </w:pPr>
      <w:rPr>
        <w:b/>
        <w:color w:val="DA9896" w:themeColor="accent2" w:themeTint="96"/>
        <w14:textFill>
          <w14:solidFill>
            <w14:schemeClr w14:val="accent2">
              <w14:lumMod w14:val="59000"/>
              <w14:lumOff w14:val="41000"/>
            </w14:schemeClr>
          </w14:solidFill>
        </w14:textFill>
      </w:rPr>
    </w:tblStylePr>
    <w:tblStylePr w:type="band1Vert">
      <w:pPr>
        <w:snapToGrid/>
      </w:pPr>
      <w:tcPr>
        <w:shd w:val="clear" w:color="FFFFFF"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FFFFF"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1">
    <w:name w:val="List Table 6 Colorful - Accent 3"/>
    <w:basedOn w:val="32"/>
    <w:qFormat/>
    <w:uiPriority w:val="99"/>
    <w:pPr>
      <w:snapToGrid/>
      <w:spacing w:after="0" w:line="240" w:lineRule="auto"/>
    </w:pPr>
    <w:tblPr>
      <w:tblBorders>
        <w:top w:val="single" w:color="C3D69C" w:themeColor="accent3" w:themeTint="98" w:sz="4" w:space="0"/>
        <w:bottom w:val="single" w:color="C3D69C" w:themeColor="accent3" w:themeTint="98" w:sz="4" w:space="0"/>
      </w:tblBorders>
    </w:tblPr>
    <w:tblStylePr w:type="firstRow">
      <w:pPr>
        <w:snapToGrid/>
      </w:pPr>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pPr>
        <w:snapToGrid/>
      </w:pPr>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pPr>
        <w:snapToGrid/>
      </w:pPr>
      <w:rPr>
        <w:b/>
        <w:color w:val="C3D69B" w:themeColor="accent3" w:themeTint="99"/>
        <w14:textFill>
          <w14:solidFill>
            <w14:schemeClr w14:val="accent3">
              <w14:lumMod w14:val="60000"/>
              <w14:lumOff w14:val="40000"/>
            </w14:schemeClr>
          </w14:solidFill>
        </w14:textFill>
      </w:rPr>
    </w:tblStylePr>
    <w:tblStylePr w:type="lastCol">
      <w:pPr>
        <w:snapToGrid/>
      </w:pPr>
      <w:rPr>
        <w:b/>
        <w:color w:val="C3D69B" w:themeColor="accent3" w:themeTint="99"/>
        <w14:textFill>
          <w14:solidFill>
            <w14:schemeClr w14:val="accent3">
              <w14:lumMod w14:val="60000"/>
              <w14:lumOff w14:val="40000"/>
            </w14:schemeClr>
          </w14:solidFill>
        </w14:textFill>
      </w:rPr>
    </w:tblStylePr>
    <w:tblStylePr w:type="band1Vert">
      <w:pPr>
        <w:snapToGrid/>
      </w:pPr>
      <w:tcPr>
        <w:shd w:val="clear" w:color="FFFFFF"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FFFFFF"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2">
    <w:name w:val="List Table 6 Colorful - Accent 4"/>
    <w:basedOn w:val="32"/>
    <w:qFormat/>
    <w:uiPriority w:val="99"/>
    <w:pPr>
      <w:snapToGrid/>
      <w:spacing w:after="0" w:line="240" w:lineRule="auto"/>
    </w:pPr>
    <w:tblPr>
      <w:tblBorders>
        <w:top w:val="single" w:color="B2A1C6" w:themeColor="accent4" w:themeTint="9A" w:sz="4" w:space="0"/>
        <w:bottom w:val="single" w:color="B2A1C6" w:themeColor="accent4" w:themeTint="9A" w:sz="4" w:space="0"/>
      </w:tblBorders>
    </w:tblPr>
    <w:tblStylePr w:type="firstRow">
      <w:pPr>
        <w:snapToGrid/>
      </w:pPr>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pPr>
        <w:snapToGrid/>
      </w:pPr>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pPr>
        <w:snapToGrid/>
      </w:pPr>
      <w:rPr>
        <w:b/>
        <w:color w:val="B3A2C7" w:themeColor="accent4" w:themeTint="99"/>
        <w14:textFill>
          <w14:solidFill>
            <w14:schemeClr w14:val="accent4">
              <w14:lumMod w14:val="60000"/>
              <w14:lumOff w14:val="40000"/>
            </w14:schemeClr>
          </w14:solidFill>
        </w14:textFill>
      </w:rPr>
    </w:tblStylePr>
    <w:tblStylePr w:type="lastCol">
      <w:pPr>
        <w:snapToGrid/>
      </w:pPr>
      <w:rPr>
        <w:b/>
        <w:color w:val="B3A2C7" w:themeColor="accent4" w:themeTint="99"/>
        <w14:textFill>
          <w14:solidFill>
            <w14:schemeClr w14:val="accent4">
              <w14:lumMod w14:val="60000"/>
              <w14:lumOff w14:val="40000"/>
            </w14:schemeClr>
          </w14:solidFill>
        </w14:textFill>
      </w:rPr>
    </w:tblStylePr>
    <w:tblStylePr w:type="band1Vert">
      <w:pPr>
        <w:snapToGrid/>
      </w:pPr>
      <w:tcPr>
        <w:shd w:val="clear" w:color="FFFFFF"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FFF"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3">
    <w:name w:val="List Table 6 Colorful - Accent 5"/>
    <w:basedOn w:val="32"/>
    <w:qFormat/>
    <w:uiPriority w:val="99"/>
    <w:pPr>
      <w:snapToGrid/>
      <w:spacing w:after="0" w:line="240" w:lineRule="auto"/>
    </w:pPr>
    <w:tblPr>
      <w:tblBorders>
        <w:top w:val="single" w:color="92CCDC" w:themeColor="accent5" w:themeTint="9A" w:sz="4" w:space="0"/>
        <w:bottom w:val="single" w:color="92CCDC" w:themeColor="accent5" w:themeTint="9A" w:sz="4" w:space="0"/>
      </w:tblBorders>
    </w:tblPr>
    <w:tblStylePr w:type="firstRow">
      <w:pPr>
        <w:snapToGrid/>
      </w:pPr>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pPr>
        <w:snapToGrid/>
      </w:pPr>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pPr>
        <w:snapToGrid/>
      </w:pPr>
      <w:rPr>
        <w:b/>
        <w:color w:val="93CDDD" w:themeColor="accent5" w:themeTint="99"/>
        <w14:textFill>
          <w14:solidFill>
            <w14:schemeClr w14:val="accent5">
              <w14:lumMod w14:val="60000"/>
              <w14:lumOff w14:val="40000"/>
            </w14:schemeClr>
          </w14:solidFill>
        </w14:textFill>
      </w:rPr>
    </w:tblStylePr>
    <w:tblStylePr w:type="lastCol">
      <w:pPr>
        <w:snapToGrid/>
      </w:pPr>
      <w:rPr>
        <w:b/>
        <w:color w:val="93CDDD" w:themeColor="accent5" w:themeTint="99"/>
        <w14:textFill>
          <w14:solidFill>
            <w14:schemeClr w14:val="accent5">
              <w14:lumMod w14:val="60000"/>
              <w14:lumOff w14:val="40000"/>
            </w14:schemeClr>
          </w14:solidFill>
        </w14:textFill>
      </w:rPr>
    </w:tblStylePr>
    <w:tblStylePr w:type="band1Vert">
      <w:pPr>
        <w:snapToGrid/>
      </w:pPr>
      <w:tcPr>
        <w:shd w:val="clear" w:color="FFFFFF"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FFFFFF"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4">
    <w:name w:val="List Table 6 Colorful - Accent 6"/>
    <w:basedOn w:val="32"/>
    <w:qFormat/>
    <w:uiPriority w:val="99"/>
    <w:pPr>
      <w:snapToGrid/>
      <w:spacing w:after="0" w:line="240" w:lineRule="auto"/>
    </w:pPr>
    <w:tblPr>
      <w:tblBorders>
        <w:top w:val="single" w:color="FAC090" w:themeColor="accent6" w:themeTint="98" w:sz="4" w:space="0"/>
        <w:bottom w:val="single" w:color="FAC090" w:themeColor="accent6" w:themeTint="98" w:sz="4" w:space="0"/>
      </w:tblBorders>
    </w:tblPr>
    <w:tblStylePr w:type="firstRow">
      <w:pPr>
        <w:snapToGrid/>
      </w:pPr>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pPr>
        <w:snapToGrid/>
      </w:pPr>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pPr>
        <w:snapToGrid/>
      </w:pPr>
      <w:rPr>
        <w:b/>
        <w:color w:val="FAC090" w:themeColor="accent6" w:themeTint="99"/>
        <w14:textFill>
          <w14:solidFill>
            <w14:schemeClr w14:val="accent6">
              <w14:lumMod w14:val="60000"/>
              <w14:lumOff w14:val="40000"/>
            </w14:schemeClr>
          </w14:solidFill>
        </w14:textFill>
      </w:rPr>
    </w:tblStylePr>
    <w:tblStylePr w:type="lastCol">
      <w:pPr>
        <w:snapToGrid/>
      </w:pPr>
      <w:rPr>
        <w:b/>
        <w:color w:val="FAC090" w:themeColor="accent6" w:themeTint="99"/>
        <w14:textFill>
          <w14:solidFill>
            <w14:schemeClr w14:val="accent6">
              <w14:lumMod w14:val="60000"/>
              <w14:lumOff w14:val="40000"/>
            </w14:schemeClr>
          </w14:solidFill>
        </w14:textFill>
      </w:rPr>
    </w:tblStylePr>
    <w:tblStylePr w:type="band1Vert">
      <w:pPr>
        <w:snapToGrid/>
      </w:pPr>
      <w:tcPr>
        <w:shd w:val="clear" w:color="FFFFFF"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FFFFF"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5">
    <w:name w:val="List Table 7 Colorful"/>
    <w:basedOn w:val="32"/>
    <w:qFormat/>
    <w:uiPriority w:val="99"/>
    <w:pPr>
      <w:snapToGrid/>
      <w:spacing w:after="0" w:line="240" w:lineRule="auto"/>
    </w:pPr>
    <w:tblPr>
      <w:tblBorders>
        <w:right w:val="single" w:color="7E7E7E" w:themeColor="text1" w:themeTint="80" w:sz="4" w:space="0"/>
      </w:tblBorders>
    </w:tblPr>
    <w:tblStylePr w:type="fir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snapToGrid/>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pPr>
        <w:snapToGrid/>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pPr>
        <w:snapToGrid/>
      </w:pPr>
      <w:tcPr>
        <w:shd w:val="clear" w:color="FFFFFF" w:fill="BEBEBE" w:themeFill="text1" w:themeFillTint="40"/>
      </w:tcPr>
    </w:tblStylePr>
    <w:tblStylePr w:type="band2Vert">
      <w:pPr>
        <w:snapToGrid/>
      </w:pPr>
    </w:tblStylePr>
    <w:tblStylePr w:type="band1Horz">
      <w:pPr>
        <w:snapToGrid/>
      </w:pPr>
      <w:rPr>
        <w:rFonts w:ascii="Arial" w:hAnsi="Arial"/>
        <w:color w:val="808080" w:themeColor="text1" w:themeTint="80"/>
        <w:sz w:val="22"/>
        <w14:textFill>
          <w14:solidFill>
            <w14:schemeClr w14:val="tx1">
              <w14:lumMod w14:val="50000"/>
              <w14:lumOff w14:val="50000"/>
            </w14:schemeClr>
          </w14:solidFill>
        </w14:textFill>
      </w:rPr>
      <w:tcPr>
        <w:shd w:val="clear" w:color="FFFFFF" w:fill="BEBEBE" w:themeFill="text1" w:themeFillTint="40"/>
      </w:tcPr>
    </w:tblStylePr>
    <w:tblStylePr w:type="band2Horz">
      <w:pPr>
        <w:snapToGrid/>
      </w:pPr>
      <w:rPr>
        <w:rFonts w:ascii="Arial" w:hAnsi="Arial"/>
        <w:color w:val="808080" w:themeColor="text1" w:themeTint="80"/>
        <w:sz w:val="22"/>
        <w14:textFill>
          <w14:solidFill>
            <w14:schemeClr w14:val="tx1">
              <w14:lumMod w14:val="50000"/>
              <w14:lumOff w14:val="5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6">
    <w:name w:val="List Table 7 Colorful - Accent 1"/>
    <w:basedOn w:val="32"/>
    <w:qFormat/>
    <w:uiPriority w:val="99"/>
    <w:pPr>
      <w:snapToGrid/>
      <w:spacing w:after="0" w:line="240" w:lineRule="auto"/>
    </w:pPr>
    <w:tblPr>
      <w:tblBorders>
        <w:right w:val="single" w:color="4F81BD" w:themeColor="accent1" w:sz="4" w:space="0"/>
      </w:tblBorders>
    </w:tblPr>
    <w:tblStylePr w:type="firstRow">
      <w:pPr>
        <w:snapToGrid/>
      </w:pPr>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pPr>
        <w:snapToGrid/>
      </w:pPr>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snapToGrid/>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pPr>
        <w:snapToGrid/>
      </w:pPr>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pPr>
        <w:snapToGrid/>
      </w:pPr>
      <w:tcPr>
        <w:shd w:val="clear" w:color="FFFFFF" w:fill="D2DFEE" w:themeFill="accent1" w:themeFillTint="40"/>
      </w:tcPr>
    </w:tblStylePr>
    <w:tblStylePr w:type="band2Vert">
      <w:pPr>
        <w:snapToGrid/>
      </w:pPr>
    </w:tblStylePr>
    <w:tblStylePr w:type="band1Horz">
      <w:pPr>
        <w:snapToGrid/>
      </w:pPr>
      <w:rPr>
        <w:rFonts w:ascii="Arial" w:hAnsi="Arial"/>
        <w:color w:val="2A4B71" w:themeColor="accent1" w:themeShade="94"/>
        <w:sz w:val="22"/>
      </w:rPr>
      <w:tcPr>
        <w:shd w:val="clear" w:color="FFFFFF" w:fill="D2DFEE" w:themeFill="accent1" w:themeFillTint="40"/>
      </w:tcPr>
    </w:tblStylePr>
    <w:tblStylePr w:type="band2Horz">
      <w:pPr>
        <w:snapToGrid/>
      </w:pPr>
      <w:rPr>
        <w:rFonts w:ascii="Arial" w:hAnsi="Arial"/>
        <w:color w:val="2A4B71"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7">
    <w:name w:val="List Table 7 Colorful - Accent 2"/>
    <w:basedOn w:val="32"/>
    <w:qFormat/>
    <w:uiPriority w:val="99"/>
    <w:pPr>
      <w:snapToGrid/>
      <w:spacing w:after="0" w:line="240" w:lineRule="auto"/>
    </w:pPr>
    <w:tblPr>
      <w:tblBorders>
        <w:right w:val="single" w:color="D99795" w:themeColor="accent2" w:themeTint="97" w:sz="4" w:space="0"/>
      </w:tblBorders>
    </w:tblPr>
    <w:tblStylePr w:type="fir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snapToGrid/>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pPr>
        <w:snapToGrid/>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pPr>
        <w:snapToGrid/>
      </w:pPr>
      <w:tcPr>
        <w:shd w:val="clear" w:color="FFFFFF" w:fill="EFD3D2" w:themeFill="accent2" w:themeFillTint="40"/>
      </w:tcPr>
    </w:tblStylePr>
    <w:tblStylePr w:type="band2Vert">
      <w:pPr>
        <w:snapToGrid/>
      </w:pPr>
    </w:tblStylePr>
    <w:tblStylePr w:type="band1Horz">
      <w:pPr>
        <w:snapToGrid/>
      </w:pPr>
      <w:rPr>
        <w:rFonts w:ascii="Arial" w:hAnsi="Arial"/>
        <w:color w:val="DA9896" w:themeColor="accent2" w:themeTint="96"/>
        <w:sz w:val="22"/>
        <w14:textFill>
          <w14:solidFill>
            <w14:schemeClr w14:val="accent2">
              <w14:lumMod w14:val="59000"/>
              <w14:lumOff w14:val="41000"/>
            </w14:schemeClr>
          </w14:solidFill>
        </w14:textFill>
      </w:rPr>
      <w:tcPr>
        <w:shd w:val="clear" w:color="FFFFFF" w:fill="EFD3D2" w:themeFill="accent2" w:themeFillTint="40"/>
      </w:tcPr>
    </w:tblStylePr>
    <w:tblStylePr w:type="band2Horz">
      <w:pPr>
        <w:snapToGrid/>
      </w:pPr>
      <w:rPr>
        <w:rFonts w:ascii="Arial" w:hAnsi="Arial"/>
        <w:color w:val="DA9896" w:themeColor="accent2" w:themeTint="96"/>
        <w:sz w:val="22"/>
        <w14:textFill>
          <w14:solidFill>
            <w14:schemeClr w14:val="accent2">
              <w14:lumMod w14:val="59000"/>
              <w14:lumOff w14:val="41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8">
    <w:name w:val="List Table 7 Colorful - Accent 3"/>
    <w:basedOn w:val="32"/>
    <w:qFormat/>
    <w:uiPriority w:val="99"/>
    <w:pPr>
      <w:snapToGrid/>
      <w:spacing w:after="0" w:line="240" w:lineRule="auto"/>
    </w:pPr>
    <w:tblPr>
      <w:tblBorders>
        <w:right w:val="single" w:color="C3D69C" w:themeColor="accent3" w:themeTint="98" w:sz="4" w:space="0"/>
      </w:tblBorders>
    </w:tblPr>
    <w:tblStylePr w:type="fir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snapToGrid/>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pPr>
        <w:snapToGrid/>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pPr>
        <w:snapToGrid/>
      </w:pPr>
      <w:tcPr>
        <w:shd w:val="clear" w:color="FFFFFF" w:fill="E5EDD5" w:themeFill="accent3" w:themeFillTint="40"/>
      </w:tcPr>
    </w:tblStylePr>
    <w:tblStylePr w:type="band2Vert">
      <w:pPr>
        <w:snapToGrid/>
      </w:pPr>
    </w:tblStylePr>
    <w:tblStylePr w:type="band1Horz">
      <w:pPr>
        <w:snapToGrid/>
      </w:pPr>
      <w:rPr>
        <w:rFonts w:ascii="Arial" w:hAnsi="Arial"/>
        <w:color w:val="C3D69B" w:themeColor="accent3" w:themeTint="99"/>
        <w:sz w:val="22"/>
        <w14:textFill>
          <w14:solidFill>
            <w14:schemeClr w14:val="accent3">
              <w14:lumMod w14:val="60000"/>
              <w14:lumOff w14:val="40000"/>
            </w14:schemeClr>
          </w14:solidFill>
        </w14:textFill>
      </w:rPr>
      <w:tcPr>
        <w:shd w:val="clear" w:color="FFFFFF" w:fill="E5EDD5" w:themeFill="accent3" w:themeFillTint="40"/>
      </w:tcPr>
    </w:tblStylePr>
    <w:tblStylePr w:type="band2Horz">
      <w:pPr>
        <w:snapToGrid/>
      </w:pPr>
      <w:rPr>
        <w:rFonts w:ascii="Arial" w:hAnsi="Arial"/>
        <w:color w:val="C3D69B" w:themeColor="accent3" w:themeTint="99"/>
        <w:sz w:val="22"/>
        <w14:textFill>
          <w14:solidFill>
            <w14:schemeClr w14:val="accent3">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59">
    <w:name w:val="List Table 7 Colorful - Accent 4"/>
    <w:basedOn w:val="32"/>
    <w:qFormat/>
    <w:uiPriority w:val="99"/>
    <w:pPr>
      <w:snapToGrid/>
      <w:spacing w:after="0" w:line="240" w:lineRule="auto"/>
    </w:pPr>
    <w:tblPr>
      <w:tblBorders>
        <w:right w:val="single" w:color="B2A1C6" w:themeColor="accent4" w:themeTint="9A" w:sz="4" w:space="0"/>
      </w:tblBorders>
    </w:tblPr>
    <w:tblStylePr w:type="fir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snapToGrid/>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pPr>
        <w:snapToGrid/>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pPr>
        <w:snapToGrid/>
      </w:pPr>
      <w:tcPr>
        <w:shd w:val="clear" w:color="FFFFFF" w:fill="DFD8E7" w:themeFill="accent4" w:themeFillTint="40"/>
      </w:tcPr>
    </w:tblStylePr>
    <w:tblStylePr w:type="band2Vert">
      <w:pPr>
        <w:snapToGrid/>
      </w:pPr>
    </w:tblStylePr>
    <w:tblStylePr w:type="band1Horz">
      <w:pPr>
        <w:snapToGrid/>
      </w:pPr>
      <w:rPr>
        <w:rFonts w:ascii="Arial" w:hAnsi="Arial"/>
        <w:color w:val="B3A2C7" w:themeColor="accent4" w:themeTint="99"/>
        <w:sz w:val="22"/>
        <w14:textFill>
          <w14:solidFill>
            <w14:schemeClr w14:val="accent4">
              <w14:lumMod w14:val="60000"/>
              <w14:lumOff w14:val="40000"/>
            </w14:schemeClr>
          </w14:solidFill>
        </w14:textFill>
      </w:rPr>
      <w:tcPr>
        <w:shd w:val="clear" w:color="FFFFFF" w:fill="DFD8E7" w:themeFill="accent4" w:themeFillTint="40"/>
      </w:tcPr>
    </w:tblStylePr>
    <w:tblStylePr w:type="band2Horz">
      <w:pPr>
        <w:snapToGrid/>
      </w:pPr>
      <w:rPr>
        <w:rFonts w:ascii="Arial" w:hAnsi="Arial"/>
        <w:color w:val="B3A2C7" w:themeColor="accent4" w:themeTint="99"/>
        <w:sz w:val="22"/>
        <w14:textFill>
          <w14:solidFill>
            <w14:schemeClr w14:val="accent4">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0">
    <w:name w:val="List Table 7 Colorful - Accent 5"/>
    <w:basedOn w:val="32"/>
    <w:qFormat/>
    <w:uiPriority w:val="99"/>
    <w:pPr>
      <w:snapToGrid/>
      <w:spacing w:after="0" w:line="240" w:lineRule="auto"/>
    </w:pPr>
    <w:tblPr>
      <w:tblBorders>
        <w:right w:val="single" w:color="92CCDC" w:themeColor="accent5" w:themeTint="9A" w:sz="4" w:space="0"/>
      </w:tblBorders>
    </w:tblPr>
    <w:tblStylePr w:type="fir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snapToGrid/>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pPr>
        <w:snapToGrid/>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pPr>
        <w:snapToGrid/>
      </w:pPr>
      <w:tcPr>
        <w:shd w:val="clear" w:color="FFFFFF" w:fill="D1EAF0" w:themeFill="accent5" w:themeFillTint="40"/>
      </w:tcPr>
    </w:tblStylePr>
    <w:tblStylePr w:type="band2Vert">
      <w:pPr>
        <w:snapToGrid/>
      </w:pPr>
    </w:tblStylePr>
    <w:tblStylePr w:type="band1Horz">
      <w:pPr>
        <w:snapToGrid/>
      </w:pPr>
      <w:rPr>
        <w:rFonts w:ascii="Arial" w:hAnsi="Arial"/>
        <w:color w:val="93CDDD" w:themeColor="accent5" w:themeTint="99"/>
        <w:sz w:val="22"/>
        <w14:textFill>
          <w14:solidFill>
            <w14:schemeClr w14:val="accent5">
              <w14:lumMod w14:val="60000"/>
              <w14:lumOff w14:val="40000"/>
            </w14:schemeClr>
          </w14:solidFill>
        </w14:textFill>
      </w:rPr>
      <w:tcPr>
        <w:shd w:val="clear" w:color="FFFFFF" w:fill="D1EAF0" w:themeFill="accent5" w:themeFillTint="40"/>
      </w:tcPr>
    </w:tblStylePr>
    <w:tblStylePr w:type="band2Horz">
      <w:pPr>
        <w:snapToGrid/>
      </w:pPr>
      <w:rPr>
        <w:rFonts w:ascii="Arial" w:hAnsi="Arial"/>
        <w:color w:val="93CDDD" w:themeColor="accent5" w:themeTint="99"/>
        <w:sz w:val="22"/>
        <w14:textFill>
          <w14:solidFill>
            <w14:schemeClr w14:val="accent5">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1">
    <w:name w:val="List Table 7 Colorful - Accent 6"/>
    <w:basedOn w:val="32"/>
    <w:qFormat/>
    <w:uiPriority w:val="99"/>
    <w:pPr>
      <w:snapToGrid/>
      <w:spacing w:after="0" w:line="240" w:lineRule="auto"/>
    </w:pPr>
    <w:tblPr>
      <w:tblBorders>
        <w:right w:val="single" w:color="FAC090" w:themeColor="accent6" w:themeTint="98" w:sz="4" w:space="0"/>
      </w:tblBorders>
    </w:tblPr>
    <w:tblStylePr w:type="fir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snapToGrid/>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pPr>
        <w:snapToGrid/>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pPr>
        <w:snapToGrid/>
      </w:pPr>
      <w:tcPr>
        <w:shd w:val="clear" w:color="FFFFFF" w:fill="FCE4D0" w:themeFill="accent6" w:themeFillTint="40"/>
      </w:tcPr>
    </w:tblStylePr>
    <w:tblStylePr w:type="band2Vert">
      <w:pPr>
        <w:snapToGrid/>
      </w:pPr>
    </w:tblStylePr>
    <w:tblStylePr w:type="band1Horz">
      <w:pPr>
        <w:snapToGrid/>
      </w:pPr>
      <w:rPr>
        <w:rFonts w:ascii="Arial" w:hAnsi="Arial"/>
        <w:color w:val="FAC090" w:themeColor="accent6" w:themeTint="99"/>
        <w:sz w:val="22"/>
        <w14:textFill>
          <w14:solidFill>
            <w14:schemeClr w14:val="accent6">
              <w14:lumMod w14:val="60000"/>
              <w14:lumOff w14:val="40000"/>
            </w14:schemeClr>
          </w14:solidFill>
        </w14:textFill>
      </w:rPr>
      <w:tcPr>
        <w:shd w:val="clear" w:color="FFFFFF" w:fill="FCE4D0" w:themeFill="accent6" w:themeFillTint="40"/>
      </w:tcPr>
    </w:tblStylePr>
    <w:tblStylePr w:type="band2Horz">
      <w:pPr>
        <w:snapToGrid/>
      </w:pPr>
      <w:rPr>
        <w:rFonts w:ascii="Arial" w:hAnsi="Arial"/>
        <w:color w:val="FAC090" w:themeColor="accent6" w:themeTint="99"/>
        <w:sz w:val="22"/>
        <w14:textFill>
          <w14:solidFill>
            <w14:schemeClr w14:val="accent6">
              <w14:lumMod w14:val="60000"/>
              <w14:lumOff w14:val="40000"/>
            </w14:schemeClr>
          </w14:solidFill>
        </w14:textFill>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2">
    <w:name w:val="Lined - Accent"/>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7E7E7E" w:themeFill="text1" w:themeFillTint="80"/>
      </w:tcPr>
    </w:tblStylePr>
    <w:tblStylePr w:type="lastRow">
      <w:pPr>
        <w:snapToGrid/>
      </w:pPr>
      <w:rPr>
        <w:rFonts w:ascii="Arial" w:hAnsi="Arial"/>
        <w:color w:val="F2F2F2"/>
        <w:sz w:val="22"/>
      </w:rPr>
      <w:tcPr>
        <w:shd w:val="clear" w:color="FFFFFF" w:fill="7E7E7E" w:themeFill="text1" w:themeFillTint="80"/>
      </w:tcPr>
    </w:tblStylePr>
    <w:tblStylePr w:type="firstCol">
      <w:pPr>
        <w:snapToGrid/>
      </w:pPr>
      <w:rPr>
        <w:rFonts w:ascii="Arial" w:hAnsi="Arial"/>
        <w:color w:val="F2F2F2"/>
        <w:sz w:val="22"/>
      </w:rPr>
      <w:tcPr>
        <w:shd w:val="clear" w:color="FFFFFF" w:fill="7E7E7E" w:themeFill="text1" w:themeFillTint="80"/>
      </w:tcPr>
    </w:tblStylePr>
    <w:tblStylePr w:type="lastCol">
      <w:pPr>
        <w:snapToGrid/>
      </w:pPr>
      <w:rPr>
        <w:rFonts w:ascii="Arial" w:hAnsi="Arial"/>
        <w:color w:val="F2F2F2"/>
        <w:sz w:val="22"/>
      </w:rPr>
      <w:tcPr>
        <w:shd w:val="clear" w:color="FFFFF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3">
    <w:name w:val="Lined - Accent 1"/>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5D8BC2" w:themeFill="accent1" w:themeFillTint="EA"/>
      </w:tcPr>
    </w:tblStylePr>
    <w:tblStylePr w:type="lastRow">
      <w:pPr>
        <w:snapToGrid/>
      </w:pPr>
      <w:rPr>
        <w:rFonts w:ascii="Arial" w:hAnsi="Arial"/>
        <w:color w:val="F2F2F2"/>
        <w:sz w:val="22"/>
      </w:rPr>
      <w:tcPr>
        <w:shd w:val="clear" w:color="FFFFFF" w:fill="5D8BC2" w:themeFill="accent1" w:themeFillTint="EA"/>
      </w:tcPr>
    </w:tblStylePr>
    <w:tblStylePr w:type="firstCol">
      <w:pPr>
        <w:snapToGrid/>
      </w:pPr>
      <w:rPr>
        <w:rFonts w:ascii="Arial" w:hAnsi="Arial"/>
        <w:color w:val="F2F2F2"/>
        <w:sz w:val="22"/>
      </w:rPr>
      <w:tcPr>
        <w:shd w:val="clear" w:color="FFFFFF" w:fill="5D8BC2" w:themeFill="accent1" w:themeFillTint="EA"/>
      </w:tcPr>
    </w:tblStylePr>
    <w:tblStylePr w:type="lastCol">
      <w:pPr>
        <w:snapToGrid/>
      </w:pPr>
      <w:rPr>
        <w:rFonts w:ascii="Arial" w:hAnsi="Arial"/>
        <w:color w:val="F2F2F2"/>
        <w:sz w:val="22"/>
      </w:rPr>
      <w:tcPr>
        <w:shd w:val="clear" w:color="FFFFFF"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4">
    <w:name w:val="Lined - Accent 2"/>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D99795" w:themeFill="accent2" w:themeFillTint="97"/>
      </w:tcPr>
    </w:tblStylePr>
    <w:tblStylePr w:type="lastRow">
      <w:pPr>
        <w:snapToGrid/>
      </w:pPr>
      <w:rPr>
        <w:rFonts w:ascii="Arial" w:hAnsi="Arial"/>
        <w:color w:val="F2F2F2"/>
        <w:sz w:val="22"/>
      </w:rPr>
      <w:tcPr>
        <w:shd w:val="clear" w:color="FFFFFF" w:fill="D99795" w:themeFill="accent2" w:themeFillTint="97"/>
      </w:tcPr>
    </w:tblStylePr>
    <w:tblStylePr w:type="firstCol">
      <w:pPr>
        <w:snapToGrid/>
      </w:pPr>
      <w:rPr>
        <w:rFonts w:ascii="Arial" w:hAnsi="Arial"/>
        <w:color w:val="F2F2F2"/>
        <w:sz w:val="22"/>
      </w:rPr>
      <w:tcPr>
        <w:shd w:val="clear" w:color="FFFFFF" w:fill="D99795" w:themeFill="accent2" w:themeFillTint="97"/>
      </w:tcPr>
    </w:tblStylePr>
    <w:tblStylePr w:type="lastCol">
      <w:pPr>
        <w:snapToGrid/>
      </w:pPr>
      <w:rPr>
        <w:rFonts w:ascii="Arial" w:hAnsi="Arial"/>
        <w:color w:val="F2F2F2"/>
        <w:sz w:val="22"/>
      </w:rPr>
      <w:tcPr>
        <w:shd w:val="clear" w:color="FFFFFF"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5">
    <w:name w:val="Lined - Accent 3"/>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9BBB59" w:themeFill="accent3" w:themeFillTint="FE"/>
      </w:tcPr>
    </w:tblStylePr>
    <w:tblStylePr w:type="lastRow">
      <w:pPr>
        <w:snapToGrid/>
      </w:pPr>
      <w:rPr>
        <w:rFonts w:ascii="Arial" w:hAnsi="Arial"/>
        <w:color w:val="F2F2F2"/>
        <w:sz w:val="22"/>
      </w:rPr>
      <w:tcPr>
        <w:shd w:val="clear" w:color="FFFFFF" w:fill="9BBB59" w:themeFill="accent3" w:themeFillTint="FE"/>
      </w:tcPr>
    </w:tblStylePr>
    <w:tblStylePr w:type="firstCol">
      <w:pPr>
        <w:snapToGrid/>
      </w:pPr>
      <w:rPr>
        <w:rFonts w:ascii="Arial" w:hAnsi="Arial"/>
        <w:color w:val="F2F2F2"/>
        <w:sz w:val="22"/>
      </w:rPr>
      <w:tcPr>
        <w:shd w:val="clear" w:color="FFFFFF" w:fill="9BBB59" w:themeFill="accent3" w:themeFillTint="FE"/>
      </w:tcPr>
    </w:tblStylePr>
    <w:tblStylePr w:type="lastCol">
      <w:pPr>
        <w:snapToGrid/>
      </w:pPr>
      <w:rPr>
        <w:rFonts w:ascii="Arial" w:hAnsi="Arial"/>
        <w:color w:val="F2F2F2"/>
        <w:sz w:val="22"/>
      </w:rPr>
      <w:tcPr>
        <w:shd w:val="clear" w:color="FFFFFF"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6">
    <w:name w:val="Lined - Accent 4"/>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B2A1C6" w:themeFill="accent4" w:themeFillTint="9A"/>
      </w:tcPr>
    </w:tblStylePr>
    <w:tblStylePr w:type="lastRow">
      <w:pPr>
        <w:snapToGrid/>
      </w:pPr>
      <w:rPr>
        <w:rFonts w:ascii="Arial" w:hAnsi="Arial"/>
        <w:color w:val="F2F2F2"/>
        <w:sz w:val="22"/>
      </w:rPr>
      <w:tcPr>
        <w:shd w:val="clear" w:color="FFFFFF" w:fill="B2A1C6" w:themeFill="accent4" w:themeFillTint="9A"/>
      </w:tcPr>
    </w:tblStylePr>
    <w:tblStylePr w:type="firstCol">
      <w:pPr>
        <w:snapToGrid/>
      </w:pPr>
      <w:rPr>
        <w:rFonts w:ascii="Arial" w:hAnsi="Arial"/>
        <w:color w:val="F2F2F2"/>
        <w:sz w:val="22"/>
      </w:rPr>
      <w:tcPr>
        <w:shd w:val="clear" w:color="FFFFFF" w:fill="B2A1C6" w:themeFill="accent4" w:themeFillTint="9A"/>
      </w:tcPr>
    </w:tblStylePr>
    <w:tblStylePr w:type="lastCol">
      <w:pPr>
        <w:snapToGrid/>
      </w:pPr>
      <w:rPr>
        <w:rFonts w:ascii="Arial" w:hAnsi="Arial"/>
        <w:color w:val="F2F2F2"/>
        <w:sz w:val="22"/>
      </w:rPr>
      <w:tcPr>
        <w:shd w:val="clear" w:color="FFFFFF"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7">
    <w:name w:val="Lined - Accent 5"/>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4BACC6" w:themeFill="accent5"/>
      </w:tcPr>
    </w:tblStylePr>
    <w:tblStylePr w:type="lastRow">
      <w:pPr>
        <w:snapToGrid/>
      </w:pPr>
      <w:rPr>
        <w:rFonts w:ascii="Arial" w:hAnsi="Arial"/>
        <w:color w:val="F2F2F2"/>
        <w:sz w:val="22"/>
      </w:rPr>
      <w:tcPr>
        <w:shd w:val="clear" w:color="FFFFFF" w:fill="4BACC6" w:themeFill="accent5"/>
      </w:tcPr>
    </w:tblStylePr>
    <w:tblStylePr w:type="firstCol">
      <w:pPr>
        <w:snapToGrid/>
      </w:pPr>
      <w:rPr>
        <w:rFonts w:ascii="Arial" w:hAnsi="Arial"/>
        <w:color w:val="F2F2F2"/>
        <w:sz w:val="22"/>
      </w:rPr>
      <w:tcPr>
        <w:shd w:val="clear" w:color="FFFFFF" w:fill="4BACC6" w:themeFill="accent5"/>
      </w:tcPr>
    </w:tblStylePr>
    <w:tblStylePr w:type="lastCol">
      <w:pPr>
        <w:snapToGrid/>
      </w:pPr>
      <w:rPr>
        <w:rFonts w:ascii="Arial" w:hAnsi="Arial"/>
        <w:color w:val="F2F2F2"/>
        <w:sz w:val="22"/>
      </w:rPr>
      <w:tcPr>
        <w:shd w:val="clear" w:color="FFFFFF"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8">
    <w:name w:val="Lined - Accent 6"/>
    <w:basedOn w:val="32"/>
    <w:qFormat/>
    <w:uiPriority w:val="99"/>
    <w:pPr>
      <w:snapToGrid/>
      <w:spacing w:after="0" w:line="240" w:lineRule="auto"/>
    </w:pPr>
    <w:rPr>
      <w:color w:val="404040"/>
    </w:rPr>
    <w:tblStylePr w:type="firstRow">
      <w:pPr>
        <w:snapToGrid/>
      </w:pPr>
      <w:rPr>
        <w:rFonts w:ascii="Arial" w:hAnsi="Arial"/>
        <w:color w:val="F2F2F2"/>
        <w:sz w:val="22"/>
      </w:rPr>
      <w:tcPr>
        <w:shd w:val="clear" w:color="FFFFFF" w:fill="F79646" w:themeFill="accent6"/>
      </w:tcPr>
    </w:tblStylePr>
    <w:tblStylePr w:type="lastRow">
      <w:pPr>
        <w:snapToGrid/>
      </w:pPr>
      <w:rPr>
        <w:rFonts w:ascii="Arial" w:hAnsi="Arial"/>
        <w:color w:val="F2F2F2"/>
        <w:sz w:val="22"/>
      </w:rPr>
      <w:tcPr>
        <w:shd w:val="clear" w:color="FFFFFF" w:fill="F79646" w:themeFill="accent6"/>
      </w:tcPr>
    </w:tblStylePr>
    <w:tblStylePr w:type="firstCol">
      <w:pPr>
        <w:snapToGrid/>
      </w:pPr>
      <w:rPr>
        <w:rFonts w:ascii="Arial" w:hAnsi="Arial"/>
        <w:color w:val="F2F2F2"/>
        <w:sz w:val="22"/>
      </w:rPr>
      <w:tcPr>
        <w:shd w:val="clear" w:color="FFFFFF" w:fill="F79646" w:themeFill="accent6"/>
      </w:tcPr>
    </w:tblStylePr>
    <w:tblStylePr w:type="lastCol">
      <w:pPr>
        <w:snapToGrid/>
      </w:pPr>
      <w:rPr>
        <w:rFonts w:ascii="Arial" w:hAnsi="Arial"/>
        <w:color w:val="F2F2F2"/>
        <w:sz w:val="22"/>
      </w:rPr>
      <w:tcPr>
        <w:shd w:val="clear" w:color="FFFFFF"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69">
    <w:name w:val="Bordered &amp; Lined - Accent"/>
    <w:basedOn w:val="32"/>
    <w:qFormat/>
    <w:uiPriority w:val="99"/>
    <w:pPr>
      <w:snapToGrid/>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pPr>
        <w:snapToGrid/>
      </w:pPr>
      <w:rPr>
        <w:rFonts w:ascii="Arial" w:hAnsi="Arial"/>
        <w:color w:val="F2F2F2"/>
        <w:sz w:val="22"/>
      </w:rPr>
      <w:tcPr>
        <w:shd w:val="clear" w:color="FFFFFF" w:fill="7E7E7E" w:themeFill="text1" w:themeFillTint="80"/>
      </w:tcPr>
    </w:tblStylePr>
    <w:tblStylePr w:type="lastRow">
      <w:pPr>
        <w:snapToGrid/>
      </w:pPr>
      <w:rPr>
        <w:rFonts w:ascii="Arial" w:hAnsi="Arial"/>
        <w:color w:val="F2F2F2"/>
        <w:sz w:val="22"/>
      </w:rPr>
      <w:tcPr>
        <w:shd w:val="clear" w:color="FFFFFF" w:fill="7E7E7E" w:themeFill="text1" w:themeFillTint="80"/>
      </w:tcPr>
    </w:tblStylePr>
    <w:tblStylePr w:type="firstCol">
      <w:pPr>
        <w:snapToGrid/>
      </w:pPr>
      <w:rPr>
        <w:rFonts w:ascii="Arial" w:hAnsi="Arial"/>
        <w:color w:val="F2F2F2"/>
        <w:sz w:val="22"/>
      </w:rPr>
      <w:tcPr>
        <w:shd w:val="clear" w:color="FFFFFF" w:fill="7E7E7E" w:themeFill="text1" w:themeFillTint="80"/>
      </w:tcPr>
    </w:tblStylePr>
    <w:tblStylePr w:type="lastCol">
      <w:pPr>
        <w:snapToGrid/>
      </w:pPr>
      <w:rPr>
        <w:rFonts w:ascii="Arial" w:hAnsi="Arial"/>
        <w:color w:val="F2F2F2"/>
        <w:sz w:val="22"/>
      </w:rPr>
      <w:tcPr>
        <w:shd w:val="clear" w:color="FFFFFF" w:fill="7E7E7E"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1F1F1"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1F1F1"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0">
    <w:name w:val="Bordered &amp; Lined - Accent 1"/>
    <w:basedOn w:val="32"/>
    <w:qFormat/>
    <w:uiPriority w:val="99"/>
    <w:pPr>
      <w:snapToGrid/>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pPr>
        <w:snapToGrid/>
      </w:pPr>
      <w:rPr>
        <w:rFonts w:ascii="Arial" w:hAnsi="Arial"/>
        <w:color w:val="F2F2F2"/>
        <w:sz w:val="22"/>
      </w:rPr>
      <w:tcPr>
        <w:shd w:val="clear" w:color="FFFFFF" w:fill="5D8BC2" w:themeFill="accent1" w:themeFillTint="EA"/>
      </w:tcPr>
    </w:tblStylePr>
    <w:tblStylePr w:type="lastRow">
      <w:pPr>
        <w:snapToGrid/>
      </w:pPr>
      <w:rPr>
        <w:rFonts w:ascii="Arial" w:hAnsi="Arial"/>
        <w:color w:val="F2F2F2"/>
        <w:sz w:val="22"/>
      </w:rPr>
      <w:tcPr>
        <w:shd w:val="clear" w:color="FFFFFF" w:fill="5D8BC2" w:themeFill="accent1" w:themeFillTint="EA"/>
      </w:tcPr>
    </w:tblStylePr>
    <w:tblStylePr w:type="firstCol">
      <w:pPr>
        <w:snapToGrid/>
      </w:pPr>
      <w:rPr>
        <w:rFonts w:ascii="Arial" w:hAnsi="Arial"/>
        <w:color w:val="F2F2F2"/>
        <w:sz w:val="22"/>
      </w:rPr>
      <w:tcPr>
        <w:shd w:val="clear" w:color="FFFFFF" w:fill="5D8BC2" w:themeFill="accent1" w:themeFillTint="EA"/>
      </w:tcPr>
    </w:tblStylePr>
    <w:tblStylePr w:type="lastCol">
      <w:pPr>
        <w:snapToGrid/>
      </w:pPr>
      <w:rPr>
        <w:rFonts w:ascii="Arial" w:hAnsi="Arial"/>
        <w:color w:val="F2F2F2"/>
        <w:sz w:val="22"/>
      </w:rPr>
      <w:tcPr>
        <w:shd w:val="clear" w:color="FFFFFF" w:fill="5D8B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1">
    <w:name w:val="Bordered &amp; Lined - Accent 2"/>
    <w:basedOn w:val="32"/>
    <w:qFormat/>
    <w:uiPriority w:val="99"/>
    <w:pPr>
      <w:snapToGrid/>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pPr>
        <w:snapToGrid/>
      </w:pPr>
      <w:rPr>
        <w:rFonts w:ascii="Arial" w:hAnsi="Arial"/>
        <w:color w:val="F2F2F2"/>
        <w:sz w:val="22"/>
      </w:rPr>
      <w:tcPr>
        <w:shd w:val="clear" w:color="FFFFFF" w:fill="D99795" w:themeFill="accent2" w:themeFillTint="97"/>
      </w:tcPr>
    </w:tblStylePr>
    <w:tblStylePr w:type="lastRow">
      <w:pPr>
        <w:snapToGrid/>
      </w:pPr>
      <w:rPr>
        <w:rFonts w:ascii="Arial" w:hAnsi="Arial"/>
        <w:color w:val="F2F2F2"/>
        <w:sz w:val="22"/>
      </w:rPr>
      <w:tcPr>
        <w:shd w:val="clear" w:color="FFFFFF" w:fill="D99795" w:themeFill="accent2" w:themeFillTint="97"/>
      </w:tcPr>
    </w:tblStylePr>
    <w:tblStylePr w:type="firstCol">
      <w:pPr>
        <w:snapToGrid/>
      </w:pPr>
      <w:rPr>
        <w:rFonts w:ascii="Arial" w:hAnsi="Arial"/>
        <w:color w:val="F2F2F2"/>
        <w:sz w:val="22"/>
      </w:rPr>
      <w:tcPr>
        <w:shd w:val="clear" w:color="FFFFFF" w:fill="D99795" w:themeFill="accent2" w:themeFillTint="97"/>
      </w:tcPr>
    </w:tblStylePr>
    <w:tblStylePr w:type="lastCol">
      <w:pPr>
        <w:snapToGrid/>
      </w:pPr>
      <w:rPr>
        <w:rFonts w:ascii="Arial" w:hAnsi="Arial"/>
        <w:color w:val="F2F2F2"/>
        <w:sz w:val="22"/>
      </w:rPr>
      <w:tcPr>
        <w:shd w:val="clear" w:color="FFFFFF" w:fill="D997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2">
    <w:name w:val="Bordered &amp; Lined - Accent 3"/>
    <w:basedOn w:val="32"/>
    <w:qFormat/>
    <w:uiPriority w:val="99"/>
    <w:pPr>
      <w:snapToGrid/>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pPr>
        <w:snapToGrid/>
      </w:pPr>
      <w:rPr>
        <w:rFonts w:ascii="Arial" w:hAnsi="Arial"/>
        <w:color w:val="F2F2F2"/>
        <w:sz w:val="22"/>
      </w:rPr>
      <w:tcPr>
        <w:shd w:val="clear" w:color="FFFFFF" w:fill="9BBB59" w:themeFill="accent3" w:themeFillTint="FE"/>
      </w:tcPr>
    </w:tblStylePr>
    <w:tblStylePr w:type="lastRow">
      <w:pPr>
        <w:snapToGrid/>
      </w:pPr>
      <w:rPr>
        <w:rFonts w:ascii="Arial" w:hAnsi="Arial"/>
        <w:color w:val="F2F2F2"/>
        <w:sz w:val="22"/>
      </w:rPr>
      <w:tcPr>
        <w:shd w:val="clear" w:color="FFFFFF" w:fill="9BBB59" w:themeFill="accent3" w:themeFillTint="FE"/>
      </w:tcPr>
    </w:tblStylePr>
    <w:tblStylePr w:type="firstCol">
      <w:pPr>
        <w:snapToGrid/>
      </w:pPr>
      <w:rPr>
        <w:rFonts w:ascii="Arial" w:hAnsi="Arial"/>
        <w:color w:val="F2F2F2"/>
        <w:sz w:val="22"/>
      </w:rPr>
      <w:tcPr>
        <w:shd w:val="clear" w:color="FFFFFF" w:fill="9BBB59" w:themeFill="accent3" w:themeFillTint="FE"/>
      </w:tcPr>
    </w:tblStylePr>
    <w:tblStylePr w:type="lastCol">
      <w:pPr>
        <w:snapToGrid/>
      </w:pPr>
      <w:rPr>
        <w:rFonts w:ascii="Arial" w:hAnsi="Arial"/>
        <w:color w:val="F2F2F2"/>
        <w:sz w:val="22"/>
      </w:rPr>
      <w:tcPr>
        <w:shd w:val="clear" w:color="FFFFFF" w:fill="9B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EAF1DD"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EAF1DD"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3">
    <w:name w:val="Bordered &amp; Lined - Accent 4"/>
    <w:basedOn w:val="32"/>
    <w:qFormat/>
    <w:uiPriority w:val="99"/>
    <w:pPr>
      <w:snapToGrid/>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pPr>
        <w:snapToGrid/>
      </w:pPr>
      <w:rPr>
        <w:rFonts w:ascii="Arial" w:hAnsi="Arial"/>
        <w:color w:val="F2F2F2"/>
        <w:sz w:val="22"/>
      </w:rPr>
      <w:tcPr>
        <w:shd w:val="clear" w:color="FFFFFF" w:fill="B2A1C6" w:themeFill="accent4" w:themeFillTint="9A"/>
      </w:tcPr>
    </w:tblStylePr>
    <w:tblStylePr w:type="lastRow">
      <w:pPr>
        <w:snapToGrid/>
      </w:pPr>
      <w:rPr>
        <w:rFonts w:ascii="Arial" w:hAnsi="Arial"/>
        <w:color w:val="F2F2F2"/>
        <w:sz w:val="22"/>
      </w:rPr>
      <w:tcPr>
        <w:shd w:val="clear" w:color="FFFFFF" w:fill="B2A1C6" w:themeFill="accent4" w:themeFillTint="9A"/>
      </w:tcPr>
    </w:tblStylePr>
    <w:tblStylePr w:type="firstCol">
      <w:pPr>
        <w:snapToGrid/>
      </w:pPr>
      <w:rPr>
        <w:rFonts w:ascii="Arial" w:hAnsi="Arial"/>
        <w:color w:val="F2F2F2"/>
        <w:sz w:val="22"/>
      </w:rPr>
      <w:tcPr>
        <w:shd w:val="clear" w:color="FFFFFF" w:fill="B2A1C6" w:themeFill="accent4" w:themeFillTint="9A"/>
      </w:tcPr>
    </w:tblStylePr>
    <w:tblStylePr w:type="lastCol">
      <w:pPr>
        <w:snapToGrid/>
      </w:pPr>
      <w:rPr>
        <w:rFonts w:ascii="Arial" w:hAnsi="Arial"/>
        <w:color w:val="F2F2F2"/>
        <w:sz w:val="22"/>
      </w:rPr>
      <w:tcPr>
        <w:shd w:val="clear" w:color="FFFFFF"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4">
    <w:name w:val="Bordered &amp; Lined - Accent 5"/>
    <w:basedOn w:val="32"/>
    <w:qFormat/>
    <w:uiPriority w:val="99"/>
    <w:pPr>
      <w:snapToGrid/>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pPr>
        <w:snapToGrid/>
      </w:pPr>
      <w:rPr>
        <w:rFonts w:ascii="Arial" w:hAnsi="Arial"/>
        <w:color w:val="F2F2F2"/>
        <w:sz w:val="22"/>
      </w:rPr>
      <w:tcPr>
        <w:shd w:val="clear" w:color="FFFFFF" w:fill="4BACC6" w:themeFill="accent5"/>
      </w:tcPr>
    </w:tblStylePr>
    <w:tblStylePr w:type="lastRow">
      <w:pPr>
        <w:snapToGrid/>
      </w:pPr>
      <w:rPr>
        <w:rFonts w:ascii="Arial" w:hAnsi="Arial"/>
        <w:color w:val="F2F2F2"/>
        <w:sz w:val="22"/>
      </w:rPr>
      <w:tcPr>
        <w:shd w:val="clear" w:color="FFFFFF" w:fill="4BACC6" w:themeFill="accent5"/>
      </w:tcPr>
    </w:tblStylePr>
    <w:tblStylePr w:type="firstCol">
      <w:pPr>
        <w:snapToGrid/>
      </w:pPr>
      <w:rPr>
        <w:rFonts w:ascii="Arial" w:hAnsi="Arial"/>
        <w:color w:val="F2F2F2"/>
        <w:sz w:val="22"/>
      </w:rPr>
      <w:tcPr>
        <w:shd w:val="clear" w:color="FFFFFF" w:fill="4BACC6" w:themeFill="accent5"/>
      </w:tcPr>
    </w:tblStylePr>
    <w:tblStylePr w:type="lastCol">
      <w:pPr>
        <w:snapToGrid/>
      </w:pPr>
      <w:rPr>
        <w:rFonts w:ascii="Arial" w:hAnsi="Arial"/>
        <w:color w:val="F2F2F2"/>
        <w:sz w:val="22"/>
      </w:rPr>
      <w:tcPr>
        <w:shd w:val="clear" w:color="FFFFFF"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5">
    <w:name w:val="Bordered &amp; Lined - Accent 6"/>
    <w:basedOn w:val="32"/>
    <w:qFormat/>
    <w:uiPriority w:val="99"/>
    <w:pPr>
      <w:snapToGrid/>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pPr>
        <w:snapToGrid/>
      </w:pPr>
      <w:rPr>
        <w:rFonts w:ascii="Arial" w:hAnsi="Arial"/>
        <w:color w:val="F2F2F2"/>
        <w:sz w:val="22"/>
      </w:rPr>
      <w:tcPr>
        <w:shd w:val="clear" w:color="FFFFFF" w:fill="F79646" w:themeFill="accent6"/>
      </w:tcPr>
    </w:tblStylePr>
    <w:tblStylePr w:type="lastRow">
      <w:pPr>
        <w:snapToGrid/>
      </w:pPr>
      <w:rPr>
        <w:rFonts w:ascii="Arial" w:hAnsi="Arial"/>
        <w:color w:val="F2F2F2"/>
        <w:sz w:val="22"/>
      </w:rPr>
      <w:tcPr>
        <w:shd w:val="clear" w:color="FFFFFF" w:fill="F79646" w:themeFill="accent6"/>
      </w:tcPr>
    </w:tblStylePr>
    <w:tblStylePr w:type="firstCol">
      <w:pPr>
        <w:snapToGrid/>
      </w:pPr>
      <w:rPr>
        <w:rFonts w:ascii="Arial" w:hAnsi="Arial"/>
        <w:color w:val="F2F2F2"/>
        <w:sz w:val="22"/>
      </w:rPr>
      <w:tcPr>
        <w:shd w:val="clear" w:color="FFFFFF" w:fill="F79646" w:themeFill="accent6"/>
      </w:tcPr>
    </w:tblStylePr>
    <w:tblStylePr w:type="lastCol">
      <w:pPr>
        <w:snapToGrid/>
      </w:pPr>
      <w:rPr>
        <w:rFonts w:ascii="Arial" w:hAnsi="Arial"/>
        <w:color w:val="F2F2F2"/>
        <w:sz w:val="22"/>
      </w:rPr>
      <w:tcPr>
        <w:shd w:val="clear" w:color="FFFFFF"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cPr>
        <w:shd w:val="clear" w:color="FFFFFF" w:fill="FDE9D9"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cPr>
        <w:shd w:val="clear" w:color="FFFFFF" w:fill="FDE9D9"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6">
    <w:name w:val="Bordered"/>
    <w:basedOn w:val="32"/>
    <w:qFormat/>
    <w:uiPriority w:val="99"/>
    <w:pPr>
      <w:snapToGrid/>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pPr>
        <w:snapToGrid/>
      </w:pPr>
      <w:rPr>
        <w:rFonts w:ascii="Arial" w:hAnsi="Arial"/>
        <w:color w:val="404040"/>
        <w:sz w:val="22"/>
      </w:rPr>
      <w:tcPr>
        <w:tcBorders>
          <w:bottom w:val="single" w:color="7E7E7E" w:themeColor="text1" w:themeTint="80" w:sz="12" w:space="0"/>
        </w:tcBorders>
      </w:tcPr>
    </w:tblStylePr>
    <w:tblStylePr w:type="lastRow">
      <w:pPr>
        <w:snapToGrid/>
      </w:pPr>
      <w:rPr>
        <w:rFonts w:ascii="Arial" w:hAnsi="Arial"/>
        <w:color w:val="404040"/>
        <w:sz w:val="22"/>
      </w:rPr>
      <w:tcPr>
        <w:tcBorders>
          <w:top w:val="single" w:color="7E7E7E" w:themeColor="text1" w:themeTint="80"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7E7E7E" w:themeColor="text1" w:themeTint="80"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7">
    <w:name w:val="Bordered - Accent 1"/>
    <w:basedOn w:val="32"/>
    <w:qFormat/>
    <w:uiPriority w:val="99"/>
    <w:pPr>
      <w:snapToGrid/>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pPr>
        <w:snapToGrid/>
      </w:pPr>
      <w:rPr>
        <w:rFonts w:ascii="Arial" w:hAnsi="Arial"/>
        <w:color w:val="404040"/>
        <w:sz w:val="22"/>
      </w:rPr>
      <w:tcPr>
        <w:tcBorders>
          <w:bottom w:val="single" w:color="4F81BD" w:themeColor="accent1" w:sz="12" w:space="0"/>
        </w:tcBorders>
      </w:tcPr>
    </w:tblStylePr>
    <w:tblStylePr w:type="lastRow">
      <w:pPr>
        <w:snapToGrid/>
      </w:pPr>
      <w:rPr>
        <w:rFonts w:ascii="Arial" w:hAnsi="Arial"/>
        <w:color w:val="404040"/>
        <w:sz w:val="22"/>
      </w:rPr>
      <w:tcPr>
        <w:tcBorders>
          <w:top w:val="single" w:color="4F81BD" w:themeColor="accent1"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4F81BD" w:themeColor="accent1"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8">
    <w:name w:val="Bordered - Accent 2"/>
    <w:basedOn w:val="32"/>
    <w:qFormat/>
    <w:uiPriority w:val="99"/>
    <w:pPr>
      <w:snapToGrid/>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pPr>
        <w:snapToGrid/>
      </w:pPr>
      <w:rPr>
        <w:rFonts w:ascii="Arial" w:hAnsi="Arial"/>
        <w:color w:val="404040"/>
        <w:sz w:val="22"/>
      </w:rPr>
      <w:tcPr>
        <w:tcBorders>
          <w:bottom w:val="single" w:color="D99795" w:themeColor="accent2" w:themeTint="97" w:sz="12" w:space="0"/>
        </w:tcBorders>
      </w:tcPr>
    </w:tblStylePr>
    <w:tblStylePr w:type="lastRow">
      <w:pPr>
        <w:snapToGrid/>
      </w:pPr>
      <w:rPr>
        <w:rFonts w:ascii="Arial" w:hAnsi="Arial"/>
        <w:color w:val="404040"/>
        <w:sz w:val="22"/>
      </w:rPr>
      <w:tcPr>
        <w:tcBorders>
          <w:top w:val="single" w:color="D99795" w:themeColor="accent2" w:themeTint="97"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D99795" w:themeColor="accent2" w:themeTint="97"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79">
    <w:name w:val="Bordered - Accent 3"/>
    <w:basedOn w:val="32"/>
    <w:qFormat/>
    <w:uiPriority w:val="99"/>
    <w:pPr>
      <w:snapToGrid/>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pPr>
        <w:snapToGrid/>
      </w:pPr>
      <w:rPr>
        <w:rFonts w:ascii="Arial" w:hAnsi="Arial"/>
        <w:color w:val="404040"/>
        <w:sz w:val="22"/>
      </w:rPr>
      <w:tcPr>
        <w:tcBorders>
          <w:bottom w:val="single" w:color="C3D69C" w:themeColor="accent3" w:themeTint="98" w:sz="12" w:space="0"/>
        </w:tcBorders>
      </w:tcPr>
    </w:tblStylePr>
    <w:tblStylePr w:type="lastRow">
      <w:pPr>
        <w:snapToGrid/>
      </w:pPr>
      <w:rPr>
        <w:rFonts w:ascii="Arial" w:hAnsi="Arial"/>
        <w:color w:val="404040"/>
        <w:sz w:val="22"/>
      </w:rPr>
      <w:tcPr>
        <w:tcBorders>
          <w:top w:val="single" w:color="C3D69C" w:themeColor="accent3"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C3D69C" w:themeColor="accent3"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0">
    <w:name w:val="Bordered - Accent 4"/>
    <w:basedOn w:val="32"/>
    <w:qFormat/>
    <w:uiPriority w:val="99"/>
    <w:pPr>
      <w:snapToGrid/>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pPr>
        <w:snapToGrid/>
      </w:pPr>
      <w:rPr>
        <w:rFonts w:ascii="Arial" w:hAnsi="Arial"/>
        <w:color w:val="404040"/>
        <w:sz w:val="22"/>
      </w:rPr>
      <w:tcPr>
        <w:tcBorders>
          <w:bottom w:val="single" w:color="B2A1C6" w:themeColor="accent4" w:themeTint="9A" w:sz="12" w:space="0"/>
        </w:tcBorders>
      </w:tcPr>
    </w:tblStylePr>
    <w:tblStylePr w:type="lastRow">
      <w:pPr>
        <w:snapToGrid/>
      </w:pPr>
      <w:rPr>
        <w:rFonts w:ascii="Arial" w:hAnsi="Arial"/>
        <w:color w:val="404040"/>
        <w:sz w:val="22"/>
      </w:rPr>
      <w:tcPr>
        <w:tcBorders>
          <w:top w:val="single" w:color="B2A1C6" w:themeColor="accent4"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B2A1C6" w:themeColor="accent4"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1">
    <w:name w:val="Bordered - Accent 5"/>
    <w:basedOn w:val="32"/>
    <w:qFormat/>
    <w:uiPriority w:val="99"/>
    <w:pPr>
      <w:snapToGrid/>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pPr>
        <w:snapToGrid/>
      </w:pPr>
      <w:rPr>
        <w:rFonts w:ascii="Arial" w:hAnsi="Arial"/>
        <w:color w:val="404040"/>
        <w:sz w:val="22"/>
      </w:rPr>
      <w:tcPr>
        <w:tcBorders>
          <w:bottom w:val="single" w:color="92CCDC" w:themeColor="accent5" w:themeTint="9A" w:sz="12" w:space="0"/>
        </w:tcBorders>
      </w:tcPr>
    </w:tblStylePr>
    <w:tblStylePr w:type="lastRow">
      <w:pPr>
        <w:snapToGrid/>
      </w:pPr>
      <w:rPr>
        <w:rFonts w:ascii="Arial" w:hAnsi="Arial"/>
        <w:color w:val="404040"/>
        <w:sz w:val="22"/>
      </w:rPr>
      <w:tcPr>
        <w:tcBorders>
          <w:top w:val="single" w:color="92CCDC" w:themeColor="accent5" w:themeTint="9A"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92CCDC" w:themeColor="accent5" w:themeTint="9A"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82">
    <w:name w:val="Bordered - Accent 6"/>
    <w:basedOn w:val="32"/>
    <w:qFormat/>
    <w:uiPriority w:val="99"/>
    <w:pPr>
      <w:snapToGrid/>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pPr>
        <w:snapToGrid/>
      </w:pPr>
      <w:rPr>
        <w:rFonts w:ascii="Arial" w:hAnsi="Arial"/>
        <w:color w:val="404040"/>
        <w:sz w:val="22"/>
      </w:rPr>
      <w:tcPr>
        <w:tcBorders>
          <w:bottom w:val="single" w:color="FAC090" w:themeColor="accent6" w:themeTint="98" w:sz="12" w:space="0"/>
        </w:tcBorders>
      </w:tcPr>
    </w:tblStylePr>
    <w:tblStylePr w:type="lastRow">
      <w:pPr>
        <w:snapToGrid/>
      </w:pPr>
      <w:rPr>
        <w:rFonts w:ascii="Arial" w:hAnsi="Arial"/>
        <w:color w:val="404040"/>
        <w:sz w:val="22"/>
      </w:rPr>
      <w:tcPr>
        <w:tcBorders>
          <w:top w:val="single" w:color="FAC090" w:themeColor="accent6" w:themeTint="98" w:sz="12" w:space="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cPr>
        <w:tcBorders>
          <w:left w:val="single" w:color="FAC090" w:themeColor="accent6" w:themeTint="98" w:sz="12" w:space="0"/>
        </w:tcBorders>
      </w:tcPr>
    </w:tblStylePr>
    <w:tblStylePr w:type="band1Vert">
      <w:pPr>
        <w:snapToGrid/>
      </w:pPr>
    </w:tblStylePr>
    <w:tblStylePr w:type="band2Vert">
      <w:pPr>
        <w:snapToGrid/>
      </w:pPr>
    </w:tblStylePr>
    <w:tblStylePr w:type="band1Horz">
      <w:pPr>
        <w:snapToGrid/>
      </w:pPr>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83">
    <w:name w:val="Footnote Text Char"/>
    <w:link w:val="26"/>
    <w:qFormat/>
    <w:uiPriority w:val="99"/>
    <w:rPr>
      <w:sz w:val="18"/>
    </w:rPr>
  </w:style>
  <w:style w:type="character" w:customStyle="1" w:styleId="184">
    <w:name w:val="Endnote Text Char"/>
    <w:link w:val="20"/>
    <w:qFormat/>
    <w:uiPriority w:val="99"/>
    <w:rPr>
      <w:sz w:val="20"/>
    </w:rPr>
  </w:style>
  <w:style w:type="paragraph" w:customStyle="1" w:styleId="185">
    <w:name w:val="正文1"/>
    <w:link w:val="276"/>
    <w:qFormat/>
    <w:uiPriority w:val="0"/>
    <w:pPr>
      <w:widowControl w:val="0"/>
      <w:snapToGrid/>
      <w:jc w:val="both"/>
    </w:pPr>
    <w:rPr>
      <w:rFonts w:hint="default" w:ascii="Calibri" w:hAnsi="Calibri" w:eastAsia="宋体" w:cs="Times New Roman"/>
      <w:sz w:val="21"/>
      <w:szCs w:val="22"/>
      <w:lang w:val="en-US" w:eastAsia="zh-CN" w:bidi="ar-SA"/>
    </w:rPr>
  </w:style>
  <w:style w:type="paragraph" w:customStyle="1" w:styleId="186">
    <w:name w:val="标题 11"/>
    <w:basedOn w:val="185"/>
    <w:next w:val="185"/>
    <w:link w:val="192"/>
    <w:qFormat/>
    <w:uiPriority w:val="0"/>
    <w:pPr>
      <w:keepNext/>
      <w:keepLines/>
      <w:snapToGrid/>
      <w:spacing w:before="340" w:after="330" w:line="578" w:lineRule="auto"/>
      <w:outlineLvl w:val="0"/>
    </w:pPr>
    <w:rPr>
      <w:rFonts w:ascii="Times New Roman" w:hAnsi="Times New Roman"/>
      <w:b/>
      <w:bCs/>
      <w:sz w:val="44"/>
      <w:szCs w:val="44"/>
    </w:rPr>
  </w:style>
  <w:style w:type="paragraph" w:customStyle="1" w:styleId="187">
    <w:name w:val="标题 21"/>
    <w:basedOn w:val="185"/>
    <w:next w:val="185"/>
    <w:link w:val="193"/>
    <w:qFormat/>
    <w:uiPriority w:val="0"/>
    <w:pPr>
      <w:keepNext/>
      <w:keepLines/>
      <w:snapToGrid/>
      <w:spacing w:before="260" w:after="260" w:line="416" w:lineRule="auto"/>
      <w:outlineLvl w:val="1"/>
    </w:pPr>
    <w:rPr>
      <w:rFonts w:ascii="Cambria" w:hAnsi="Cambria"/>
      <w:b/>
      <w:bCs/>
      <w:sz w:val="32"/>
      <w:szCs w:val="32"/>
    </w:rPr>
  </w:style>
  <w:style w:type="paragraph" w:customStyle="1" w:styleId="188">
    <w:name w:val="标题 31"/>
    <w:basedOn w:val="185"/>
    <w:next w:val="185"/>
    <w:link w:val="194"/>
    <w:qFormat/>
    <w:uiPriority w:val="0"/>
    <w:pPr>
      <w:keepNext/>
      <w:keepLines/>
      <w:snapToGrid/>
      <w:spacing w:before="260" w:after="260" w:line="416" w:lineRule="auto"/>
      <w:outlineLvl w:val="2"/>
    </w:pPr>
    <w:rPr>
      <w:rFonts w:ascii="Times New Roman" w:hAnsi="Times New Roman"/>
      <w:b/>
      <w:bCs/>
      <w:sz w:val="32"/>
      <w:szCs w:val="32"/>
    </w:rPr>
  </w:style>
  <w:style w:type="paragraph" w:customStyle="1" w:styleId="189">
    <w:name w:val="标题 41"/>
    <w:basedOn w:val="185"/>
    <w:next w:val="185"/>
    <w:qFormat/>
    <w:uiPriority w:val="0"/>
    <w:pPr>
      <w:keepNext/>
      <w:keepLines/>
      <w:snapToGrid/>
      <w:spacing w:before="280" w:after="290" w:line="376" w:lineRule="auto"/>
      <w:outlineLvl w:val="3"/>
    </w:pPr>
    <w:rPr>
      <w:rFonts w:ascii="Arial" w:hAnsi="Arial" w:eastAsia="黑体"/>
      <w:b/>
      <w:bCs/>
      <w:sz w:val="28"/>
      <w:szCs w:val="28"/>
    </w:rPr>
  </w:style>
  <w:style w:type="character" w:customStyle="1" w:styleId="190">
    <w:name w:val="默认段落字体1"/>
    <w:link w:val="185"/>
    <w:qFormat/>
    <w:uiPriority w:val="0"/>
  </w:style>
  <w:style w:type="table" w:customStyle="1" w:styleId="191">
    <w:name w:val="普通表格1"/>
    <w:qFormat/>
    <w:uiPriority w:val="0"/>
    <w:pPr>
      <w:keepNext w:val="0"/>
      <w:keepLines w:val="0"/>
      <w:widowControl/>
      <w:suppressLineNumbers w:val="0"/>
      <w:snapToGrid/>
      <w:spacing w:before="0" w:beforeAutospacing="0" w:after="0" w:afterAutospacing="0"/>
      <w:ind w:left="0" w:right="0"/>
    </w:pPr>
    <w:rPr>
      <w:rFonts w:ascii="Times New Roman" w:hAnsi="Times New Roman"/>
      <w:sz w:val="20"/>
      <w:szCs w:val="20"/>
    </w:r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92">
    <w:name w:val="标题 1 字符"/>
    <w:link w:val="186"/>
    <w:qFormat/>
    <w:uiPriority w:val="0"/>
    <w:rPr>
      <w:b/>
      <w:bCs/>
      <w:sz w:val="44"/>
      <w:szCs w:val="44"/>
    </w:rPr>
  </w:style>
  <w:style w:type="character" w:customStyle="1" w:styleId="193">
    <w:name w:val="标题 2 字符"/>
    <w:link w:val="187"/>
    <w:qFormat/>
    <w:uiPriority w:val="0"/>
    <w:rPr>
      <w:rFonts w:ascii="Cambria" w:hAnsi="Cambria" w:eastAsia="宋体"/>
      <w:b/>
      <w:bCs/>
      <w:sz w:val="32"/>
      <w:szCs w:val="32"/>
    </w:rPr>
  </w:style>
  <w:style w:type="character" w:customStyle="1" w:styleId="194">
    <w:name w:val="标题 3 字符"/>
    <w:link w:val="188"/>
    <w:semiHidden/>
    <w:qFormat/>
    <w:uiPriority w:val="0"/>
    <w:rPr>
      <w:b/>
      <w:bCs/>
      <w:sz w:val="32"/>
      <w:szCs w:val="32"/>
    </w:rPr>
  </w:style>
  <w:style w:type="paragraph" w:customStyle="1" w:styleId="195">
    <w:name w:val="正文缩进1"/>
    <w:basedOn w:val="185"/>
    <w:qFormat/>
    <w:uiPriority w:val="0"/>
    <w:pPr>
      <w:snapToGrid/>
      <w:ind w:firstLine="420" w:firstLineChars="200"/>
    </w:pPr>
  </w:style>
  <w:style w:type="paragraph" w:customStyle="1" w:styleId="196">
    <w:name w:val="题注1"/>
    <w:basedOn w:val="185"/>
    <w:next w:val="185"/>
    <w:qFormat/>
    <w:uiPriority w:val="0"/>
    <w:pPr>
      <w:snapToGrid/>
    </w:pPr>
    <w:rPr>
      <w:rFonts w:ascii="Cambria" w:hAnsi="Cambria" w:eastAsia="黑体"/>
      <w:sz w:val="20"/>
      <w:szCs w:val="21"/>
    </w:rPr>
  </w:style>
  <w:style w:type="paragraph" w:customStyle="1" w:styleId="197">
    <w:name w:val="批注文字1"/>
    <w:basedOn w:val="185"/>
    <w:qFormat/>
    <w:uiPriority w:val="0"/>
    <w:pPr>
      <w:keepNext w:val="0"/>
      <w:keepLines w:val="0"/>
      <w:widowControl w:val="0"/>
      <w:suppressLineNumbers w:val="0"/>
      <w:snapToGrid/>
      <w:spacing w:before="0" w:beforeAutospacing="0" w:after="0" w:afterAutospacing="0"/>
      <w:ind w:left="0" w:right="0"/>
      <w:jc w:val="left"/>
    </w:pPr>
    <w:rPr>
      <w:rFonts w:ascii="Times New Roman" w:hAnsi="Times New Roman" w:eastAsia="宋体"/>
      <w:sz w:val="21"/>
      <w:szCs w:val="24"/>
      <w:lang w:val="en-US" w:eastAsia="zh-CN" w:bidi="en-US"/>
    </w:rPr>
  </w:style>
  <w:style w:type="paragraph" w:customStyle="1" w:styleId="198">
    <w:name w:val="正文文本 31"/>
    <w:basedOn w:val="185"/>
    <w:qFormat/>
    <w:uiPriority w:val="0"/>
    <w:pPr>
      <w:snapToGrid/>
      <w:spacing w:after="120"/>
    </w:pPr>
    <w:rPr>
      <w:sz w:val="16"/>
      <w:szCs w:val="16"/>
    </w:rPr>
  </w:style>
  <w:style w:type="paragraph" w:customStyle="1" w:styleId="199">
    <w:name w:val="正文文本1"/>
    <w:basedOn w:val="185"/>
    <w:link w:val="200"/>
    <w:qFormat/>
    <w:uiPriority w:val="0"/>
    <w:pPr>
      <w:snapToGrid/>
      <w:spacing w:line="0" w:lineRule="atLeast"/>
    </w:pPr>
    <w:rPr>
      <w:rFonts w:ascii="Times New Roman" w:hAnsi="Times New Roman"/>
      <w:b/>
      <w:sz w:val="30"/>
      <w:szCs w:val="20"/>
    </w:rPr>
  </w:style>
  <w:style w:type="character" w:customStyle="1" w:styleId="200">
    <w:name w:val="正文文本 字符"/>
    <w:link w:val="199"/>
    <w:qFormat/>
    <w:uiPriority w:val="0"/>
    <w:rPr>
      <w:rFonts w:ascii="Times New Roman" w:hAnsi="Times New Roman" w:eastAsia="宋体"/>
      <w:b/>
      <w:sz w:val="30"/>
      <w:szCs w:val="20"/>
    </w:rPr>
  </w:style>
  <w:style w:type="paragraph" w:customStyle="1" w:styleId="201">
    <w:name w:val="正文文本缩进1"/>
    <w:basedOn w:val="185"/>
    <w:link w:val="202"/>
    <w:qFormat/>
    <w:uiPriority w:val="0"/>
    <w:pPr>
      <w:snapToGrid/>
      <w:ind w:left="420" w:leftChars="200"/>
    </w:pPr>
    <w:rPr>
      <w:rFonts w:ascii="Times New Roman" w:hAnsi="Times New Roman"/>
    </w:rPr>
  </w:style>
  <w:style w:type="character" w:customStyle="1" w:styleId="202">
    <w:name w:val="正文文本缩进 字符"/>
    <w:link w:val="201"/>
    <w:qFormat/>
    <w:uiPriority w:val="0"/>
    <w:rPr>
      <w:rFonts w:ascii="Calibri" w:hAnsi="Calibri" w:eastAsia="宋体"/>
      <w:szCs w:val="21"/>
    </w:rPr>
  </w:style>
  <w:style w:type="paragraph" w:customStyle="1" w:styleId="203">
    <w:name w:val="列表 21"/>
    <w:basedOn w:val="185"/>
    <w:qFormat/>
    <w:uiPriority w:val="0"/>
    <w:pPr>
      <w:snapToGrid/>
      <w:ind w:left="100" w:leftChars="200" w:hanging="200" w:hangingChars="200"/>
    </w:pPr>
  </w:style>
  <w:style w:type="paragraph" w:customStyle="1" w:styleId="204">
    <w:name w:val="目录 51"/>
    <w:basedOn w:val="185"/>
    <w:next w:val="185"/>
    <w:qFormat/>
    <w:uiPriority w:val="0"/>
    <w:pPr>
      <w:snapToGrid/>
      <w:ind w:left="1680" w:leftChars="800"/>
    </w:pPr>
  </w:style>
  <w:style w:type="paragraph" w:customStyle="1" w:styleId="205">
    <w:name w:val="目录 31"/>
    <w:basedOn w:val="185"/>
    <w:next w:val="185"/>
    <w:qFormat/>
    <w:uiPriority w:val="0"/>
    <w:pPr>
      <w:widowControl/>
      <w:snapToGrid/>
      <w:spacing w:after="100" w:line="276" w:lineRule="auto"/>
      <w:ind w:left="440"/>
      <w:jc w:val="left"/>
    </w:pPr>
    <w:rPr>
      <w:sz w:val="22"/>
    </w:rPr>
  </w:style>
  <w:style w:type="paragraph" w:customStyle="1" w:styleId="206">
    <w:name w:val="纯文本1"/>
    <w:basedOn w:val="185"/>
    <w:link w:val="207"/>
    <w:qFormat/>
    <w:uiPriority w:val="0"/>
    <w:pPr>
      <w:snapToGrid/>
    </w:pPr>
    <w:rPr>
      <w:rFonts w:ascii="宋体" w:hAnsi="Courier New"/>
      <w:sz w:val="20"/>
      <w:szCs w:val="21"/>
    </w:rPr>
  </w:style>
  <w:style w:type="character" w:customStyle="1" w:styleId="207">
    <w:name w:val="纯文本 字符"/>
    <w:link w:val="206"/>
    <w:semiHidden/>
    <w:qFormat/>
    <w:uiPriority w:val="0"/>
    <w:rPr>
      <w:rFonts w:ascii="宋体" w:hAnsi="Courier New" w:eastAsia="宋体"/>
      <w:szCs w:val="21"/>
    </w:rPr>
  </w:style>
  <w:style w:type="paragraph" w:customStyle="1" w:styleId="208">
    <w:name w:val="目录 81"/>
    <w:basedOn w:val="185"/>
    <w:next w:val="185"/>
    <w:qFormat/>
    <w:uiPriority w:val="0"/>
    <w:pPr>
      <w:snapToGrid/>
      <w:ind w:left="2940" w:leftChars="1400"/>
    </w:pPr>
  </w:style>
  <w:style w:type="paragraph" w:customStyle="1" w:styleId="209">
    <w:name w:val="日期1"/>
    <w:basedOn w:val="185"/>
    <w:next w:val="185"/>
    <w:link w:val="210"/>
    <w:qFormat/>
    <w:uiPriority w:val="0"/>
    <w:pPr>
      <w:widowControl w:val="0"/>
      <w:snapToGrid/>
      <w:jc w:val="both"/>
    </w:pPr>
    <w:rPr>
      <w:sz w:val="24"/>
    </w:rPr>
  </w:style>
  <w:style w:type="character" w:customStyle="1" w:styleId="210">
    <w:name w:val="日期 字符"/>
    <w:link w:val="209"/>
    <w:qFormat/>
    <w:uiPriority w:val="0"/>
    <w:rPr>
      <w:rFonts w:ascii="Calibri" w:hAnsi="Calibri" w:eastAsia="宋体"/>
      <w:szCs w:val="21"/>
    </w:rPr>
  </w:style>
  <w:style w:type="paragraph" w:customStyle="1" w:styleId="211">
    <w:name w:val="批注框文本1"/>
    <w:basedOn w:val="185"/>
    <w:link w:val="212"/>
    <w:qFormat/>
    <w:uiPriority w:val="0"/>
    <w:pPr>
      <w:snapToGrid/>
    </w:pPr>
    <w:rPr>
      <w:rFonts w:ascii="Times New Roman" w:hAnsi="Times New Roman"/>
      <w:sz w:val="18"/>
      <w:szCs w:val="18"/>
    </w:rPr>
  </w:style>
  <w:style w:type="character" w:customStyle="1" w:styleId="212">
    <w:name w:val="批注框文本 字符"/>
    <w:link w:val="211"/>
    <w:semiHidden/>
    <w:qFormat/>
    <w:uiPriority w:val="0"/>
    <w:rPr>
      <w:sz w:val="18"/>
      <w:szCs w:val="18"/>
    </w:rPr>
  </w:style>
  <w:style w:type="paragraph" w:customStyle="1" w:styleId="213">
    <w:name w:val="页脚1"/>
    <w:basedOn w:val="185"/>
    <w:link w:val="214"/>
    <w:qFormat/>
    <w:uiPriority w:val="0"/>
    <w:pPr>
      <w:tabs>
        <w:tab w:val="center" w:pos="4153"/>
        <w:tab w:val="right" w:pos="8306"/>
      </w:tabs>
      <w:snapToGrid w:val="0"/>
      <w:jc w:val="left"/>
    </w:pPr>
    <w:rPr>
      <w:rFonts w:ascii="Times New Roman" w:hAnsi="Times New Roman"/>
      <w:sz w:val="18"/>
      <w:szCs w:val="18"/>
    </w:rPr>
  </w:style>
  <w:style w:type="character" w:customStyle="1" w:styleId="214">
    <w:name w:val="页脚 字符"/>
    <w:link w:val="213"/>
    <w:qFormat/>
    <w:uiPriority w:val="0"/>
    <w:rPr>
      <w:sz w:val="18"/>
      <w:szCs w:val="18"/>
    </w:rPr>
  </w:style>
  <w:style w:type="paragraph" w:customStyle="1" w:styleId="215">
    <w:name w:val="寄信人地址1"/>
    <w:basedOn w:val="185"/>
    <w:qFormat/>
    <w:uiPriority w:val="0"/>
    <w:pPr>
      <w:snapToGrid w:val="0"/>
      <w:spacing w:line="360" w:lineRule="auto"/>
      <w:ind w:firstLine="480" w:firstLineChars="200"/>
    </w:pPr>
    <w:rPr>
      <w:rFonts w:ascii="Arial" w:hAnsi="Arial"/>
      <w:sz w:val="24"/>
    </w:rPr>
  </w:style>
  <w:style w:type="paragraph" w:customStyle="1" w:styleId="216">
    <w:name w:val="页眉1"/>
    <w:basedOn w:val="185"/>
    <w:link w:val="217"/>
    <w:qFormat/>
    <w:uiPriority w:val="0"/>
    <w:pPr>
      <w:widowControl/>
      <w:pBdr>
        <w:bottom w:val="single" w:color="000000" w:sz="6" w:space="1"/>
      </w:pBdr>
      <w:tabs>
        <w:tab w:val="center" w:pos="4153"/>
        <w:tab w:val="right" w:pos="8306"/>
      </w:tabs>
      <w:snapToGrid w:val="0"/>
      <w:jc w:val="center"/>
    </w:pPr>
    <w:rPr>
      <w:rFonts w:ascii="Times New Roman" w:hAnsi="Times New Roman"/>
      <w:b/>
      <w:sz w:val="18"/>
      <w:szCs w:val="20"/>
    </w:rPr>
  </w:style>
  <w:style w:type="character" w:customStyle="1" w:styleId="217">
    <w:name w:val="页眉 字符"/>
    <w:link w:val="216"/>
    <w:qFormat/>
    <w:uiPriority w:val="0"/>
    <w:rPr>
      <w:sz w:val="18"/>
      <w:szCs w:val="18"/>
    </w:rPr>
  </w:style>
  <w:style w:type="paragraph" w:customStyle="1" w:styleId="218">
    <w:name w:val="目录 11"/>
    <w:basedOn w:val="185"/>
    <w:next w:val="185"/>
    <w:qFormat/>
    <w:uiPriority w:val="0"/>
    <w:pPr>
      <w:widowControl/>
      <w:tabs>
        <w:tab w:val="right" w:leader="dot" w:pos="8789"/>
      </w:tabs>
      <w:snapToGrid/>
      <w:spacing w:line="360" w:lineRule="auto"/>
      <w:jc w:val="left"/>
    </w:pPr>
    <w:rPr>
      <w:rFonts w:ascii="Times New Roman" w:hAnsi="Times New Roman" w:eastAsia="宋体"/>
      <w:b/>
      <w:bCs/>
      <w:caps/>
      <w:sz w:val="20"/>
      <w:szCs w:val="20"/>
    </w:rPr>
  </w:style>
  <w:style w:type="paragraph" w:customStyle="1" w:styleId="219">
    <w:name w:val="正文文本缩进 31"/>
    <w:basedOn w:val="185"/>
    <w:qFormat/>
    <w:uiPriority w:val="0"/>
    <w:pPr>
      <w:autoSpaceDE w:val="0"/>
      <w:autoSpaceDN w:val="0"/>
      <w:snapToGrid/>
      <w:spacing w:before="120" w:line="22" w:lineRule="atLeast"/>
      <w:ind w:left="720" w:firstLine="480"/>
      <w:jc w:val="left"/>
    </w:pPr>
    <w:rPr>
      <w:rFonts w:ascii="宋体"/>
      <w:sz w:val="24"/>
      <w:szCs w:val="20"/>
    </w:rPr>
  </w:style>
  <w:style w:type="paragraph" w:customStyle="1" w:styleId="220">
    <w:name w:val="目录 21"/>
    <w:basedOn w:val="185"/>
    <w:next w:val="185"/>
    <w:qFormat/>
    <w:uiPriority w:val="0"/>
    <w:pPr>
      <w:widowControl/>
      <w:snapToGrid/>
      <w:spacing w:after="100" w:line="276" w:lineRule="auto"/>
      <w:ind w:left="220"/>
      <w:jc w:val="left"/>
    </w:pPr>
    <w:rPr>
      <w:sz w:val="22"/>
    </w:rPr>
  </w:style>
  <w:style w:type="paragraph" w:customStyle="1" w:styleId="221">
    <w:name w:val="正文文本 21"/>
    <w:basedOn w:val="185"/>
    <w:qFormat/>
    <w:uiPriority w:val="0"/>
    <w:pPr>
      <w:snapToGrid/>
      <w:spacing w:after="120" w:line="480" w:lineRule="auto"/>
    </w:pPr>
    <w:rPr>
      <w:szCs w:val="24"/>
    </w:rPr>
  </w:style>
  <w:style w:type="paragraph" w:customStyle="1" w:styleId="222">
    <w:name w:val="普通(网站)1"/>
    <w:basedOn w:val="185"/>
    <w:qFormat/>
    <w:uiPriority w:val="0"/>
    <w:pPr>
      <w:widowControl/>
      <w:snapToGrid/>
      <w:spacing w:before="100" w:beforeAutospacing="1" w:after="100" w:afterAutospacing="1"/>
      <w:jc w:val="left"/>
    </w:pPr>
    <w:rPr>
      <w:rFonts w:ascii="??" w:hAnsi="??"/>
      <w:sz w:val="24"/>
      <w:szCs w:val="24"/>
    </w:rPr>
  </w:style>
  <w:style w:type="paragraph" w:customStyle="1" w:styleId="223">
    <w:name w:val="标题1"/>
    <w:basedOn w:val="185"/>
    <w:next w:val="185"/>
    <w:link w:val="224"/>
    <w:qFormat/>
    <w:uiPriority w:val="0"/>
    <w:pPr>
      <w:snapToGrid/>
      <w:spacing w:before="240" w:after="60" w:line="420" w:lineRule="atLeast"/>
      <w:jc w:val="center"/>
      <w:outlineLvl w:val="0"/>
    </w:pPr>
    <w:rPr>
      <w:rFonts w:ascii="Arial" w:hAnsi="Arial"/>
      <w:b/>
      <w:sz w:val="32"/>
    </w:rPr>
  </w:style>
  <w:style w:type="character" w:customStyle="1" w:styleId="224">
    <w:name w:val="标题 字符"/>
    <w:link w:val="223"/>
    <w:qFormat/>
    <w:uiPriority w:val="0"/>
    <w:rPr>
      <w:rFonts w:ascii="Cambria" w:hAnsi="Cambria" w:eastAsia="Cambria"/>
      <w:b/>
      <w:bCs/>
      <w:sz w:val="32"/>
      <w:szCs w:val="32"/>
    </w:rPr>
  </w:style>
  <w:style w:type="paragraph" w:customStyle="1" w:styleId="225">
    <w:name w:val="正文首行缩进1"/>
    <w:basedOn w:val="199"/>
    <w:qFormat/>
    <w:uiPriority w:val="0"/>
    <w:pPr>
      <w:snapToGrid/>
      <w:spacing w:line="312" w:lineRule="auto"/>
      <w:ind w:firstLine="420"/>
    </w:pPr>
  </w:style>
  <w:style w:type="paragraph" w:customStyle="1" w:styleId="226">
    <w:name w:val="正文首行缩进 21"/>
    <w:basedOn w:val="201"/>
    <w:link w:val="227"/>
    <w:qFormat/>
    <w:uiPriority w:val="0"/>
    <w:pPr>
      <w:tabs>
        <w:tab w:val="left" w:pos="360"/>
      </w:tabs>
      <w:snapToGrid/>
      <w:ind w:firstLine="420"/>
    </w:pPr>
    <w:rPr>
      <w:sz w:val="24"/>
    </w:rPr>
  </w:style>
  <w:style w:type="character" w:customStyle="1" w:styleId="227">
    <w:name w:val="正文文本首行缩进 2 字符"/>
    <w:link w:val="226"/>
    <w:qFormat/>
    <w:uiPriority w:val="0"/>
    <w:rPr>
      <w:rFonts w:ascii="Calibri" w:hAnsi="Calibri" w:eastAsia="宋体"/>
      <w:szCs w:val="21"/>
    </w:rPr>
  </w:style>
  <w:style w:type="table" w:customStyle="1" w:styleId="228">
    <w:name w:val="网格型1"/>
    <w:basedOn w:val="191"/>
    <w:qFormat/>
    <w:uiPriority w:val="0"/>
    <w:pPr>
      <w:widowControl w:val="0"/>
      <w:snapToGrid/>
      <w:jc w:val="both"/>
    </w:pPr>
    <w:rPr>
      <w:rFonts w:eastAsia="宋体"/>
    </w:r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229">
    <w:name w:val="要点1"/>
    <w:basedOn w:val="190"/>
    <w:link w:val="185"/>
    <w:qFormat/>
    <w:uiPriority w:val="0"/>
  </w:style>
  <w:style w:type="character" w:customStyle="1" w:styleId="230">
    <w:name w:val="页码1"/>
    <w:link w:val="185"/>
    <w:qFormat/>
    <w:uiPriority w:val="0"/>
  </w:style>
  <w:style w:type="character" w:customStyle="1" w:styleId="231">
    <w:name w:val="已访问的超链接1"/>
    <w:link w:val="185"/>
    <w:qFormat/>
    <w:uiPriority w:val="0"/>
    <w:rPr>
      <w:color w:val="800080"/>
      <w:u w:val="none"/>
    </w:rPr>
  </w:style>
  <w:style w:type="character" w:customStyle="1" w:styleId="232">
    <w:name w:val="强调1"/>
    <w:basedOn w:val="190"/>
    <w:link w:val="185"/>
    <w:qFormat/>
    <w:uiPriority w:val="0"/>
    <w:rPr>
      <w:color w:val="CC0000"/>
    </w:rPr>
  </w:style>
  <w:style w:type="character" w:customStyle="1" w:styleId="233">
    <w:name w:val="HTML 定义1"/>
    <w:link w:val="185"/>
    <w:qFormat/>
    <w:uiPriority w:val="0"/>
  </w:style>
  <w:style w:type="character" w:customStyle="1" w:styleId="234">
    <w:name w:val="HTML 打字机1"/>
    <w:link w:val="185"/>
    <w:qFormat/>
    <w:uiPriority w:val="0"/>
    <w:rPr>
      <w:rFonts w:ascii="monospace" w:hAnsi="monospace" w:eastAsia="monospace"/>
      <w:sz w:val="20"/>
    </w:rPr>
  </w:style>
  <w:style w:type="character" w:customStyle="1" w:styleId="235">
    <w:name w:val="HTML 缩写1"/>
    <w:link w:val="185"/>
    <w:qFormat/>
    <w:uiPriority w:val="0"/>
  </w:style>
  <w:style w:type="character" w:customStyle="1" w:styleId="236">
    <w:name w:val="HTML 变量1"/>
    <w:link w:val="185"/>
    <w:qFormat/>
    <w:uiPriority w:val="0"/>
  </w:style>
  <w:style w:type="character" w:customStyle="1" w:styleId="237">
    <w:name w:val="超链接1"/>
    <w:basedOn w:val="190"/>
    <w:link w:val="185"/>
    <w:qFormat/>
    <w:uiPriority w:val="0"/>
    <w:rPr>
      <w:color w:val="0000FF"/>
      <w:u w:val="none"/>
    </w:rPr>
  </w:style>
  <w:style w:type="character" w:customStyle="1" w:styleId="238">
    <w:name w:val="HTML 代码1"/>
    <w:link w:val="185"/>
    <w:qFormat/>
    <w:uiPriority w:val="0"/>
    <w:rPr>
      <w:rFonts w:ascii="monospace" w:hAnsi="monospace" w:eastAsia="monospace"/>
      <w:sz w:val="20"/>
    </w:rPr>
  </w:style>
  <w:style w:type="character" w:customStyle="1" w:styleId="239">
    <w:name w:val="HTML 引文1"/>
    <w:link w:val="185"/>
    <w:qFormat/>
    <w:uiPriority w:val="0"/>
    <w:rPr>
      <w:color w:val="008000"/>
    </w:rPr>
  </w:style>
  <w:style w:type="character" w:customStyle="1" w:styleId="240">
    <w:name w:val="HTML 键盘1"/>
    <w:link w:val="185"/>
    <w:qFormat/>
    <w:uiPriority w:val="0"/>
    <w:rPr>
      <w:rFonts w:ascii="monospace" w:hAnsi="monospace" w:eastAsia="monospace"/>
      <w:sz w:val="20"/>
    </w:rPr>
  </w:style>
  <w:style w:type="character" w:customStyle="1" w:styleId="241">
    <w:name w:val="HTML 样本1"/>
    <w:link w:val="185"/>
    <w:qFormat/>
    <w:uiPriority w:val="0"/>
    <w:rPr>
      <w:rFonts w:ascii="monospace" w:hAnsi="monospace" w:eastAsia="monospace"/>
    </w:rPr>
  </w:style>
  <w:style w:type="paragraph" w:customStyle="1" w:styleId="242">
    <w:name w:val="Normal_0"/>
    <w:next w:val="218"/>
    <w:qFormat/>
    <w:uiPriority w:val="0"/>
    <w:pPr>
      <w:widowControl w:val="0"/>
      <w:snapToGrid/>
      <w:jc w:val="both"/>
    </w:pPr>
    <w:rPr>
      <w:rFonts w:hint="default" w:ascii="Times New Roman" w:hAnsi="Times New Roman" w:eastAsia="宋体" w:cs="Times New Roman"/>
      <w:sz w:val="21"/>
      <w:szCs w:val="21"/>
      <w:lang w:val="en-US" w:eastAsia="zh-CN" w:bidi="ar-SA"/>
    </w:rPr>
  </w:style>
  <w:style w:type="character" w:customStyle="1" w:styleId="243">
    <w:name w:val="标题 2 Char1"/>
    <w:link w:val="185"/>
    <w:qFormat/>
    <w:uiPriority w:val="0"/>
    <w:rPr>
      <w:rFonts w:ascii="Arial" w:hAnsi="Arial" w:eastAsia="宋体"/>
      <w:b/>
      <w:sz w:val="32"/>
      <w:szCs w:val="32"/>
      <w:lang w:val="en-US" w:eastAsia="zh-CN" w:bidi="ar-SA"/>
    </w:rPr>
  </w:style>
  <w:style w:type="character" w:customStyle="1" w:styleId="244">
    <w:name w:val="纯文本 Char"/>
    <w:link w:val="185"/>
    <w:qFormat/>
    <w:uiPriority w:val="0"/>
    <w:rPr>
      <w:rFonts w:ascii="宋体" w:hAnsi="Courier New"/>
      <w:b/>
    </w:rPr>
  </w:style>
  <w:style w:type="character" w:customStyle="1" w:styleId="245">
    <w:name w:val="页眉 Char"/>
    <w:link w:val="185"/>
    <w:qFormat/>
    <w:uiPriority w:val="0"/>
    <w:rPr>
      <w:rFonts w:eastAsia="宋体"/>
      <w:b/>
      <w:sz w:val="18"/>
    </w:rPr>
  </w:style>
  <w:style w:type="character" w:customStyle="1" w:styleId="246">
    <w:name w:val="first-child"/>
    <w:link w:val="185"/>
    <w:qFormat/>
    <w:uiPriority w:val="0"/>
  </w:style>
  <w:style w:type="character" w:customStyle="1" w:styleId="247">
    <w:name w:val="layui-layer-tabnow"/>
    <w:link w:val="185"/>
    <w:qFormat/>
    <w:uiPriority w:val="0"/>
    <w:rPr>
      <w:shd w:val="clear" w:color="FFFFFF" w:fill="FFFFFF"/>
    </w:rPr>
  </w:style>
  <w:style w:type="paragraph" w:customStyle="1" w:styleId="248">
    <w:name w:val="_Style 7"/>
    <w:basedOn w:val="185"/>
    <w:qFormat/>
    <w:uiPriority w:val="0"/>
    <w:pPr>
      <w:snapToGrid/>
      <w:ind w:firstLine="420" w:firstLineChars="200"/>
    </w:pPr>
    <w:rPr>
      <w:rFonts w:ascii="Calibri" w:hAnsi="Calibri"/>
      <w:szCs w:val="22"/>
    </w:rPr>
  </w:style>
  <w:style w:type="paragraph" w:customStyle="1" w:styleId="249">
    <w:name w:val="1级"/>
    <w:basedOn w:val="250"/>
    <w:qFormat/>
    <w:uiPriority w:val="0"/>
    <w:pPr>
      <w:numPr>
        <w:ilvl w:val="0"/>
        <w:numId w:val="1"/>
      </w:numPr>
      <w:snapToGrid/>
      <w:ind w:firstLineChars="0"/>
      <w:jc w:val="left"/>
      <w:outlineLvl w:val="0"/>
    </w:pPr>
    <w:rPr>
      <w:rFonts w:ascii="Calibri" w:hAnsi="Calibri"/>
    </w:rPr>
  </w:style>
  <w:style w:type="paragraph" w:customStyle="1" w:styleId="250">
    <w:name w:val="列表段落"/>
    <w:basedOn w:val="185"/>
    <w:qFormat/>
    <w:uiPriority w:val="0"/>
    <w:pPr>
      <w:snapToGrid/>
      <w:ind w:left="720"/>
      <w:contextualSpacing/>
    </w:pPr>
    <w:rPr>
      <w:rFonts w:eastAsia="Times New Roman"/>
      <w:sz w:val="24"/>
    </w:rPr>
  </w:style>
  <w:style w:type="paragraph" w:customStyle="1" w:styleId="251">
    <w:name w:val="CM13"/>
    <w:basedOn w:val="252"/>
    <w:next w:val="252"/>
    <w:qFormat/>
    <w:uiPriority w:val="0"/>
    <w:pPr>
      <w:snapToGrid/>
      <w:spacing w:line="520" w:lineRule="atLeast"/>
    </w:pPr>
  </w:style>
  <w:style w:type="paragraph" w:customStyle="1" w:styleId="252">
    <w:name w:val="Default"/>
    <w:next w:val="209"/>
    <w:qFormat/>
    <w:uiPriority w:val="0"/>
    <w:pPr>
      <w:widowControl w:val="0"/>
      <w:autoSpaceDE w:val="0"/>
      <w:autoSpaceDN w:val="0"/>
      <w:snapToGrid/>
    </w:pPr>
    <w:rPr>
      <w:rFonts w:hint="default" w:ascii="宋体" w:hAnsi="Times New Roman" w:eastAsia="宋体" w:cs="Times New Roman"/>
      <w:color w:val="000000"/>
      <w:sz w:val="24"/>
      <w:szCs w:val="24"/>
      <w:lang w:val="en-US" w:eastAsia="zh-CN" w:bidi="ar-SA"/>
    </w:rPr>
  </w:style>
  <w:style w:type="paragraph" w:customStyle="1" w:styleId="253">
    <w:name w:val="表格文字"/>
    <w:basedOn w:val="185"/>
    <w:qFormat/>
    <w:uiPriority w:val="0"/>
    <w:pPr>
      <w:widowControl w:val="0"/>
      <w:snapToGrid/>
      <w:spacing w:before="25" w:after="25"/>
      <w:jc w:val="left"/>
    </w:pPr>
    <w:rPr>
      <w:rFonts w:ascii="Calibri" w:hAnsi="Calibri"/>
      <w:spacing w:val="10"/>
      <w:sz w:val="24"/>
      <w:lang w:val="en-US" w:eastAsia="zh-CN"/>
    </w:rPr>
  </w:style>
  <w:style w:type="paragraph" w:customStyle="1" w:styleId="254">
    <w:name w:val="目录"/>
    <w:basedOn w:val="185"/>
    <w:qFormat/>
    <w:uiPriority w:val="0"/>
    <w:pPr>
      <w:widowControl/>
      <w:snapToGrid/>
      <w:jc w:val="center"/>
    </w:pPr>
    <w:rPr>
      <w:rFonts w:ascii="宋体" w:hAnsi="Times New Roman" w:eastAsia="宋体"/>
      <w:sz w:val="36"/>
      <w:szCs w:val="20"/>
    </w:rPr>
  </w:style>
  <w:style w:type="paragraph" w:customStyle="1" w:styleId="255">
    <w:name w:val="3级"/>
    <w:basedOn w:val="250"/>
    <w:qFormat/>
    <w:uiPriority w:val="0"/>
    <w:pPr>
      <w:numPr>
        <w:ilvl w:val="0"/>
        <w:numId w:val="2"/>
      </w:numPr>
      <w:snapToGrid/>
      <w:ind w:firstLineChars="0"/>
      <w:outlineLvl w:val="2"/>
    </w:pPr>
    <w:rPr>
      <w:rFonts w:ascii="宋体" w:hAnsi="宋体"/>
      <w:color w:val="000000"/>
      <w:sz w:val="20"/>
      <w:szCs w:val="21"/>
    </w:rPr>
  </w:style>
  <w:style w:type="paragraph" w:customStyle="1" w:styleId="256">
    <w:name w:val="TOC Heading"/>
    <w:basedOn w:val="186"/>
    <w:next w:val="185"/>
    <w:qFormat/>
    <w:uiPriority w:val="0"/>
    <w:pPr>
      <w:widowControl/>
      <w:snapToGrid/>
      <w:spacing w:before="480" w:after="0" w:line="276" w:lineRule="auto"/>
      <w:jc w:val="left"/>
      <w:outlineLvl w:val="9"/>
    </w:pPr>
    <w:rPr>
      <w:rFonts w:ascii="Cambria" w:hAnsi="Cambria" w:eastAsia="宋体"/>
      <w:color w:val="366091"/>
      <w:sz w:val="28"/>
      <w:szCs w:val="28"/>
    </w:rPr>
  </w:style>
  <w:style w:type="paragraph" w:customStyle="1" w:styleId="257">
    <w:name w:val="2级"/>
    <w:basedOn w:val="250"/>
    <w:qFormat/>
    <w:uiPriority w:val="0"/>
    <w:pPr>
      <w:numPr>
        <w:ilvl w:val="0"/>
        <w:numId w:val="3"/>
      </w:numPr>
      <w:snapToGrid/>
      <w:ind w:left="720" w:firstLine="0"/>
      <w:jc w:val="left"/>
      <w:outlineLvl w:val="1"/>
    </w:pPr>
    <w:rPr>
      <w:rFonts w:eastAsia="宋体"/>
      <w:b/>
      <w:szCs w:val="21"/>
    </w:rPr>
  </w:style>
  <w:style w:type="paragraph" w:customStyle="1" w:styleId="258">
    <w:name w:val="CM14"/>
    <w:basedOn w:val="252"/>
    <w:next w:val="252"/>
    <w:qFormat/>
    <w:uiPriority w:val="0"/>
    <w:pPr>
      <w:snapToGrid/>
      <w:spacing w:line="546" w:lineRule="atLeast"/>
    </w:pPr>
  </w:style>
  <w:style w:type="paragraph" w:customStyle="1" w:styleId="259">
    <w:name w:val="_Style 3"/>
    <w:next w:val="185"/>
    <w:qFormat/>
    <w:uiPriority w:val="0"/>
    <w:pPr>
      <w:widowControl w:val="0"/>
      <w:snapToGrid/>
      <w:jc w:val="both"/>
    </w:pPr>
    <w:rPr>
      <w:rFonts w:hint="default" w:ascii="Times New Roman" w:hAnsi="Times New Roman" w:eastAsia="宋体" w:cs="Times New Roman"/>
      <w:sz w:val="21"/>
      <w:szCs w:val="22"/>
      <w:lang w:val="en-US" w:eastAsia="zh-CN" w:bidi="ar-SA"/>
    </w:rPr>
  </w:style>
  <w:style w:type="paragraph" w:customStyle="1" w:styleId="260">
    <w:name w:val="Table Paragraph"/>
    <w:basedOn w:val="185"/>
    <w:qFormat/>
    <w:uiPriority w:val="0"/>
    <w:pPr>
      <w:snapToGrid/>
    </w:pPr>
    <w:rPr>
      <w:rFonts w:ascii="宋体" w:hAnsi="宋体" w:eastAsia="宋体"/>
      <w:lang w:val="zh-CN" w:eastAsia="zh-CN" w:bidi="zh-CN"/>
    </w:rPr>
  </w:style>
  <w:style w:type="paragraph" w:customStyle="1" w:styleId="261">
    <w:name w:val="Table Text"/>
    <w:basedOn w:val="185"/>
    <w:semiHidden/>
    <w:qFormat/>
    <w:uiPriority w:val="0"/>
    <w:pPr>
      <w:widowControl/>
      <w:autoSpaceDE w:val="0"/>
      <w:autoSpaceDN w:val="0"/>
      <w:snapToGrid w:val="0"/>
      <w:jc w:val="left"/>
    </w:pPr>
    <w:rPr>
      <w:rFonts w:ascii="宋体" w:hAnsi="宋体" w:eastAsia="宋体"/>
      <w:color w:val="000000"/>
      <w:sz w:val="15"/>
      <w:szCs w:val="15"/>
      <w:lang w:eastAsia="en-US"/>
    </w:rPr>
  </w:style>
  <w:style w:type="paragraph" w:customStyle="1" w:styleId="262">
    <w:name w:val="CM11"/>
    <w:basedOn w:val="252"/>
    <w:next w:val="252"/>
    <w:qFormat/>
    <w:uiPriority w:val="0"/>
    <w:pPr>
      <w:snapToGrid/>
      <w:spacing w:line="520" w:lineRule="atLeast"/>
    </w:pPr>
  </w:style>
  <w:style w:type="paragraph" w:customStyle="1" w:styleId="263">
    <w:name w:val="Blockquote"/>
    <w:basedOn w:val="185"/>
    <w:qFormat/>
    <w:uiPriority w:val="0"/>
    <w:pPr>
      <w:autoSpaceDE w:val="0"/>
      <w:autoSpaceDN w:val="0"/>
      <w:snapToGrid/>
      <w:spacing w:before="100" w:after="100"/>
      <w:ind w:left="360" w:right="360"/>
      <w:jc w:val="left"/>
    </w:pPr>
    <w:rPr>
      <w:sz w:val="24"/>
    </w:rPr>
  </w:style>
  <w:style w:type="paragraph" w:styleId="264">
    <w:name w:val="List Paragraph"/>
    <w:basedOn w:val="185"/>
    <w:qFormat/>
    <w:uiPriority w:val="0"/>
    <w:pPr>
      <w:snapToGrid/>
      <w:ind w:firstLine="420" w:firstLineChars="200"/>
    </w:pPr>
  </w:style>
  <w:style w:type="table" w:customStyle="1" w:styleId="265">
    <w:name w:val="Table Normal1"/>
    <w:qFormat/>
    <w:uiPriority w:val="0"/>
    <w:pPr>
      <w:snapToGrid/>
    </w:pPr>
    <w:rPr>
      <w:rFonts w:ascii="Arial" w:hAnsi="Arial"/>
      <w:color w:val="000000"/>
      <w:szCs w:val="21"/>
      <w:lang w:val="en-US" w:eastAsia="en-US" w:bidi="ar-SA"/>
    </w:r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66">
    <w:name w:val="Table Normal"/>
    <w:qFormat/>
    <w:uiPriority w:val="0"/>
    <w:pPr>
      <w:snapToGrid/>
    </w:p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267">
    <w:name w:val="font41"/>
    <w:basedOn w:val="190"/>
    <w:link w:val="185"/>
    <w:qFormat/>
    <w:uiPriority w:val="0"/>
    <w:rPr>
      <w:rFonts w:ascii="仿宋" w:hAnsi="仿宋" w:eastAsia="仿宋"/>
      <w:color w:val="000000"/>
      <w:sz w:val="16"/>
      <w:szCs w:val="16"/>
      <w:u w:val="none"/>
    </w:rPr>
  </w:style>
  <w:style w:type="character" w:customStyle="1" w:styleId="268">
    <w:name w:val="font71"/>
    <w:basedOn w:val="190"/>
    <w:link w:val="185"/>
    <w:qFormat/>
    <w:uiPriority w:val="0"/>
    <w:rPr>
      <w:rFonts w:ascii="仿宋" w:hAnsi="仿宋" w:eastAsia="仿宋"/>
      <w:color w:val="FF0000"/>
      <w:sz w:val="16"/>
      <w:szCs w:val="16"/>
      <w:u w:val="none"/>
    </w:rPr>
  </w:style>
  <w:style w:type="character" w:customStyle="1" w:styleId="269">
    <w:name w:val="font81"/>
    <w:basedOn w:val="190"/>
    <w:link w:val="185"/>
    <w:qFormat/>
    <w:uiPriority w:val="0"/>
    <w:rPr>
      <w:rFonts w:ascii="宋体" w:hAnsi="宋体" w:eastAsia="宋体"/>
      <w:color w:val="FF0000"/>
      <w:sz w:val="16"/>
      <w:szCs w:val="16"/>
      <w:u w:val="none"/>
    </w:rPr>
  </w:style>
  <w:style w:type="character" w:customStyle="1" w:styleId="270">
    <w:name w:val="font51"/>
    <w:basedOn w:val="190"/>
    <w:link w:val="185"/>
    <w:qFormat/>
    <w:uiPriority w:val="0"/>
    <w:rPr>
      <w:rFonts w:ascii="仿宋" w:hAnsi="仿宋" w:eastAsia="仿宋"/>
      <w:color w:val="000000"/>
      <w:sz w:val="16"/>
      <w:szCs w:val="16"/>
      <w:u w:val="none"/>
    </w:rPr>
  </w:style>
  <w:style w:type="paragraph" w:customStyle="1" w:styleId="271">
    <w:name w:val="列出段落2"/>
    <w:basedOn w:val="185"/>
    <w:qFormat/>
    <w:uiPriority w:val="0"/>
    <w:pPr>
      <w:snapToGrid/>
      <w:ind w:firstLine="420" w:firstLineChars="200"/>
    </w:pPr>
    <w:rPr>
      <w:rFonts w:ascii="Calibri" w:hAnsi="Calibri"/>
      <w:szCs w:val="22"/>
    </w:rPr>
  </w:style>
  <w:style w:type="character" w:customStyle="1" w:styleId="272">
    <w:name w:val="lemmawgt-lemmatitle-title1"/>
    <w:basedOn w:val="190"/>
    <w:link w:val="185"/>
    <w:qFormat/>
    <w:uiPriority w:val="0"/>
  </w:style>
  <w:style w:type="paragraph" w:customStyle="1" w:styleId="273">
    <w:name w:val="PlainText"/>
    <w:basedOn w:val="185"/>
    <w:qFormat/>
    <w:uiPriority w:val="0"/>
    <w:pPr>
      <w:snapToGrid/>
    </w:pPr>
    <w:rPr>
      <w:rFonts w:ascii="Courier New" w:hAnsi="Courier New"/>
      <w:sz w:val="21"/>
    </w:rPr>
  </w:style>
  <w:style w:type="paragraph" w:customStyle="1" w:styleId="274">
    <w:name w:val="正文 A"/>
    <w:qFormat/>
    <w:uiPriority w:val="0"/>
    <w:pPr>
      <w:widowControl w:val="0"/>
      <w:snapToGrid/>
      <w:jc w:val="both"/>
    </w:pPr>
    <w:rPr>
      <w:rFonts w:hint="default" w:ascii="Times New Roman" w:hAnsi="Arial Unicode MS" w:eastAsia="Arial Unicode MS" w:cs="Times New Roman"/>
      <w:color w:val="000000"/>
      <w:sz w:val="21"/>
      <w:szCs w:val="21"/>
      <w:lang w:val="en-US" w:eastAsia="zh-CN" w:bidi="ar-SA"/>
    </w:rPr>
  </w:style>
  <w:style w:type="character" w:customStyle="1" w:styleId="275">
    <w:name w:val="font61"/>
    <w:basedOn w:val="190"/>
    <w:link w:val="185"/>
    <w:qFormat/>
    <w:uiPriority w:val="0"/>
    <w:rPr>
      <w:rFonts w:ascii="宋体" w:hAnsi="宋体" w:eastAsia="宋体"/>
      <w:color w:val="0000FF"/>
      <w:sz w:val="21"/>
      <w:szCs w:val="21"/>
      <w:u w:val="single"/>
    </w:rPr>
  </w:style>
  <w:style w:type="character" w:customStyle="1" w:styleId="276">
    <w:name w:val="font101"/>
    <w:basedOn w:val="190"/>
    <w:link w:val="185"/>
    <w:qFormat/>
    <w:uiPriority w:val="0"/>
    <w:rPr>
      <w:rFonts w:ascii="Arial" w:hAnsi="Arial"/>
      <w:color w:val="000000"/>
      <w:sz w:val="18"/>
      <w:szCs w:val="18"/>
      <w:u w:val="none"/>
    </w:rPr>
  </w:style>
  <w:style w:type="character" w:customStyle="1" w:styleId="277">
    <w:name w:val="font11"/>
    <w:basedOn w:val="34"/>
    <w:qFormat/>
    <w:uiPriority w:val="0"/>
    <w:rPr>
      <w:rFonts w:hint="eastAsia" w:ascii="宋体" w:hAnsi="宋体" w:eastAsia="宋体" w:cs="宋体"/>
      <w:color w:val="000000"/>
      <w:sz w:val="20"/>
      <w:szCs w:val="20"/>
      <w:u w:val="none"/>
    </w:rPr>
  </w:style>
  <w:style w:type="character" w:customStyle="1" w:styleId="278">
    <w:name w:val="font31"/>
    <w:basedOn w:val="34"/>
    <w:qFormat/>
    <w:uiPriority w:val="0"/>
    <w:rPr>
      <w:rFonts w:hint="default" w:ascii="Times New Roman" w:hAnsi="Times New Roman" w:cs="Times New Roman"/>
      <w:color w:val="000000"/>
      <w:sz w:val="20"/>
      <w:szCs w:val="20"/>
      <w:u w:val="none"/>
    </w:rPr>
  </w:style>
  <w:style w:type="paragraph" w:customStyle="1" w:styleId="279">
    <w:name w:val="列出段落1"/>
    <w:basedOn w:val="1"/>
    <w:qFormat/>
    <w:uiPriority w:val="0"/>
    <w:pPr>
      <w:ind w:firstLine="420" w:firstLineChars="200"/>
    </w:pPr>
    <w:rPr>
      <w:szCs w:val="21"/>
    </w:rPr>
  </w:style>
  <w:style w:type="character" w:customStyle="1" w:styleId="280">
    <w:name w:val="标题 1 Char"/>
    <w:link w:val="2"/>
    <w:qFormat/>
    <w:uiPriority w:val="0"/>
    <w:rPr>
      <w:rFonts w:ascii="黑体" w:hAnsi="黑体" w:eastAsia="黑体" w:cs="黑体"/>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Pages>104</Pages>
  <Words>65358</Words>
  <Characters>69979</Characters>
  <TotalTime>11</TotalTime>
  <ScaleCrop>false</ScaleCrop>
  <LinksUpToDate>false</LinksUpToDate>
  <CharactersWithSpaces>74858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2026-02-13T01:47:00Z</dcterms:created>
  <dc:creator>宇</dc:creator>
  <cp:lastModifiedBy>宇</cp:lastModifiedBy>
  <dcterms:modified xsi:type="dcterms:W3CDTF">2026-06-18T05:49:26Z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F7CBBD29C1494F05A9F36C831B2EE5E9_13</vt:lpwstr>
  </property>
  <property fmtid="{D5CDD505-2E9C-101B-9397-08002B2CF9AE}" pid="4" name="KSOTemplateDocerSaveRecord">
    <vt:lpwstr>eyJoZGlkIjoiNTUzYTk3MjExYzZkYjkyZjU5YWUyMTI2MDZlOWIxODQiLCJ1c2VySWQiOiI0NDAxOTUyMjEifQ==</vt:lpwstr>
  </property>
</Properties>
</file>