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643"/>
        <w:jc w:val="left"/>
        <w:spacing w:before="120" w:after="120" w:line="360" w:lineRule="auto"/>
        <w:rPr>
          <w:rFonts w:hint="eastAsia" w:ascii="Arial" w:hAnsi="Arial" w:eastAsia="宋体"/>
          <w:b/>
          <w:bCs/>
          <w:color w:val="auto"/>
          <w:sz w:val="32"/>
          <w:szCs w:val="24"/>
          <w:lang w:val="en-US" w:eastAsia="zh-CN"/>
        </w:rPr>
      </w:pPr>
      <w:r>
        <w:rPr>
          <w:rFonts w:hint="eastAsia" w:ascii="Arial" w:hAnsi="Arial"/>
          <w:b/>
          <w:bCs/>
          <w:color w:val="auto"/>
          <w:sz w:val="32"/>
          <w:szCs w:val="24"/>
        </w:rPr>
        <w:t xml:space="preserve">项目名称：</w:t>
      </w:r>
      <w:r>
        <w:rPr>
          <w:rFonts w:hint="eastAsia" w:ascii="Arial" w:hAnsi="Arial"/>
          <w:b/>
          <w:bCs/>
          <w:color w:val="auto"/>
          <w:sz w:val="32"/>
          <w:szCs w:val="24"/>
          <w:lang w:eastAsia="zh-CN"/>
        </w:rPr>
        <w:t xml:space="preserve">南通市公安局海门分局采购市场化购电项目（第二次）</w:t>
      </w:r>
      <w:r/>
    </w:p>
    <w:p>
      <w:pPr>
        <w:ind w:firstLine="643"/>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宋体" w:hAnsi="宋体" w:eastAsia="宋体" w:cs="宋体"/>
          <w:b/>
          <w:bCs/>
          <w:sz w:val="32"/>
          <w:szCs w:val="24"/>
        </w:rPr>
        <w:t xml:space="preserve">：JSZC-320614-JZCG-G2026-0039</w:t>
      </w:r>
      <w:bookmarkStart w:id="162" w:name="_GoBack"/>
      <w:r/>
      <w:bookmarkEnd w:id="162"/>
      <w:r/>
      <w:r/>
    </w:p>
    <w:p>
      <w:pPr>
        <w:pStyle w:val="906"/>
        <w:rPr>
          <w:rFonts w:hint="eastAsia"/>
        </w:rPr>
      </w:pPr>
      <w:r>
        <w:rPr>
          <w:rFonts w:hint="eastAsia"/>
        </w:rPr>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523127445"/>
      <w:r/>
      <w:bookmarkStart w:id="2" w:name="_Toc513029200"/>
      <w:r/>
      <w:bookmarkStart w:id="3" w:name="_Toc479757206"/>
      <w:r/>
      <w:bookmarkStart w:id="4" w:name="_Toc20823272"/>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0"/>
        </w:numPr>
        <w:ind w:left="1856" w:hanging="1018"/>
        <w:spacing w:line="480" w:lineRule="auto"/>
        <w:rPr>
          <w:rFonts w:hint="eastAsia" w:ascii="黑体" w:hAnsi="Showcard Gothic" w:eastAsia="黑体"/>
          <w:color w:val="000000"/>
          <w:sz w:val="32"/>
          <w:szCs w:val="21"/>
        </w:rPr>
        <w:outlineLvl w:val="0"/>
      </w:pPr>
      <w:r>
        <w:rPr>
          <w:rFonts w:hint="eastAsia" w:ascii="黑体" w:hAnsi="Showcard Gothic" w:eastAsia="黑体"/>
          <w:b w:val="0"/>
          <w:color w:val="000000"/>
          <w:sz w:val="36"/>
          <w:szCs w:val="21"/>
          <w:lang w:val="en-US" w:eastAsia="zh-CN" w:bidi="ar-SA"/>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numPr>
          <w:ilvl w:val="0"/>
          <w:numId w:val="0"/>
        </w:numPr>
        <w:ind w:left="1856"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第二章 </w:t>
      </w:r>
      <w:r>
        <w:rPr>
          <w:rFonts w:hint="eastAsia" w:ascii="黑体" w:hAnsi="宋体" w:eastAsia="黑体"/>
          <w:bCs/>
          <w:color w:val="000000"/>
          <w:sz w:val="36"/>
          <w:szCs w:val="36"/>
        </w:rPr>
        <w:t xml:space="preserve">投标人须知</w:t>
      </w:r>
      <w:r/>
    </w:p>
    <w:p>
      <w:pPr>
        <w:numPr>
          <w:ilvl w:val="0"/>
          <w:numId w:val="0"/>
        </w:numPr>
        <w:ind w:left="1856"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第三章 </w:t>
      </w:r>
      <w:r>
        <w:rPr>
          <w:rFonts w:hint="eastAsia" w:ascii="黑体" w:hAnsi="宋体" w:eastAsia="黑体"/>
          <w:color w:val="000000"/>
          <w:sz w:val="36"/>
          <w:szCs w:val="21"/>
        </w:rPr>
        <w:t xml:space="preserve">合同文本</w:t>
      </w:r>
      <w:r/>
    </w:p>
    <w:p>
      <w:pPr>
        <w:numPr>
          <w:ilvl w:val="0"/>
          <w:numId w:val="0"/>
        </w:numPr>
        <w:ind w:left="1856"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第四章 </w:t>
      </w:r>
      <w:r>
        <w:rPr>
          <w:rFonts w:hint="eastAsia" w:ascii="黑体" w:hAnsi="宋体" w:eastAsia="黑体"/>
          <w:color w:val="000000"/>
          <w:sz w:val="36"/>
          <w:szCs w:val="21"/>
        </w:rPr>
        <w:t xml:space="preserve">采购需求</w:t>
      </w:r>
      <w:r/>
    </w:p>
    <w:p>
      <w:pPr>
        <w:numPr>
          <w:ilvl w:val="0"/>
          <w:numId w:val="0"/>
        </w:numPr>
        <w:ind w:left="1856"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第五章 </w:t>
      </w:r>
      <w:r>
        <w:rPr>
          <w:rFonts w:hint="eastAsia" w:ascii="黑体" w:hAnsi="宋体" w:eastAsia="黑体"/>
          <w:bCs/>
          <w:color w:val="000000"/>
          <w:sz w:val="36"/>
          <w:szCs w:val="36"/>
        </w:rPr>
        <w:t xml:space="preserve">评标方法与评标标准</w:t>
      </w:r>
      <w:r/>
    </w:p>
    <w:p>
      <w:pPr>
        <w:numPr>
          <w:ilvl w:val="0"/>
          <w:numId w:val="0"/>
        </w:numPr>
        <w:ind w:left="1856" w:hanging="1018"/>
        <w:spacing w:line="480" w:lineRule="auto"/>
        <w:rPr>
          <w:rFonts w:hint="eastAsia" w:ascii="黑体" w:hAnsi="Showcard Gothic"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第六章 </w:t>
      </w:r>
      <w:r>
        <w:rPr>
          <w:rFonts w:hint="eastAsia" w:ascii="黑体" w:hAnsi="宋体" w:eastAsia="黑体"/>
          <w:color w:val="000000"/>
          <w:sz w:val="36"/>
          <w:szCs w:val="21"/>
        </w:rPr>
        <w:t xml:space="preserve">投标文件格式</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880"/>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1118"/>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项目概况</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lang w:val="en-US" w:eastAsia="zh-CN"/>
              </w:rPr>
              <w:t xml:space="preserve">南通市公安局海门分局采购市场化购电项目 JSZC-320614-JZCG-G2026-0039 </w:t>
            </w:r>
            <w:r>
              <w:rPr>
                <w:rFonts w:hint="eastAsia" w:ascii="宋体" w:hAnsi="宋体" w:eastAsia="宋体" w:cs="宋体"/>
                <w:color w:val="auto"/>
                <w:sz w:val="28"/>
                <w:szCs w:val="28"/>
                <w:shd w:val="clear" w:color="auto" w:fill="auto"/>
              </w:rPr>
              <w:t xml:space="preserve">招</w:t>
            </w:r>
            <w:r>
              <w:rPr>
                <w:rFonts w:hint="eastAsia" w:ascii="宋体" w:hAnsi="宋体" w:eastAsia="宋体" w:cs="宋体"/>
                <w:sz w:val="28"/>
                <w:szCs w:val="28"/>
                <w:shd w:val="clear" w:color="auto" w:fill="auto"/>
              </w:rPr>
              <w:t xml:space="preserve">标项目的潜在投标人应在江苏政府采购网 获取招标文件，并于2026-</w:t>
            </w:r>
            <w:r>
              <w:rPr>
                <w:rFonts w:hint="eastAsia" w:cs="宋体"/>
                <w:sz w:val="28"/>
                <w:szCs w:val="28"/>
                <w:shd w:val="clear" w:color="auto" w:fill="auto"/>
                <w:lang w:val="en-US" w:eastAsia="zh-CN"/>
              </w:rPr>
              <w:t xml:space="preserve">07</w:t>
            </w:r>
            <w:r>
              <w:rPr>
                <w:rFonts w:hint="eastAsia" w:ascii="宋体" w:hAnsi="宋体" w:eastAsia="宋体" w:cs="宋体"/>
                <w:sz w:val="28"/>
                <w:szCs w:val="28"/>
                <w:shd w:val="clear" w:color="auto" w:fill="auto"/>
              </w:rPr>
              <w:t xml:space="preserve">-08</w:t>
            </w:r>
            <w:r>
              <w:rPr>
                <w:rFonts w:hint="eastAsia" w:ascii="宋体" w:hAnsi="宋体" w:eastAsia="宋体" w:cs="宋体"/>
                <w:sz w:val="28"/>
                <w:szCs w:val="28"/>
                <w:shd w:val="clear" w:color="auto" w:fill="auto"/>
              </w:rPr>
              <w:t xml:space="preserve"> 09:00 （北京时间）前递交投标文件。</w:t>
            </w:r>
            <w:r/>
          </w:p>
        </w:tc>
      </w:tr>
    </w:tbl>
    <w:p>
      <w:pPr>
        <w:pStyle w:val="1118"/>
        <w:ind w:firstLine="562"/>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lang w:val="en-US" w:eastAsia="zh-CN"/>
        </w:rPr>
        <w:t xml:space="preserve">一、</w:t>
      </w:r>
      <w:r>
        <w:rPr>
          <w:rFonts w:hint="eastAsia" w:ascii="宋体" w:hAnsi="宋体" w:eastAsia="宋体" w:cs="宋体"/>
          <w:b/>
          <w:bCs/>
          <w:sz w:val="28"/>
          <w:szCs w:val="28"/>
          <w:shd w:val="clear" w:color="auto" w:fill="auto"/>
        </w:rPr>
        <w:t xml:space="preserve">项目基本情况</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项目编号：JSZC-320614-JZCG-G2026-0039</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w:t>
      </w:r>
      <w:r>
        <w:rPr>
          <w:rFonts w:hint="eastAsia" w:ascii="宋体" w:hAnsi="宋体" w:eastAsia="宋体" w:cs="宋体"/>
          <w:color w:val="auto"/>
          <w:sz w:val="28"/>
          <w:szCs w:val="28"/>
          <w:shd w:val="clear" w:color="auto" w:fill="auto"/>
        </w:rPr>
        <w:t xml:space="preserve">目名称：</w:t>
      </w:r>
      <w:r>
        <w:rPr>
          <w:rFonts w:hint="eastAsia" w:ascii="宋体" w:hAnsi="宋体" w:eastAsia="宋体" w:cs="宋体"/>
          <w:color w:val="auto"/>
          <w:sz w:val="28"/>
          <w:szCs w:val="28"/>
          <w:shd w:val="clear" w:color="auto" w:fill="auto"/>
          <w:lang w:val="en-US" w:eastAsia="zh-CN"/>
        </w:rPr>
        <w:t xml:space="preserve">南通市公安局海门分局采购市场化购电项目</w:t>
      </w:r>
      <w:r>
        <w:rPr>
          <w:rFonts w:hint="eastAsia" w:ascii="宋体" w:hAnsi="宋体" w:eastAsia="宋体" w:cs="宋体"/>
          <w:color w:val="auto"/>
          <w:sz w:val="28"/>
          <w:szCs w:val="28"/>
          <w:shd w:val="clear" w:color="auto" w:fill="auto"/>
        </w:rPr>
        <w:t xml:space="preserve"> </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000000" w:sz="0" w:space="0"/>
        </w:pBdr>
        <w:suppressLineNumbers w:val="0"/>
      </w:pPr>
      <w:r>
        <w:rPr>
          <w:rFonts w:hint="eastAsia" w:ascii="宋体" w:hAnsi="宋体" w:eastAsia="宋体" w:cs="宋体"/>
          <w:color w:val="auto"/>
          <w:sz w:val="28"/>
          <w:szCs w:val="28"/>
          <w:shd w:val="clear" w:color="auto" w:fill="auto"/>
          <w:lang w:eastAsia="zh-CN"/>
        </w:rPr>
        <w:t xml:space="preserve">采购方式：公开招标</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预算金额：</w:t>
      </w:r>
      <w:r>
        <w:rPr>
          <w:rFonts w:hint="eastAsia" w:ascii="宋体" w:hAnsi="宋体" w:eastAsia="宋体" w:cs="宋体"/>
          <w:color w:val="auto"/>
          <w:sz w:val="28"/>
          <w:szCs w:val="28"/>
          <w:shd w:val="clear" w:color="auto" w:fill="auto"/>
          <w:lang w:val="en-US" w:eastAsia="zh-CN"/>
        </w:rPr>
        <w:t xml:space="preserve">790</w:t>
      </w:r>
      <w:r>
        <w:rPr>
          <w:rFonts w:hint="eastAsia" w:ascii="宋体" w:hAnsi="宋体" w:eastAsia="宋体" w:cs="宋体"/>
          <w:color w:val="auto"/>
          <w:sz w:val="28"/>
          <w:szCs w:val="28"/>
          <w:shd w:val="clear" w:color="auto" w:fill="auto"/>
        </w:rPr>
        <w:t xml:space="preserve">万元 </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000000" w:sz="0" w:space="0"/>
        </w:pBdr>
        <w:suppressLineNumbers w:val="0"/>
      </w:pPr>
      <w:r>
        <w:rPr>
          <w:rFonts w:hint="eastAsia" w:ascii="宋体" w:hAnsi="宋体" w:eastAsia="宋体" w:cs="宋体"/>
          <w:color w:val="auto"/>
          <w:sz w:val="28"/>
          <w:szCs w:val="28"/>
          <w:shd w:val="clear" w:color="auto" w:fill="auto"/>
          <w:lang w:eastAsia="zh-CN"/>
        </w:rPr>
        <w:t xml:space="preserve">最高限价（如有）：电度用电价格</w:t>
      </w:r>
      <w:r>
        <w:rPr>
          <w:rFonts w:hint="eastAsia" w:ascii="宋体" w:hAnsi="宋体" w:eastAsia="宋体" w:cs="宋体"/>
          <w:color w:val="auto"/>
          <w:sz w:val="28"/>
          <w:szCs w:val="28"/>
          <w:shd w:val="clear" w:color="auto" w:fill="auto"/>
          <w:lang w:val="en-US" w:eastAsia="zh-CN"/>
        </w:rPr>
        <w:t xml:space="preserve">653.6</w:t>
      </w:r>
      <w:r>
        <w:rPr>
          <w:rFonts w:hint="eastAsia" w:ascii="宋体" w:hAnsi="宋体" w:eastAsia="宋体" w:cs="宋体"/>
          <w:color w:val="auto"/>
          <w:sz w:val="28"/>
          <w:szCs w:val="28"/>
          <w:shd w:val="clear" w:color="auto" w:fill="auto"/>
          <w:lang w:eastAsia="zh-CN"/>
        </w:rPr>
        <w:t xml:space="preserve">元/</w:t>
      </w:r>
      <w:r>
        <w:rPr>
          <w:rFonts w:hint="eastAsia" w:ascii="宋体" w:hAnsi="宋体" w:eastAsia="宋体" w:cs="宋体"/>
          <w:color w:val="auto"/>
          <w:sz w:val="28"/>
          <w:szCs w:val="28"/>
          <w:shd w:val="clear" w:color="auto" w:fill="auto"/>
          <w:lang w:val="en-US" w:eastAsia="zh-CN"/>
        </w:rPr>
        <w:t xml:space="preserve">兆</w:t>
      </w:r>
      <w:r>
        <w:rPr>
          <w:rFonts w:hint="eastAsia" w:ascii="宋体" w:hAnsi="宋体" w:eastAsia="宋体" w:cs="宋体"/>
          <w:color w:val="auto"/>
          <w:sz w:val="28"/>
          <w:szCs w:val="28"/>
          <w:shd w:val="clear" w:color="auto" w:fill="auto"/>
          <w:lang w:eastAsia="zh-CN"/>
        </w:rPr>
        <w:t xml:space="preserve">瓦时（根据相关政府政策包含代理工商业购电价格、代理工商业上网环节线损费用折价、电度输配电价、政府性基金及附加、系统运行费用折价等），本项目采用单价报价，</w:t>
      </w:r>
      <w:r>
        <w:rPr>
          <w:rFonts w:hint="eastAsia" w:ascii="宋体" w:hAnsi="宋体" w:eastAsia="宋体" w:cs="宋体"/>
          <w:b/>
          <w:bCs/>
          <w:color w:val="auto"/>
          <w:sz w:val="28"/>
          <w:szCs w:val="28"/>
          <w:shd w:val="clear" w:color="auto" w:fill="auto"/>
          <w:lang w:eastAsia="zh-CN"/>
        </w:rPr>
        <w:t xml:space="preserve">系统里请填报单价，</w:t>
      </w:r>
      <w:r>
        <w:rPr>
          <w:rFonts w:hint="eastAsia" w:ascii="宋体" w:hAnsi="宋体" w:eastAsia="宋体" w:cs="宋体"/>
          <w:color w:val="auto"/>
          <w:sz w:val="28"/>
          <w:szCs w:val="28"/>
          <w:shd w:val="clear" w:color="auto" w:fill="auto"/>
          <w:lang w:eastAsia="zh-CN"/>
        </w:rPr>
        <w:t xml:space="preserve">报价超过最高限价的为无效响应文件。</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val="en-US" w:eastAsia="zh-CN"/>
        </w:rPr>
        <w:pBdr>
          <w:left w:val="none" w:color="000000" w:sz="0" w:space="0"/>
        </w:pBdr>
        <w:suppressLineNumbers w:val="0"/>
      </w:pPr>
      <w:r>
        <w:rPr>
          <w:rFonts w:hint="eastAsia" w:ascii="宋体" w:hAnsi="宋体" w:eastAsia="宋体" w:cs="宋体"/>
          <w:sz w:val="28"/>
          <w:szCs w:val="28"/>
          <w:shd w:val="clear" w:color="auto" w:fill="auto"/>
        </w:rPr>
        <w:t xml:space="preserve">采购需求：详见采购文件</w:t>
      </w:r>
      <w:r>
        <w:rPr>
          <w:rFonts w:hint="eastAsia" w:ascii="宋体" w:hAnsi="宋体" w:eastAsia="宋体" w:cs="宋体"/>
          <w:sz w:val="28"/>
          <w:szCs w:val="28"/>
          <w:shd w:val="clear" w:color="auto" w:fill="auto"/>
          <w:lang w:eastAsia="zh-CN"/>
        </w:rPr>
        <w:t xml:space="preserve">。</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合同履行期限：</w:t>
      </w:r>
      <w:r>
        <w:rPr>
          <w:rFonts w:hint="eastAsia" w:ascii="宋体" w:hAnsi="宋体" w:eastAsia="宋体" w:cs="宋体"/>
          <w:color w:val="000000"/>
          <w:sz w:val="28"/>
          <w:szCs w:val="28"/>
        </w:rPr>
        <w:t xml:space="preserve">详见采购需求</w:t>
      </w:r>
      <w:r>
        <w:rPr>
          <w:rFonts w:hint="eastAsia" w:ascii="宋体" w:hAnsi="宋体" w:eastAsia="宋体" w:cs="宋体"/>
          <w:color w:val="000000"/>
          <w:sz w:val="28"/>
          <w:szCs w:val="28"/>
          <w:lang w:eastAsia="zh-CN"/>
        </w:rPr>
        <w:t xml:space="preserve">。</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本项目（是/否）接受联合体投标：否</w:t>
      </w:r>
      <w:r/>
    </w:p>
    <w:p>
      <w:pPr>
        <w:pStyle w:val="1118"/>
        <w:ind w:firstLine="562"/>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二、申请人的资格要求：</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5</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ff"/>
          <w:sz w:val="28"/>
          <w:szCs w:val="28"/>
          <w:u w:val="none"/>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（二）落实政府采购政策需满足的资格要求</w:t>
      </w:r>
      <w:r>
        <w:rPr>
          <w:rFonts w:hint="eastAsia" w:ascii="宋体" w:hAnsi="宋体" w:eastAsia="宋体" w:cs="宋体"/>
          <w:b w:val="0"/>
          <w:bCs w:val="0"/>
          <w:color w:val="auto"/>
          <w:sz w:val="28"/>
          <w:szCs w:val="28"/>
          <w:shd w:val="clear" w:color="auto" w:fill="auto"/>
        </w:rPr>
        <w:t xml:space="preserve">：</w:t>
      </w:r>
      <w:r>
        <w:rPr>
          <w:rFonts w:hint="eastAsia" w:cs="宋体"/>
          <w:color w:val="auto"/>
          <w:sz w:val="28"/>
          <w:szCs w:val="28"/>
          <w:u w:val="none"/>
          <w:lang w:eastAsia="zh-CN"/>
        </w:rPr>
        <w:t xml:space="preserve">无</w:t>
      </w:r>
      <w:r>
        <w:rPr>
          <w:rFonts w:hint="eastAsia" w:ascii="宋体" w:hAnsi="宋体" w:eastAsia="宋体" w:cs="宋体"/>
          <w:color w:val="auto"/>
          <w:sz w:val="28"/>
          <w:szCs w:val="28"/>
          <w:u w:val="none"/>
        </w:rPr>
        <w:t xml:space="preserve">。</w:t>
      </w:r>
      <w:r/>
    </w:p>
    <w:p>
      <w:pPr>
        <w:pStyle w:val="1118"/>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p>
    <w:p>
      <w:pPr>
        <w:pStyle w:val="899"/>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rPr>
        <w:pBdr>
          <w:left w:val="none" w:color="auto" w:sz="0" w:space="0"/>
        </w:pBdr>
        <w:suppressLineNumbers w:val="0"/>
      </w:pPr>
      <w:r>
        <w:rPr>
          <w:rFonts w:hint="eastAsia" w:ascii="宋体" w:hAnsi="宋体" w:eastAsia="宋体" w:cs="宋体"/>
          <w:b w:val="0"/>
          <w:bCs w:val="0"/>
          <w:color w:val="auto"/>
          <w:sz w:val="28"/>
          <w:szCs w:val="28"/>
          <w:shd w:val="clear" w:color="auto" w:fill="auto"/>
          <w:lang w:val="en-US" w:eastAsia="zh-CN"/>
        </w:rPr>
        <w:t xml:space="preserve">1</w:t>
      </w:r>
      <w:r>
        <w:rPr>
          <w:rFonts w:hint="eastAsia" w:ascii="宋体" w:hAnsi="宋体" w:eastAsia="宋体" w:cs="宋体"/>
          <w:b w:val="0"/>
          <w:bCs w:val="0"/>
          <w:color w:val="auto"/>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360" w:lineRule="auto"/>
        <w:rPr>
          <w:rFonts w:hint="eastAsia" w:ascii="宋体" w:hAnsi="宋体" w:eastAsia="宋体" w:cs="宋体"/>
          <w:color w:val="auto"/>
          <w:sz w:val="28"/>
          <w:szCs w:val="28"/>
          <w:u w:val="none"/>
          <w:lang w:val="en-US" w:eastAsia="zh-CN" w:bidi="ar-SA"/>
        </w:rPr>
      </w:pPr>
      <w:r>
        <w:rPr>
          <w:rFonts w:hint="eastAsia" w:ascii="宋体" w:hAnsi="宋体" w:eastAsia="宋体" w:cs="宋体"/>
          <w:color w:val="auto"/>
          <w:sz w:val="28"/>
          <w:szCs w:val="28"/>
          <w:u w:val="none"/>
          <w:lang w:val="en-US" w:eastAsia="zh-CN" w:bidi="ar-SA"/>
        </w:rPr>
        <w:t xml:space="preserve">2.投标人已在江苏省电力交易中心完成公示、承诺、注册、备案程序，具备开展电力交易的购售电资格（提供江苏电力交易中心有限公司颁发的售电公司注册生效的通知函复印件并加盖公章）；</w:t>
      </w:r>
      <w:r/>
    </w:p>
    <w:p>
      <w:pPr>
        <w:ind w:firstLine="560"/>
        <w:jc w:val="left"/>
        <w:spacing w:line="360" w:lineRule="auto"/>
        <w:rPr>
          <w:rFonts w:hint="eastAsia" w:ascii="宋体" w:hAnsi="宋体" w:eastAsia="宋体" w:cs="宋体"/>
          <w:color w:val="auto"/>
          <w:sz w:val="28"/>
          <w:szCs w:val="28"/>
          <w:u w:val="none"/>
          <w:lang w:val="en-US" w:eastAsia="zh-CN" w:bidi="ar-SA"/>
        </w:rPr>
      </w:pPr>
      <w:r>
        <w:rPr>
          <w:rFonts w:hint="eastAsia" w:ascii="宋体" w:hAnsi="宋体" w:eastAsia="宋体" w:cs="宋体"/>
          <w:color w:val="auto"/>
          <w:sz w:val="28"/>
          <w:szCs w:val="28"/>
          <w:u w:val="none"/>
          <w:lang w:val="en-US" w:eastAsia="zh-CN" w:bidi="ar-SA"/>
        </w:rPr>
        <w:t xml:space="preserve">3.提供投标公司在江苏电力交易中心数字交易大厅售电公司生效目录中的查询结果（提供网页截图并加盖公章，网址：https://www.jspec.com.cn/pxf-js-outer-tradehall/#/pxf-js-outer-tradehall/powerCompany）。</w:t>
      </w:r>
      <w:r/>
    </w:p>
    <w:p>
      <w:pPr>
        <w:pStyle w:val="1118"/>
        <w:ind w:firstLine="562"/>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三、获取招标文件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时间：2026-</w:t>
      </w:r>
      <w:r>
        <w:rPr>
          <w:rFonts w:hint="eastAsia" w:ascii="宋体" w:hAnsi="宋体" w:cs="宋体"/>
          <w:sz w:val="28"/>
          <w:szCs w:val="28"/>
          <w:shd w:val="clear" w:color="auto" w:fill="auto"/>
          <w:lang w:val="en-US" w:eastAsia="zh-CN" w:bidi="ar"/>
        </w:rPr>
        <w:t xml:space="preserve">06</w:t>
      </w:r>
      <w:r>
        <w:rPr>
          <w:rFonts w:hint="eastAsia" w:ascii="宋体" w:hAnsi="宋体" w:eastAsia="宋体" w:cs="宋体"/>
          <w:sz w:val="28"/>
          <w:szCs w:val="28"/>
          <w:shd w:val="clear" w:color="auto" w:fill="auto"/>
          <w:lang w:val="en-US" w:eastAsia="zh-CN" w:bidi="ar"/>
        </w:rPr>
        <w:t xml:space="preserve">-</w:t>
      </w:r>
      <w:r>
        <w:rPr>
          <w:rFonts w:hint="eastAsia" w:ascii="宋体" w:hAnsi="宋体" w:cs="宋体"/>
          <w:sz w:val="28"/>
          <w:szCs w:val="28"/>
          <w:shd w:val="clear" w:color="auto" w:fill="auto"/>
          <w:lang w:val="en-US" w:eastAsia="zh-CN" w:bidi="ar"/>
        </w:rPr>
        <w:t xml:space="preserve">18</w:t>
      </w:r>
      <w:r>
        <w:rPr>
          <w:rFonts w:hint="eastAsia" w:ascii="宋体" w:hAnsi="宋体" w:eastAsia="宋体" w:cs="宋体"/>
          <w:sz w:val="28"/>
          <w:szCs w:val="28"/>
          <w:shd w:val="clear" w:color="auto" w:fill="auto"/>
          <w:lang w:val="en-US" w:eastAsia="zh-CN" w:bidi="ar"/>
        </w:rPr>
        <w:t xml:space="preserve">至2026-</w:t>
      </w:r>
      <w:r>
        <w:rPr>
          <w:rFonts w:hint="eastAsia" w:ascii="宋体" w:hAnsi="宋体" w:cs="宋体"/>
          <w:sz w:val="28"/>
          <w:szCs w:val="28"/>
          <w:shd w:val="clear" w:color="auto" w:fill="auto"/>
          <w:lang w:val="en-US" w:eastAsia="zh-CN" w:bidi="ar"/>
        </w:rPr>
        <w:t xml:space="preserve">06</w:t>
      </w:r>
      <w:r>
        <w:rPr>
          <w:rFonts w:hint="eastAsia" w:ascii="宋体" w:hAnsi="宋体" w:eastAsia="宋体" w:cs="宋体"/>
          <w:sz w:val="28"/>
          <w:szCs w:val="28"/>
          <w:shd w:val="clear" w:color="auto" w:fill="auto"/>
          <w:lang w:val="en-US" w:eastAsia="zh-CN" w:bidi="ar"/>
        </w:rPr>
        <w:t xml:space="preserve">-</w:t>
      </w:r>
      <w:r>
        <w:rPr>
          <w:rFonts w:hint="eastAsia" w:ascii="宋体" w:hAnsi="宋体" w:cs="宋体"/>
          <w:sz w:val="28"/>
          <w:szCs w:val="28"/>
          <w:shd w:val="clear" w:color="auto" w:fill="auto"/>
          <w:lang w:val="en-US" w:eastAsia="zh-CN" w:bidi="ar"/>
        </w:rPr>
        <w:t xml:space="preserve">25</w:t>
      </w:r>
      <w:r>
        <w:rPr>
          <w:rFonts w:hint="eastAsia" w:ascii="宋体" w:hAnsi="宋体" w:eastAsia="宋体" w:cs="宋体"/>
          <w:sz w:val="28"/>
          <w:szCs w:val="28"/>
          <w:shd w:val="clear" w:color="auto" w:fill="auto"/>
          <w:lang w:val="en-US" w:eastAsia="zh-CN" w:bidi="ar"/>
        </w:rPr>
        <w:t xml:space="preserve">，每天上午00:00-12:00,下午12:00-23:59 （北京时间，法定节假日除外） </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p>
    <w:p>
      <w:pPr>
        <w:pStyle w:val="1118"/>
        <w:ind w:firstLine="562"/>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四、提交投标文件截止时间、开标时间和地点</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2026-</w:t>
      </w:r>
      <w:r>
        <w:rPr>
          <w:rFonts w:hint="eastAsia" w:cs="宋体"/>
          <w:sz w:val="28"/>
          <w:szCs w:val="28"/>
          <w:shd w:val="clear" w:color="auto" w:fill="auto"/>
          <w:lang w:val="en-US" w:eastAsia="zh-CN"/>
        </w:rPr>
        <w:t xml:space="preserve">07</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08</w:t>
      </w:r>
      <w:r>
        <w:rPr>
          <w:rFonts w:hint="eastAsia" w:ascii="宋体" w:hAnsi="宋体" w:eastAsia="宋体" w:cs="宋体"/>
          <w:sz w:val="28"/>
          <w:szCs w:val="28"/>
          <w:shd w:val="clear" w:color="auto" w:fill="auto"/>
        </w:rPr>
        <w:t xml:space="preserve"> 09:00 （北京时间）</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地点：“苏采云”政府采购交易系统网上开标大厅</w:t>
      </w:r>
      <w:r/>
    </w:p>
    <w:p>
      <w:pPr>
        <w:pStyle w:val="1118"/>
        <w:ind w:firstLine="562"/>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五、公告期限</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自本公告发布之日起5个工作日。</w:t>
      </w:r>
      <w:r/>
    </w:p>
    <w:p>
      <w:pPr>
        <w:pStyle w:val="1118"/>
        <w:ind w:firstLine="562"/>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六、其他补充事宜</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如果“江苏政府采购网”（www.ccgp-jiangsu.gov.cn）信息与“江苏政务服务网”（www.jszwfw.gov.cn），“一企来办”专栏下“政府采购”模块中信息不一致，以“江苏政府采购网”信息为准。</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b/>
          <w:bCs/>
          <w:sz w:val="28"/>
          <w:szCs w:val="28"/>
          <w:shd w:val="clear" w:color="auto" w:fill="auto"/>
        </w:rPr>
        <w:t xml:space="preserve">七、对本次招标提出询问，请按以下方式联系</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1.采购人信息 </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suppressLineNumbers w:val="0"/>
      </w:pPr>
      <w:r>
        <w:rPr>
          <w:rFonts w:hint="eastAsia" w:ascii="宋体" w:hAnsi="宋体" w:eastAsia="宋体" w:cs="宋体"/>
          <w:color w:val="auto"/>
          <w:sz w:val="28"/>
          <w:szCs w:val="28"/>
          <w:shd w:val="clear" w:color="auto" w:fill="auto"/>
        </w:rPr>
        <w:t xml:space="preserve">单位名称：</w:t>
      </w:r>
      <w:r>
        <w:rPr>
          <w:rFonts w:hint="eastAsia" w:ascii="宋体" w:hAnsi="宋体" w:eastAsia="宋体" w:cs="宋体"/>
          <w:color w:val="auto"/>
          <w:sz w:val="28"/>
          <w:szCs w:val="28"/>
          <w:shd w:val="clear" w:color="auto" w:fill="auto"/>
          <w:lang w:eastAsia="zh-CN"/>
        </w:rPr>
        <w:t xml:space="preserve">南通市公安局海门分局</w:t>
      </w:r>
      <w:r/>
    </w:p>
    <w:p>
      <w:pPr>
        <w:pStyle w:val="1118"/>
        <w:ind w:firstLine="560"/>
        <w:keepLines w:val="0"/>
        <w:keepNext w:val="0"/>
        <w:pageBreakBefore w:val="0"/>
        <w:spacing w:before="0" w:beforeAutospacing="0" w:after="0" w:afterAutospacing="0" w:line="360" w:lineRule="auto"/>
        <w:widowControl/>
        <w:rPr>
          <w:rFonts w:ascii="宋体" w:hAnsi="宋体" w:eastAsia="宋体" w:cs="宋体"/>
          <w:color w:val="auto"/>
          <w:sz w:val="28"/>
          <w:szCs w:val="28"/>
          <w:shd w:val="clear" w:color="auto" w:fill="auto"/>
          <w:lang w:val="en-US" w:eastAsia="zh-CN"/>
        </w:rPr>
        <w:suppressLineNumbers w:val="0"/>
      </w:pPr>
      <w:r>
        <w:rPr>
          <w:rFonts w:hint="eastAsia" w:ascii="宋体" w:hAnsi="宋体" w:eastAsia="宋体" w:cs="宋体"/>
          <w:color w:val="auto"/>
          <w:sz w:val="28"/>
          <w:szCs w:val="28"/>
          <w:shd w:val="clear" w:color="auto" w:fill="auto"/>
        </w:rPr>
        <w:t xml:space="preserve">单位地址：</w:t>
      </w:r>
      <w:r>
        <w:rPr>
          <w:rFonts w:hint="eastAsia" w:ascii="宋体" w:hAnsi="宋体" w:eastAsia="宋体" w:cs="宋体"/>
          <w:color w:val="auto"/>
          <w:sz w:val="28"/>
          <w:szCs w:val="28"/>
          <w:shd w:val="clear" w:color="auto" w:fill="auto"/>
          <w:lang w:eastAsia="zh-CN"/>
        </w:rPr>
        <w:t xml:space="preserve">南通市海门区政法路</w:t>
      </w:r>
      <w:r>
        <w:rPr>
          <w:rFonts w:hint="eastAsia" w:ascii="宋体" w:hAnsi="宋体" w:eastAsia="宋体" w:cs="宋体"/>
          <w:color w:val="auto"/>
          <w:sz w:val="28"/>
          <w:szCs w:val="28"/>
          <w:shd w:val="clear" w:color="auto" w:fill="auto"/>
          <w:lang w:val="en-US" w:eastAsia="zh-CN"/>
        </w:rPr>
        <w:t xml:space="preserve">99号</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suppressLineNumbers w:val="0"/>
      </w:pPr>
      <w:r>
        <w:rPr>
          <w:rFonts w:hint="eastAsia" w:ascii="宋体" w:hAnsi="宋体" w:eastAsia="宋体" w:cs="宋体"/>
          <w:color w:val="auto"/>
          <w:sz w:val="28"/>
          <w:szCs w:val="28"/>
          <w:shd w:val="clear" w:color="auto" w:fill="auto"/>
        </w:rPr>
        <w:t xml:space="preserve">联系人：</w:t>
      </w:r>
      <w:r>
        <w:rPr>
          <w:rFonts w:hint="eastAsia" w:ascii="宋体" w:hAnsi="宋体" w:eastAsia="宋体" w:cs="宋体"/>
          <w:color w:val="auto"/>
          <w:sz w:val="28"/>
          <w:szCs w:val="28"/>
          <w:shd w:val="clear" w:color="auto" w:fill="auto"/>
          <w:lang w:eastAsia="zh-CN"/>
        </w:rPr>
        <w:t xml:space="preserve">罗警官</w:t>
      </w:r>
      <w:r/>
    </w:p>
    <w:p>
      <w:pPr>
        <w:pStyle w:val="1118"/>
        <w:ind w:firstLine="560"/>
        <w:keepLines w:val="0"/>
        <w:keepNext w:val="0"/>
        <w:pageBreakBefore w:val="0"/>
        <w:spacing w:before="0" w:beforeAutospacing="0" w:after="0" w:afterAutospacing="0" w:line="360" w:lineRule="auto"/>
        <w:widowControl/>
        <w:rPr>
          <w:rFonts w:ascii="宋体" w:hAnsi="宋体" w:eastAsia="宋体" w:cs="宋体"/>
          <w:color w:val="auto"/>
          <w:sz w:val="28"/>
          <w:szCs w:val="28"/>
          <w:shd w:val="clear" w:color="auto" w:fill="auto"/>
          <w:lang w:val="en-US" w:eastAsia="zh-CN"/>
        </w:rPr>
        <w:suppressLineNumbers w:val="0"/>
      </w:pPr>
      <w:r>
        <w:rPr>
          <w:rFonts w:hint="eastAsia" w:ascii="宋体" w:hAnsi="宋体" w:eastAsia="宋体" w:cs="宋体"/>
          <w:color w:val="auto"/>
          <w:sz w:val="28"/>
          <w:szCs w:val="28"/>
          <w:shd w:val="clear" w:color="auto" w:fill="auto"/>
        </w:rPr>
        <w:t xml:space="preserve">联系电话：</w:t>
      </w:r>
      <w:r>
        <w:rPr>
          <w:rFonts w:hint="eastAsia" w:ascii="宋体" w:hAnsi="宋体" w:eastAsia="宋体" w:cs="宋体"/>
          <w:color w:val="auto"/>
          <w:sz w:val="28"/>
          <w:szCs w:val="28"/>
          <w:shd w:val="clear" w:color="auto" w:fill="auto"/>
          <w:lang w:val="en-US" w:eastAsia="zh-CN"/>
        </w:rPr>
        <w:t xml:space="preserve">19802580166</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2.采购代理机构信息（如有）</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单位名称：南通市海门区公共资源交易中心</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单位地址：南通市海门区长江南路777号</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suppressLineNumbers w:val="0"/>
      </w:pPr>
      <w:r>
        <w:rPr>
          <w:rFonts w:hint="eastAsia" w:ascii="宋体" w:hAnsi="宋体" w:eastAsia="宋体" w:cs="宋体"/>
          <w:sz w:val="28"/>
          <w:szCs w:val="28"/>
          <w:shd w:val="clear" w:color="auto" w:fill="auto"/>
        </w:rPr>
        <w:t xml:space="preserve">联系人：</w:t>
      </w:r>
      <w:r>
        <w:rPr>
          <w:rFonts w:hint="eastAsia" w:ascii="宋体" w:hAnsi="宋体" w:cs="宋体"/>
          <w:sz w:val="28"/>
          <w:szCs w:val="28"/>
          <w:shd w:val="clear" w:color="auto" w:fill="auto"/>
          <w:lang w:eastAsia="zh-CN"/>
        </w:rPr>
        <w:t xml:space="preserve">王先生</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联系电话：0513-82100351</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3.项目联系方式</w:t>
      </w:r>
      <w:r/>
    </w:p>
    <w:p>
      <w:pPr>
        <w:pStyle w:val="1118"/>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项目联系人：</w:t>
      </w:r>
      <w:r>
        <w:rPr>
          <w:rFonts w:hint="eastAsia" w:ascii="宋体" w:hAnsi="宋体" w:cs="宋体"/>
          <w:sz w:val="28"/>
          <w:szCs w:val="28"/>
          <w:shd w:val="clear" w:color="auto" w:fill="auto"/>
          <w:lang w:eastAsia="zh-CN"/>
        </w:rPr>
        <w:t xml:space="preserve">王先生</w:t>
      </w:r>
      <w:r/>
    </w:p>
    <w:p>
      <w:pPr>
        <w:pStyle w:val="1118"/>
        <w:ind w:firstLine="56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8"/>
          <w:szCs w:val="28"/>
          <w:shd w:val="clear" w:color="auto" w:fill="auto"/>
        </w:rPr>
        <w:t xml:space="preserve">电话：0513-82100351</w:t>
      </w:r>
      <w:r/>
    </w:p>
    <w:p>
      <w:pPr>
        <w:ind w:right="840"/>
        <w:rPr>
          <w:rFonts w:hint="eastAsia" w:ascii="宋体" w:hAnsi="宋体"/>
          <w:color w:val="000000"/>
          <w:sz w:val="24"/>
          <w:szCs w:val="24"/>
        </w:rPr>
      </w:pPr>
      <w:r>
        <w:rPr>
          <w:rFonts w:hint="eastAsia" w:ascii="宋体" w:hAnsi="宋体"/>
          <w:color w:val="000000"/>
          <w:sz w:val="24"/>
          <w:szCs w:val="24"/>
        </w:rPr>
      </w:r>
      <w:r/>
    </w:p>
    <w:p>
      <w:pPr>
        <w:ind w:firstLine="2429"/>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6"/>
      <w:r/>
      <w:bookmarkStart w:id="7" w:name="_Toc513029202"/>
      <w:r/>
      <w:bookmarkStart w:id="8" w:name="_Toc120614213"/>
      <w:r/>
      <w:bookmarkStart w:id="9" w:name="_Toc16938518"/>
      <w:r/>
      <w:bookmarkStart w:id="10" w:name="_Toc20823274"/>
      <w:r>
        <w:rPr>
          <w:rFonts w:hint="eastAsia" w:ascii="黑体" w:hAnsi="Arial" w:eastAsia="黑体" w:cs="Arial"/>
          <w:b/>
          <w:bCs/>
          <w:color w:val="000000"/>
          <w:sz w:val="44"/>
          <w:szCs w:val="44"/>
        </w:rPr>
        <w:t xml:space="preserve">投标人须知</w:t>
      </w:r>
      <w:bookmarkEnd w:id="7"/>
      <w:r/>
      <w:bookmarkEnd w:id="8"/>
      <w:r/>
      <w:bookmarkEnd w:id="9"/>
      <w:r/>
      <w:bookmarkEnd w:id="10"/>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 w:name="_Toc513029203"/>
      <w:r/>
      <w:bookmarkStart w:id="12" w:name="_Toc20823275"/>
      <w:r/>
      <w:bookmarkStart w:id="13" w:name="_Toc120614214"/>
      <w:r/>
      <w:bookmarkStart w:id="14" w:name="_Toc16938519"/>
      <w:r>
        <w:rPr>
          <w:rFonts w:hint="eastAsia" w:ascii="宋体" w:hAnsi="宋体" w:eastAsia="宋体" w:cs="宋体"/>
          <w:b/>
          <w:bCs/>
          <w:color w:val="000000"/>
          <w:sz w:val="24"/>
          <w:szCs w:val="24"/>
        </w:rPr>
        <w:t xml:space="preserve">一、总则</w:t>
      </w:r>
      <w:bookmarkEnd w:id="11"/>
      <w:r/>
      <w:bookmarkEnd w:id="12"/>
      <w:r/>
      <w:bookmarkEnd w:id="13"/>
      <w:r/>
      <w:bookmarkEnd w:id="14"/>
      <w:r/>
      <w:bookmarkStart w:id="15" w:name="_Hlt16619475"/>
      <w:r/>
      <w:bookmarkEnd w:id="15"/>
      <w:r/>
      <w:bookmarkStart w:id="16" w:name="_Toc458694821"/>
      <w:r/>
      <w:bookmarkStart w:id="17" w:name="_Toc20823276"/>
      <w:r/>
      <w:bookmarkStart w:id="18" w:name="_Toc16938520"/>
      <w:r/>
      <w:bookmarkStart w:id="19" w:name="_Toc51302920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16"/>
      <w:r>
        <w:rPr>
          <w:rFonts w:hint="eastAsia" w:ascii="宋体" w:hAnsi="宋体" w:eastAsia="宋体" w:cs="宋体"/>
          <w:color w:val="000000"/>
          <w:sz w:val="24"/>
          <w:szCs w:val="24"/>
        </w:rPr>
        <w:t xml:space="preserve">、招标方式</w:t>
      </w:r>
      <w:bookmarkEnd w:id="17"/>
      <w:r/>
      <w:bookmarkEnd w:id="18"/>
      <w:r/>
      <w:bookmarkEnd w:id="1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0" w:name="_Toc20823277"/>
      <w:r/>
      <w:bookmarkStart w:id="21" w:name="_Toc16938521"/>
      <w:r/>
      <w:bookmarkStart w:id="22" w:name="_Toc513029205"/>
      <w:r>
        <w:rPr>
          <w:rFonts w:hint="eastAsia" w:ascii="宋体" w:hAnsi="宋体" w:eastAsia="宋体" w:cs="宋体"/>
          <w:color w:val="000000"/>
          <w:sz w:val="24"/>
          <w:szCs w:val="24"/>
        </w:rPr>
        <w:t xml:space="preserve">2、合格的投标人</w:t>
      </w:r>
      <w:bookmarkEnd w:id="20"/>
      <w:r/>
      <w:bookmarkEnd w:id="21"/>
      <w:r/>
      <w:bookmarkEnd w:id="22"/>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满足本文件实质性要求的规定。</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3" w:name="_Toc513029206"/>
      <w:r/>
      <w:bookmarkStart w:id="24" w:name="_Toc20823278"/>
      <w:r/>
      <w:bookmarkStart w:id="25" w:name="_Toc16938522"/>
      <w:r>
        <w:rPr>
          <w:rFonts w:hint="eastAsia" w:ascii="宋体" w:hAnsi="宋体" w:eastAsia="宋体" w:cs="宋体"/>
          <w:color w:val="000000"/>
          <w:sz w:val="24"/>
          <w:szCs w:val="24"/>
        </w:rPr>
        <w:t xml:space="preserve">3、适用法律</w:t>
      </w:r>
      <w:bookmarkEnd w:id="23"/>
      <w:r/>
      <w:bookmarkEnd w:id="24"/>
      <w:r/>
      <w:bookmarkEnd w:id="25"/>
      <w:r>
        <w:rPr>
          <w:rFonts w:hint="eastAsia" w:ascii="宋体" w:hAnsi="宋体" w:eastAsia="宋体" w:cs="宋体"/>
          <w:color w:val="000000"/>
          <w:sz w:val="24"/>
          <w:szCs w:val="24"/>
        </w:rPr>
        <w:t xml:space="preserve">和标准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在本项目政府采购活动过程中，如果所执行的标准有更新的，按照最新标准执行。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6" w:name="_Toc20823279"/>
      <w:r/>
      <w:bookmarkStart w:id="27" w:name="_Toc16938523"/>
      <w:r/>
      <w:bookmarkStart w:id="28" w:name="_Toc462564067"/>
      <w:r/>
      <w:bookmarkStart w:id="29" w:name="_Toc513029207"/>
      <w:r>
        <w:rPr>
          <w:rFonts w:hint="eastAsia" w:ascii="宋体" w:hAnsi="宋体" w:eastAsia="宋体" w:cs="宋体"/>
          <w:color w:val="000000"/>
          <w:sz w:val="24"/>
          <w:szCs w:val="24"/>
        </w:rPr>
        <w:t xml:space="preserve">4、投标费用</w:t>
      </w:r>
      <w:bookmarkEnd w:id="26"/>
      <w:r/>
      <w:bookmarkEnd w:id="27"/>
      <w:r/>
      <w:bookmarkEnd w:id="28"/>
      <w:r/>
      <w:bookmarkEnd w:id="2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4.1</w:t>
      </w:r>
      <w:r>
        <w:rPr>
          <w:rFonts w:hint="eastAsia" w:ascii="宋体" w:hAnsi="宋体" w:eastAsia="宋体" w:cs="宋体"/>
          <w:color w:val="000000"/>
          <w:sz w:val="24"/>
          <w:szCs w:val="24"/>
        </w:rPr>
        <w:t xml:space="preserve"> 投标人应自行承担所有与参加投标有关的费用，无论投标过程中的做法和结果如何，</w:t>
      </w:r>
      <w:r>
        <w:rPr>
          <w:rFonts w:hint="eastAsia" w:ascii="宋体" w:hAnsi="宋体" w:eastAsia="宋体" w:cs="宋体"/>
          <w:color w:val="000000"/>
          <w:sz w:val="24"/>
          <w:szCs w:val="24"/>
          <w:lang w:eastAsia="zh-CN"/>
        </w:rPr>
        <w:t xml:space="preserve">南通市海门区公共资源交易中心</w:t>
      </w:r>
      <w:r>
        <w:rPr>
          <w:rFonts w:hint="eastAsia" w:ascii="宋体" w:hAnsi="宋体" w:eastAsia="宋体" w:cs="宋体"/>
          <w:color w:val="000000"/>
          <w:sz w:val="24"/>
          <w:szCs w:val="24"/>
        </w:rPr>
        <w:t xml:space="preserve">（以下简称</w:t>
      </w:r>
      <w:r>
        <w:rPr>
          <w:rFonts w:hint="eastAsia" w:ascii="宋体" w:hAnsi="宋体" w:eastAsia="宋体" w:cs="宋体"/>
          <w:color w:val="000000"/>
          <w:sz w:val="24"/>
          <w:szCs w:val="24"/>
          <w:lang w:eastAsia="zh-CN"/>
        </w:rPr>
        <w:t xml:space="preserve">交易</w:t>
      </w:r>
      <w:r>
        <w:rPr>
          <w:rFonts w:hint="eastAsia" w:ascii="宋体" w:hAnsi="宋体" w:eastAsia="宋体" w:cs="宋体"/>
          <w:color w:val="000000"/>
          <w:sz w:val="24"/>
          <w:szCs w:val="24"/>
        </w:rPr>
        <w:t xml:space="preserve">中心）在任何情况下均无义务和责任承担这些费用。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4.2本次招标</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和采购人不收取标书工本费与中标服务费。</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 w:val="0"/>
          <w:bCs w:val="0"/>
          <w:color w:val="000000"/>
          <w:sz w:val="24"/>
          <w:szCs w:val="24"/>
        </w:rPr>
        <w:t xml:space="preserve">5、</w:t>
      </w:r>
      <w:r>
        <w:rPr>
          <w:rFonts w:hint="eastAsia" w:ascii="宋体" w:hAnsi="宋体" w:eastAsia="宋体" w:cs="宋体"/>
          <w:color w:val="000000"/>
          <w:sz w:val="24"/>
          <w:szCs w:val="24"/>
        </w:rPr>
        <w:t xml:space="preserve">招标文件的约束力</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投标人一旦参加本项目采购活动，即被认为接受了本招标文件的规定和约束。</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30" w:name="_Toc16938525"/>
      <w:r/>
      <w:bookmarkStart w:id="31" w:name="_Toc120614215"/>
      <w:r/>
      <w:bookmarkStart w:id="32" w:name="_Toc513029209"/>
      <w:r/>
      <w:bookmarkStart w:id="33" w:name="_Toc20823281"/>
      <w:r>
        <w:rPr>
          <w:rFonts w:hint="eastAsia" w:ascii="宋体" w:hAnsi="宋体" w:eastAsia="宋体" w:cs="宋体"/>
          <w:b/>
          <w:bCs/>
          <w:color w:val="000000"/>
          <w:sz w:val="24"/>
          <w:szCs w:val="24"/>
        </w:rPr>
        <w:t xml:space="preserve">二、招标文件</w:t>
      </w:r>
      <w:bookmarkEnd w:id="30"/>
      <w:r/>
      <w:bookmarkEnd w:id="31"/>
      <w:r/>
      <w:bookmarkEnd w:id="32"/>
      <w:r/>
      <w:bookmarkEnd w:id="3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4" w:name="_Toc16938526"/>
      <w:r/>
      <w:bookmarkStart w:id="35" w:name="_Toc20823282"/>
      <w:r/>
      <w:bookmarkStart w:id="36" w:name="_Toc513029210"/>
      <w:r>
        <w:rPr>
          <w:rFonts w:hint="eastAsia" w:ascii="宋体" w:hAnsi="宋体" w:eastAsia="宋体" w:cs="宋体"/>
          <w:color w:val="000000"/>
          <w:sz w:val="24"/>
          <w:szCs w:val="24"/>
        </w:rPr>
        <w:t xml:space="preserve">6、招标文件构成</w:t>
      </w:r>
      <w:bookmarkEnd w:id="34"/>
      <w:r/>
      <w:bookmarkEnd w:id="35"/>
      <w:r/>
      <w:bookmarkEnd w:id="36"/>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7" w:name="_Toc20823284"/>
      <w:r/>
      <w:bookmarkStart w:id="38" w:name="_Toc513029212"/>
      <w:r/>
      <w:bookmarkStart w:id="39" w:name="_Toc16938528"/>
      <w:r/>
      <w:bookmarkStart w:id="40" w:name="_Toc462564071"/>
      <w:r>
        <w:rPr>
          <w:rFonts w:hint="eastAsia" w:ascii="宋体" w:hAnsi="宋体" w:eastAsia="宋体" w:cs="宋体"/>
          <w:color w:val="000000"/>
          <w:sz w:val="24"/>
          <w:szCs w:val="24"/>
        </w:rPr>
        <w:t xml:space="preserve">7、招标文件的修改</w:t>
      </w:r>
      <w:bookmarkEnd w:id="37"/>
      <w:r/>
      <w:bookmarkEnd w:id="38"/>
      <w:r/>
      <w:bookmarkEnd w:id="39"/>
      <w:r/>
      <w:bookmarkEnd w:id="40"/>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41" w:name="_Toc513029213"/>
      <w:r/>
      <w:bookmarkStart w:id="42" w:name="_Toc120614216"/>
      <w:r/>
      <w:bookmarkStart w:id="43" w:name="_Toc462564072"/>
      <w:r/>
      <w:bookmarkStart w:id="44" w:name="_Toc16938529"/>
      <w:r/>
      <w:bookmarkStart w:id="45" w:name="_Toc20823285"/>
      <w:r>
        <w:rPr>
          <w:rFonts w:hint="eastAsia" w:ascii="宋体" w:hAnsi="宋体" w:eastAsia="宋体" w:cs="宋体"/>
          <w:b/>
          <w:bCs/>
          <w:color w:val="000000"/>
          <w:sz w:val="24"/>
          <w:szCs w:val="24"/>
        </w:rPr>
        <w:t xml:space="preserve">三、投标文件的编制</w:t>
      </w:r>
      <w:bookmarkEnd w:id="41"/>
      <w:r/>
      <w:bookmarkEnd w:id="42"/>
      <w:r/>
      <w:bookmarkEnd w:id="43"/>
      <w:r/>
      <w:bookmarkEnd w:id="44"/>
      <w:r/>
      <w:bookmarkEnd w:id="45"/>
      <w:r/>
      <w:r/>
    </w:p>
    <w:p>
      <w:pPr>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46" w:name="_Toc16938530"/>
      <w:r/>
      <w:bookmarkStart w:id="47" w:name="_Toc20823286"/>
      <w:r/>
      <w:bookmarkStart w:id="48" w:name="_Toc513029214"/>
      <w:r/>
      <w:bookmarkStart w:id="49" w:name="_Toc462564073"/>
      <w:r>
        <w:rPr>
          <w:rFonts w:hint="eastAsia" w:ascii="宋体" w:hAnsi="宋体" w:eastAsia="宋体" w:cs="宋体"/>
          <w:color w:val="000000"/>
          <w:sz w:val="24"/>
          <w:szCs w:val="24"/>
        </w:rPr>
        <w:t xml:space="preserve">8、投标文件的语言及度量衡单位</w:t>
      </w:r>
      <w:bookmarkEnd w:id="46"/>
      <w:r/>
      <w:bookmarkEnd w:id="47"/>
      <w:r/>
      <w:bookmarkEnd w:id="48"/>
      <w:r/>
      <w:bookmarkEnd w:id="4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0" w:name="_Toc16938531"/>
      <w:r/>
      <w:bookmarkStart w:id="51" w:name="_Toc20823287"/>
      <w:r/>
      <w:bookmarkStart w:id="52" w:name="_Toc462564074"/>
      <w:r/>
      <w:bookmarkStart w:id="53" w:name="_Toc513029215"/>
      <w:r>
        <w:rPr>
          <w:rFonts w:hint="eastAsia" w:ascii="宋体" w:hAnsi="宋体" w:eastAsia="宋体" w:cs="宋体"/>
          <w:color w:val="000000"/>
          <w:sz w:val="24"/>
          <w:szCs w:val="24"/>
        </w:rPr>
        <w:t xml:space="preserve">9、投标文件构成</w:t>
      </w:r>
      <w:bookmarkEnd w:id="50"/>
      <w:r/>
      <w:bookmarkEnd w:id="51"/>
      <w:r/>
      <w:bookmarkEnd w:id="52"/>
      <w:r/>
      <w:bookmarkEnd w:id="53"/>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4" w:name="_Hlt26670360"/>
      <w:r/>
      <w:bookmarkEnd w:id="54"/>
      <w:r/>
      <w:bookmarkStart w:id="55" w:name="_Hlt26954838"/>
      <w:r/>
      <w:bookmarkEnd w:id="55"/>
      <w:r/>
      <w:bookmarkStart w:id="56" w:name="_Hlt26668975"/>
      <w:r/>
      <w:bookmarkEnd w:id="56"/>
      <w:r/>
      <w:bookmarkStart w:id="57" w:name="_Toc14577357"/>
      <w:r/>
      <w:bookmarkStart w:id="58" w:name="_Toc49090509"/>
      <w:r/>
      <w:bookmarkStart w:id="59" w:name="_Toc513029219"/>
      <w:r/>
      <w:bookmarkStart w:id="60" w:name="_Toc14577354"/>
      <w:r/>
      <w:bookmarkStart w:id="61" w:name="_Toc49090507"/>
      <w:r/>
      <w:bookmarkStart w:id="62" w:name="_Toc513029216"/>
      <w:r/>
      <w:bookmarkStart w:id="63" w:name="_Toc49090508"/>
      <w:r/>
      <w:bookmarkStart w:id="64" w:name="_Toc14577355"/>
      <w:r>
        <w:rPr>
          <w:rFonts w:hint="eastAsia" w:ascii="宋体" w:hAnsi="宋体" w:eastAsia="宋体" w:cs="宋体"/>
          <w:color w:val="000000"/>
          <w:sz w:val="24"/>
          <w:szCs w:val="24"/>
        </w:rPr>
        <w:t xml:space="preserve">10、证明投标人及投标标的符合招标文件规定的文件</w:t>
      </w:r>
      <w:bookmarkEnd w:id="57"/>
      <w:r/>
      <w:bookmarkEnd w:id="58"/>
      <w:r/>
      <w:bookmarkEnd w:id="59"/>
      <w:r/>
      <w:bookmarkEnd w:id="60"/>
      <w:r/>
      <w:bookmarkEnd w:id="61"/>
      <w:r/>
      <w:bookmarkEnd w:id="62"/>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10.1 投标人应按照招标文件要求提交证明文件，证明其及投标标的符合招标文件规定。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bookmarkEnd w:id="63"/>
      <w:r/>
      <w:bookmarkEnd w:id="6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11、投标分项报价表</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65" w:name="_Hlt26954840"/>
      <w:r/>
      <w:bookmarkEnd w:id="65"/>
      <w:r>
        <w:rPr>
          <w:rFonts w:hint="eastAsia" w:ascii="宋体" w:hAnsi="宋体" w:eastAsia="宋体" w:cs="宋体"/>
          <w:sz w:val="24"/>
          <w:szCs w:val="24"/>
        </w:rPr>
        <w:t xml:space="preserve">标人按照招标文件规定格式填报投标分项报价表</w:t>
      </w:r>
      <w:bookmarkStart w:id="66" w:name="_Hlt26670399"/>
      <w:r/>
      <w:bookmarkEnd w:id="66"/>
      <w:r>
        <w:rPr>
          <w:rFonts w:hint="eastAsia" w:ascii="宋体" w:hAnsi="宋体" w:eastAsia="宋体" w:cs="宋体"/>
          <w:sz w:val="24"/>
          <w:szCs w:val="24"/>
        </w:rPr>
        <w:t xml:space="preserve">。</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67" w:name="_Hlt26954731"/>
      <w:r/>
      <w:bookmarkEnd w:id="67"/>
      <w:r/>
      <w:bookmarkStart w:id="68" w:name="_Hlt26954846"/>
      <w:r/>
      <w:bookmarkEnd w:id="68"/>
      <w:r/>
      <w:bookmarkStart w:id="69" w:name="_Hlt26670486"/>
      <w:r/>
      <w:bookmarkEnd w:id="69"/>
      <w:r/>
      <w:bookmarkStart w:id="70" w:name="_Hlt26670482"/>
      <w:r/>
      <w:bookmarkEnd w:id="70"/>
      <w:r/>
      <w:bookmarkStart w:id="71" w:name="_Hlt26954848"/>
      <w:r/>
      <w:bookmarkEnd w:id="71"/>
      <w:r>
        <w:rPr>
          <w:rFonts w:hint="eastAsia" w:ascii="宋体" w:hAnsi="宋体" w:eastAsia="宋体" w:cs="宋体"/>
          <w:sz w:val="24"/>
          <w:szCs w:val="24"/>
        </w:rPr>
        <w:t xml:space="preserve">12、技术要求响应及偏离表、商务要求响应及偏离表</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2" w:name="_Toc14577359"/>
      <w:r/>
      <w:bookmarkStart w:id="73" w:name="_Toc49090510"/>
      <w:r>
        <w:rPr>
          <w:rFonts w:hint="eastAsia" w:ascii="宋体" w:hAnsi="宋体" w:eastAsia="宋体" w:cs="宋体"/>
          <w:color w:val="000000"/>
          <w:sz w:val="24"/>
          <w:szCs w:val="24"/>
        </w:rPr>
        <w:t xml:space="preserve">14、投标函和开标一览表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投标人应按照招标文件中提供的格式完整、正确填写投标函、开标一览表。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2"/>
      <w:r/>
      <w:bookmarkEnd w:id="7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4" w:name="_Toc49090511"/>
      <w:r/>
      <w:bookmarkStart w:id="75" w:name="_Toc14577360"/>
      <w:r>
        <w:rPr>
          <w:rFonts w:hint="eastAsia" w:ascii="宋体" w:hAnsi="宋体" w:eastAsia="宋体" w:cs="宋体"/>
          <w:color w:val="000000"/>
          <w:sz w:val="24"/>
          <w:szCs w:val="24"/>
        </w:rPr>
        <w:t xml:space="preserve">15、投标有效期</w:t>
      </w:r>
      <w:bookmarkEnd w:id="74"/>
      <w:r/>
      <w:bookmarkEnd w:id="75"/>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15.1投标有效期为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。投标有效期比规定短的将被视为未实质性响应招标文件而予以拒绝。</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16、投标有效期的延长</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16.1在特殊情况下，</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的这一要求而放弃投标，同意延长投标有效期的投标人既不能要求也不允许修改其投标文件。</w:t>
      </w:r>
      <w:r>
        <w:rPr>
          <w:rFonts w:hint="eastAsia" w:ascii="宋体" w:hAnsi="宋体" w:eastAsia="宋体" w:cs="宋体"/>
          <w:color w:val="000000"/>
          <w:sz w:val="24"/>
          <w:szCs w:val="24"/>
        </w:rPr>
        <w:t xml:space="preserve">受投标有效期约束的所有权利与义务均延长至新的有效期</w:t>
      </w:r>
      <w:r>
        <w:rPr>
          <w:rFonts w:hint="eastAsia" w:ascii="宋体" w:hAnsi="宋体" w:eastAsia="宋体" w:cs="宋体"/>
          <w:bCs/>
          <w:color w:val="000000"/>
          <w:sz w:val="24"/>
          <w:szCs w:val="24"/>
        </w:rPr>
        <w:t xml:space="preserve">。</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76" w:name="_Hlt26954852"/>
      <w:r/>
      <w:bookmarkEnd w:id="76"/>
      <w:r/>
      <w:bookmarkStart w:id="77" w:name="_Hlt26954739"/>
      <w:r/>
      <w:bookmarkEnd w:id="77"/>
      <w:r/>
      <w:bookmarkStart w:id="78" w:name="_Toc16938540"/>
      <w:r/>
      <w:bookmarkStart w:id="79" w:name="_Toc513029224"/>
      <w:r/>
      <w:bookmarkStart w:id="80" w:name="_Toc20823296"/>
      <w:r/>
      <w:bookmarkStart w:id="81" w:name="_Toc120614217"/>
      <w:r>
        <w:rPr>
          <w:rFonts w:hint="eastAsia" w:ascii="宋体" w:hAnsi="宋体" w:eastAsia="宋体" w:cs="宋体"/>
          <w:b/>
          <w:bCs/>
          <w:color w:val="000000"/>
          <w:sz w:val="24"/>
          <w:szCs w:val="24"/>
        </w:rPr>
        <w:t xml:space="preserve">四、投标文件的递交</w:t>
      </w:r>
      <w:bookmarkEnd w:id="78"/>
      <w:r/>
      <w:bookmarkEnd w:id="79"/>
      <w:r/>
      <w:bookmarkEnd w:id="80"/>
      <w:r/>
      <w:bookmarkEnd w:id="81"/>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2" w:name="_Toc462564084"/>
      <w:r/>
      <w:bookmarkStart w:id="83" w:name="_Toc16938541"/>
      <w:r/>
      <w:bookmarkStart w:id="84" w:name="_Toc513029225"/>
      <w:r/>
      <w:bookmarkStart w:id="85" w:name="_Toc20823297"/>
      <w:r>
        <w:rPr>
          <w:rFonts w:hint="eastAsia" w:ascii="宋体" w:hAnsi="宋体" w:eastAsia="宋体" w:cs="宋体"/>
          <w:color w:val="000000"/>
          <w:sz w:val="24"/>
          <w:szCs w:val="24"/>
        </w:rPr>
        <w:t xml:space="preserve">17、电子投标文件</w:t>
      </w:r>
      <w:bookmarkEnd w:id="82"/>
      <w:r/>
      <w:bookmarkEnd w:id="83"/>
      <w:r/>
      <w:bookmarkEnd w:id="84"/>
      <w:r/>
      <w:bookmarkEnd w:id="85"/>
      <w:r>
        <w:rPr>
          <w:rFonts w:hint="eastAsia" w:ascii="宋体" w:hAnsi="宋体" w:eastAsia="宋体" w:cs="宋体"/>
          <w:color w:val="000000"/>
          <w:sz w:val="24"/>
          <w:szCs w:val="24"/>
        </w:rPr>
        <w:t xml:space="preserve">的递交</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17.1投标人应当按照《操作手册》规定，在投标截止时间前制作并上传电子投标文件。</w:t>
      </w:r>
      <w:bookmarkStart w:id="86" w:name="_Toc20823298"/>
      <w:r/>
      <w:bookmarkStart w:id="87" w:name="_Toc16938542"/>
      <w:r/>
      <w:bookmarkStart w:id="88" w:name="_Toc513029226"/>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18、投标截止日期</w:t>
      </w:r>
      <w:bookmarkEnd w:id="86"/>
      <w:r/>
      <w:bookmarkEnd w:id="87"/>
      <w:r/>
      <w:bookmarkEnd w:id="88"/>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p>
    <w:p>
      <w:pPr>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9" w:name="_Toc16938543"/>
      <w:r/>
      <w:bookmarkStart w:id="90" w:name="_Toc20823299"/>
      <w:r/>
      <w:bookmarkStart w:id="91" w:name="_Toc513029227"/>
      <w:r>
        <w:rPr>
          <w:rFonts w:hint="eastAsia" w:ascii="宋体" w:hAnsi="宋体" w:eastAsia="宋体" w:cs="宋体"/>
          <w:color w:val="000000"/>
          <w:sz w:val="24"/>
          <w:szCs w:val="24"/>
        </w:rPr>
        <w:t xml:space="preserve">19、投标文件</w:t>
      </w:r>
      <w:bookmarkEnd w:id="89"/>
      <w:r/>
      <w:bookmarkEnd w:id="90"/>
      <w:r/>
      <w:bookmarkEnd w:id="91"/>
      <w:r>
        <w:rPr>
          <w:rFonts w:hint="eastAsia" w:ascii="宋体" w:hAnsi="宋体" w:eastAsia="宋体" w:cs="宋体"/>
          <w:color w:val="000000"/>
          <w:sz w:val="24"/>
          <w:szCs w:val="24"/>
        </w:rPr>
        <w:t xml:space="preserve">的拒收</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2" w:name="_Toc20823300"/>
      <w:r/>
      <w:bookmarkStart w:id="93" w:name="_Toc513029228"/>
      <w:r/>
      <w:bookmarkStart w:id="94" w:name="_Toc16938544"/>
      <w:r>
        <w:rPr>
          <w:rFonts w:hint="eastAsia" w:ascii="宋体" w:hAnsi="宋体" w:eastAsia="宋体" w:cs="宋体"/>
          <w:color w:val="000000"/>
          <w:sz w:val="24"/>
          <w:szCs w:val="24"/>
        </w:rPr>
        <w:t xml:space="preserve">20、投标文件的撤回和修改</w:t>
      </w:r>
      <w:bookmarkEnd w:id="92"/>
      <w:r/>
      <w:bookmarkEnd w:id="93"/>
      <w:r/>
      <w:bookmarkEnd w:id="9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95" w:name="_Toc16938545"/>
      <w:r/>
      <w:bookmarkStart w:id="96" w:name="_Toc513029229"/>
      <w:r/>
      <w:bookmarkStart w:id="97" w:name="_Toc120614218"/>
      <w:r/>
      <w:bookmarkStart w:id="98" w:name="_Toc20823301"/>
      <w:r>
        <w:rPr>
          <w:rFonts w:hint="eastAsia" w:ascii="宋体" w:hAnsi="宋体" w:eastAsia="宋体" w:cs="宋体"/>
          <w:b/>
          <w:bCs/>
          <w:color w:val="000000"/>
          <w:sz w:val="24"/>
          <w:szCs w:val="24"/>
        </w:rPr>
        <w:t xml:space="preserve">五、开标与评标</w:t>
      </w:r>
      <w:bookmarkEnd w:id="95"/>
      <w:r/>
      <w:bookmarkEnd w:id="96"/>
      <w:r/>
      <w:bookmarkEnd w:id="97"/>
      <w:r/>
      <w:bookmarkEnd w:id="98"/>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9" w:name="_Toc513029230"/>
      <w:r/>
      <w:bookmarkStart w:id="100" w:name="_Toc16938546"/>
      <w:r/>
      <w:bookmarkStart w:id="101" w:name="_Toc20823302"/>
      <w:r>
        <w:rPr>
          <w:rFonts w:hint="eastAsia" w:ascii="宋体" w:hAnsi="宋体" w:eastAsia="宋体" w:cs="宋体"/>
          <w:color w:val="000000"/>
          <w:sz w:val="24"/>
          <w:szCs w:val="24"/>
        </w:rPr>
        <w:t xml:space="preserve">21、开标</w:t>
      </w:r>
      <w:bookmarkEnd w:id="99"/>
      <w:r/>
      <w:bookmarkEnd w:id="100"/>
      <w:r/>
      <w:bookmarkEnd w:id="101"/>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组织。苏采云系统将自动对项目进行开标，并宣布各投标人名称和投标价格。</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02" w:name="_Toc16938547"/>
      <w:r/>
      <w:bookmarkStart w:id="103" w:name="_Toc513029231"/>
      <w:r/>
      <w:bookmarkStart w:id="104" w:name="_Toc20823303"/>
      <w:r>
        <w:rPr>
          <w:rFonts w:hint="eastAsia" w:ascii="宋体" w:hAnsi="宋体" w:eastAsia="宋体" w:cs="宋体"/>
          <w:sz w:val="24"/>
          <w:szCs w:val="24"/>
        </w:rPr>
        <w:t xml:space="preserve">22、评标委员会</w:t>
      </w:r>
      <w:r/>
    </w:p>
    <w:p>
      <w:pPr>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bookmarkEnd w:id="102"/>
      <w:r/>
      <w:bookmarkEnd w:id="103"/>
      <w:r/>
      <w:bookmarkEnd w:id="104"/>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5" w:name="_Toc20823304"/>
      <w:r/>
      <w:bookmarkStart w:id="106" w:name="_Toc513029232"/>
      <w:r/>
      <w:bookmarkStart w:id="107" w:name="_Toc16938548"/>
      <w:r>
        <w:rPr>
          <w:rFonts w:hint="eastAsia" w:ascii="宋体" w:hAnsi="宋体" w:eastAsia="宋体" w:cs="宋体"/>
          <w:color w:val="000000"/>
          <w:sz w:val="24"/>
          <w:szCs w:val="24"/>
        </w:rPr>
        <w:t xml:space="preserve">24、投标文件的澄清</w:t>
      </w:r>
      <w:bookmarkEnd w:id="105"/>
      <w:r/>
      <w:bookmarkEnd w:id="106"/>
      <w:r/>
      <w:bookmarkEnd w:id="107"/>
      <w:r/>
      <w:r/>
    </w:p>
    <w:p>
      <w:pPr>
        <w:ind w:left="0" w:firstLine="480"/>
        <w:pageBreakBefore w:val="0"/>
        <w:spacing w:line="360" w:lineRule="auto"/>
        <w:widowControl w:val="off"/>
        <w:rPr>
          <w:rFonts w:hint="eastAsia" w:ascii="宋体" w:hAnsi="宋体" w:eastAsia="宋体" w:cs="宋体"/>
          <w:color w:val="000000"/>
          <w:sz w:val="24"/>
          <w:szCs w:val="24"/>
        </w:rPr>
      </w:pPr>
      <w:r/>
      <w:bookmarkStart w:id="108" w:name="_Toc16938549"/>
      <w:r/>
      <w:bookmarkStart w:id="109" w:name="_Toc513029233"/>
      <w:r/>
      <w:bookmarkStart w:id="110" w:name="_Toc20823305"/>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08"/>
      <w:r/>
      <w:bookmarkEnd w:id="109"/>
      <w:r/>
      <w:bookmarkEnd w:id="110"/>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将不再告知未通过资格审查或符合性审查的原因。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left="0" w:firstLine="480"/>
        <w:pageBreakBefore w:val="0"/>
        <w:spacing w:line="360" w:lineRule="auto"/>
        <w:widowControl w:val="off"/>
        <w:rPr>
          <w:rFonts w:hint="eastAsia" w:ascii="宋体" w:hAnsi="宋体" w:eastAsia="宋体" w:cs="宋体"/>
          <w:color w:val="000000"/>
          <w:sz w:val="24"/>
          <w:szCs w:val="24"/>
        </w:rPr>
      </w:pPr>
      <w:r/>
      <w:bookmarkStart w:id="111" w:name="_Toc16938550"/>
      <w:r/>
      <w:bookmarkStart w:id="112" w:name="_Toc513029234"/>
      <w:r/>
      <w:bookmarkStart w:id="113" w:name="_Toc20823306"/>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及评标委员会联系。</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 异常低价投标审查</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投标（响应）报价低于采购项目最高限价45%的，即投标（响应）报价&lt;采购项目最高限价×45%；</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基于专业判断，认为供应商报价过低，有可能影响产品质量或者不能诚信履约的其他情形。</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25.8.2 </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ascii="宋体" w:hAnsi="宋体" w:eastAsia="宋体" w:cs="宋体"/>
          <w:sz w:val="24"/>
          <w:szCs w:val="24"/>
        </w:rPr>
        <w:t xml:space="preserve">在</w:t>
      </w:r>
      <w:r>
        <w:rPr>
          <w:rFonts w:hint="eastAsia" w:ascii="宋体" w:hAnsi="宋体" w:eastAsia="宋体" w:cs="宋体"/>
          <w:sz w:val="24"/>
          <w:szCs w:val="24"/>
          <w:lang w:val="en-US" w:eastAsia="zh-CN"/>
        </w:rPr>
        <w:t xml:space="preserve">30分钟</w:t>
      </w:r>
      <w:r>
        <w:rPr>
          <w:rFonts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应当将其作为无效投标（响应）处理。</w:t>
      </w:r>
      <w:r/>
    </w:p>
    <w:p>
      <w:pPr>
        <w:ind w:left="0" w:firstLine="48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采购人、采购代理机构应当为</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借助互联网等渠道查询相关信息的，应当严格遵守评审工作纪律，不得实施影响评审公正的行为。</w:t>
      </w:r>
      <w:r/>
    </w:p>
    <w:p>
      <w:pPr>
        <w:ind w:left="0" w:firstLine="480"/>
        <w:pageBreakBefore w:val="0"/>
        <w:spacing w:line="360" w:lineRule="auto"/>
        <w:widowControl w:val="off"/>
        <w:rPr>
          <w:rFonts w:hint="eastAsia" w:ascii="宋体" w:hAnsi="宋体" w:eastAsia="宋体" w:cs="宋体"/>
          <w:sz w:val="24"/>
          <w:szCs w:val="24"/>
        </w:rPr>
      </w:pPr>
      <w:r>
        <w:rPr>
          <w:rFonts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有关互联网浏览、查询历史一并归档。 </w:t>
      </w:r>
      <w:r/>
    </w:p>
    <w:p>
      <w:pPr>
        <w:ind w:left="0" w:firstLine="48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26、</w:t>
      </w:r>
      <w:bookmarkEnd w:id="111"/>
      <w:r/>
      <w:bookmarkEnd w:id="112"/>
      <w:r/>
      <w:bookmarkEnd w:id="113"/>
      <w:r>
        <w:rPr>
          <w:rFonts w:hint="eastAsia" w:ascii="宋体" w:hAnsi="宋体" w:eastAsia="宋体" w:cs="宋体"/>
          <w:sz w:val="24"/>
          <w:szCs w:val="24"/>
        </w:rPr>
        <w:t xml:space="preserve">无效投标条款和废标条款</w:t>
      </w:r>
      <w:r/>
    </w:p>
    <w:p>
      <w:pPr>
        <w:ind w:left="0" w:firstLine="480"/>
        <w:pageBreakBefore w:val="0"/>
        <w:spacing w:line="360" w:lineRule="auto"/>
        <w:widowControl w:val="off"/>
        <w:rPr>
          <w:rFonts w:hint="eastAsia" w:ascii="宋体" w:hAnsi="宋体" w:eastAsia="宋体" w:cs="宋体"/>
          <w:bCs/>
          <w:sz w:val="24"/>
          <w:szCs w:val="24"/>
        </w:rPr>
      </w:pPr>
      <w:r/>
      <w:bookmarkStart w:id="114" w:name="_Toc20823307"/>
      <w:r/>
      <w:bookmarkStart w:id="115" w:name="_Toc513029235"/>
      <w:r/>
      <w:bookmarkStart w:id="116" w:name="_Toc16938551"/>
      <w:r>
        <w:rPr>
          <w:rFonts w:hint="eastAsia" w:ascii="宋体" w:hAnsi="宋体" w:eastAsia="宋体" w:cs="宋体"/>
          <w:bCs/>
          <w:sz w:val="24"/>
          <w:szCs w:val="24"/>
        </w:rPr>
        <w:t xml:space="preserve">26.1无效投标条款</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 评标委员会按照本招标文件规定对投标人进行异常低价投标审查后，认为投标人不能证明其报价合理性的。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26.1.12 投标文件未按照招标文件要求加盖CA电子公章的。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26.1.13 投标人所投标产品不符合招标文件中所列国家强制性标准的。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26.1.14其他法律、法规及本招标文件规定的属无效投标的情形。</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26.2废标条款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26.2.1符合专业条件的供应商或者对招标文件作实质响应的供应商不足三家的。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7" w:name="_Toc120614219"/>
      <w:r>
        <w:rPr>
          <w:rFonts w:hint="eastAsia" w:ascii="宋体" w:hAnsi="宋体" w:eastAsia="宋体" w:cs="宋体"/>
          <w:b/>
          <w:bCs/>
          <w:color w:val="000000"/>
          <w:sz w:val="24"/>
          <w:szCs w:val="24"/>
        </w:rPr>
        <w:t xml:space="preserve">六、</w:t>
      </w:r>
      <w:bookmarkEnd w:id="114"/>
      <w:r/>
      <w:bookmarkEnd w:id="115"/>
      <w:r/>
      <w:bookmarkEnd w:id="116"/>
      <w:r>
        <w:rPr>
          <w:rFonts w:hint="eastAsia" w:ascii="宋体" w:hAnsi="宋体" w:eastAsia="宋体" w:cs="宋体"/>
          <w:b/>
          <w:bCs/>
          <w:color w:val="000000"/>
          <w:sz w:val="24"/>
          <w:szCs w:val="24"/>
        </w:rPr>
        <w:t xml:space="preserve">定标</w:t>
      </w:r>
      <w:bookmarkEnd w:id="117"/>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18" w:name="_Toc513029238"/>
      <w:r/>
      <w:bookmarkStart w:id="119" w:name="_Toc16938554"/>
      <w:r/>
      <w:bookmarkStart w:id="120" w:name="_Toc20823310"/>
      <w:r>
        <w:rPr>
          <w:rFonts w:hint="eastAsia" w:ascii="宋体" w:hAnsi="宋体" w:eastAsia="宋体" w:cs="宋体"/>
          <w:bCs/>
          <w:color w:val="000000"/>
          <w:sz w:val="24"/>
          <w:szCs w:val="24"/>
        </w:rPr>
        <w:t xml:space="preserve">27、</w:t>
      </w:r>
      <w:bookmarkEnd w:id="118"/>
      <w:r>
        <w:rPr>
          <w:rFonts w:hint="eastAsia" w:ascii="宋体" w:hAnsi="宋体" w:eastAsia="宋体" w:cs="宋体"/>
          <w:bCs/>
          <w:color w:val="000000"/>
          <w:sz w:val="24"/>
          <w:szCs w:val="24"/>
        </w:rPr>
        <w:t xml:space="preserve">确定</w:t>
      </w:r>
      <w:bookmarkEnd w:id="119"/>
      <w:r/>
      <w:bookmarkEnd w:id="120"/>
      <w:r>
        <w:rPr>
          <w:rFonts w:hint="eastAsia" w:ascii="宋体" w:hAnsi="宋体" w:eastAsia="宋体" w:cs="宋体"/>
          <w:bCs/>
          <w:color w:val="000000"/>
          <w:sz w:val="24"/>
          <w:szCs w:val="24"/>
        </w:rPr>
        <w:t xml:space="preserve">中标单位</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left="0" w:firstLine="480"/>
        <w:pageBreakBefore w:val="0"/>
        <w:spacing w:line="360" w:lineRule="auto"/>
        <w:widowControl w:val="off"/>
        <w:rPr>
          <w:rFonts w:hint="eastAsia" w:ascii="宋体" w:hAnsi="宋体" w:eastAsia="宋体" w:cs="宋体"/>
          <w:color w:val="000000"/>
          <w:sz w:val="24"/>
          <w:szCs w:val="24"/>
        </w:rPr>
      </w:pPr>
      <w:r/>
      <w:bookmarkStart w:id="121" w:name="_Toc200451960"/>
      <w:r>
        <w:rPr>
          <w:rFonts w:hint="eastAsia" w:ascii="宋体" w:hAnsi="宋体" w:eastAsia="宋体" w:cs="宋体"/>
          <w:color w:val="000000"/>
          <w:sz w:val="24"/>
          <w:szCs w:val="24"/>
        </w:rPr>
        <w:t xml:space="preserve">27.5 有下列情形之一的，视为投标人串通投标，投标无效：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1"/>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p>
    <w:p>
      <w:pPr>
        <w:ind w:left="0"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28.2.2对采购过程提出质疑的，为各采购程序环节结束之日；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28.2.3对中标或者成交结果提出质疑的，为中标或者成交结果公告期限届满之日。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负责答复。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不接受无快递运单号的快递）。</w:t>
      </w:r>
      <w:r>
        <w:rPr>
          <w:rFonts w:hint="eastAsia" w:ascii="宋体" w:hAnsi="宋体" w:eastAsia="宋体" w:cs="宋体"/>
          <w:color w:val="000000"/>
          <w:sz w:val="24"/>
          <w:szCs w:val="24"/>
        </w:rPr>
        <w:t xml:space="preserve">采购人质疑接收人及联系方式见招标文件第一章。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480"/>
        <w:pageBreakBefore w:val="0"/>
        <w:spacing w:line="360" w:lineRule="auto"/>
        <w:widowControl w:val="off"/>
        <w:rPr>
          <w:rFonts w:hint="eastAsia" w:ascii="宋体" w:hAnsi="宋体" w:eastAsia="宋体" w:cs="宋体"/>
          <w:sz w:val="24"/>
          <w:szCs w:val="24"/>
        </w:rPr>
      </w:pPr>
      <w:r/>
      <w:bookmarkStart w:id="122" w:name="_Toc120614220"/>
      <w:r/>
      <w:bookmarkStart w:id="123" w:name="_Toc20823308"/>
      <w:r/>
      <w:bookmarkStart w:id="124" w:name="_Toc513029236"/>
      <w:r/>
      <w:bookmarkStart w:id="125" w:name="_Toc16938552"/>
      <w:r>
        <w:rPr>
          <w:rFonts w:hint="eastAsia" w:ascii="宋体" w:hAnsi="宋体" w:eastAsia="宋体" w:cs="宋体"/>
          <w:sz w:val="24"/>
          <w:szCs w:val="24"/>
          <w:lang w:val="en-US" w:eastAsia="zh-CN"/>
        </w:rPr>
        <w:t xml:space="preserve">29.3</w:t>
      </w:r>
      <w:r>
        <w:rPr>
          <w:rFonts w:hint="eastAsia" w:ascii="宋体" w:hAnsi="宋体" w:eastAsia="宋体" w:cs="宋体"/>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日）内和采购人签订合同。邮寄地址：江苏省南通市海门区长江南路777号（政务服务中心）四楼4号窗口，联系人：秦先生，联系电话：0513-81261311。</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2"/>
      <w:r/>
      <w:bookmarkEnd w:id="123"/>
      <w:r/>
      <w:bookmarkEnd w:id="124"/>
      <w:r/>
      <w:bookmarkEnd w:id="125"/>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26" w:name="_Toc513029237"/>
      <w:r/>
      <w:bookmarkStart w:id="127" w:name="_Toc16938553"/>
      <w:r/>
      <w:bookmarkStart w:id="128" w:name="_Toc20823309"/>
      <w:r>
        <w:rPr>
          <w:rFonts w:hint="eastAsia" w:ascii="宋体" w:hAnsi="宋体" w:eastAsia="宋体" w:cs="宋体"/>
          <w:bCs/>
          <w:color w:val="000000"/>
          <w:sz w:val="24"/>
          <w:szCs w:val="24"/>
        </w:rPr>
        <w:t xml:space="preserve">30、签订合同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26"/>
      <w:r/>
      <w:bookmarkEnd w:id="127"/>
      <w:r/>
      <w:bookmarkEnd w:id="128"/>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29" w:name="_Toc513029242"/>
      <w:r/>
      <w:bookmarkStart w:id="130" w:name="_Toc120614221"/>
      <w:r/>
      <w:bookmarkStart w:id="131" w:name="_Toc16938558"/>
      <w:r/>
      <w:bookmarkStart w:id="132" w:name="_Toc479757207"/>
      <w:r/>
      <w:bookmarkStart w:id="133" w:name="_Toc20823314"/>
      <w:r>
        <w:rPr>
          <w:rFonts w:hint="eastAsia" w:ascii="宋体" w:hAnsi="宋体" w:eastAsia="宋体" w:cs="宋体"/>
          <w:bCs/>
          <w:color w:val="000000"/>
          <w:sz w:val="24"/>
          <w:szCs w:val="24"/>
        </w:rPr>
        <w:t xml:space="preserve">32、政府采购履约资金扶持政策</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color w:val="000000"/>
          <w:szCs w:val="21"/>
        </w:rPr>
      </w:pPr>
      <w:r>
        <w:rPr>
          <w:rFonts w:hint="eastAsia"/>
          <w:color w:val="000000"/>
          <w:szCs w:val="21"/>
        </w:rPr>
      </w:r>
      <w:r/>
    </w:p>
    <w:p>
      <w:pPr>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29"/>
      <w:r/>
      <w:bookmarkEnd w:id="130"/>
      <w:r/>
      <w:bookmarkEnd w:id="131"/>
      <w:r/>
      <w:bookmarkEnd w:id="132"/>
      <w:r/>
      <w:bookmarkEnd w:id="133"/>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34" w:name="_Toc3995"/>
      <w:r/>
      <w:bookmarkStart w:id="135" w:name="_Toc20823315"/>
      <w:r/>
      <w:bookmarkStart w:id="136" w:name="_Toc16938559"/>
      <w:r/>
      <w:bookmarkStart w:id="137" w:name="_Toc513029243"/>
      <w:r/>
      <w:bookmarkStart w:id="138" w:name="_Hlt16619350"/>
      <w:r/>
      <w:bookmarkStart w:id="139" w:name="_Toc20823346"/>
      <w:r/>
      <w:bookmarkStart w:id="140" w:name="_Toc16938590"/>
      <w:r/>
      <w:bookmarkStart w:id="141" w:name="_Toc120614244"/>
      <w:r/>
      <w:bookmarkStart w:id="142" w:name="_Toc462564139"/>
      <w:r/>
      <w:bookmarkStart w:id="143" w:name="_Toc479757211"/>
      <w:r/>
      <w:bookmarkEnd w:id="134"/>
      <w:r/>
      <w:bookmarkEnd w:id="135"/>
      <w:r/>
      <w:bookmarkEnd w:id="136"/>
      <w:r/>
      <w:bookmarkEnd w:id="137"/>
      <w:r/>
      <w:r/>
    </w:p>
    <w:p>
      <w:pPr>
        <w:ind w:left="-210" w:right="-13"/>
        <w:jc w:val="center"/>
        <w:spacing w:line="620" w:lineRule="exact"/>
        <w:rPr>
          <w:rFonts w:hint="eastAsia" w:ascii="宋体" w:hAnsi="宋体" w:cs="宋体"/>
          <w:b/>
          <w:spacing w:val="40"/>
          <w:sz w:val="44"/>
          <w:szCs w:val="44"/>
        </w:rPr>
      </w:pPr>
      <w:r>
        <w:rPr>
          <w:rFonts w:hint="eastAsia" w:ascii="宋体" w:hAnsi="宋体" w:cs="宋体"/>
          <w:b/>
          <w:spacing w:val="40"/>
          <w:sz w:val="44"/>
          <w:szCs w:val="44"/>
        </w:rPr>
        <w:t xml:space="preserve">售电公司与电力用户购售电合同</w:t>
      </w:r>
      <w:r/>
    </w:p>
    <w:p>
      <w:pPr>
        <w:ind w:right="318"/>
        <w:jc w:val="center"/>
        <w:spacing w:before="332"/>
        <w:rPr>
          <w:rFonts w:hint="eastAsia" w:ascii="宋体" w:hAnsi="宋体"/>
          <w:b/>
          <w:color w:val="000000"/>
          <w:sz w:val="36"/>
          <w:szCs w:val="36"/>
        </w:rPr>
      </w:pPr>
      <w:r>
        <w:rPr>
          <w:rFonts w:hint="eastAsia" w:ascii="宋体" w:hAnsi="宋体"/>
          <w:b/>
          <w:color w:val="000000"/>
          <w:sz w:val="36"/>
          <w:szCs w:val="36"/>
        </w:rPr>
        <w:t xml:space="preserve">（采购人保留修改的权利）</w:t>
      </w:r>
      <w:r/>
    </w:p>
    <w:p>
      <w:pPr>
        <w:ind w:right="318"/>
        <w:jc w:val="center"/>
        <w:spacing w:before="332"/>
        <w:rPr>
          <w:rFonts w:ascii="楷体_GB2312" w:hAnsi="Arial" w:eastAsia="楷体_GB2312"/>
          <w:sz w:val="28"/>
          <w:szCs w:val="28"/>
        </w:rPr>
      </w:pPr>
      <w:r>
        <w:rPr>
          <w:rFonts w:ascii="楷体_GB2312" w:hAnsi="Arial" w:eastAsia="楷体_GB2312"/>
          <w:sz w:val="28"/>
          <w:szCs w:val="28"/>
        </w:rPr>
        <w:t xml:space="preserve">（2021年修订版）</w:t>
      </w:r>
      <w:r/>
    </w:p>
    <w:p>
      <w:pPr>
        <w:rPr>
          <w:rFonts w:ascii="楷体_GB2312" w:hAnsi="Arial" w:eastAsia="楷体_GB2312"/>
          <w:sz w:val="28"/>
          <w:szCs w:val="28"/>
        </w:rPr>
      </w:pPr>
      <w:r>
        <w:rPr>
          <w:rFonts w:ascii="楷体_GB2312" w:hAnsi="Arial" w:eastAsia="楷体_GB2312"/>
          <w:sz w:val="28"/>
          <w:szCs w:val="28"/>
        </w:rPr>
      </w:r>
      <w:r/>
    </w:p>
    <w:p>
      <w:pPr>
        <w:pStyle w:val="1122"/>
        <w:rPr>
          <w:rFonts w:ascii="楷体_GB2312" w:hAnsi="Arial" w:eastAsia="楷体_GB2312"/>
          <w:sz w:val="28"/>
          <w:szCs w:val="28"/>
        </w:rPr>
      </w:pPr>
      <w:r>
        <w:rPr>
          <w:rFonts w:ascii="楷体_GB2312" w:hAnsi="Arial" w:eastAsia="楷体_GB2312"/>
          <w:sz w:val="28"/>
          <w:szCs w:val="28"/>
        </w:rPr>
      </w:r>
      <w:r/>
    </w:p>
    <w:p>
      <w:pPr>
        <w:pStyle w:val="1122"/>
        <w:rPr>
          <w:rFonts w:ascii="楷体_GB2312" w:hAnsi="Arial" w:eastAsia="楷体_GB2312"/>
          <w:sz w:val="28"/>
          <w:szCs w:val="28"/>
        </w:rPr>
      </w:pPr>
      <w:r>
        <w:rPr>
          <w:rFonts w:ascii="楷体_GB2312" w:hAnsi="Arial" w:eastAsia="楷体_GB2312"/>
          <w:sz w:val="28"/>
          <w:szCs w:val="28"/>
        </w:rPr>
      </w:r>
      <w:r/>
    </w:p>
    <w:p>
      <w:pPr>
        <w:pStyle w:val="1122"/>
        <w:rPr>
          <w:rFonts w:ascii="楷体_GB2312" w:hAnsi="Arial" w:eastAsia="楷体_GB2312"/>
          <w:sz w:val="28"/>
          <w:szCs w:val="28"/>
        </w:rPr>
      </w:pPr>
      <w:r>
        <w:rPr>
          <w:rFonts w:ascii="楷体_GB2312" w:hAnsi="Arial" w:eastAsia="楷体_GB2312"/>
          <w:sz w:val="28"/>
          <w:szCs w:val="28"/>
        </w:rPr>
      </w:r>
      <w:r/>
    </w:p>
    <w:p>
      <w:pPr>
        <w:spacing w:before="9"/>
        <w:rPr>
          <w:rFonts w:ascii="楷体_GB2312" w:hAnsi="Arial" w:eastAsia="楷体_GB2312"/>
          <w:sz w:val="47"/>
          <w:szCs w:val="28"/>
        </w:rPr>
      </w:pPr>
      <w:r>
        <w:rPr>
          <w:rFonts w:ascii="楷体_GB2312" w:hAnsi="Arial" w:eastAsia="楷体_GB2312"/>
          <w:sz w:val="47"/>
          <w:szCs w:val="28"/>
        </w:rPr>
      </w:r>
      <w:r/>
    </w:p>
    <w:p>
      <w:pPr>
        <w:ind w:right="448"/>
        <w:jc w:val="center"/>
        <w:spacing w:before="1"/>
        <w:tabs>
          <w:tab w:val="left" w:pos="5233" w:leader="none"/>
        </w:tabs>
        <w:rPr>
          <w:b/>
          <w:sz w:val="36"/>
          <w:szCs w:val="21"/>
        </w:rPr>
      </w:pPr>
      <w:r>
        <w:rPr>
          <w:b/>
          <w:sz w:val="36"/>
          <w:szCs w:val="21"/>
        </w:rPr>
        <w:t xml:space="preserve">甲</w:t>
      </w:r>
      <w:r>
        <w:rPr>
          <w:b/>
          <w:spacing w:val="3"/>
          <w:sz w:val="36"/>
          <w:szCs w:val="21"/>
        </w:rPr>
        <w:t xml:space="preserve">方</w:t>
      </w:r>
      <w:r>
        <w:rPr>
          <w:b/>
          <w:sz w:val="36"/>
          <w:szCs w:val="21"/>
        </w:rPr>
        <w:t xml:space="preserve">:</w:t>
      </w:r>
      <w:r>
        <w:rPr>
          <w:b/>
          <w:sz w:val="36"/>
          <w:szCs w:val="21"/>
          <w:u w:val="single"/>
        </w:rPr>
        <w:t xml:space="preserve"> </w:t>
      </w:r>
      <w:r>
        <w:rPr>
          <w:rFonts w:hint="eastAsia"/>
          <w:b/>
          <w:sz w:val="36"/>
          <w:szCs w:val="21"/>
          <w:u w:val="single"/>
        </w:rPr>
        <w:t xml:space="preserve">          </w:t>
      </w:r>
      <w:r>
        <w:rPr>
          <w:b/>
          <w:sz w:val="36"/>
          <w:szCs w:val="21"/>
          <w:u w:val="single"/>
        </w:rPr>
        <w:tab/>
      </w:r>
      <w:r/>
    </w:p>
    <w:p>
      <w:pPr>
        <w:rPr>
          <w:rFonts w:ascii="楷体_GB2312" w:hAnsi="Arial" w:eastAsia="楷体_GB2312"/>
          <w:b/>
          <w:sz w:val="20"/>
          <w:szCs w:val="28"/>
        </w:rPr>
      </w:pPr>
      <w:r>
        <w:rPr>
          <w:rFonts w:ascii="楷体_GB2312" w:hAnsi="Arial" w:eastAsia="楷体_GB2312"/>
          <w:b/>
          <w:sz w:val="20"/>
          <w:szCs w:val="28"/>
        </w:rPr>
      </w:r>
      <w:r/>
    </w:p>
    <w:p>
      <w:pPr>
        <w:rPr>
          <w:rFonts w:ascii="楷体_GB2312" w:hAnsi="Arial" w:eastAsia="楷体_GB2312"/>
          <w:b/>
          <w:sz w:val="20"/>
          <w:szCs w:val="28"/>
        </w:rPr>
      </w:pPr>
      <w:r>
        <w:rPr>
          <w:rFonts w:ascii="楷体_GB2312" w:hAnsi="Arial" w:eastAsia="楷体_GB2312"/>
          <w:b/>
          <w:sz w:val="20"/>
          <w:szCs w:val="28"/>
        </w:rPr>
      </w:r>
      <w:r/>
    </w:p>
    <w:p>
      <w:pPr>
        <w:spacing w:before="10"/>
        <w:rPr>
          <w:rFonts w:ascii="楷体_GB2312" w:hAnsi="Arial" w:eastAsia="楷体_GB2312"/>
          <w:b/>
          <w:sz w:val="16"/>
          <w:szCs w:val="28"/>
        </w:rPr>
      </w:pPr>
      <w:r>
        <w:rPr>
          <w:rFonts w:ascii="楷体_GB2312" w:hAnsi="Arial" w:eastAsia="楷体_GB2312"/>
          <w:b/>
          <w:sz w:val="16"/>
          <w:szCs w:val="28"/>
        </w:rPr>
      </w:r>
      <w:r/>
    </w:p>
    <w:p>
      <w:pPr>
        <w:ind w:right="448"/>
        <w:jc w:val="center"/>
        <w:spacing w:before="49"/>
        <w:tabs>
          <w:tab w:val="left" w:pos="5233" w:leader="none"/>
        </w:tabs>
        <w:rPr>
          <w:b/>
          <w:sz w:val="36"/>
          <w:szCs w:val="21"/>
        </w:rPr>
      </w:pPr>
      <w:r>
        <w:rPr>
          <w:rFonts w:hint="eastAsia"/>
          <w:b/>
          <w:sz w:val="36"/>
          <w:szCs w:val="21"/>
        </w:rPr>
        <w:t xml:space="preserve"> </w:t>
      </w:r>
      <w:r>
        <w:rPr>
          <w:b/>
          <w:sz w:val="36"/>
          <w:szCs w:val="21"/>
        </w:rPr>
        <w:t xml:space="preserve">乙</w:t>
      </w:r>
      <w:r>
        <w:rPr>
          <w:b/>
          <w:spacing w:val="3"/>
          <w:sz w:val="36"/>
          <w:szCs w:val="21"/>
        </w:rPr>
        <w:t xml:space="preserve">方</w:t>
      </w:r>
      <w:r>
        <w:rPr>
          <w:b/>
          <w:sz w:val="36"/>
          <w:szCs w:val="21"/>
        </w:rPr>
        <w:t xml:space="preserve">:</w:t>
      </w:r>
      <w:r>
        <w:rPr>
          <w:b/>
          <w:sz w:val="36"/>
          <w:szCs w:val="21"/>
          <w:u w:val="single"/>
        </w:rPr>
        <w:t xml:space="preserve"> </w:t>
      </w:r>
      <w:r>
        <w:rPr>
          <w:rFonts w:hint="eastAsia"/>
          <w:sz w:val="36"/>
          <w:szCs w:val="36"/>
          <w:u w:val="single"/>
        </w:rPr>
        <w:t xml:space="preserve">   </w:t>
      </w:r>
      <w:r>
        <w:rPr>
          <w:b/>
          <w:sz w:val="36"/>
          <w:szCs w:val="21"/>
          <w:u w:val="single"/>
        </w:rPr>
        <w:tab/>
      </w:r>
      <w:r/>
    </w:p>
    <w:p>
      <w:pPr>
        <w:rPr>
          <w:rFonts w:ascii="楷体_GB2312" w:hAnsi="Arial" w:eastAsia="楷体_GB2312"/>
          <w:b/>
          <w:sz w:val="20"/>
          <w:szCs w:val="28"/>
        </w:rPr>
      </w:pPr>
      <w:r>
        <w:rPr>
          <w:rFonts w:ascii="楷体_GB2312" w:hAnsi="Arial" w:eastAsia="楷体_GB2312"/>
          <w:b/>
          <w:sz w:val="20"/>
          <w:szCs w:val="28"/>
        </w:rPr>
      </w:r>
      <w:r/>
    </w:p>
    <w:p>
      <w:pPr>
        <w:rPr>
          <w:rFonts w:ascii="楷体_GB2312" w:hAnsi="Arial" w:eastAsia="楷体_GB2312"/>
          <w:b/>
          <w:sz w:val="20"/>
          <w:szCs w:val="28"/>
        </w:rPr>
      </w:pPr>
      <w:r>
        <w:rPr>
          <w:rFonts w:ascii="楷体_GB2312" w:hAnsi="Arial" w:eastAsia="楷体_GB2312"/>
          <w:b/>
          <w:sz w:val="20"/>
          <w:szCs w:val="28"/>
        </w:rPr>
      </w:r>
      <w:r/>
    </w:p>
    <w:p>
      <w:pPr>
        <w:rPr>
          <w:rFonts w:ascii="楷体_GB2312" w:hAnsi="Arial" w:eastAsia="楷体_GB2312"/>
          <w:b/>
          <w:sz w:val="20"/>
          <w:szCs w:val="28"/>
        </w:rPr>
      </w:pPr>
      <w:r>
        <w:rPr>
          <w:rFonts w:ascii="楷体_GB2312" w:hAnsi="Arial" w:eastAsia="楷体_GB2312"/>
          <w:b/>
          <w:sz w:val="20"/>
          <w:szCs w:val="28"/>
        </w:rPr>
      </w:r>
      <w:r/>
    </w:p>
    <w:p>
      <w:pPr>
        <w:pStyle w:val="1122"/>
        <w:rPr>
          <w:rFonts w:ascii="楷体_GB2312" w:hAnsi="Arial" w:eastAsia="楷体_GB2312"/>
          <w:b/>
          <w:sz w:val="20"/>
          <w:szCs w:val="28"/>
        </w:rPr>
      </w:pPr>
      <w:r>
        <w:rPr>
          <w:rFonts w:ascii="楷体_GB2312" w:hAnsi="Arial" w:eastAsia="楷体_GB2312"/>
          <w:b/>
          <w:sz w:val="20"/>
          <w:szCs w:val="28"/>
        </w:rPr>
      </w:r>
      <w:r/>
    </w:p>
    <w:p>
      <w:pPr>
        <w:pStyle w:val="1122"/>
        <w:rPr>
          <w:rFonts w:ascii="楷体_GB2312" w:hAnsi="Arial" w:eastAsia="楷体_GB2312"/>
          <w:b/>
          <w:sz w:val="20"/>
          <w:szCs w:val="28"/>
        </w:rPr>
      </w:pPr>
      <w:r>
        <w:rPr>
          <w:rFonts w:ascii="楷体_GB2312" w:hAnsi="Arial" w:eastAsia="楷体_GB2312"/>
          <w:b/>
          <w:sz w:val="20"/>
          <w:szCs w:val="28"/>
        </w:rPr>
      </w:r>
      <w:r/>
    </w:p>
    <w:p>
      <w:pPr>
        <w:pStyle w:val="1122"/>
        <w:rPr>
          <w:rFonts w:ascii="楷体_GB2312" w:hAnsi="Arial" w:eastAsia="楷体_GB2312"/>
          <w:b/>
          <w:sz w:val="20"/>
          <w:szCs w:val="28"/>
        </w:rPr>
      </w:pPr>
      <w:r>
        <w:rPr>
          <w:rFonts w:ascii="楷体_GB2312" w:hAnsi="Arial" w:eastAsia="楷体_GB2312"/>
          <w:b/>
          <w:sz w:val="20"/>
          <w:szCs w:val="28"/>
        </w:rPr>
      </w:r>
      <w:r/>
    </w:p>
    <w:p>
      <w:pPr>
        <w:pStyle w:val="1122"/>
        <w:rPr>
          <w:rFonts w:ascii="楷体_GB2312" w:hAnsi="Arial" w:eastAsia="楷体_GB2312"/>
          <w:b/>
          <w:sz w:val="20"/>
          <w:szCs w:val="28"/>
        </w:rPr>
      </w:pPr>
      <w:r>
        <w:rPr>
          <w:rFonts w:ascii="楷体_GB2312" w:hAnsi="Arial" w:eastAsia="楷体_GB2312"/>
          <w:b/>
          <w:sz w:val="20"/>
          <w:szCs w:val="28"/>
        </w:rPr>
      </w:r>
      <w:r/>
    </w:p>
    <w:p>
      <w:pPr>
        <w:pStyle w:val="1122"/>
        <w:rPr>
          <w:rFonts w:ascii="楷体_GB2312" w:hAnsi="Arial" w:eastAsia="楷体_GB2312"/>
          <w:b/>
          <w:sz w:val="20"/>
          <w:szCs w:val="28"/>
        </w:rPr>
      </w:pPr>
      <w:r>
        <w:rPr>
          <w:rFonts w:ascii="楷体_GB2312" w:hAnsi="Arial" w:eastAsia="楷体_GB2312"/>
          <w:b/>
          <w:sz w:val="20"/>
          <w:szCs w:val="28"/>
        </w:rPr>
      </w:r>
      <w:r/>
    </w:p>
    <w:p>
      <w:pPr>
        <w:pStyle w:val="1122"/>
        <w:rPr>
          <w:rFonts w:ascii="楷体_GB2312" w:hAnsi="Arial" w:eastAsia="楷体_GB2312"/>
          <w:b/>
          <w:sz w:val="20"/>
          <w:szCs w:val="28"/>
        </w:rPr>
      </w:pPr>
      <w:r>
        <w:rPr>
          <w:rFonts w:ascii="楷体_GB2312" w:hAnsi="Arial" w:eastAsia="楷体_GB2312"/>
          <w:b/>
          <w:sz w:val="20"/>
          <w:szCs w:val="28"/>
        </w:rPr>
      </w:r>
      <w:r/>
    </w:p>
    <w:p>
      <w:pPr>
        <w:spacing w:before="7"/>
        <w:rPr>
          <w:rFonts w:ascii="楷体_GB2312" w:hAnsi="Arial" w:eastAsia="楷体_GB2312"/>
          <w:b/>
          <w:sz w:val="18"/>
          <w:szCs w:val="28"/>
        </w:rPr>
      </w:pPr>
      <w:r>
        <w:rPr>
          <w:rFonts w:ascii="楷体_GB2312" w:hAnsi="Arial" w:eastAsia="楷体_GB2312"/>
          <w:b/>
          <w:sz w:val="18"/>
          <w:szCs w:val="28"/>
        </w:rPr>
      </w:r>
      <w:r/>
    </w:p>
    <w:p>
      <w:pPr>
        <w:jc w:val="center"/>
        <w:spacing w:line="620" w:lineRule="exact"/>
        <w:rPr>
          <w:b/>
          <w:sz w:val="44"/>
          <w:szCs w:val="44"/>
        </w:rPr>
      </w:pPr>
      <w:r>
        <w:rPr>
          <w:rFonts w:hint="eastAsia"/>
          <w:b/>
          <w:sz w:val="44"/>
          <w:szCs w:val="44"/>
        </w:rPr>
        <w:t xml:space="preserve">国家能源局江苏监管办公室监制</w:t>
      </w:r>
      <w:r/>
    </w:p>
    <w:p>
      <w:pPr>
        <w:jc w:val="center"/>
        <w:spacing w:line="620" w:lineRule="exact"/>
        <w:rPr>
          <w:rFonts w:ascii="宋体"/>
          <w:sz w:val="44"/>
          <w:szCs w:val="21"/>
        </w:rPr>
      </w:pPr>
      <w:r>
        <w:rPr>
          <w:rFonts w:hint="eastAsia"/>
          <w:b/>
          <w:sz w:val="44"/>
          <w:szCs w:val="44"/>
        </w:rPr>
        <w:t xml:space="preserve">年</w:t>
      </w:r>
      <w:r>
        <w:rPr>
          <w:rFonts w:hint="eastAsia"/>
          <w:b/>
          <w:sz w:val="44"/>
          <w:szCs w:val="44"/>
        </w:rPr>
        <w:tab/>
      </w:r>
      <w:r>
        <w:rPr>
          <w:rFonts w:hint="eastAsia"/>
          <w:b/>
          <w:sz w:val="44"/>
          <w:szCs w:val="44"/>
        </w:rPr>
        <w:t xml:space="preserve">月</w:t>
      </w:r>
      <w:r>
        <w:rPr>
          <w:rFonts w:hint="eastAsia"/>
          <w:b/>
          <w:sz w:val="44"/>
          <w:szCs w:val="44"/>
        </w:rPr>
        <w:tab/>
      </w:r>
      <w:r>
        <w:rPr>
          <w:rFonts w:hint="eastAsia"/>
          <w:b/>
          <w:sz w:val="44"/>
          <w:szCs w:val="44"/>
        </w:rPr>
        <w:t xml:space="preserve">日</w:t>
      </w:r>
      <w:r/>
    </w:p>
    <w:p>
      <w:pPr>
        <w:rPr>
          <w:rFonts w:ascii="宋体"/>
          <w:sz w:val="44"/>
        </w:rPr>
        <w:sectPr>
          <w:footerReference w:type="default" r:id="rId10"/>
          <w:footnotePr/>
          <w:endnotePr/>
          <w:type w:val="nextPage"/>
          <w:pgSz w:w="11910" w:h="16840" w:orient="portrait"/>
          <w:pgMar w:top="1531" w:right="1304" w:bottom="1191" w:left="1304" w:header="720" w:footer="720" w:gutter="0"/>
          <w:pgNumType w:start="1"/>
          <w:cols w:num="1" w:sep="0" w:space="1701" w:equalWidth="1"/>
          <w:docGrid w:linePitch="360"/>
        </w:sectPr>
      </w:pPr>
      <w:r>
        <w:rPr>
          <w:rFonts w:ascii="宋体"/>
          <w:sz w:val="44"/>
        </w:rPr>
      </w:r>
      <w:r/>
    </w:p>
    <w:p>
      <w:pPr>
        <w:ind w:right="318"/>
        <w:jc w:val="center"/>
        <w:spacing w:before="50"/>
        <w:tabs>
          <w:tab w:val="left" w:pos="719" w:leader="none"/>
          <w:tab w:val="left" w:pos="1440" w:leader="none"/>
          <w:tab w:val="left" w:pos="2160" w:leader="none"/>
        </w:tabs>
        <w:rPr>
          <w:sz w:val="36"/>
          <w:szCs w:val="21"/>
        </w:rPr>
      </w:pPr>
      <w:r>
        <w:rPr>
          <w:sz w:val="36"/>
          <w:szCs w:val="21"/>
        </w:rPr>
        <w:t xml:space="preserve">使</w:t>
      </w:r>
      <w:r>
        <w:rPr>
          <w:sz w:val="36"/>
          <w:szCs w:val="21"/>
        </w:rPr>
        <w:tab/>
      </w:r>
      <w:r>
        <w:rPr>
          <w:sz w:val="36"/>
          <w:szCs w:val="21"/>
        </w:rPr>
        <w:t xml:space="preserve">用</w:t>
      </w:r>
      <w:r>
        <w:rPr>
          <w:sz w:val="36"/>
          <w:szCs w:val="21"/>
        </w:rPr>
        <w:tab/>
      </w:r>
      <w:r>
        <w:rPr>
          <w:sz w:val="36"/>
          <w:szCs w:val="21"/>
        </w:rPr>
        <w:t xml:space="preserve">说</w:t>
      </w:r>
      <w:r>
        <w:rPr>
          <w:sz w:val="36"/>
          <w:szCs w:val="21"/>
        </w:rPr>
        <w:tab/>
      </w:r>
      <w:r>
        <w:rPr>
          <w:sz w:val="36"/>
          <w:szCs w:val="21"/>
        </w:rPr>
        <w:t xml:space="preserve">明</w:t>
      </w:r>
      <w:r/>
    </w:p>
    <w:p>
      <w:pPr>
        <w:rPr>
          <w:rFonts w:ascii="楷体_GB2312" w:hAnsi="Arial" w:eastAsia="楷体_GB2312"/>
          <w:sz w:val="36"/>
          <w:szCs w:val="28"/>
        </w:rPr>
      </w:pPr>
      <w:r>
        <w:rPr>
          <w:rFonts w:ascii="楷体_GB2312" w:hAnsi="Arial" w:eastAsia="楷体_GB2312"/>
          <w:sz w:val="36"/>
          <w:szCs w:val="28"/>
        </w:rPr>
      </w:r>
      <w:r/>
    </w:p>
    <w:p>
      <w:pPr>
        <w:spacing w:before="12"/>
        <w:rPr>
          <w:rFonts w:ascii="楷体_GB2312" w:hAnsi="Arial" w:eastAsia="楷体_GB2312"/>
          <w:sz w:val="27"/>
          <w:szCs w:val="28"/>
        </w:rPr>
      </w:pPr>
      <w:r>
        <w:rPr>
          <w:rFonts w:ascii="楷体_GB2312" w:hAnsi="Arial" w:eastAsia="楷体_GB2312"/>
          <w:sz w:val="27"/>
          <w:szCs w:val="28"/>
        </w:rPr>
      </w:r>
      <w:r/>
    </w:p>
    <w:p>
      <w:pPr>
        <w:ind w:right="438" w:firstLine="640"/>
        <w:spacing w:line="362" w:lineRule="auto"/>
        <w:rPr>
          <w:rFonts w:hint="eastAsia" w:ascii="宋体" w:hAnsi="宋体"/>
          <w:sz w:val="28"/>
          <w:szCs w:val="28"/>
        </w:rPr>
      </w:pPr>
      <w:r>
        <w:rPr>
          <w:rFonts w:ascii="宋体" w:hAnsi="宋体"/>
          <w:spacing w:val="-5"/>
          <w:sz w:val="28"/>
          <w:szCs w:val="28"/>
        </w:rPr>
        <w:t xml:space="preserve">一、本合同适用于符合江苏省售电侧改革试点准入要求</w:t>
      </w:r>
      <w:r>
        <w:rPr>
          <w:rFonts w:ascii="宋体" w:hAnsi="宋体"/>
          <w:spacing w:val="-1"/>
          <w:sz w:val="28"/>
          <w:szCs w:val="28"/>
        </w:rPr>
        <w:t xml:space="preserve">的电力用户和售电公司之间签订的电能</w:t>
      </w:r>
      <w:r>
        <w:rPr>
          <w:rFonts w:ascii="宋体" w:hAnsi="宋体"/>
          <w:sz w:val="28"/>
          <w:szCs w:val="28"/>
        </w:rPr>
        <w:t xml:space="preserve">（</w:t>
      </w:r>
      <w:r>
        <w:rPr>
          <w:rFonts w:ascii="宋体" w:hAnsi="宋体"/>
          <w:spacing w:val="-1"/>
          <w:sz w:val="28"/>
          <w:szCs w:val="28"/>
        </w:rPr>
        <w:t xml:space="preserve">含电力、电量</w:t>
      </w:r>
      <w:r>
        <w:rPr>
          <w:rFonts w:ascii="宋体" w:hAnsi="宋体"/>
          <w:sz w:val="28"/>
          <w:szCs w:val="28"/>
        </w:rPr>
        <w:t xml:space="preserve">）</w:t>
      </w:r>
      <w:r>
        <w:rPr>
          <w:rFonts w:ascii="宋体" w:hAnsi="宋体"/>
          <w:spacing w:val="-14"/>
          <w:sz w:val="28"/>
          <w:szCs w:val="28"/>
        </w:rPr>
        <w:t xml:space="preserve">交</w:t>
      </w:r>
      <w:r>
        <w:rPr>
          <w:rFonts w:ascii="宋体" w:hAnsi="宋体"/>
          <w:sz w:val="28"/>
          <w:szCs w:val="28"/>
        </w:rPr>
        <w:t xml:space="preserve">易合同。</w:t>
      </w:r>
      <w:r/>
    </w:p>
    <w:p>
      <w:pPr>
        <w:ind w:firstLine="664"/>
        <w:spacing w:before="3"/>
        <w:rPr>
          <w:rFonts w:hint="eastAsia" w:ascii="宋体" w:hAnsi="宋体"/>
          <w:sz w:val="28"/>
          <w:szCs w:val="28"/>
        </w:rPr>
      </w:pPr>
      <w:r>
        <w:rPr>
          <w:rFonts w:ascii="宋体" w:hAnsi="宋体"/>
          <w:sz w:val="28"/>
          <w:szCs w:val="28"/>
        </w:rPr>
        <w:t xml:space="preserve">二、如无特别说明，本合同所有电力市场专业名词均与《江苏省电力中长期交易规则》的规定一致。</w:t>
      </w:r>
      <w:r/>
    </w:p>
    <w:p>
      <w:pPr>
        <w:ind w:right="282" w:firstLine="640"/>
        <w:spacing w:before="212" w:line="362" w:lineRule="auto"/>
        <w:rPr>
          <w:rFonts w:hint="eastAsia" w:ascii="宋体" w:hAnsi="宋体"/>
          <w:sz w:val="28"/>
          <w:szCs w:val="28"/>
        </w:rPr>
      </w:pPr>
      <w:r>
        <w:rPr>
          <w:rFonts w:ascii="宋体" w:hAnsi="宋体"/>
          <w:sz w:val="28"/>
          <w:szCs w:val="28"/>
        </w:rPr>
        <w:t xml:space="preserve">三、本合同中有关空格的内容由合同各方约定或据实填写，空格处没有添加内容的，请填写“无”或划“/”。本合同双方可根据具体情况在公平、合理和协商一致的基础上进行补充约定，其中，原则性的补充约定必须用标记线标出。</w:t>
      </w:r>
      <w:r/>
    </w:p>
    <w:p>
      <w:pPr>
        <w:ind w:right="280" w:firstLine="640"/>
        <w:spacing w:before="3" w:line="362" w:lineRule="auto"/>
        <w:rPr>
          <w:rFonts w:hint="eastAsia" w:ascii="宋体" w:hAnsi="宋体"/>
          <w:sz w:val="28"/>
          <w:szCs w:val="28"/>
        </w:rPr>
      </w:pPr>
      <w:r>
        <w:rPr>
          <w:rFonts w:ascii="宋体" w:hAnsi="宋体"/>
          <w:spacing w:val="-15"/>
          <w:sz w:val="28"/>
          <w:szCs w:val="28"/>
        </w:rPr>
        <w:t xml:space="preserve">四、如法律、法规发生变化或者政府部门出台新的规定、</w:t>
      </w:r>
      <w:r>
        <w:rPr>
          <w:rFonts w:ascii="宋体" w:hAnsi="宋体"/>
          <w:spacing w:val="-4"/>
          <w:sz w:val="28"/>
          <w:szCs w:val="28"/>
        </w:rPr>
        <w:t xml:space="preserve">规则，本合同内容应相应修改或补充。合同各方应遵从其规定。</w:t>
      </w:r>
      <w:r/>
    </w:p>
    <w:p>
      <w:pPr>
        <w:spacing w:line="362" w:lineRule="auto"/>
        <w:sectPr>
          <w:footerReference w:type="default" r:id="rId11"/>
          <w:footnotePr/>
          <w:endnotePr/>
          <w:type w:val="nextPage"/>
          <w:pgSz w:w="11910" w:h="16840" w:orient="portrait"/>
          <w:pgMar w:top="1580" w:right="1360" w:bottom="1160" w:left="1680" w:header="0" w:footer="975" w:gutter="0"/>
          <w:cols w:num="1" w:sep="0" w:space="1701" w:equalWidth="1"/>
          <w:docGrid w:linePitch="360"/>
        </w:sectPr>
      </w:pPr>
      <w:r/>
      <w:r/>
    </w:p>
    <w:p>
      <w:pPr>
        <w:ind w:right="320"/>
        <w:jc w:val="center"/>
        <w:spacing w:before="10"/>
        <w:tabs>
          <w:tab w:val="left" w:pos="883" w:leader="none"/>
        </w:tabs>
        <w:rPr>
          <w:rFonts w:ascii="宋体"/>
          <w:b/>
          <w:sz w:val="44"/>
          <w:szCs w:val="21"/>
        </w:rPr>
      </w:pPr>
      <w:r>
        <w:rPr>
          <w:rFonts w:hint="eastAsia" w:ascii="宋体"/>
          <w:b/>
          <w:sz w:val="44"/>
          <w:szCs w:val="21"/>
        </w:rPr>
        <w:t xml:space="preserve">目</w:t>
      </w:r>
      <w:r>
        <w:rPr>
          <w:rFonts w:hint="eastAsia" w:ascii="宋体"/>
          <w:b/>
          <w:sz w:val="44"/>
          <w:szCs w:val="21"/>
        </w:rPr>
        <w:tab/>
      </w:r>
      <w:r>
        <w:rPr>
          <w:rFonts w:hint="eastAsia" w:ascii="宋体"/>
          <w:b/>
          <w:sz w:val="44"/>
          <w:szCs w:val="21"/>
        </w:rPr>
        <w:t xml:space="preserve">录</w:t>
      </w:r>
      <w:r/>
    </w:p>
    <w:p>
      <w:pPr>
        <w:jc w:val="left"/>
        <w:spacing w:before="761"/>
        <w:tabs>
          <w:tab w:val="left" w:pos="1401" w:leader="none"/>
          <w:tab w:val="right" w:pos="8417" w:leader="dot"/>
        </w:tabs>
        <w:rPr>
          <w:rFonts w:ascii="Calibri" w:hAnsi="Arial" w:eastAsia="Calibri" w:cs="Arial"/>
          <w:b/>
          <w:bCs/>
          <w:caps/>
          <w:sz w:val="24"/>
          <w:szCs w:val="21"/>
        </w:rPr>
      </w:pPr>
      <w:r>
        <w:fldChar w:fldCharType="begin"/>
      </w:r>
      <w:r>
        <w:instrText xml:space="preserve"> HYPERLINK \l "_bookmark0" \o "#_bookmark0" </w:instrText>
      </w:r>
      <w:r>
        <w:fldChar w:fldCharType="separate"/>
      </w:r>
      <w:r>
        <w:rPr>
          <w:rFonts w:ascii="Arial" w:hAnsi="Arial" w:cs="Arial"/>
          <w:b/>
          <w:bCs/>
          <w:caps/>
          <w:sz w:val="24"/>
          <w:szCs w:val="21"/>
        </w:rPr>
        <w:t xml:space="preserve">第一章</w:t>
      </w:r>
      <w:r>
        <w:rPr>
          <w:rFonts w:ascii="Arial" w:hAnsi="Arial" w:cs="Arial"/>
          <w:b/>
          <w:bCs/>
          <w:caps/>
          <w:sz w:val="24"/>
          <w:szCs w:val="21"/>
        </w:rPr>
        <w:tab/>
      </w:r>
      <w:r>
        <w:rPr>
          <w:rFonts w:ascii="Arial" w:hAnsi="Arial" w:cs="Arial"/>
          <w:b/>
          <w:bCs/>
          <w:caps/>
          <w:sz w:val="24"/>
          <w:szCs w:val="21"/>
        </w:rPr>
        <w:t xml:space="preserve">定义和解释</w:t>
      </w:r>
      <w:r>
        <w:rPr>
          <w:rFonts w:ascii="Arial" w:hAnsi="Arial" w:cs="Arial"/>
          <w:b/>
          <w:bCs/>
          <w:caps/>
          <w:sz w:val="24"/>
          <w:szCs w:val="21"/>
        </w:rPr>
        <w:tab/>
      </w:r>
      <w:r>
        <w:rPr>
          <w:rFonts w:ascii="Calibri" w:hAnsi="Arial" w:eastAsia="Calibri" w:cs="Arial"/>
          <w:b/>
          <w:bCs/>
          <w:caps/>
          <w:sz w:val="24"/>
          <w:szCs w:val="21"/>
        </w:rPr>
        <w:t xml:space="preserve">2</w:t>
      </w:r>
      <w:r>
        <w:rPr>
          <w:rFonts w:ascii="Calibri" w:hAnsi="Arial" w:eastAsia="Calibri" w:cs="Arial"/>
          <w:b/>
          <w:bCs/>
          <w:caps/>
          <w:sz w:val="24"/>
          <w:szCs w:val="21"/>
        </w:rPr>
        <w:fldChar w:fldCharType="end"/>
      </w:r>
      <w:r/>
    </w:p>
    <w:p>
      <w:pPr>
        <w:jc w:val="left"/>
        <w:spacing w:before="360"/>
        <w:tabs>
          <w:tab w:val="left" w:pos="1401" w:leader="none"/>
          <w:tab w:val="right" w:pos="8417" w:leader="dot"/>
        </w:tabs>
        <w:rPr>
          <w:rFonts w:ascii="Calibri" w:hAnsi="Arial" w:eastAsia="Calibri" w:cs="Arial"/>
          <w:b/>
          <w:bCs/>
          <w:caps/>
          <w:sz w:val="24"/>
          <w:szCs w:val="21"/>
        </w:rPr>
      </w:pPr>
      <w:r>
        <w:fldChar w:fldCharType="begin"/>
      </w:r>
      <w:r>
        <w:instrText xml:space="preserve"> HYPERLINK \l "_bookmark1" \o "#_bookmark1" </w:instrText>
      </w:r>
      <w:r>
        <w:fldChar w:fldCharType="separate"/>
      </w:r>
      <w:r>
        <w:rPr>
          <w:rFonts w:ascii="Arial" w:hAnsi="Arial" w:cs="Arial"/>
          <w:b/>
          <w:bCs/>
          <w:caps/>
          <w:sz w:val="24"/>
          <w:szCs w:val="21"/>
        </w:rPr>
        <w:t xml:space="preserve">第二章</w:t>
      </w:r>
      <w:r>
        <w:rPr>
          <w:rFonts w:ascii="Arial" w:hAnsi="Arial" w:cs="Arial"/>
          <w:b/>
          <w:bCs/>
          <w:caps/>
          <w:sz w:val="24"/>
          <w:szCs w:val="21"/>
        </w:rPr>
        <w:tab/>
      </w:r>
      <w:r>
        <w:rPr>
          <w:rFonts w:ascii="Arial" w:hAnsi="Arial" w:cs="Arial"/>
          <w:b/>
          <w:bCs/>
          <w:caps/>
          <w:sz w:val="24"/>
          <w:szCs w:val="21"/>
        </w:rPr>
        <w:t xml:space="preserve">双方陈述</w:t>
      </w:r>
      <w:r>
        <w:rPr>
          <w:rFonts w:ascii="Arial" w:hAnsi="Arial" w:cs="Arial"/>
          <w:b/>
          <w:bCs/>
          <w:caps/>
          <w:sz w:val="24"/>
          <w:szCs w:val="21"/>
        </w:rPr>
        <w:tab/>
      </w:r>
      <w:r>
        <w:rPr>
          <w:rFonts w:ascii="Calibri" w:hAnsi="Arial" w:eastAsia="Calibri" w:cs="Arial"/>
          <w:b/>
          <w:bCs/>
          <w:caps/>
          <w:sz w:val="24"/>
          <w:szCs w:val="21"/>
        </w:rPr>
        <w:t xml:space="preserve">4</w:t>
      </w:r>
      <w:r>
        <w:rPr>
          <w:rFonts w:ascii="Calibri" w:hAnsi="Arial" w:eastAsia="Calibri" w:cs="Arial"/>
          <w:b/>
          <w:bCs/>
          <w:caps/>
          <w:sz w:val="24"/>
          <w:szCs w:val="21"/>
        </w:rPr>
        <w:fldChar w:fldCharType="end"/>
      </w:r>
      <w:r/>
    </w:p>
    <w:p>
      <w:pPr>
        <w:jc w:val="left"/>
        <w:spacing w:before="360"/>
        <w:tabs>
          <w:tab w:val="left" w:pos="1401" w:leader="none"/>
          <w:tab w:val="right" w:pos="8417" w:leader="dot"/>
        </w:tabs>
        <w:rPr>
          <w:rFonts w:ascii="Calibri" w:hAnsi="Arial" w:eastAsia="Calibri" w:cs="Arial"/>
          <w:b/>
          <w:bCs/>
          <w:caps/>
          <w:sz w:val="24"/>
          <w:szCs w:val="21"/>
        </w:rPr>
      </w:pPr>
      <w:r>
        <w:fldChar w:fldCharType="begin"/>
      </w:r>
      <w:r>
        <w:instrText xml:space="preserve"> HYPERLINK \l "_bookmark2" \o "#_bookmark2" </w:instrText>
      </w:r>
      <w:r>
        <w:fldChar w:fldCharType="separate"/>
      </w:r>
      <w:r>
        <w:rPr>
          <w:rFonts w:ascii="Arial" w:hAnsi="Arial" w:cs="Arial"/>
          <w:b/>
          <w:bCs/>
          <w:caps/>
          <w:sz w:val="24"/>
          <w:szCs w:val="21"/>
        </w:rPr>
        <w:t xml:space="preserve">第三章</w:t>
      </w:r>
      <w:r>
        <w:rPr>
          <w:rFonts w:ascii="Arial" w:hAnsi="Arial" w:cs="Arial"/>
          <w:b/>
          <w:bCs/>
          <w:caps/>
          <w:sz w:val="24"/>
          <w:szCs w:val="21"/>
        </w:rPr>
        <w:tab/>
      </w:r>
      <w:r>
        <w:rPr>
          <w:rFonts w:ascii="Arial" w:hAnsi="Arial" w:cs="Arial"/>
          <w:b/>
          <w:bCs/>
          <w:caps/>
          <w:sz w:val="24"/>
          <w:szCs w:val="21"/>
        </w:rPr>
        <w:t xml:space="preserve">双方的权利和义务</w:t>
      </w:r>
      <w:r>
        <w:rPr>
          <w:rFonts w:ascii="Arial" w:hAnsi="Arial" w:cs="Arial"/>
          <w:b/>
          <w:bCs/>
          <w:caps/>
          <w:sz w:val="24"/>
          <w:szCs w:val="21"/>
        </w:rPr>
        <w:tab/>
      </w:r>
      <w:r>
        <w:rPr>
          <w:rFonts w:ascii="Calibri" w:hAnsi="Arial" w:eastAsia="Calibri" w:cs="Arial"/>
          <w:b/>
          <w:bCs/>
          <w:caps/>
          <w:sz w:val="24"/>
          <w:szCs w:val="21"/>
        </w:rPr>
        <w:t xml:space="preserve">5</w:t>
      </w:r>
      <w:r>
        <w:rPr>
          <w:rFonts w:ascii="Calibri" w:hAnsi="Arial" w:eastAsia="Calibri" w:cs="Arial"/>
          <w:b/>
          <w:bCs/>
          <w:caps/>
          <w:sz w:val="24"/>
          <w:szCs w:val="21"/>
        </w:rPr>
        <w:fldChar w:fldCharType="end"/>
      </w:r>
      <w:r/>
    </w:p>
    <w:p>
      <w:pPr>
        <w:jc w:val="left"/>
        <w:spacing w:before="360"/>
        <w:tabs>
          <w:tab w:val="left" w:pos="1401" w:leader="none"/>
          <w:tab w:val="right" w:pos="8417" w:leader="dot"/>
        </w:tabs>
        <w:rPr>
          <w:rFonts w:ascii="Calibri" w:hAnsi="Arial" w:eastAsia="Calibri" w:cs="Arial"/>
          <w:b/>
          <w:bCs/>
          <w:caps/>
          <w:sz w:val="24"/>
          <w:szCs w:val="21"/>
        </w:rPr>
      </w:pPr>
      <w:r>
        <w:fldChar w:fldCharType="begin"/>
      </w:r>
      <w:r>
        <w:instrText xml:space="preserve"> HYPERLINK \l "_bookmark3" \o "#_bookmark3" </w:instrText>
      </w:r>
      <w:r>
        <w:fldChar w:fldCharType="separate"/>
      </w:r>
      <w:r>
        <w:rPr>
          <w:rFonts w:ascii="Arial" w:hAnsi="Arial" w:cs="Arial"/>
          <w:b/>
          <w:bCs/>
          <w:caps/>
          <w:sz w:val="24"/>
          <w:szCs w:val="21"/>
        </w:rPr>
        <w:t xml:space="preserve">第四章</w:t>
      </w:r>
      <w:r>
        <w:rPr>
          <w:rFonts w:ascii="Arial" w:hAnsi="Arial" w:cs="Arial"/>
          <w:b/>
          <w:bCs/>
          <w:caps/>
          <w:sz w:val="24"/>
          <w:szCs w:val="21"/>
        </w:rPr>
        <w:tab/>
      </w:r>
      <w:r>
        <w:rPr>
          <w:rFonts w:ascii="Arial" w:hAnsi="Arial" w:cs="Arial"/>
          <w:b/>
          <w:bCs/>
          <w:caps/>
          <w:sz w:val="24"/>
          <w:szCs w:val="21"/>
        </w:rPr>
        <w:t xml:space="preserve">合同周期、交易电量（力）、电价</w:t>
      </w:r>
      <w:r>
        <w:rPr>
          <w:rFonts w:ascii="Arial" w:hAnsi="Arial" w:cs="Arial"/>
          <w:b/>
          <w:bCs/>
          <w:caps/>
          <w:sz w:val="24"/>
          <w:szCs w:val="21"/>
        </w:rPr>
        <w:tab/>
      </w:r>
      <w:r>
        <w:rPr>
          <w:rFonts w:ascii="Calibri" w:hAnsi="Arial" w:eastAsia="Calibri" w:cs="Arial"/>
          <w:b/>
          <w:bCs/>
          <w:caps/>
          <w:sz w:val="24"/>
          <w:szCs w:val="21"/>
        </w:rPr>
        <w:t xml:space="preserve">7</w:t>
      </w:r>
      <w:r>
        <w:rPr>
          <w:rFonts w:ascii="Calibri" w:hAnsi="Arial" w:eastAsia="Calibri" w:cs="Arial"/>
          <w:b/>
          <w:bCs/>
          <w:caps/>
          <w:sz w:val="24"/>
          <w:szCs w:val="21"/>
        </w:rPr>
        <w:fldChar w:fldCharType="end"/>
      </w:r>
      <w:r/>
    </w:p>
    <w:p>
      <w:pPr>
        <w:jc w:val="left"/>
        <w:spacing w:before="360"/>
        <w:tabs>
          <w:tab w:val="left" w:pos="1401" w:leader="none"/>
          <w:tab w:val="right" w:pos="8416" w:leader="dot"/>
        </w:tabs>
        <w:rPr>
          <w:rFonts w:ascii="Calibri" w:hAnsi="Arial" w:eastAsia="Calibri" w:cs="Arial"/>
          <w:b/>
          <w:bCs/>
          <w:caps/>
          <w:sz w:val="24"/>
          <w:szCs w:val="21"/>
        </w:rPr>
      </w:pPr>
      <w:r>
        <w:fldChar w:fldCharType="begin"/>
      </w:r>
      <w:r>
        <w:instrText xml:space="preserve"> HYPERLINK \l "_bookmark4" \o "#_bookmark4" </w:instrText>
      </w:r>
      <w:r>
        <w:fldChar w:fldCharType="separate"/>
      </w:r>
      <w:r>
        <w:rPr>
          <w:rFonts w:ascii="Arial" w:hAnsi="Arial" w:cs="Arial"/>
          <w:b/>
          <w:bCs/>
          <w:caps/>
          <w:sz w:val="24"/>
          <w:szCs w:val="21"/>
        </w:rPr>
        <w:t xml:space="preserve">第五章</w:t>
      </w:r>
      <w:r>
        <w:rPr>
          <w:rFonts w:ascii="Arial" w:hAnsi="Arial" w:cs="Arial"/>
          <w:b/>
          <w:bCs/>
          <w:caps/>
          <w:sz w:val="24"/>
          <w:szCs w:val="21"/>
        </w:rPr>
        <w:tab/>
      </w:r>
      <w:r>
        <w:rPr>
          <w:rFonts w:ascii="Arial" w:hAnsi="Arial" w:cs="Arial"/>
          <w:b/>
          <w:bCs/>
          <w:caps/>
          <w:sz w:val="24"/>
          <w:szCs w:val="21"/>
        </w:rPr>
        <w:t xml:space="preserve">计量、结算和支付</w:t>
      </w:r>
      <w:r>
        <w:rPr>
          <w:rFonts w:ascii="Arial" w:hAnsi="Arial" w:cs="Arial"/>
          <w:b/>
          <w:bCs/>
          <w:caps/>
          <w:sz w:val="24"/>
          <w:szCs w:val="21"/>
        </w:rPr>
        <w:tab/>
      </w:r>
      <w:r>
        <w:rPr>
          <w:rFonts w:ascii="Calibri" w:hAnsi="Arial" w:eastAsia="Calibri" w:cs="Arial"/>
          <w:b/>
          <w:bCs/>
          <w:caps/>
          <w:sz w:val="24"/>
          <w:szCs w:val="21"/>
        </w:rPr>
        <w:t xml:space="preserve">10</w:t>
      </w:r>
      <w:r>
        <w:rPr>
          <w:rFonts w:ascii="Calibri" w:hAnsi="Arial" w:eastAsia="Calibri" w:cs="Arial"/>
          <w:b/>
          <w:bCs/>
          <w:caps/>
          <w:sz w:val="24"/>
          <w:szCs w:val="21"/>
        </w:rPr>
        <w:fldChar w:fldCharType="end"/>
      </w:r>
      <w:r/>
    </w:p>
    <w:p>
      <w:pPr>
        <w:jc w:val="left"/>
        <w:spacing w:before="360"/>
        <w:tabs>
          <w:tab w:val="left" w:pos="1401" w:leader="none"/>
          <w:tab w:val="right" w:pos="8416" w:leader="dot"/>
        </w:tabs>
        <w:rPr>
          <w:rFonts w:ascii="Calibri" w:hAnsi="Arial" w:eastAsia="Calibri" w:cs="Arial"/>
          <w:b/>
          <w:bCs/>
          <w:caps/>
          <w:sz w:val="24"/>
          <w:szCs w:val="21"/>
        </w:rPr>
      </w:pPr>
      <w:r>
        <w:fldChar w:fldCharType="begin"/>
      </w:r>
      <w:r>
        <w:instrText xml:space="preserve"> HYPERLINK \l "_bookmark5" \o "#_bookmark5" </w:instrText>
      </w:r>
      <w:r>
        <w:fldChar w:fldCharType="separate"/>
      </w:r>
      <w:r>
        <w:rPr>
          <w:rFonts w:ascii="Arial" w:hAnsi="Arial" w:cs="Arial"/>
          <w:b/>
          <w:bCs/>
          <w:caps/>
          <w:sz w:val="24"/>
          <w:szCs w:val="21"/>
        </w:rPr>
        <w:t xml:space="preserve">第六章</w:t>
      </w:r>
      <w:r>
        <w:rPr>
          <w:rFonts w:ascii="Arial" w:hAnsi="Arial" w:cs="Arial"/>
          <w:b/>
          <w:bCs/>
          <w:caps/>
          <w:sz w:val="24"/>
          <w:szCs w:val="21"/>
        </w:rPr>
        <w:tab/>
      </w:r>
      <w:r>
        <w:rPr>
          <w:rFonts w:ascii="Arial" w:hAnsi="Arial" w:cs="Arial"/>
          <w:b/>
          <w:bCs/>
          <w:caps/>
          <w:sz w:val="24"/>
          <w:szCs w:val="21"/>
        </w:rPr>
        <w:t xml:space="preserve">合同变更、解除与违约赔偿</w:t>
      </w:r>
      <w:r>
        <w:rPr>
          <w:rFonts w:ascii="Arial" w:hAnsi="Arial" w:cs="Arial"/>
          <w:b/>
          <w:bCs/>
          <w:caps/>
          <w:sz w:val="24"/>
          <w:szCs w:val="21"/>
        </w:rPr>
        <w:tab/>
      </w:r>
      <w:r>
        <w:rPr>
          <w:rFonts w:ascii="Calibri" w:hAnsi="Arial" w:eastAsia="Calibri" w:cs="Arial"/>
          <w:b/>
          <w:bCs/>
          <w:caps/>
          <w:sz w:val="24"/>
          <w:szCs w:val="21"/>
        </w:rPr>
        <w:t xml:space="preserve">11</w:t>
      </w:r>
      <w:r>
        <w:rPr>
          <w:rFonts w:ascii="Calibri" w:hAnsi="Arial" w:eastAsia="Calibri" w:cs="Arial"/>
          <w:b/>
          <w:bCs/>
          <w:caps/>
          <w:sz w:val="24"/>
          <w:szCs w:val="21"/>
        </w:rPr>
        <w:fldChar w:fldCharType="end"/>
      </w:r>
      <w:r/>
    </w:p>
    <w:p>
      <w:pPr>
        <w:jc w:val="left"/>
        <w:spacing w:before="360"/>
        <w:tabs>
          <w:tab w:val="left" w:pos="1401" w:leader="none"/>
          <w:tab w:val="right" w:pos="8416" w:leader="dot"/>
        </w:tabs>
        <w:rPr>
          <w:rFonts w:ascii="Calibri" w:hAnsi="Arial" w:eastAsia="Calibri" w:cs="Arial"/>
          <w:b/>
          <w:bCs/>
          <w:caps/>
          <w:sz w:val="24"/>
          <w:szCs w:val="21"/>
        </w:rPr>
      </w:pPr>
      <w:r>
        <w:fldChar w:fldCharType="begin"/>
      </w:r>
      <w:r>
        <w:instrText xml:space="preserve"> HYPERLINK \l "_bookmark6" \o "#_bookmark6" </w:instrText>
      </w:r>
      <w:r>
        <w:fldChar w:fldCharType="separate"/>
      </w:r>
      <w:r>
        <w:rPr>
          <w:rFonts w:ascii="Arial" w:hAnsi="Arial" w:cs="Arial"/>
          <w:b/>
          <w:bCs/>
          <w:caps/>
          <w:sz w:val="24"/>
          <w:szCs w:val="21"/>
        </w:rPr>
        <w:t xml:space="preserve">第七章</w:t>
      </w:r>
      <w:r>
        <w:rPr>
          <w:rFonts w:ascii="Arial" w:hAnsi="Arial" w:cs="Arial"/>
          <w:b/>
          <w:bCs/>
          <w:caps/>
          <w:sz w:val="24"/>
          <w:szCs w:val="21"/>
        </w:rPr>
        <w:tab/>
      </w:r>
      <w:r>
        <w:rPr>
          <w:rFonts w:ascii="Arial" w:hAnsi="Arial" w:cs="Arial"/>
          <w:b/>
          <w:bCs/>
          <w:caps/>
          <w:sz w:val="24"/>
          <w:szCs w:val="21"/>
        </w:rPr>
        <w:t xml:space="preserve">保密及争议解决</w:t>
      </w:r>
      <w:r>
        <w:rPr>
          <w:rFonts w:ascii="Arial" w:hAnsi="Arial" w:cs="Arial"/>
          <w:b/>
          <w:bCs/>
          <w:caps/>
          <w:sz w:val="24"/>
          <w:szCs w:val="21"/>
        </w:rPr>
        <w:tab/>
      </w:r>
      <w:r>
        <w:rPr>
          <w:rFonts w:ascii="Calibri" w:hAnsi="Arial" w:eastAsia="Calibri" w:cs="Arial"/>
          <w:b/>
          <w:bCs/>
          <w:caps/>
          <w:sz w:val="24"/>
          <w:szCs w:val="21"/>
        </w:rPr>
        <w:t xml:space="preserve">12</w:t>
      </w:r>
      <w:r>
        <w:rPr>
          <w:rFonts w:ascii="Calibri" w:hAnsi="Arial" w:eastAsia="Calibri" w:cs="Arial"/>
          <w:b/>
          <w:bCs/>
          <w:caps/>
          <w:sz w:val="24"/>
          <w:szCs w:val="21"/>
        </w:rPr>
        <w:fldChar w:fldCharType="end"/>
      </w:r>
      <w:r/>
    </w:p>
    <w:p>
      <w:pPr>
        <w:jc w:val="left"/>
        <w:spacing w:before="360"/>
        <w:tabs>
          <w:tab w:val="left" w:pos="1401" w:leader="none"/>
          <w:tab w:val="right" w:pos="8416" w:leader="dot"/>
        </w:tabs>
        <w:rPr>
          <w:rFonts w:ascii="Calibri" w:hAnsi="Arial" w:cs="Arial"/>
          <w:b/>
          <w:bCs/>
          <w:caps/>
          <w:sz w:val="24"/>
        </w:rPr>
        <w:sectPr>
          <w:footnotePr/>
          <w:endnotePr/>
          <w:type w:val="nextPage"/>
          <w:pgSz w:w="11910" w:h="16840" w:orient="portrait"/>
          <w:pgMar w:top="1440" w:right="1360" w:bottom="1160" w:left="1680" w:header="0" w:footer="975" w:gutter="0"/>
          <w:cols w:num="1" w:sep="0" w:space="1701" w:equalWidth="1"/>
          <w:docGrid w:linePitch="360"/>
        </w:sectPr>
      </w:pPr>
      <w:r>
        <w:fldChar w:fldCharType="begin"/>
      </w:r>
      <w:r>
        <w:instrText xml:space="preserve"> HYPERLINK \l "_bookmark7" \o "#_bookmark7" </w:instrText>
      </w:r>
      <w:r>
        <w:fldChar w:fldCharType="separate"/>
      </w:r>
      <w:r>
        <w:rPr>
          <w:rFonts w:ascii="Arial" w:hAnsi="Arial" w:cs="Arial"/>
          <w:b/>
          <w:bCs/>
          <w:caps/>
          <w:sz w:val="24"/>
          <w:szCs w:val="21"/>
        </w:rPr>
        <w:t xml:space="preserve">第八章</w:t>
      </w:r>
      <w:r>
        <w:rPr>
          <w:rFonts w:ascii="Arial" w:hAnsi="Arial" w:cs="Arial"/>
          <w:b/>
          <w:bCs/>
          <w:caps/>
          <w:sz w:val="24"/>
          <w:szCs w:val="21"/>
        </w:rPr>
        <w:tab/>
      </w:r>
      <w:r>
        <w:rPr>
          <w:rFonts w:ascii="Arial" w:hAnsi="Arial" w:cs="Arial"/>
          <w:b/>
          <w:bCs/>
          <w:caps/>
          <w:sz w:val="24"/>
          <w:szCs w:val="21"/>
        </w:rPr>
        <w:t xml:space="preserve">合同生</w:t>
      </w:r>
      <w:bookmarkStart w:id="144" w:name="_Hlt117936738"/>
      <w:r/>
      <w:bookmarkStart w:id="145" w:name="_Hlt117936737"/>
      <w:r>
        <w:rPr>
          <w:rFonts w:ascii="Arial" w:hAnsi="Arial" w:cs="Arial"/>
          <w:b/>
          <w:bCs/>
          <w:caps/>
          <w:sz w:val="24"/>
          <w:szCs w:val="21"/>
        </w:rPr>
        <w:t xml:space="preserve">效</w:t>
      </w:r>
      <w:bookmarkEnd w:id="144"/>
      <w:r/>
      <w:bookmarkEnd w:id="145"/>
      <w:r>
        <w:rPr>
          <w:rFonts w:ascii="Arial" w:hAnsi="Arial" w:cs="Arial"/>
          <w:b/>
          <w:bCs/>
          <w:caps/>
          <w:sz w:val="24"/>
          <w:szCs w:val="21"/>
        </w:rPr>
        <w:t xml:space="preserve">和期限</w:t>
      </w:r>
      <w:r>
        <w:rPr>
          <w:rFonts w:ascii="Arial" w:hAnsi="Arial" w:cs="Arial"/>
          <w:b/>
          <w:bCs/>
          <w:caps/>
          <w:sz w:val="24"/>
          <w:szCs w:val="21"/>
        </w:rPr>
        <w:tab/>
      </w:r>
      <w:r>
        <w:rPr>
          <w:rFonts w:ascii="Calibri" w:hAnsi="Arial" w:eastAsia="Calibri" w:cs="Arial"/>
          <w:b/>
          <w:bCs/>
          <w:caps/>
          <w:sz w:val="24"/>
          <w:szCs w:val="21"/>
        </w:rPr>
        <w:t xml:space="preserve">13</w:t>
      </w:r>
      <w:r>
        <w:rPr>
          <w:rFonts w:ascii="Calibri" w:hAnsi="Arial" w:eastAsia="Calibri" w:cs="Arial"/>
          <w:b/>
          <w:bCs/>
          <w:caps/>
          <w:sz w:val="24"/>
          <w:szCs w:val="21"/>
        </w:rPr>
        <w:fldChar w:fldCharType="end"/>
      </w:r>
      <w:r/>
    </w:p>
    <w:p>
      <w:pPr>
        <w:jc w:val="center"/>
        <w:spacing w:line="360" w:lineRule="auto"/>
        <w:rPr>
          <w:rFonts w:hint="eastAsia" w:ascii="宋体" w:hAnsi="宋体" w:cs="宋体"/>
          <w:b/>
          <w:sz w:val="44"/>
          <w:szCs w:val="44"/>
        </w:rPr>
      </w:pPr>
      <w:r>
        <w:rPr>
          <w:rFonts w:hint="eastAsia" w:ascii="宋体" w:hAnsi="宋体" w:cs="宋体"/>
          <w:b/>
          <w:sz w:val="44"/>
          <w:szCs w:val="44"/>
        </w:rPr>
        <w:t xml:space="preserve">售电公司与电力用户</w:t>
      </w:r>
      <w:r/>
    </w:p>
    <w:p>
      <w:pPr>
        <w:jc w:val="center"/>
        <w:spacing w:line="360" w:lineRule="auto"/>
        <w:rPr>
          <w:rFonts w:hint="eastAsia" w:ascii="宋体" w:hAnsi="宋体" w:cs="宋体"/>
          <w:b/>
          <w:sz w:val="44"/>
          <w:szCs w:val="44"/>
        </w:rPr>
      </w:pPr>
      <w:r>
        <w:rPr>
          <w:rFonts w:hint="eastAsia" w:ascii="宋体" w:hAnsi="宋体" w:cs="宋体"/>
          <w:b/>
          <w:sz w:val="44"/>
          <w:szCs w:val="44"/>
        </w:rPr>
        <w:t xml:space="preserve">购售电合同</w:t>
      </w:r>
      <w:r/>
    </w:p>
    <w:p>
      <w:pPr>
        <w:ind w:firstLine="560"/>
        <w:spacing w:line="360" w:lineRule="auto"/>
        <w:rPr>
          <w:rFonts w:hint="eastAsia" w:ascii="宋体" w:hAnsi="宋体"/>
          <w:sz w:val="28"/>
          <w:szCs w:val="28"/>
        </w:rPr>
      </w:pPr>
      <w:r>
        <w:rPr>
          <w:rFonts w:ascii="宋体" w:hAnsi="宋体"/>
          <w:sz w:val="28"/>
          <w:szCs w:val="28"/>
        </w:rPr>
        <w:t xml:space="preserve">售电公司与电力用户购售电合同（以下简称本合同）由下列双方签署：</w:t>
      </w:r>
      <w:r/>
    </w:p>
    <w:p>
      <w:pPr>
        <w:ind w:firstLine="560"/>
        <w:jc w:val="left"/>
        <w:spacing w:line="360" w:lineRule="auto"/>
        <w:tabs>
          <w:tab w:val="left" w:pos="3000" w:leader="none"/>
        </w:tabs>
        <w:rPr>
          <w:rFonts w:hint="eastAsia" w:ascii="宋体" w:hAnsi="宋体"/>
          <w:sz w:val="28"/>
          <w:szCs w:val="28"/>
        </w:rPr>
      </w:pPr>
      <w:r>
        <w:rPr>
          <w:rFonts w:ascii="宋体" w:hAnsi="宋体"/>
          <w:sz w:val="28"/>
          <w:szCs w:val="28"/>
        </w:rPr>
        <w:t xml:space="preserve">1、购电方（电力用户，以下简称甲</w:t>
      </w:r>
      <w:r>
        <w:rPr>
          <w:rFonts w:hint="eastAsia" w:ascii="宋体" w:hAnsi="宋体"/>
          <w:sz w:val="28"/>
          <w:szCs w:val="28"/>
        </w:rPr>
        <w:t xml:space="preserve">方</w:t>
      </w:r>
      <w:r>
        <w:rPr>
          <w:rFonts w:ascii="宋体" w:hAnsi="宋体"/>
          <w:sz w:val="28"/>
          <w:szCs w:val="28"/>
        </w:rPr>
        <w:t xml:space="preserve">：</w:t>
      </w:r>
      <w:r>
        <w:rPr>
          <w:rFonts w:hint="eastAsia" w:ascii="宋体" w:hAnsi="宋体" w:cs="仿宋_GB2312"/>
          <w:sz w:val="28"/>
          <w:szCs w:val="30"/>
          <w:u w:val="single"/>
        </w:rPr>
        <w:t xml:space="preserve">                             </w:t>
      </w:r>
      <w:r>
        <w:rPr>
          <w:rFonts w:ascii="宋体" w:hAnsi="宋体"/>
          <w:spacing w:val="-13"/>
          <w:sz w:val="28"/>
          <w:szCs w:val="28"/>
        </w:rPr>
        <w:t xml:space="preserve">，</w:t>
      </w:r>
      <w:r>
        <w:rPr>
          <w:rFonts w:ascii="宋体" w:hAnsi="宋体"/>
          <w:sz w:val="28"/>
          <w:szCs w:val="28"/>
        </w:rPr>
        <w:t xml:space="preserve">系一家具有</w:t>
      </w:r>
      <w:r>
        <w:rPr>
          <w:rFonts w:ascii="宋体" w:hAnsi="宋体"/>
          <w:sz w:val="28"/>
          <w:szCs w:val="28"/>
          <w:u w:val="single"/>
        </w:rPr>
        <w:t xml:space="preserve">法人资格/经法人单位授权</w:t>
      </w:r>
      <w:r>
        <w:rPr>
          <w:rFonts w:ascii="宋体" w:hAnsi="宋体"/>
          <w:sz w:val="28"/>
          <w:szCs w:val="28"/>
        </w:rPr>
        <w:t xml:space="preserve">的用电企业</w:t>
      </w:r>
      <w:r>
        <w:rPr>
          <w:rFonts w:ascii="宋体" w:hAnsi="宋体"/>
          <w:spacing w:val="-12"/>
          <w:sz w:val="28"/>
          <w:szCs w:val="28"/>
        </w:rPr>
        <w:t xml:space="preserve">，</w:t>
      </w:r>
      <w:r>
        <w:rPr>
          <w:rFonts w:ascii="宋体" w:hAnsi="宋体"/>
          <w:sz w:val="28"/>
          <w:szCs w:val="28"/>
        </w:rPr>
        <w:t xml:space="preserve">统一社会信用代码</w:t>
      </w:r>
      <w:r>
        <w:rPr>
          <w:rFonts w:ascii="宋体" w:hAnsi="宋体"/>
          <w:spacing w:val="-4"/>
          <w:sz w:val="28"/>
          <w:szCs w:val="28"/>
        </w:rPr>
        <w:t xml:space="preserve">：</w:t>
      </w:r>
      <w:r>
        <w:rPr>
          <w:rFonts w:hint="eastAsia" w:ascii="宋体" w:hAnsi="宋体" w:cs="仿宋_GB2312"/>
          <w:sz w:val="28"/>
          <w:szCs w:val="30"/>
          <w:u w:val="single"/>
        </w:rPr>
        <w:t xml:space="preserve">                                 </w:t>
      </w:r>
      <w:r>
        <w:rPr>
          <w:rFonts w:ascii="宋体" w:hAnsi="宋体"/>
          <w:spacing w:val="-5"/>
          <w:sz w:val="28"/>
          <w:szCs w:val="28"/>
        </w:rPr>
        <w:t xml:space="preserve">，</w:t>
      </w:r>
      <w:r>
        <w:rPr>
          <w:rFonts w:ascii="宋体" w:hAnsi="宋体"/>
          <w:sz w:val="28"/>
          <w:szCs w:val="28"/>
        </w:rPr>
        <w:t xml:space="preserve">住所</w:t>
      </w:r>
      <w:r>
        <w:rPr>
          <w:rFonts w:ascii="宋体" w:hAnsi="宋体"/>
          <w:spacing w:val="-5"/>
          <w:sz w:val="28"/>
          <w:szCs w:val="28"/>
        </w:rPr>
        <w:t xml:space="preserve">：</w:t>
      </w:r>
      <w:r>
        <w:rPr>
          <w:rFonts w:hint="eastAsia" w:ascii="宋体" w:hAnsi="宋体" w:cs="仿宋_GB2312"/>
          <w:sz w:val="28"/>
          <w:szCs w:val="30"/>
          <w:u w:val="single"/>
        </w:rPr>
        <w:t xml:space="preserve">                                                     </w:t>
      </w:r>
      <w:r>
        <w:rPr>
          <w:rFonts w:ascii="宋体" w:hAnsi="宋体"/>
          <w:sz w:val="28"/>
          <w:szCs w:val="28"/>
        </w:rPr>
        <w:t xml:space="preserve">，法定代表人/授权代理人：</w:t>
      </w:r>
      <w:r>
        <w:rPr>
          <w:rFonts w:hint="eastAsia" w:ascii="宋体" w:hAnsi="宋体" w:cs="仿宋_GB2312"/>
          <w:sz w:val="28"/>
          <w:szCs w:val="30"/>
          <w:u w:val="single"/>
        </w:rPr>
        <w:t xml:space="preserve">                       </w:t>
      </w:r>
      <w:r>
        <w:rPr>
          <w:rFonts w:ascii="宋体" w:hAnsi="宋体"/>
          <w:sz w:val="28"/>
          <w:szCs w:val="28"/>
        </w:rPr>
        <w:t xml:space="preserve">。甲方开户银行及账号</w:t>
      </w:r>
      <w:r>
        <w:rPr>
          <w:rFonts w:ascii="宋体" w:hAnsi="宋体"/>
          <w:spacing w:val="-4"/>
          <w:sz w:val="28"/>
          <w:szCs w:val="28"/>
        </w:rPr>
        <w:t xml:space="preserve">：</w:t>
      </w:r>
      <w:r>
        <w:rPr>
          <w:rFonts w:ascii="宋体" w:hAnsi="宋体"/>
          <w:sz w:val="28"/>
          <w:szCs w:val="28"/>
        </w:rPr>
        <w:t xml:space="preserve">开户名称</w:t>
      </w:r>
      <w:r>
        <w:rPr>
          <w:rFonts w:ascii="宋体" w:hAnsi="宋体"/>
          <w:spacing w:val="-5"/>
          <w:sz w:val="28"/>
          <w:szCs w:val="28"/>
        </w:rPr>
        <w:t xml:space="preserve">：</w:t>
      </w:r>
      <w:r>
        <w:rPr>
          <w:rFonts w:hint="eastAsia" w:ascii="宋体" w:hAnsi="宋体" w:cs="仿宋_GB2312"/>
          <w:sz w:val="28"/>
          <w:szCs w:val="30"/>
          <w:u w:val="single"/>
        </w:rPr>
        <w:t xml:space="preserve">                                   </w:t>
      </w:r>
      <w:r>
        <w:rPr>
          <w:rFonts w:hint="eastAsia" w:ascii="宋体" w:hAnsi="宋体" w:cs="仿宋_GB2312"/>
          <w:sz w:val="28"/>
          <w:szCs w:val="30"/>
        </w:rPr>
        <w:t xml:space="preserve">，</w:t>
      </w:r>
      <w:r>
        <w:rPr>
          <w:rFonts w:ascii="宋体" w:hAnsi="宋体"/>
          <w:sz w:val="28"/>
          <w:szCs w:val="28"/>
        </w:rPr>
        <w:t xml:space="preserve">开户银行</w:t>
      </w:r>
      <w:r>
        <w:rPr>
          <w:rFonts w:ascii="宋体" w:hAnsi="宋体"/>
          <w:spacing w:val="-5"/>
          <w:sz w:val="28"/>
          <w:szCs w:val="28"/>
        </w:rPr>
        <w:t xml:space="preserve">：</w:t>
      </w:r>
      <w:r>
        <w:rPr>
          <w:rFonts w:hint="eastAsia" w:ascii="宋体" w:hAnsi="宋体" w:cs="仿宋_GB2312"/>
          <w:sz w:val="28"/>
          <w:szCs w:val="30"/>
          <w:u w:val="single"/>
        </w:rPr>
        <w:t xml:space="preserve">                                                </w:t>
      </w:r>
      <w:r>
        <w:rPr>
          <w:rFonts w:hint="eastAsia" w:ascii="宋体" w:hAnsi="宋体" w:cs="仿宋_GB2312"/>
          <w:sz w:val="28"/>
          <w:szCs w:val="30"/>
        </w:rPr>
        <w:t xml:space="preserve">，</w:t>
      </w:r>
      <w:r>
        <w:rPr>
          <w:rFonts w:ascii="宋体" w:hAnsi="宋体"/>
          <w:sz w:val="28"/>
          <w:szCs w:val="28"/>
        </w:rPr>
        <w:t xml:space="preserve">账号</w:t>
      </w:r>
      <w:r>
        <w:rPr>
          <w:rFonts w:ascii="宋体" w:hAnsi="宋体"/>
          <w:spacing w:val="-5"/>
          <w:sz w:val="28"/>
          <w:szCs w:val="28"/>
        </w:rPr>
        <w:t xml:space="preserve">：</w:t>
      </w:r>
      <w:r>
        <w:rPr>
          <w:rFonts w:hint="eastAsia" w:ascii="宋体" w:hAnsi="宋体" w:cs="仿宋_GB2312"/>
          <w:sz w:val="28"/>
          <w:szCs w:val="30"/>
          <w:u w:val="single"/>
        </w:rPr>
        <w:t xml:space="preserve">                                                    </w:t>
      </w:r>
      <w:r>
        <w:rPr>
          <w:rFonts w:hint="eastAsia" w:ascii="宋体" w:hAnsi="宋体"/>
          <w:sz w:val="28"/>
          <w:szCs w:val="30"/>
        </w:rPr>
        <w:t xml:space="preserve">。</w:t>
      </w:r>
      <w:r/>
    </w:p>
    <w:p>
      <w:pPr>
        <w:ind w:firstLine="560"/>
        <w:jc w:val="left"/>
        <w:spacing w:line="360" w:lineRule="auto"/>
        <w:tabs>
          <w:tab w:val="left" w:pos="5554" w:leader="none"/>
        </w:tabs>
        <w:rPr>
          <w:rFonts w:hint="eastAsia" w:ascii="宋体" w:hAnsi="宋体"/>
          <w:sz w:val="28"/>
          <w:szCs w:val="28"/>
        </w:rPr>
      </w:pPr>
      <w:r>
        <w:rPr>
          <w:rFonts w:ascii="宋体" w:hAnsi="宋体"/>
          <w:sz w:val="28"/>
          <w:szCs w:val="28"/>
        </w:rPr>
        <w:t xml:space="preserve">甲方合同联系人</w:t>
      </w:r>
      <w:r>
        <w:rPr>
          <w:rFonts w:hint="eastAsia" w:ascii="宋体" w:hAnsi="宋体"/>
          <w:sz w:val="28"/>
          <w:szCs w:val="28"/>
        </w:rPr>
        <w:t xml:space="preserve">：</w:t>
      </w:r>
      <w:r>
        <w:rPr>
          <w:rFonts w:ascii="宋体" w:hAnsi="宋体"/>
          <w:sz w:val="28"/>
          <w:szCs w:val="28"/>
          <w:u w:val="single"/>
        </w:rPr>
        <w:tab/>
      </w:r>
      <w:r>
        <w:rPr>
          <w:rFonts w:ascii="宋体" w:hAnsi="宋体"/>
          <w:spacing w:val="-84"/>
          <w:sz w:val="28"/>
          <w:szCs w:val="28"/>
        </w:rPr>
        <w:t xml:space="preserve">，</w:t>
      </w:r>
      <w:r>
        <w:rPr>
          <w:rFonts w:ascii="宋体" w:hAnsi="宋体"/>
          <w:sz w:val="28"/>
          <w:szCs w:val="28"/>
        </w:rPr>
        <w:t xml:space="preserve">联系电话：</w:t>
      </w:r>
      <w:r>
        <w:rPr>
          <w:rFonts w:ascii="宋体" w:hAnsi="宋体"/>
          <w:sz w:val="28"/>
          <w:szCs w:val="28"/>
          <w:u w:val="single"/>
        </w:rPr>
        <w:tab/>
      </w:r>
      <w:r>
        <w:rPr>
          <w:rFonts w:hint="eastAsia" w:ascii="宋体" w:hAnsi="宋体"/>
          <w:sz w:val="28"/>
          <w:szCs w:val="28"/>
          <w:u w:val="single"/>
        </w:rPr>
        <w:t xml:space="preserve">                                               </w:t>
      </w:r>
      <w:r>
        <w:rPr>
          <w:rFonts w:ascii="宋体" w:hAnsi="宋体"/>
          <w:sz w:val="28"/>
          <w:szCs w:val="28"/>
        </w:rPr>
        <w:t xml:space="preserve">，联系邮箱：</w:t>
      </w:r>
      <w:r>
        <w:rPr>
          <w:rFonts w:ascii="宋体" w:hAnsi="宋体"/>
          <w:sz w:val="28"/>
          <w:szCs w:val="28"/>
          <w:u w:val="single"/>
        </w:rPr>
        <w:tab/>
      </w:r>
      <w:r>
        <w:rPr>
          <w:rFonts w:hint="eastAsia" w:ascii="宋体" w:hAnsi="宋体"/>
          <w:sz w:val="28"/>
          <w:szCs w:val="28"/>
          <w:u w:val="single"/>
        </w:rPr>
        <w:t xml:space="preserve">                    </w:t>
      </w:r>
      <w:r>
        <w:rPr>
          <w:rFonts w:ascii="宋体" w:hAnsi="宋体"/>
          <w:sz w:val="28"/>
          <w:szCs w:val="28"/>
        </w:rPr>
        <w:t xml:space="preserve">。</w:t>
      </w:r>
      <w:r/>
    </w:p>
    <w:p>
      <w:pPr>
        <w:ind w:firstLine="568"/>
        <w:spacing w:line="360" w:lineRule="auto"/>
        <w:tabs>
          <w:tab w:val="left" w:pos="8265" w:leader="none"/>
        </w:tabs>
        <w:rPr>
          <w:rFonts w:hint="eastAsia" w:ascii="宋体" w:hAnsi="宋体"/>
          <w:sz w:val="28"/>
          <w:szCs w:val="28"/>
        </w:rPr>
      </w:pPr>
      <w:r>
        <w:rPr>
          <w:rFonts w:ascii="宋体" w:hAnsi="宋体"/>
          <w:spacing w:val="4"/>
          <w:sz w:val="28"/>
          <w:szCs w:val="28"/>
        </w:rPr>
        <w:t xml:space="preserve">甲</w:t>
      </w:r>
      <w:r>
        <w:rPr>
          <w:rFonts w:ascii="宋体" w:hAnsi="宋体"/>
          <w:sz w:val="28"/>
          <w:szCs w:val="28"/>
        </w:rPr>
        <w:t xml:space="preserve">方用</w:t>
      </w:r>
      <w:r>
        <w:rPr>
          <w:rFonts w:ascii="宋体" w:hAnsi="宋体"/>
          <w:spacing w:val="6"/>
          <w:sz w:val="28"/>
          <w:szCs w:val="28"/>
        </w:rPr>
        <w:t xml:space="preserve">电</w:t>
      </w:r>
      <w:r>
        <w:rPr>
          <w:rFonts w:ascii="宋体" w:hAnsi="宋体"/>
          <w:sz w:val="28"/>
          <w:szCs w:val="28"/>
        </w:rPr>
        <w:t xml:space="preserve">地址</w:t>
      </w:r>
      <w:r>
        <w:rPr>
          <w:rFonts w:ascii="宋体" w:hAnsi="宋体"/>
          <w:spacing w:val="4"/>
          <w:sz w:val="28"/>
          <w:szCs w:val="28"/>
        </w:rPr>
        <w:t xml:space="preserve">：</w:t>
      </w:r>
      <w:r>
        <w:rPr>
          <w:rFonts w:ascii="宋体" w:hAnsi="宋体"/>
          <w:spacing w:val="4"/>
          <w:sz w:val="28"/>
          <w:szCs w:val="28"/>
          <w:u w:val="single"/>
        </w:rPr>
        <w:tab/>
      </w:r>
      <w:r>
        <w:rPr>
          <w:rFonts w:hint="eastAsia" w:ascii="宋体" w:hAnsi="宋体"/>
          <w:spacing w:val="4"/>
          <w:sz w:val="28"/>
          <w:szCs w:val="28"/>
          <w:u w:val="single"/>
        </w:rPr>
        <w:t xml:space="preserve">   </w:t>
      </w:r>
      <w:r>
        <w:rPr>
          <w:rFonts w:ascii="宋体" w:hAnsi="宋体"/>
          <w:spacing w:val="-18"/>
          <w:sz w:val="28"/>
          <w:szCs w:val="28"/>
        </w:rPr>
        <w:t xml:space="preserve">。</w:t>
      </w:r>
      <w:r>
        <w:rPr>
          <w:rFonts w:ascii="宋体" w:hAnsi="宋体"/>
          <w:spacing w:val="4"/>
          <w:sz w:val="28"/>
          <w:szCs w:val="28"/>
        </w:rPr>
        <w:t xml:space="preserve">对</w:t>
      </w:r>
      <w:r>
        <w:rPr>
          <w:rFonts w:ascii="宋体" w:hAnsi="宋体"/>
          <w:sz w:val="28"/>
          <w:szCs w:val="28"/>
        </w:rPr>
        <w:t xml:space="preserve">应户</w:t>
      </w:r>
      <w:r>
        <w:rPr>
          <w:rFonts w:ascii="宋体" w:hAnsi="宋体"/>
          <w:spacing w:val="4"/>
          <w:sz w:val="28"/>
          <w:szCs w:val="28"/>
        </w:rPr>
        <w:t xml:space="preserve">号</w:t>
      </w:r>
      <w:r>
        <w:rPr>
          <w:rFonts w:ascii="宋体" w:hAnsi="宋体"/>
          <w:spacing w:val="3"/>
          <w:sz w:val="28"/>
          <w:szCs w:val="28"/>
        </w:rPr>
        <w:t xml:space="preserve">：</w:t>
      </w:r>
      <w:r>
        <w:rPr>
          <w:rFonts w:ascii="宋体" w:hAnsi="宋体"/>
          <w:spacing w:val="3"/>
          <w:sz w:val="28"/>
          <w:szCs w:val="28"/>
          <w:u w:val="single"/>
        </w:rPr>
        <w:tab/>
      </w:r>
      <w:r>
        <w:rPr>
          <w:rFonts w:hint="eastAsia" w:ascii="宋体" w:hAnsi="宋体"/>
          <w:spacing w:val="3"/>
          <w:sz w:val="28"/>
          <w:szCs w:val="28"/>
          <w:u w:val="single"/>
        </w:rPr>
        <w:t xml:space="preserve">   </w:t>
      </w:r>
      <w:r>
        <w:rPr>
          <w:rFonts w:ascii="宋体" w:hAnsi="宋体"/>
          <w:spacing w:val="-18"/>
          <w:sz w:val="28"/>
          <w:szCs w:val="28"/>
        </w:rPr>
        <w:t xml:space="preserve">。</w:t>
      </w:r>
      <w:r/>
    </w:p>
    <w:p>
      <w:pPr>
        <w:ind w:firstLine="560"/>
        <w:spacing w:line="360" w:lineRule="auto"/>
        <w:rPr>
          <w:rFonts w:hint="eastAsia" w:ascii="宋体" w:hAnsi="宋体"/>
          <w:sz w:val="28"/>
          <w:szCs w:val="28"/>
        </w:rPr>
      </w:pPr>
      <w:r>
        <w:rPr>
          <w:rFonts w:ascii="宋体" w:hAnsi="宋体"/>
          <w:sz w:val="28"/>
          <w:szCs w:val="28"/>
        </w:rPr>
        <w:t xml:space="preserve">（如用电地址有多个，</w:t>
      </w:r>
      <w:r>
        <w:rPr>
          <w:rFonts w:hint="eastAsia" w:ascii="宋体" w:hAnsi="宋体"/>
          <w:sz w:val="28"/>
          <w:szCs w:val="28"/>
        </w:rPr>
        <w:t xml:space="preserve">见</w:t>
      </w:r>
      <w:r>
        <w:rPr>
          <w:rFonts w:ascii="宋体" w:hAnsi="宋体"/>
          <w:sz w:val="28"/>
          <w:szCs w:val="28"/>
        </w:rPr>
        <w:t xml:space="preserve">附表）</w:t>
      </w:r>
      <w:r/>
    </w:p>
    <w:p>
      <w:pPr>
        <w:ind w:firstLine="560"/>
        <w:spacing w:line="360" w:lineRule="auto"/>
        <w:tabs>
          <w:tab w:val="left" w:pos="8502" w:leader="none"/>
        </w:tabs>
        <w:rPr>
          <w:rFonts w:hint="eastAsia" w:ascii="宋体" w:hAnsi="宋体" w:cs="仿宋_GB2312"/>
          <w:sz w:val="28"/>
          <w:szCs w:val="30"/>
        </w:rPr>
      </w:pPr>
      <w:r>
        <w:rPr>
          <w:rFonts w:ascii="宋体" w:hAnsi="宋体"/>
          <w:sz w:val="28"/>
          <w:szCs w:val="28"/>
        </w:rPr>
        <w:t xml:space="preserve">2、售电方（售电公司，以下简称乙方）：</w:t>
      </w:r>
      <w:r>
        <w:rPr>
          <w:rFonts w:hint="eastAsia" w:ascii="宋体" w:hAnsi="宋体"/>
          <w:spacing w:val="-4"/>
          <w:sz w:val="28"/>
          <w:szCs w:val="28"/>
          <w:u w:val="single"/>
        </w:rPr>
        <w:t xml:space="preserve">             </w:t>
      </w:r>
      <w:r>
        <w:rPr>
          <w:rFonts w:ascii="宋体" w:hAnsi="宋体"/>
          <w:spacing w:val="-4"/>
          <w:sz w:val="28"/>
          <w:szCs w:val="28"/>
        </w:rPr>
        <w:t xml:space="preserve">，系一家具有法人资格的售电公司，企业所在地为</w:t>
      </w:r>
      <w:r>
        <w:rPr>
          <w:rFonts w:hint="eastAsia" w:ascii="宋体" w:hAnsi="宋体"/>
          <w:sz w:val="28"/>
          <w:szCs w:val="28"/>
          <w:u w:val="single"/>
        </w:rPr>
        <w:t xml:space="preserve">                     </w:t>
      </w:r>
      <w:r>
        <w:rPr>
          <w:rFonts w:ascii="宋体" w:hAnsi="宋体"/>
          <w:sz w:val="28"/>
          <w:szCs w:val="28"/>
        </w:rPr>
        <w:t xml:space="preserve">，</w:t>
      </w:r>
      <w:r>
        <w:rPr>
          <w:rFonts w:ascii="宋体" w:hAnsi="宋体"/>
          <w:spacing w:val="-4"/>
          <w:sz w:val="28"/>
          <w:szCs w:val="28"/>
        </w:rPr>
        <w:t xml:space="preserve">在</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仿宋_GB2312"/>
          <w:sz w:val="28"/>
          <w:szCs w:val="28"/>
          <w:u w:val="single"/>
        </w:rPr>
        <w:t xml:space="preserve"> </w:t>
      </w:r>
      <w:r>
        <w:rPr>
          <w:rFonts w:ascii="宋体" w:hAnsi="宋体"/>
          <w:spacing w:val="-4"/>
          <w:sz w:val="28"/>
          <w:szCs w:val="28"/>
        </w:rPr>
        <w:t xml:space="preserve">办理工商登记注册，统一社会信用代码： </w:t>
      </w:r>
      <w:r>
        <w:rPr>
          <w:rFonts w:hint="eastAsia" w:ascii="宋体" w:hAnsi="宋体" w:cs="仿宋_GB2312"/>
          <w:sz w:val="28"/>
          <w:szCs w:val="28"/>
          <w:u w:val="single"/>
        </w:rPr>
        <w:t xml:space="preserve">       </w:t>
      </w:r>
      <w:r>
        <w:rPr>
          <w:rFonts w:ascii="宋体" w:hAnsi="宋体"/>
          <w:spacing w:val="-17"/>
          <w:sz w:val="28"/>
          <w:szCs w:val="28"/>
        </w:rPr>
        <w:t xml:space="preserve">，</w:t>
      </w:r>
      <w:r>
        <w:rPr>
          <w:rFonts w:hint="eastAsia" w:ascii="宋体" w:hAnsi="宋体" w:cs="仿宋_GB2312"/>
          <w:sz w:val="28"/>
          <w:szCs w:val="28"/>
        </w:rPr>
        <w:t xml:space="preserve">住所：</w:t>
      </w:r>
      <w:r>
        <w:rPr>
          <w:rFonts w:hint="eastAsia" w:ascii="宋体" w:hAnsi="宋体" w:cs="仿宋_GB2312"/>
          <w:sz w:val="28"/>
          <w:szCs w:val="28"/>
          <w:u w:val="single"/>
        </w:rPr>
        <w:t xml:space="preserve"> </w:t>
      </w:r>
      <w:r>
        <w:rPr>
          <w:rFonts w:hint="eastAsia" w:ascii="宋体" w:hAnsi="宋体"/>
          <w:spacing w:val="-4"/>
          <w:sz w:val="28"/>
          <w:szCs w:val="28"/>
          <w:u w:val="single"/>
        </w:rPr>
        <w:t xml:space="preserve">          </w:t>
      </w:r>
      <w:r>
        <w:rPr>
          <w:rFonts w:hint="eastAsia" w:ascii="宋体" w:hAnsi="宋体"/>
          <w:sz w:val="28"/>
          <w:szCs w:val="28"/>
          <w:u w:val="single"/>
        </w:rPr>
        <w:t xml:space="preserve"> </w:t>
      </w:r>
      <w:r>
        <w:rPr>
          <w:rFonts w:hint="eastAsia" w:ascii="宋体" w:hAnsi="宋体" w:cs="仿宋_GB2312"/>
          <w:sz w:val="28"/>
          <w:szCs w:val="28"/>
        </w:rPr>
        <w:t xml:space="preserve">，</w:t>
      </w:r>
      <w:r>
        <w:rPr>
          <w:rFonts w:hint="eastAsia" w:ascii="宋体" w:hAnsi="宋体" w:cs="仿宋_GB2312"/>
          <w:sz w:val="28"/>
          <w:szCs w:val="28"/>
          <w:u w:val="single"/>
        </w:rPr>
        <w:t xml:space="preserve">法定代表人</w:t>
      </w:r>
      <w:r>
        <w:rPr>
          <w:rFonts w:hint="eastAsia" w:ascii="宋体" w:hAnsi="宋体" w:cs="仿宋_GB2312"/>
          <w:sz w:val="28"/>
          <w:szCs w:val="28"/>
        </w:rPr>
        <w:t xml:space="preserve">：</w:t>
      </w:r>
      <w:r>
        <w:rPr>
          <w:rFonts w:hint="eastAsia" w:ascii="宋体" w:hAnsi="宋体" w:cs="仿宋_GB2312"/>
          <w:sz w:val="28"/>
          <w:szCs w:val="28"/>
          <w:u w:val="single"/>
        </w:rPr>
        <w:t xml:space="preserve">  </w:t>
      </w:r>
      <w:r>
        <w:rPr>
          <w:rFonts w:hint="eastAsia" w:ascii="宋体" w:hAnsi="宋体"/>
          <w:spacing w:val="-4"/>
          <w:sz w:val="28"/>
          <w:szCs w:val="28"/>
          <w:u w:val="single"/>
        </w:rPr>
        <w:t xml:space="preserve">   </w:t>
      </w:r>
      <w:r>
        <w:rPr>
          <w:rFonts w:hint="eastAsia" w:ascii="宋体" w:hAnsi="宋体" w:cs="仿宋_GB2312"/>
          <w:sz w:val="28"/>
          <w:szCs w:val="28"/>
          <w:u w:val="single"/>
        </w:rPr>
        <w:t xml:space="preserve">  </w:t>
      </w:r>
      <w:r>
        <w:rPr>
          <w:rFonts w:ascii="宋体" w:hAnsi="宋体"/>
          <w:spacing w:val="-3"/>
          <w:sz w:val="28"/>
          <w:szCs w:val="28"/>
        </w:rPr>
        <w:t xml:space="preserve">。</w:t>
      </w:r>
      <w:r/>
    </w:p>
    <w:p>
      <w:pPr>
        <w:ind w:firstLine="560"/>
        <w:spacing w:line="360" w:lineRule="auto"/>
        <w:rPr>
          <w:rFonts w:hint="eastAsia" w:ascii="宋体" w:hAnsi="宋体"/>
          <w:sz w:val="28"/>
          <w:szCs w:val="32"/>
        </w:rPr>
      </w:pPr>
      <w:r>
        <w:rPr>
          <w:rFonts w:hint="eastAsia" w:ascii="宋体" w:hAnsi="宋体"/>
          <w:sz w:val="28"/>
          <w:szCs w:val="32"/>
        </w:rPr>
        <w:t xml:space="preserve">乙</w:t>
      </w:r>
      <w:r>
        <w:rPr>
          <w:rFonts w:ascii="宋体" w:hAnsi="宋体"/>
          <w:sz w:val="28"/>
          <w:szCs w:val="32"/>
        </w:rPr>
        <w:t xml:space="preserve">方开户银行及账号：</w:t>
      </w:r>
      <w:r/>
    </w:p>
    <w:p>
      <w:pPr>
        <w:ind w:firstLine="560"/>
        <w:spacing w:line="360" w:lineRule="auto"/>
        <w:rPr>
          <w:rFonts w:hint="eastAsia" w:ascii="宋体" w:hAnsi="宋体" w:cs="仿宋_GB2312"/>
          <w:sz w:val="28"/>
          <w:szCs w:val="32"/>
          <w:u w:val="single"/>
        </w:rPr>
      </w:pPr>
      <w:r>
        <w:rPr>
          <w:rFonts w:ascii="宋体" w:hAnsi="宋体"/>
          <w:sz w:val="28"/>
          <w:szCs w:val="32"/>
        </w:rPr>
        <w:t xml:space="preserve">开户名称：</w:t>
      </w:r>
      <w:r>
        <w:rPr>
          <w:rFonts w:hint="eastAsia" w:ascii="宋体" w:hAnsi="宋体"/>
          <w:sz w:val="28"/>
          <w:szCs w:val="32"/>
          <w:u w:val="single"/>
        </w:rPr>
        <w:t xml:space="preserve">                          </w:t>
      </w:r>
      <w:r>
        <w:rPr>
          <w:rFonts w:hint="eastAsia" w:ascii="宋体" w:hAnsi="宋体" w:cs="仿宋_GB2312"/>
          <w:sz w:val="28"/>
          <w:szCs w:val="32"/>
          <w:u w:val="single"/>
        </w:rPr>
        <w:t xml:space="preserve">    </w:t>
      </w:r>
      <w:r/>
    </w:p>
    <w:p>
      <w:pPr>
        <w:ind w:firstLine="560"/>
        <w:spacing w:line="360" w:lineRule="auto"/>
        <w:rPr>
          <w:rFonts w:hint="eastAsia" w:ascii="宋体" w:hAnsi="宋体" w:cs="仿宋_GB2312"/>
          <w:sz w:val="28"/>
          <w:szCs w:val="32"/>
          <w:u w:val="single"/>
        </w:rPr>
      </w:pPr>
      <w:r>
        <w:rPr>
          <w:rFonts w:hint="eastAsia" w:ascii="宋体" w:hAnsi="宋体"/>
          <w:sz w:val="28"/>
          <w:szCs w:val="32"/>
        </w:rPr>
        <w:t xml:space="preserve">开户银行：</w:t>
      </w:r>
      <w:r>
        <w:rPr>
          <w:rFonts w:hint="eastAsia" w:ascii="宋体" w:hAnsi="宋体" w:cs="仿宋_GB2312"/>
          <w:sz w:val="28"/>
          <w:szCs w:val="32"/>
          <w:u w:val="single"/>
        </w:rPr>
        <w:t xml:space="preserve">  </w:t>
      </w:r>
      <w:r>
        <w:rPr>
          <w:rFonts w:hint="eastAsia" w:ascii="宋体" w:hAnsi="宋体" w:cs="仿宋"/>
          <w:spacing w:val="-4"/>
          <w:sz w:val="28"/>
          <w:szCs w:val="32"/>
          <w:u w:val="single"/>
        </w:rPr>
        <w:t xml:space="preserve">                         </w:t>
      </w:r>
      <w:r>
        <w:rPr>
          <w:rFonts w:hint="eastAsia" w:ascii="宋体" w:hAnsi="宋体" w:cs="仿宋_GB2312"/>
          <w:sz w:val="28"/>
          <w:szCs w:val="32"/>
          <w:u w:val="single"/>
        </w:rPr>
        <w:t xml:space="preserve">    </w:t>
      </w:r>
      <w:r/>
    </w:p>
    <w:p>
      <w:pPr>
        <w:ind w:firstLine="560"/>
        <w:spacing w:line="360" w:lineRule="auto"/>
        <w:rPr>
          <w:rFonts w:hint="eastAsia" w:ascii="宋体" w:hAnsi="宋体"/>
          <w:sz w:val="28"/>
          <w:szCs w:val="21"/>
        </w:rPr>
      </w:pPr>
      <w:r>
        <w:rPr>
          <w:rFonts w:hint="eastAsia" w:ascii="宋体" w:hAnsi="宋体"/>
          <w:sz w:val="28"/>
          <w:szCs w:val="32"/>
        </w:rPr>
        <w:t xml:space="preserve">账    号：</w:t>
      </w:r>
      <w:r>
        <w:rPr>
          <w:rFonts w:hint="eastAsia" w:ascii="宋体" w:hAnsi="宋体" w:cs="仿宋"/>
          <w:spacing w:val="-4"/>
          <w:sz w:val="28"/>
          <w:szCs w:val="32"/>
          <w:u w:val="single"/>
        </w:rPr>
        <w:t xml:space="preserve">                             </w:t>
      </w:r>
      <w:r>
        <w:rPr>
          <w:rFonts w:hint="eastAsia" w:ascii="宋体" w:hAnsi="宋体" w:cs="仿宋_GB2312"/>
          <w:sz w:val="28"/>
          <w:szCs w:val="32"/>
          <w:u w:val="single"/>
        </w:rPr>
        <w:t xml:space="preserve">  </w:t>
      </w:r>
      <w:r/>
    </w:p>
    <w:p>
      <w:pPr>
        <w:ind w:firstLine="560"/>
        <w:spacing w:line="360" w:lineRule="auto"/>
        <w:tabs>
          <w:tab w:val="left" w:pos="5554" w:leader="none"/>
        </w:tabs>
        <w:rPr>
          <w:rFonts w:hint="eastAsia" w:ascii="宋体" w:hAnsi="宋体"/>
          <w:spacing w:val="-17"/>
          <w:sz w:val="28"/>
          <w:szCs w:val="28"/>
        </w:rPr>
      </w:pPr>
      <w:r>
        <w:rPr>
          <w:rFonts w:ascii="宋体" w:hAnsi="宋体"/>
          <w:sz w:val="28"/>
          <w:szCs w:val="28"/>
        </w:rPr>
        <w:t xml:space="preserve">乙方合同联系人：</w:t>
      </w:r>
      <w:r>
        <w:rPr>
          <w:rFonts w:hint="eastAsia" w:ascii="宋体" w:hAnsi="宋体"/>
          <w:sz w:val="28"/>
          <w:szCs w:val="28"/>
        </w:rPr>
        <w:t xml:space="preserve">     </w:t>
      </w:r>
      <w:r>
        <w:rPr>
          <w:rFonts w:ascii="宋体" w:hAnsi="宋体"/>
          <w:sz w:val="28"/>
          <w:szCs w:val="28"/>
        </w:rPr>
        <w:t xml:space="preserve">，联系电话：</w:t>
      </w:r>
      <w:r>
        <w:rPr>
          <w:rFonts w:hint="eastAsia" w:ascii="宋体" w:hAnsi="宋体"/>
          <w:sz w:val="28"/>
          <w:szCs w:val="28"/>
        </w:rPr>
        <w:t xml:space="preserve">  </w:t>
      </w:r>
      <w:r>
        <w:rPr>
          <w:rFonts w:hint="eastAsia" w:ascii="宋体" w:hAnsi="宋体"/>
          <w:sz w:val="28"/>
          <w:szCs w:val="28"/>
          <w:u w:val="single"/>
        </w:rPr>
        <w:t xml:space="preserve">             </w:t>
      </w:r>
      <w:r>
        <w:rPr>
          <w:rFonts w:ascii="宋体" w:hAnsi="宋体"/>
          <w:sz w:val="28"/>
          <w:szCs w:val="28"/>
        </w:rPr>
        <w:t xml:space="preserve">，联系邮箱：</w:t>
      </w:r>
      <w:r>
        <w:rPr>
          <w:rFonts w:hint="eastAsia" w:ascii="宋体" w:hAnsi="宋体"/>
          <w:sz w:val="28"/>
          <w:szCs w:val="28"/>
          <w:u w:val="single"/>
        </w:rPr>
        <w:t xml:space="preserve">            </w:t>
      </w:r>
      <w:r>
        <w:rPr>
          <w:rFonts w:ascii="宋体" w:hAnsi="宋体"/>
          <w:spacing w:val="-17"/>
          <w:sz w:val="28"/>
          <w:szCs w:val="28"/>
        </w:rPr>
        <w:t xml:space="preserve">。</w:t>
      </w:r>
      <w:r/>
    </w:p>
    <w:p>
      <w:pPr>
        <w:ind w:firstLine="560"/>
        <w:spacing w:line="360" w:lineRule="auto"/>
        <w:tabs>
          <w:tab w:val="left" w:pos="5554" w:leader="none"/>
        </w:tabs>
        <w:rPr>
          <w:rFonts w:hint="eastAsia" w:ascii="宋体" w:hAnsi="宋体"/>
          <w:sz w:val="28"/>
          <w:szCs w:val="28"/>
        </w:rPr>
      </w:pPr>
      <w:r>
        <w:rPr>
          <w:rFonts w:ascii="宋体" w:hAnsi="宋体"/>
          <w:sz w:val="28"/>
          <w:szCs w:val="28"/>
        </w:rPr>
        <w:t xml:space="preserve">鉴于：</w:t>
      </w:r>
      <w:r/>
    </w:p>
    <w:p>
      <w:pPr>
        <w:ind w:firstLine="560"/>
        <w:spacing w:line="360" w:lineRule="auto"/>
        <w:rPr>
          <w:rFonts w:hint="eastAsia" w:ascii="宋体" w:hAnsi="宋体"/>
          <w:sz w:val="28"/>
          <w:szCs w:val="28"/>
        </w:rPr>
      </w:pPr>
      <w:r>
        <w:rPr>
          <w:rFonts w:ascii="宋体" w:hAnsi="宋体"/>
          <w:sz w:val="28"/>
          <w:szCs w:val="28"/>
        </w:rPr>
        <w:t xml:space="preserve">1、甲方已和所在地电网企业（含增量配网企业，下同）签订正式供用电合同（非临时用电协议），甲方所有的供电（含供电安全、用电容量、抄表计量等）和资金缴费事宜均由所在地电网企业承担。</w:t>
      </w:r>
      <w:r/>
    </w:p>
    <w:p>
      <w:pPr>
        <w:ind w:firstLine="560"/>
        <w:spacing w:line="360" w:lineRule="auto"/>
        <w:rPr>
          <w:rFonts w:hint="eastAsia" w:ascii="宋体" w:hAnsi="宋体"/>
          <w:sz w:val="28"/>
          <w:szCs w:val="28"/>
        </w:rPr>
      </w:pPr>
      <w:r>
        <w:rPr>
          <w:rFonts w:ascii="宋体" w:hAnsi="宋体"/>
          <w:sz w:val="28"/>
          <w:szCs w:val="28"/>
        </w:rPr>
        <w:t xml:space="preserve">2、乙方符合国家发展改革委、国家能源局《售电公司准入与退出管理办法》准入条件，在江苏电力交易中心有限公司（以下简称：交易中心）完成公示、承诺、注册、备案程序，具备参加电力市场的购售电资格。</w:t>
      </w:r>
      <w:r/>
    </w:p>
    <w:p>
      <w:pPr>
        <w:ind w:firstLine="560"/>
        <w:spacing w:line="360" w:lineRule="auto"/>
        <w:rPr>
          <w:rFonts w:hint="eastAsia" w:ascii="宋体" w:hAnsi="宋体"/>
          <w:sz w:val="28"/>
          <w:szCs w:val="28"/>
        </w:rPr>
      </w:pPr>
      <w:r>
        <w:rPr>
          <w:rFonts w:ascii="宋体" w:hAnsi="宋体"/>
          <w:sz w:val="28"/>
          <w:szCs w:val="28"/>
        </w:rPr>
        <w:t xml:space="preserve">3、甲、乙双方通过交易中心及电网企业的输配电网络完成电能购售电交易，双方根据国家有关法律、法规，依据江苏省政府相关部门电力体制改革政策文件，本着平等、自愿、公平和诚信的原则，经协商一致，签订本合同。</w:t>
      </w:r>
      <w:r/>
    </w:p>
    <w:p>
      <w:pPr>
        <w:ind w:right="121"/>
        <w:jc w:val="center"/>
        <w:keepLines/>
        <w:keepNext/>
        <w:spacing w:before="340" w:after="330" w:line="363" w:lineRule="auto"/>
        <w:tabs>
          <w:tab w:val="left" w:pos="1286" w:leader="none"/>
        </w:tabs>
        <w:rPr>
          <w:rFonts w:eastAsia="楷体_GB2312"/>
          <w:b/>
          <w:sz w:val="20"/>
          <w:szCs w:val="20"/>
        </w:rPr>
        <w:outlineLvl w:val="0"/>
      </w:pPr>
      <w:r/>
      <w:bookmarkStart w:id="146" w:name="_bookmark0"/>
      <w:r/>
      <w:bookmarkEnd w:id="146"/>
      <w:r>
        <w:rPr>
          <w:rFonts w:eastAsia="楷体_GB2312"/>
          <w:b/>
          <w:sz w:val="28"/>
          <w:szCs w:val="20"/>
        </w:rPr>
        <w:t xml:space="preserve">第一章</w:t>
      </w:r>
      <w:r>
        <w:rPr>
          <w:rFonts w:hint="eastAsia" w:eastAsia="楷体_GB2312" w:cs="黑体"/>
          <w:b/>
          <w:szCs w:val="30"/>
        </w:rPr>
        <w:t xml:space="preserve">　</w:t>
      </w:r>
      <w:r>
        <w:rPr>
          <w:rFonts w:eastAsia="楷体_GB2312"/>
          <w:b/>
          <w:sz w:val="28"/>
          <w:szCs w:val="20"/>
        </w:rPr>
        <w:t xml:space="preserve">定义和解释</w:t>
      </w:r>
      <w:r/>
    </w:p>
    <w:p>
      <w:pPr>
        <w:numPr>
          <w:ilvl w:val="1"/>
          <w:numId w:val="4"/>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定义</w:t>
      </w:r>
      <w:r/>
    </w:p>
    <w:p>
      <w:pPr>
        <w:numPr>
          <w:ilvl w:val="2"/>
          <w:numId w:val="4"/>
        </w:numPr>
        <w:ind w:left="0" w:firstLine="560"/>
        <w:spacing w:line="360" w:lineRule="auto"/>
        <w:tabs>
          <w:tab w:val="left" w:pos="1642" w:leader="none"/>
        </w:tabs>
        <w:rPr>
          <w:rFonts w:ascii="Calibri" w:hAnsi="Calibri"/>
          <w:sz w:val="28"/>
          <w:szCs w:val="28"/>
        </w:rPr>
      </w:pPr>
      <w:r>
        <w:rPr>
          <w:rFonts w:ascii="Calibri" w:hAnsi="Calibri"/>
          <w:sz w:val="28"/>
          <w:szCs w:val="28"/>
        </w:rPr>
        <w:t xml:space="preserve">合约电量：是指本合同项下约定的交易电量。</w:t>
      </w:r>
      <w:r/>
    </w:p>
    <w:p>
      <w:pPr>
        <w:numPr>
          <w:ilvl w:val="2"/>
          <w:numId w:val="4"/>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结算周期：是指交易中心在一定时间内对市场成</w:t>
      </w:r>
      <w:r>
        <w:rPr>
          <w:rFonts w:ascii="Calibri" w:hAnsi="Calibri"/>
          <w:spacing w:val="3"/>
          <w:sz w:val="28"/>
          <w:szCs w:val="28"/>
        </w:rPr>
        <w:t xml:space="preserve">员按照各类交易合同对实际用电进行电费结算的时间周期。 </w:t>
      </w:r>
      <w:r>
        <w:rPr>
          <w:rFonts w:ascii="Calibri" w:hAnsi="Calibri"/>
          <w:sz w:val="28"/>
          <w:szCs w:val="28"/>
        </w:rPr>
        <w:t xml:space="preserve">目前为按照公历计算的自然月。</w:t>
      </w:r>
      <w:r/>
    </w:p>
    <w:p>
      <w:pPr>
        <w:numPr>
          <w:ilvl w:val="2"/>
          <w:numId w:val="4"/>
        </w:numPr>
        <w:ind w:left="0" w:firstLine="560"/>
        <w:spacing w:line="360" w:lineRule="auto"/>
        <w:tabs>
          <w:tab w:val="left" w:pos="1710" w:leader="none"/>
        </w:tabs>
        <w:rPr>
          <w:rFonts w:ascii="Calibri" w:hAnsi="Calibri"/>
          <w:sz w:val="28"/>
          <w:szCs w:val="28"/>
        </w:rPr>
      </w:pPr>
      <w:r>
        <w:rPr>
          <w:rFonts w:ascii="Calibri" w:hAnsi="Calibri"/>
          <w:spacing w:val="-1"/>
          <w:sz w:val="28"/>
          <w:szCs w:val="28"/>
        </w:rPr>
        <w:t xml:space="preserve">结算电量：是指电力交易中心依据电力市场交易</w:t>
      </w:r>
      <w:r>
        <w:rPr>
          <w:rFonts w:ascii="Calibri" w:hAnsi="Calibri"/>
          <w:spacing w:val="-5"/>
          <w:sz w:val="28"/>
          <w:szCs w:val="28"/>
        </w:rPr>
        <w:t xml:space="preserve">规则，结合电力用户的实际抄表电量，为本合同实际执行出</w:t>
      </w:r>
      <w:r>
        <w:rPr>
          <w:rFonts w:ascii="Calibri" w:hAnsi="Calibri"/>
          <w:spacing w:val="-3"/>
          <w:sz w:val="28"/>
          <w:szCs w:val="28"/>
        </w:rPr>
        <w:t xml:space="preserve">具的结算电量数值。包括实际用电量和超出合同约定偏差范</w:t>
      </w:r>
      <w:r>
        <w:rPr>
          <w:rFonts w:ascii="Calibri" w:hAnsi="Calibri"/>
          <w:sz w:val="28"/>
          <w:szCs w:val="28"/>
        </w:rPr>
        <w:t xml:space="preserve">围的偏差电量。</w:t>
      </w:r>
      <w:r/>
    </w:p>
    <w:p>
      <w:pPr>
        <w:numPr>
          <w:ilvl w:val="2"/>
          <w:numId w:val="4"/>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直接交易基准价：指当期江苏省燃煤机组上网基</w:t>
      </w:r>
      <w:r>
        <w:rPr>
          <w:rFonts w:ascii="Calibri" w:hAnsi="Calibri"/>
          <w:sz w:val="28"/>
          <w:szCs w:val="28"/>
        </w:rPr>
        <w:t xml:space="preserve">准价与超低排放电价之和。</w:t>
      </w:r>
      <w:r/>
    </w:p>
    <w:p>
      <w:pPr>
        <w:numPr>
          <w:ilvl w:val="2"/>
          <w:numId w:val="4"/>
        </w:numPr>
        <w:ind w:left="0" w:firstLine="554"/>
        <w:spacing w:line="360" w:lineRule="auto"/>
        <w:tabs>
          <w:tab w:val="left" w:pos="1722" w:leader="none"/>
        </w:tabs>
        <w:rPr>
          <w:rFonts w:ascii="Calibri" w:hAnsi="Calibri"/>
          <w:sz w:val="28"/>
          <w:szCs w:val="28"/>
        </w:rPr>
      </w:pPr>
      <w:r>
        <w:rPr>
          <w:rFonts w:ascii="Calibri" w:hAnsi="Calibri"/>
          <w:spacing w:val="-3"/>
          <w:sz w:val="28"/>
          <w:szCs w:val="28"/>
        </w:rPr>
        <w:t xml:space="preserve">市场化成交电价：指售电公司与电力用户确定的</w:t>
      </w:r>
      <w:r>
        <w:rPr>
          <w:rFonts w:ascii="Calibri" w:hAnsi="Calibri"/>
          <w:spacing w:val="-2"/>
          <w:sz w:val="28"/>
          <w:szCs w:val="28"/>
        </w:rPr>
        <w:t xml:space="preserve">市场化电量交易价格，不含输配电价、辅助服务费用和政府性基金及附加。</w:t>
      </w:r>
      <w:r/>
    </w:p>
    <w:p>
      <w:pPr>
        <w:numPr>
          <w:ilvl w:val="2"/>
          <w:numId w:val="4"/>
        </w:numPr>
        <w:ind w:left="0" w:firstLine="524"/>
        <w:spacing w:line="360" w:lineRule="auto"/>
        <w:tabs>
          <w:tab w:val="left" w:pos="1642" w:leader="none"/>
        </w:tabs>
        <w:rPr>
          <w:rFonts w:ascii="Calibri" w:hAnsi="Calibri"/>
          <w:sz w:val="28"/>
          <w:szCs w:val="28"/>
        </w:rPr>
      </w:pPr>
      <w:r>
        <w:rPr>
          <w:rFonts w:ascii="Calibri" w:hAnsi="Calibri"/>
          <w:spacing w:val="-18"/>
          <w:sz w:val="28"/>
          <w:szCs w:val="28"/>
        </w:rPr>
        <w:t xml:space="preserve">紧急情况：指电力系统发生事故或发电、输配电、</w:t>
      </w:r>
      <w:r>
        <w:rPr>
          <w:rFonts w:ascii="Calibri" w:hAnsi="Calibri"/>
          <w:spacing w:val="3"/>
          <w:sz w:val="28"/>
          <w:szCs w:val="28"/>
        </w:rPr>
        <w:t xml:space="preserve">用电设备发生重大事故，电网频率或者电压超出规定范围，</w:t>
      </w:r>
      <w:r>
        <w:rPr>
          <w:rFonts w:ascii="Calibri" w:hAnsi="Calibri"/>
          <w:spacing w:val="-1"/>
          <w:sz w:val="28"/>
          <w:szCs w:val="28"/>
        </w:rPr>
        <w:t xml:space="preserve">输变电设备负载超过规定值，主干线路功率超出规定的稳定</w:t>
      </w:r>
      <w:r>
        <w:rPr>
          <w:rFonts w:ascii="Calibri" w:hAnsi="Calibri"/>
          <w:spacing w:val="-3"/>
          <w:sz w:val="28"/>
          <w:szCs w:val="28"/>
        </w:rPr>
        <w:t xml:space="preserve">限额以及其他威胁电网安全运行，有可能破坏电网稳定，导</w:t>
      </w:r>
      <w:r>
        <w:rPr>
          <w:rFonts w:ascii="Calibri" w:hAnsi="Calibri"/>
          <w:spacing w:val="-4"/>
          <w:sz w:val="28"/>
          <w:szCs w:val="28"/>
        </w:rPr>
        <w:t xml:space="preserve">致电网瓦解以至大面积停电等运行情况，并且该情况在结束后得到能源监管机构确认。</w:t>
      </w:r>
      <w:r/>
    </w:p>
    <w:p>
      <w:pPr>
        <w:numPr>
          <w:ilvl w:val="1"/>
          <w:numId w:val="4"/>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解释</w:t>
      </w:r>
      <w:r/>
    </w:p>
    <w:p>
      <w:pPr>
        <w:numPr>
          <w:ilvl w:val="2"/>
          <w:numId w:val="4"/>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本合同中的标题仅为阅读方便，不应被视为本合</w:t>
      </w:r>
      <w:r>
        <w:rPr>
          <w:rFonts w:ascii="Calibri" w:hAnsi="Calibri"/>
          <w:sz w:val="28"/>
          <w:szCs w:val="28"/>
        </w:rPr>
        <w:t xml:space="preserve">同的组成部分，亦不应以任何方式影响对本合同的解释。</w:t>
      </w:r>
      <w:r/>
    </w:p>
    <w:p>
      <w:pPr>
        <w:numPr>
          <w:ilvl w:val="2"/>
          <w:numId w:val="4"/>
        </w:numPr>
        <w:ind w:left="0" w:firstLine="560"/>
        <w:spacing w:line="360" w:lineRule="auto"/>
        <w:tabs>
          <w:tab w:val="left" w:pos="1642" w:leader="none"/>
        </w:tabs>
        <w:rPr>
          <w:rFonts w:ascii="Calibri" w:hAnsi="Calibri"/>
          <w:sz w:val="28"/>
          <w:szCs w:val="28"/>
        </w:rPr>
      </w:pPr>
      <w:r>
        <w:rPr>
          <w:rFonts w:ascii="Calibri" w:hAnsi="Calibri"/>
          <w:sz w:val="28"/>
          <w:szCs w:val="28"/>
        </w:rPr>
        <w:t xml:space="preserve">本合同附件与正文具有同等的法律效力。</w:t>
      </w:r>
      <w:r/>
    </w:p>
    <w:p>
      <w:pPr>
        <w:numPr>
          <w:ilvl w:val="2"/>
          <w:numId w:val="4"/>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本合同对任何一方的合法承继者或受让人具有约</w:t>
      </w:r>
      <w:r>
        <w:rPr>
          <w:rFonts w:ascii="Calibri" w:hAnsi="Calibri"/>
          <w:spacing w:val="3"/>
          <w:sz w:val="28"/>
          <w:szCs w:val="28"/>
        </w:rPr>
        <w:t xml:space="preserve">束力。但当事人另有约定的除外。遇有本款约定的情形时，</w:t>
      </w:r>
      <w:r>
        <w:rPr>
          <w:rFonts w:ascii="Calibri" w:hAnsi="Calibri"/>
          <w:spacing w:val="10"/>
          <w:sz w:val="28"/>
          <w:szCs w:val="28"/>
        </w:rPr>
        <w:t xml:space="preserve">相关义务人应当依法履行必要的通知义务及完备的法律手续。</w:t>
      </w:r>
      <w:r/>
    </w:p>
    <w:p>
      <w:pPr>
        <w:numPr>
          <w:ilvl w:val="2"/>
          <w:numId w:val="4"/>
        </w:numPr>
        <w:ind w:left="0" w:firstLine="560"/>
        <w:spacing w:line="360" w:lineRule="auto"/>
        <w:tabs>
          <w:tab w:val="left" w:pos="1710" w:leader="none"/>
        </w:tabs>
        <w:rPr>
          <w:rFonts w:ascii="Calibri" w:hAnsi="Calibri"/>
          <w:spacing w:val="-4"/>
          <w:sz w:val="28"/>
          <w:szCs w:val="28"/>
        </w:rPr>
      </w:pPr>
      <w:r>
        <w:rPr>
          <w:rFonts w:ascii="Calibri" w:hAnsi="Calibri"/>
          <w:sz w:val="28"/>
          <w:szCs w:val="28"/>
        </w:rPr>
        <w:t xml:space="preserve">除上下文另有要求外，本合同所指的日、月、年</w:t>
      </w:r>
      <w:r>
        <w:rPr>
          <w:rFonts w:ascii="Calibri" w:hAnsi="Calibri"/>
          <w:spacing w:val="-4"/>
          <w:sz w:val="28"/>
          <w:szCs w:val="28"/>
        </w:rPr>
        <w:t xml:space="preserve">均为公历北京时间的日、月、年，货币计价单位均为人民币（含税）。</w:t>
      </w:r>
      <w:r/>
    </w:p>
    <w:p>
      <w:pPr>
        <w:ind w:right="121"/>
        <w:jc w:val="center"/>
        <w:keepLines/>
        <w:keepNext/>
        <w:spacing w:before="340" w:after="330" w:line="363" w:lineRule="auto"/>
        <w:tabs>
          <w:tab w:val="left" w:pos="1286" w:leader="none"/>
        </w:tabs>
        <w:rPr>
          <w:rFonts w:eastAsia="楷体_GB2312"/>
          <w:b/>
          <w:sz w:val="28"/>
          <w:szCs w:val="20"/>
        </w:rPr>
        <w:outlineLvl w:val="0"/>
      </w:pPr>
      <w:r/>
      <w:bookmarkStart w:id="147" w:name="_bookmark1"/>
      <w:r/>
      <w:bookmarkEnd w:id="147"/>
      <w:r>
        <w:rPr>
          <w:rFonts w:eastAsia="楷体_GB2312"/>
          <w:b/>
          <w:sz w:val="28"/>
          <w:szCs w:val="20"/>
        </w:rPr>
        <w:t xml:space="preserve">第二章</w:t>
      </w:r>
      <w:r>
        <w:rPr>
          <w:rFonts w:hint="eastAsia" w:eastAsia="楷体_GB2312"/>
          <w:b/>
          <w:sz w:val="28"/>
          <w:szCs w:val="20"/>
        </w:rPr>
        <w:t xml:space="preserve">　</w:t>
      </w:r>
      <w:r>
        <w:rPr>
          <w:rFonts w:eastAsia="楷体_GB2312"/>
          <w:b/>
          <w:sz w:val="28"/>
          <w:szCs w:val="20"/>
        </w:rPr>
        <w:t xml:space="preserve">双方陈述</w:t>
      </w:r>
      <w:r/>
    </w:p>
    <w:p>
      <w:pPr>
        <w:ind w:firstLine="560"/>
        <w:spacing w:line="360" w:lineRule="auto"/>
        <w:rPr>
          <w:rFonts w:hint="eastAsia" w:ascii="宋体" w:hAnsi="宋体"/>
          <w:sz w:val="28"/>
          <w:szCs w:val="28"/>
        </w:rPr>
      </w:pPr>
      <w:r>
        <w:rPr>
          <w:rFonts w:ascii="宋体" w:hAnsi="宋体"/>
          <w:sz w:val="28"/>
          <w:szCs w:val="28"/>
        </w:rPr>
        <w:t xml:space="preserve">甲、乙双方任何一方在此向对方陈述如下：</w:t>
      </w:r>
      <w:r/>
    </w:p>
    <w:p>
      <w:pPr>
        <w:numPr>
          <w:ilvl w:val="1"/>
          <w:numId w:val="5"/>
        </w:numPr>
        <w:ind w:left="0" w:firstLine="558"/>
        <w:spacing w:line="360" w:lineRule="auto"/>
        <w:tabs>
          <w:tab w:val="left" w:pos="1388" w:leader="none"/>
        </w:tabs>
        <w:rPr>
          <w:rFonts w:hint="eastAsia" w:ascii="宋体" w:hAnsi="宋体"/>
          <w:sz w:val="28"/>
          <w:szCs w:val="28"/>
        </w:rPr>
      </w:pPr>
      <w:r>
        <w:rPr>
          <w:rFonts w:ascii="宋体" w:hAnsi="宋体"/>
          <w:spacing w:val="-1"/>
          <w:sz w:val="28"/>
          <w:szCs w:val="28"/>
        </w:rPr>
        <w:t xml:space="preserve">本方为一家依法设立并合法存续的企业，有权签署</w:t>
      </w:r>
      <w:r>
        <w:rPr>
          <w:rFonts w:ascii="宋体" w:hAnsi="宋体"/>
          <w:sz w:val="28"/>
          <w:szCs w:val="28"/>
        </w:rPr>
        <w:t xml:space="preserve">并有能力履行本合同。</w:t>
      </w:r>
      <w:r/>
    </w:p>
    <w:p>
      <w:pPr>
        <w:numPr>
          <w:ilvl w:val="1"/>
          <w:numId w:val="5"/>
        </w:numPr>
        <w:ind w:left="0" w:firstLine="560"/>
        <w:spacing w:line="360" w:lineRule="auto"/>
        <w:tabs>
          <w:tab w:val="left" w:pos="1388" w:leader="none"/>
        </w:tabs>
        <w:rPr>
          <w:rFonts w:hint="eastAsia" w:ascii="宋体" w:hAnsi="宋体"/>
          <w:sz w:val="28"/>
          <w:szCs w:val="28"/>
        </w:rPr>
      </w:pPr>
      <w:r>
        <w:rPr>
          <w:rFonts w:ascii="宋体" w:hAnsi="宋体"/>
          <w:sz w:val="28"/>
          <w:szCs w:val="28"/>
        </w:rPr>
        <w:t xml:space="preserve">本方签署和履行本合同所需的一切手续（包括办理</w:t>
      </w:r>
      <w:r>
        <w:rPr>
          <w:rFonts w:ascii="宋体" w:hAnsi="宋体"/>
          <w:spacing w:val="4"/>
          <w:sz w:val="28"/>
          <w:szCs w:val="28"/>
        </w:rPr>
        <w:t xml:space="preserve">必要的政府批准、取得营业执照等）</w:t>
      </w:r>
      <w:r>
        <w:rPr>
          <w:rFonts w:ascii="宋体" w:hAnsi="宋体"/>
          <w:spacing w:val="5"/>
          <w:sz w:val="28"/>
          <w:szCs w:val="28"/>
        </w:rPr>
        <w:t xml:space="preserve">均已办妥并合法有效。</w:t>
      </w:r>
      <w:r/>
    </w:p>
    <w:p>
      <w:pPr>
        <w:numPr>
          <w:ilvl w:val="1"/>
          <w:numId w:val="5"/>
        </w:numPr>
        <w:ind w:left="0" w:firstLine="558"/>
        <w:spacing w:line="360" w:lineRule="auto"/>
        <w:tabs>
          <w:tab w:val="left" w:pos="1388" w:leader="none"/>
        </w:tabs>
        <w:rPr>
          <w:rFonts w:hint="eastAsia" w:ascii="宋体" w:hAnsi="宋体"/>
          <w:sz w:val="28"/>
          <w:szCs w:val="28"/>
        </w:rPr>
      </w:pPr>
      <w:r>
        <w:rPr>
          <w:rFonts w:ascii="宋体" w:hAnsi="宋体"/>
          <w:spacing w:val="-1"/>
          <w:sz w:val="28"/>
          <w:szCs w:val="28"/>
        </w:rPr>
        <w:t xml:space="preserve">在签署本合同时，任何法院、仲裁机构、行政机关</w:t>
      </w:r>
      <w:r>
        <w:rPr>
          <w:rFonts w:ascii="宋体" w:hAnsi="宋体"/>
          <w:spacing w:val="10"/>
          <w:sz w:val="28"/>
          <w:szCs w:val="28"/>
        </w:rPr>
        <w:t xml:space="preserve">或能源监管机构均未做出过任何足以对本方履行本合同产生重大不利影响的判决、裁定、裁决或具体行政行为。</w:t>
      </w:r>
      <w:r/>
    </w:p>
    <w:p>
      <w:pPr>
        <w:numPr>
          <w:ilvl w:val="1"/>
          <w:numId w:val="5"/>
        </w:numPr>
        <w:ind w:left="0" w:firstLine="558"/>
        <w:spacing w:line="360" w:lineRule="auto"/>
        <w:tabs>
          <w:tab w:val="left" w:pos="1388" w:leader="none"/>
        </w:tabs>
        <w:rPr>
          <w:rFonts w:hint="eastAsia" w:ascii="宋体" w:hAnsi="宋体"/>
          <w:sz w:val="28"/>
          <w:szCs w:val="28"/>
        </w:rPr>
      </w:pPr>
      <w:r>
        <w:rPr>
          <w:rFonts w:ascii="宋体" w:hAnsi="宋体"/>
          <w:spacing w:val="-1"/>
          <w:sz w:val="28"/>
          <w:szCs w:val="28"/>
        </w:rPr>
        <w:t xml:space="preserve">本方为签署本合同所需的内部授权程序均已完成， </w:t>
      </w:r>
      <w:r>
        <w:rPr>
          <w:rFonts w:ascii="宋体" w:hAnsi="宋体"/>
          <w:spacing w:val="-2"/>
          <w:sz w:val="28"/>
          <w:szCs w:val="28"/>
        </w:rPr>
        <w:t xml:space="preserve">签署本合同的是本方法定代表人或授权代理人，并且本合同</w:t>
      </w:r>
      <w:r>
        <w:rPr>
          <w:rFonts w:ascii="宋体" w:hAnsi="宋体"/>
          <w:sz w:val="28"/>
          <w:szCs w:val="28"/>
        </w:rPr>
        <w:t xml:space="preserve">生效后即对双方具有法律约束力。</w:t>
      </w:r>
      <w:r/>
    </w:p>
    <w:p>
      <w:pPr>
        <w:numPr>
          <w:ilvl w:val="1"/>
          <w:numId w:val="5"/>
        </w:numPr>
        <w:ind w:left="0" w:firstLine="558"/>
        <w:spacing w:line="360" w:lineRule="auto"/>
        <w:tabs>
          <w:tab w:val="left" w:pos="1388" w:leader="none"/>
        </w:tabs>
        <w:rPr>
          <w:rFonts w:hint="eastAsia" w:ascii="宋体" w:hAnsi="宋体"/>
          <w:sz w:val="28"/>
          <w:szCs w:val="28"/>
        </w:rPr>
      </w:pPr>
      <w:r>
        <w:rPr>
          <w:rFonts w:ascii="宋体" w:hAnsi="宋体"/>
          <w:spacing w:val="-1"/>
          <w:sz w:val="28"/>
          <w:szCs w:val="28"/>
        </w:rPr>
        <w:t xml:space="preserve">本方签署的合同内容符合国家有关市场化交易的法</w:t>
      </w:r>
      <w:r>
        <w:rPr>
          <w:rFonts w:ascii="宋体" w:hAnsi="宋体"/>
          <w:sz w:val="28"/>
          <w:szCs w:val="28"/>
        </w:rPr>
        <w:t xml:space="preserve">律、法规以及政策等。</w:t>
      </w:r>
      <w:r/>
    </w:p>
    <w:p>
      <w:pPr>
        <w:numPr>
          <w:ilvl w:val="1"/>
          <w:numId w:val="5"/>
        </w:numPr>
        <w:ind w:left="0" w:firstLine="560"/>
        <w:spacing w:line="360" w:lineRule="auto"/>
        <w:tabs>
          <w:tab w:val="left" w:pos="1388" w:leader="none"/>
        </w:tabs>
        <w:rPr>
          <w:rFonts w:hint="eastAsia" w:ascii="宋体" w:hAnsi="宋体"/>
          <w:sz w:val="28"/>
          <w:szCs w:val="28"/>
        </w:rPr>
      </w:pPr>
      <w:r>
        <w:rPr>
          <w:rFonts w:ascii="宋体" w:hAnsi="宋体"/>
          <w:sz w:val="28"/>
          <w:szCs w:val="28"/>
        </w:rPr>
        <w:t xml:space="preserve">如国家法律、法规发生变化或者政府有关部门、能</w:t>
      </w:r>
      <w:r>
        <w:rPr>
          <w:rFonts w:ascii="宋体" w:hAnsi="宋体"/>
          <w:spacing w:val="3"/>
          <w:sz w:val="28"/>
          <w:szCs w:val="28"/>
        </w:rPr>
        <w:t xml:space="preserve">源监管机构出台有关规定、规则，合同双方同意按照法律、</w:t>
      </w:r>
      <w:r>
        <w:rPr>
          <w:rFonts w:ascii="宋体" w:hAnsi="宋体"/>
          <w:sz w:val="28"/>
          <w:szCs w:val="28"/>
        </w:rPr>
        <w:t xml:space="preserve">法规、规定和规则予以调整和修改。</w:t>
      </w:r>
      <w:r/>
    </w:p>
    <w:p>
      <w:pPr>
        <w:ind w:right="121"/>
        <w:jc w:val="center"/>
        <w:keepLines/>
        <w:keepNext/>
        <w:spacing w:before="340" w:after="330" w:line="363" w:lineRule="auto"/>
        <w:tabs>
          <w:tab w:val="left" w:pos="1286" w:leader="none"/>
        </w:tabs>
        <w:rPr>
          <w:rFonts w:eastAsia="楷体_GB2312"/>
          <w:b/>
          <w:sz w:val="28"/>
          <w:szCs w:val="20"/>
        </w:rPr>
        <w:outlineLvl w:val="0"/>
      </w:pPr>
      <w:r/>
      <w:bookmarkStart w:id="148" w:name="_bookmark2"/>
      <w:r/>
      <w:bookmarkEnd w:id="148"/>
      <w:r>
        <w:rPr>
          <w:rFonts w:hint="eastAsia" w:eastAsia="楷体_GB2312"/>
          <w:b/>
          <w:sz w:val="28"/>
          <w:szCs w:val="20"/>
        </w:rPr>
        <w:t xml:space="preserve">第三章　</w:t>
      </w:r>
      <w:r>
        <w:rPr>
          <w:rFonts w:eastAsia="楷体_GB2312"/>
          <w:b/>
          <w:sz w:val="28"/>
          <w:szCs w:val="20"/>
        </w:rPr>
        <w:t xml:space="preserve">双方的权利和义务</w:t>
      </w:r>
      <w:r/>
    </w:p>
    <w:p>
      <w:pPr>
        <w:numPr>
          <w:ilvl w:val="1"/>
          <w:numId w:val="6"/>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甲方的权利包括：</w:t>
      </w:r>
      <w:r/>
    </w:p>
    <w:p>
      <w:pPr>
        <w:numPr>
          <w:ilvl w:val="2"/>
          <w:numId w:val="6"/>
        </w:numPr>
        <w:ind w:left="0" w:firstLine="560"/>
        <w:spacing w:line="360" w:lineRule="auto"/>
        <w:tabs>
          <w:tab w:val="left" w:pos="1722" w:leader="none"/>
        </w:tabs>
        <w:rPr>
          <w:rFonts w:ascii="Calibri" w:hAnsi="Calibri"/>
          <w:sz w:val="28"/>
          <w:szCs w:val="28"/>
        </w:rPr>
      </w:pPr>
      <w:r>
        <w:rPr>
          <w:rFonts w:ascii="Calibri" w:hAnsi="Calibri"/>
          <w:spacing w:val="-2"/>
          <w:sz w:val="28"/>
          <w:szCs w:val="28"/>
        </w:rPr>
        <w:t xml:space="preserve">公平参加江苏电力市场。提交、核对、完善、注</w:t>
      </w:r>
      <w:r>
        <w:rPr>
          <w:rFonts w:ascii="Calibri" w:hAnsi="Calibri"/>
          <w:sz w:val="28"/>
          <w:szCs w:val="28"/>
        </w:rPr>
        <w:t xml:space="preserve">销在江苏电力交易平台上注册的甲方基础资料信息；</w:t>
      </w:r>
      <w:r/>
    </w:p>
    <w:p>
      <w:pPr>
        <w:numPr>
          <w:ilvl w:val="2"/>
          <w:numId w:val="6"/>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获得江苏电力市场所有向社会公开以及行业内公</w:t>
      </w:r>
      <w:r>
        <w:rPr>
          <w:rFonts w:ascii="Calibri" w:hAnsi="Calibri"/>
          <w:sz w:val="28"/>
          <w:szCs w:val="28"/>
        </w:rPr>
        <w:t xml:space="preserve">开的信息；</w:t>
      </w:r>
      <w:r/>
    </w:p>
    <w:p>
      <w:pPr>
        <w:numPr>
          <w:ilvl w:val="2"/>
          <w:numId w:val="6"/>
        </w:numPr>
        <w:ind w:left="0" w:firstLine="560"/>
        <w:spacing w:line="360" w:lineRule="auto"/>
        <w:tabs>
          <w:tab w:val="left" w:pos="1722" w:leader="none"/>
        </w:tabs>
        <w:rPr>
          <w:rFonts w:ascii="Calibri" w:hAnsi="Calibri"/>
          <w:sz w:val="28"/>
          <w:szCs w:val="28"/>
        </w:rPr>
      </w:pPr>
      <w:r>
        <w:rPr>
          <w:rFonts w:ascii="Calibri" w:hAnsi="Calibri"/>
          <w:sz w:val="28"/>
          <w:szCs w:val="28"/>
        </w:rPr>
        <w:t xml:space="preserve">获得乙方与本合同相关的各类交易中标情况；</w:t>
      </w:r>
      <w:r/>
    </w:p>
    <w:p>
      <w:pPr>
        <w:numPr>
          <w:ilvl w:val="2"/>
          <w:numId w:val="6"/>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未经甲方授权，甲方自身的用电信息以及与本合</w:t>
      </w:r>
      <w:r>
        <w:rPr>
          <w:rFonts w:ascii="Calibri" w:hAnsi="Calibri"/>
          <w:spacing w:val="7"/>
          <w:sz w:val="28"/>
          <w:szCs w:val="28"/>
        </w:rPr>
        <w:t xml:space="preserve">同相关信息</w:t>
      </w:r>
      <w:r>
        <w:rPr>
          <w:rFonts w:ascii="Calibri" w:hAnsi="Calibri"/>
          <w:spacing w:val="4"/>
          <w:sz w:val="28"/>
          <w:szCs w:val="28"/>
        </w:rPr>
        <w:t xml:space="preserve">（含电价约定</w:t>
      </w:r>
      <w:r>
        <w:rPr>
          <w:rFonts w:ascii="Calibri" w:hAnsi="Calibri"/>
          <w:spacing w:val="-152"/>
          <w:sz w:val="28"/>
          <w:szCs w:val="28"/>
        </w:rPr>
        <w:t xml:space="preserve">）</w:t>
      </w:r>
      <w:r>
        <w:rPr>
          <w:rFonts w:ascii="Calibri" w:hAnsi="Calibri"/>
          <w:spacing w:val="4"/>
          <w:sz w:val="28"/>
          <w:szCs w:val="28"/>
        </w:rPr>
        <w:t xml:space="preserve">，乙方不得向第三方提供</w:t>
      </w:r>
      <w:r>
        <w:rPr>
          <w:rFonts w:ascii="Calibri" w:hAnsi="Calibri"/>
          <w:spacing w:val="7"/>
          <w:sz w:val="28"/>
          <w:szCs w:val="28"/>
        </w:rPr>
        <w:t xml:space="preserve">（</w:t>
      </w:r>
      <w:r>
        <w:rPr>
          <w:rFonts w:ascii="Calibri" w:hAnsi="Calibri"/>
          <w:spacing w:val="3"/>
          <w:sz w:val="28"/>
          <w:szCs w:val="28"/>
        </w:rPr>
        <w:t xml:space="preserve">交易中心及法定监管机构除外</w:t>
      </w:r>
      <w:r>
        <w:rPr>
          <w:rFonts w:ascii="Calibri" w:hAnsi="Calibri"/>
          <w:spacing w:val="-161"/>
          <w:sz w:val="28"/>
          <w:szCs w:val="28"/>
        </w:rPr>
        <w:t xml:space="preserve">）。</w:t>
      </w:r>
      <w:r/>
    </w:p>
    <w:p>
      <w:pPr>
        <w:numPr>
          <w:ilvl w:val="1"/>
          <w:numId w:val="6"/>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甲方的义务包括：</w:t>
      </w:r>
      <w:r/>
    </w:p>
    <w:p>
      <w:pPr>
        <w:numPr>
          <w:ilvl w:val="2"/>
          <w:numId w:val="6"/>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甲方的用电计划和主要设备检修计划，应向乙方 </w:t>
      </w:r>
      <w:r>
        <w:rPr>
          <w:rFonts w:ascii="Calibri" w:hAnsi="Calibri"/>
          <w:spacing w:val="-3"/>
          <w:sz w:val="28"/>
          <w:szCs w:val="28"/>
        </w:rPr>
        <w:t xml:space="preserve">如实提供并及时更新；配合乙方的用电计划预测和调整工作；</w:t>
      </w:r>
      <w:r/>
    </w:p>
    <w:p>
      <w:pPr>
        <w:numPr>
          <w:ilvl w:val="2"/>
          <w:numId w:val="6"/>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向乙方提供用电关口计量的历史信息；遵守电力 </w:t>
      </w:r>
      <w:r>
        <w:rPr>
          <w:rFonts w:ascii="Calibri" w:hAnsi="Calibri"/>
          <w:spacing w:val="-2"/>
          <w:sz w:val="28"/>
          <w:szCs w:val="28"/>
        </w:rPr>
        <w:t xml:space="preserve">市场信息发布管理规定，不得将乙方与本合同有关的交易信</w:t>
      </w:r>
      <w:r>
        <w:rPr>
          <w:rFonts w:ascii="Calibri" w:hAnsi="Calibri"/>
          <w:spacing w:val="-5"/>
          <w:sz w:val="28"/>
          <w:szCs w:val="28"/>
        </w:rPr>
        <w:t xml:space="preserve">息向第三方提供，也不得将电力市场行业内信息向社会公开；</w:t>
      </w:r>
      <w:r/>
    </w:p>
    <w:p>
      <w:pPr>
        <w:numPr>
          <w:ilvl w:val="2"/>
          <w:numId w:val="6"/>
        </w:numPr>
        <w:ind w:left="0" w:firstLine="556"/>
        <w:spacing w:line="360" w:lineRule="auto"/>
        <w:tabs>
          <w:tab w:val="left" w:pos="1722" w:leader="none"/>
        </w:tabs>
        <w:rPr>
          <w:rFonts w:ascii="Calibri" w:hAnsi="Calibri"/>
          <w:sz w:val="28"/>
          <w:szCs w:val="28"/>
        </w:rPr>
      </w:pPr>
      <w:r>
        <w:rPr>
          <w:rFonts w:ascii="Calibri" w:hAnsi="Calibri"/>
          <w:spacing w:val="-2"/>
          <w:sz w:val="28"/>
          <w:szCs w:val="28"/>
        </w:rPr>
        <w:t xml:space="preserve">及时向乙方通报甲方的用电增减容、企业关停或</w:t>
      </w:r>
      <w:r>
        <w:rPr>
          <w:rFonts w:ascii="Calibri" w:hAnsi="Calibri"/>
          <w:spacing w:val="-4"/>
          <w:sz w:val="28"/>
          <w:szCs w:val="28"/>
        </w:rPr>
        <w:t xml:space="preserve">搬迁、厂房转租以及用电户号的并户、销户、改名、过户等</w:t>
      </w:r>
      <w:r>
        <w:rPr>
          <w:rFonts w:ascii="Calibri" w:hAnsi="Calibri"/>
          <w:sz w:val="28"/>
          <w:szCs w:val="28"/>
        </w:rPr>
        <w:t xml:space="preserve">可能影响电力市场交易的情况；</w:t>
      </w:r>
      <w:r/>
    </w:p>
    <w:p>
      <w:pPr>
        <w:numPr>
          <w:ilvl w:val="2"/>
          <w:numId w:val="6"/>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及时向电网公司缴纳电费（</w:t>
      </w:r>
      <w:r>
        <w:rPr>
          <w:rFonts w:ascii="Calibri" w:hAnsi="Calibri"/>
          <w:spacing w:val="-2"/>
          <w:sz w:val="28"/>
          <w:szCs w:val="28"/>
        </w:rPr>
        <w:t xml:space="preserve">含市场化交易可能产</w:t>
      </w:r>
      <w:r>
        <w:rPr>
          <w:rFonts w:ascii="Calibri" w:hAnsi="Calibri"/>
          <w:sz w:val="28"/>
          <w:szCs w:val="28"/>
        </w:rPr>
        <w:t xml:space="preserve">生的偏差费用</w:t>
      </w:r>
      <w:r>
        <w:rPr>
          <w:rFonts w:ascii="Calibri" w:hAnsi="Calibri"/>
          <w:spacing w:val="-161"/>
          <w:sz w:val="28"/>
          <w:szCs w:val="28"/>
        </w:rPr>
        <w:t xml:space="preserve">）</w:t>
      </w:r>
      <w:r>
        <w:rPr>
          <w:rFonts w:ascii="Calibri" w:hAnsi="Calibri"/>
          <w:sz w:val="28"/>
          <w:szCs w:val="28"/>
        </w:rPr>
        <w:t xml:space="preserve">；</w:t>
      </w:r>
      <w:r/>
    </w:p>
    <w:p>
      <w:pPr>
        <w:numPr>
          <w:ilvl w:val="2"/>
          <w:numId w:val="6"/>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甲方如参加分布式发电市场化交易，则应将分布</w:t>
      </w:r>
      <w:r>
        <w:rPr>
          <w:rFonts w:ascii="Calibri" w:hAnsi="Calibri"/>
          <w:sz w:val="28"/>
          <w:szCs w:val="28"/>
        </w:rPr>
        <w:t xml:space="preserve">式发电市场化交易的全年和分月电量通报乙方。</w:t>
      </w:r>
      <w:r/>
    </w:p>
    <w:p>
      <w:pPr>
        <w:numPr>
          <w:ilvl w:val="2"/>
          <w:numId w:val="6"/>
        </w:numPr>
        <w:ind w:left="0" w:firstLine="560"/>
        <w:spacing w:line="360" w:lineRule="auto"/>
        <w:tabs>
          <w:tab w:val="left" w:pos="1722" w:leader="none"/>
        </w:tabs>
        <w:rPr>
          <w:rFonts w:ascii="Calibri" w:hAnsi="Calibri"/>
          <w:sz w:val="28"/>
          <w:szCs w:val="28"/>
        </w:rPr>
      </w:pPr>
      <w:r>
        <w:rPr>
          <w:rFonts w:ascii="Calibri" w:hAnsi="Calibri"/>
          <w:sz w:val="28"/>
          <w:szCs w:val="28"/>
        </w:rPr>
        <w:t xml:space="preserve">发生紧急情况时，按照相关规定执行。</w:t>
      </w:r>
      <w:r/>
    </w:p>
    <w:p>
      <w:pPr>
        <w:numPr>
          <w:ilvl w:val="1"/>
          <w:numId w:val="6"/>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乙方的权利包括：</w:t>
      </w:r>
      <w:r/>
    </w:p>
    <w:p>
      <w:pPr>
        <w:numPr>
          <w:ilvl w:val="2"/>
          <w:numId w:val="6"/>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要求甲方提供履行本合同义务相关的信息、资料</w:t>
      </w:r>
      <w:r>
        <w:rPr>
          <w:rFonts w:ascii="Calibri" w:hAnsi="Calibri"/>
          <w:sz w:val="28"/>
          <w:szCs w:val="28"/>
        </w:rPr>
        <w:t xml:space="preserve">及查阅关口计量历史数据。</w:t>
      </w:r>
      <w:r/>
    </w:p>
    <w:p>
      <w:pPr>
        <w:numPr>
          <w:ilvl w:val="2"/>
          <w:numId w:val="6"/>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查阅甲方实际的电费核查联、结算单（</w:t>
      </w:r>
      <w:r>
        <w:rPr>
          <w:rFonts w:ascii="Calibri" w:hAnsi="Calibri"/>
          <w:spacing w:val="-3"/>
          <w:sz w:val="28"/>
          <w:szCs w:val="28"/>
        </w:rPr>
        <w:t xml:space="preserve">与市场化</w:t>
      </w:r>
      <w:r>
        <w:rPr>
          <w:rFonts w:ascii="Calibri" w:hAnsi="Calibri"/>
          <w:sz w:val="28"/>
          <w:szCs w:val="28"/>
        </w:rPr>
        <w:t xml:space="preserve">相关部分</w:t>
      </w:r>
      <w:r>
        <w:rPr>
          <w:rFonts w:ascii="Calibri" w:hAnsi="Calibri"/>
          <w:spacing w:val="-161"/>
          <w:sz w:val="28"/>
          <w:szCs w:val="28"/>
        </w:rPr>
        <w:t xml:space="preserve">）</w:t>
      </w:r>
      <w:r>
        <w:rPr>
          <w:rFonts w:ascii="Calibri" w:hAnsi="Calibri"/>
          <w:sz w:val="28"/>
          <w:szCs w:val="28"/>
        </w:rPr>
        <w:t xml:space="preserve">。</w:t>
      </w:r>
      <w:r/>
    </w:p>
    <w:p>
      <w:pPr>
        <w:numPr>
          <w:ilvl w:val="2"/>
          <w:numId w:val="6"/>
        </w:numPr>
        <w:ind w:left="0" w:firstLine="558"/>
        <w:spacing w:line="360" w:lineRule="auto"/>
        <w:tabs>
          <w:tab w:val="left" w:pos="1722" w:leader="none"/>
        </w:tabs>
        <w:rPr>
          <w:rFonts w:ascii="Calibri" w:hAnsi="Calibri"/>
          <w:sz w:val="28"/>
          <w:szCs w:val="28"/>
        </w:rPr>
      </w:pPr>
      <w:r>
        <w:rPr>
          <w:rFonts w:ascii="Calibri" w:hAnsi="Calibri"/>
          <w:spacing w:val="-1"/>
          <w:sz w:val="28"/>
          <w:szCs w:val="28"/>
        </w:rPr>
        <w:t xml:space="preserve">有权要求甲方及时通报该企业的用电增减容、企</w:t>
      </w:r>
      <w:r>
        <w:rPr>
          <w:rFonts w:ascii="Calibri" w:hAnsi="Calibri"/>
          <w:spacing w:val="-20"/>
          <w:sz w:val="28"/>
          <w:szCs w:val="28"/>
        </w:rPr>
        <w:t xml:space="preserve">业关停或搬迁、厂房转租以及用电户号的并户、销户、改名、</w:t>
      </w:r>
      <w:r>
        <w:rPr>
          <w:rFonts w:ascii="Calibri" w:hAnsi="Calibri"/>
          <w:sz w:val="28"/>
          <w:szCs w:val="28"/>
        </w:rPr>
        <w:t xml:space="preserve">过户等可能影响电力市场交易的情况；</w:t>
      </w:r>
      <w:r/>
    </w:p>
    <w:p>
      <w:pPr>
        <w:numPr>
          <w:ilvl w:val="1"/>
          <w:numId w:val="6"/>
        </w:numPr>
        <w:ind w:left="0" w:firstLine="560"/>
        <w:spacing w:line="360" w:lineRule="auto"/>
        <w:tabs>
          <w:tab w:val="left" w:pos="1323" w:leader="none"/>
        </w:tabs>
        <w:rPr>
          <w:rFonts w:ascii="Calibri" w:hAnsi="Calibri"/>
          <w:sz w:val="28"/>
          <w:szCs w:val="28"/>
        </w:rPr>
      </w:pPr>
      <w:r>
        <w:rPr>
          <w:rFonts w:ascii="Calibri" w:hAnsi="Calibri"/>
          <w:sz w:val="28"/>
          <w:szCs w:val="28"/>
        </w:rPr>
        <w:t xml:space="preserve">乙方的义务包括：</w:t>
      </w:r>
      <w:r/>
    </w:p>
    <w:p>
      <w:pPr>
        <w:numPr>
          <w:ilvl w:val="2"/>
          <w:numId w:val="6"/>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按照国家有关法规、规定和技术规范，为甲方提</w:t>
      </w:r>
      <w:r>
        <w:rPr>
          <w:rFonts w:ascii="Calibri" w:hAnsi="Calibri"/>
          <w:spacing w:val="-2"/>
          <w:sz w:val="28"/>
          <w:szCs w:val="28"/>
        </w:rPr>
        <w:t xml:space="preserve">供电力交易和参与江苏电力辅助服务市场相关服务，参与电</w:t>
      </w:r>
      <w:r>
        <w:rPr>
          <w:rFonts w:ascii="Calibri" w:hAnsi="Calibri"/>
          <w:sz w:val="28"/>
          <w:szCs w:val="28"/>
        </w:rPr>
        <w:t xml:space="preserve">力市场交易并按规定结算。</w:t>
      </w:r>
      <w:r/>
    </w:p>
    <w:p>
      <w:pPr>
        <w:numPr>
          <w:ilvl w:val="2"/>
          <w:numId w:val="6"/>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按照国家规定，作为可再生能源电力的消纳责任主体，承担可再生能源电力的消纳责任。</w:t>
      </w:r>
      <w:r/>
    </w:p>
    <w:p>
      <w:pPr>
        <w:numPr>
          <w:ilvl w:val="2"/>
          <w:numId w:val="6"/>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按照电力市场信息发布管理规定，向甲方、交易</w:t>
      </w:r>
      <w:r>
        <w:rPr>
          <w:rFonts w:ascii="Calibri" w:hAnsi="Calibri"/>
          <w:spacing w:val="3"/>
          <w:sz w:val="28"/>
          <w:szCs w:val="28"/>
        </w:rPr>
        <w:t xml:space="preserve">中心提供真实准确的有关电力直接交易的相关信息及资料；</w:t>
      </w:r>
      <w:r/>
    </w:p>
    <w:p>
      <w:pPr>
        <w:numPr>
          <w:ilvl w:val="2"/>
          <w:numId w:val="6"/>
        </w:numPr>
        <w:ind w:left="0" w:firstLine="560"/>
        <w:spacing w:line="360" w:lineRule="auto"/>
        <w:tabs>
          <w:tab w:val="left" w:pos="1642" w:leader="none"/>
        </w:tabs>
        <w:rPr>
          <w:rFonts w:ascii="Calibri" w:hAnsi="Calibri"/>
          <w:sz w:val="28"/>
          <w:szCs w:val="28"/>
        </w:rPr>
      </w:pPr>
      <w:r>
        <w:rPr>
          <w:rFonts w:ascii="Calibri" w:hAnsi="Calibri"/>
          <w:sz w:val="28"/>
          <w:szCs w:val="28"/>
        </w:rPr>
        <w:t xml:space="preserve">根据国家有关法规支付电力交易相关费用；</w:t>
      </w:r>
      <w:r/>
    </w:p>
    <w:p>
      <w:pPr>
        <w:numPr>
          <w:ilvl w:val="2"/>
          <w:numId w:val="6"/>
        </w:numPr>
        <w:ind w:left="0" w:firstLine="560"/>
        <w:spacing w:line="360" w:lineRule="auto"/>
        <w:tabs>
          <w:tab w:val="left" w:pos="1722" w:leader="none"/>
        </w:tabs>
        <w:rPr>
          <w:rFonts w:ascii="Calibri" w:hAnsi="Calibri"/>
          <w:sz w:val="28"/>
          <w:szCs w:val="28"/>
        </w:rPr>
      </w:pPr>
      <w:r>
        <w:rPr>
          <w:rFonts w:ascii="Calibri" w:hAnsi="Calibri"/>
          <w:sz w:val="28"/>
          <w:szCs w:val="28"/>
        </w:rPr>
        <w:t xml:space="preserve">协助甲方申请办理电力交易有关手续；</w:t>
      </w:r>
      <w:r/>
    </w:p>
    <w:p>
      <w:pPr>
        <w:numPr>
          <w:ilvl w:val="2"/>
          <w:numId w:val="6"/>
        </w:numPr>
        <w:ind w:left="0" w:firstLine="558"/>
        <w:spacing w:line="360" w:lineRule="auto"/>
        <w:tabs>
          <w:tab w:val="left" w:pos="1710" w:leader="none"/>
        </w:tabs>
        <w:rPr>
          <w:rFonts w:ascii="Calibri" w:hAnsi="Calibri"/>
          <w:sz w:val="28"/>
          <w:szCs w:val="28"/>
        </w:rPr>
      </w:pPr>
      <w:r>
        <w:rPr>
          <w:rFonts w:ascii="Calibri" w:hAnsi="Calibri"/>
          <w:spacing w:val="-1"/>
          <w:sz w:val="28"/>
          <w:szCs w:val="28"/>
        </w:rPr>
        <w:t xml:space="preserve">按照相关规则、规定向交易中心提交银行履约保</w:t>
      </w:r>
      <w:r>
        <w:rPr>
          <w:rFonts w:ascii="Calibri" w:hAnsi="Calibri"/>
          <w:sz w:val="28"/>
          <w:szCs w:val="28"/>
        </w:rPr>
        <w:t xml:space="preserve">函，担保合同的履约。</w:t>
      </w:r>
      <w:r/>
    </w:p>
    <w:p>
      <w:pPr>
        <w:numPr>
          <w:ilvl w:val="2"/>
          <w:numId w:val="6"/>
        </w:numPr>
        <w:ind w:left="0" w:firstLine="560"/>
        <w:spacing w:line="360" w:lineRule="auto"/>
        <w:tabs>
          <w:tab w:val="left" w:pos="1710" w:leader="none"/>
        </w:tabs>
        <w:rPr>
          <w:rFonts w:ascii="Calibri" w:hAnsi="Calibri"/>
          <w:sz w:val="28"/>
          <w:szCs w:val="28"/>
        </w:rPr>
      </w:pPr>
      <w:r>
        <w:rPr>
          <w:rFonts w:ascii="Calibri" w:hAnsi="Calibri"/>
          <w:sz w:val="28"/>
          <w:szCs w:val="28"/>
        </w:rPr>
        <w:t xml:space="preserve">发生紧急情况时，按照相关规定执行</w:t>
      </w:r>
      <w:r>
        <w:rPr>
          <w:rFonts w:hint="eastAsia" w:ascii="Calibri" w:hAnsi="Calibri"/>
          <w:sz w:val="28"/>
          <w:szCs w:val="28"/>
        </w:rPr>
        <w:t xml:space="preserve">。</w:t>
      </w:r>
      <w:r/>
    </w:p>
    <w:p>
      <w:pPr>
        <w:ind w:right="121"/>
        <w:jc w:val="center"/>
        <w:keepLines/>
        <w:keepNext/>
        <w:spacing w:before="340" w:after="330" w:line="363" w:lineRule="auto"/>
        <w:tabs>
          <w:tab w:val="left" w:pos="1286" w:leader="none"/>
        </w:tabs>
        <w:rPr>
          <w:rFonts w:eastAsia="楷体_GB2312"/>
          <w:b/>
          <w:sz w:val="28"/>
          <w:szCs w:val="20"/>
        </w:rPr>
        <w:outlineLvl w:val="0"/>
      </w:pPr>
      <w:r>
        <w:rPr>
          <w:rFonts w:eastAsia="楷体_GB2312"/>
          <w:b/>
          <w:sz w:val="28"/>
          <w:szCs w:val="20"/>
        </w:rPr>
        <w:t xml:space="preserve">第四章</w:t>
      </w:r>
      <w:r>
        <w:rPr>
          <w:rFonts w:hint="eastAsia" w:eastAsia="楷体_GB2312"/>
          <w:b/>
          <w:sz w:val="28"/>
          <w:szCs w:val="20"/>
        </w:rPr>
        <w:t xml:space="preserve">　</w:t>
      </w:r>
      <w:r>
        <w:rPr>
          <w:rFonts w:eastAsia="楷体_GB2312"/>
          <w:b/>
          <w:sz w:val="28"/>
          <w:szCs w:val="20"/>
        </w:rPr>
        <w:t xml:space="preserve">合同周期、交易电量（力）、电价</w:t>
      </w:r>
      <w:r/>
    </w:p>
    <w:p>
      <w:pPr>
        <w:ind w:firstLine="560"/>
        <w:spacing w:line="360" w:lineRule="auto"/>
        <w:rPr>
          <w:rFonts w:ascii="Informal Roman" w:hAnsi="Informal Roman"/>
          <w:sz w:val="28"/>
          <w:szCs w:val="28"/>
        </w:rPr>
      </w:pPr>
      <w:r>
        <w:rPr>
          <w:spacing w:val="2"/>
          <w:sz w:val="28"/>
          <w:szCs w:val="28"/>
        </w:rPr>
        <w:t xml:space="preserve">4.1</w:t>
      </w:r>
      <w:r>
        <w:rPr>
          <w:rFonts w:ascii="Informal Roman" w:hAnsi="宋体"/>
          <w:spacing w:val="19"/>
          <w:sz w:val="28"/>
          <w:szCs w:val="28"/>
        </w:rPr>
        <w:t xml:space="preserve">双方约定：甲方自</w:t>
      </w:r>
      <w:r>
        <w:rPr>
          <w:rFonts w:hint="eastAsia" w:ascii="Informal Roman" w:hAnsi="Informal Roman" w:cs="仿宋_GB2312"/>
          <w:sz w:val="28"/>
          <w:szCs w:val="30"/>
          <w:u w:val="single"/>
        </w:rPr>
        <w:t xml:space="preserve">      </w:t>
      </w:r>
      <w:r>
        <w:rPr>
          <w:rFonts w:ascii="Informal Roman" w:hAnsi="宋体"/>
          <w:spacing w:val="77"/>
          <w:sz w:val="28"/>
          <w:szCs w:val="28"/>
        </w:rPr>
        <w:t xml:space="preserve">年</w:t>
      </w:r>
      <w:r>
        <w:rPr>
          <w:rFonts w:hint="eastAsia" w:ascii="Informal Roman" w:hAnsi="Informal Roman" w:cs="仿宋_GB2312"/>
          <w:sz w:val="28"/>
          <w:szCs w:val="30"/>
          <w:u w:val="single"/>
        </w:rPr>
        <w:t xml:space="preserve">      </w:t>
      </w:r>
      <w:r>
        <w:rPr>
          <w:rFonts w:ascii="Informal Roman" w:hAnsi="宋体"/>
          <w:spacing w:val="69"/>
          <w:sz w:val="28"/>
          <w:szCs w:val="28"/>
        </w:rPr>
        <w:t xml:space="preserve">月</w:t>
      </w:r>
      <w:r>
        <w:rPr>
          <w:rFonts w:hint="eastAsia" w:ascii="Informal Roman" w:hAnsi="Informal Roman" w:cs="仿宋_GB2312"/>
          <w:sz w:val="28"/>
          <w:szCs w:val="30"/>
          <w:u w:val="single"/>
        </w:rPr>
        <w:t xml:space="preserve">      </w:t>
      </w:r>
      <w:r>
        <w:rPr>
          <w:rFonts w:ascii="Informal Roman" w:hAnsi="宋体"/>
          <w:spacing w:val="53"/>
          <w:sz w:val="28"/>
          <w:szCs w:val="28"/>
        </w:rPr>
        <w:t xml:space="preserve">日至</w:t>
      </w:r>
      <w:r>
        <w:rPr>
          <w:rFonts w:hint="eastAsia" w:ascii="Informal Roman" w:hAnsi="Informal Roman" w:cs="仿宋_GB2312"/>
          <w:sz w:val="28"/>
          <w:szCs w:val="30"/>
          <w:u w:val="single"/>
        </w:rPr>
        <w:t xml:space="preserve">       </w:t>
      </w:r>
      <w:r>
        <w:rPr>
          <w:rFonts w:ascii="Informal Roman" w:hAnsi="宋体"/>
          <w:spacing w:val="7"/>
          <w:sz w:val="28"/>
          <w:szCs w:val="28"/>
        </w:rPr>
        <w:t xml:space="preserve">年</w:t>
      </w:r>
      <w:r>
        <w:rPr>
          <w:rFonts w:hint="eastAsia" w:ascii="Informal Roman" w:hAnsi="Informal Roman" w:cs="仿宋_GB2312"/>
          <w:sz w:val="28"/>
          <w:szCs w:val="30"/>
          <w:u w:val="single"/>
        </w:rPr>
        <w:t xml:space="preserve">      </w:t>
      </w:r>
      <w:r>
        <w:rPr>
          <w:rFonts w:ascii="Informal Roman" w:hAnsi="宋体"/>
          <w:spacing w:val="3"/>
          <w:sz w:val="28"/>
          <w:szCs w:val="28"/>
        </w:rPr>
        <w:t xml:space="preserve">月</w:t>
      </w:r>
      <w:r>
        <w:rPr>
          <w:rFonts w:hint="eastAsia" w:ascii="Informal Roman" w:hAnsi="Informal Roman" w:cs="仿宋_GB2312"/>
          <w:sz w:val="28"/>
          <w:szCs w:val="30"/>
          <w:u w:val="single"/>
        </w:rPr>
        <w:t xml:space="preserve">      </w:t>
      </w:r>
      <w:r>
        <w:rPr>
          <w:rFonts w:ascii="Informal Roman" w:hAnsi="宋体"/>
          <w:spacing w:val="3"/>
          <w:sz w:val="28"/>
          <w:szCs w:val="28"/>
        </w:rPr>
        <w:t xml:space="preserve">日的全部市场化可交易用电电量</w:t>
      </w:r>
      <w:r>
        <w:rPr>
          <w:rFonts w:ascii="Informal Roman" w:hAnsi="宋体"/>
          <w:spacing w:val="7"/>
          <w:sz w:val="28"/>
          <w:szCs w:val="28"/>
        </w:rPr>
        <w:t xml:space="preserve">（</w:t>
      </w:r>
      <w:r>
        <w:rPr>
          <w:rFonts w:ascii="Informal Roman" w:hAnsi="宋体"/>
          <w:spacing w:val="1"/>
          <w:sz w:val="28"/>
          <w:szCs w:val="28"/>
        </w:rPr>
        <w:t xml:space="preserve">不含分布式发电</w:t>
      </w:r>
      <w:r>
        <w:rPr>
          <w:rFonts w:ascii="Informal Roman" w:hAnsi="宋体"/>
          <w:sz w:val="28"/>
          <w:szCs w:val="28"/>
        </w:rPr>
        <w:t xml:space="preserve">市场化交易电量，下同</w:t>
      </w:r>
      <w:r>
        <w:rPr>
          <w:rFonts w:ascii="Informal Roman" w:hAnsi="宋体"/>
          <w:spacing w:val="-5"/>
          <w:sz w:val="28"/>
          <w:szCs w:val="28"/>
        </w:rPr>
        <w:t xml:space="preserve">）</w:t>
      </w:r>
      <w:r>
        <w:rPr>
          <w:rFonts w:ascii="Informal Roman" w:hAnsi="宋体"/>
          <w:spacing w:val="7"/>
          <w:sz w:val="28"/>
          <w:szCs w:val="28"/>
        </w:rPr>
        <w:t xml:space="preserve">预估约</w:t>
      </w:r>
      <w:r>
        <w:rPr>
          <w:rFonts w:hint="eastAsia" w:ascii="Informal Roman" w:hAnsi="Informal Roman" w:cs="仿宋_GB2312"/>
          <w:sz w:val="28"/>
          <w:szCs w:val="30"/>
          <w:u w:val="single"/>
        </w:rPr>
        <w:t xml:space="preserve">        </w:t>
      </w:r>
      <w:r>
        <w:rPr>
          <w:rFonts w:ascii="Informal Roman" w:hAnsi="宋体"/>
          <w:spacing w:val="7"/>
          <w:sz w:val="28"/>
          <w:szCs w:val="28"/>
        </w:rPr>
        <w:t xml:space="preserve">万千瓦时，向乙方购买</w:t>
      </w:r>
      <w:r>
        <w:rPr>
          <w:rFonts w:ascii="Informal Roman" w:hAnsi="宋体"/>
          <w:sz w:val="28"/>
          <w:szCs w:val="28"/>
        </w:rPr>
        <w:t xml:space="preserve">。</w:t>
      </w:r>
      <w:r/>
    </w:p>
    <w:p>
      <w:pPr>
        <w:ind w:firstLine="564"/>
        <w:spacing w:line="360" w:lineRule="auto"/>
        <w:rPr>
          <w:rFonts w:ascii="Informal Roman" w:hAnsi="Informal Roman"/>
          <w:sz w:val="28"/>
          <w:szCs w:val="28"/>
        </w:rPr>
      </w:pPr>
      <w:r>
        <w:rPr>
          <w:spacing w:val="2"/>
          <w:sz w:val="28"/>
          <w:szCs w:val="28"/>
        </w:rPr>
        <w:t xml:space="preserve">4.2</w:t>
      </w:r>
      <w:r>
        <w:rPr>
          <w:rFonts w:hint="eastAsia" w:ascii="Informal Roman" w:hAnsi="Informal Roman"/>
          <w:spacing w:val="-1"/>
          <w:sz w:val="28"/>
          <w:szCs w:val="28"/>
        </w:rPr>
        <w:t xml:space="preserve"> </w:t>
      </w:r>
      <w:r>
        <w:rPr>
          <w:spacing w:val="2"/>
          <w:sz w:val="28"/>
          <w:szCs w:val="28"/>
        </w:rPr>
        <w:t xml:space="preserve">交易电价方案按照甲方当前的用电户号约定。如在合同执行周期</w:t>
      </w:r>
      <w:r>
        <w:rPr>
          <w:rFonts w:ascii="Informal Roman" w:hAnsi="宋体"/>
          <w:spacing w:val="-3"/>
          <w:sz w:val="28"/>
          <w:szCs w:val="28"/>
        </w:rPr>
        <w:t xml:space="preserve">内，甲方新增用电户号，则甲方需与乙方参照</w:t>
      </w:r>
      <w:r>
        <w:rPr>
          <w:rFonts w:ascii="Informal Roman" w:hAnsi="宋体"/>
          <w:spacing w:val="-16"/>
          <w:sz w:val="28"/>
          <w:szCs w:val="28"/>
        </w:rPr>
        <w:t xml:space="preserve">本合同签订增补合同，并报交易中心。如在合同执行周期内，</w:t>
      </w:r>
      <w:r>
        <w:rPr>
          <w:rFonts w:ascii="Informal Roman" w:hAnsi="宋体"/>
          <w:spacing w:val="-1"/>
          <w:sz w:val="28"/>
          <w:szCs w:val="28"/>
        </w:rPr>
        <w:t xml:space="preserve">甲方在本合同内的户号不再使用或不再归属甲方，则合同中关于此户号的约定自动作废。</w:t>
      </w:r>
      <w:r/>
    </w:p>
    <w:p>
      <w:pPr>
        <w:ind w:firstLine="564"/>
        <w:spacing w:line="360" w:lineRule="auto"/>
        <w:tabs>
          <w:tab w:val="left" w:pos="1417" w:leader="none"/>
        </w:tabs>
        <w:rPr>
          <w:rFonts w:ascii="Informal Roman" w:hAnsi="Informal Roman"/>
          <w:sz w:val="28"/>
          <w:szCs w:val="22"/>
        </w:rPr>
      </w:pPr>
      <w:r>
        <w:rPr>
          <w:spacing w:val="2"/>
          <w:sz w:val="28"/>
          <w:szCs w:val="28"/>
        </w:rPr>
        <w:t xml:space="preserve">4.</w:t>
      </w:r>
      <w:r>
        <w:rPr>
          <w:rFonts w:hint="eastAsia"/>
          <w:spacing w:val="2"/>
          <w:sz w:val="28"/>
          <w:szCs w:val="28"/>
        </w:rPr>
        <w:t xml:space="preserve">3 </w:t>
      </w:r>
      <w:r>
        <w:rPr>
          <w:rFonts w:ascii="Informal Roman" w:hAnsi="Calibri"/>
          <w:b/>
          <w:spacing w:val="4"/>
          <w:sz w:val="28"/>
          <w:szCs w:val="22"/>
        </w:rPr>
        <w:t xml:space="preserve">甲方的结算电价</w:t>
      </w:r>
      <w:r>
        <w:rPr>
          <w:rFonts w:ascii="Informal Roman" w:hAnsi="Informal Roman"/>
          <w:b/>
          <w:spacing w:val="4"/>
          <w:sz w:val="28"/>
          <w:szCs w:val="22"/>
        </w:rPr>
        <w:t xml:space="preserve">=</w:t>
      </w:r>
      <w:r>
        <w:rPr>
          <w:rFonts w:ascii="Informal Roman" w:hAnsi="Calibri"/>
          <w:b/>
          <w:spacing w:val="4"/>
          <w:sz w:val="28"/>
          <w:szCs w:val="22"/>
        </w:rPr>
        <w:t xml:space="preserve">市场化成交电价</w:t>
      </w:r>
      <w:r>
        <w:rPr>
          <w:rFonts w:ascii="Informal Roman" w:hAnsi="Informal Roman"/>
          <w:b/>
          <w:spacing w:val="4"/>
          <w:sz w:val="28"/>
          <w:szCs w:val="22"/>
        </w:rPr>
        <w:t xml:space="preserve">+</w:t>
      </w:r>
      <w:r>
        <w:rPr>
          <w:rFonts w:ascii="Informal Roman" w:hAnsi="Calibri"/>
          <w:b/>
          <w:spacing w:val="4"/>
          <w:sz w:val="28"/>
          <w:szCs w:val="22"/>
        </w:rPr>
        <w:t xml:space="preserve">输配电价格</w:t>
      </w:r>
      <w:r>
        <w:rPr>
          <w:rFonts w:ascii="Informal Roman" w:hAnsi="Informal Roman"/>
          <w:b/>
          <w:spacing w:val="4"/>
          <w:sz w:val="28"/>
          <w:szCs w:val="22"/>
        </w:rPr>
        <w:t xml:space="preserve">+</w:t>
      </w:r>
      <w:r>
        <w:rPr>
          <w:rFonts w:ascii="Informal Roman" w:hAnsi="Calibri"/>
          <w:b/>
          <w:spacing w:val="4"/>
          <w:sz w:val="28"/>
          <w:szCs w:val="22"/>
        </w:rPr>
        <w:t xml:space="preserve">辅</w:t>
      </w:r>
      <w:r>
        <w:rPr>
          <w:rFonts w:ascii="Informal Roman" w:hAnsi="Calibri"/>
          <w:b/>
          <w:spacing w:val="6"/>
          <w:sz w:val="28"/>
          <w:szCs w:val="22"/>
        </w:rPr>
        <w:t xml:space="preserve">助服务费用</w:t>
      </w:r>
      <w:r>
        <w:rPr>
          <w:rFonts w:ascii="Informal Roman" w:hAnsi="Informal Roman"/>
          <w:b/>
          <w:spacing w:val="6"/>
          <w:sz w:val="28"/>
          <w:szCs w:val="22"/>
        </w:rPr>
        <w:t xml:space="preserve">+</w:t>
      </w:r>
      <w:r>
        <w:rPr>
          <w:rFonts w:ascii="Informal Roman" w:hAnsi="Calibri"/>
          <w:b/>
          <w:spacing w:val="6"/>
          <w:sz w:val="28"/>
          <w:szCs w:val="22"/>
        </w:rPr>
        <w:t xml:space="preserve">政府性基金及附加</w:t>
      </w:r>
      <w:r>
        <w:rPr>
          <w:rFonts w:ascii="Informal Roman" w:hAnsi="Calibri"/>
          <w:spacing w:val="2"/>
          <w:sz w:val="28"/>
          <w:szCs w:val="22"/>
        </w:rPr>
        <w:t xml:space="preserve">。其中输配电价格、政府性</w:t>
      </w:r>
      <w:r>
        <w:rPr>
          <w:rFonts w:ascii="Informal Roman" w:hAnsi="Calibri"/>
          <w:spacing w:val="10"/>
          <w:sz w:val="28"/>
          <w:szCs w:val="22"/>
        </w:rPr>
        <w:t xml:space="preserve">基金及附加根据江苏省发展和改革委员会价格部门的发文</w:t>
      </w:r>
      <w:r>
        <w:rPr>
          <w:rFonts w:ascii="Informal Roman" w:hAnsi="Calibri"/>
          <w:spacing w:val="-4"/>
          <w:sz w:val="28"/>
          <w:szCs w:val="22"/>
        </w:rPr>
        <w:t xml:space="preserve">确定，辅助服务费用根据江苏电力辅助服务市场相关交易规</w:t>
      </w:r>
      <w:r>
        <w:rPr>
          <w:rFonts w:ascii="Informal Roman" w:hAnsi="Calibri"/>
          <w:sz w:val="28"/>
          <w:szCs w:val="22"/>
        </w:rPr>
        <w:t xml:space="preserve">则由全体市场化用户承担。</w:t>
      </w:r>
      <w:r/>
    </w:p>
    <w:p>
      <w:pPr>
        <w:ind w:firstLine="564"/>
        <w:spacing w:line="360" w:lineRule="auto"/>
        <w:tabs>
          <w:tab w:val="left" w:pos="1323" w:leader="none"/>
        </w:tabs>
        <w:rPr>
          <w:rFonts w:ascii="Informal Roman" w:hAnsi="Informal Roman"/>
          <w:sz w:val="28"/>
          <w:szCs w:val="22"/>
        </w:rPr>
      </w:pPr>
      <w:r>
        <w:rPr>
          <w:rFonts w:hint="eastAsia"/>
          <w:spacing w:val="2"/>
          <w:sz w:val="28"/>
          <w:szCs w:val="28"/>
        </w:rPr>
        <w:t xml:space="preserve">4.4 </w:t>
      </w:r>
      <w:r>
        <w:rPr>
          <w:rFonts w:ascii="Informal Roman" w:hAnsi="Calibri"/>
          <w:sz w:val="28"/>
          <w:szCs w:val="22"/>
        </w:rPr>
        <w:t xml:space="preserve">交易电量的电价约定方案：</w:t>
      </w:r>
      <w:r/>
    </w:p>
    <w:p>
      <w:pPr>
        <w:ind w:firstLine="560"/>
        <w:spacing w:line="360" w:lineRule="auto"/>
        <w:rPr>
          <w:rFonts w:ascii="Informal Roman" w:hAnsi="Informal Roman"/>
          <w:sz w:val="28"/>
          <w:szCs w:val="28"/>
        </w:rPr>
      </w:pPr>
      <w:r>
        <w:rPr>
          <w:rFonts w:ascii="Informal Roman" w:hAnsi="宋体"/>
          <w:sz w:val="28"/>
          <w:szCs w:val="28"/>
        </w:rPr>
        <w:t xml:space="preserve">甲方各用电户号的总交易用电电量，以月度为结算周期，</w:t>
      </w:r>
      <w:r>
        <w:rPr>
          <w:rFonts w:hint="eastAsia" w:ascii="Informal Roman" w:hAnsi="Informal Roman" w:cs="仿宋_GB2312"/>
          <w:sz w:val="28"/>
          <w:szCs w:val="30"/>
          <w:u w:val="single"/>
        </w:rPr>
        <w:t xml:space="preserve">      </w:t>
      </w:r>
      <w:r>
        <w:rPr>
          <w:rFonts w:ascii="Informal Roman" w:hAnsi="Informal Roman"/>
          <w:sz w:val="28"/>
          <w:szCs w:val="28"/>
        </w:rPr>
        <w:t xml:space="preserve">%</w:t>
      </w:r>
      <w:r>
        <w:rPr>
          <w:rFonts w:ascii="Informal Roman" w:hAnsi="宋体"/>
          <w:sz w:val="28"/>
          <w:szCs w:val="28"/>
        </w:rPr>
        <w:t xml:space="preserve">比例的电量采用固定价格方式</w:t>
      </w:r>
      <w:r>
        <w:rPr>
          <w:rFonts w:ascii="Informal Roman" w:hAnsi="宋体"/>
          <w:spacing w:val="-12"/>
          <w:sz w:val="28"/>
          <w:szCs w:val="28"/>
        </w:rPr>
        <w:t xml:space="preserve">，</w:t>
      </w:r>
      <w:r>
        <w:rPr>
          <w:rFonts w:hint="eastAsia" w:ascii="Informal Roman" w:hAnsi="Informal Roman" w:cs="仿宋_GB2312"/>
          <w:sz w:val="28"/>
          <w:szCs w:val="30"/>
          <w:u w:val="single"/>
        </w:rPr>
        <w:t xml:space="preserve">      </w:t>
      </w:r>
      <w:r>
        <w:rPr>
          <w:rFonts w:ascii="Informal Roman" w:hAnsi="Informal Roman"/>
          <w:sz w:val="28"/>
          <w:szCs w:val="28"/>
        </w:rPr>
        <w:t xml:space="preserve">%</w:t>
      </w:r>
      <w:r>
        <w:rPr>
          <w:rFonts w:ascii="Informal Roman" w:hAnsi="宋体"/>
          <w:sz w:val="28"/>
          <w:szCs w:val="28"/>
        </w:rPr>
        <w:t xml:space="preserve">比例的电量采用比例分成方式。具体固定价格方式、比例分成方式按照以下约定执行：</w:t>
      </w:r>
      <w:r/>
    </w:p>
    <w:p>
      <w:pPr>
        <w:numPr>
          <w:ilvl w:val="0"/>
          <w:numId w:val="7"/>
        </w:numPr>
        <w:ind w:left="0" w:firstLine="560"/>
        <w:spacing w:line="360" w:lineRule="auto"/>
        <w:tabs>
          <w:tab w:val="left" w:pos="1088" w:leader="none"/>
          <w:tab w:val="left" w:pos="2520" w:leader="none"/>
        </w:tabs>
        <w:rPr>
          <w:rFonts w:ascii="Informal Roman" w:hAnsi="Informal Roman"/>
          <w:sz w:val="28"/>
          <w:szCs w:val="22"/>
        </w:rPr>
      </w:pPr>
      <w:r>
        <w:rPr>
          <w:rFonts w:ascii="Informal Roman" w:hAnsi="Calibri"/>
          <w:sz w:val="28"/>
          <w:szCs w:val="22"/>
        </w:rPr>
        <w:t xml:space="preserve">固定价格方式</w:t>
      </w:r>
      <w:r>
        <w:rPr>
          <w:rFonts w:ascii="Informal Roman" w:hAnsi="Calibri"/>
          <w:spacing w:val="-8"/>
          <w:sz w:val="28"/>
          <w:szCs w:val="22"/>
        </w:rPr>
        <w:t xml:space="preserve">：</w:t>
      </w:r>
      <w:r>
        <w:rPr>
          <w:rFonts w:ascii="Informal Roman" w:hAnsi="Calibri"/>
          <w:sz w:val="28"/>
          <w:szCs w:val="22"/>
        </w:rPr>
        <w:t xml:space="preserve">甲方名下用电户号</w:t>
      </w:r>
      <w:r>
        <w:rPr>
          <w:rFonts w:ascii="Informal Roman" w:hAnsi="Calibri"/>
          <w:spacing w:val="-10"/>
          <w:sz w:val="28"/>
          <w:szCs w:val="22"/>
        </w:rPr>
        <w:t xml:space="preserve">，</w:t>
      </w:r>
      <w:r>
        <w:rPr>
          <w:rFonts w:ascii="Informal Roman" w:hAnsi="Calibri"/>
          <w:sz w:val="28"/>
          <w:szCs w:val="22"/>
        </w:rPr>
        <w:t xml:space="preserve">市场化成交电</w:t>
      </w:r>
      <w:r>
        <w:rPr>
          <w:rFonts w:ascii="Informal Roman" w:hAnsi="Calibri"/>
          <w:spacing w:val="-12"/>
          <w:sz w:val="28"/>
          <w:szCs w:val="22"/>
        </w:rPr>
        <w:t xml:space="preserve">价</w:t>
      </w:r>
      <w:r>
        <w:rPr>
          <w:rFonts w:ascii="Informal Roman" w:hAnsi="Calibri"/>
          <w:sz w:val="28"/>
          <w:szCs w:val="22"/>
        </w:rPr>
        <w:t xml:space="preserve">均按照</w:t>
      </w:r>
      <w:r>
        <w:rPr>
          <w:rFonts w:hint="eastAsia" w:ascii="Informal Roman" w:hAnsi="Informal Roman" w:cs="仿宋_GB2312"/>
          <w:sz w:val="28"/>
          <w:szCs w:val="30"/>
          <w:u w:val="single"/>
        </w:rPr>
        <w:t xml:space="preserve">      </w:t>
      </w:r>
      <w:r>
        <w:rPr>
          <w:rFonts w:ascii="Informal Roman" w:hAnsi="Calibri"/>
          <w:sz w:val="28"/>
          <w:szCs w:val="22"/>
        </w:rPr>
        <w:t xml:space="preserve">（单位：元</w:t>
      </w:r>
      <w:r>
        <w:rPr>
          <w:rFonts w:ascii="Informal Roman" w:hAnsi="Informal Roman"/>
          <w:sz w:val="28"/>
          <w:szCs w:val="22"/>
        </w:rPr>
        <w:t xml:space="preserve">/</w:t>
      </w:r>
      <w:r>
        <w:rPr>
          <w:rFonts w:ascii="Informal Roman" w:hAnsi="Calibri"/>
          <w:sz w:val="28"/>
          <w:szCs w:val="22"/>
        </w:rPr>
        <w:t xml:space="preserve">千瓦时）结算。</w:t>
      </w:r>
      <w:r/>
    </w:p>
    <w:p>
      <w:pPr>
        <w:ind w:firstLine="558"/>
        <w:spacing w:line="360" w:lineRule="auto"/>
        <w:rPr>
          <w:rFonts w:ascii="Informal Roman" w:hAnsi="Informal Roman"/>
          <w:spacing w:val="-1"/>
          <w:sz w:val="28"/>
          <w:szCs w:val="21"/>
        </w:rPr>
      </w:pPr>
      <w:r>
        <w:rPr>
          <w:rFonts w:hint="eastAsia" w:ascii="Informal Roman"/>
          <w:spacing w:val="-1"/>
          <w:sz w:val="28"/>
          <w:szCs w:val="21"/>
        </w:rPr>
        <w:t xml:space="preserve">双方补充约定如下：</w:t>
      </w:r>
      <w:r>
        <w:rPr>
          <w:rFonts w:hint="eastAsia" w:ascii="Informal Roman" w:hAnsi="Informal Roman" w:cs="仿宋_GB2312"/>
          <w:sz w:val="28"/>
          <w:szCs w:val="30"/>
          <w:u w:val="single"/>
        </w:rPr>
        <w:t xml:space="preserve">                                    </w:t>
      </w:r>
      <w:r/>
    </w:p>
    <w:p>
      <w:pPr>
        <w:ind w:firstLine="200"/>
        <w:spacing w:line="360" w:lineRule="auto"/>
        <w:rPr>
          <w:rFonts w:ascii="Informal Roman" w:hAnsi="Informal Roman"/>
          <w:sz w:val="28"/>
          <w:szCs w:val="21"/>
        </w:rPr>
      </w:pPr>
      <w:r>
        <w:rPr>
          <w:rFonts w:hint="eastAsia" w:ascii="Informal Roman" w:hAnsi="Informal Roman" w:cs="仿宋_GB2312"/>
          <w:sz w:val="28"/>
          <w:szCs w:val="30"/>
          <w:u w:val="single"/>
        </w:rPr>
        <w:t xml:space="preserve">                                                                                                                                                                              </w:t>
      </w:r>
      <w:r>
        <w:rPr>
          <w:rFonts w:ascii="Informal Roman" w:hAnsi="Informal Roman" w:cs="仿宋_GB2312"/>
          <w:sz w:val="28"/>
          <w:szCs w:val="30"/>
          <w:u w:val="single"/>
        </w:rPr>
        <w:t xml:space="preserve"> </w:t>
      </w:r>
      <w:r>
        <w:rPr>
          <w:rFonts w:hint="eastAsia" w:ascii="Informal Roman" w:hAnsi="Informal Roman" w:cs="仿宋_GB2312"/>
          <w:sz w:val="28"/>
          <w:szCs w:val="30"/>
          <w:u w:val="single"/>
        </w:rPr>
        <w:t xml:space="preserve">  </w:t>
      </w:r>
      <w:r/>
    </w:p>
    <w:p>
      <w:pPr>
        <w:numPr>
          <w:ilvl w:val="0"/>
          <w:numId w:val="7"/>
        </w:numPr>
        <w:ind w:left="0" w:firstLine="568"/>
        <w:spacing w:line="360" w:lineRule="auto"/>
        <w:tabs>
          <w:tab w:val="left" w:pos="1098" w:leader="none"/>
        </w:tabs>
        <w:rPr>
          <w:rFonts w:ascii="Informal Roman" w:hAnsi="Informal Roman"/>
          <w:spacing w:val="-1"/>
          <w:sz w:val="28"/>
          <w:szCs w:val="22"/>
        </w:rPr>
      </w:pPr>
      <w:r>
        <w:rPr>
          <w:rFonts w:ascii="Informal Roman" w:hAnsi="Calibri"/>
          <w:spacing w:val="4"/>
          <w:sz w:val="28"/>
          <w:szCs w:val="22"/>
        </w:rPr>
        <w:t xml:space="preserve">比例分成方式：乙方以结算月为统计周期，</w:t>
      </w:r>
      <w:r>
        <w:rPr>
          <w:rFonts w:hint="eastAsia" w:ascii="Informal Roman" w:hAnsi="Informal Roman" w:cs="仿宋_GB2312"/>
          <w:sz w:val="28"/>
          <w:szCs w:val="30"/>
          <w:u w:val="single"/>
        </w:rPr>
        <w:t xml:space="preserve">      </w:t>
      </w:r>
      <w:r>
        <w:rPr>
          <w:rFonts w:ascii="Informal Roman" w:hAnsi="Informal Roman"/>
          <w:b/>
          <w:spacing w:val="3"/>
          <w:sz w:val="28"/>
          <w:szCs w:val="22"/>
        </w:rPr>
        <w:t xml:space="preserve">%</w:t>
      </w:r>
      <w:r>
        <w:rPr>
          <w:rFonts w:ascii="Informal Roman" w:hAnsi="Calibri"/>
          <w:b/>
          <w:spacing w:val="3"/>
          <w:sz w:val="28"/>
          <w:szCs w:val="22"/>
        </w:rPr>
        <w:t xml:space="preserve">比</w:t>
      </w:r>
      <w:r>
        <w:rPr>
          <w:rFonts w:ascii="Informal Roman" w:hAnsi="Calibri"/>
          <w:b/>
          <w:spacing w:val="-6"/>
          <w:sz w:val="28"/>
          <w:szCs w:val="22"/>
        </w:rPr>
        <w:t xml:space="preserve">例的电量，参照结算月所在年度交易中心公告的批发市场年</w:t>
      </w:r>
      <w:r>
        <w:rPr>
          <w:rFonts w:ascii="Informal Roman" w:hAnsi="Calibri"/>
          <w:b/>
          <w:spacing w:val="7"/>
          <w:sz w:val="28"/>
          <w:szCs w:val="22"/>
        </w:rPr>
        <w:t xml:space="preserve">度长协交易均价，</w:t>
      </w:r>
      <w:r>
        <w:rPr>
          <w:rFonts w:ascii="Informal Roman" w:hAnsi="Calibri"/>
          <w:spacing w:val="3"/>
          <w:sz w:val="28"/>
          <w:szCs w:val="22"/>
        </w:rPr>
        <w:t xml:space="preserve">低于江苏省当期直接交易基准价的部分，</w:t>
      </w:r>
      <w:r>
        <w:rPr>
          <w:rFonts w:hint="eastAsia" w:ascii="Informal Roman" w:hAnsi="Informal Roman" w:cs="仿宋_GB2312"/>
          <w:sz w:val="28"/>
          <w:szCs w:val="30"/>
          <w:u w:val="single"/>
        </w:rPr>
        <w:t xml:space="preserve">      </w:t>
      </w:r>
      <w:r>
        <w:rPr>
          <w:rFonts w:ascii="Informal Roman" w:hAnsi="Informal Roman"/>
          <w:spacing w:val="3"/>
          <w:sz w:val="28"/>
          <w:szCs w:val="22"/>
        </w:rPr>
        <w:t xml:space="preserve">%</w:t>
      </w:r>
      <w:r>
        <w:rPr>
          <w:rFonts w:ascii="Informal Roman" w:hAnsi="Calibri"/>
          <w:spacing w:val="3"/>
          <w:sz w:val="28"/>
          <w:szCs w:val="22"/>
        </w:rPr>
        <w:t xml:space="preserve">比例归甲方所有，</w:t>
      </w:r>
      <w:r>
        <w:rPr>
          <w:rFonts w:hint="eastAsia" w:ascii="Informal Roman" w:hAnsi="Informal Roman" w:cs="仿宋_GB2312"/>
          <w:sz w:val="28"/>
          <w:szCs w:val="30"/>
          <w:u w:val="single"/>
        </w:rPr>
        <w:t xml:space="preserve">      </w:t>
      </w:r>
      <w:r>
        <w:rPr>
          <w:rFonts w:ascii="Informal Roman" w:hAnsi="Informal Roman"/>
          <w:spacing w:val="3"/>
          <w:sz w:val="28"/>
          <w:szCs w:val="22"/>
        </w:rPr>
        <w:t xml:space="preserve">%</w:t>
      </w:r>
      <w:r>
        <w:rPr>
          <w:rFonts w:ascii="Informal Roman" w:hAnsi="Calibri"/>
          <w:spacing w:val="3"/>
          <w:sz w:val="28"/>
          <w:szCs w:val="22"/>
        </w:rPr>
        <w:t xml:space="preserve">比例归乙方所有，高于江苏省当期直接交易基准价的部分，</w:t>
      </w:r>
      <w:r>
        <w:rPr>
          <w:rFonts w:hint="eastAsia" w:ascii="Informal Roman" w:hAnsi="Informal Roman" w:cs="仿宋_GB2312"/>
          <w:sz w:val="28"/>
          <w:szCs w:val="30"/>
          <w:u w:val="single"/>
        </w:rPr>
        <w:t xml:space="preserve">      </w:t>
      </w:r>
      <w:r>
        <w:rPr>
          <w:rFonts w:ascii="Informal Roman" w:hAnsi="Informal Roman"/>
          <w:spacing w:val="3"/>
          <w:sz w:val="28"/>
          <w:szCs w:val="22"/>
        </w:rPr>
        <w:t xml:space="preserve">%</w:t>
      </w:r>
      <w:r>
        <w:rPr>
          <w:rFonts w:ascii="Informal Roman" w:hAnsi="Calibri"/>
          <w:spacing w:val="3"/>
          <w:sz w:val="28"/>
          <w:szCs w:val="22"/>
        </w:rPr>
        <w:t xml:space="preserve">比例由甲方承担，</w:t>
      </w:r>
      <w:r>
        <w:rPr>
          <w:rFonts w:hint="eastAsia" w:ascii="Informal Roman" w:hAnsi="Informal Roman" w:cs="仿宋_GB2312"/>
          <w:sz w:val="28"/>
          <w:szCs w:val="30"/>
          <w:u w:val="single"/>
        </w:rPr>
        <w:t xml:space="preserve">      </w:t>
      </w:r>
      <w:r>
        <w:rPr>
          <w:rFonts w:ascii="Informal Roman" w:hAnsi="Informal Roman"/>
          <w:spacing w:val="3"/>
          <w:sz w:val="28"/>
          <w:szCs w:val="22"/>
        </w:rPr>
        <w:t xml:space="preserve">%</w:t>
      </w:r>
      <w:r>
        <w:rPr>
          <w:rFonts w:ascii="Informal Roman" w:hAnsi="Calibri"/>
          <w:spacing w:val="3"/>
          <w:sz w:val="28"/>
          <w:szCs w:val="22"/>
        </w:rPr>
        <w:t xml:space="preserve">比例由乙方承</w:t>
      </w:r>
      <w:r>
        <w:rPr>
          <w:rFonts w:ascii="Informal Roman" w:hAnsi="Calibri"/>
          <w:spacing w:val="4"/>
          <w:sz w:val="28"/>
          <w:szCs w:val="22"/>
        </w:rPr>
        <w:t xml:space="preserve">担；</w:t>
      </w:r>
      <w:r>
        <w:rPr>
          <w:rFonts w:hint="eastAsia" w:ascii="Informal Roman" w:hAnsi="Informal Roman" w:cs="仿宋_GB2312"/>
          <w:sz w:val="28"/>
          <w:szCs w:val="30"/>
          <w:u w:val="single"/>
        </w:rPr>
        <w:t xml:space="preserve">      </w:t>
      </w:r>
      <w:r>
        <w:rPr>
          <w:rFonts w:ascii="Informal Roman" w:hAnsi="Informal Roman"/>
          <w:b/>
          <w:spacing w:val="5"/>
          <w:sz w:val="28"/>
          <w:szCs w:val="22"/>
        </w:rPr>
        <w:t xml:space="preserve">%</w:t>
      </w:r>
      <w:r>
        <w:rPr>
          <w:rFonts w:ascii="Informal Roman" w:hAnsi="Calibri"/>
          <w:b/>
          <w:spacing w:val="5"/>
          <w:sz w:val="28"/>
          <w:szCs w:val="22"/>
        </w:rPr>
        <w:t xml:space="preserve">比例的电量，参照结算月所在</w:t>
      </w:r>
      <w:r>
        <w:rPr>
          <w:rFonts w:ascii="Informal Roman" w:hAnsi="Calibri"/>
          <w:b/>
          <w:spacing w:val="-2"/>
          <w:sz w:val="28"/>
          <w:szCs w:val="22"/>
        </w:rPr>
        <w:t xml:space="preserve">月度交易中心公告的月度竞价出清价格，</w:t>
      </w:r>
      <w:r>
        <w:rPr>
          <w:rFonts w:ascii="Informal Roman" w:hAnsi="Calibri"/>
          <w:sz w:val="28"/>
          <w:szCs w:val="22"/>
        </w:rPr>
        <w:t xml:space="preserve">低于江苏省当期直</w:t>
      </w:r>
      <w:r>
        <w:rPr>
          <w:rFonts w:ascii="Informal Roman" w:hAnsi="Calibri"/>
          <w:spacing w:val="-1"/>
          <w:sz w:val="28"/>
          <w:szCs w:val="22"/>
        </w:rPr>
        <w:t xml:space="preserve">接交易基准价的部分，</w:t>
      </w:r>
      <w:r>
        <w:rPr>
          <w:rFonts w:hint="eastAsia" w:ascii="Informal Roman" w:hAnsi="Informal Roman" w:cs="仿宋_GB2312"/>
          <w:sz w:val="28"/>
          <w:szCs w:val="30"/>
          <w:u w:val="single"/>
        </w:rPr>
        <w:t xml:space="preserve">      </w:t>
      </w:r>
      <w:r>
        <w:rPr>
          <w:rFonts w:ascii="Informal Roman" w:hAnsi="Informal Roman"/>
          <w:spacing w:val="-1"/>
          <w:sz w:val="28"/>
          <w:szCs w:val="22"/>
        </w:rPr>
        <w:t xml:space="preserve">%</w:t>
      </w:r>
      <w:r>
        <w:rPr>
          <w:rFonts w:ascii="Informal Roman" w:hAnsi="Calibri"/>
          <w:spacing w:val="-1"/>
          <w:sz w:val="28"/>
          <w:szCs w:val="22"/>
        </w:rPr>
        <w:t xml:space="preserve">比例归甲方所有，</w:t>
      </w:r>
      <w:r>
        <w:rPr>
          <w:rFonts w:hint="eastAsia" w:ascii="Informal Roman" w:hAnsi="Informal Roman" w:cs="仿宋_GB2312"/>
          <w:sz w:val="28"/>
          <w:szCs w:val="30"/>
          <w:u w:val="single"/>
        </w:rPr>
        <w:t xml:space="preserve">      </w:t>
      </w:r>
      <w:r>
        <w:rPr>
          <w:rFonts w:ascii="Informal Roman" w:hAnsi="Informal Roman"/>
          <w:sz w:val="28"/>
          <w:szCs w:val="22"/>
        </w:rPr>
        <w:t xml:space="preserve">%</w:t>
      </w:r>
      <w:r>
        <w:rPr>
          <w:rFonts w:ascii="Informal Roman" w:hAnsi="Calibri"/>
          <w:sz w:val="28"/>
          <w:szCs w:val="22"/>
        </w:rPr>
        <w:t xml:space="preserve">比例</w:t>
      </w:r>
      <w:r>
        <w:rPr>
          <w:rFonts w:ascii="Informal Roman" w:hAnsi="Calibri"/>
          <w:spacing w:val="-3"/>
          <w:sz w:val="28"/>
          <w:szCs w:val="22"/>
        </w:rPr>
        <w:t xml:space="preserve">归乙方所有，高于江苏省当期直接交易基准价的部分，</w:t>
      </w:r>
      <w:r>
        <w:rPr>
          <w:rFonts w:hint="eastAsia" w:ascii="Informal Roman" w:hAnsi="Informal Roman" w:cs="仿宋_GB2312"/>
          <w:sz w:val="28"/>
          <w:szCs w:val="30"/>
          <w:u w:val="single"/>
        </w:rPr>
        <w:t xml:space="preserve">      </w:t>
      </w:r>
      <w:r>
        <w:rPr>
          <w:rFonts w:ascii="Informal Roman" w:hAnsi="Informal Roman"/>
          <w:spacing w:val="-1"/>
          <w:sz w:val="28"/>
          <w:szCs w:val="22"/>
        </w:rPr>
        <w:t xml:space="preserve">%</w:t>
      </w:r>
      <w:r>
        <w:rPr>
          <w:rFonts w:ascii="Informal Roman" w:hAnsi="Calibri"/>
          <w:spacing w:val="-1"/>
          <w:sz w:val="28"/>
          <w:szCs w:val="22"/>
        </w:rPr>
        <w:t xml:space="preserve">比例由甲方承担，</w:t>
      </w:r>
      <w:r>
        <w:rPr>
          <w:rFonts w:hint="eastAsia" w:ascii="Informal Roman" w:hAnsi="Informal Roman" w:cs="仿宋_GB2312"/>
          <w:sz w:val="28"/>
          <w:szCs w:val="30"/>
          <w:u w:val="single"/>
        </w:rPr>
        <w:t xml:space="preserve">      </w:t>
      </w:r>
      <w:r>
        <w:rPr>
          <w:rFonts w:ascii="Informal Roman" w:hAnsi="Informal Roman"/>
          <w:spacing w:val="-1"/>
          <w:sz w:val="28"/>
          <w:szCs w:val="22"/>
        </w:rPr>
        <w:t xml:space="preserve">%</w:t>
      </w:r>
      <w:r>
        <w:rPr>
          <w:rFonts w:ascii="Informal Roman" w:hAnsi="Calibri"/>
          <w:spacing w:val="-1"/>
          <w:sz w:val="28"/>
          <w:szCs w:val="22"/>
        </w:rPr>
        <w:t xml:space="preserve">比例由乙方承担。</w:t>
      </w:r>
      <w:r/>
    </w:p>
    <w:p>
      <w:pPr>
        <w:ind w:firstLine="558"/>
        <w:spacing w:line="360" w:lineRule="auto"/>
        <w:rPr>
          <w:rFonts w:ascii="Informal Roman" w:hAnsi="Informal Roman"/>
          <w:spacing w:val="-1"/>
          <w:sz w:val="28"/>
          <w:szCs w:val="21"/>
        </w:rPr>
      </w:pPr>
      <w:r>
        <w:rPr>
          <w:rFonts w:hint="eastAsia" w:ascii="Informal Roman"/>
          <w:spacing w:val="-1"/>
          <w:sz w:val="28"/>
          <w:szCs w:val="21"/>
        </w:rPr>
        <w:t xml:space="preserve">双方补充约定如下：</w:t>
      </w:r>
      <w:r>
        <w:rPr>
          <w:rFonts w:hint="eastAsia" w:ascii="Informal Roman" w:hAnsi="Informal Roman" w:cs="仿宋_GB2312"/>
          <w:sz w:val="28"/>
          <w:szCs w:val="30"/>
          <w:u w:val="single"/>
        </w:rPr>
        <w:t xml:space="preserve"> </w:t>
      </w:r>
      <w:r>
        <w:rPr>
          <w:rFonts w:hint="eastAsia" w:ascii="Informal Roman" w:cs="仿宋_GB2312"/>
          <w:sz w:val="28"/>
          <w:szCs w:val="30"/>
          <w:u w:val="single"/>
        </w:rPr>
        <w:t xml:space="preserve">上述电价为市场化可交易电量，清洁能源消纳部分电量，按照政府文件参照一类用户执行。</w:t>
      </w:r>
      <w:r>
        <w:rPr>
          <w:rFonts w:hint="eastAsia" w:ascii="Informal Roman" w:hAnsi="Informal Roman" w:cs="仿宋_GB2312"/>
          <w:sz w:val="28"/>
          <w:szCs w:val="30"/>
          <w:u w:val="single"/>
        </w:rPr>
        <w:t xml:space="preserve">                                   </w:t>
      </w:r>
      <w:r/>
    </w:p>
    <w:p>
      <w:pPr>
        <w:ind w:firstLine="200"/>
        <w:spacing w:line="360" w:lineRule="auto"/>
        <w:rPr>
          <w:rFonts w:ascii="Informal Roman" w:hAnsi="Informal Roman" w:cs="仿宋_GB2312"/>
          <w:sz w:val="28"/>
          <w:szCs w:val="30"/>
          <w:u w:val="single"/>
        </w:rPr>
      </w:pPr>
      <w:r>
        <w:rPr>
          <w:rFonts w:hint="eastAsia" w:ascii="Informal Roman" w:hAnsi="Informal Roman" w:cs="仿宋_GB2312"/>
          <w:sz w:val="28"/>
          <w:szCs w:val="30"/>
          <w:u w:val="single"/>
        </w:rPr>
        <w:t xml:space="preserve">                                                                                                                                                                              </w:t>
      </w:r>
      <w:r>
        <w:rPr>
          <w:rFonts w:ascii="Informal Roman" w:hAnsi="Informal Roman" w:cs="仿宋_GB2312"/>
          <w:sz w:val="28"/>
          <w:szCs w:val="30"/>
          <w:u w:val="single"/>
        </w:rPr>
        <w:t xml:space="preserve"> </w:t>
      </w:r>
      <w:r>
        <w:rPr>
          <w:rFonts w:hint="eastAsia" w:ascii="Informal Roman" w:hAnsi="Informal Roman" w:cs="仿宋_GB2312"/>
          <w:sz w:val="28"/>
          <w:szCs w:val="30"/>
          <w:u w:val="single"/>
        </w:rPr>
        <w:t xml:space="preserve">  </w:t>
      </w:r>
      <w:r/>
    </w:p>
    <w:p>
      <w:pPr>
        <w:ind w:firstLine="564"/>
        <w:spacing w:line="360" w:lineRule="auto"/>
        <w:rPr>
          <w:rFonts w:ascii="Informal Roman" w:hAnsi="Informal Roman" w:cs="仿宋_GB2312"/>
          <w:sz w:val="28"/>
          <w:szCs w:val="30"/>
          <w:u w:val="single"/>
        </w:rPr>
      </w:pPr>
      <w:r>
        <w:rPr>
          <w:rFonts w:hint="eastAsia"/>
          <w:spacing w:val="2"/>
          <w:sz w:val="28"/>
          <w:szCs w:val="28"/>
        </w:rPr>
        <w:t xml:space="preserve">4.5 </w:t>
      </w:r>
      <w:r>
        <w:rPr>
          <w:rFonts w:ascii="Informal Roman" w:hAnsi="Calibri"/>
          <w:sz w:val="28"/>
          <w:szCs w:val="22"/>
        </w:rPr>
        <w:t xml:space="preserve">电量及偏差约定：</w:t>
      </w:r>
      <w:r/>
    </w:p>
    <w:p>
      <w:pPr>
        <w:ind w:firstLine="560"/>
        <w:spacing w:line="360" w:lineRule="auto"/>
        <w:tabs>
          <w:tab w:val="left" w:pos="8109" w:leader="none"/>
        </w:tabs>
        <w:rPr>
          <w:rFonts w:ascii="Informal Roman" w:hAnsi="Informal Roman"/>
          <w:sz w:val="28"/>
          <w:szCs w:val="28"/>
        </w:rPr>
      </w:pPr>
      <w:r>
        <w:rPr>
          <w:rFonts w:ascii="Informal Roman" w:hAnsi="宋体"/>
          <w:sz w:val="28"/>
          <w:szCs w:val="28"/>
        </w:rPr>
        <w:t xml:space="preserve">甲方在本合同周期内各户号的电量总和</w:t>
      </w:r>
      <w:r>
        <w:rPr>
          <w:rFonts w:ascii="Informal Roman" w:hAnsi="宋体"/>
          <w:spacing w:val="-15"/>
          <w:sz w:val="28"/>
          <w:szCs w:val="28"/>
        </w:rPr>
        <w:t xml:space="preserve">，</w:t>
      </w:r>
      <w:r>
        <w:rPr>
          <w:rFonts w:ascii="Informal Roman" w:hAnsi="宋体"/>
          <w:sz w:val="28"/>
          <w:szCs w:val="28"/>
        </w:rPr>
        <w:t xml:space="preserve">暂按照以下</w:t>
      </w:r>
      <w:r>
        <w:rPr>
          <w:rFonts w:ascii="Informal Roman" w:hAnsi="宋体"/>
          <w:spacing w:val="-13"/>
          <w:sz w:val="28"/>
          <w:szCs w:val="28"/>
        </w:rPr>
        <w:t xml:space="preserve">分</w:t>
      </w:r>
      <w:r>
        <w:rPr>
          <w:rFonts w:ascii="Informal Roman" w:hAnsi="宋体"/>
          <w:sz w:val="28"/>
          <w:szCs w:val="28"/>
        </w:rPr>
        <w:t xml:space="preserve">月预估电量</w:t>
      </w:r>
      <w:r>
        <w:rPr>
          <w:rFonts w:ascii="Informal Roman" w:hAnsi="宋体"/>
          <w:spacing w:val="7"/>
          <w:sz w:val="28"/>
          <w:szCs w:val="28"/>
        </w:rPr>
        <w:t xml:space="preserve">（</w:t>
      </w:r>
      <w:r>
        <w:rPr>
          <w:rFonts w:ascii="Informal Roman" w:hAnsi="宋体"/>
          <w:spacing w:val="4"/>
          <w:sz w:val="28"/>
          <w:szCs w:val="28"/>
        </w:rPr>
        <w:t xml:space="preserve">甲</w:t>
      </w:r>
      <w:r>
        <w:rPr>
          <w:rFonts w:ascii="Informal Roman" w:hAnsi="宋体"/>
          <w:spacing w:val="7"/>
          <w:sz w:val="28"/>
          <w:szCs w:val="28"/>
        </w:rPr>
        <w:t xml:space="preserve">方用</w:t>
      </w:r>
      <w:r>
        <w:rPr>
          <w:rFonts w:ascii="Informal Roman" w:hAnsi="宋体"/>
          <w:spacing w:val="4"/>
          <w:sz w:val="28"/>
          <w:szCs w:val="28"/>
        </w:rPr>
        <w:t xml:space="preserve">电</w:t>
      </w:r>
      <w:r>
        <w:rPr>
          <w:rFonts w:ascii="Informal Roman" w:hAnsi="宋体"/>
          <w:spacing w:val="7"/>
          <w:sz w:val="28"/>
          <w:szCs w:val="28"/>
        </w:rPr>
        <w:t xml:space="preserve">分</w:t>
      </w:r>
      <w:r>
        <w:rPr>
          <w:rFonts w:ascii="Informal Roman" w:hAnsi="宋体"/>
          <w:spacing w:val="4"/>
          <w:sz w:val="28"/>
          <w:szCs w:val="28"/>
        </w:rPr>
        <w:t xml:space="preserve">月</w:t>
      </w:r>
      <w:r>
        <w:rPr>
          <w:rFonts w:ascii="Informal Roman" w:hAnsi="宋体"/>
          <w:spacing w:val="7"/>
          <w:sz w:val="28"/>
          <w:szCs w:val="28"/>
        </w:rPr>
        <w:t xml:space="preserve">计</w:t>
      </w:r>
      <w:r>
        <w:rPr>
          <w:rFonts w:ascii="Informal Roman" w:hAnsi="宋体"/>
          <w:spacing w:val="4"/>
          <w:sz w:val="28"/>
          <w:szCs w:val="28"/>
        </w:rPr>
        <w:t xml:space="preserve">划表</w:t>
      </w:r>
      <w:r>
        <w:rPr>
          <w:rFonts w:ascii="Informal Roman" w:hAnsi="宋体"/>
          <w:spacing w:val="-152"/>
          <w:sz w:val="28"/>
          <w:szCs w:val="28"/>
        </w:rPr>
        <w:t xml:space="preserve">）</w:t>
      </w:r>
      <w:r>
        <w:rPr>
          <w:rFonts w:ascii="Informal Roman" w:hAnsi="宋体"/>
          <w:spacing w:val="4"/>
          <w:sz w:val="28"/>
          <w:szCs w:val="28"/>
        </w:rPr>
        <w:t xml:space="preserve">，</w:t>
      </w:r>
      <w:r>
        <w:rPr>
          <w:rFonts w:ascii="Informal Roman" w:hAnsi="宋体"/>
          <w:sz w:val="28"/>
          <w:szCs w:val="28"/>
        </w:rPr>
        <w:t xml:space="preserve">合计电量为</w:t>
      </w:r>
      <w:r>
        <w:rPr>
          <w:rFonts w:hint="eastAsia" w:ascii="Informal Roman" w:hAnsi="Informal Roman" w:cs="仿宋_GB2312"/>
          <w:sz w:val="28"/>
          <w:szCs w:val="30"/>
          <w:u w:val="single"/>
        </w:rPr>
        <w:t xml:space="preserve">       </w:t>
      </w:r>
      <w:r>
        <w:rPr>
          <w:rFonts w:ascii="Informal Roman" w:hAnsi="宋体"/>
          <w:spacing w:val="-18"/>
          <w:sz w:val="28"/>
          <w:szCs w:val="28"/>
        </w:rPr>
        <w:t xml:space="preserve">万</w:t>
      </w:r>
      <w:r>
        <w:rPr>
          <w:rFonts w:ascii="Informal Roman" w:hAnsi="宋体"/>
          <w:sz w:val="28"/>
          <w:szCs w:val="28"/>
        </w:rPr>
        <w:t xml:space="preserve">千瓦时。</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908"/>
        <w:gridCol w:w="5593"/>
      </w:tblGrid>
      <w:tr>
        <w:trPr>
          <w:jc w:val="center"/>
          <w:trHeight w:val="153"/>
        </w:trPr>
        <w:tc>
          <w:tcPr>
            <w:tcW w:w="2908" w:type="dxa"/>
            <w:vAlign w:val="top"/>
            <w:textDirection w:val="lrTb"/>
            <w:noWrap w:val="false"/>
          </w:tcPr>
          <w:p>
            <w:pPr>
              <w:rPr>
                <w:sz w:val="28"/>
                <w:szCs w:val="21"/>
              </w:rPr>
            </w:pPr>
            <w:r>
              <w:rPr>
                <w:sz w:val="28"/>
                <w:szCs w:val="21"/>
              </w:rPr>
            </w:r>
            <w:r/>
          </w:p>
          <w:p>
            <w:pPr>
              <w:spacing w:before="7"/>
              <w:rPr>
                <w:sz w:val="20"/>
                <w:szCs w:val="21"/>
              </w:rPr>
            </w:pPr>
            <w:r>
              <w:rPr>
                <w:sz w:val="20"/>
                <w:szCs w:val="21"/>
              </w:rPr>
            </w:r>
            <w:r/>
          </w:p>
          <w:p>
            <w:pPr>
              <w:ind w:left="10"/>
              <w:jc w:val="center"/>
              <w:rPr>
                <w:sz w:val="28"/>
                <w:szCs w:val="21"/>
              </w:rPr>
            </w:pPr>
            <w:r>
              <w:rPr>
                <w:sz w:val="28"/>
                <w:szCs w:val="21"/>
              </w:rPr>
              <w:t xml:space="preserve">时间</w:t>
            </w:r>
            <w:r/>
          </w:p>
        </w:tc>
        <w:tc>
          <w:tcPr>
            <w:tcW w:w="5593" w:type="dxa"/>
            <w:vAlign w:val="top"/>
            <w:textDirection w:val="lrTb"/>
            <w:noWrap w:val="false"/>
          </w:tcPr>
          <w:p>
            <w:pPr>
              <w:spacing w:before="2"/>
              <w:rPr>
                <w:sz w:val="24"/>
                <w:szCs w:val="21"/>
              </w:rPr>
            </w:pPr>
            <w:r>
              <w:rPr>
                <w:sz w:val="24"/>
                <w:szCs w:val="21"/>
              </w:rPr>
            </w:r>
            <w:r/>
          </w:p>
          <w:p>
            <w:pPr>
              <w:ind w:left="991" w:right="979"/>
              <w:jc w:val="center"/>
              <w:rPr>
                <w:sz w:val="28"/>
                <w:szCs w:val="21"/>
              </w:rPr>
            </w:pPr>
            <w:r>
              <w:rPr>
                <w:sz w:val="28"/>
                <w:szCs w:val="21"/>
              </w:rPr>
              <w:t xml:space="preserve">分月计划</w:t>
            </w:r>
            <w:r/>
          </w:p>
          <w:p>
            <w:pPr>
              <w:spacing w:before="7"/>
              <w:rPr>
                <w:sz w:val="20"/>
                <w:szCs w:val="21"/>
              </w:rPr>
            </w:pPr>
            <w:r>
              <w:rPr>
                <w:sz w:val="20"/>
                <w:szCs w:val="21"/>
              </w:rPr>
            </w:r>
            <w:r/>
          </w:p>
          <w:p>
            <w:pPr>
              <w:ind w:left="994" w:right="979"/>
              <w:jc w:val="center"/>
              <w:rPr>
                <w:sz w:val="28"/>
                <w:szCs w:val="21"/>
              </w:rPr>
            </w:pPr>
            <w:r>
              <w:rPr>
                <w:sz w:val="28"/>
                <w:szCs w:val="21"/>
              </w:rPr>
              <w:t xml:space="preserve">（万千瓦时）</w:t>
            </w:r>
            <w:r/>
          </w:p>
        </w:tc>
      </w:tr>
      <w:tr>
        <w:trPr>
          <w:jc w:val="center"/>
          <w:trHeight w:val="608"/>
        </w:trPr>
        <w:tc>
          <w:tcPr>
            <w:tcW w:w="2908" w:type="dxa"/>
            <w:vAlign w:val="top"/>
            <w:textDirection w:val="lrTb"/>
            <w:noWrap w:val="false"/>
          </w:tcPr>
          <w:p>
            <w:pPr>
              <w:ind w:left="10"/>
              <w:jc w:val="center"/>
              <w:spacing w:before="217"/>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13"/>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23"/>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23"/>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08"/>
        </w:trPr>
        <w:tc>
          <w:tcPr>
            <w:tcW w:w="2908" w:type="dxa"/>
            <w:vAlign w:val="top"/>
            <w:textDirection w:val="lrTb"/>
            <w:noWrap w:val="false"/>
          </w:tcPr>
          <w:p>
            <w:pPr>
              <w:ind w:left="10"/>
              <w:jc w:val="center"/>
              <w:spacing w:before="216"/>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r>
        <w:trPr>
          <w:jc w:val="center"/>
          <w:trHeight w:val="623"/>
        </w:trPr>
        <w:tc>
          <w:tcPr>
            <w:tcW w:w="2908" w:type="dxa"/>
            <w:vAlign w:val="top"/>
            <w:textDirection w:val="lrTb"/>
            <w:noWrap w:val="false"/>
          </w:tcPr>
          <w:p>
            <w:pPr>
              <w:ind w:left="10"/>
              <w:jc w:val="center"/>
              <w:spacing w:before="217"/>
              <w:tabs>
                <w:tab w:val="left" w:pos="651" w:leader="none"/>
                <w:tab w:val="left" w:pos="1251" w:leader="none"/>
              </w:tabs>
              <w:rPr>
                <w:sz w:val="28"/>
                <w:szCs w:val="21"/>
              </w:rPr>
            </w:pPr>
            <w:r>
              <w:rPr>
                <w:rFonts w:eastAsia="Times New Roman"/>
                <w:sz w:val="28"/>
                <w:szCs w:val="21"/>
                <w:u w:val="single"/>
              </w:rPr>
              <w:t xml:space="preserve"> </w:t>
            </w:r>
            <w:r>
              <w:rPr>
                <w:rFonts w:eastAsia="Times New Roman"/>
                <w:sz w:val="28"/>
                <w:szCs w:val="21"/>
                <w:u w:val="single"/>
              </w:rPr>
              <w:tab/>
            </w:r>
            <w:r>
              <w:rPr>
                <w:sz w:val="28"/>
                <w:szCs w:val="21"/>
              </w:rPr>
              <w:t xml:space="preserve">年</w:t>
            </w:r>
            <w:r>
              <w:rPr>
                <w:sz w:val="28"/>
                <w:szCs w:val="21"/>
                <w:u w:val="single"/>
              </w:rPr>
              <w:t xml:space="preserve"> </w:t>
            </w:r>
            <w:r>
              <w:rPr>
                <w:sz w:val="28"/>
                <w:szCs w:val="21"/>
                <w:u w:val="single"/>
              </w:rPr>
              <w:tab/>
            </w:r>
            <w:r>
              <w:rPr>
                <w:sz w:val="28"/>
                <w:szCs w:val="21"/>
              </w:rPr>
              <w:t xml:space="preserve">月</w:t>
            </w:r>
            <w:r/>
          </w:p>
        </w:tc>
        <w:tc>
          <w:tcPr>
            <w:tcW w:w="5593" w:type="dxa"/>
            <w:vAlign w:val="top"/>
            <w:textDirection w:val="lrTb"/>
            <w:noWrap w:val="false"/>
          </w:tcPr>
          <w:p>
            <w:pPr>
              <w:rPr>
                <w:sz w:val="30"/>
                <w:szCs w:val="21"/>
              </w:rPr>
            </w:pPr>
            <w:r>
              <w:rPr>
                <w:sz w:val="30"/>
                <w:szCs w:val="21"/>
              </w:rPr>
            </w:r>
            <w:r/>
          </w:p>
        </w:tc>
      </w:tr>
    </w:tbl>
    <w:p>
      <w:pPr>
        <w:spacing w:before="7"/>
        <w:rPr>
          <w:rFonts w:ascii="楷体_GB2312" w:hAnsi="Arial" w:eastAsia="楷体_GB2312"/>
          <w:sz w:val="33"/>
          <w:szCs w:val="28"/>
        </w:rPr>
      </w:pPr>
      <w:r>
        <w:rPr>
          <w:rFonts w:ascii="楷体_GB2312" w:hAnsi="Arial" w:eastAsia="楷体_GB2312"/>
          <w:sz w:val="33"/>
          <w:szCs w:val="28"/>
        </w:rPr>
      </w:r>
      <w:r/>
    </w:p>
    <w:p>
      <w:pPr>
        <w:ind w:firstLine="560"/>
        <w:spacing w:line="360" w:lineRule="auto"/>
        <w:rPr>
          <w:rFonts w:hint="eastAsia" w:ascii="宋体" w:hAnsi="宋体"/>
          <w:sz w:val="28"/>
          <w:szCs w:val="28"/>
        </w:rPr>
      </w:pPr>
      <w:r>
        <w:rPr>
          <w:rFonts w:ascii="宋体" w:hAnsi="宋体"/>
          <w:spacing w:val="-2"/>
          <w:sz w:val="28"/>
          <w:szCs w:val="28"/>
        </w:rPr>
        <w:t xml:space="preserve">分月合同电量按照政府相关规则、规定分时段约定，具</w:t>
      </w:r>
      <w:r>
        <w:rPr>
          <w:rFonts w:ascii="宋体" w:hAnsi="宋体"/>
          <w:spacing w:val="-4"/>
          <w:sz w:val="28"/>
          <w:szCs w:val="28"/>
        </w:rPr>
        <w:t xml:space="preserve">体分解方式由交易双方按照电网典型负荷曲线、各自用电负</w:t>
      </w:r>
      <w:r>
        <w:rPr>
          <w:rFonts w:ascii="宋体" w:hAnsi="宋体"/>
          <w:spacing w:val="-2"/>
          <w:sz w:val="28"/>
          <w:szCs w:val="28"/>
        </w:rPr>
        <w:t xml:space="preserve">荷特性及其他方式自行约定，交易各时段电量以附件方式明</w:t>
      </w:r>
      <w:r>
        <w:rPr>
          <w:rFonts w:ascii="宋体" w:hAnsi="宋体"/>
          <w:sz w:val="28"/>
          <w:szCs w:val="28"/>
        </w:rPr>
        <w:t xml:space="preserve">确。</w:t>
      </w:r>
      <w:r/>
    </w:p>
    <w:p>
      <w:pPr>
        <w:ind w:firstLine="552"/>
        <w:spacing w:line="360" w:lineRule="auto"/>
        <w:rPr>
          <w:rFonts w:hint="eastAsia" w:ascii="宋体" w:hAnsi="宋体"/>
          <w:sz w:val="28"/>
          <w:szCs w:val="28"/>
        </w:rPr>
      </w:pPr>
      <w:r>
        <w:rPr>
          <w:rFonts w:ascii="宋体" w:hAnsi="宋体"/>
          <w:spacing w:val="-4"/>
          <w:sz w:val="28"/>
          <w:szCs w:val="28"/>
        </w:rPr>
        <w:t xml:space="preserve">双方约定：甲方的分月电量计划，可以在执行月开始日</w:t>
      </w:r>
      <w:r>
        <w:rPr>
          <w:rFonts w:ascii="宋体" w:hAnsi="宋体"/>
          <w:spacing w:val="-41"/>
          <w:sz w:val="28"/>
          <w:szCs w:val="28"/>
        </w:rPr>
        <w:t xml:space="preserve">的 </w:t>
      </w:r>
      <w:r>
        <w:rPr>
          <w:rFonts w:ascii="宋体" w:hAnsi="宋体"/>
          <w:sz w:val="28"/>
          <w:szCs w:val="28"/>
        </w:rPr>
        <w:t xml:space="preserve">15</w:t>
      </w:r>
      <w:r>
        <w:rPr>
          <w:rFonts w:ascii="宋体" w:hAnsi="宋体"/>
          <w:spacing w:val="-17"/>
          <w:sz w:val="28"/>
          <w:szCs w:val="28"/>
        </w:rPr>
        <w:t xml:space="preserve"> 天前，通知乙方无条件修改；在执行月开始日之前的 </w:t>
      </w:r>
      <w:r>
        <w:rPr>
          <w:rFonts w:ascii="宋体" w:hAnsi="宋体"/>
          <w:spacing w:val="-14"/>
          <w:sz w:val="28"/>
          <w:szCs w:val="28"/>
        </w:rPr>
        <w:t xml:space="preserve">1</w:t>
      </w:r>
      <w:r>
        <w:rPr>
          <w:rFonts w:ascii="宋体" w:hAnsi="宋体"/>
          <w:sz w:val="28"/>
          <w:szCs w:val="28"/>
        </w:rPr>
        <w:t xml:space="preserve">5 天以内，双方协商修改分月计划。</w:t>
      </w:r>
      <w:r/>
    </w:p>
    <w:p>
      <w:pPr>
        <w:ind w:firstLine="560"/>
        <w:spacing w:line="360" w:lineRule="auto"/>
        <w:tabs>
          <w:tab w:val="left" w:pos="602" w:leader="none"/>
          <w:tab w:val="left" w:pos="4599" w:leader="none"/>
        </w:tabs>
        <w:rPr>
          <w:rFonts w:hint="eastAsia" w:ascii="宋体" w:hAnsi="宋体"/>
          <w:sz w:val="28"/>
          <w:szCs w:val="28"/>
        </w:rPr>
      </w:pPr>
      <w:r>
        <w:rPr>
          <w:rFonts w:ascii="宋体" w:hAnsi="宋体"/>
          <w:sz w:val="28"/>
          <w:szCs w:val="28"/>
        </w:rPr>
        <w:t xml:space="preserve">双方同时约定</w:t>
      </w:r>
      <w:r>
        <w:rPr>
          <w:rFonts w:ascii="宋体" w:hAnsi="宋体"/>
          <w:spacing w:val="-15"/>
          <w:sz w:val="28"/>
          <w:szCs w:val="28"/>
        </w:rPr>
        <w:t xml:space="preserve">，</w:t>
      </w:r>
      <w:r>
        <w:rPr>
          <w:rFonts w:ascii="宋体" w:hAnsi="宋体"/>
          <w:spacing w:val="3"/>
          <w:sz w:val="28"/>
          <w:szCs w:val="28"/>
        </w:rPr>
        <w:t xml:space="preserve">对</w:t>
      </w:r>
      <w:r>
        <w:rPr>
          <w:rFonts w:ascii="宋体" w:hAnsi="宋体"/>
          <w:sz w:val="28"/>
          <w:szCs w:val="28"/>
        </w:rPr>
        <w:t xml:space="preserve">执行月实际电量与分月电量产生的偏差</w:t>
      </w:r>
      <w:r>
        <w:rPr>
          <w:rFonts w:ascii="宋体" w:hAnsi="宋体"/>
          <w:spacing w:val="-8"/>
          <w:sz w:val="28"/>
          <w:szCs w:val="28"/>
        </w:rPr>
        <w:t xml:space="preserve">，</w:t>
      </w:r>
      <w:r>
        <w:rPr>
          <w:rFonts w:ascii="宋体" w:hAnsi="宋体"/>
          <w:sz w:val="28"/>
          <w:szCs w:val="28"/>
        </w:rPr>
        <w:t xml:space="preserve">甲方的实际电量与分月计划电量相比较</w:t>
      </w:r>
      <w:r>
        <w:rPr>
          <w:rFonts w:ascii="宋体" w:hAnsi="宋体"/>
          <w:spacing w:val="-8"/>
          <w:sz w:val="28"/>
          <w:szCs w:val="28"/>
        </w:rPr>
        <w:t xml:space="preserve">，</w:t>
      </w:r>
      <w:r>
        <w:rPr>
          <w:rFonts w:ascii="宋体" w:hAnsi="宋体"/>
          <w:sz w:val="28"/>
          <w:szCs w:val="28"/>
        </w:rPr>
        <w:t xml:space="preserve">在正负偏</w:t>
      </w:r>
      <w:r>
        <w:rPr>
          <w:rFonts w:ascii="宋体" w:hAnsi="宋体"/>
          <w:spacing w:val="5"/>
          <w:sz w:val="28"/>
          <w:szCs w:val="28"/>
        </w:rPr>
        <w:t xml:space="preserve">差</w:t>
      </w:r>
      <w:r>
        <w:rPr>
          <w:rFonts w:hint="eastAsia" w:ascii="宋体" w:hAnsi="宋体" w:cs="仿宋_GB2312"/>
          <w:sz w:val="28"/>
          <w:szCs w:val="28"/>
          <w:u w:val="single"/>
        </w:rPr>
        <w:t xml:space="preserve">      </w:t>
      </w:r>
      <w:r>
        <w:rPr>
          <w:rFonts w:ascii="宋体" w:hAnsi="宋体"/>
          <w:sz w:val="28"/>
          <w:szCs w:val="28"/>
        </w:rPr>
        <w:t xml:space="preserve">%以内的电量，全部执</w:t>
      </w:r>
      <w:r>
        <w:rPr>
          <w:rFonts w:ascii="宋体" w:hAnsi="宋体"/>
          <w:spacing w:val="3"/>
          <w:sz w:val="28"/>
          <w:szCs w:val="28"/>
        </w:rPr>
        <w:t xml:space="preserve">行</w:t>
      </w:r>
      <w:r>
        <w:rPr>
          <w:rFonts w:ascii="宋体" w:hAnsi="宋体"/>
          <w:sz w:val="28"/>
          <w:szCs w:val="28"/>
        </w:rPr>
        <w:t xml:space="preserve">本合同</w:t>
      </w:r>
      <w:r>
        <w:rPr>
          <w:rFonts w:ascii="宋体" w:hAnsi="宋体"/>
          <w:spacing w:val="-11"/>
          <w:sz w:val="28"/>
          <w:szCs w:val="28"/>
        </w:rPr>
        <w:t xml:space="preserve"> </w:t>
      </w:r>
      <w:r>
        <w:rPr>
          <w:rFonts w:ascii="宋体" w:hAnsi="宋体"/>
          <w:sz w:val="28"/>
          <w:szCs w:val="28"/>
        </w:rPr>
        <w:t xml:space="preserve">4.4</w:t>
      </w:r>
      <w:r>
        <w:rPr>
          <w:rFonts w:ascii="宋体" w:hAnsi="宋体"/>
          <w:spacing w:val="-12"/>
          <w:sz w:val="28"/>
          <w:szCs w:val="28"/>
        </w:rPr>
        <w:t xml:space="preserve"> </w:t>
      </w:r>
      <w:r>
        <w:rPr>
          <w:rFonts w:ascii="宋体" w:hAnsi="宋体"/>
          <w:sz w:val="28"/>
          <w:szCs w:val="28"/>
        </w:rPr>
        <w:t xml:space="preserve">条约定的价</w:t>
      </w:r>
      <w:r>
        <w:rPr>
          <w:rFonts w:ascii="宋体" w:hAnsi="宋体"/>
          <w:spacing w:val="3"/>
          <w:sz w:val="28"/>
          <w:szCs w:val="28"/>
        </w:rPr>
        <w:t xml:space="preserve">格</w:t>
      </w:r>
      <w:r>
        <w:rPr>
          <w:rFonts w:ascii="宋体" w:hAnsi="宋体"/>
          <w:sz w:val="28"/>
          <w:szCs w:val="28"/>
        </w:rPr>
        <w:t xml:space="preserve">；超出正偏差</w:t>
      </w:r>
      <w:r>
        <w:rPr>
          <w:rFonts w:hint="eastAsia" w:ascii="宋体" w:hAnsi="宋体" w:cs="仿宋_GB2312"/>
          <w:sz w:val="28"/>
          <w:szCs w:val="28"/>
          <w:u w:val="single"/>
        </w:rPr>
        <w:t xml:space="preserve">      </w:t>
      </w:r>
      <w:r>
        <w:rPr>
          <w:rFonts w:ascii="宋体" w:hAnsi="宋体"/>
          <w:sz w:val="28"/>
          <w:szCs w:val="28"/>
        </w:rPr>
        <w:t xml:space="preserve">%以外部分</w:t>
      </w:r>
      <w:r>
        <w:rPr>
          <w:rFonts w:ascii="宋体" w:hAnsi="宋体"/>
          <w:spacing w:val="-8"/>
          <w:sz w:val="28"/>
          <w:szCs w:val="28"/>
        </w:rPr>
        <w:t xml:space="preserve">，</w:t>
      </w:r>
      <w:r>
        <w:rPr>
          <w:rFonts w:ascii="宋体" w:hAnsi="宋体"/>
          <w:sz w:val="28"/>
          <w:szCs w:val="28"/>
        </w:rPr>
        <w:t xml:space="preserve">按照</w:t>
      </w:r>
      <w:r>
        <w:rPr>
          <w:rFonts w:hint="eastAsia" w:ascii="宋体" w:hAnsi="宋体" w:cs="仿宋_GB2312"/>
          <w:sz w:val="28"/>
          <w:szCs w:val="28"/>
          <w:u w:val="single"/>
        </w:rPr>
        <w:t xml:space="preserve">      </w:t>
      </w:r>
      <w:r>
        <w:rPr>
          <w:rFonts w:ascii="宋体" w:hAnsi="宋体"/>
          <w:sz w:val="28"/>
          <w:szCs w:val="28"/>
        </w:rPr>
        <w:t xml:space="preserve">价格结算</w:t>
      </w:r>
      <w:r>
        <w:rPr>
          <w:rFonts w:ascii="宋体" w:hAnsi="宋体"/>
          <w:spacing w:val="-8"/>
          <w:sz w:val="28"/>
          <w:szCs w:val="28"/>
        </w:rPr>
        <w:t xml:space="preserve">；</w:t>
      </w:r>
      <w:r>
        <w:rPr>
          <w:rFonts w:ascii="宋体" w:hAnsi="宋体"/>
          <w:sz w:val="28"/>
          <w:szCs w:val="28"/>
        </w:rPr>
        <w:t xml:space="preserve">超出负偏</w:t>
      </w:r>
      <w:r>
        <w:rPr>
          <w:rFonts w:ascii="宋体" w:hAnsi="宋体"/>
          <w:spacing w:val="3"/>
          <w:sz w:val="28"/>
          <w:szCs w:val="28"/>
        </w:rPr>
        <w:t xml:space="preserve">差</w:t>
      </w:r>
      <w:r>
        <w:rPr>
          <w:rFonts w:hint="eastAsia" w:ascii="宋体" w:hAnsi="宋体" w:cs="仿宋_GB2312"/>
          <w:sz w:val="28"/>
          <w:szCs w:val="28"/>
          <w:u w:val="single"/>
        </w:rPr>
        <w:t xml:space="preserve">      </w:t>
      </w:r>
      <w:r>
        <w:rPr>
          <w:rFonts w:ascii="宋体" w:hAnsi="宋体"/>
          <w:sz w:val="28"/>
          <w:szCs w:val="28"/>
        </w:rPr>
        <w:t xml:space="preserve">%以外部分，需要按照</w:t>
      </w:r>
      <w:r>
        <w:rPr>
          <w:rFonts w:hint="eastAsia" w:ascii="宋体" w:hAnsi="宋体" w:cs="仿宋_GB2312"/>
          <w:sz w:val="28"/>
          <w:szCs w:val="28"/>
          <w:u w:val="single"/>
        </w:rPr>
        <w:t xml:space="preserve">      </w:t>
      </w:r>
      <w:r>
        <w:rPr>
          <w:rFonts w:ascii="宋体" w:hAnsi="宋体"/>
          <w:sz w:val="28"/>
          <w:szCs w:val="28"/>
        </w:rPr>
        <w:t xml:space="preserve">价格补偿乙方。</w:t>
      </w:r>
      <w:r/>
    </w:p>
    <w:p>
      <w:pPr>
        <w:ind w:firstLine="560"/>
        <w:spacing w:line="360" w:lineRule="auto"/>
        <w:tabs>
          <w:tab w:val="left" w:pos="1402" w:leader="none"/>
        </w:tabs>
        <w:rPr>
          <w:rFonts w:hint="eastAsia" w:ascii="宋体" w:hAnsi="宋体"/>
          <w:sz w:val="28"/>
          <w:szCs w:val="28"/>
        </w:rPr>
      </w:pPr>
      <w:r>
        <w:rPr>
          <w:rFonts w:hint="eastAsia" w:ascii="宋体" w:hAnsi="宋体"/>
          <w:sz w:val="28"/>
          <w:szCs w:val="28"/>
        </w:rPr>
        <w:t xml:space="preserve">4.6 </w:t>
      </w:r>
      <w:r>
        <w:rPr>
          <w:rFonts w:ascii="宋体" w:hAnsi="宋体"/>
          <w:sz w:val="28"/>
          <w:szCs w:val="28"/>
        </w:rPr>
        <w:t xml:space="preserve">电力曲线约定：</w:t>
      </w:r>
      <w:r/>
    </w:p>
    <w:p>
      <w:pPr>
        <w:ind w:firstLine="543"/>
        <w:spacing w:line="360" w:lineRule="auto"/>
        <w:tabs>
          <w:tab w:val="left" w:pos="4354" w:leader="none"/>
        </w:tabs>
        <w:rPr>
          <w:rFonts w:hint="eastAsia" w:ascii="宋体" w:hAnsi="宋体"/>
          <w:sz w:val="28"/>
          <w:szCs w:val="28"/>
        </w:rPr>
      </w:pPr>
      <w:r>
        <w:rPr>
          <w:rFonts w:ascii="宋体" w:hAnsi="宋体"/>
          <w:spacing w:val="7"/>
          <w:sz w:val="28"/>
          <w:szCs w:val="28"/>
        </w:rPr>
        <w:t xml:space="preserve">双方约定：在</w:t>
      </w:r>
      <w:r>
        <w:rPr>
          <w:rFonts w:ascii="宋体" w:hAnsi="宋体"/>
          <w:spacing w:val="4"/>
          <w:sz w:val="28"/>
          <w:szCs w:val="28"/>
        </w:rPr>
        <w:t xml:space="preserve">现</w:t>
      </w:r>
      <w:r>
        <w:rPr>
          <w:rFonts w:ascii="宋体" w:hAnsi="宋体"/>
          <w:spacing w:val="7"/>
          <w:sz w:val="28"/>
          <w:szCs w:val="28"/>
        </w:rPr>
        <w:t xml:space="preserve">货市场环境下</w:t>
      </w:r>
      <w:r>
        <w:rPr>
          <w:rFonts w:ascii="宋体" w:hAnsi="宋体"/>
          <w:spacing w:val="8"/>
          <w:sz w:val="28"/>
          <w:szCs w:val="28"/>
        </w:rPr>
        <w:t xml:space="preserve">，</w:t>
      </w:r>
      <w:r>
        <w:rPr>
          <w:rFonts w:ascii="宋体" w:hAnsi="宋体"/>
          <w:spacing w:val="7"/>
          <w:sz w:val="28"/>
          <w:szCs w:val="28"/>
        </w:rPr>
        <w:t xml:space="preserve">执行</w:t>
      </w:r>
      <w:r>
        <w:rPr>
          <w:rFonts w:ascii="宋体" w:hAnsi="宋体"/>
          <w:spacing w:val="6"/>
          <w:sz w:val="28"/>
          <w:szCs w:val="28"/>
        </w:rPr>
        <w:t xml:space="preserve">/</w:t>
      </w:r>
      <w:r>
        <w:rPr>
          <w:rFonts w:ascii="宋体" w:hAnsi="宋体"/>
          <w:spacing w:val="7"/>
          <w:sz w:val="28"/>
          <w:szCs w:val="28"/>
        </w:rPr>
        <w:t xml:space="preserve">不执行</w:t>
      </w:r>
      <w:r>
        <w:rPr>
          <w:rFonts w:ascii="宋体" w:hAnsi="宋体"/>
          <w:spacing w:val="6"/>
          <w:sz w:val="28"/>
          <w:szCs w:val="28"/>
        </w:rPr>
        <w:t xml:space="preserve">(</w:t>
      </w:r>
      <w:r>
        <w:rPr>
          <w:rFonts w:ascii="宋体" w:hAnsi="宋体"/>
          <w:spacing w:val="7"/>
          <w:sz w:val="28"/>
          <w:szCs w:val="28"/>
        </w:rPr>
        <w:t xml:space="preserve">二选一</w:t>
      </w:r>
      <w:r>
        <w:rPr>
          <w:rFonts w:ascii="宋体" w:hAnsi="宋体"/>
          <w:spacing w:val="-13"/>
          <w:sz w:val="28"/>
          <w:szCs w:val="28"/>
        </w:rPr>
        <w:t xml:space="preserve">)</w:t>
      </w:r>
      <w:r>
        <w:rPr>
          <w:rFonts w:ascii="宋体" w:hAnsi="宋体"/>
          <w:sz w:val="28"/>
          <w:szCs w:val="28"/>
        </w:rPr>
        <w:t xml:space="preserve">双方约定的标准用电曲线</w:t>
      </w:r>
      <w:r>
        <w:rPr>
          <w:rFonts w:ascii="宋体" w:hAnsi="宋体"/>
          <w:spacing w:val="-7"/>
          <w:sz w:val="28"/>
          <w:szCs w:val="28"/>
        </w:rPr>
        <w:t xml:space="preserve">。</w:t>
      </w:r>
      <w:r>
        <w:rPr>
          <w:rFonts w:ascii="宋体" w:hAnsi="宋体"/>
          <w:sz w:val="28"/>
          <w:szCs w:val="28"/>
        </w:rPr>
        <w:t xml:space="preserve">若执行</w:t>
      </w:r>
      <w:r>
        <w:rPr>
          <w:rFonts w:ascii="宋体" w:hAnsi="宋体"/>
          <w:spacing w:val="-7"/>
          <w:sz w:val="28"/>
          <w:szCs w:val="28"/>
        </w:rPr>
        <w:t xml:space="preserve">，</w:t>
      </w:r>
      <w:r>
        <w:rPr>
          <w:rFonts w:ascii="宋体" w:hAnsi="宋体"/>
          <w:sz w:val="28"/>
          <w:szCs w:val="28"/>
        </w:rPr>
        <w:t xml:space="preserve">甲方需提供标准用电曲线</w:t>
      </w:r>
      <w:r>
        <w:rPr>
          <w:rFonts w:ascii="宋体" w:hAnsi="宋体"/>
          <w:spacing w:val="-84"/>
          <w:sz w:val="28"/>
          <w:szCs w:val="28"/>
        </w:rPr>
        <w:t xml:space="preserve">，</w:t>
      </w:r>
      <w:r>
        <w:rPr>
          <w:rFonts w:ascii="宋体" w:hAnsi="宋体"/>
          <w:sz w:val="28"/>
          <w:szCs w:val="28"/>
        </w:rPr>
        <w:t xml:space="preserve">并可以在执行开始日的</w:t>
      </w:r>
      <w:r>
        <w:rPr>
          <w:rFonts w:hint="eastAsia" w:ascii="宋体" w:hAnsi="宋体" w:cs="仿宋_GB2312"/>
          <w:sz w:val="28"/>
          <w:szCs w:val="28"/>
          <w:u w:val="single"/>
        </w:rPr>
        <w:t xml:space="preserve">      </w:t>
      </w:r>
      <w:r>
        <w:rPr>
          <w:rFonts w:ascii="宋体" w:hAnsi="宋体"/>
          <w:sz w:val="28"/>
          <w:szCs w:val="28"/>
        </w:rPr>
        <w:t xml:space="preserve">天前</w:t>
      </w:r>
      <w:r>
        <w:rPr>
          <w:rFonts w:ascii="宋体" w:hAnsi="宋体"/>
          <w:spacing w:val="-84"/>
          <w:sz w:val="28"/>
          <w:szCs w:val="28"/>
        </w:rPr>
        <w:t xml:space="preserve">，</w:t>
      </w:r>
      <w:r>
        <w:rPr>
          <w:rFonts w:ascii="宋体" w:hAnsi="宋体"/>
          <w:sz w:val="28"/>
          <w:szCs w:val="28"/>
        </w:rPr>
        <w:t xml:space="preserve">通知乙方无条件修改</w:t>
      </w:r>
      <w:r>
        <w:rPr>
          <w:rFonts w:ascii="宋体" w:hAnsi="宋体"/>
          <w:spacing w:val="-14"/>
          <w:sz w:val="28"/>
          <w:szCs w:val="28"/>
        </w:rPr>
        <w:t xml:space="preserve">。</w:t>
      </w:r>
      <w:r>
        <w:rPr>
          <w:rFonts w:ascii="宋体" w:hAnsi="宋体"/>
          <w:sz w:val="28"/>
          <w:szCs w:val="28"/>
        </w:rPr>
        <w:t xml:space="preserve">双方同时约定</w:t>
      </w:r>
      <w:r>
        <w:rPr>
          <w:rFonts w:ascii="宋体" w:hAnsi="宋体"/>
          <w:spacing w:val="-15"/>
          <w:sz w:val="28"/>
          <w:szCs w:val="28"/>
        </w:rPr>
        <w:t xml:space="preserve">，</w:t>
      </w:r>
      <w:r>
        <w:rPr>
          <w:rFonts w:ascii="宋体" w:hAnsi="宋体"/>
          <w:sz w:val="28"/>
          <w:szCs w:val="28"/>
        </w:rPr>
        <w:t xml:space="preserve">对执行月实际用电曲线与标准曲线产生的偏差，在正负偏差</w:t>
      </w:r>
      <w:r>
        <w:rPr>
          <w:rFonts w:hint="eastAsia" w:ascii="宋体" w:hAnsi="宋体" w:cs="仿宋_GB2312"/>
          <w:sz w:val="28"/>
          <w:szCs w:val="28"/>
          <w:u w:val="single"/>
        </w:rPr>
        <w:t xml:space="preserve">      </w:t>
      </w:r>
      <w:r>
        <w:rPr>
          <w:rFonts w:ascii="宋体" w:hAnsi="宋体"/>
          <w:sz w:val="28"/>
          <w:szCs w:val="28"/>
        </w:rPr>
        <w:t xml:space="preserve">%以内的电量，全部执行本合同</w:t>
      </w:r>
      <w:r>
        <w:rPr>
          <w:rFonts w:ascii="宋体" w:hAnsi="宋体"/>
          <w:spacing w:val="-18"/>
          <w:sz w:val="28"/>
          <w:szCs w:val="28"/>
        </w:rPr>
        <w:t xml:space="preserve"> </w:t>
      </w:r>
      <w:r>
        <w:rPr>
          <w:rFonts w:ascii="宋体" w:hAnsi="宋体"/>
          <w:sz w:val="28"/>
          <w:szCs w:val="28"/>
        </w:rPr>
        <w:t xml:space="preserve">4.4</w:t>
      </w:r>
      <w:r>
        <w:rPr>
          <w:rFonts w:ascii="宋体" w:hAnsi="宋体"/>
          <w:spacing w:val="-4"/>
          <w:sz w:val="28"/>
          <w:szCs w:val="28"/>
        </w:rPr>
        <w:t xml:space="preserve"> 条约定的价格；超出正偏差</w:t>
      </w:r>
      <w:r>
        <w:rPr>
          <w:rFonts w:hint="eastAsia" w:ascii="宋体" w:hAnsi="宋体" w:cs="仿宋_GB2312"/>
          <w:sz w:val="28"/>
          <w:szCs w:val="28"/>
          <w:u w:val="single"/>
        </w:rPr>
        <w:t xml:space="preserve">      </w:t>
      </w:r>
      <w:r>
        <w:rPr>
          <w:rFonts w:ascii="宋体" w:hAnsi="宋体"/>
          <w:spacing w:val="-4"/>
          <w:sz w:val="28"/>
          <w:szCs w:val="28"/>
        </w:rPr>
        <w:t xml:space="preserve">%以外部分，按照</w:t>
      </w:r>
      <w:r>
        <w:rPr>
          <w:rFonts w:hint="eastAsia" w:ascii="宋体" w:hAnsi="宋体" w:cs="仿宋_GB2312"/>
          <w:sz w:val="28"/>
          <w:szCs w:val="28"/>
          <w:u w:val="single"/>
        </w:rPr>
        <w:t xml:space="preserve">      </w:t>
      </w:r>
      <w:r>
        <w:rPr>
          <w:rFonts w:ascii="宋体" w:hAnsi="宋体"/>
          <w:spacing w:val="66"/>
          <w:sz w:val="28"/>
          <w:szCs w:val="28"/>
        </w:rPr>
        <w:t xml:space="preserve">价</w:t>
      </w:r>
      <w:r>
        <w:rPr>
          <w:rFonts w:ascii="宋体" w:hAnsi="宋体"/>
          <w:spacing w:val="-2"/>
          <w:sz w:val="28"/>
          <w:szCs w:val="28"/>
        </w:rPr>
        <w:t xml:space="preserve">格结算；超出负偏差</w:t>
      </w:r>
      <w:r>
        <w:rPr>
          <w:rFonts w:hint="eastAsia" w:ascii="宋体" w:hAnsi="宋体" w:cs="仿宋_GB2312"/>
          <w:sz w:val="28"/>
          <w:szCs w:val="28"/>
          <w:u w:val="single"/>
        </w:rPr>
        <w:t xml:space="preserve">      </w:t>
      </w:r>
      <w:r>
        <w:rPr>
          <w:rFonts w:ascii="宋体" w:hAnsi="宋体"/>
          <w:spacing w:val="11"/>
          <w:sz w:val="28"/>
          <w:szCs w:val="28"/>
        </w:rPr>
        <w:t xml:space="preserve">%以外部分，需要按照</w:t>
      </w:r>
      <w:r>
        <w:rPr>
          <w:rFonts w:hint="eastAsia" w:ascii="宋体" w:hAnsi="宋体" w:cs="仿宋_GB2312"/>
          <w:sz w:val="28"/>
          <w:szCs w:val="28"/>
          <w:u w:val="single"/>
        </w:rPr>
        <w:t xml:space="preserve">      </w:t>
      </w:r>
      <w:r>
        <w:rPr>
          <w:rFonts w:ascii="宋体" w:hAnsi="宋体"/>
          <w:spacing w:val="48"/>
          <w:sz w:val="28"/>
          <w:szCs w:val="28"/>
        </w:rPr>
        <w:t xml:space="preserve">价格</w:t>
      </w:r>
      <w:r>
        <w:rPr>
          <w:rFonts w:ascii="宋体" w:hAnsi="宋体"/>
          <w:sz w:val="28"/>
          <w:szCs w:val="28"/>
        </w:rPr>
        <w:t xml:space="preserve">补偿乙方。</w:t>
      </w:r>
      <w:r/>
    </w:p>
    <w:p>
      <w:pPr>
        <w:ind w:right="121"/>
        <w:jc w:val="center"/>
        <w:keepLines/>
        <w:keepNext/>
        <w:spacing w:before="340" w:after="330" w:line="363" w:lineRule="auto"/>
        <w:tabs>
          <w:tab w:val="left" w:pos="1286" w:leader="none"/>
        </w:tabs>
        <w:rPr>
          <w:rFonts w:eastAsia="楷体_GB2312"/>
          <w:b/>
          <w:sz w:val="28"/>
          <w:szCs w:val="20"/>
        </w:rPr>
        <w:outlineLvl w:val="0"/>
      </w:pPr>
      <w:r/>
      <w:bookmarkStart w:id="149" w:name="_bookmark4"/>
      <w:r/>
      <w:bookmarkEnd w:id="149"/>
      <w:r>
        <w:rPr>
          <w:rFonts w:eastAsia="楷体_GB2312"/>
          <w:b/>
          <w:sz w:val="28"/>
          <w:szCs w:val="20"/>
        </w:rPr>
        <w:t xml:space="preserve">第五章 计量、结算和支付</w:t>
      </w:r>
      <w:r/>
    </w:p>
    <w:p>
      <w:pPr>
        <w:numPr>
          <w:ilvl w:val="1"/>
          <w:numId w:val="8"/>
        </w:numPr>
        <w:ind w:left="0" w:firstLine="558"/>
        <w:spacing w:line="360" w:lineRule="auto"/>
        <w:tabs>
          <w:tab w:val="left" w:pos="1388" w:leader="none"/>
        </w:tabs>
        <w:rPr>
          <w:rFonts w:hint="eastAsia" w:ascii="宋体" w:hAnsi="宋体"/>
          <w:sz w:val="28"/>
          <w:szCs w:val="28"/>
        </w:rPr>
      </w:pPr>
      <w:r>
        <w:rPr>
          <w:rFonts w:ascii="宋体" w:hAnsi="宋体"/>
          <w:spacing w:val="-1"/>
          <w:sz w:val="28"/>
          <w:szCs w:val="28"/>
        </w:rPr>
        <w:t xml:space="preserve">甲方的计量点按照甲方与供电企业签订的供用电合</w:t>
      </w:r>
      <w:r>
        <w:rPr>
          <w:rFonts w:ascii="宋体" w:hAnsi="宋体"/>
          <w:sz w:val="28"/>
          <w:szCs w:val="28"/>
        </w:rPr>
        <w:t xml:space="preserve">同执行，不再另行约定电力交易计量点。</w:t>
      </w:r>
      <w:r/>
    </w:p>
    <w:p>
      <w:pPr>
        <w:numPr>
          <w:ilvl w:val="1"/>
          <w:numId w:val="8"/>
        </w:numPr>
        <w:ind w:left="0" w:firstLine="558"/>
        <w:spacing w:line="360" w:lineRule="auto"/>
        <w:tabs>
          <w:tab w:val="left" w:pos="1402" w:leader="none"/>
        </w:tabs>
        <w:rPr>
          <w:rFonts w:hint="eastAsia" w:ascii="宋体" w:hAnsi="宋体"/>
          <w:spacing w:val="-1"/>
          <w:sz w:val="28"/>
          <w:szCs w:val="28"/>
        </w:rPr>
      </w:pPr>
      <w:r>
        <w:rPr>
          <w:rFonts w:ascii="宋体" w:hAnsi="宋体"/>
          <w:spacing w:val="-1"/>
          <w:sz w:val="28"/>
          <w:szCs w:val="28"/>
        </w:rPr>
        <w:t xml:space="preserve">甲方的电费支付，保持现有向电网企业缴费的方式不变，其中甲方的电价优惠，可以直接在向电网企业缴交的用电电费中扣减。乙方的电费收取方式按照电力市场交易规则执行。双方无代缴、代扣和担保义务。</w:t>
      </w:r>
      <w:r/>
    </w:p>
    <w:p>
      <w:pPr>
        <w:ind w:firstLine="560"/>
        <w:spacing w:line="360" w:lineRule="auto"/>
        <w:rPr>
          <w:rFonts w:hint="eastAsia" w:ascii="宋体" w:hAnsi="宋体"/>
          <w:sz w:val="28"/>
          <w:szCs w:val="28"/>
        </w:rPr>
      </w:pPr>
      <w:r>
        <w:rPr>
          <w:rFonts w:ascii="宋体" w:hAnsi="宋体"/>
          <w:sz w:val="28"/>
          <w:szCs w:val="28"/>
        </w:rPr>
        <w:t xml:space="preserve">双方约定：在每个结算周期内，由乙方代为向交易中心申报本合同涉及的电量、电价，并核对结算相关数据； 双方同时约定，均以电网企业发布的电费发票及其电费核查</w:t>
      </w:r>
      <w:r>
        <w:rPr>
          <w:rFonts w:hint="eastAsia" w:ascii="宋体" w:hAnsi="宋体"/>
          <w:sz w:val="28"/>
          <w:szCs w:val="28"/>
        </w:rPr>
        <w:t xml:space="preserve">联作为合同执行的参照标准。甲方应在收到电费发票及其核查联后的十个工作日内，向乙方、交易中心分别提出申诉意见，逾期视为无意见。</w:t>
      </w:r>
      <w:r/>
    </w:p>
    <w:p>
      <w:pPr>
        <w:ind w:firstLine="560"/>
        <w:spacing w:line="360" w:lineRule="auto"/>
        <w:rPr>
          <w:rFonts w:hint="eastAsia" w:ascii="宋体" w:hAnsi="宋体"/>
          <w:spacing w:val="-1"/>
          <w:sz w:val="28"/>
          <w:szCs w:val="28"/>
        </w:rPr>
      </w:pPr>
      <w:r>
        <w:rPr>
          <w:rFonts w:ascii="宋体" w:hAnsi="宋体"/>
          <w:spacing w:val="-2"/>
          <w:sz w:val="28"/>
          <w:szCs w:val="28"/>
        </w:rPr>
        <w:t xml:space="preserve">5.4 </w:t>
      </w:r>
      <w:r>
        <w:rPr>
          <w:rFonts w:hint="eastAsia" w:ascii="宋体" w:hAnsi="宋体"/>
          <w:spacing w:val="-2"/>
          <w:sz w:val="28"/>
          <w:szCs w:val="28"/>
        </w:rPr>
        <w:t xml:space="preserve">其他补充约定：</w:t>
      </w:r>
      <w:r>
        <w:rPr>
          <w:rFonts w:hint="eastAsia" w:ascii="宋体" w:hAnsi="宋体" w:cs="仿宋_GB2312"/>
          <w:sz w:val="28"/>
          <w:szCs w:val="28"/>
          <w:u w:val="single"/>
        </w:rPr>
        <w:t xml:space="preserve">                                    </w:t>
      </w:r>
      <w:r/>
    </w:p>
    <w:p>
      <w:pPr>
        <w:ind w:firstLine="200"/>
        <w:spacing w:line="360" w:lineRule="auto"/>
        <w:rPr>
          <w:rFonts w:hint="eastAsia" w:ascii="宋体" w:hAnsi="宋体"/>
          <w:spacing w:val="-2"/>
          <w:sz w:val="28"/>
          <w:szCs w:val="28"/>
        </w:rPr>
      </w:pPr>
      <w:r>
        <w:rPr>
          <w:rFonts w:hint="eastAsia" w:ascii="宋体" w:hAnsi="宋体" w:cs="仿宋_GB2312"/>
          <w:sz w:val="28"/>
          <w:szCs w:val="28"/>
          <w:u w:val="single"/>
        </w:rPr>
        <w:t xml:space="preserve">                                                           </w:t>
      </w:r>
      <w:r/>
    </w:p>
    <w:p>
      <w:pPr>
        <w:ind w:firstLine="200"/>
        <w:spacing w:line="360" w:lineRule="auto"/>
        <w:rPr>
          <w:rFonts w:hint="eastAsia" w:ascii="宋体" w:hAnsi="宋体"/>
          <w:spacing w:val="-2"/>
          <w:sz w:val="28"/>
          <w:szCs w:val="28"/>
        </w:rPr>
      </w:pPr>
      <w:r>
        <w:rPr>
          <w:rFonts w:hint="eastAsia" w:ascii="宋体" w:hAnsi="宋体" w:cs="仿宋_GB2312"/>
          <w:sz w:val="28"/>
          <w:szCs w:val="28"/>
          <w:u w:val="single"/>
        </w:rPr>
        <w:t xml:space="preserve">                                                           </w:t>
      </w:r>
      <w:r/>
    </w:p>
    <w:p>
      <w:pPr>
        <w:ind w:firstLine="200"/>
        <w:spacing w:line="360" w:lineRule="auto"/>
        <w:rPr>
          <w:rFonts w:hint="eastAsia" w:ascii="宋体" w:hAnsi="宋体" w:cs="仿宋_GB2312"/>
          <w:sz w:val="28"/>
          <w:szCs w:val="28"/>
          <w:u w:val="single"/>
        </w:rPr>
      </w:pPr>
      <w:r>
        <w:rPr>
          <w:rFonts w:hint="eastAsia" w:ascii="宋体" w:hAnsi="宋体" w:cs="仿宋_GB2312"/>
          <w:sz w:val="28"/>
          <w:szCs w:val="28"/>
          <w:u w:val="single"/>
        </w:rPr>
        <w:t xml:space="preserve">                                                           </w:t>
      </w:r>
      <w:r/>
    </w:p>
    <w:p>
      <w:pPr>
        <w:ind w:right="121"/>
        <w:jc w:val="center"/>
        <w:keepLines/>
        <w:keepNext/>
        <w:spacing w:before="340" w:after="330" w:line="363" w:lineRule="auto"/>
        <w:tabs>
          <w:tab w:val="left" w:pos="1286" w:leader="none"/>
        </w:tabs>
        <w:rPr>
          <w:rFonts w:eastAsia="楷体_GB2312"/>
          <w:b/>
          <w:sz w:val="28"/>
          <w:szCs w:val="20"/>
        </w:rPr>
        <w:outlineLvl w:val="0"/>
      </w:pPr>
      <w:r>
        <w:rPr>
          <w:rFonts w:hint="eastAsia" w:eastAsia="楷体_GB2312"/>
          <w:b/>
          <w:sz w:val="28"/>
          <w:szCs w:val="20"/>
        </w:rPr>
        <w:t xml:space="preserve">第六章 合同变更、解除与违约赔偿</w:t>
      </w:r>
      <w:r/>
    </w:p>
    <w:p>
      <w:pPr>
        <w:ind w:firstLine="560"/>
        <w:spacing w:line="360" w:lineRule="auto"/>
        <w:rPr>
          <w:rFonts w:hint="eastAsia" w:ascii="宋体" w:hAnsi="宋体"/>
          <w:sz w:val="28"/>
          <w:szCs w:val="28"/>
        </w:rPr>
      </w:pPr>
      <w:r>
        <w:rPr>
          <w:rFonts w:ascii="宋体" w:hAnsi="宋体"/>
          <w:sz w:val="28"/>
          <w:szCs w:val="28"/>
        </w:rPr>
        <w:t xml:space="preserve">6.1 </w:t>
      </w:r>
      <w:r>
        <w:rPr>
          <w:rFonts w:hint="eastAsia" w:ascii="宋体" w:hAnsi="宋体"/>
          <w:sz w:val="28"/>
          <w:szCs w:val="28"/>
        </w:rPr>
        <w:t xml:space="preserve">本合同的任何修改、补充或变更必须以书面的形式进行</w:t>
      </w:r>
      <w:r>
        <w:rPr>
          <w:rFonts w:ascii="宋体" w:hAnsi="宋体"/>
          <w:sz w:val="28"/>
          <w:szCs w:val="28"/>
        </w:rPr>
        <w:t xml:space="preserve">(</w:t>
      </w:r>
      <w:r>
        <w:rPr>
          <w:rFonts w:hint="eastAsia" w:ascii="宋体" w:hAnsi="宋体"/>
          <w:sz w:val="28"/>
          <w:szCs w:val="28"/>
        </w:rPr>
        <w:t xml:space="preserve">分月计划调整除外</w:t>
      </w:r>
      <w:r>
        <w:rPr>
          <w:rFonts w:ascii="宋体" w:hAnsi="宋体"/>
          <w:sz w:val="28"/>
          <w:szCs w:val="28"/>
        </w:rPr>
        <w:t xml:space="preserve">)</w:t>
      </w:r>
      <w:r>
        <w:rPr>
          <w:rFonts w:hint="eastAsia" w:ascii="宋体" w:hAnsi="宋体"/>
          <w:sz w:val="28"/>
          <w:szCs w:val="28"/>
        </w:rPr>
        <w:t xml:space="preserve">，双方盖章后方为有效。分月计划的调整，双方约定可以由本合同指定联系人，通过短信、邮箱或者微信等网络方式发送和确认完成，但双方均须做好记录，并可以随时调取查用。</w:t>
      </w:r>
      <w:r/>
    </w:p>
    <w:p>
      <w:pPr>
        <w:ind w:firstLine="560"/>
        <w:spacing w:line="360" w:lineRule="auto"/>
        <w:rPr>
          <w:rFonts w:hint="eastAsia" w:ascii="宋体" w:hAnsi="宋体"/>
          <w:sz w:val="28"/>
          <w:szCs w:val="28"/>
        </w:rPr>
      </w:pPr>
      <w:r>
        <w:rPr>
          <w:rFonts w:hint="eastAsia" w:ascii="宋体" w:hAnsi="宋体"/>
          <w:sz w:val="28"/>
          <w:szCs w:val="28"/>
        </w:rPr>
        <w:t xml:space="preserve">6.2 </w:t>
      </w:r>
      <w:r>
        <w:rPr>
          <w:rFonts w:ascii="宋体" w:hAnsi="宋体"/>
          <w:spacing w:val="-3"/>
          <w:sz w:val="28"/>
          <w:szCs w:val="28"/>
        </w:rPr>
        <w:t xml:space="preserve">本合同到期自动解除，任何一方提前未经对方同意</w:t>
      </w:r>
      <w:r>
        <w:rPr>
          <w:rFonts w:ascii="宋体" w:hAnsi="宋体"/>
          <w:sz w:val="28"/>
          <w:szCs w:val="28"/>
        </w:rPr>
        <w:t xml:space="preserve">解除合同视为违约。</w:t>
      </w:r>
      <w:r/>
    </w:p>
    <w:p>
      <w:pPr>
        <w:ind w:firstLine="556"/>
        <w:spacing w:line="360" w:lineRule="auto"/>
        <w:tabs>
          <w:tab w:val="left" w:pos="1402" w:leader="none"/>
        </w:tabs>
        <w:rPr>
          <w:rFonts w:hint="eastAsia" w:ascii="宋体" w:hAnsi="宋体"/>
          <w:spacing w:val="-13"/>
          <w:sz w:val="28"/>
          <w:szCs w:val="28"/>
        </w:rPr>
      </w:pPr>
      <w:r>
        <w:rPr>
          <w:rFonts w:hint="eastAsia" w:ascii="宋体" w:hAnsi="宋体"/>
          <w:spacing w:val="-2"/>
          <w:sz w:val="28"/>
          <w:szCs w:val="28"/>
        </w:rPr>
        <w:t xml:space="preserve">6.3 </w:t>
      </w:r>
      <w:r>
        <w:rPr>
          <w:rFonts w:ascii="宋体" w:hAnsi="宋体"/>
          <w:spacing w:val="-2"/>
          <w:sz w:val="28"/>
          <w:szCs w:val="28"/>
        </w:rPr>
        <w:t xml:space="preserve">如因乙方责任，没有及时完成本合同在交易中心的备案或其他相关执行手续，导致本合同无法执行，双方约定：</w:t>
      </w:r>
      <w:r/>
    </w:p>
    <w:p>
      <w:pPr>
        <w:ind w:firstLine="200"/>
        <w:spacing w:line="360" w:lineRule="auto"/>
        <w:rPr>
          <w:rFonts w:hint="eastAsia" w:ascii="宋体" w:hAnsi="宋体"/>
          <w:sz w:val="28"/>
          <w:szCs w:val="28"/>
        </w:rPr>
      </w:pPr>
      <w:r>
        <w:rPr>
          <w:rFonts w:hint="eastAsia" w:ascii="宋体" w:hAnsi="宋体"/>
          <w:spacing w:val="-6"/>
          <w:sz w:val="28"/>
          <w:szCs w:val="28"/>
        </w:rPr>
        <w:t xml:space="preserve">（1）</w:t>
      </w:r>
      <w:r>
        <w:rPr>
          <w:rFonts w:ascii="宋体" w:hAnsi="宋体"/>
          <w:spacing w:val="-6"/>
          <w:sz w:val="28"/>
          <w:szCs w:val="28"/>
        </w:rPr>
        <w:t xml:space="preserve">若在合同约定的实际开始执行前 </w:t>
      </w:r>
      <w:r>
        <w:rPr>
          <w:rFonts w:ascii="宋体" w:hAnsi="宋体"/>
          <w:sz w:val="28"/>
          <w:szCs w:val="28"/>
        </w:rPr>
        <w:t xml:space="preserve">30</w:t>
      </w:r>
      <w:r>
        <w:rPr>
          <w:rFonts w:ascii="宋体" w:hAnsi="宋体"/>
          <w:spacing w:val="-14"/>
          <w:sz w:val="28"/>
          <w:szCs w:val="28"/>
        </w:rPr>
        <w:t xml:space="preserve"> 日前书面通知甲</w:t>
      </w:r>
      <w:r>
        <w:rPr>
          <w:rFonts w:ascii="宋体" w:hAnsi="宋体"/>
          <w:spacing w:val="7"/>
          <w:sz w:val="28"/>
          <w:szCs w:val="28"/>
        </w:rPr>
        <w:t xml:space="preserve">方</w:t>
      </w:r>
      <w:r>
        <w:rPr>
          <w:rFonts w:ascii="宋体" w:hAnsi="宋体"/>
          <w:spacing w:val="4"/>
          <w:sz w:val="28"/>
          <w:szCs w:val="28"/>
        </w:rPr>
        <w:t xml:space="preserve">，提</w:t>
      </w:r>
      <w:r>
        <w:rPr>
          <w:rFonts w:ascii="宋体" w:hAnsi="宋体"/>
          <w:spacing w:val="7"/>
          <w:sz w:val="28"/>
          <w:szCs w:val="28"/>
        </w:rPr>
        <w:t xml:space="preserve">出</w:t>
      </w:r>
      <w:r>
        <w:rPr>
          <w:rFonts w:ascii="宋体" w:hAnsi="宋体"/>
          <w:spacing w:val="4"/>
          <w:sz w:val="28"/>
          <w:szCs w:val="28"/>
        </w:rPr>
        <w:t xml:space="preserve">解约</w:t>
      </w:r>
      <w:r>
        <w:rPr>
          <w:rFonts w:ascii="宋体" w:hAnsi="宋体"/>
          <w:spacing w:val="7"/>
          <w:sz w:val="28"/>
          <w:szCs w:val="28"/>
        </w:rPr>
        <w:t xml:space="preserve">，乙</w:t>
      </w:r>
      <w:r>
        <w:rPr>
          <w:rFonts w:ascii="宋体" w:hAnsi="宋体"/>
          <w:spacing w:val="4"/>
          <w:sz w:val="28"/>
          <w:szCs w:val="28"/>
        </w:rPr>
        <w:t xml:space="preserve">方一</w:t>
      </w:r>
      <w:r>
        <w:rPr>
          <w:rFonts w:ascii="宋体" w:hAnsi="宋体"/>
          <w:spacing w:val="7"/>
          <w:sz w:val="28"/>
          <w:szCs w:val="28"/>
        </w:rPr>
        <w:t xml:space="preserve">次</w:t>
      </w:r>
      <w:r>
        <w:rPr>
          <w:rFonts w:ascii="宋体" w:hAnsi="宋体"/>
          <w:spacing w:val="4"/>
          <w:sz w:val="28"/>
          <w:szCs w:val="28"/>
        </w:rPr>
        <w:t xml:space="preserve">性赔偿</w:t>
      </w:r>
      <w:r>
        <w:rPr>
          <w:rFonts w:ascii="宋体" w:hAnsi="宋体"/>
          <w:spacing w:val="7"/>
          <w:sz w:val="28"/>
          <w:szCs w:val="28"/>
        </w:rPr>
        <w:t xml:space="preserve">甲</w:t>
      </w:r>
      <w:r>
        <w:rPr>
          <w:rFonts w:ascii="宋体" w:hAnsi="宋体"/>
          <w:spacing w:val="6"/>
          <w:sz w:val="28"/>
          <w:szCs w:val="28"/>
        </w:rPr>
        <w:t xml:space="preserve">方</w:t>
      </w:r>
      <w:r>
        <w:rPr>
          <w:rFonts w:hint="eastAsia" w:ascii="宋体" w:hAnsi="宋体" w:cs="仿宋_GB2312"/>
          <w:sz w:val="28"/>
          <w:szCs w:val="28"/>
          <w:u w:val="single"/>
        </w:rPr>
        <w:t xml:space="preserve">      </w:t>
      </w:r>
      <w:r>
        <w:rPr>
          <w:rFonts w:ascii="宋体" w:hAnsi="宋体"/>
          <w:spacing w:val="4"/>
          <w:sz w:val="28"/>
          <w:szCs w:val="28"/>
        </w:rPr>
        <w:t xml:space="preserve">万元</w:t>
      </w:r>
      <w:r>
        <w:rPr>
          <w:rFonts w:ascii="宋体" w:hAnsi="宋体"/>
          <w:spacing w:val="7"/>
          <w:sz w:val="28"/>
          <w:szCs w:val="28"/>
        </w:rPr>
        <w:t xml:space="preserve">的</w:t>
      </w:r>
      <w:r>
        <w:rPr>
          <w:rFonts w:ascii="宋体" w:hAnsi="宋体"/>
          <w:spacing w:val="9"/>
          <w:sz w:val="28"/>
          <w:szCs w:val="28"/>
        </w:rPr>
        <w:t xml:space="preserve">签</w:t>
      </w:r>
      <w:r>
        <w:rPr>
          <w:rFonts w:ascii="宋体" w:hAnsi="宋体"/>
          <w:spacing w:val="7"/>
          <w:sz w:val="28"/>
          <w:szCs w:val="28"/>
        </w:rPr>
        <w:t xml:space="preserve">约损</w:t>
      </w:r>
      <w:r>
        <w:rPr>
          <w:rFonts w:ascii="宋体" w:hAnsi="宋体"/>
          <w:spacing w:val="9"/>
          <w:sz w:val="28"/>
          <w:szCs w:val="28"/>
        </w:rPr>
        <w:t xml:space="preserve">失</w:t>
      </w:r>
      <w:r>
        <w:rPr>
          <w:rFonts w:ascii="宋体" w:hAnsi="宋体"/>
          <w:spacing w:val="-16"/>
          <w:sz w:val="28"/>
          <w:szCs w:val="28"/>
        </w:rPr>
        <w:t xml:space="preserve">；</w:t>
      </w:r>
      <w:r>
        <w:rPr>
          <w:rFonts w:hint="eastAsia" w:ascii="宋体" w:hAnsi="宋体"/>
          <w:spacing w:val="-6"/>
          <w:sz w:val="28"/>
          <w:szCs w:val="28"/>
        </w:rPr>
        <w:t xml:space="preserve">（2）</w:t>
      </w:r>
      <w:r>
        <w:rPr>
          <w:rFonts w:ascii="宋体" w:hAnsi="宋体"/>
          <w:sz w:val="28"/>
          <w:szCs w:val="28"/>
        </w:rPr>
        <w:t xml:space="preserve">其他情况，乙方一次性赔偿甲方</w:t>
      </w:r>
      <w:r>
        <w:rPr>
          <w:rFonts w:hint="eastAsia" w:ascii="宋体" w:hAnsi="宋体" w:cs="仿宋_GB2312"/>
          <w:sz w:val="28"/>
          <w:szCs w:val="28"/>
          <w:u w:val="single"/>
        </w:rPr>
        <w:t xml:space="preserve">      </w:t>
      </w:r>
      <w:r>
        <w:rPr>
          <w:rFonts w:ascii="宋体" w:hAnsi="宋体"/>
          <w:sz w:val="28"/>
          <w:szCs w:val="28"/>
        </w:rPr>
        <w:t xml:space="preserve">万元的损</w:t>
      </w:r>
      <w:r>
        <w:rPr>
          <w:rFonts w:ascii="宋体" w:hAnsi="宋体"/>
          <w:spacing w:val="3"/>
          <w:sz w:val="28"/>
          <w:szCs w:val="28"/>
        </w:rPr>
        <w:t xml:space="preserve">失</w:t>
      </w:r>
      <w:r>
        <w:rPr>
          <w:rFonts w:ascii="宋体" w:hAnsi="宋体"/>
          <w:sz w:val="28"/>
          <w:szCs w:val="28"/>
        </w:rPr>
        <w:t xml:space="preserve">。</w:t>
      </w:r>
      <w:r/>
    </w:p>
    <w:p>
      <w:pPr>
        <w:ind w:firstLine="556"/>
        <w:spacing w:line="360" w:lineRule="auto"/>
        <w:tabs>
          <w:tab w:val="left" w:pos="1402" w:leader="none"/>
        </w:tabs>
        <w:rPr>
          <w:rFonts w:hint="eastAsia" w:ascii="宋体" w:hAnsi="宋体"/>
          <w:sz w:val="28"/>
          <w:szCs w:val="28"/>
        </w:rPr>
      </w:pPr>
      <w:r>
        <w:rPr>
          <w:rFonts w:hint="eastAsia" w:ascii="宋体" w:hAnsi="宋体"/>
          <w:spacing w:val="-2"/>
          <w:sz w:val="28"/>
          <w:szCs w:val="28"/>
        </w:rPr>
        <w:t xml:space="preserve">6.4 </w:t>
      </w:r>
      <w:r>
        <w:rPr>
          <w:rFonts w:ascii="宋体" w:hAnsi="宋体"/>
          <w:spacing w:val="-2"/>
          <w:sz w:val="28"/>
          <w:szCs w:val="28"/>
        </w:rPr>
        <w:t xml:space="preserve">如在合同周期内，乙方未按照本合同约定给甲方进</w:t>
      </w:r>
      <w:r>
        <w:rPr>
          <w:rFonts w:ascii="宋体" w:hAnsi="宋体"/>
          <w:spacing w:val="-6"/>
          <w:sz w:val="28"/>
          <w:szCs w:val="28"/>
        </w:rPr>
        <w:t xml:space="preserve">行结算，需按照合同约定结算电费和实际结算电费的差额部</w:t>
      </w:r>
      <w:r>
        <w:rPr>
          <w:rFonts w:ascii="宋体" w:hAnsi="宋体"/>
          <w:spacing w:val="52"/>
          <w:sz w:val="28"/>
          <w:szCs w:val="28"/>
        </w:rPr>
        <w:t xml:space="preserve">分的</w:t>
      </w:r>
      <w:r>
        <w:rPr>
          <w:rFonts w:hint="eastAsia" w:ascii="宋体" w:hAnsi="宋体" w:cs="仿宋_GB2312"/>
          <w:sz w:val="28"/>
          <w:szCs w:val="28"/>
          <w:u w:val="single"/>
        </w:rPr>
        <w:t xml:space="preserve">      </w:t>
      </w:r>
      <w:r>
        <w:rPr>
          <w:rFonts w:ascii="宋体" w:hAnsi="宋体"/>
          <w:b/>
          <w:spacing w:val="3"/>
          <w:sz w:val="28"/>
          <w:szCs w:val="28"/>
        </w:rPr>
        <w:t xml:space="preserve">倍</w:t>
      </w:r>
      <w:r>
        <w:rPr>
          <w:rFonts w:ascii="宋体" w:hAnsi="宋体"/>
          <w:sz w:val="28"/>
          <w:szCs w:val="28"/>
        </w:rPr>
        <w:t xml:space="preserve">赔偿甲方。</w:t>
      </w:r>
      <w:r/>
    </w:p>
    <w:p>
      <w:pPr>
        <w:ind w:firstLine="556"/>
        <w:spacing w:line="360" w:lineRule="auto"/>
        <w:tabs>
          <w:tab w:val="left" w:pos="1402" w:leader="none"/>
        </w:tabs>
        <w:rPr>
          <w:rFonts w:hint="eastAsia" w:ascii="宋体" w:hAnsi="宋体"/>
          <w:sz w:val="28"/>
          <w:szCs w:val="28"/>
        </w:rPr>
      </w:pPr>
      <w:r>
        <w:rPr>
          <w:rFonts w:hint="eastAsia" w:ascii="宋体" w:hAnsi="宋体"/>
          <w:spacing w:val="-2"/>
          <w:sz w:val="28"/>
          <w:szCs w:val="28"/>
        </w:rPr>
        <w:t xml:space="preserve">6.5 </w:t>
      </w:r>
      <w:r>
        <w:rPr>
          <w:rFonts w:ascii="宋体" w:hAnsi="宋体"/>
          <w:spacing w:val="-2"/>
          <w:sz w:val="28"/>
          <w:szCs w:val="28"/>
        </w:rPr>
        <w:t xml:space="preserve">如甲方在合同周期内，未经乙方书面同意，与其他 </w:t>
      </w:r>
      <w:r>
        <w:rPr>
          <w:rFonts w:ascii="宋体" w:hAnsi="宋体"/>
          <w:spacing w:val="-4"/>
          <w:sz w:val="28"/>
          <w:szCs w:val="28"/>
        </w:rPr>
        <w:t xml:space="preserve">售电公司签订购售电合同、不配合在交易中心办理备案及其</w:t>
      </w:r>
      <w:r>
        <w:rPr>
          <w:rFonts w:ascii="宋体" w:hAnsi="宋体"/>
          <w:spacing w:val="-7"/>
          <w:sz w:val="28"/>
          <w:szCs w:val="28"/>
        </w:rPr>
        <w:t xml:space="preserve">他相关手续、转为批发市场用户等行为导致本合同无法执行，</w:t>
      </w:r>
      <w:r>
        <w:rPr>
          <w:rFonts w:ascii="宋体" w:hAnsi="宋体"/>
          <w:sz w:val="28"/>
          <w:szCs w:val="28"/>
        </w:rPr>
        <w:t xml:space="preserve">双方约定，按照以下条款，甲方应赔偿乙方：</w:t>
      </w:r>
      <w:r/>
    </w:p>
    <w:p>
      <w:pPr>
        <w:ind w:firstLine="548"/>
        <w:spacing w:line="360" w:lineRule="auto"/>
        <w:tabs>
          <w:tab w:val="left" w:pos="1244" w:leader="none"/>
          <w:tab w:val="left" w:pos="2681" w:leader="none"/>
        </w:tabs>
        <w:rPr>
          <w:rFonts w:hint="eastAsia" w:ascii="宋体" w:hAnsi="宋体"/>
          <w:spacing w:val="-6"/>
          <w:sz w:val="28"/>
          <w:szCs w:val="28"/>
        </w:rPr>
      </w:pPr>
      <w:r>
        <w:rPr>
          <w:rFonts w:hint="eastAsia" w:ascii="宋体" w:hAnsi="宋体"/>
          <w:spacing w:val="-6"/>
          <w:sz w:val="28"/>
          <w:szCs w:val="28"/>
        </w:rPr>
        <w:t xml:space="preserve">（1）在合同约定的实际开始执行前 30 日前提出解约，一次性赔偿乙方</w:t>
      </w:r>
      <w:r>
        <w:rPr>
          <w:rFonts w:hint="eastAsia" w:ascii="宋体" w:hAnsi="宋体" w:cs="仿宋_GB2312"/>
          <w:sz w:val="28"/>
          <w:szCs w:val="28"/>
          <w:u w:val="single"/>
        </w:rPr>
        <w:t xml:space="preserve">      </w:t>
      </w:r>
      <w:r>
        <w:rPr>
          <w:rFonts w:hint="eastAsia" w:ascii="宋体" w:hAnsi="宋体"/>
          <w:spacing w:val="-6"/>
          <w:sz w:val="28"/>
          <w:szCs w:val="28"/>
        </w:rPr>
        <w:t xml:space="preserve">万元的签约损失；</w:t>
      </w:r>
      <w:r/>
    </w:p>
    <w:p>
      <w:pPr>
        <w:ind w:firstLine="548"/>
        <w:spacing w:line="360" w:lineRule="auto"/>
        <w:tabs>
          <w:tab w:val="left" w:pos="1244" w:leader="none"/>
          <w:tab w:val="left" w:pos="2681" w:leader="none"/>
        </w:tabs>
        <w:rPr>
          <w:rFonts w:hint="eastAsia" w:ascii="宋体" w:hAnsi="宋体"/>
          <w:spacing w:val="-6"/>
          <w:sz w:val="28"/>
          <w:szCs w:val="28"/>
        </w:rPr>
      </w:pPr>
      <w:r>
        <w:rPr>
          <w:rFonts w:hint="eastAsia" w:ascii="宋体" w:hAnsi="宋体"/>
          <w:spacing w:val="-6"/>
          <w:sz w:val="28"/>
          <w:szCs w:val="28"/>
        </w:rPr>
        <w:t xml:space="preserve">（2）在合同约定的实际开始执行前 30 日内提出解约，一次性赔偿乙方</w:t>
      </w:r>
      <w:r>
        <w:rPr>
          <w:rFonts w:hint="eastAsia" w:ascii="宋体" w:hAnsi="宋体" w:cs="仿宋_GB2312"/>
          <w:sz w:val="28"/>
          <w:szCs w:val="28"/>
          <w:u w:val="single"/>
        </w:rPr>
        <w:t xml:space="preserve">      </w:t>
      </w:r>
      <w:r>
        <w:rPr>
          <w:rFonts w:hint="eastAsia" w:ascii="宋体" w:hAnsi="宋体"/>
          <w:spacing w:val="-6"/>
          <w:sz w:val="28"/>
          <w:szCs w:val="28"/>
        </w:rPr>
        <w:t xml:space="preserve">万元的签约损失；</w:t>
      </w:r>
      <w:r/>
    </w:p>
    <w:p>
      <w:pPr>
        <w:ind w:firstLine="548"/>
        <w:spacing w:line="360" w:lineRule="auto"/>
        <w:tabs>
          <w:tab w:val="left" w:pos="1261" w:leader="none"/>
          <w:tab w:val="left" w:pos="3960" w:leader="none"/>
        </w:tabs>
        <w:rPr>
          <w:rFonts w:ascii="Calibri" w:hAnsi="Calibri"/>
          <w:sz w:val="32"/>
          <w:szCs w:val="22"/>
        </w:rPr>
      </w:pPr>
      <w:r>
        <w:rPr>
          <w:rFonts w:hint="eastAsia" w:ascii="宋体" w:hAnsi="宋体"/>
          <w:spacing w:val="-6"/>
          <w:sz w:val="28"/>
          <w:szCs w:val="28"/>
        </w:rPr>
        <w:t xml:space="preserve">（3）在合同执行过程中，甲方要求解约，按照未履约月 份，向乙方按照每个月</w:t>
      </w:r>
      <w:r>
        <w:rPr>
          <w:rFonts w:hint="eastAsia" w:ascii="宋体" w:hAnsi="宋体" w:cs="仿宋_GB2312"/>
          <w:sz w:val="28"/>
          <w:szCs w:val="28"/>
          <w:u w:val="single"/>
        </w:rPr>
        <w:t xml:space="preserve">      </w:t>
      </w:r>
      <w:r>
        <w:rPr>
          <w:rFonts w:hint="eastAsia" w:ascii="宋体" w:hAnsi="宋体"/>
          <w:spacing w:val="-6"/>
          <w:sz w:val="28"/>
          <w:szCs w:val="28"/>
        </w:rPr>
        <w:t xml:space="preserve">万元的签约损失赔偿</w:t>
      </w:r>
      <w:r>
        <w:rPr>
          <w:rFonts w:ascii="宋体" w:hAnsi="宋体"/>
          <w:sz w:val="28"/>
          <w:szCs w:val="28"/>
        </w:rPr>
        <w:t xml:space="preserve">。</w:t>
      </w:r>
      <w:r/>
    </w:p>
    <w:p>
      <w:pPr>
        <w:ind w:right="121"/>
        <w:jc w:val="center"/>
        <w:keepLines/>
        <w:keepNext/>
        <w:spacing w:before="340" w:after="330" w:line="363" w:lineRule="auto"/>
        <w:tabs>
          <w:tab w:val="left" w:pos="1286" w:leader="none"/>
        </w:tabs>
        <w:rPr>
          <w:rFonts w:eastAsia="楷体_GB2312"/>
          <w:b/>
          <w:sz w:val="28"/>
          <w:szCs w:val="20"/>
        </w:rPr>
        <w:outlineLvl w:val="0"/>
      </w:pPr>
      <w:r/>
      <w:bookmarkStart w:id="150" w:name="_bookmark6"/>
      <w:r/>
      <w:bookmarkEnd w:id="150"/>
      <w:r>
        <w:rPr>
          <w:rFonts w:eastAsia="楷体_GB2312"/>
          <w:b/>
          <w:sz w:val="28"/>
          <w:szCs w:val="20"/>
        </w:rPr>
        <w:t xml:space="preserve">第七章</w:t>
      </w:r>
      <w:r>
        <w:rPr>
          <w:rFonts w:eastAsia="楷体_GB2312"/>
          <w:b/>
          <w:sz w:val="28"/>
          <w:szCs w:val="20"/>
        </w:rPr>
        <w:tab/>
      </w:r>
      <w:r>
        <w:rPr>
          <w:rFonts w:eastAsia="楷体_GB2312"/>
          <w:b/>
          <w:sz w:val="28"/>
          <w:szCs w:val="20"/>
        </w:rPr>
        <w:t xml:space="preserve">保密及争议解决</w:t>
      </w:r>
      <w:r/>
    </w:p>
    <w:p>
      <w:pPr>
        <w:numPr>
          <w:ilvl w:val="1"/>
          <w:numId w:val="9"/>
        </w:numPr>
        <w:ind w:left="0" w:firstLine="560"/>
        <w:spacing w:line="360" w:lineRule="auto"/>
        <w:tabs>
          <w:tab w:val="left" w:pos="1323" w:leader="none"/>
        </w:tabs>
        <w:rPr>
          <w:sz w:val="28"/>
          <w:szCs w:val="22"/>
        </w:rPr>
      </w:pPr>
      <w:r>
        <w:rPr>
          <w:rFonts w:hAnsi="Calibri"/>
          <w:sz w:val="28"/>
          <w:szCs w:val="22"/>
        </w:rPr>
        <w:t xml:space="preserve">保密</w:t>
      </w:r>
      <w:r/>
    </w:p>
    <w:p>
      <w:pPr>
        <w:ind w:firstLine="550"/>
        <w:spacing w:line="360" w:lineRule="auto"/>
        <w:rPr>
          <w:sz w:val="28"/>
          <w:szCs w:val="28"/>
        </w:rPr>
      </w:pPr>
      <w:r>
        <w:rPr>
          <w:spacing w:val="-5"/>
          <w:sz w:val="28"/>
          <w:szCs w:val="28"/>
        </w:rPr>
        <w:t xml:space="preserve">甲、乙双方均应保证其从另一方取得的所有无法自公开</w:t>
      </w:r>
      <w:r>
        <w:rPr>
          <w:spacing w:val="-12"/>
          <w:sz w:val="28"/>
          <w:szCs w:val="28"/>
        </w:rPr>
        <w:t xml:space="preserve">渠道获得的资料和文件</w:t>
      </w:r>
      <w:r>
        <w:rPr>
          <w:sz w:val="28"/>
          <w:szCs w:val="28"/>
        </w:rPr>
        <w:t xml:space="preserve">（</w:t>
      </w:r>
      <w:r>
        <w:rPr>
          <w:spacing w:val="-14"/>
          <w:sz w:val="28"/>
          <w:szCs w:val="28"/>
        </w:rPr>
        <w:t xml:space="preserve">包括财务、技术等内容</w:t>
      </w:r>
      <w:r>
        <w:rPr>
          <w:spacing w:val="-111"/>
          <w:sz w:val="28"/>
          <w:szCs w:val="28"/>
        </w:rPr>
        <w:t xml:space="preserve">）</w:t>
      </w:r>
      <w:r>
        <w:rPr>
          <w:spacing w:val="-3"/>
          <w:sz w:val="28"/>
          <w:szCs w:val="28"/>
        </w:rPr>
        <w:t xml:space="preserve">予以保密。</w:t>
      </w:r>
      <w:r>
        <w:rPr>
          <w:spacing w:val="-2"/>
          <w:sz w:val="28"/>
          <w:szCs w:val="28"/>
        </w:rPr>
        <w:t xml:space="preserve">未经该资料和文件的原提供方同意，不得向任何第三方透露</w:t>
      </w:r>
      <w:r>
        <w:rPr>
          <w:sz w:val="28"/>
          <w:szCs w:val="28"/>
        </w:rPr>
        <w:t xml:space="preserve">该资料和文件的全部或任何部分，但按照法律、法规规定可做出披露的情况除外。</w:t>
      </w:r>
      <w:r/>
    </w:p>
    <w:p>
      <w:pPr>
        <w:ind w:firstLine="560"/>
        <w:spacing w:line="360" w:lineRule="auto"/>
        <w:rPr>
          <w:sz w:val="28"/>
          <w:szCs w:val="28"/>
        </w:rPr>
      </w:pPr>
      <w:r>
        <w:rPr>
          <w:sz w:val="28"/>
          <w:szCs w:val="28"/>
        </w:rPr>
        <w:t xml:space="preserve">本合同中有关解除、争议解决和保密的条款在本合同解除后仍然有效。</w:t>
      </w:r>
      <w:r/>
    </w:p>
    <w:p>
      <w:pPr>
        <w:numPr>
          <w:ilvl w:val="1"/>
          <w:numId w:val="9"/>
        </w:numPr>
        <w:ind w:left="0" w:firstLine="560"/>
        <w:spacing w:line="360" w:lineRule="auto"/>
        <w:tabs>
          <w:tab w:val="left" w:pos="1388" w:leader="none"/>
          <w:tab w:val="left" w:pos="6466" w:leader="none"/>
        </w:tabs>
        <w:rPr>
          <w:sz w:val="28"/>
          <w:szCs w:val="22"/>
        </w:rPr>
      </w:pPr>
      <w:r>
        <w:rPr>
          <w:rFonts w:hAnsi="Calibri"/>
          <w:sz w:val="28"/>
          <w:szCs w:val="22"/>
        </w:rPr>
        <w:t xml:space="preserve">凡因执行本合同所发生的与本合同有关的一切争议</w:t>
      </w:r>
      <w:r>
        <w:rPr>
          <w:rFonts w:hAnsi="Calibri"/>
          <w:spacing w:val="-14"/>
          <w:sz w:val="28"/>
          <w:szCs w:val="22"/>
        </w:rPr>
        <w:t xml:space="preserve">，</w:t>
      </w:r>
      <w:r>
        <w:rPr>
          <w:spacing w:val="-14"/>
          <w:sz w:val="28"/>
          <w:szCs w:val="22"/>
        </w:rPr>
        <w:t xml:space="preserve"> </w:t>
      </w:r>
      <w:r>
        <w:rPr>
          <w:rFonts w:hAnsi="Calibri"/>
          <w:spacing w:val="7"/>
          <w:sz w:val="28"/>
          <w:szCs w:val="22"/>
        </w:rPr>
        <w:t xml:space="preserve">双</w:t>
      </w:r>
      <w:r>
        <w:rPr>
          <w:rFonts w:hAnsi="Calibri"/>
          <w:spacing w:val="4"/>
          <w:sz w:val="28"/>
          <w:szCs w:val="22"/>
        </w:rPr>
        <w:t xml:space="preserve">方应</w:t>
      </w:r>
      <w:r>
        <w:rPr>
          <w:rFonts w:hAnsi="Calibri"/>
          <w:spacing w:val="7"/>
          <w:sz w:val="28"/>
          <w:szCs w:val="22"/>
        </w:rPr>
        <w:t xml:space="preserve">协</w:t>
      </w:r>
      <w:r>
        <w:rPr>
          <w:rFonts w:hAnsi="Calibri"/>
          <w:spacing w:val="4"/>
          <w:sz w:val="28"/>
          <w:szCs w:val="22"/>
        </w:rPr>
        <w:t xml:space="preserve">商解</w:t>
      </w:r>
      <w:r>
        <w:rPr>
          <w:rFonts w:hAnsi="Calibri"/>
          <w:spacing w:val="7"/>
          <w:sz w:val="28"/>
          <w:szCs w:val="22"/>
        </w:rPr>
        <w:t xml:space="preserve">决；</w:t>
      </w:r>
      <w:r>
        <w:rPr>
          <w:rFonts w:hAnsi="Calibri"/>
          <w:spacing w:val="4"/>
          <w:sz w:val="28"/>
          <w:szCs w:val="22"/>
        </w:rPr>
        <w:t xml:space="preserve">协商</w:t>
      </w:r>
      <w:r>
        <w:rPr>
          <w:rFonts w:hAnsi="Calibri"/>
          <w:spacing w:val="7"/>
          <w:sz w:val="28"/>
          <w:szCs w:val="22"/>
        </w:rPr>
        <w:t xml:space="preserve">不</w:t>
      </w:r>
      <w:r>
        <w:rPr>
          <w:rFonts w:hAnsi="Calibri"/>
          <w:spacing w:val="4"/>
          <w:sz w:val="28"/>
          <w:szCs w:val="22"/>
        </w:rPr>
        <w:t xml:space="preserve">成</w:t>
      </w:r>
      <w:r>
        <w:rPr>
          <w:rFonts w:hAnsi="Calibri"/>
          <w:spacing w:val="6"/>
          <w:sz w:val="28"/>
          <w:szCs w:val="22"/>
        </w:rPr>
        <w:t xml:space="preserve">，</w:t>
      </w:r>
      <w:r>
        <w:rPr>
          <w:rFonts w:hAnsi="Calibri"/>
          <w:spacing w:val="4"/>
          <w:sz w:val="28"/>
          <w:szCs w:val="22"/>
        </w:rPr>
        <w:t xml:space="preserve">按</w:t>
      </w:r>
      <w:r>
        <w:rPr>
          <w:rFonts w:hAnsi="Calibri"/>
          <w:spacing w:val="7"/>
          <w:sz w:val="28"/>
          <w:szCs w:val="22"/>
        </w:rPr>
        <w:t xml:space="preserve">以</w:t>
      </w:r>
      <w:r>
        <w:rPr>
          <w:rFonts w:hAnsi="Calibri"/>
          <w:spacing w:val="4"/>
          <w:sz w:val="28"/>
          <w:szCs w:val="22"/>
        </w:rPr>
        <w:t xml:space="preserve">下</w:t>
      </w:r>
      <w:r>
        <w:rPr>
          <w:rFonts w:hAnsi="Calibri"/>
          <w:sz w:val="28"/>
          <w:szCs w:val="22"/>
        </w:rPr>
        <w:t xml:space="preserve">第</w:t>
      </w:r>
      <w:r>
        <w:rPr>
          <w:spacing w:val="6"/>
          <w:sz w:val="28"/>
          <w:szCs w:val="22"/>
        </w:rPr>
        <w:t xml:space="preserve">(</w:t>
      </w:r>
      <w:r>
        <w:rPr>
          <w:spacing w:val="6"/>
          <w:sz w:val="28"/>
          <w:szCs w:val="22"/>
          <w:u w:val="single"/>
        </w:rPr>
        <w:t xml:space="preserve"> </w:t>
      </w:r>
      <w:r>
        <w:rPr>
          <w:rFonts w:hint="eastAsia"/>
          <w:spacing w:val="6"/>
          <w:sz w:val="28"/>
          <w:szCs w:val="22"/>
          <w:u w:val="single"/>
        </w:rPr>
        <w:t xml:space="preserve">2 </w:t>
      </w:r>
      <w:r>
        <w:rPr>
          <w:spacing w:val="4"/>
          <w:sz w:val="28"/>
          <w:szCs w:val="22"/>
        </w:rPr>
        <w:t xml:space="preserve">)</w:t>
      </w:r>
      <w:r>
        <w:rPr>
          <w:rFonts w:hAnsi="Calibri"/>
          <w:spacing w:val="4"/>
          <w:sz w:val="28"/>
          <w:szCs w:val="22"/>
        </w:rPr>
        <w:t xml:space="preserve">种</w:t>
      </w:r>
      <w:r>
        <w:rPr>
          <w:rFonts w:hAnsi="Calibri"/>
          <w:spacing w:val="7"/>
          <w:sz w:val="28"/>
          <w:szCs w:val="22"/>
        </w:rPr>
        <w:t xml:space="preserve">方式处</w:t>
      </w:r>
      <w:r>
        <w:rPr>
          <w:rFonts w:hAnsi="Calibri"/>
          <w:spacing w:val="9"/>
          <w:sz w:val="28"/>
          <w:szCs w:val="22"/>
        </w:rPr>
        <w:t xml:space="preserve">理</w:t>
      </w:r>
      <w:r>
        <w:rPr>
          <w:rFonts w:hAnsi="Calibri"/>
          <w:sz w:val="28"/>
          <w:szCs w:val="22"/>
        </w:rPr>
        <w:t xml:space="preserve">：</w:t>
      </w:r>
      <w:r/>
    </w:p>
    <w:p>
      <w:pPr>
        <w:ind w:firstLine="548"/>
        <w:spacing w:line="360" w:lineRule="auto"/>
        <w:tabs>
          <w:tab w:val="left" w:pos="1261" w:leader="none"/>
        </w:tabs>
        <w:rPr>
          <w:sz w:val="28"/>
          <w:szCs w:val="22"/>
        </w:rPr>
      </w:pPr>
      <w:r>
        <w:rPr>
          <w:rFonts w:hint="eastAsia" w:hAnsi="Calibri"/>
          <w:spacing w:val="-6"/>
          <w:sz w:val="28"/>
          <w:szCs w:val="32"/>
        </w:rPr>
        <w:t xml:space="preserve">（</w:t>
      </w:r>
      <w:r>
        <w:rPr>
          <w:rFonts w:hint="eastAsia"/>
          <w:spacing w:val="-6"/>
          <w:sz w:val="28"/>
          <w:szCs w:val="32"/>
        </w:rPr>
        <w:t xml:space="preserve">1</w:t>
      </w:r>
      <w:r>
        <w:rPr>
          <w:rFonts w:hint="eastAsia" w:hAnsi="Calibri"/>
          <w:spacing w:val="-6"/>
          <w:sz w:val="28"/>
          <w:szCs w:val="32"/>
        </w:rPr>
        <w:t xml:space="preserve">）</w:t>
      </w:r>
      <w:r>
        <w:rPr>
          <w:rFonts w:hAnsi="Calibri"/>
          <w:spacing w:val="3"/>
          <w:sz w:val="28"/>
          <w:szCs w:val="22"/>
        </w:rPr>
        <w:t xml:space="preserve">双方同意提请仲裁委员会，请求按照其仲裁规则进</w:t>
      </w:r>
      <w:r>
        <w:rPr>
          <w:spacing w:val="3"/>
          <w:sz w:val="28"/>
          <w:szCs w:val="22"/>
        </w:rPr>
        <w:t xml:space="preserve"> </w:t>
      </w:r>
      <w:r>
        <w:rPr>
          <w:rFonts w:hAnsi="Calibri"/>
          <w:sz w:val="28"/>
          <w:szCs w:val="22"/>
        </w:rPr>
        <w:t xml:space="preserve">行仲裁。仲裁裁决是终局的，对双方均具有法律约束力。</w:t>
      </w:r>
      <w:r/>
    </w:p>
    <w:p>
      <w:pPr>
        <w:ind w:firstLine="548"/>
        <w:spacing w:line="360" w:lineRule="auto"/>
        <w:tabs>
          <w:tab w:val="left" w:pos="1244" w:leader="none"/>
          <w:tab w:val="left" w:pos="3893" w:leader="none"/>
        </w:tabs>
        <w:rPr>
          <w:rFonts w:hAnsi="Calibri"/>
          <w:spacing w:val="-14"/>
          <w:sz w:val="28"/>
          <w:szCs w:val="22"/>
        </w:rPr>
      </w:pPr>
      <w:r>
        <w:rPr>
          <w:rFonts w:hint="eastAsia" w:hAnsi="Calibri"/>
          <w:spacing w:val="-6"/>
          <w:sz w:val="28"/>
          <w:szCs w:val="32"/>
        </w:rPr>
        <w:t xml:space="preserve">（</w:t>
      </w:r>
      <w:r>
        <w:rPr>
          <w:rFonts w:hint="eastAsia"/>
          <w:spacing w:val="-6"/>
          <w:sz w:val="28"/>
          <w:szCs w:val="32"/>
        </w:rPr>
        <w:t xml:space="preserve">2</w:t>
      </w:r>
      <w:r>
        <w:rPr>
          <w:rFonts w:hint="eastAsia" w:hAnsi="Calibri"/>
          <w:spacing w:val="-6"/>
          <w:sz w:val="28"/>
          <w:szCs w:val="32"/>
        </w:rPr>
        <w:t xml:space="preserve">）</w:t>
      </w:r>
      <w:r>
        <w:rPr>
          <w:rFonts w:hAnsi="Calibri"/>
          <w:sz w:val="28"/>
          <w:szCs w:val="22"/>
        </w:rPr>
        <w:t xml:space="preserve">任何一方依法提请人民法院通过诉讼程序解决</w:t>
      </w:r>
      <w:r>
        <w:rPr>
          <w:rFonts w:hAnsi="Calibri"/>
          <w:spacing w:val="-14"/>
          <w:sz w:val="28"/>
          <w:szCs w:val="22"/>
        </w:rPr>
        <w:t xml:space="preserve">。</w:t>
      </w:r>
      <w:bookmarkStart w:id="151" w:name="_bookmark7"/>
      <w:r/>
      <w:bookmarkEnd w:id="151"/>
      <w:r/>
      <w:r/>
    </w:p>
    <w:p>
      <w:pPr>
        <w:ind w:right="121"/>
        <w:jc w:val="center"/>
        <w:keepLines/>
        <w:keepNext/>
        <w:spacing w:before="340" w:after="330" w:line="363" w:lineRule="auto"/>
        <w:tabs>
          <w:tab w:val="left" w:pos="1286" w:leader="none"/>
        </w:tabs>
        <w:rPr>
          <w:rFonts w:eastAsia="楷体_GB2312"/>
          <w:b/>
          <w:sz w:val="28"/>
          <w:szCs w:val="20"/>
        </w:rPr>
        <w:outlineLvl w:val="0"/>
      </w:pPr>
      <w:r>
        <w:rPr>
          <w:rFonts w:eastAsia="楷体_GB2312"/>
          <w:b/>
          <w:sz w:val="28"/>
          <w:szCs w:val="20"/>
        </w:rPr>
        <w:t xml:space="preserve">第八章</w:t>
      </w:r>
      <w:r>
        <w:rPr>
          <w:rFonts w:hint="eastAsia" w:eastAsia="楷体_GB2312"/>
          <w:b/>
          <w:sz w:val="28"/>
          <w:szCs w:val="20"/>
        </w:rPr>
        <w:t xml:space="preserve">　</w:t>
      </w:r>
      <w:r>
        <w:rPr>
          <w:rFonts w:eastAsia="楷体_GB2312"/>
          <w:b/>
          <w:sz w:val="28"/>
          <w:szCs w:val="20"/>
        </w:rPr>
        <w:t xml:space="preserve">合同生效和期限</w:t>
      </w:r>
      <w:r/>
    </w:p>
    <w:p>
      <w:pPr>
        <w:numPr>
          <w:ilvl w:val="1"/>
          <w:numId w:val="10"/>
        </w:numPr>
        <w:ind w:left="0" w:firstLine="558"/>
        <w:spacing w:line="360" w:lineRule="auto"/>
        <w:tabs>
          <w:tab w:val="left" w:pos="1388" w:leader="none"/>
        </w:tabs>
        <w:rPr>
          <w:sz w:val="28"/>
          <w:szCs w:val="22"/>
        </w:rPr>
      </w:pPr>
      <w:r>
        <w:rPr>
          <w:rFonts w:hAnsi="Calibri"/>
          <w:spacing w:val="-1"/>
          <w:sz w:val="28"/>
          <w:szCs w:val="22"/>
        </w:rPr>
        <w:t xml:space="preserve">本合同的订立、效力、解释、履行和争议的解决均</w:t>
      </w:r>
      <w:r>
        <w:rPr>
          <w:rFonts w:hAnsi="Calibri"/>
          <w:spacing w:val="-3"/>
          <w:sz w:val="28"/>
          <w:szCs w:val="22"/>
        </w:rPr>
        <w:t xml:space="preserve">适用中华人民共和国法律。双方未尽事宜，均服从中华人民</w:t>
      </w:r>
      <w:r>
        <w:rPr>
          <w:rFonts w:hAnsi="Calibri"/>
          <w:sz w:val="28"/>
          <w:szCs w:val="22"/>
        </w:rPr>
        <w:t xml:space="preserve">共和国法律和江苏电力市场交易规则。</w:t>
      </w:r>
      <w:r/>
    </w:p>
    <w:p>
      <w:pPr>
        <w:numPr>
          <w:ilvl w:val="1"/>
          <w:numId w:val="10"/>
        </w:numPr>
        <w:ind w:left="0" w:firstLine="560"/>
        <w:spacing w:line="360" w:lineRule="auto"/>
        <w:tabs>
          <w:tab w:val="left" w:pos="1388" w:leader="none"/>
        </w:tabs>
        <w:rPr>
          <w:sz w:val="28"/>
          <w:szCs w:val="22"/>
        </w:rPr>
      </w:pPr>
      <w:r>
        <w:rPr>
          <w:rFonts w:hAnsi="Calibri"/>
          <w:sz w:val="28"/>
          <w:szCs w:val="22"/>
        </w:rPr>
        <w:t xml:space="preserve">本合同经双方法定代表人（或授权代理人）</w:t>
      </w:r>
      <w:r>
        <w:rPr>
          <w:rFonts w:hAnsi="Calibri"/>
          <w:spacing w:val="-5"/>
          <w:sz w:val="28"/>
          <w:szCs w:val="22"/>
        </w:rPr>
        <w:t xml:space="preserve">签字并</w:t>
      </w:r>
      <w:r>
        <w:rPr>
          <w:rFonts w:hAnsi="Calibri"/>
          <w:spacing w:val="-3"/>
          <w:sz w:val="28"/>
          <w:szCs w:val="22"/>
        </w:rPr>
        <w:t xml:space="preserve">盖章后生效。合同生效后，关于办理本合同在交易中心的备</w:t>
      </w:r>
      <w:r>
        <w:rPr>
          <w:rFonts w:hAnsi="Calibri"/>
          <w:sz w:val="28"/>
          <w:szCs w:val="22"/>
        </w:rPr>
        <w:t xml:space="preserve">案及其他相关执行手续，双方选择以下约定</w:t>
      </w:r>
      <w:r>
        <w:rPr>
          <w:spacing w:val="6"/>
          <w:sz w:val="28"/>
          <w:szCs w:val="22"/>
        </w:rPr>
        <w:t xml:space="preserve">(</w:t>
      </w:r>
      <w:r>
        <w:rPr>
          <w:spacing w:val="6"/>
          <w:sz w:val="28"/>
          <w:szCs w:val="22"/>
          <w:u w:val="single"/>
        </w:rPr>
        <w:t xml:space="preserve"> </w:t>
      </w:r>
      <w:r>
        <w:rPr>
          <w:rFonts w:hint="eastAsia"/>
          <w:spacing w:val="6"/>
          <w:sz w:val="28"/>
          <w:szCs w:val="22"/>
          <w:u w:val="single"/>
        </w:rPr>
        <w:t xml:space="preserve">2 </w:t>
      </w:r>
      <w:r>
        <w:rPr>
          <w:spacing w:val="4"/>
          <w:sz w:val="28"/>
          <w:szCs w:val="22"/>
        </w:rPr>
        <w:t xml:space="preserve">)</w:t>
      </w:r>
      <w:r>
        <w:rPr>
          <w:rFonts w:hAnsi="Calibri"/>
          <w:spacing w:val="2"/>
          <w:sz w:val="28"/>
          <w:szCs w:val="22"/>
        </w:rPr>
        <w:t xml:space="preserve">（</w:t>
      </w:r>
      <w:r>
        <w:rPr>
          <w:rFonts w:hAnsi="Calibri"/>
          <w:spacing w:val="1"/>
          <w:sz w:val="28"/>
          <w:szCs w:val="22"/>
        </w:rPr>
        <w:t xml:space="preserve">单选</w:t>
      </w:r>
      <w:r>
        <w:rPr>
          <w:rFonts w:hAnsi="Calibri"/>
          <w:spacing w:val="-161"/>
          <w:sz w:val="28"/>
          <w:szCs w:val="22"/>
        </w:rPr>
        <w:t xml:space="preserve">）</w:t>
      </w:r>
      <w:r>
        <w:rPr>
          <w:rFonts w:hAnsi="Calibri"/>
          <w:sz w:val="28"/>
          <w:szCs w:val="22"/>
        </w:rPr>
        <w:t xml:space="preserve">：</w:t>
      </w:r>
      <w:r/>
    </w:p>
    <w:p>
      <w:pPr>
        <w:numPr>
          <w:ilvl w:val="0"/>
          <w:numId w:val="11"/>
        </w:numPr>
        <w:ind w:left="0" w:firstLine="541"/>
        <w:spacing w:line="360" w:lineRule="auto"/>
        <w:tabs>
          <w:tab w:val="left" w:pos="1580" w:leader="none"/>
        </w:tabs>
        <w:rPr>
          <w:sz w:val="28"/>
          <w:szCs w:val="22"/>
        </w:rPr>
      </w:pPr>
      <w:r>
        <w:rPr>
          <w:rFonts w:hAnsi="Calibri"/>
          <w:spacing w:val="6"/>
          <w:sz w:val="28"/>
          <w:szCs w:val="22"/>
        </w:rPr>
        <w:t xml:space="preserve">甲方与乙方共同办理本合同在交易中心的备案及</w:t>
      </w:r>
      <w:r>
        <w:rPr>
          <w:rFonts w:hAnsi="Calibri"/>
          <w:sz w:val="28"/>
          <w:szCs w:val="22"/>
        </w:rPr>
        <w:t xml:space="preserve">其他相关执行手续，</w:t>
      </w:r>
      <w:r/>
    </w:p>
    <w:p>
      <w:pPr>
        <w:numPr>
          <w:ilvl w:val="0"/>
          <w:numId w:val="11"/>
        </w:numPr>
        <w:ind w:left="0" w:firstLine="566"/>
        <w:spacing w:line="360" w:lineRule="auto"/>
        <w:tabs>
          <w:tab w:val="left" w:pos="1564" w:leader="none"/>
          <w:tab w:val="left" w:pos="2348" w:leader="none"/>
        </w:tabs>
        <w:rPr>
          <w:sz w:val="28"/>
          <w:szCs w:val="22"/>
        </w:rPr>
      </w:pPr>
      <w:r>
        <w:rPr>
          <w:rFonts w:hAnsi="Calibri"/>
          <w:spacing w:val="3"/>
          <w:sz w:val="28"/>
          <w:szCs w:val="22"/>
        </w:rPr>
        <w:t xml:space="preserve">由</w:t>
      </w:r>
      <w:r>
        <w:rPr>
          <w:rFonts w:hint="eastAsia" w:cs="仿宋_GB2312"/>
          <w:sz w:val="28"/>
          <w:szCs w:val="30"/>
          <w:u w:val="single"/>
        </w:rPr>
        <w:t xml:space="preserve"> </w:t>
      </w:r>
      <w:r>
        <w:rPr>
          <w:rFonts w:hint="eastAsia" w:hAnsi="Calibri" w:cs="仿宋_GB2312"/>
          <w:sz w:val="28"/>
          <w:szCs w:val="30"/>
          <w:u w:val="single"/>
        </w:rPr>
        <w:t xml:space="preserve">乙</w:t>
      </w:r>
      <w:r>
        <w:rPr>
          <w:rFonts w:hint="eastAsia" w:cs="仿宋_GB2312"/>
          <w:sz w:val="28"/>
          <w:szCs w:val="30"/>
          <w:u w:val="single"/>
        </w:rPr>
        <w:t xml:space="preserve"> </w:t>
      </w:r>
      <w:r>
        <w:rPr>
          <w:rFonts w:hAnsi="Calibri"/>
          <w:sz w:val="28"/>
          <w:szCs w:val="22"/>
        </w:rPr>
        <w:t xml:space="preserve">方代为办理本合同在交易中心的备案和相</w:t>
      </w:r>
      <w:r>
        <w:rPr>
          <w:rFonts w:hAnsi="Calibri"/>
          <w:spacing w:val="-16"/>
          <w:sz w:val="28"/>
          <w:szCs w:val="22"/>
        </w:rPr>
        <w:t xml:space="preserve">关</w:t>
      </w:r>
      <w:r>
        <w:rPr>
          <w:rFonts w:hAnsi="Calibri"/>
          <w:sz w:val="28"/>
          <w:szCs w:val="22"/>
        </w:rPr>
        <w:t xml:space="preserve">执行手续。</w:t>
      </w:r>
      <w:r/>
    </w:p>
    <w:p>
      <w:pPr>
        <w:ind w:firstLine="200"/>
        <w:spacing w:line="360" w:lineRule="auto"/>
        <w:rPr>
          <w:sz w:val="28"/>
          <w:szCs w:val="28"/>
        </w:rPr>
      </w:pPr>
      <w:r>
        <w:rPr>
          <w:spacing w:val="13"/>
          <w:sz w:val="28"/>
          <w:szCs w:val="28"/>
        </w:rPr>
        <w:t xml:space="preserve">本合同及其附件构成双方就本合同标的达成的全部内</w:t>
      </w:r>
      <w:r>
        <w:rPr>
          <w:spacing w:val="-2"/>
          <w:sz w:val="28"/>
          <w:szCs w:val="28"/>
        </w:rPr>
        <w:t xml:space="preserve">容，取代所有双方在此之前就本合同标的所签订的协议和合</w:t>
      </w:r>
      <w:r>
        <w:rPr>
          <w:sz w:val="28"/>
          <w:szCs w:val="28"/>
        </w:rPr>
        <w:t xml:space="preserve">同。</w:t>
      </w:r>
      <w:r/>
    </w:p>
    <w:p>
      <w:pPr>
        <w:numPr>
          <w:ilvl w:val="1"/>
          <w:numId w:val="10"/>
        </w:numPr>
        <w:ind w:left="0" w:firstLine="558"/>
        <w:spacing w:line="360" w:lineRule="auto"/>
        <w:tabs>
          <w:tab w:val="left" w:pos="1388" w:leader="none"/>
        </w:tabs>
        <w:rPr>
          <w:sz w:val="28"/>
          <w:szCs w:val="22"/>
        </w:rPr>
      </w:pPr>
      <w:r>
        <w:rPr>
          <w:rFonts w:hAnsi="Calibri"/>
          <w:spacing w:val="-1"/>
          <w:sz w:val="28"/>
          <w:szCs w:val="22"/>
        </w:rPr>
        <w:t xml:space="preserve">任何一方未通过书面形式声明放弃其在本合同项下</w:t>
      </w:r>
      <w:r>
        <w:rPr>
          <w:rFonts w:hAnsi="Calibri"/>
          <w:spacing w:val="-4"/>
          <w:sz w:val="28"/>
          <w:szCs w:val="22"/>
        </w:rPr>
        <w:t xml:space="preserve">的任何权利，则不应被视为其弃权。任何一方未行使其在本</w:t>
      </w:r>
      <w:r>
        <w:rPr>
          <w:rFonts w:hAnsi="Calibri"/>
          <w:spacing w:val="-3"/>
          <w:sz w:val="28"/>
          <w:szCs w:val="22"/>
        </w:rPr>
        <w:t xml:space="preserve">合同项下的任何权利，均不应被视为对任何上述权利的放弃</w:t>
      </w:r>
      <w:r>
        <w:rPr>
          <w:rFonts w:hAnsi="Calibri"/>
          <w:sz w:val="28"/>
          <w:szCs w:val="22"/>
        </w:rPr>
        <w:t xml:space="preserve">或对今后任何上述权利的放弃。</w:t>
      </w:r>
      <w:r/>
    </w:p>
    <w:p>
      <w:pPr>
        <w:numPr>
          <w:ilvl w:val="1"/>
          <w:numId w:val="10"/>
        </w:numPr>
        <w:ind w:left="0" w:firstLine="552"/>
        <w:spacing w:line="360" w:lineRule="auto"/>
        <w:tabs>
          <w:tab w:val="left" w:pos="1345" w:leader="none"/>
        </w:tabs>
        <w:rPr>
          <w:sz w:val="28"/>
          <w:szCs w:val="22"/>
        </w:rPr>
      </w:pPr>
      <w:r>
        <w:rPr>
          <w:rFonts w:hAnsi="Calibri"/>
          <w:spacing w:val="-4"/>
          <w:sz w:val="28"/>
          <w:szCs w:val="22"/>
        </w:rPr>
        <w:t xml:space="preserve">本合同有效期：自签订之日起至</w:t>
      </w:r>
      <w:r>
        <w:rPr>
          <w:spacing w:val="-4"/>
          <w:sz w:val="28"/>
          <w:szCs w:val="22"/>
        </w:rPr>
        <w:t xml:space="preserve"> </w:t>
      </w:r>
      <w:r>
        <w:rPr>
          <w:sz w:val="28"/>
          <w:szCs w:val="22"/>
        </w:rPr>
        <w:t xml:space="preserve">4.1</w:t>
      </w:r>
      <w:r>
        <w:rPr>
          <w:spacing w:val="-12"/>
          <w:sz w:val="28"/>
          <w:szCs w:val="22"/>
        </w:rPr>
        <w:t xml:space="preserve"> </w:t>
      </w:r>
      <w:r>
        <w:rPr>
          <w:rFonts w:hAnsi="Calibri"/>
          <w:spacing w:val="-12"/>
          <w:sz w:val="28"/>
          <w:szCs w:val="22"/>
        </w:rPr>
        <w:t xml:space="preserve">条款约定的合</w:t>
      </w:r>
      <w:r>
        <w:rPr>
          <w:rFonts w:hAnsi="Calibri"/>
          <w:sz w:val="28"/>
          <w:szCs w:val="22"/>
        </w:rPr>
        <w:t xml:space="preserve">同交易最后日期。</w:t>
      </w:r>
      <w:r/>
    </w:p>
    <w:p>
      <w:pPr>
        <w:numPr>
          <w:ilvl w:val="1"/>
          <w:numId w:val="10"/>
        </w:numPr>
        <w:ind w:left="0" w:firstLine="578"/>
        <w:keepLines w:val="0"/>
        <w:keepNext/>
        <w:pageBreakBefore w:val="0"/>
        <w:spacing w:line="360" w:lineRule="auto"/>
        <w:widowControl w:val="off"/>
        <w:tabs>
          <w:tab w:val="left" w:pos="1388" w:leader="none"/>
        </w:tabs>
        <w:rPr>
          <w:sz w:val="28"/>
        </w:rPr>
      </w:pPr>
      <w:r>
        <w:rPr>
          <w:rFonts w:hAnsi="Calibri"/>
          <w:spacing w:val="9"/>
          <w:sz w:val="28"/>
          <w:szCs w:val="22"/>
        </w:rPr>
        <w:t xml:space="preserve">本合同正本一式</w:t>
      </w:r>
      <w:r>
        <w:rPr>
          <w:rFonts w:hint="eastAsia" w:hAnsi="Calibri"/>
          <w:spacing w:val="9"/>
          <w:sz w:val="28"/>
          <w:szCs w:val="22"/>
          <w:u w:val="single"/>
        </w:rPr>
        <w:t xml:space="preserve">捌</w:t>
      </w:r>
      <w:r>
        <w:rPr>
          <w:rFonts w:hAnsi="Calibri"/>
          <w:spacing w:val="9"/>
          <w:sz w:val="28"/>
          <w:szCs w:val="22"/>
        </w:rPr>
        <w:t xml:space="preserve">份，双方各执</w:t>
      </w:r>
      <w:r>
        <w:rPr>
          <w:rFonts w:hint="eastAsia" w:hAnsi="Calibri"/>
          <w:spacing w:val="9"/>
          <w:sz w:val="28"/>
          <w:szCs w:val="22"/>
          <w:u w:val="single"/>
        </w:rPr>
        <w:t xml:space="preserve">肆</w:t>
      </w:r>
      <w:r>
        <w:rPr>
          <w:rFonts w:hAnsi="Calibri"/>
          <w:spacing w:val="9"/>
          <w:sz w:val="28"/>
          <w:szCs w:val="22"/>
        </w:rPr>
        <w:t xml:space="preserve">份，副本</w:t>
      </w:r>
      <w:r>
        <w:rPr>
          <w:rFonts w:hint="eastAsia" w:hAnsi="Calibri"/>
          <w:spacing w:val="9"/>
          <w:sz w:val="28"/>
          <w:szCs w:val="22"/>
        </w:rPr>
        <w:t xml:space="preserve">若干份</w:t>
      </w:r>
      <w:r>
        <w:rPr>
          <w:rFonts w:hAnsi="Calibri"/>
          <w:sz w:val="28"/>
          <w:szCs w:val="22"/>
        </w:rPr>
        <w:t xml:space="preserve">，分送有关机构。</w:t>
      </w:r>
      <w:r/>
    </w:p>
    <w:p>
      <w:pPr>
        <w:rPr>
          <w:sz w:val="21"/>
          <w:szCs w:val="22"/>
          <w:lang w:val="en-US" w:eastAsia="zh-CN" w:bidi="ar-SA"/>
        </w:rPr>
      </w:pPr>
      <w:r>
        <w:rPr>
          <w:sz w:val="21"/>
          <w:szCs w:val="22"/>
          <w:lang w:val="en-US" w:eastAsia="zh-CN" w:bidi="ar-SA"/>
        </w:rPr>
      </w:r>
      <w:r/>
    </w:p>
    <w:p>
      <w:pPr>
        <w:keepLines w:val="0"/>
        <w:keepNext/>
        <w:pageBreakBefore w:val="0"/>
        <w:widowControl w:val="off"/>
        <w:rPr>
          <w:rFonts w:hint="eastAsia"/>
          <w:sz w:val="28"/>
          <w:szCs w:val="21"/>
        </w:rPr>
      </w:pPr>
      <w:r>
        <w:rPr>
          <w:rFonts w:hint="eastAsia"/>
          <w:sz w:val="28"/>
          <w:szCs w:val="21"/>
        </w:rPr>
      </w:r>
      <w:r/>
    </w:p>
    <w:p>
      <w:pPr>
        <w:keepLines w:val="0"/>
        <w:keepNext/>
        <w:pageBreakBefore w:val="0"/>
        <w:widowControl w:val="off"/>
        <w:rPr>
          <w:sz w:val="28"/>
          <w:szCs w:val="21"/>
        </w:rPr>
      </w:pPr>
      <w:r>
        <w:rPr>
          <w:rFonts w:hint="eastAsia"/>
          <w:sz w:val="28"/>
          <w:szCs w:val="21"/>
        </w:rPr>
        <w:t xml:space="preserve">签字页：</w:t>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ind w:left="760" w:right="947"/>
        <w:keepLines w:val="0"/>
        <w:keepNext/>
        <w:pageBreakBefore w:val="0"/>
        <w:spacing w:line="363" w:lineRule="auto"/>
        <w:widowControl w:val="off"/>
        <w:tabs>
          <w:tab w:val="left" w:pos="3322" w:leader="none"/>
          <w:tab w:val="left" w:pos="7855" w:leader="none"/>
          <w:tab w:val="left" w:pos="7910" w:leader="none"/>
        </w:tabs>
        <w:rPr>
          <w:spacing w:val="100"/>
          <w:sz w:val="28"/>
          <w:szCs w:val="28"/>
          <w:u w:val="single"/>
        </w:rPr>
      </w:pPr>
      <w:r>
        <w:rPr>
          <w:rFonts w:hint="eastAsia"/>
          <w:spacing w:val="2"/>
          <w:sz w:val="28"/>
          <w:szCs w:val="28"/>
        </w:rPr>
        <w:t xml:space="preserve">甲</w:t>
      </w:r>
      <w:r>
        <w:rPr>
          <w:sz w:val="28"/>
          <w:szCs w:val="28"/>
        </w:rPr>
        <w:t xml:space="preserve">方（</w:t>
      </w:r>
      <w:r>
        <w:rPr>
          <w:spacing w:val="2"/>
          <w:sz w:val="28"/>
          <w:szCs w:val="28"/>
        </w:rPr>
        <w:t xml:space="preserve">盖</w:t>
      </w:r>
      <w:r>
        <w:rPr>
          <w:sz w:val="28"/>
          <w:szCs w:val="28"/>
        </w:rPr>
        <w:t xml:space="preserve">章</w:t>
      </w:r>
      <w:r>
        <w:rPr>
          <w:spacing w:val="-159"/>
          <w:sz w:val="28"/>
          <w:szCs w:val="28"/>
        </w:rPr>
        <w:t xml:space="preserve">）</w:t>
      </w:r>
      <w:r>
        <w:rPr>
          <w:sz w:val="28"/>
          <w:szCs w:val="28"/>
        </w:rPr>
        <w:t xml:space="preserve">：</w:t>
      </w:r>
      <w:r>
        <w:rPr>
          <w:sz w:val="28"/>
          <w:szCs w:val="28"/>
          <w:u w:val="single"/>
        </w:rPr>
        <w:t xml:space="preserve"> </w:t>
      </w:r>
      <w:r>
        <w:rPr>
          <w:sz w:val="28"/>
          <w:szCs w:val="28"/>
          <w:u w:val="single"/>
        </w:rPr>
        <w:tab/>
      </w:r>
      <w:r>
        <w:rPr>
          <w:sz w:val="28"/>
          <w:szCs w:val="28"/>
          <w:u w:val="single"/>
        </w:rPr>
        <w:tab/>
      </w:r>
      <w:r>
        <w:rPr>
          <w:sz w:val="28"/>
          <w:szCs w:val="28"/>
          <w:u w:val="single"/>
        </w:rPr>
        <w:tab/>
      </w:r>
      <w:r>
        <w:rPr>
          <w:rFonts w:hint="eastAsia"/>
          <w:sz w:val="28"/>
          <w:szCs w:val="28"/>
          <w:u w:val="single"/>
        </w:rPr>
        <w:t xml:space="preserve"> </w:t>
      </w:r>
      <w:r>
        <w:rPr>
          <w:spacing w:val="33"/>
          <w:sz w:val="28"/>
          <w:szCs w:val="28"/>
          <w:u w:val="single"/>
        </w:rPr>
        <w:t xml:space="preserve">    </w:t>
      </w:r>
      <w:r>
        <w:rPr>
          <w:rFonts w:hint="eastAsia"/>
          <w:spacing w:val="33"/>
          <w:sz w:val="28"/>
          <w:szCs w:val="28"/>
          <w:u w:val="single"/>
        </w:rPr>
        <w:t xml:space="preserve"> </w:t>
      </w:r>
      <w:r>
        <w:rPr>
          <w:spacing w:val="33"/>
          <w:sz w:val="28"/>
          <w:szCs w:val="28"/>
          <w:u w:val="single"/>
        </w:rPr>
        <w:t xml:space="preserve">                </w:t>
      </w:r>
      <w:r>
        <w:rPr>
          <w:spacing w:val="100"/>
          <w:sz w:val="28"/>
          <w:szCs w:val="28"/>
          <w:u w:val="single"/>
        </w:rPr>
        <w:t xml:space="preserve"> </w:t>
      </w:r>
      <w:r/>
    </w:p>
    <w:p>
      <w:pPr>
        <w:ind w:left="760" w:right="947"/>
        <w:keepLines w:val="0"/>
        <w:keepNext/>
        <w:pageBreakBefore w:val="0"/>
        <w:spacing w:line="363" w:lineRule="auto"/>
        <w:widowControl w:val="off"/>
        <w:tabs>
          <w:tab w:val="left" w:pos="3322" w:leader="none"/>
          <w:tab w:val="left" w:pos="7855" w:leader="none"/>
          <w:tab w:val="left" w:pos="7910" w:leader="none"/>
        </w:tabs>
        <w:rPr>
          <w:sz w:val="28"/>
          <w:szCs w:val="28"/>
        </w:rPr>
      </w:pPr>
      <w:r>
        <w:rPr>
          <w:spacing w:val="33"/>
          <w:sz w:val="28"/>
          <w:szCs w:val="28"/>
        </w:rPr>
        <w:t xml:space="preserve">法定代</w:t>
      </w:r>
      <w:r>
        <w:rPr>
          <w:spacing w:val="30"/>
          <w:sz w:val="28"/>
          <w:szCs w:val="28"/>
        </w:rPr>
        <w:t xml:space="preserve">表</w:t>
      </w:r>
      <w:r>
        <w:rPr>
          <w:spacing w:val="35"/>
          <w:sz w:val="28"/>
          <w:szCs w:val="28"/>
        </w:rPr>
        <w:t xml:space="preserve">人</w:t>
      </w:r>
      <w:r>
        <w:rPr>
          <w:spacing w:val="15"/>
          <w:sz w:val="28"/>
          <w:szCs w:val="28"/>
        </w:rPr>
        <w:t xml:space="preserve">/</w:t>
      </w:r>
      <w:r>
        <w:rPr>
          <w:spacing w:val="30"/>
          <w:sz w:val="28"/>
          <w:szCs w:val="28"/>
        </w:rPr>
        <w:t xml:space="preserve">授</w:t>
      </w:r>
      <w:r>
        <w:rPr>
          <w:spacing w:val="33"/>
          <w:sz w:val="28"/>
          <w:szCs w:val="28"/>
        </w:rPr>
        <w:t xml:space="preserve">权代理</w:t>
      </w:r>
      <w:r>
        <w:rPr>
          <w:spacing w:val="35"/>
          <w:sz w:val="28"/>
          <w:szCs w:val="28"/>
        </w:rPr>
        <w:t xml:space="preserve">人</w:t>
      </w:r>
      <w:r>
        <w:rPr>
          <w:spacing w:val="15"/>
          <w:sz w:val="28"/>
          <w:szCs w:val="28"/>
        </w:rPr>
        <w:t xml:space="preserve">:</w:t>
      </w:r>
      <w:r>
        <w:rPr>
          <w:spacing w:val="15"/>
          <w:sz w:val="28"/>
          <w:szCs w:val="28"/>
          <w:u w:val="single"/>
        </w:rPr>
        <w:tab/>
      </w:r>
      <w:r>
        <w:rPr>
          <w:sz w:val="28"/>
          <w:szCs w:val="28"/>
          <w:u w:val="single"/>
        </w:rPr>
        <w:t xml:space="preserve">                   </w:t>
      </w:r>
      <w:r>
        <w:rPr>
          <w:sz w:val="28"/>
          <w:szCs w:val="28"/>
        </w:rPr>
        <w:t xml:space="preserve">签订日期：</w:t>
      </w:r>
      <w:r>
        <w:rPr>
          <w:sz w:val="28"/>
          <w:szCs w:val="28"/>
          <w:u w:val="single"/>
        </w:rPr>
        <w:t xml:space="preserve"> </w:t>
      </w:r>
      <w:r>
        <w:rPr>
          <w:sz w:val="28"/>
          <w:szCs w:val="28"/>
          <w:u w:val="single"/>
        </w:rPr>
        <w:tab/>
      </w:r>
      <w:r>
        <w:rPr>
          <w:sz w:val="28"/>
          <w:szCs w:val="28"/>
        </w:rPr>
        <w:t xml:space="preserve">年</w:t>
      </w:r>
      <w:r>
        <w:rPr>
          <w:sz w:val="28"/>
          <w:szCs w:val="28"/>
          <w:u w:val="single"/>
        </w:rPr>
        <w:t xml:space="preserve"> </w:t>
      </w:r>
      <w:r>
        <w:rPr>
          <w:rFonts w:hint="eastAsia"/>
          <w:sz w:val="28"/>
          <w:szCs w:val="28"/>
          <w:u w:val="single"/>
        </w:rPr>
        <w:t xml:space="preserve">   </w:t>
      </w:r>
      <w:r>
        <w:rPr>
          <w:sz w:val="28"/>
          <w:szCs w:val="28"/>
        </w:rPr>
        <w:t xml:space="preserve">月</w:t>
      </w:r>
      <w:r>
        <w:rPr>
          <w:spacing w:val="157"/>
          <w:sz w:val="28"/>
          <w:szCs w:val="28"/>
          <w:u w:val="single"/>
        </w:rPr>
        <w:t xml:space="preserve"> </w:t>
      </w:r>
      <w:r>
        <w:rPr>
          <w:rFonts w:hint="eastAsia"/>
          <w:spacing w:val="157"/>
          <w:sz w:val="28"/>
          <w:szCs w:val="28"/>
          <w:u w:val="single"/>
        </w:rPr>
        <w:t xml:space="preserve"> </w:t>
      </w:r>
      <w:r>
        <w:rPr>
          <w:sz w:val="28"/>
          <w:szCs w:val="28"/>
        </w:rPr>
        <w:t xml:space="preserve">日</w:t>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ind w:left="760" w:right="947"/>
        <w:keepLines w:val="0"/>
        <w:keepNext/>
        <w:pageBreakBefore w:val="0"/>
        <w:spacing w:line="363" w:lineRule="auto"/>
        <w:widowControl w:val="off"/>
        <w:tabs>
          <w:tab w:val="left" w:pos="3322" w:leader="none"/>
          <w:tab w:val="left" w:pos="7855" w:leader="none"/>
          <w:tab w:val="left" w:pos="7910" w:leader="none"/>
        </w:tabs>
        <w:rPr>
          <w:spacing w:val="100"/>
          <w:sz w:val="28"/>
          <w:szCs w:val="28"/>
          <w:u w:val="single"/>
        </w:rPr>
      </w:pPr>
      <w:r>
        <w:rPr>
          <w:spacing w:val="2"/>
          <w:sz w:val="28"/>
          <w:szCs w:val="28"/>
        </w:rPr>
        <w:t xml:space="preserve">乙</w:t>
      </w:r>
      <w:r>
        <w:rPr>
          <w:sz w:val="28"/>
          <w:szCs w:val="28"/>
        </w:rPr>
        <w:t xml:space="preserve">方（</w:t>
      </w:r>
      <w:r>
        <w:rPr>
          <w:spacing w:val="2"/>
          <w:sz w:val="28"/>
          <w:szCs w:val="28"/>
        </w:rPr>
        <w:t xml:space="preserve">盖</w:t>
      </w:r>
      <w:r>
        <w:rPr>
          <w:sz w:val="28"/>
          <w:szCs w:val="28"/>
        </w:rPr>
        <w:t xml:space="preserve">章</w:t>
      </w:r>
      <w:r>
        <w:rPr>
          <w:spacing w:val="-159"/>
          <w:sz w:val="28"/>
          <w:szCs w:val="28"/>
        </w:rPr>
        <w:t xml:space="preserve">）</w:t>
      </w:r>
      <w:r>
        <w:rPr>
          <w:sz w:val="28"/>
          <w:szCs w:val="28"/>
        </w:rPr>
        <w:t xml:space="preserve">：</w:t>
      </w:r>
      <w:r>
        <w:rPr>
          <w:sz w:val="28"/>
          <w:szCs w:val="28"/>
          <w:u w:val="single"/>
        </w:rPr>
        <w:t xml:space="preserve"> </w:t>
      </w:r>
      <w:r>
        <w:rPr>
          <w:sz w:val="28"/>
          <w:szCs w:val="28"/>
          <w:u w:val="single"/>
        </w:rPr>
        <w:tab/>
      </w:r>
      <w:r>
        <w:rPr>
          <w:rFonts w:hint="eastAsia"/>
          <w:sz w:val="28"/>
          <w:szCs w:val="28"/>
          <w:u w:val="single"/>
        </w:rPr>
        <w:t xml:space="preserve"> </w:t>
      </w:r>
      <w:r>
        <w:rPr>
          <w:sz w:val="28"/>
          <w:szCs w:val="28"/>
          <w:u w:val="single"/>
        </w:rPr>
        <w:tab/>
      </w:r>
      <w:r>
        <w:rPr>
          <w:sz w:val="28"/>
          <w:szCs w:val="28"/>
          <w:u w:val="single"/>
        </w:rPr>
        <w:tab/>
      </w:r>
      <w:r>
        <w:rPr>
          <w:rFonts w:hint="eastAsia"/>
          <w:sz w:val="28"/>
          <w:szCs w:val="28"/>
          <w:u w:val="single"/>
        </w:rPr>
        <w:t xml:space="preserve"> </w:t>
      </w:r>
      <w:r>
        <w:rPr>
          <w:spacing w:val="33"/>
          <w:sz w:val="28"/>
          <w:szCs w:val="28"/>
          <w:u w:val="single"/>
        </w:rPr>
        <w:t xml:space="preserve">    </w:t>
      </w:r>
      <w:r>
        <w:rPr>
          <w:rFonts w:hint="eastAsia"/>
          <w:spacing w:val="33"/>
          <w:sz w:val="28"/>
          <w:szCs w:val="28"/>
          <w:u w:val="single"/>
        </w:rPr>
        <w:t xml:space="preserve"> </w:t>
      </w:r>
      <w:r>
        <w:rPr>
          <w:spacing w:val="33"/>
          <w:sz w:val="28"/>
          <w:szCs w:val="28"/>
          <w:u w:val="single"/>
        </w:rPr>
        <w:t xml:space="preserve">                </w:t>
      </w:r>
      <w:r>
        <w:rPr>
          <w:spacing w:val="100"/>
          <w:sz w:val="28"/>
          <w:szCs w:val="28"/>
          <w:u w:val="single"/>
        </w:rPr>
        <w:t xml:space="preserve"> </w:t>
      </w:r>
      <w:r/>
    </w:p>
    <w:p>
      <w:pPr>
        <w:ind w:left="760" w:right="947"/>
        <w:keepLines w:val="0"/>
        <w:keepNext/>
        <w:pageBreakBefore w:val="0"/>
        <w:spacing w:line="363" w:lineRule="auto"/>
        <w:widowControl w:val="off"/>
        <w:tabs>
          <w:tab w:val="left" w:pos="3322" w:leader="none"/>
          <w:tab w:val="left" w:pos="7855" w:leader="none"/>
          <w:tab w:val="left" w:pos="7910" w:leader="none"/>
        </w:tabs>
        <w:rPr>
          <w:sz w:val="28"/>
          <w:szCs w:val="28"/>
        </w:rPr>
      </w:pPr>
      <w:r>
        <w:rPr>
          <w:spacing w:val="33"/>
          <w:sz w:val="28"/>
          <w:szCs w:val="28"/>
        </w:rPr>
        <w:t xml:space="preserve">法定代</w:t>
      </w:r>
      <w:r>
        <w:rPr>
          <w:spacing w:val="30"/>
          <w:sz w:val="28"/>
          <w:szCs w:val="28"/>
        </w:rPr>
        <w:t xml:space="preserve">表</w:t>
      </w:r>
      <w:r>
        <w:rPr>
          <w:spacing w:val="35"/>
          <w:sz w:val="28"/>
          <w:szCs w:val="28"/>
        </w:rPr>
        <w:t xml:space="preserve">人</w:t>
      </w:r>
      <w:r>
        <w:rPr>
          <w:spacing w:val="15"/>
          <w:sz w:val="28"/>
          <w:szCs w:val="28"/>
        </w:rPr>
        <w:t xml:space="preserve">/</w:t>
      </w:r>
      <w:r>
        <w:rPr>
          <w:spacing w:val="30"/>
          <w:sz w:val="28"/>
          <w:szCs w:val="28"/>
        </w:rPr>
        <w:t xml:space="preserve">授</w:t>
      </w:r>
      <w:r>
        <w:rPr>
          <w:spacing w:val="33"/>
          <w:sz w:val="28"/>
          <w:szCs w:val="28"/>
        </w:rPr>
        <w:t xml:space="preserve">权代理</w:t>
      </w:r>
      <w:r>
        <w:rPr>
          <w:spacing w:val="35"/>
          <w:sz w:val="28"/>
          <w:szCs w:val="28"/>
        </w:rPr>
        <w:t xml:space="preserve">人</w:t>
      </w:r>
      <w:r>
        <w:rPr>
          <w:spacing w:val="15"/>
          <w:sz w:val="28"/>
          <w:szCs w:val="28"/>
        </w:rPr>
        <w:t xml:space="preserve">:</w:t>
      </w:r>
      <w:r>
        <w:rPr>
          <w:spacing w:val="15"/>
          <w:sz w:val="28"/>
          <w:szCs w:val="28"/>
          <w:u w:val="single"/>
        </w:rPr>
        <w:tab/>
      </w:r>
      <w:r>
        <w:rPr>
          <w:sz w:val="28"/>
          <w:szCs w:val="28"/>
          <w:u w:val="single"/>
        </w:rPr>
        <w:t xml:space="preserve">                   </w:t>
      </w:r>
      <w:r>
        <w:rPr>
          <w:sz w:val="28"/>
          <w:szCs w:val="28"/>
        </w:rPr>
        <w:t xml:space="preserve">签订日期：</w:t>
      </w:r>
      <w:r>
        <w:rPr>
          <w:sz w:val="28"/>
          <w:szCs w:val="28"/>
          <w:u w:val="single"/>
        </w:rPr>
        <w:t xml:space="preserve"> </w:t>
      </w:r>
      <w:r>
        <w:rPr>
          <w:sz w:val="28"/>
          <w:szCs w:val="28"/>
          <w:u w:val="single"/>
        </w:rPr>
        <w:tab/>
      </w:r>
      <w:r>
        <w:rPr>
          <w:sz w:val="28"/>
          <w:szCs w:val="28"/>
        </w:rPr>
        <w:t xml:space="preserve">年</w:t>
      </w:r>
      <w:r>
        <w:rPr>
          <w:sz w:val="28"/>
          <w:szCs w:val="28"/>
          <w:u w:val="single"/>
        </w:rPr>
        <w:t xml:space="preserve"> </w:t>
      </w:r>
      <w:r>
        <w:rPr>
          <w:rFonts w:hint="eastAsia"/>
          <w:sz w:val="28"/>
          <w:szCs w:val="28"/>
          <w:u w:val="single"/>
        </w:rPr>
        <w:t xml:space="preserve">   </w:t>
      </w:r>
      <w:r>
        <w:rPr>
          <w:sz w:val="28"/>
          <w:szCs w:val="28"/>
        </w:rPr>
        <w:t xml:space="preserve">月</w:t>
      </w:r>
      <w:r>
        <w:rPr>
          <w:spacing w:val="157"/>
          <w:sz w:val="28"/>
          <w:szCs w:val="28"/>
          <w:u w:val="single"/>
        </w:rPr>
        <w:t xml:space="preserve"> </w:t>
      </w:r>
      <w:r>
        <w:rPr>
          <w:rFonts w:hint="eastAsia"/>
          <w:spacing w:val="157"/>
          <w:sz w:val="28"/>
          <w:szCs w:val="28"/>
          <w:u w:val="single"/>
        </w:rPr>
        <w:t xml:space="preserve"> </w:t>
      </w:r>
      <w:r>
        <w:rPr>
          <w:sz w:val="28"/>
          <w:szCs w:val="28"/>
        </w:rPr>
        <w:t xml:space="preserve">日</w:t>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keepLines w:val="0"/>
        <w:keepNext/>
        <w:pageBreakBefore w:val="0"/>
        <w:widowControl w:val="off"/>
        <w:rPr>
          <w:sz w:val="28"/>
          <w:szCs w:val="28"/>
        </w:rPr>
      </w:pPr>
      <w:r>
        <w:rPr>
          <w:sz w:val="28"/>
          <w:szCs w:val="28"/>
        </w:rPr>
      </w:r>
      <w:r/>
    </w:p>
    <w:p>
      <w:pPr>
        <w:ind w:left="720"/>
        <w:keepLines w:val="0"/>
        <w:keepNext/>
        <w:pageBreakBefore w:val="0"/>
        <w:widowControl w:val="off"/>
        <w:rPr>
          <w:sz w:val="28"/>
          <w:szCs w:val="28"/>
        </w:rPr>
      </w:pPr>
      <w:r>
        <w:rPr>
          <w:sz w:val="28"/>
          <w:szCs w:val="28"/>
        </w:rPr>
        <w:t xml:space="preserve">签订地点：</w:t>
      </w:r>
      <w:r>
        <w:rPr>
          <w:rFonts w:hint="eastAsia"/>
          <w:sz w:val="28"/>
          <w:szCs w:val="28"/>
        </w:rPr>
        <w:t xml:space="preserve">         </w:t>
      </w:r>
      <w:r/>
    </w:p>
    <w:p>
      <w:pPr>
        <w:keepLines w:val="0"/>
        <w:keepNext/>
        <w:pageBreakBefore w:val="0"/>
        <w:widowControl w:val="off"/>
        <w:rPr>
          <w:sz w:val="28"/>
        </w:rPr>
        <w:sectPr>
          <w:footerReference w:type="default" r:id="rId12"/>
          <w:footnotePr/>
          <w:endnotePr/>
          <w:type w:val="nextPage"/>
          <w:pgSz w:w="11910" w:h="16840" w:orient="portrait"/>
          <w:pgMar w:top="1480" w:right="1360" w:bottom="1160" w:left="1680" w:header="0" w:footer="975" w:gutter="0"/>
          <w:cols w:num="1" w:sep="0" w:space="1701" w:equalWidth="1"/>
          <w:docGrid w:linePitch="360"/>
        </w:sectPr>
      </w:pPr>
      <w:r>
        <w:rPr>
          <w:rFonts w:hint="eastAsia"/>
          <w:sz w:val="28"/>
          <w:szCs w:val="21"/>
        </w:rPr>
        <w:t xml:space="preserve">     </w:t>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
    </w:p>
    <w:p>
      <w:pPr>
        <w:spacing w:line="0" w:lineRule="atLeast"/>
        <w:rPr>
          <w:rFonts w:ascii="宋体" w:hAnsi="宋体"/>
          <w:color w:val="000000"/>
          <w:sz w:val="24"/>
          <w:szCs w:val="24"/>
        </w:rPr>
      </w:pPr>
      <w:r/>
      <w:bookmarkStart w:id="152" w:name="_Toc49090575"/>
      <w:r/>
      <w:bookmarkStart w:id="153" w:name="_Toc26554093"/>
      <w:r/>
      <w:r/>
    </w:p>
    <w:p>
      <w:pPr>
        <w:numPr>
          <w:ilvl w:val="0"/>
          <w:numId w:val="12"/>
        </w:numPr>
        <w:pageBreakBefore w:val="0"/>
        <w:spacing w:line="360" w:lineRule="auto"/>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采购标的清单</w:t>
      </w:r>
      <w:r/>
    </w:p>
    <w:p>
      <w:pPr>
        <w:ind w:firstLine="652"/>
        <w:keepLines w:val="0"/>
        <w:keepNext w:val="0"/>
        <w:pageBreakBefore w:val="0"/>
        <w:spacing w:line="500" w:lineRule="exact"/>
        <w:widowControl w:val="off"/>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1.本次招标为南通市公安局海门分局采购2026-2027年度市场化购电项目，年用电量约为1200万千瓦时。按月结算，每月电费=每月实际最终用电量*中标单价。每月结算电量应与国家电网电费核查联一致。</w:t>
      </w:r>
      <w:r/>
    </w:p>
    <w:p>
      <w:pPr>
        <w:ind w:firstLine="652"/>
        <w:keepLines w:val="0"/>
        <w:keepNext w:val="0"/>
        <w:pageBreakBefore w:val="0"/>
        <w:spacing w:line="500" w:lineRule="exact"/>
        <w:widowControl w:val="off"/>
        <w:rPr>
          <w:rFonts w:hint="eastAsia" w:ascii="宋体" w:hAnsi="宋体" w:cs="宋体"/>
          <w:color w:val="000000"/>
          <w:sz w:val="28"/>
          <w:szCs w:val="28"/>
        </w:rPr>
      </w:pPr>
      <w:r>
        <w:rPr>
          <w:rFonts w:hint="eastAsia" w:ascii="宋体" w:hAnsi="宋体" w:cs="宋体"/>
          <w:color w:val="000000"/>
          <w:sz w:val="28"/>
          <w:szCs w:val="28"/>
          <w:lang w:val="en-US" w:eastAsia="zh-CN"/>
        </w:rPr>
        <w:t xml:space="preserve">2.</w:t>
      </w:r>
      <w:r>
        <w:rPr>
          <w:rFonts w:hint="eastAsia" w:ascii="宋体" w:hAnsi="宋体" w:cs="宋体"/>
          <w:color w:val="000000"/>
          <w:sz w:val="28"/>
          <w:szCs w:val="28"/>
          <w:lang w:eastAsia="zh-CN"/>
        </w:rPr>
        <w:t xml:space="preserve">最</w:t>
      </w:r>
      <w:r>
        <w:rPr>
          <w:rFonts w:hint="eastAsia" w:ascii="宋体" w:hAnsi="宋体" w:cs="宋体"/>
          <w:color w:val="000000"/>
          <w:sz w:val="28"/>
          <w:szCs w:val="28"/>
          <w:lang w:val="en-US" w:eastAsia="zh-CN"/>
        </w:rPr>
        <w:t xml:space="preserve">高电度用电价格653.6元/兆瓦时，本项目</w:t>
      </w:r>
      <w:r>
        <w:rPr>
          <w:rFonts w:hint="eastAsia" w:cs="宋体"/>
          <w:color w:val="000000"/>
          <w:sz w:val="28"/>
          <w:szCs w:val="28"/>
        </w:rPr>
        <w:t xml:space="preserve">采用单价报价，报价超过最高限价的为无效响应文件。</w:t>
      </w:r>
      <w:r>
        <w:rPr>
          <w:rFonts w:hint="eastAsia" w:ascii="宋体" w:hAnsi="宋体" w:cs="宋体"/>
          <w:color w:val="000000"/>
          <w:sz w:val="28"/>
          <w:szCs w:val="28"/>
          <w:lang w:eastAsia="zh-CN"/>
        </w:rPr>
        <w:t xml:space="preserve">单价报价</w:t>
      </w:r>
      <w:r>
        <w:rPr>
          <w:rFonts w:hint="eastAsia" w:ascii="宋体" w:hAnsi="宋体" w:cs="宋体"/>
          <w:color w:val="000000"/>
          <w:sz w:val="28"/>
          <w:szCs w:val="28"/>
        </w:rPr>
        <w:t xml:space="preserve">作为最终评审金额。</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6"/>
        <w:gridCol w:w="2455"/>
        <w:gridCol w:w="3875"/>
      </w:tblGrid>
      <w:tr>
        <w:trPr>
          <w:cantSplit/>
          <w:jc w:val="center"/>
          <w:trHeight w:val="571"/>
        </w:trPr>
        <w:tc>
          <w:tcPr>
            <w:tcW w:w="1046"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455"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w:t>
            </w:r>
            <w:r/>
          </w:p>
        </w:tc>
        <w:tc>
          <w:tcPr>
            <w:tcW w:w="3875"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p>
        </w:tc>
      </w:tr>
      <w:tr>
        <w:trPr>
          <w:cantSplit/>
          <w:jc w:val="center"/>
          <w:trHeight w:val="650"/>
        </w:trPr>
        <w:tc>
          <w:tcPr>
            <w:tcW w:w="1046"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455" w:type="dxa"/>
            <w:vAlign w:val="center"/>
            <w:textDirection w:val="lrTb"/>
            <w:noWrap w:val="false"/>
          </w:tcPr>
          <w:p>
            <w:pPr>
              <w:jc w:val="center"/>
              <w:pageBreakBefore w:val="0"/>
              <w:spacing w:line="240" w:lineRule="auto"/>
              <w:widowControl w:val="off"/>
              <w:tabs>
                <w:tab w:val="left" w:pos="202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市场化购电</w:t>
            </w:r>
            <w:r/>
          </w:p>
        </w:tc>
        <w:tc>
          <w:tcPr>
            <w:tcW w:w="3875"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工业</w:t>
            </w:r>
            <w:r/>
          </w:p>
        </w:tc>
      </w:tr>
    </w:tbl>
    <w:p>
      <w:pPr>
        <w:pageBreakBefore w:val="0"/>
        <w:spacing w:line="360" w:lineRule="auto"/>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二、政府采购中实施本国产品标准及相关政策</w:t>
      </w:r>
      <w:r/>
    </w:p>
    <w:p>
      <w:pPr>
        <w:ind w:firstLine="555"/>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1.本项目对采购本国产品给予政策支持，具体内容见招标文件“第五章 评标方法与评标标准”。</w:t>
      </w:r>
      <w:r/>
    </w:p>
    <w:p>
      <w:pPr>
        <w:ind w:firstLine="555"/>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55"/>
        <w:keepLines w:val="0"/>
        <w:keepNext w:val="0"/>
        <w:pageBreakBefore w:val="0"/>
        <w:spacing w:line="500" w:lineRule="exact"/>
        <w:widowControl w:val="off"/>
        <w:rPr>
          <w:rFonts w:hint="eastAsia" w:ascii="宋体" w:hAnsi="宋体" w:cs="宋体"/>
          <w:b/>
          <w:bCs/>
          <w:color w:val="000000"/>
          <w:sz w:val="28"/>
          <w:szCs w:val="28"/>
        </w:rPr>
      </w:pPr>
      <w:r>
        <w:rPr>
          <w:rFonts w:hint="eastAsia" w:ascii="宋体" w:hAnsi="宋体" w:eastAsia="宋体" w:cs="宋体"/>
          <w:b/>
          <w:color w:val="000000"/>
          <w:sz w:val="24"/>
          <w:szCs w:val="24"/>
        </w:rPr>
        <w:t xml:space="preserve">三</w:t>
      </w:r>
      <w:r>
        <w:rPr>
          <w:rFonts w:hint="eastAsia" w:ascii="宋体" w:hAnsi="宋体" w:cs="宋体"/>
          <w:b/>
          <w:bCs/>
          <w:color w:val="000000"/>
          <w:sz w:val="28"/>
          <w:szCs w:val="28"/>
        </w:rPr>
        <w:t xml:space="preserve">、商务要求：</w:t>
      </w:r>
      <w:r/>
    </w:p>
    <w:p>
      <w:pPr>
        <w:ind w:firstLine="652"/>
        <w:keepLines w:val="0"/>
        <w:keepNext w:val="0"/>
        <w:pageBreakBefore w:val="0"/>
        <w:spacing w:line="500" w:lineRule="exact"/>
        <w:widowControl w:val="off"/>
        <w:rPr>
          <w:rFonts w:hint="eastAsia" w:ascii="宋体" w:hAnsi="宋体" w:cs="宋体"/>
          <w:color w:val="auto"/>
          <w:sz w:val="28"/>
          <w:szCs w:val="28"/>
          <w:lang w:val="zh-CN"/>
        </w:rPr>
      </w:pPr>
      <w:r>
        <w:rPr>
          <w:rFonts w:hint="eastAsia" w:ascii="宋体" w:hAnsi="宋体" w:cs="宋体"/>
          <w:color w:val="auto"/>
          <w:sz w:val="28"/>
          <w:szCs w:val="28"/>
        </w:rPr>
        <w:t xml:space="preserve">1</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合同期：</w:t>
      </w:r>
      <w:r>
        <w:rPr>
          <w:rFonts w:hint="eastAsia" w:ascii="宋体" w:hAnsi="宋体" w:cs="宋体"/>
          <w:color w:val="auto"/>
          <w:sz w:val="28"/>
          <w:szCs w:val="28"/>
          <w:lang w:eastAsia="zh-CN"/>
        </w:rPr>
        <w:t xml:space="preserve">一</w:t>
      </w:r>
      <w:r>
        <w:rPr>
          <w:rFonts w:hint="eastAsia" w:ascii="宋体" w:hAnsi="宋体" w:cs="宋体"/>
          <w:color w:val="auto"/>
          <w:sz w:val="28"/>
          <w:szCs w:val="28"/>
        </w:rPr>
        <w:t xml:space="preserve">年</w:t>
      </w:r>
      <w:bookmarkStart w:id="154" w:name="_Hlk182471556"/>
      <w:r>
        <w:rPr>
          <w:rFonts w:hint="eastAsia" w:ascii="宋体" w:hAnsi="宋体" w:cs="宋体"/>
          <w:color w:val="000000"/>
          <w:sz w:val="28"/>
          <w:szCs w:val="28"/>
        </w:rPr>
        <w:t xml:space="preserve">。</w:t>
      </w:r>
      <w:bookmarkEnd w:id="154"/>
      <w:r/>
      <w:r/>
    </w:p>
    <w:p>
      <w:pPr>
        <w:ind w:firstLine="652"/>
        <w:keepLines w:val="0"/>
        <w:keepNext w:val="0"/>
        <w:pageBreakBefore w:val="0"/>
        <w:spacing w:line="500" w:lineRule="exact"/>
        <w:widowControl w:val="off"/>
        <w:rPr>
          <w:rFonts w:hint="default" w:ascii="宋体" w:hAnsi="宋体" w:cs="宋体"/>
          <w:color w:val="auto"/>
          <w:sz w:val="28"/>
          <w:szCs w:val="28"/>
          <w:lang w:val="en-US" w:eastAsia="zh-CN"/>
        </w:rPr>
      </w:pPr>
      <w:r>
        <w:rPr>
          <w:rFonts w:hint="eastAsia" w:ascii="宋体" w:hAnsi="宋体" w:cs="宋体"/>
          <w:color w:val="auto"/>
          <w:sz w:val="28"/>
          <w:szCs w:val="28"/>
        </w:rPr>
        <w:t xml:space="preserve">2</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付款方式：</w:t>
      </w:r>
      <w:r>
        <w:rPr>
          <w:rFonts w:hint="default" w:ascii="宋体" w:hAnsi="宋体" w:cs="宋体"/>
          <w:color w:val="auto"/>
          <w:sz w:val="28"/>
          <w:szCs w:val="28"/>
        </w:rPr>
        <w:t xml:space="preserve">①</w:t>
      </w:r>
      <w:r>
        <w:rPr>
          <w:rFonts w:hint="eastAsia" w:ascii="宋体" w:hAnsi="宋体" w:cs="宋体"/>
          <w:color w:val="auto"/>
          <w:sz w:val="28"/>
          <w:szCs w:val="28"/>
          <w:lang w:val="en-US" w:eastAsia="zh-CN"/>
        </w:rPr>
        <w:t xml:space="preserve">成交供应商按采购人提供的计量点明细每月凭江苏省电力交易平台结算单进行结算</w:t>
      </w:r>
      <w:r>
        <w:rPr>
          <w:rFonts w:hint="eastAsia" w:ascii="宋体" w:hAnsi="宋体" w:cs="宋体"/>
          <w:color w:val="auto"/>
          <w:sz w:val="28"/>
          <w:szCs w:val="28"/>
          <w:lang w:eastAsia="zh-CN"/>
        </w:rPr>
        <w:t xml:space="preserve">。</w:t>
      </w:r>
      <w:r/>
    </w:p>
    <w:p>
      <w:pPr>
        <w:ind w:firstLine="652"/>
        <w:keepLines w:val="0"/>
        <w:keepNext w:val="0"/>
        <w:pageBreakBefore w:val="0"/>
        <w:spacing w:line="500" w:lineRule="exact"/>
        <w:widowControl w:val="off"/>
        <w:rPr>
          <w:rFonts w:hint="eastAsia" w:ascii="宋体" w:hAnsi="宋体" w:eastAsia="宋体" w:cs="宋体"/>
          <w:color w:val="auto"/>
          <w:sz w:val="28"/>
          <w:szCs w:val="28"/>
          <w:lang w:eastAsia="zh-CN"/>
        </w:rPr>
      </w:pPr>
      <w:r>
        <w:rPr>
          <w:rFonts w:hint="default" w:ascii="宋体" w:hAnsi="宋体" w:cs="宋体"/>
          <w:color w:val="auto"/>
          <w:sz w:val="28"/>
          <w:szCs w:val="28"/>
        </w:rPr>
        <w:t xml:space="preserve">②</w:t>
      </w:r>
      <w:r>
        <w:rPr>
          <w:rFonts w:hint="eastAsia" w:ascii="宋体" w:hAnsi="宋体" w:cs="宋体"/>
          <w:color w:val="auto"/>
          <w:sz w:val="28"/>
          <w:szCs w:val="28"/>
          <w:lang w:eastAsia="zh-CN"/>
        </w:rPr>
        <w:t xml:space="preserve">电费由采购方每月直接缴纳至国家电网。</w:t>
      </w:r>
      <w:r/>
    </w:p>
    <w:p>
      <w:pPr>
        <w:ind w:firstLine="652"/>
        <w:keepLines w:val="0"/>
        <w:keepNext w:val="0"/>
        <w:pageBreakBefore w:val="0"/>
        <w:spacing w:line="500" w:lineRule="exact"/>
        <w:widowControl w:val="off"/>
        <w:rPr>
          <w:rFonts w:hint="eastAsia" w:ascii="宋体" w:hAnsi="宋体" w:eastAsia="宋体" w:cs="宋体"/>
          <w:color w:val="auto"/>
          <w:sz w:val="28"/>
          <w:szCs w:val="28"/>
          <w:lang w:eastAsia="zh-CN"/>
        </w:rPr>
      </w:pPr>
      <w:r>
        <w:rPr>
          <w:rFonts w:hint="default" w:ascii="宋体" w:hAnsi="宋体" w:cs="宋体"/>
          <w:color w:val="auto"/>
          <w:sz w:val="28"/>
          <w:szCs w:val="28"/>
        </w:rPr>
        <w:t xml:space="preserve">③</w:t>
      </w:r>
      <w:r>
        <w:rPr>
          <w:rFonts w:hint="eastAsia" w:ascii="宋体" w:hAnsi="宋体" w:cs="宋体"/>
          <w:color w:val="auto"/>
          <w:sz w:val="28"/>
          <w:szCs w:val="28"/>
          <w:lang w:eastAsia="zh-CN"/>
        </w:rPr>
        <w:t xml:space="preserve">本项目为交钥匙项目，成交供应商负责办理相关备案、三方绑定手续，直至结算成功，采购人仅配合提供相关办理材料，不承担任何事项及费用。</w:t>
      </w:r>
      <w:r/>
    </w:p>
    <w:p>
      <w:pPr>
        <w:ind w:firstLine="652"/>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lang w:val="en-US" w:eastAsia="zh-CN"/>
        </w:rPr>
        <w:t xml:space="preserve">3.</w:t>
      </w:r>
      <w:r>
        <w:rPr>
          <w:rFonts w:hint="eastAsia" w:ascii="宋体" w:hAnsi="宋体" w:cs="宋体"/>
          <w:color w:val="auto"/>
          <w:sz w:val="28"/>
          <w:szCs w:val="28"/>
          <w:lang w:eastAsia="zh-CN"/>
        </w:rPr>
        <w:t xml:space="preserve">成交供应商</w:t>
      </w:r>
      <w:r>
        <w:rPr>
          <w:rFonts w:hint="eastAsia" w:ascii="宋体" w:hAnsi="宋体" w:cs="宋体"/>
          <w:color w:val="auto"/>
          <w:sz w:val="28"/>
          <w:szCs w:val="28"/>
        </w:rPr>
        <w:t xml:space="preserve">按照国家有关法规、规定和技术规范，为</w:t>
      </w:r>
      <w:r>
        <w:rPr>
          <w:rFonts w:hint="eastAsia" w:ascii="宋体" w:hAnsi="宋体" w:cs="宋体"/>
          <w:color w:val="auto"/>
          <w:sz w:val="28"/>
          <w:szCs w:val="28"/>
          <w:lang w:eastAsia="zh-CN"/>
        </w:rPr>
        <w:t xml:space="preserve">采购人</w:t>
      </w:r>
      <w:r>
        <w:rPr>
          <w:rFonts w:hint="eastAsia" w:ascii="宋体" w:hAnsi="宋体" w:cs="宋体"/>
          <w:color w:val="auto"/>
          <w:sz w:val="28"/>
          <w:szCs w:val="28"/>
        </w:rPr>
        <w:t xml:space="preserve">提供电力交易服务，参与电力市场交易并按规定结算。</w:t>
      </w:r>
      <w:r/>
    </w:p>
    <w:p>
      <w:pPr>
        <w:ind w:firstLine="652"/>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4</w:t>
      </w:r>
      <w:r>
        <w:rPr>
          <w:rFonts w:hint="eastAsia" w:ascii="宋体" w:hAnsi="宋体" w:cs="宋体"/>
          <w:color w:val="auto"/>
          <w:sz w:val="28"/>
          <w:szCs w:val="28"/>
          <w:lang w:val="en-US" w:eastAsia="zh-CN"/>
        </w:rPr>
        <w:t xml:space="preserve">.</w:t>
      </w:r>
      <w:r>
        <w:rPr>
          <w:rFonts w:hint="eastAsia" w:ascii="宋体" w:hAnsi="宋体" w:cs="宋体"/>
          <w:color w:val="auto"/>
          <w:sz w:val="28"/>
          <w:szCs w:val="28"/>
          <w:lang w:eastAsia="zh-CN"/>
        </w:rPr>
        <w:t xml:space="preserve">成交供应商</w:t>
      </w:r>
      <w:r>
        <w:rPr>
          <w:rFonts w:hint="eastAsia" w:ascii="宋体" w:hAnsi="宋体" w:cs="宋体"/>
          <w:color w:val="auto"/>
          <w:sz w:val="28"/>
          <w:szCs w:val="28"/>
        </w:rPr>
        <w:t xml:space="preserve">向</w:t>
      </w:r>
      <w:r>
        <w:rPr>
          <w:rFonts w:hint="eastAsia" w:ascii="宋体" w:hAnsi="宋体" w:cs="宋体"/>
          <w:color w:val="auto"/>
          <w:sz w:val="28"/>
          <w:szCs w:val="28"/>
          <w:lang w:eastAsia="zh-CN"/>
        </w:rPr>
        <w:t xml:space="preserve">采购人</w:t>
      </w:r>
      <w:r>
        <w:rPr>
          <w:rFonts w:hint="eastAsia" w:ascii="宋体" w:hAnsi="宋体" w:cs="宋体"/>
          <w:color w:val="auto"/>
          <w:sz w:val="28"/>
          <w:szCs w:val="28"/>
        </w:rPr>
        <w:t xml:space="preserve">提供真实准确的有关电力直接交易的相关信息及资料，不得提供虚假的或误导性的信息。</w:t>
      </w:r>
      <w:r/>
    </w:p>
    <w:p>
      <w:pPr>
        <w:ind w:firstLine="655"/>
        <w:keepLines w:val="0"/>
        <w:keepNext w:val="0"/>
        <w:pageBreakBefore w:val="0"/>
        <w:spacing w:line="500" w:lineRule="exact"/>
        <w:widowControl w:val="off"/>
        <w:rPr>
          <w:rFonts w:hint="eastAsia" w:ascii="宋体" w:hAnsi="宋体" w:eastAsia="宋体" w:cs="宋体"/>
          <w:b/>
          <w:bCs/>
          <w:color w:val="000000"/>
          <w:sz w:val="28"/>
          <w:szCs w:val="28"/>
          <w:lang w:eastAsia="zh-CN"/>
        </w:rPr>
      </w:pPr>
      <w:r>
        <w:rPr>
          <w:rFonts w:hint="eastAsia" w:ascii="宋体" w:hAnsi="宋体" w:cs="宋体"/>
          <w:b/>
          <w:bCs/>
          <w:color w:val="000000"/>
          <w:sz w:val="28"/>
          <w:szCs w:val="28"/>
          <w:lang w:eastAsia="zh-CN"/>
        </w:rPr>
        <w:t xml:space="preserve">四</w:t>
      </w:r>
      <w:r>
        <w:rPr>
          <w:rFonts w:hint="eastAsia" w:ascii="宋体" w:hAnsi="宋体" w:cs="宋体"/>
          <w:b/>
          <w:bCs/>
          <w:color w:val="000000"/>
          <w:sz w:val="28"/>
          <w:szCs w:val="28"/>
        </w:rPr>
        <w:t xml:space="preserve">、其他要求</w:t>
      </w:r>
      <w:r>
        <w:rPr>
          <w:rFonts w:hint="eastAsia" w:ascii="宋体" w:hAnsi="宋体" w:cs="宋体"/>
          <w:b/>
          <w:bCs/>
          <w:color w:val="000000"/>
          <w:sz w:val="28"/>
          <w:szCs w:val="28"/>
          <w:lang w:eastAsia="zh-CN"/>
        </w:rPr>
        <w:t xml:space="preserve">：</w:t>
      </w:r>
      <w:r/>
    </w:p>
    <w:p>
      <w:pPr>
        <w:ind w:firstLine="652"/>
        <w:keepLines w:val="0"/>
        <w:keepNext w:val="0"/>
        <w:pageBreakBefore w:val="0"/>
        <w:spacing w:line="50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1.项目属性:</w:t>
      </w:r>
      <w:r>
        <w:rPr>
          <w:rFonts w:hint="eastAsia" w:ascii="宋体" w:hAnsi="宋体" w:cs="宋体"/>
          <w:color w:val="auto"/>
          <w:sz w:val="28"/>
          <w:szCs w:val="28"/>
          <w:lang w:val="en-US" w:eastAsia="zh-CN"/>
        </w:rPr>
        <w:t xml:space="preserve">货物类</w:t>
      </w:r>
      <w:r>
        <w:rPr>
          <w:rFonts w:hint="eastAsia" w:ascii="宋体" w:hAnsi="宋体" w:cs="宋体"/>
          <w:color w:val="auto"/>
          <w:sz w:val="28"/>
          <w:szCs w:val="28"/>
        </w:rPr>
        <w:t xml:space="preserve">项目。</w:t>
      </w:r>
      <w:r/>
    </w:p>
    <w:p>
      <w:pPr>
        <w:ind w:firstLine="652"/>
        <w:keepLines w:val="0"/>
        <w:keepNext w:val="0"/>
        <w:pageBreakBefore w:val="0"/>
        <w:spacing w:line="500" w:lineRule="exact"/>
        <w:widowControl w:val="off"/>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2.核心产品</w:t>
      </w:r>
      <w:r/>
    </w:p>
    <w:tbl>
      <w:tblPr>
        <w:tblStyle w:val="880"/>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3630"/>
      </w:tblGrid>
      <w:tr>
        <w:trPr>
          <w:trHeight w:val="526"/>
        </w:trPr>
        <w:tc>
          <w:tcPr>
            <w:tcW w:w="2125"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采购包号</w:t>
            </w:r>
            <w:r/>
          </w:p>
        </w:tc>
        <w:tc>
          <w:tcPr>
            <w:tcW w:w="363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核心产品</w:t>
            </w:r>
            <w:r/>
          </w:p>
        </w:tc>
      </w:tr>
      <w:tr>
        <w:trPr>
          <w:trHeight w:val="521"/>
        </w:trPr>
        <w:tc>
          <w:tcPr>
            <w:tcW w:w="2125"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63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电力</w:t>
            </w:r>
            <w:r/>
          </w:p>
        </w:tc>
      </w:tr>
    </w:tbl>
    <w:p>
      <w:pPr>
        <w:ind w:firstLine="652"/>
        <w:keepLines w:val="0"/>
        <w:keepNext w:val="0"/>
        <w:pageBreakBefore w:val="0"/>
        <w:spacing w:line="500" w:lineRule="exact"/>
        <w:widowControl w:val="off"/>
        <w:rPr>
          <w:rFonts w:hint="eastAsia" w:ascii="宋体" w:hAnsi="宋体" w:eastAsia="宋体" w:cs="宋体"/>
          <w:color w:val="auto"/>
          <w:sz w:val="28"/>
          <w:szCs w:val="28"/>
        </w:rPr>
      </w:pPr>
      <w:r/>
      <w:bookmarkStart w:id="155" w:name="_Toc120614281"/>
      <w:r>
        <w:rPr>
          <w:rFonts w:hint="eastAsia" w:ascii="宋体" w:hAnsi="宋体" w:eastAsia="宋体" w:cs="宋体"/>
          <w:color w:val="auto"/>
          <w:sz w:val="28"/>
          <w:szCs w:val="28"/>
        </w:rPr>
        <w:t xml:space="preserve">3.进口产品投标</w:t>
      </w:r>
      <w:r/>
    </w:p>
    <w:tbl>
      <w:tblPr>
        <w:tblStyle w:val="880"/>
        <w:tblW w:w="0" w:type="auto"/>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0"/>
        <w:gridCol w:w="3630"/>
      </w:tblGrid>
      <w:tr>
        <w:trPr/>
        <w:tc>
          <w:tcPr>
            <w:tcW w:w="210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w:t>
            </w:r>
            <w:r/>
          </w:p>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包号</w:t>
            </w:r>
            <w:r/>
          </w:p>
        </w:tc>
        <w:tc>
          <w:tcPr>
            <w:tcW w:w="363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是否接受进口产品投标</w:t>
            </w:r>
            <w:r/>
          </w:p>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w:t>
            </w:r>
            <w:r/>
          </w:p>
        </w:tc>
      </w:tr>
      <w:tr>
        <w:trPr>
          <w:trHeight w:val="566"/>
        </w:trPr>
        <w:tc>
          <w:tcPr>
            <w:tcW w:w="210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c>
          <w:tcPr>
            <w:tcW w:w="363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否</w:t>
            </w:r>
            <w:r/>
          </w:p>
        </w:tc>
      </w:tr>
    </w:tbl>
    <w:p>
      <w:pPr>
        <w:numPr>
          <w:ilvl w:val="0"/>
          <w:numId w:val="13"/>
        </w:numPr>
        <w:ind w:firstLine="655"/>
        <w:keepLines w:val="0"/>
        <w:keepNext w:val="0"/>
        <w:pageBreakBefore w:val="0"/>
        <w:spacing w:line="50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违约责任</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lang w:val="en-US" w:eastAsia="zh-CN"/>
        </w:rPr>
        <w:t xml:space="preserve">供应商存在提供虚假数据、拒不履行相关义务等违约行为，采购方有权终止合同，还将其违约行为如实上报行业主管部门，并列入黑名单。同时保留就供应商违约行为造成的全部损失，通过法律途径追究其相应法律责任的权利。</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lang w:val="en-US" w:eastAsia="zh-CN"/>
        </w:rPr>
        <w:t xml:space="preserve">合同期限内，若因供应商供电不足导致采购方无法正常用电的，供应商应向采购方支付因供应商违约而造成的经济损失。</w:t>
      </w:r>
      <w:r/>
    </w:p>
    <w:p>
      <w:pPr>
        <w:ind w:firstLine="655"/>
        <w:keepLines w:val="0"/>
        <w:keepNext w:val="0"/>
        <w:pageBreakBefore w:val="0"/>
        <w:spacing w:line="500" w:lineRule="exact"/>
        <w:widowControl w:val="off"/>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六、履约保证金</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1.本项目成交后的履约保证金为50万元，</w:t>
      </w:r>
      <w:r>
        <w:rPr>
          <w:rFonts w:hint="default" w:ascii="宋体" w:hAnsi="宋体" w:eastAsia="宋体" w:cs="宋体"/>
          <w:color w:val="auto"/>
          <w:sz w:val="28"/>
          <w:szCs w:val="28"/>
          <w:lang w:val="en-US" w:eastAsia="zh-CN"/>
        </w:rPr>
        <w:t xml:space="preserve">成交供应商的保证金须在成交通知书发出之日</w:t>
      </w:r>
      <w:r>
        <w:rPr>
          <w:rFonts w:hint="eastAsia" w:ascii="宋体" w:hAnsi="宋体" w:cs="宋体"/>
          <w:color w:val="auto"/>
          <w:sz w:val="28"/>
          <w:szCs w:val="28"/>
          <w:lang w:val="en-US" w:eastAsia="zh-CN"/>
        </w:rPr>
        <w:t xml:space="preserve">起20日内</w:t>
      </w:r>
      <w:r>
        <w:rPr>
          <w:rFonts w:hint="default" w:ascii="宋体" w:hAnsi="宋体" w:eastAsia="宋体" w:cs="宋体"/>
          <w:color w:val="auto"/>
          <w:sz w:val="28"/>
          <w:szCs w:val="28"/>
          <w:lang w:val="en-US" w:eastAsia="zh-CN"/>
        </w:rPr>
        <w:t xml:space="preserve">应当以现金</w:t>
      </w:r>
      <w:r>
        <w:rPr>
          <w:rFonts w:hint="eastAsia" w:ascii="宋体" w:hAnsi="宋体" w:eastAsia="宋体" w:cs="宋体"/>
          <w:color w:val="auto"/>
          <w:sz w:val="28"/>
          <w:szCs w:val="28"/>
          <w:lang w:val="en-US" w:eastAsia="zh-CN"/>
        </w:rPr>
        <w:t xml:space="preserve">转账方式</w:t>
      </w:r>
      <w:r>
        <w:rPr>
          <w:rFonts w:hint="default" w:ascii="宋体" w:hAnsi="宋体" w:eastAsia="宋体" w:cs="宋体"/>
          <w:color w:val="auto"/>
          <w:sz w:val="28"/>
          <w:szCs w:val="28"/>
          <w:lang w:val="en-US" w:eastAsia="zh-CN"/>
        </w:rPr>
        <w:t xml:space="preserve">汇入采购单位账户</w:t>
      </w:r>
      <w:r>
        <w:rPr>
          <w:rFonts w:hint="eastAsia" w:ascii="宋体" w:hAnsi="宋体" w:cs="宋体"/>
          <w:color w:val="auto"/>
          <w:sz w:val="28"/>
          <w:szCs w:val="28"/>
          <w:lang w:val="en-US" w:eastAsia="zh-CN"/>
        </w:rPr>
        <w:t xml:space="preserve">（未在规定时间内缴纳履约保证金的视为放弃中标资格）</w:t>
      </w:r>
      <w:r>
        <w:rPr>
          <w:rFonts w:hint="default" w:ascii="宋体" w:hAnsi="宋体" w:eastAsia="宋体" w:cs="宋体"/>
          <w:color w:val="auto"/>
          <w:sz w:val="28"/>
          <w:szCs w:val="28"/>
          <w:lang w:val="en-US" w:eastAsia="zh-CN"/>
        </w:rPr>
        <w:t xml:space="preserve">，成交供应商凭成交通知书与采购单位签订合同。超期或未有协商，则视为自动放弃成交资格。 </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 xml:space="preserve">2</w:t>
      </w:r>
      <w:r>
        <w:rPr>
          <w:rFonts w:hint="eastAsia" w:ascii="宋体" w:hAnsi="宋体" w:eastAsia="宋体" w:cs="宋体"/>
          <w:color w:val="auto"/>
          <w:sz w:val="28"/>
          <w:szCs w:val="28"/>
          <w:lang w:val="en-US" w:eastAsia="zh-CN"/>
        </w:rPr>
        <w:t xml:space="preserve">.</w:t>
      </w:r>
      <w:r>
        <w:rPr>
          <w:rFonts w:hint="default" w:ascii="宋体" w:hAnsi="宋体" w:eastAsia="宋体" w:cs="宋体"/>
          <w:color w:val="auto"/>
          <w:sz w:val="28"/>
          <w:szCs w:val="28"/>
          <w:lang w:val="en-US" w:eastAsia="zh-CN"/>
        </w:rPr>
        <w:t xml:space="preserve">成交供应商全部履约合同义务，经采购单位验收合格无质量、进度等问题的，采购人在验收合格后一次性退还履约保证金，采购人若逾期退还履约保证金的，按照逾期部分的每日 0.05%支付违约金</w:t>
      </w:r>
      <w:r>
        <w:rPr>
          <w:rFonts w:hint="eastAsia" w:ascii="宋体" w:hAnsi="宋体" w:eastAsia="宋体" w:cs="宋体"/>
          <w:color w:val="auto"/>
          <w:sz w:val="28"/>
          <w:szCs w:val="28"/>
          <w:lang w:val="en-US" w:eastAsia="zh-CN"/>
        </w:rPr>
        <w:t xml:space="preserve">。</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3.发生以下情况的，履约保证金不予退还或部分退还：</w:t>
      </w:r>
      <w:r>
        <w:rPr>
          <w:rFonts w:hint="eastAsia" w:ascii="宋体" w:hAnsi="宋体" w:eastAsia="宋体" w:cs="宋体"/>
          <w:color w:val="auto"/>
          <w:sz w:val="28"/>
          <w:szCs w:val="28"/>
          <w:lang w:val="en-US" w:eastAsia="zh-CN"/>
        </w:rPr>
        <w:br/>
      </w:r>
      <w:r>
        <w:rPr>
          <w:rFonts w:hint="eastAsia" w:ascii="宋体" w:hAnsi="宋体" w:eastAsia="宋体" w:cs="宋体"/>
          <w:color w:val="auto"/>
          <w:sz w:val="28"/>
          <w:szCs w:val="28"/>
          <w:lang w:val="en-US" w:eastAsia="zh-CN"/>
        </w:rPr>
        <w:t xml:space="preserve">    a.签订合同后，成交供应商不履行合同义务的，采购单位有权全额扣除履约保证金，全额不予退还，同时采购单位亦有权终止合同，中标供应商还须承担相应的法律赔偿责任。</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2"/>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keepLines w:val="0"/>
        <w:keepNext w:val="0"/>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评标结果按评审后得分由高到低顺序排列。得分相同的，按投标报价由低到高顺序排列。得分且投标报价相同的并列。</w:t>
      </w:r>
      <w:r/>
    </w:p>
    <w:p>
      <w:pPr>
        <w:ind w:firstLine="480"/>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政府采购政策功能落实</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1、小微型企业价格扣除</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（1）本项目对小型和微型企业产品给予10%的扣除价格，用扣除后的价格参与评审。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w:t>
      </w:r>
      <w:r>
        <w:rPr>
          <w:rFonts w:hint="eastAsia" w:ascii="宋体" w:hAnsi="宋体" w:eastAsia="宋体" w:cs="宋体"/>
          <w:sz w:val="24"/>
          <w:szCs w:val="24"/>
        </w:rPr>
        <w:t xml:space="preserve">《中小</w:t>
      </w:r>
      <w:r>
        <w:rPr>
          <w:rFonts w:hint="eastAsia" w:ascii="宋体" w:hAnsi="宋体" w:eastAsia="宋体" w:cs="宋体"/>
          <w:color w:val="000000"/>
          <w:sz w:val="24"/>
          <w:szCs w:val="24"/>
        </w:rPr>
        <w:t xml:space="preserve">企业声明函》。</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2、残疾人福利单位价格扣除</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（1）本项目对残疾人福利性单位视同小型、微型企业，给予10%的价格扣除，用扣除后的价格参与评审。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3、监狱和戒毒企业价格扣除</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（1）本项目对监狱和戒毒企业（简称监狱企业）视同小型、微型企业，给予10%的价格扣除，用扣除后的价格参与评审。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4、残疾人福利单位、监狱企业属于小型、微型企业的，不重复享受政策。</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6、联合体各方均为小型、微型企业（残疾人福利单位、监狱企业）的，联合体享受10%价格扣除，用扣除后的价格参与评审。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7、采购本国产品的支持政策</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）供应商需在《声明函》中逐一、准确填写产品名称、厂名、生产厂址三项信息（《声明函》中用</w:t>
      </w:r>
      <w:r>
        <w:rPr>
          <w:rFonts w:hint="eastAsia" w:ascii="宋体" w:hAnsi="宋体" w:eastAsia="宋体" w:cs="宋体"/>
          <w:color w:val="000000"/>
          <w:sz w:val="24"/>
          <w:szCs w:val="24"/>
          <w:highlight w:val="none"/>
          <w:lang w:eastAsia="zh-CN"/>
        </w:rPr>
        <w:t xml:space="preserve">删除</w:t>
      </w:r>
      <w:r>
        <w:rPr>
          <w:rFonts w:hint="eastAsia" w:ascii="宋体" w:hAnsi="宋体" w:eastAsia="宋体" w:cs="宋体"/>
          <w:color w:val="000000"/>
          <w:sz w:val="24"/>
          <w:szCs w:val="24"/>
          <w:highlight w:val="none"/>
        </w:rPr>
        <w:t xml:space="preserve">线划除的地方无需填写），三项信息中任意一项未填写的视为该项产品不符合本国产品标准，不享受本国产品价格评审优惠。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专门面向中小企业采购的项目或者采购包，不再执行价格评审优惠的扶持政策。</w:t>
      </w:r>
      <w:r/>
    </w:p>
    <w:p>
      <w:pPr>
        <w:ind w:firstLine="480"/>
        <w:jc w:val="left"/>
        <w:keepLines w:val="0"/>
        <w:keepNext w:val="0"/>
        <w:pageBreakBefore w:val="0"/>
        <w:spacing w:line="360" w:lineRule="auto"/>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评标方法与评</w:t>
      </w:r>
      <w:r>
        <w:rPr>
          <w:rFonts w:hint="eastAsia" w:ascii="宋体" w:hAnsi="宋体" w:eastAsia="宋体" w:cs="宋体"/>
          <w:b/>
          <w:color w:val="000000"/>
          <w:sz w:val="24"/>
          <w:szCs w:val="24"/>
          <w:lang w:eastAsia="zh-CN"/>
        </w:rPr>
        <w:t xml:space="preserve">审</w:t>
      </w:r>
      <w:r>
        <w:rPr>
          <w:rFonts w:hint="eastAsia" w:ascii="宋体" w:hAnsi="宋体" w:eastAsia="宋体" w:cs="宋体"/>
          <w:b/>
          <w:color w:val="000000"/>
          <w:sz w:val="24"/>
          <w:szCs w:val="24"/>
        </w:rPr>
        <w:t xml:space="preserve">标准</w:t>
      </w:r>
      <w:r/>
    </w:p>
    <w:p>
      <w:pPr>
        <w:ind w:firstLine="440"/>
        <w:spacing w:line="360" w:lineRule="auto"/>
        <w:rPr>
          <w:rFonts w:hint="eastAsia" w:ascii="宋体" w:hAnsi="宋体"/>
          <w:b/>
          <w:bCs/>
          <w:color w:val="000000"/>
          <w:sz w:val="24"/>
          <w:szCs w:val="32"/>
        </w:rPr>
      </w:pPr>
      <w:r>
        <w:rPr>
          <w:rFonts w:hint="eastAsia" w:ascii="宋体" w:hAnsi="宋体" w:cs="宋体"/>
          <w:b/>
          <w:bCs/>
          <w:color w:val="000000"/>
          <w:sz w:val="22"/>
          <w:szCs w:val="24"/>
        </w:rPr>
        <w:t xml:space="preserve">下</w:t>
      </w:r>
      <w:r>
        <w:rPr>
          <w:rFonts w:hint="eastAsia" w:ascii="宋体" w:hAnsi="宋体" w:cs="宋体"/>
          <w:b/>
          <w:bCs/>
          <w:color w:val="000000"/>
          <w:sz w:val="22"/>
          <w:szCs w:val="24"/>
          <w:highlight w:val="none"/>
        </w:rPr>
        <w:t xml:space="preserve">列</w:t>
      </w:r>
      <w:r>
        <w:rPr>
          <w:rFonts w:hint="eastAsia" w:ascii="宋体" w:hAnsi="宋体" w:cs="宋体"/>
          <w:b/>
          <w:bCs/>
          <w:color w:val="000000"/>
          <w:sz w:val="22"/>
          <w:szCs w:val="24"/>
          <w:highlight w:val="none"/>
          <w:lang w:eastAsia="zh-CN"/>
        </w:rPr>
        <w:t xml:space="preserve">序号（</w:t>
      </w:r>
      <w:r>
        <w:rPr>
          <w:rFonts w:hint="eastAsia" w:ascii="宋体" w:hAnsi="宋体" w:cs="宋体"/>
          <w:b/>
          <w:bCs/>
          <w:color w:val="000000"/>
          <w:sz w:val="22"/>
          <w:szCs w:val="24"/>
          <w:highlight w:val="none"/>
          <w:lang w:val="en-US" w:eastAsia="zh-CN"/>
        </w:rPr>
        <w:t xml:space="preserve">4-6</w:t>
      </w:r>
      <w:r>
        <w:rPr>
          <w:rFonts w:hint="eastAsia" w:ascii="宋体" w:hAnsi="宋体" w:cs="宋体"/>
          <w:b/>
          <w:bCs/>
          <w:color w:val="000000"/>
          <w:sz w:val="22"/>
          <w:szCs w:val="24"/>
          <w:highlight w:val="none"/>
        </w:rPr>
        <w:t xml:space="preserve">）评</w:t>
      </w:r>
      <w:r>
        <w:rPr>
          <w:rFonts w:hint="eastAsia" w:ascii="宋体" w:hAnsi="宋体" w:cs="宋体"/>
          <w:b/>
          <w:bCs/>
          <w:color w:val="000000"/>
          <w:sz w:val="22"/>
          <w:szCs w:val="24"/>
        </w:rPr>
        <w:t xml:space="preserve">分项属于暗标评审项，各投标人（供应商）提供评审材料（含样品）中不能出现投标人（供应商）的名称、标志、标记以及其它能够体现投标人（供应商）的信息，否则所有暗标评审项目均不得分。</w:t>
      </w:r>
      <w:r/>
    </w:p>
    <w:tbl>
      <w:tblPr>
        <w:tblStyle w:val="8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583"/>
        <w:gridCol w:w="810"/>
        <w:gridCol w:w="6794"/>
      </w:tblGrid>
      <w:tr>
        <w:trPr>
          <w:jc w:val="center"/>
          <w:trHeight w:val="592"/>
        </w:trPr>
        <w:tc>
          <w:tcPr>
            <w:tcW w:w="667"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序号</w:t>
            </w:r>
            <w:r/>
          </w:p>
        </w:tc>
        <w:tc>
          <w:tcPr>
            <w:tcW w:w="1583"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评分项名称</w:t>
            </w:r>
            <w:r/>
          </w:p>
        </w:tc>
        <w:tc>
          <w:tcPr>
            <w:tcW w:w="810"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分值</w:t>
            </w:r>
            <w:r/>
          </w:p>
        </w:tc>
        <w:tc>
          <w:tcPr>
            <w:tcW w:w="6794" w:type="dxa"/>
            <w:vAlign w:val="center"/>
            <w:textDirection w:val="lrTb"/>
            <w:noWrap w:val="false"/>
          </w:tcPr>
          <w:p>
            <w:pPr>
              <w:ind w:firstLine="487"/>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评审标准</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1</w:t>
            </w:r>
            <w:r/>
          </w:p>
        </w:tc>
        <w:tc>
          <w:tcPr>
            <w:tcW w:w="158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价格分</w:t>
            </w:r>
            <w:r/>
          </w:p>
        </w:tc>
        <w:tc>
          <w:tcPr>
            <w:tcW w:w="8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50</w:t>
            </w:r>
            <w:r/>
          </w:p>
        </w:tc>
        <w:tc>
          <w:tcPr>
            <w:tcW w:w="6794" w:type="dxa"/>
            <w:vAlign w:val="top"/>
            <w:textDirection w:val="lrTb"/>
            <w:noWrap w:val="false"/>
          </w:tcPr>
          <w:p>
            <w:pPr>
              <w:ind w:firstLine="480"/>
              <w:jc w:val="left"/>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2</w:t>
            </w:r>
            <w:r/>
          </w:p>
        </w:tc>
        <w:tc>
          <w:tcPr>
            <w:tcW w:w="1583" w:type="dxa"/>
            <w:vAlign w:val="center"/>
            <w:textDirection w:val="lrTb"/>
            <w:noWrap w:val="false"/>
          </w:tcPr>
          <w:p>
            <w:pPr>
              <w:jc w:val="center"/>
              <w:rPr>
                <w:rFonts w:hint="eastAsia" w:ascii="宋体" w:hAnsi="宋体" w:eastAsia="宋体" w:cs="宋体"/>
                <w:b/>
                <w:bCs/>
                <w:color w:val="auto"/>
                <w:sz w:val="24"/>
                <w:szCs w:val="24"/>
                <w:lang w:val="zh-CN"/>
              </w:rPr>
            </w:pPr>
            <w:r>
              <w:rPr>
                <w:rFonts w:hint="eastAsia" w:ascii="宋体" w:hAnsi="宋体" w:eastAsia="宋体" w:cs="宋体"/>
                <w:color w:val="auto"/>
                <w:sz w:val="24"/>
                <w:szCs w:val="24"/>
                <w:vertAlign w:val="baseline"/>
                <w:lang w:val="en-US" w:eastAsia="zh-CN"/>
              </w:rPr>
              <w:t xml:space="preserve">公司实力</w:t>
            </w:r>
            <w:r/>
          </w:p>
        </w:tc>
        <w:tc>
          <w:tcPr>
            <w:tcW w:w="810" w:type="dxa"/>
            <w:vAlign w:val="center"/>
            <w:textDirection w:val="lrTb"/>
            <w:noWrap w:val="false"/>
          </w:tcPr>
          <w:p>
            <w:pPr>
              <w:jc w:val="center"/>
              <w:rPr>
                <w:rFonts w:hint="eastAsia" w:ascii="宋体" w:hAnsi="宋体" w:eastAsia="宋体" w:cs="宋体"/>
                <w:b/>
                <w:bCs/>
                <w:color w:val="auto"/>
                <w:sz w:val="24"/>
                <w:szCs w:val="24"/>
                <w:lang w:val="en-US"/>
              </w:rPr>
            </w:pPr>
            <w:r>
              <w:rPr>
                <w:rFonts w:hint="eastAsia" w:ascii="宋体" w:hAnsi="宋体" w:eastAsia="宋体" w:cs="宋体"/>
                <w:color w:val="auto"/>
                <w:sz w:val="24"/>
                <w:szCs w:val="24"/>
                <w:vertAlign w:val="baseline"/>
                <w:lang w:val="en-US" w:eastAsia="zh-CN"/>
              </w:rPr>
              <w:t xml:space="preserve">14</w:t>
            </w:r>
            <w:r/>
          </w:p>
        </w:tc>
        <w:tc>
          <w:tcPr>
            <w:tcW w:w="6794" w:type="dxa"/>
            <w:vAlign w:val="top"/>
            <w:textDirection w:val="lrTb"/>
            <w:noWrap w:val="false"/>
          </w:tcPr>
          <w:p>
            <w:pPr>
              <w:jc w:val="left"/>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投标人提供江苏电力交易中心的履约保函额度。</w:t>
            </w:r>
            <w:r/>
          </w:p>
          <w:p>
            <w:pPr>
              <w:jc w:val="left"/>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履约保函额度≥4000万元，得14分；</w:t>
            </w:r>
            <w:r/>
          </w:p>
          <w:p>
            <w:pPr>
              <w:jc w:val="left"/>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2000万元≤履约保函额度＜4000万元，得10分；</w:t>
            </w:r>
            <w:r/>
          </w:p>
          <w:p>
            <w:pPr>
              <w:jc w:val="left"/>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1000万元≤履约保函额度＜2000万元，得6分；</w:t>
            </w:r>
            <w:r/>
          </w:p>
          <w:p>
            <w:pPr>
              <w:jc w:val="left"/>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履约保函额度＜1000万元不得分。</w:t>
            </w:r>
            <w:r/>
          </w:p>
          <w:p>
            <w:pPr>
              <w:keepLines w:val="0"/>
              <w:keepNext w:val="0"/>
              <w:pageBreakBefore w:val="0"/>
              <w:spacing w:line="500" w:lineRule="exact"/>
              <w:widowControl w:val="off"/>
              <w:rPr>
                <w:rFonts w:hint="eastAsia" w:ascii="宋体" w:hAnsi="宋体" w:eastAsia="宋体" w:cs="宋体"/>
                <w:b/>
                <w:bCs/>
                <w:color w:val="auto"/>
                <w:sz w:val="24"/>
                <w:szCs w:val="24"/>
                <w:lang w:val="zh-CN"/>
              </w:rPr>
            </w:pPr>
            <w:r>
              <w:rPr>
                <w:rFonts w:hint="eastAsia" w:ascii="宋体" w:hAnsi="宋体" w:eastAsia="宋体" w:cs="宋体"/>
                <w:color w:val="auto"/>
                <w:sz w:val="24"/>
                <w:szCs w:val="24"/>
                <w:lang w:val="en-US" w:eastAsia="zh-CN"/>
              </w:rPr>
              <w:t xml:space="preserve">提供江苏省电力交易中心的履约保函额度截图，加盖投标人公章，否则不得分。</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w:t>
            </w:r>
            <w:r/>
          </w:p>
        </w:tc>
        <w:tc>
          <w:tcPr>
            <w:tcW w:w="1583"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类似业绩</w:t>
            </w:r>
            <w:r/>
          </w:p>
        </w:tc>
        <w:tc>
          <w:tcPr>
            <w:tcW w:w="810"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14</w:t>
            </w:r>
            <w:r/>
          </w:p>
        </w:tc>
        <w:tc>
          <w:tcPr>
            <w:tcW w:w="6794" w:type="dxa"/>
            <w:vAlign w:val="top"/>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 xml:space="preserve">投标人自2024年1月1日以来为非个人用户代理购电业绩，有过类似成功案例的，每个案例得2分，本项最高得14分。（以合同签订时间为准，须提供投标人直接与非个人用户签订的完整合同、电力交易平台的相关交易截图的彩色扫描件。要求合同签订日期、签字、盖章等内容清晰，并加盖投标人公章，否则不得分）</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w:t>
            </w:r>
            <w:r/>
          </w:p>
        </w:tc>
        <w:tc>
          <w:tcPr>
            <w:tcW w:w="1583" w:type="dxa"/>
            <w:vAlign w:val="center"/>
            <w:textDirection w:val="lrTb"/>
            <w:noWrap w:val="false"/>
          </w:tcPr>
          <w:p>
            <w:pPr>
              <w:jc w:val="center"/>
              <w:rPr>
                <w:rFonts w:hint="eastAsia" w:ascii="宋体" w:hAnsi="宋体" w:eastAsia="宋体" w:cs="宋体"/>
                <w:b w:val="0"/>
                <w:bCs w:val="0"/>
                <w:color w:val="auto"/>
                <w:sz w:val="24"/>
                <w:szCs w:val="24"/>
                <w:lang w:val="zh-CN"/>
              </w:rPr>
            </w:pPr>
            <w:r>
              <w:rPr>
                <w:rFonts w:hint="eastAsia" w:ascii="宋体" w:hAnsi="宋体" w:eastAsia="宋体" w:cs="宋体"/>
                <w:color w:val="auto"/>
                <w:sz w:val="24"/>
                <w:szCs w:val="24"/>
                <w:vertAlign w:val="baseline"/>
                <w:lang w:val="en-US" w:eastAsia="zh-CN"/>
              </w:rPr>
              <w:t xml:space="preserve">实施方案</w:t>
            </w:r>
            <w:r/>
          </w:p>
        </w:tc>
        <w:tc>
          <w:tcPr>
            <w:tcW w:w="81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vertAlign w:val="baseline"/>
                <w:lang w:val="en-US" w:eastAsia="zh-CN"/>
              </w:rPr>
              <w:t xml:space="preserve">12</w:t>
            </w:r>
            <w:r/>
          </w:p>
        </w:tc>
        <w:tc>
          <w:tcPr>
            <w:tcW w:w="6794" w:type="dxa"/>
            <w:vAlign w:val="top"/>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根据投标人提供的实施方案（包括但不限于实施准备、项目服务目标、项目管理制度、项目服务措施及交易方案说明、对用户的响应以及与用户的沟通和联系）情况进行评分：</w:t>
            </w:r>
            <w:r/>
          </w:p>
          <w:p>
            <w:pPr>
              <w:numPr>
                <w:ilvl w:val="0"/>
                <w:numId w:val="14"/>
              </w:numPr>
              <w:keepLines w:val="0"/>
              <w:keepNext w:val="0"/>
              <w:pageBreakBefore w:val="0"/>
              <w:spacing w:line="50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实施方案完整，且投标人提供的实施方案等具体细则完全满足采购需求的，得12分；</w:t>
            </w:r>
            <w:r/>
          </w:p>
          <w:p>
            <w:pPr>
              <w:numPr>
                <w:ilvl w:val="0"/>
                <w:numId w:val="14"/>
              </w:numPr>
              <w:keepLines w:val="0"/>
              <w:keepNext w:val="0"/>
              <w:pageBreakBefore w:val="0"/>
              <w:spacing w:line="50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实施方案完整，且投标人提供的实施方案等具体细则部分满足采购需求的，得8分；</w:t>
            </w:r>
            <w:r/>
          </w:p>
          <w:p>
            <w:pPr>
              <w:numPr>
                <w:ilvl w:val="0"/>
                <w:numId w:val="14"/>
              </w:numPr>
              <w:keepLines w:val="0"/>
              <w:keepNext w:val="0"/>
              <w:pageBreakBefore w:val="0"/>
              <w:spacing w:line="50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实施方案不够完整，且投标人提供的实施方案等具体细则部分满足采购需求的，得4分；</w:t>
            </w:r>
            <w:r/>
          </w:p>
          <w:p>
            <w:pPr>
              <w:keepLines w:val="0"/>
              <w:keepNext w:val="0"/>
              <w:pageBreakBefore w:val="0"/>
              <w:spacing w:line="500" w:lineRule="exact"/>
              <w:widowControl w:val="off"/>
              <w:rPr>
                <w:rFonts w:hint="eastAsia" w:ascii="宋体" w:hAnsi="宋体" w:eastAsia="宋体" w:cs="宋体"/>
                <w:b w:val="0"/>
                <w:bCs w:val="0"/>
                <w:color w:val="auto"/>
                <w:sz w:val="24"/>
                <w:szCs w:val="24"/>
                <w:lang w:val="zh-CN"/>
              </w:rPr>
            </w:pPr>
            <w:r>
              <w:rPr>
                <w:rFonts w:hint="eastAsia" w:ascii="宋体" w:hAnsi="宋体" w:eastAsia="宋体" w:cs="宋体"/>
                <w:color w:val="auto"/>
                <w:sz w:val="24"/>
                <w:szCs w:val="24"/>
                <w:vertAlign w:val="baseline"/>
                <w:lang w:val="en-US" w:eastAsia="zh-CN"/>
              </w:rPr>
              <w:t xml:space="preserve">4、没有提供方案的不得分。</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5</w:t>
            </w:r>
            <w:r/>
          </w:p>
        </w:tc>
        <w:tc>
          <w:tcPr>
            <w:tcW w:w="1583" w:type="dxa"/>
            <w:vAlign w:val="center"/>
            <w:textDirection w:val="lrTb"/>
            <w:noWrap w:val="false"/>
          </w:tcPr>
          <w:p>
            <w:pPr>
              <w:jc w:val="center"/>
              <w:rPr>
                <w:rFonts w:hint="eastAsia" w:ascii="宋体" w:hAnsi="宋体" w:eastAsia="宋体" w:cs="宋体"/>
                <w:b w:val="0"/>
                <w:bCs w:val="0"/>
                <w:color w:val="auto"/>
                <w:sz w:val="24"/>
                <w:szCs w:val="24"/>
                <w:lang w:val="zh-CN"/>
              </w:rPr>
            </w:pPr>
            <w:r>
              <w:rPr>
                <w:rFonts w:hint="eastAsia" w:ascii="宋体" w:hAnsi="宋体" w:eastAsia="宋体" w:cs="宋体"/>
                <w:color w:val="auto"/>
                <w:sz w:val="24"/>
                <w:szCs w:val="24"/>
                <w:vertAlign w:val="baseline"/>
                <w:lang w:val="en-US" w:eastAsia="zh-CN"/>
              </w:rPr>
              <w:t xml:space="preserve">售后服务</w:t>
            </w:r>
            <w:r/>
          </w:p>
        </w:tc>
        <w:tc>
          <w:tcPr>
            <w:tcW w:w="81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vertAlign w:val="baseline"/>
                <w:lang w:val="en-US" w:eastAsia="zh-CN"/>
              </w:rPr>
              <w:t xml:space="preserve">4</w:t>
            </w:r>
            <w:r/>
          </w:p>
        </w:tc>
        <w:tc>
          <w:tcPr>
            <w:tcW w:w="6794" w:type="dxa"/>
            <w:vAlign w:val="top"/>
            <w:textDirection w:val="lrTb"/>
            <w:noWrap w:val="false"/>
          </w:tcPr>
          <w:p>
            <w:pPr>
              <w:pStyle w:val="901"/>
              <w:numPr>
                <w:ilvl w:val="0"/>
                <w:numId w:val="0"/>
              </w:num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1、提供合理用电咨询服务方案的，得2分。不提供不得分；</w:t>
            </w:r>
            <w:r/>
          </w:p>
          <w:p>
            <w:pPr>
              <w:pStyle w:val="901"/>
              <w:numPr>
                <w:ilvl w:val="0"/>
                <w:numId w:val="0"/>
              </w:numPr>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2、为用户提供详细的用电数据分析，得2分。不提供不得分。</w:t>
            </w:r>
            <w:r/>
          </w:p>
        </w:tc>
      </w:tr>
      <w:tr>
        <w:trPr>
          <w:jc w:val="center"/>
        </w:trPr>
        <w:tc>
          <w:tcPr>
            <w:tcW w:w="667" w:type="dxa"/>
            <w:vAlign w:val="center"/>
            <w:textDirection w:val="lrTb"/>
            <w:noWrap w:val="false"/>
          </w:tcPr>
          <w:p>
            <w:pPr>
              <w:jc w:val="cente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6</w:t>
            </w:r>
            <w:r/>
          </w:p>
        </w:tc>
        <w:tc>
          <w:tcPr>
            <w:tcW w:w="1583"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bidi="ar-SA"/>
              </w:rPr>
              <w:t xml:space="preserve">应急预案</w:t>
            </w:r>
            <w:r/>
          </w:p>
        </w:tc>
        <w:tc>
          <w:tcPr>
            <w:tcW w:w="810"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6</w:t>
            </w:r>
            <w:r/>
          </w:p>
        </w:tc>
        <w:tc>
          <w:tcPr>
            <w:tcW w:w="679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供应商针对公安用电的特殊性，提供应急事件的响应预案。</w:t>
            </w:r>
            <w:r/>
          </w:p>
          <w:p>
            <w:pP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预案具有科学的应急制度、措施得力、方案可行的，得6分。</w:t>
            </w:r>
            <w:r/>
          </w:p>
          <w:p>
            <w:pP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预案具有较科学的应急制度、措施较得力、方案较可行的，得4分。</w:t>
            </w:r>
            <w:r/>
          </w:p>
          <w:p>
            <w:pPr>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预案应急制度一般、措施一般、方案一般的，得2分。</w:t>
            </w:r>
            <w:r/>
          </w:p>
          <w:p>
            <w:pPr>
              <w:keepLines w:val="0"/>
              <w:keepNext w:val="0"/>
              <w:pageBreakBefore w:val="0"/>
              <w:spacing w:line="50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bidi="ar-SA"/>
              </w:rPr>
              <w:t xml:space="preserve">没有预案的，不得分。</w:t>
            </w:r>
            <w:r/>
          </w:p>
        </w:tc>
      </w:tr>
    </w:tbl>
    <w:p>
      <w:pPr>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注：①请供应商制作投标文件的时保证图片、文字材料的完整、清晰可辨，任何原因导致评委看不清楚或无法查看，后果由供应商自负。</w:t>
      </w:r>
      <w:r/>
    </w:p>
    <w:p>
      <w:pPr>
        <w:ind w:firstLine="444"/>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2"/>
          <w:szCs w:val="28"/>
          <w:lang w:val="zh-CN"/>
        </w:rPr>
        <w:t xml:space="preserve">②供应商制作投标文件时所用的所有原件材料均须准备好中标公告结束后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p>
    <w:p>
      <w:pPr>
        <w:rPr>
          <w:rFonts w:hint="eastAsia" w:ascii="黑体" w:eastAsia="黑体"/>
          <w:bCs/>
          <w:color w:val="000000"/>
          <w:sz w:val="44"/>
          <w:szCs w:val="28"/>
        </w:rPr>
      </w:pPr>
      <w:r>
        <w:rPr>
          <w:rFonts w:hint="eastAsia" w:ascii="黑体" w:eastAsia="黑体"/>
          <w:bCs/>
          <w:color w:val="000000"/>
          <w:sz w:val="44"/>
          <w:szCs w:val="28"/>
        </w:rPr>
        <w:br w:type="page" w:clear="all"/>
      </w:r>
      <w:r/>
    </w:p>
    <w:p>
      <w:pPr>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t xml:space="preserve">第六章  投标</w:t>
      </w:r>
      <w:bookmarkEnd w:id="152"/>
      <w:r/>
      <w:bookmarkEnd w:id="153"/>
      <w:r/>
      <w:bookmarkEnd w:id="155"/>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156" w:name="_Hlt26955039"/>
      <w:r/>
      <w:bookmarkEnd w:id="156"/>
      <w:r/>
      <w:bookmarkStart w:id="157" w:name="_Hlt26671244"/>
      <w:r/>
      <w:bookmarkEnd w:id="157"/>
      <w:r/>
      <w:bookmarkStart w:id="158" w:name="_Toc26554094"/>
      <w:r/>
      <w:bookmarkStart w:id="159" w:name="_Toc120614282"/>
      <w:r/>
      <w:bookmarkStart w:id="160"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投标人名称 ：</w:t>
      </w:r>
      <w:r>
        <w:rPr>
          <w:rFonts w:hint="eastAsia" w:ascii="宋体" w:hAnsi="宋体"/>
          <w:b/>
          <w:color w:val="000000"/>
          <w:sz w:val="36"/>
          <w:szCs w:val="21"/>
          <w:u w:val="single"/>
          <w:lang w:val="en-US" w:eastAsia="zh-CN"/>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1.开标一览表（格式见附件1）</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2.投标分项报价表（格式见附件2）</w:t>
      </w:r>
      <w:r/>
    </w:p>
    <w:p>
      <w:pPr>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投标人符合《政府采购法》第二十二条规定条件的声明函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lang w:val="en-US" w:eastAsia="zh-CN" w:bidi="ar-SA"/>
        </w:rPr>
        <w:t xml:space="preserve">四、</w:t>
      </w:r>
      <w:r>
        <w:rPr>
          <w:rFonts w:hint="eastAsia" w:ascii="宋体" w:hAnsi="宋体"/>
          <w:b/>
          <w:color w:val="000000"/>
          <w:sz w:val="24"/>
          <w:szCs w:val="24"/>
          <w:highlight w:val="none"/>
        </w:rPr>
        <w:t xml:space="preserve">根据评</w:t>
      </w:r>
      <w:r>
        <w:rPr>
          <w:rFonts w:hint="eastAsia" w:ascii="宋体" w:hAnsi="宋体"/>
          <w:b/>
          <w:color w:val="000000"/>
          <w:sz w:val="24"/>
          <w:szCs w:val="24"/>
          <w:highlight w:val="none"/>
          <w:lang w:eastAsia="zh-CN"/>
        </w:rPr>
        <w:t xml:space="preserve">审</w:t>
      </w:r>
      <w:r>
        <w:rPr>
          <w:rFonts w:hint="eastAsia" w:ascii="宋体" w:hAnsi="宋体"/>
          <w:b/>
          <w:color w:val="000000"/>
          <w:sz w:val="24"/>
          <w:szCs w:val="24"/>
          <w:highlight w:val="none"/>
        </w:rPr>
        <w:t xml:space="preserve">标准须提供的方案、措施、承诺等支撑文件资料</w:t>
      </w:r>
      <w:r/>
    </w:p>
    <w:p>
      <w:pPr>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eastAsia="宋体" w:cs="Times New Roman"/>
          <w:color w:val="000000"/>
          <w:sz w:val="24"/>
          <w:szCs w:val="24"/>
          <w:highlight w:val="none"/>
          <w:lang w:eastAsia="zh-CN"/>
        </w:rPr>
        <w:t xml:space="preserve">提供材料，如评审内容</w:t>
      </w:r>
      <w:r>
        <w:rPr>
          <w:rFonts w:hint="eastAsia" w:ascii="宋体" w:hAnsi="宋体" w:eastAsia="宋体" w:cs="Times New Roman"/>
          <w:color w:val="000000"/>
          <w:sz w:val="24"/>
          <w:szCs w:val="24"/>
          <w:highlight w:val="none"/>
        </w:rPr>
        <w:t xml:space="preserve">含技术要求和商务要求</w:t>
      </w:r>
      <w:r>
        <w:rPr>
          <w:rFonts w:hint="eastAsia" w:ascii="宋体" w:hAnsi="宋体" w:eastAsia="宋体" w:cs="Times New Roman"/>
          <w:color w:val="000000"/>
          <w:sz w:val="24"/>
          <w:szCs w:val="24"/>
          <w:highlight w:val="none"/>
          <w:lang w:eastAsia="zh-CN"/>
        </w:rPr>
        <w:t xml:space="preserve">的，请提供</w:t>
      </w:r>
      <w:r>
        <w:rPr>
          <w:rFonts w:hint="eastAsia" w:ascii="宋体" w:hAnsi="宋体" w:eastAsia="宋体" w:cs="Times New Roman"/>
          <w:color w:val="000000"/>
          <w:sz w:val="24"/>
          <w:szCs w:val="24"/>
          <w:highlight w:val="none"/>
        </w:rPr>
        <w:t xml:space="preserve">技术要求响应及偏离表</w:t>
      </w:r>
      <w:r>
        <w:rPr>
          <w:rFonts w:hint="eastAsia" w:ascii="宋体" w:hAnsi="宋体" w:eastAsia="宋体" w:cs="Times New Roman"/>
          <w:color w:val="000000"/>
          <w:sz w:val="24"/>
          <w:szCs w:val="24"/>
          <w:highlight w:val="none"/>
          <w:lang w:eastAsia="zh-CN"/>
        </w:rPr>
        <w:t xml:space="preserve">和</w:t>
      </w:r>
      <w:r>
        <w:rPr>
          <w:rFonts w:hint="eastAsia" w:ascii="宋体" w:hAnsi="宋体" w:eastAsia="宋体" w:cs="Times New Roman"/>
          <w:color w:val="000000"/>
          <w:sz w:val="24"/>
          <w:szCs w:val="24"/>
          <w:highlight w:val="none"/>
        </w:rPr>
        <w:t xml:space="preserve">商务要求响应及偏离表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格式见附件</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3.关于符合本国产品标准的声明函（格式见附件1</w:t>
      </w:r>
      <w:r>
        <w:rPr>
          <w:rFonts w:hint="eastAsia" w:ascii="宋体" w:hAnsi="宋体" w:eastAsia="宋体" w:cs="Times New Roman"/>
          <w:sz w:val="24"/>
          <w:szCs w:val="21"/>
          <w:lang w:val="en-US" w:eastAsia="zh-CN"/>
        </w:rPr>
        <w:t xml:space="preserve">0</w:t>
      </w:r>
      <w:r>
        <w:rPr>
          <w:rFonts w:hint="eastAsia" w:ascii="宋体" w:hAnsi="宋体" w:eastAsia="宋体" w:cs="Times New Roman"/>
          <w:sz w:val="24"/>
          <w:szCs w:val="21"/>
        </w:rPr>
        <w:t xml:space="preserve">）</w:t>
      </w:r>
      <w:r/>
    </w:p>
    <w:p>
      <w:pPr>
        <w:rPr>
          <w:rFonts w:hint="eastAsia" w:ascii="宋体" w:hAnsi="宋体"/>
          <w:b/>
          <w:sz w:val="24"/>
          <w:szCs w:val="24"/>
        </w:rPr>
      </w:pPr>
      <w:r>
        <w:rPr>
          <w:rFonts w:hint="eastAsia" w:ascii="宋体" w:hAnsi="宋体"/>
          <w:b/>
          <w:sz w:val="24"/>
          <w:szCs w:val="24"/>
        </w:rPr>
        <w:br w:type="page" w:clear="all"/>
      </w:r>
      <w:r/>
    </w:p>
    <w:p>
      <w:pPr>
        <w:rPr>
          <w:rFonts w:hint="eastAsia" w:ascii="宋体" w:hAnsi="宋体"/>
          <w:b/>
          <w:sz w:val="24"/>
          <w:szCs w:val="24"/>
          <w:lang w:val="en-US" w:eastAsia="zh-CN"/>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1057"/>
        <w:jc w:val="center"/>
        <w:keepLines w:val="0"/>
        <w:keepNext w:val="0"/>
        <w:widowControl/>
        <w:rPr>
          <w:rFonts w:hint="eastAsia" w:ascii="宋体" w:hAnsi="宋体" w:eastAsia="宋体" w:cs="宋体"/>
          <w:sz w:val="32"/>
          <w:szCs w:val="32"/>
        </w:rPr>
        <w:suppressLineNumbers w:val="0"/>
      </w:pPr>
      <w:r>
        <w:rPr>
          <w:rStyle w:val="1127"/>
          <w:rFonts w:hint="eastAsia" w:ascii="宋体" w:hAnsi="宋体" w:eastAsia="宋体" w:cs="宋体"/>
          <w:sz w:val="32"/>
          <w:szCs w:val="32"/>
        </w:rPr>
        <w:t xml:space="preserve">开标一览表</w:t>
      </w:r>
      <w:r/>
    </w:p>
    <w:p>
      <w:pPr>
        <w:pStyle w:val="1118"/>
        <w:keepLines w:val="0"/>
        <w:keepNext w:val="0"/>
        <w:widowControl/>
        <w:suppressLineNumbers w:val="0"/>
      </w:pPr>
      <w:r>
        <w:t xml:space="preserve">项目编号：</w:t>
      </w:r>
      <w:r/>
    </w:p>
    <w:p>
      <w:pPr>
        <w:pStyle w:val="1118"/>
        <w:keepLines w:val="0"/>
        <w:keepNext w:val="0"/>
        <w:widowControl/>
        <w:suppressLineNumbers w:val="0"/>
      </w:pPr>
      <w:r>
        <w:t xml:space="preserve">货币单位：人民币元</w:t>
      </w:r>
      <w:r/>
    </w:p>
    <w:p>
      <w:pPr>
        <w:pStyle w:val="1118"/>
        <w:keepLines w:val="0"/>
        <w:keepNext w:val="0"/>
        <w:widowControl/>
        <w:suppressLineNumbers w:val="0"/>
      </w:pPr>
      <w:r>
        <w:t xml:space="preserve">投标人名称（公章）：</w:t>
      </w:r>
      <w:r/>
    </w:p>
    <w:tbl>
      <w:tblPr>
        <w:tblStyle w:val="880"/>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1118"/>
              <w:jc w:val="center"/>
              <w:keepLines w:val="0"/>
              <w:keepNext w:val="0"/>
              <w:widowControl/>
              <w:suppressLineNumbers w:val="0"/>
            </w:pPr>
            <w:r>
              <w:t xml:space="preserve">项目名称</w:t>
            </w:r>
            <w:r/>
          </w:p>
        </w:tc>
        <w:tc>
          <w:tcPr>
            <w:tcW w:w="2992" w:type="dxa"/>
            <w:vAlign w:val="center"/>
            <w:textDirection w:val="lrTb"/>
            <w:noWrap w:val="false"/>
          </w:tcPr>
          <w:p>
            <w:pPr>
              <w:pStyle w:val="1118"/>
              <w:jc w:val="center"/>
              <w:keepLines w:val="0"/>
              <w:keepNext w:val="0"/>
              <w:widowControl/>
              <w:suppressLineNumbers w:val="0"/>
            </w:pPr>
            <w:r>
              <w:t xml:space="preserve">项目内容</w:t>
            </w:r>
            <w:r/>
          </w:p>
        </w:tc>
        <w:tc>
          <w:tcPr>
            <w:tcW w:w="3175" w:type="dxa"/>
            <w:vAlign w:val="center"/>
            <w:textDirection w:val="lrTb"/>
            <w:noWrap w:val="false"/>
          </w:tcPr>
          <w:p>
            <w:pPr>
              <w:pStyle w:val="1118"/>
              <w:jc w:val="center"/>
              <w:keepLines w:val="0"/>
              <w:keepNext w:val="0"/>
              <w:widowControl/>
              <w:suppressLineNumbers w:val="0"/>
            </w:pPr>
            <w:r>
              <w:rPr>
                <w:rFonts w:hint="eastAsia"/>
                <w:lang w:eastAsia="zh-CN"/>
              </w:rPr>
              <w:t xml:space="preserve">单</w:t>
            </w:r>
            <w:r>
              <w:t xml:space="preserve">价（小写）</w:t>
            </w:r>
            <w:r/>
          </w:p>
        </w:tc>
      </w:tr>
      <w:tr>
        <w:trPr>
          <w:tblCellSpacing w:w="15" w:type="dxa"/>
          <w:trHeight w:val="648"/>
        </w:trPr>
        <w:tc>
          <w:tcPr>
            <w:tcW w:w="3292" w:type="dxa"/>
            <w:vAlign w:val="center"/>
            <w:textDirection w:val="lrTb"/>
            <w:noWrap w:val="false"/>
          </w:tcPr>
          <w:p>
            <w:pPr>
              <w:pStyle w:val="1118"/>
              <w:jc w:val="center"/>
              <w:keepLines w:val="0"/>
              <w:keepNext w:val="0"/>
              <w:widowControl/>
              <w:suppressLineNumbers w:val="0"/>
            </w:pPr>
            <w:r/>
            <w:r/>
          </w:p>
        </w:tc>
        <w:tc>
          <w:tcPr>
            <w:tcW w:w="2992" w:type="dxa"/>
            <w:vAlign w:val="center"/>
            <w:textDirection w:val="lrTb"/>
            <w:noWrap w:val="false"/>
          </w:tcPr>
          <w:p>
            <w:pPr>
              <w:pStyle w:val="1118"/>
              <w:jc w:val="center"/>
              <w:keepLines w:val="0"/>
              <w:keepNext w:val="0"/>
              <w:widowControl/>
              <w:suppressLineNumbers w:val="0"/>
            </w:pPr>
            <w:r>
              <w:t xml:space="preserve">详见投标文件</w:t>
            </w:r>
            <w:r/>
          </w:p>
        </w:tc>
        <w:tc>
          <w:tcPr>
            <w:tcW w:w="3175" w:type="dxa"/>
            <w:vAlign w:val="center"/>
            <w:textDirection w:val="lrTb"/>
            <w:noWrap w:val="false"/>
          </w:tcPr>
          <w:p>
            <w:pPr>
              <w:pStyle w:val="1118"/>
              <w:jc w:val="center"/>
              <w:keepLines w:val="0"/>
              <w:keepNext w:val="0"/>
              <w:widowControl/>
              <w:suppressLineNumbers w:val="0"/>
            </w:pPr>
            <w:r>
              <w:rPr>
                <w:rFonts w:hint="eastAsia"/>
                <w:lang w:val="en-US" w:eastAsia="zh-CN"/>
              </w:rPr>
              <w:t xml:space="preserve">            </w:t>
            </w:r>
            <w:r>
              <w:rPr>
                <w:rFonts w:hint="eastAsia"/>
              </w:rPr>
              <w:t xml:space="preserve">元/</w:t>
            </w:r>
            <w:r>
              <w:rPr>
                <w:rFonts w:hint="eastAsia"/>
                <w:lang w:val="en-US" w:eastAsia="zh-CN"/>
              </w:rPr>
              <w:t xml:space="preserve">兆</w:t>
            </w:r>
            <w:r>
              <w:rPr>
                <w:rFonts w:hint="eastAsia"/>
              </w:rPr>
              <w:t xml:space="preserve">瓦时</w:t>
            </w:r>
            <w:r/>
          </w:p>
        </w:tc>
      </w:tr>
      <w:tr>
        <w:trPr>
          <w:tblCellSpacing w:w="15" w:type="dxa"/>
          <w:trHeight w:val="696"/>
        </w:trPr>
        <w:tc>
          <w:tcPr>
            <w:tcW w:w="3292" w:type="dxa"/>
            <w:vAlign w:val="center"/>
            <w:textDirection w:val="lrTb"/>
            <w:noWrap w:val="false"/>
          </w:tcPr>
          <w:p>
            <w:pPr>
              <w:pStyle w:val="1118"/>
              <w:jc w:val="center"/>
              <w:keepLines w:val="0"/>
              <w:keepNext w:val="0"/>
              <w:widowControl/>
              <w:suppressLineNumbers w:val="0"/>
            </w:pPr>
            <w:r>
              <w:rPr>
                <w:rFonts w:hint="eastAsia"/>
                <w:lang w:eastAsia="zh-CN"/>
              </w:rPr>
              <w:t xml:space="preserve">单</w:t>
            </w:r>
            <w:r>
              <w:t xml:space="preserve">价（大写）：</w:t>
            </w:r>
            <w:r/>
          </w:p>
        </w:tc>
        <w:tc>
          <w:tcPr>
            <w:gridSpan w:val="2"/>
            <w:tcW w:w="6242" w:type="dxa"/>
            <w:vAlign w:val="center"/>
            <w:textDirection w:val="lrTb"/>
            <w:noWrap w:val="false"/>
          </w:tcPr>
          <w:p>
            <w:pPr>
              <w:pStyle w:val="1118"/>
              <w:keepLines w:val="0"/>
              <w:keepNext w:val="0"/>
              <w:widowControl/>
              <w:suppressLineNumbers w:val="0"/>
            </w:pPr>
            <w:r>
              <w:t xml:space="preserve">金额大写 </w:t>
            </w:r>
            <w:r/>
          </w:p>
        </w:tc>
      </w:tr>
    </w:tbl>
    <w:p>
      <w:pPr>
        <w:pStyle w:val="1118"/>
        <w:keepLines w:val="0"/>
        <w:keepNext w:val="0"/>
        <w:widowControl/>
        <w:suppressLineNumbers w:val="0"/>
      </w:pPr>
      <w: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投标分项报价表</w:t>
      </w:r>
      <w:r/>
    </w:p>
    <w:p>
      <w:pPr>
        <w:pStyle w:val="1069"/>
      </w:pPr>
      <w:r/>
      <w:r/>
    </w:p>
    <w:p>
      <w:pPr>
        <w:spacing w:line="400" w:lineRule="exact"/>
        <w:rPr>
          <w:rFonts w:hint="eastAsia" w:ascii="宋体" w:hAnsi="宋体" w:cs="宋体"/>
          <w:color w:val="000000"/>
          <w:sz w:val="32"/>
          <w:szCs w:val="32"/>
        </w:rPr>
      </w:pPr>
      <w:r>
        <w:rPr>
          <w:rFonts w:hint="eastAsia" w:ascii="宋体" w:hAnsi="宋体" w:cs="宋体"/>
          <w:color w:val="000000"/>
          <w:sz w:val="32"/>
          <w:szCs w:val="32"/>
        </w:rPr>
        <w:t xml:space="preserve">投标人（盖章）：</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84"/>
        <w:gridCol w:w="2445"/>
        <w:gridCol w:w="2681"/>
      </w:tblGrid>
      <w:tr>
        <w:trPr>
          <w:cantSplit/>
          <w:jc w:val="center"/>
          <w:trHeight w:val="859" w:hRule="exact"/>
        </w:trPr>
        <w:tc>
          <w:tcPr>
            <w:tcW w:w="4284" w:type="dxa"/>
            <w:vAlign w:val="center"/>
            <w:textDirection w:val="lrTb"/>
            <w:noWrap w:val="false"/>
          </w:tcPr>
          <w:p>
            <w:pPr>
              <w:jc w:val="center"/>
              <w:spacing w:line="240" w:lineRule="auto"/>
              <w:rPr>
                <w:rFonts w:hint="eastAsia" w:ascii="宋体" w:hAnsi="宋体" w:cs="宋体"/>
                <w:b/>
                <w:color w:val="000000"/>
                <w:sz w:val="28"/>
                <w:szCs w:val="28"/>
              </w:rPr>
            </w:pPr>
            <w:r>
              <w:rPr>
                <w:rFonts w:hint="eastAsia" w:ascii="宋体" w:hAnsi="宋体" w:cs="宋体"/>
                <w:b/>
                <w:color w:val="000000"/>
                <w:sz w:val="28"/>
                <w:szCs w:val="28"/>
              </w:rPr>
              <w:t xml:space="preserve">名称</w:t>
            </w:r>
            <w:r/>
          </w:p>
        </w:tc>
        <w:tc>
          <w:tcPr>
            <w:tcW w:w="2445" w:type="dxa"/>
            <w:vAlign w:val="center"/>
            <w:textDirection w:val="lrTb"/>
            <w:noWrap w:val="false"/>
          </w:tcPr>
          <w:p>
            <w:pPr>
              <w:jc w:val="center"/>
              <w:spacing w:line="240" w:lineRule="auto"/>
              <w:rPr>
                <w:rFonts w:hint="eastAsia" w:ascii="宋体" w:hAnsi="宋体" w:cs="宋体"/>
                <w:b/>
                <w:color w:val="000000"/>
                <w:sz w:val="28"/>
                <w:szCs w:val="28"/>
              </w:rPr>
            </w:pPr>
            <w:r>
              <w:rPr>
                <w:rFonts w:hint="eastAsia" w:ascii="宋体" w:hAnsi="宋体" w:cs="宋体"/>
                <w:b/>
                <w:color w:val="000000"/>
                <w:sz w:val="28"/>
                <w:szCs w:val="28"/>
              </w:rPr>
              <w:t xml:space="preserve">最高限价</w:t>
            </w:r>
            <w:r/>
          </w:p>
        </w:tc>
        <w:tc>
          <w:tcPr>
            <w:tcW w:w="2681" w:type="dxa"/>
            <w:vAlign w:val="center"/>
            <w:textDirection w:val="lrTb"/>
            <w:noWrap w:val="false"/>
          </w:tcPr>
          <w:p>
            <w:pPr>
              <w:jc w:val="center"/>
              <w:spacing w:line="240" w:lineRule="auto"/>
              <w:rPr>
                <w:rFonts w:hint="eastAsia" w:ascii="宋体" w:hAnsi="宋体" w:cs="宋体"/>
                <w:b/>
                <w:color w:val="000000"/>
                <w:sz w:val="28"/>
                <w:szCs w:val="28"/>
              </w:rPr>
            </w:pPr>
            <w:r>
              <w:rPr>
                <w:rFonts w:hint="eastAsia" w:ascii="宋体" w:hAnsi="宋体" w:cs="宋体"/>
                <w:b/>
                <w:color w:val="000000"/>
                <w:sz w:val="28"/>
                <w:szCs w:val="28"/>
              </w:rPr>
              <w:t xml:space="preserve">投标报价</w:t>
            </w:r>
            <w:r/>
          </w:p>
        </w:tc>
      </w:tr>
      <w:tr>
        <w:trPr>
          <w:cantSplit/>
          <w:jc w:val="center"/>
          <w:trHeight w:val="1269"/>
        </w:trPr>
        <w:tc>
          <w:tcPr>
            <w:tcW w:w="4284" w:type="dxa"/>
            <w:vAlign w:val="center"/>
            <w:textDirection w:val="lrTb"/>
            <w:noWrap w:val="false"/>
          </w:tcPr>
          <w:p>
            <w:pPr>
              <w:jc w:val="center"/>
              <w:spacing w:line="240" w:lineRule="auto"/>
              <w:rPr>
                <w:rFonts w:hint="eastAsia" w:ascii="宋体" w:hAnsi="宋体" w:cs="宋体"/>
                <w:bCs/>
                <w:color w:val="000000"/>
                <w:sz w:val="36"/>
                <w:szCs w:val="36"/>
              </w:rPr>
            </w:pPr>
            <w:r>
              <w:rPr>
                <w:rFonts w:hint="eastAsia" w:ascii="宋体" w:hAnsi="宋体" w:cs="宋体"/>
                <w:color w:val="000000"/>
                <w:sz w:val="28"/>
                <w:szCs w:val="28"/>
                <w:lang w:val="en-US" w:eastAsia="zh-CN"/>
              </w:rPr>
              <w:t xml:space="preserve">南通市公安局海门分局采购市场化购电项目</w:t>
            </w:r>
            <w:r/>
          </w:p>
        </w:tc>
        <w:tc>
          <w:tcPr>
            <w:tcW w:w="2445" w:type="dxa"/>
            <w:vAlign w:val="center"/>
            <w:textDirection w:val="lrTb"/>
            <w:noWrap w:val="false"/>
          </w:tcPr>
          <w:p>
            <w:pPr>
              <w:jc w:val="center"/>
              <w:spacing w:line="240" w:lineRule="auto"/>
              <w:rPr>
                <w:rFonts w:ascii="宋体" w:hAnsi="宋体" w:cs="宋体"/>
                <w:bCs/>
                <w:color w:val="000000"/>
                <w:sz w:val="36"/>
                <w:szCs w:val="36"/>
                <w:lang w:val="en-US"/>
              </w:rPr>
            </w:pPr>
            <w:r>
              <w:rPr>
                <w:rFonts w:hint="eastAsia" w:ascii="宋体" w:hAnsi="宋体" w:eastAsia="宋体" w:cs="宋体"/>
                <w:color w:val="auto"/>
                <w:sz w:val="28"/>
                <w:szCs w:val="28"/>
                <w:lang w:val="en-US" w:eastAsia="zh-CN"/>
              </w:rPr>
              <w:t xml:space="preserve">653.6</w:t>
            </w:r>
            <w:r>
              <w:rPr>
                <w:rFonts w:hint="eastAsia" w:ascii="宋体" w:hAnsi="宋体" w:eastAsia="宋体" w:cs="宋体"/>
                <w:color w:val="auto"/>
                <w:sz w:val="28"/>
                <w:szCs w:val="28"/>
              </w:rPr>
              <w:t xml:space="preserve">元/</w:t>
            </w:r>
            <w:r>
              <w:rPr>
                <w:rFonts w:hint="eastAsia" w:ascii="宋体" w:hAnsi="宋体" w:eastAsia="宋体" w:cs="宋体"/>
                <w:color w:val="auto"/>
                <w:sz w:val="28"/>
                <w:szCs w:val="28"/>
                <w:lang w:val="en-US" w:eastAsia="zh-CN"/>
              </w:rPr>
              <w:t xml:space="preserve">兆</w:t>
            </w:r>
            <w:r>
              <w:rPr>
                <w:rFonts w:hint="eastAsia" w:ascii="宋体" w:hAnsi="宋体" w:eastAsia="宋体" w:cs="宋体"/>
                <w:color w:val="auto"/>
                <w:sz w:val="28"/>
                <w:szCs w:val="28"/>
              </w:rPr>
              <w:t xml:space="preserve">瓦时</w:t>
            </w:r>
            <w:r/>
          </w:p>
        </w:tc>
        <w:tc>
          <w:tcPr>
            <w:tcW w:w="2681" w:type="dxa"/>
            <w:vAlign w:val="center"/>
            <w:textDirection w:val="lrTb"/>
            <w:noWrap w:val="false"/>
          </w:tcPr>
          <w:p>
            <w:pPr>
              <w:jc w:val="center"/>
              <w:spacing w:line="240" w:lineRule="auto"/>
              <w:rPr>
                <w:rFonts w:ascii="宋体" w:hAnsi="宋体" w:cs="宋体"/>
                <w:bCs/>
                <w:color w:val="000000"/>
                <w:sz w:val="36"/>
                <w:szCs w:val="36"/>
              </w:rPr>
            </w:pPr>
            <w:r>
              <w:rPr>
                <w:rFonts w:hint="eastAsia" w:ascii="宋体" w:hAnsi="宋体" w:cs="宋体"/>
                <w:color w:val="auto"/>
                <w:sz w:val="28"/>
                <w:szCs w:val="28"/>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元/</w:t>
            </w:r>
            <w:r>
              <w:rPr>
                <w:rFonts w:hint="eastAsia" w:ascii="宋体" w:hAnsi="宋体" w:eastAsia="宋体" w:cs="宋体"/>
                <w:color w:val="auto"/>
                <w:sz w:val="28"/>
                <w:szCs w:val="28"/>
                <w:lang w:val="en-US" w:eastAsia="zh-CN"/>
              </w:rPr>
              <w:t xml:space="preserve">兆</w:t>
            </w:r>
            <w:r>
              <w:rPr>
                <w:rFonts w:hint="eastAsia" w:ascii="宋体" w:hAnsi="宋体" w:eastAsia="宋体" w:cs="宋体"/>
                <w:color w:val="auto"/>
                <w:sz w:val="28"/>
                <w:szCs w:val="28"/>
              </w:rPr>
              <w:t xml:space="preserve">瓦时</w:t>
            </w:r>
            <w:r/>
          </w:p>
        </w:tc>
      </w:tr>
    </w:tbl>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1.此价格</w:t>
      </w:r>
      <w:r>
        <w:rPr>
          <w:rFonts w:hint="eastAsia" w:ascii="宋体" w:hAnsi="宋体" w:eastAsia="宋体" w:cs="宋体"/>
          <w:sz w:val="24"/>
          <w:szCs w:val="24"/>
          <w:lang w:eastAsia="zh-CN"/>
        </w:rPr>
        <w:t xml:space="preserve">包含代理工商业购电价格、代理工商业上网环节线损费用折价、电度输配电价、政府性基金及附加、系统运行费用折价。</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.“投标分项报价表”中“投标总报价”数额应当与“开标一览表”中“投标总报价”数额一致。</w:t>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p>
    <w:p>
      <w:pPr>
        <w:pStyle w:val="1069"/>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1069"/>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p>
    <w:p>
      <w:pPr>
        <w:pStyle w:val="1069"/>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p>
    <w:p>
      <w:pPr>
        <w:pStyle w:val="1069"/>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p>
    <w:p>
      <w:pPr>
        <w:pStyle w:val="1138"/>
        <w:spacing w:before="0" w:after="0"/>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p>
    <w:p>
      <w:pPr>
        <w:pStyle w:val="1138"/>
        <w:spacing w:before="0" w:after="0"/>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p>
    <w:p>
      <w:pPr>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南通市公安局海门分局</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南通市公安局海门分局采购市场化购电项目</w:t>
      </w:r>
      <w:r>
        <w:rPr>
          <w:rFonts w:hint="eastAsia" w:ascii="宋体" w:hAnsi="宋体" w:eastAsia="宋体" w:cs="宋体"/>
          <w:sz w:val="28"/>
          <w:szCs w:val="28"/>
          <w:lang w:bidi="zh-CN"/>
        </w:rPr>
        <w:t xml:space="preserve">采购活动，提供的货物全部由符合政策要求的中小企业制造。相关企业的具体情况如下：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cs="宋体"/>
          <w:sz w:val="28"/>
          <w:szCs w:val="28"/>
          <w:u w:val="single"/>
          <w:lang w:bidi="zh-CN"/>
        </w:rPr>
        <w:t xml:space="preserve">市场化购电</w:t>
      </w:r>
      <w:r>
        <w:rPr>
          <w:rFonts w:hint="eastAsia" w:ascii="宋体" w:hAnsi="宋体" w:eastAsia="宋体" w:cs="宋体"/>
          <w:sz w:val="28"/>
          <w:szCs w:val="28"/>
          <w:lang w:bidi="zh-CN"/>
        </w:rPr>
        <w:t xml:space="preserve"> ，属于</w:t>
      </w:r>
      <w:r>
        <w:rPr>
          <w:rFonts w:hint="eastAsia" w:ascii="宋体" w:hAnsi="宋体" w:cs="宋体"/>
          <w:sz w:val="28"/>
          <w:szCs w:val="28"/>
          <w:u w:val="single"/>
          <w:lang w:bidi="zh-CN"/>
        </w:rPr>
        <w:t xml:space="preserve">工业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注：1.如项目属性为“货物”，请按本表填写。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p>
    <w:p>
      <w:pPr>
        <w:jc w:val="both"/>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w:t>
      </w:r>
      <w:r>
        <w:rPr>
          <w:rFonts w:hint="eastAsia" w:ascii="宋体" w:hAnsi="宋体" w:eastAsia="宋体" w:cs="宋体"/>
          <w:sz w:val="28"/>
          <w:szCs w:val="28"/>
          <w:lang w:val="en-US" w:bidi="zh-CN"/>
        </w:rPr>
        <w:t xml:space="preserve">                                      </w:t>
      </w:r>
      <w:r>
        <w:rPr>
          <w:rFonts w:hint="eastAsia" w:ascii="宋体" w:hAnsi="宋体" w:eastAsia="宋体" w:cs="宋体"/>
          <w:sz w:val="28"/>
          <w:szCs w:val="28"/>
          <w:lang w:bidi="zh-CN"/>
        </w:rPr>
        <w:t xml:space="preserve">   日期：</w:t>
      </w:r>
      <w:r/>
    </w:p>
    <w:p>
      <w:pPr>
        <w:jc w:val="both"/>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jc w:val="both"/>
        <w:spacing w:line="300" w:lineRule="auto"/>
        <w:rPr>
          <w:rFonts w:hint="eastAsia" w:ascii="宋体" w:hAnsi="宋体"/>
          <w:b/>
          <w:sz w:val="24"/>
          <w:szCs w:val="24"/>
        </w:rPr>
        <w:outlineLvl w:val="0"/>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p>
    <w:p>
      <w:pPr>
        <w:jc w:val="both"/>
        <w:spacing w:line="300" w:lineRule="auto"/>
        <w:rPr>
          <w:rFonts w:hint="eastAsia" w:ascii="宋体" w:hAnsi="宋体" w:eastAsia="宋体"/>
          <w:b/>
          <w:sz w:val="24"/>
          <w:szCs w:val="24"/>
          <w:lang w:eastAsia="zh-CN"/>
        </w:rPr>
        <w:outlineLvl w:val="0"/>
      </w:pP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p>
    <w:p>
      <w:pPr>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rPr>
          <w:rFonts w:ascii="宋体" w:hAnsi="宋体"/>
          <w:b/>
          <w:sz w:val="24"/>
          <w:szCs w:val="24"/>
        </w:rPr>
        <w:t xml:space="preserve"> </w:t>
      </w:r>
      <w:r/>
    </w:p>
    <w:p>
      <w:pPr>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pStyle w:val="1069"/>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58"/>
      <w:r/>
      <w:bookmarkEnd w:id="159"/>
      <w:r/>
      <w:bookmarkEnd w:id="160"/>
      <w:r/>
      <w:bookmarkStart w:id="161" w:name="_Toc120614284"/>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bookmarkEnd w:id="142"/>
      <w:r/>
      <w:bookmarkEnd w:id="143"/>
      <w:r/>
      <w:bookmarkEnd w:id="161"/>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11</w:t>
      </w:r>
      <w:r>
        <w:rPr>
          <w:rFonts w:hint="eastAsia" w:ascii="方正魏碑_GBK" w:hAnsi="方正魏碑_GBK" w:eastAsia="方正魏碑_GBK" w:cs="方正魏碑_GBK"/>
          <w:b/>
          <w:color w:val="000000"/>
          <w:sz w:val="24"/>
          <w:szCs w:val="24"/>
        </w:rPr>
        <w:t xml:space="preserve">  </w:t>
      </w:r>
      <w:r/>
    </w:p>
    <w:p>
      <w:pPr>
        <w:jc w:val="center"/>
        <w:keepLines w:val="0"/>
        <w:keepNext w:val="0"/>
        <w:pageBreakBefore w:val="0"/>
        <w:spacing w:line="360" w:lineRule="auto"/>
        <w:widowControl w:val="off"/>
        <w:rPr>
          <w:rFonts w:ascii="宋体" w:eastAsia="宋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1069"/>
        <w:rPr>
          <w:rFonts w:hint="eastAsia"/>
          <w:lang w:eastAsia="zh-CN"/>
        </w:rPr>
      </w:pPr>
      <w:r>
        <w:rPr>
          <w:rFonts w:hint="eastAsia"/>
          <w:lang w:eastAsia="zh-CN"/>
        </w:rPr>
      </w:r>
      <w:r/>
    </w:p>
    <w:sectPr>
      <w:headerReference w:type="default" r:id="rId9"/>
      <w:footerReference w:type="default" r:id="rId13"/>
      <w:footerReference w:type="even" r:id="rId14"/>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howcard Gothic">
    <w:panose1 w:val="04020904020102020604"/>
  </w:font>
  <w:font w:name="Symbol">
    <w:panose1 w:val="05050102010706020507"/>
  </w:font>
  <w:font w:name="仿宋">
    <w:panose1 w:val="02010609060101010101"/>
  </w:font>
  <w:font w:name="方正黑体_GBK">
    <w:panose1 w:val="020B0503020202020204"/>
  </w:font>
  <w:font w:name="Tahoma">
    <w:panose1 w:val="020B0604030504040204"/>
  </w:font>
  <w:font w:name="Wingdings">
    <w:panose1 w:val="05000000000000000000"/>
  </w:font>
  <w:font w:name="华文楷体">
    <w:panose1 w:val="02010600040101010101"/>
  </w:font>
  <w:font w:name="Courier New">
    <w:panose1 w:val="02070309020205020404"/>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Informal Roman">
    <w:panose1 w:val="030604020304060B0204"/>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Calibri" w:hAnsi="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Calibri" w:hAnsi="Calibri"/>
        <w:sz w:val="20"/>
        <w:szCs w:val="21"/>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20</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20</w:t>
                    </w:r>
                    <w:r>
                      <w:rPr>
                        <w:rFonts w:hint="eastAsia"/>
                        <w:lang w:eastAsia="zh-CN"/>
                      </w:rPr>
                      <w:fldChar w:fldCharType="end"/>
                    </w:r>
                    <w:r/>
                  </w:p>
                  <w:p>
                    <w:r/>
                    <w:r/>
                  </w:p>
                </w:txbxContent>
              </v:textbox>
            </v:shape>
          </w:pict>
        </mc:Fallback>
      </mc:AlternateContent>
    </w:r>
    <w:r>
      <w:rPr>
        <w:rFonts w:ascii="Calibri" w:hAnsi="Calibri"/>
        <w:sz w:val="2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jc w:val="left"/>
                            <w:rPr>
                              <w:rFonts w:ascii="Calibri" w:hAnsi="Calibri" w:eastAsia="仿宋"/>
                              <w:sz w:val="18"/>
                              <w:szCs w:val="18"/>
                            </w:rPr>
                          </w:pPr>
                          <w:r>
                            <w:rPr>
                              <w:rFonts w:ascii="Calibri" w:hAnsi="Calibri" w:eastAsia="仿宋"/>
                              <w:sz w:val="18"/>
                              <w:szCs w:val="18"/>
                            </w:rPr>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jc w:val="left"/>
                      <w:rPr>
                        <w:rFonts w:ascii="Calibri" w:hAnsi="Calibri" w:eastAsia="仿宋"/>
                        <w:sz w:val="18"/>
                        <w:szCs w:val="18"/>
                      </w:rPr>
                    </w:pPr>
                    <w:r>
                      <w:rPr>
                        <w:rFonts w:ascii="Calibri" w:hAnsi="Calibri" w:eastAsia="仿宋"/>
                        <w:sz w:val="18"/>
                        <w:szCs w:val="18"/>
                      </w:rPr>
                    </w:r>
                    <w:r/>
                  </w:p>
                  <w:p>
                    <w:r/>
                    <w:r/>
                  </w:p>
                </w:txbxContent>
              </v:textbox>
            </v:shape>
          </w:pict>
        </mc:Fallback>
      </mc:AlternateContent>
    </w:r>
    <w:r>
      <w:rPr>
        <w:rFonts w:hint="eastAsia" w:ascii="Calibri" w:hAnsi="Calibri"/>
        <w:sz w:val="20"/>
        <w:szCs w:val="21"/>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Calibri" w:hAnsi="Calibri"/>
        <w:sz w:val="20"/>
        <w:szCs w:val="21"/>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5020" cy="301572"/>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flipH="0" flipV="0">
                        <a:off x="0" y="0"/>
                        <a:ext cx="115020" cy="301572"/>
                      </a:xfrm>
                      <a:prstGeom prst="rect">
                        <a:avLst/>
                      </a:prstGeom>
                      <a:noFill/>
                      <a:ln>
                        <a:noFill/>
                      </a:ln>
                    </wps:spPr>
                    <wps:txbx>
                      <w:txbxContent>
                        <w:p>
                          <w:pPr>
                            <w:pStyle w:val="1105"/>
                            <w:tabs>
                              <w:tab w:val="clear" w:pos="4153" w:leader="none"/>
                              <w:tab w:val="clear" w:pos="8306" w:leader="none"/>
                            </w:tabs>
                            <w:rPr>
                              <w:rStyle w:val="1128"/>
                              <w:rFonts w:ascii="宋体" w:hAnsi="宋体"/>
                            </w:rPr>
                          </w:pPr>
                          <w:r>
                            <w:rPr>
                              <w:rFonts w:ascii="宋体" w:hAnsi="宋体"/>
                            </w:rPr>
                            <w:fldChar w:fldCharType="begin"/>
                          </w:r>
                          <w:r>
                            <w:rPr>
                              <w:rStyle w:val="1128"/>
                              <w:rFonts w:ascii="宋体" w:hAnsi="宋体"/>
                            </w:rPr>
                            <w:instrText xml:space="preserve">PAGE  </w:instrText>
                          </w:r>
                          <w:r>
                            <w:rPr>
                              <w:rFonts w:ascii="宋体" w:hAnsi="宋体"/>
                            </w:rPr>
                            <w:fldChar w:fldCharType="separate"/>
                          </w:r>
                          <w:r>
                            <w:rPr>
                              <w:rStyle w:val="1128"/>
                              <w:rFonts w:ascii="宋体" w:hAnsi="宋体"/>
                            </w:rPr>
                            <w:t xml:space="preserve">53</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1pt;height:23.7pt;mso-wrap-distance-left:9.0pt;mso-wrap-distance-top:0.0pt;mso-wrap-distance-right:9.0pt;mso-wrap-distance-bottom:0.0pt;visibility:visible;" filled="f" stroked="f">
              <v:textbox inset="0,0,0,0">
                <w:txbxContent>
                  <w:p>
                    <w:pPr>
                      <w:pStyle w:val="1105"/>
                      <w:tabs>
                        <w:tab w:val="clear" w:pos="4153" w:leader="none"/>
                        <w:tab w:val="clear" w:pos="8306" w:leader="none"/>
                      </w:tabs>
                      <w:rPr>
                        <w:rStyle w:val="1128"/>
                        <w:rFonts w:ascii="宋体" w:hAnsi="宋体"/>
                      </w:rPr>
                    </w:pPr>
                    <w:r>
                      <w:rPr>
                        <w:rFonts w:ascii="宋体" w:hAnsi="宋体"/>
                      </w:rPr>
                      <w:fldChar w:fldCharType="begin"/>
                    </w:r>
                    <w:r>
                      <w:rPr>
                        <w:rStyle w:val="1128"/>
                        <w:rFonts w:ascii="宋体" w:hAnsi="宋体"/>
                      </w:rPr>
                      <w:instrText xml:space="preserve">PAGE  </w:instrText>
                    </w:r>
                    <w:r>
                      <w:rPr>
                        <w:rFonts w:ascii="宋体" w:hAnsi="宋体"/>
                      </w:rPr>
                      <w:fldChar w:fldCharType="separate"/>
                    </w:r>
                    <w:r>
                      <w:rPr>
                        <w:rStyle w:val="1128"/>
                        <w:rFonts w:ascii="宋体" w:hAnsi="宋体"/>
                      </w:rPr>
                      <w:t xml:space="preserve">53</w:t>
                    </w:r>
                    <w:r>
                      <w:rPr>
                        <w:rFonts w:ascii="宋体" w:hAnsi="宋体"/>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28"/>
      </w:rPr>
      <w:framePr w:wrap="around" w:vAnchor="text" w:hAnchor="margin" w:xAlign="center" w:y="1"/>
    </w:pPr>
    <w:r>
      <w:fldChar w:fldCharType="begin"/>
    </w:r>
    <w:r>
      <w:rPr>
        <w:rStyle w:val="1128"/>
      </w:rPr>
      <w:instrText xml:space="preserve">PAGE  </w:instrText>
    </w:r>
    <w:r>
      <w:fldChar w:fldCharType="separate"/>
    </w:r>
    <w:r>
      <w:rPr>
        <w:rStyle w:val="1128"/>
      </w:rPr>
      <w:t xml:space="preserve">1</w:t>
    </w:r>
    <w:r>
      <w:fldChar w:fldCharType="end"/>
    </w:r>
    <w:r/>
  </w:p>
  <w:p>
    <w:pPr>
      <w:pStyle w:val="11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ind w:left="120" w:hanging="627"/>
      </w:pPr>
      <w:rPr>
        <w:lang w:val="en-US" w:eastAsia="zh-CN" w:bidi="ar-SA"/>
      </w:rPr>
    </w:lvl>
    <w:lvl w:ilvl="1">
      <w:start w:val="1"/>
      <w:numFmt w:val="decimal"/>
      <w:isLgl w:val="false"/>
      <w:suff w:val="tab"/>
      <w:lvlText w:val="%1.%2"/>
      <w:lvlJc w:val="left"/>
      <w:pPr>
        <w:ind w:left="120" w:hanging="627"/>
      </w:pPr>
      <w:rPr>
        <w:rFonts w:ascii="仿宋" w:hAnsi="仿宋" w:eastAsia="仿宋" w:cs="仿宋"/>
        <w:spacing w:val="0"/>
        <w:sz w:val="32"/>
        <w:szCs w:val="32"/>
        <w:lang w:val="en-US" w:eastAsia="zh-CN" w:bidi="ar-SA"/>
      </w:rPr>
    </w:lvl>
    <w:lvl w:ilvl="2">
      <w:start w:val="1"/>
      <w:numFmt w:val="bullet"/>
      <w:isLgl w:val="false"/>
      <w:suff w:val="tab"/>
      <w:lvlText w:val="•"/>
      <w:lvlJc w:val="left"/>
      <w:pPr>
        <w:ind w:left="1869" w:hanging="627"/>
      </w:pPr>
      <w:rPr>
        <w:lang w:val="en-US" w:eastAsia="zh-CN" w:bidi="ar-SA"/>
      </w:rPr>
    </w:lvl>
    <w:lvl w:ilvl="3">
      <w:start w:val="1"/>
      <w:numFmt w:val="bullet"/>
      <w:isLgl w:val="false"/>
      <w:suff w:val="tab"/>
      <w:lvlText w:val="•"/>
      <w:lvlJc w:val="left"/>
      <w:pPr>
        <w:ind w:left="2743" w:hanging="627"/>
      </w:pPr>
      <w:rPr>
        <w:lang w:val="en-US" w:eastAsia="zh-CN" w:bidi="ar-SA"/>
      </w:rPr>
    </w:lvl>
    <w:lvl w:ilvl="4">
      <w:start w:val="1"/>
      <w:numFmt w:val="bullet"/>
      <w:isLgl w:val="false"/>
      <w:suff w:val="tab"/>
      <w:lvlText w:val="•"/>
      <w:lvlJc w:val="left"/>
      <w:pPr>
        <w:ind w:left="3618" w:hanging="627"/>
      </w:pPr>
      <w:rPr>
        <w:lang w:val="en-US" w:eastAsia="zh-CN" w:bidi="ar-SA"/>
      </w:rPr>
    </w:lvl>
    <w:lvl w:ilvl="5">
      <w:start w:val="1"/>
      <w:numFmt w:val="bullet"/>
      <w:isLgl w:val="false"/>
      <w:suff w:val="tab"/>
      <w:lvlText w:val="•"/>
      <w:lvlJc w:val="left"/>
      <w:pPr>
        <w:ind w:left="4493" w:hanging="627"/>
      </w:pPr>
      <w:rPr>
        <w:lang w:val="en-US" w:eastAsia="zh-CN" w:bidi="ar-SA"/>
      </w:rPr>
    </w:lvl>
    <w:lvl w:ilvl="6">
      <w:start w:val="1"/>
      <w:numFmt w:val="bullet"/>
      <w:isLgl w:val="false"/>
      <w:suff w:val="tab"/>
      <w:lvlText w:val="•"/>
      <w:lvlJc w:val="left"/>
      <w:pPr>
        <w:ind w:left="5367" w:hanging="627"/>
      </w:pPr>
      <w:rPr>
        <w:lang w:val="en-US" w:eastAsia="zh-CN" w:bidi="ar-SA"/>
      </w:rPr>
    </w:lvl>
    <w:lvl w:ilvl="7">
      <w:start w:val="1"/>
      <w:numFmt w:val="bullet"/>
      <w:isLgl w:val="false"/>
      <w:suff w:val="tab"/>
      <w:lvlText w:val="•"/>
      <w:lvlJc w:val="left"/>
      <w:pPr>
        <w:ind w:left="6242" w:hanging="627"/>
      </w:pPr>
      <w:rPr>
        <w:lang w:val="en-US" w:eastAsia="zh-CN" w:bidi="ar-SA"/>
      </w:rPr>
    </w:lvl>
    <w:lvl w:ilvl="8">
      <w:start w:val="1"/>
      <w:numFmt w:val="bullet"/>
      <w:isLgl w:val="false"/>
      <w:suff w:val="tab"/>
      <w:lvlText w:val="•"/>
      <w:lvlJc w:val="left"/>
      <w:pPr>
        <w:ind w:left="7117" w:hanging="627"/>
      </w:pPr>
      <w:rPr>
        <w:lang w:val="en-US" w:eastAsia="zh-CN" w:bidi="ar-S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120" w:hanging="627"/>
      </w:pPr>
      <w:rPr>
        <w:lang w:val="en-US" w:eastAsia="zh-CN" w:bidi="ar-SA"/>
      </w:rPr>
    </w:lvl>
    <w:lvl w:ilvl="1">
      <w:start w:val="1"/>
      <w:numFmt w:val="decimal"/>
      <w:isLgl w:val="false"/>
      <w:suff w:val="tab"/>
      <w:lvlText w:val="%1.%2"/>
      <w:lvlJc w:val="left"/>
      <w:pPr>
        <w:ind w:left="120" w:hanging="627"/>
      </w:pPr>
      <w:rPr>
        <w:rFonts w:ascii="仿宋" w:hAnsi="仿宋" w:eastAsia="仿宋" w:cs="仿宋"/>
        <w:spacing w:val="0"/>
        <w:sz w:val="32"/>
        <w:szCs w:val="32"/>
        <w:lang w:val="en-US" w:eastAsia="zh-CN" w:bidi="ar-SA"/>
      </w:rPr>
    </w:lvl>
    <w:lvl w:ilvl="2">
      <w:start w:val="1"/>
      <w:numFmt w:val="bullet"/>
      <w:isLgl w:val="false"/>
      <w:suff w:val="tab"/>
      <w:lvlText w:val="•"/>
      <w:lvlJc w:val="left"/>
      <w:pPr>
        <w:ind w:left="1869" w:hanging="627"/>
      </w:pPr>
      <w:rPr>
        <w:lang w:val="en-US" w:eastAsia="zh-CN" w:bidi="ar-SA"/>
      </w:rPr>
    </w:lvl>
    <w:lvl w:ilvl="3">
      <w:start w:val="1"/>
      <w:numFmt w:val="bullet"/>
      <w:isLgl w:val="false"/>
      <w:suff w:val="tab"/>
      <w:lvlText w:val="•"/>
      <w:lvlJc w:val="left"/>
      <w:pPr>
        <w:ind w:left="2743" w:hanging="627"/>
      </w:pPr>
      <w:rPr>
        <w:lang w:val="en-US" w:eastAsia="zh-CN" w:bidi="ar-SA"/>
      </w:rPr>
    </w:lvl>
    <w:lvl w:ilvl="4">
      <w:start w:val="1"/>
      <w:numFmt w:val="bullet"/>
      <w:isLgl w:val="false"/>
      <w:suff w:val="tab"/>
      <w:lvlText w:val="•"/>
      <w:lvlJc w:val="left"/>
      <w:pPr>
        <w:ind w:left="3618" w:hanging="627"/>
      </w:pPr>
      <w:rPr>
        <w:lang w:val="en-US" w:eastAsia="zh-CN" w:bidi="ar-SA"/>
      </w:rPr>
    </w:lvl>
    <w:lvl w:ilvl="5">
      <w:start w:val="1"/>
      <w:numFmt w:val="bullet"/>
      <w:isLgl w:val="false"/>
      <w:suff w:val="tab"/>
      <w:lvlText w:val="•"/>
      <w:lvlJc w:val="left"/>
      <w:pPr>
        <w:ind w:left="4493" w:hanging="627"/>
      </w:pPr>
      <w:rPr>
        <w:lang w:val="en-US" w:eastAsia="zh-CN" w:bidi="ar-SA"/>
      </w:rPr>
    </w:lvl>
    <w:lvl w:ilvl="6">
      <w:start w:val="1"/>
      <w:numFmt w:val="bullet"/>
      <w:isLgl w:val="false"/>
      <w:suff w:val="tab"/>
      <w:lvlText w:val="•"/>
      <w:lvlJc w:val="left"/>
      <w:pPr>
        <w:ind w:left="5367" w:hanging="627"/>
      </w:pPr>
      <w:rPr>
        <w:lang w:val="en-US" w:eastAsia="zh-CN" w:bidi="ar-SA"/>
      </w:rPr>
    </w:lvl>
    <w:lvl w:ilvl="7">
      <w:start w:val="1"/>
      <w:numFmt w:val="bullet"/>
      <w:isLgl w:val="false"/>
      <w:suff w:val="tab"/>
      <w:lvlText w:val="•"/>
      <w:lvlJc w:val="left"/>
      <w:pPr>
        <w:ind w:left="6242" w:hanging="627"/>
      </w:pPr>
      <w:rPr>
        <w:lang w:val="en-US" w:eastAsia="zh-CN" w:bidi="ar-SA"/>
      </w:rPr>
    </w:lvl>
    <w:lvl w:ilvl="8">
      <w:start w:val="1"/>
      <w:numFmt w:val="bullet"/>
      <w:isLgl w:val="false"/>
      <w:suff w:val="tab"/>
      <w:lvlText w:val="•"/>
      <w:lvlJc w:val="left"/>
      <w:pPr>
        <w:ind w:left="7117" w:hanging="627"/>
      </w:pPr>
      <w:rPr>
        <w:lang w:val="en-US" w:eastAsia="zh-CN" w:bidi="ar-SA"/>
      </w:rPr>
    </w:lvl>
  </w:abstractNum>
  <w:abstractNum w:abstractNumId="3">
    <w:multiLevelType w:val="hybridMultilevel"/>
    <w:lvl w:ilvl="0">
      <w:start w:val="1"/>
      <w:numFmt w:val="bullet"/>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3"/>
      <w:isLgl w:val="false"/>
      <w:suff w:val="nothing"/>
      <w:lvlText w:val=""/>
      <w:lvlJc w:val="left"/>
      <w:pPr>
        <w:ind w:left="0" w:firstLine="0"/>
      </w:pPr>
      <w:rPr>
        <w:rFonts w:hint="eastAsia"/>
      </w:rPr>
    </w:lvl>
    <w:lvl w:ilvl="6">
      <w:start w:val="1"/>
      <w:numFmt w:val="decimal"/>
      <w:pStyle w:val="1064"/>
      <w:isLgl w:val="false"/>
      <w:suff w:val="nothing"/>
      <w:lvlText w:val=""/>
      <w:lvlJc w:val="left"/>
      <w:pPr>
        <w:ind w:left="0" w:firstLine="0"/>
      </w:pPr>
      <w:rPr>
        <w:rFonts w:hint="eastAsia"/>
      </w:rPr>
    </w:lvl>
    <w:lvl w:ilvl="7">
      <w:start w:val="1"/>
      <w:numFmt w:val="decimal"/>
      <w:pStyle w:val="1065"/>
      <w:isLgl w:val="false"/>
      <w:suff w:val="nothing"/>
      <w:lvlText w:val=""/>
      <w:lvlJc w:val="left"/>
      <w:pPr>
        <w:ind w:left="0" w:firstLine="0"/>
      </w:pPr>
      <w:rPr>
        <w:rFonts w:hint="eastAsia"/>
      </w:rPr>
    </w:lvl>
    <w:lvl w:ilvl="8">
      <w:start w:val="1"/>
      <w:numFmt w:val="decimal"/>
      <w:pStyle w:val="1066"/>
      <w:isLgl w:val="false"/>
      <w:suff w:val="nothing"/>
      <w:lvlText w:val=""/>
      <w:lvlJc w:val="left"/>
      <w:pPr>
        <w:ind w:left="0" w:firstLine="0"/>
      </w:pPr>
      <w:rPr>
        <w:rFonts w:hint="eastAsia"/>
      </w:rPr>
    </w:lvl>
  </w:abstractNum>
  <w:abstractNum w:abstractNumId="7">
    <w:multiLevelType w:val="hybridMultilevel"/>
    <w:lvl w:ilvl="0">
      <w:start w:val="7"/>
      <w:numFmt w:val="decimal"/>
      <w:isLgl w:val="false"/>
      <w:suff w:val="tab"/>
      <w:lvlText w:val="%1"/>
      <w:lvlJc w:val="left"/>
      <w:pPr>
        <w:ind w:left="1322" w:hanging="562"/>
      </w:pPr>
      <w:rPr>
        <w:lang w:val="en-US" w:eastAsia="zh-CN" w:bidi="ar-SA"/>
      </w:rPr>
    </w:lvl>
    <w:lvl w:ilvl="1">
      <w:start w:val="1"/>
      <w:numFmt w:val="decimal"/>
      <w:isLgl w:val="false"/>
      <w:suff w:val="tab"/>
      <w:lvlText w:val="%1.%2"/>
      <w:lvlJc w:val="left"/>
      <w:pPr>
        <w:ind w:left="1322" w:hanging="562"/>
      </w:pPr>
      <w:rPr>
        <w:rFonts w:ascii="仿宋" w:hAnsi="仿宋" w:eastAsia="仿宋" w:cs="仿宋"/>
        <w:spacing w:val="0"/>
        <w:sz w:val="32"/>
        <w:szCs w:val="32"/>
        <w:lang w:val="en-US" w:eastAsia="zh-CN" w:bidi="ar-SA"/>
      </w:rPr>
    </w:lvl>
    <w:lvl w:ilvl="2">
      <w:start w:val="1"/>
      <w:numFmt w:val="bullet"/>
      <w:isLgl w:val="false"/>
      <w:suff w:val="tab"/>
      <w:lvlText w:val="•"/>
      <w:lvlJc w:val="left"/>
      <w:pPr>
        <w:ind w:left="2829" w:hanging="562"/>
      </w:pPr>
      <w:rPr>
        <w:lang w:val="en-US" w:eastAsia="zh-CN" w:bidi="ar-SA"/>
      </w:rPr>
    </w:lvl>
    <w:lvl w:ilvl="3">
      <w:start w:val="1"/>
      <w:numFmt w:val="bullet"/>
      <w:isLgl w:val="false"/>
      <w:suff w:val="tab"/>
      <w:lvlText w:val="•"/>
      <w:lvlJc w:val="left"/>
      <w:pPr>
        <w:ind w:left="3583" w:hanging="562"/>
      </w:pPr>
      <w:rPr>
        <w:lang w:val="en-US" w:eastAsia="zh-CN" w:bidi="ar-SA"/>
      </w:rPr>
    </w:lvl>
    <w:lvl w:ilvl="4">
      <w:start w:val="1"/>
      <w:numFmt w:val="bullet"/>
      <w:isLgl w:val="false"/>
      <w:suff w:val="tab"/>
      <w:lvlText w:val="•"/>
      <w:lvlJc w:val="left"/>
      <w:pPr>
        <w:ind w:left="4338" w:hanging="562"/>
      </w:pPr>
      <w:rPr>
        <w:lang w:val="en-US" w:eastAsia="zh-CN" w:bidi="ar-SA"/>
      </w:rPr>
    </w:lvl>
    <w:lvl w:ilvl="5">
      <w:start w:val="1"/>
      <w:numFmt w:val="bullet"/>
      <w:isLgl w:val="false"/>
      <w:suff w:val="tab"/>
      <w:lvlText w:val="•"/>
      <w:lvlJc w:val="left"/>
      <w:pPr>
        <w:ind w:left="5093" w:hanging="562"/>
      </w:pPr>
      <w:rPr>
        <w:lang w:val="en-US" w:eastAsia="zh-CN" w:bidi="ar-SA"/>
      </w:rPr>
    </w:lvl>
    <w:lvl w:ilvl="6">
      <w:start w:val="1"/>
      <w:numFmt w:val="bullet"/>
      <w:isLgl w:val="false"/>
      <w:suff w:val="tab"/>
      <w:lvlText w:val="•"/>
      <w:lvlJc w:val="left"/>
      <w:pPr>
        <w:ind w:left="5847" w:hanging="562"/>
      </w:pPr>
      <w:rPr>
        <w:lang w:val="en-US" w:eastAsia="zh-CN" w:bidi="ar-SA"/>
      </w:rPr>
    </w:lvl>
    <w:lvl w:ilvl="7">
      <w:start w:val="1"/>
      <w:numFmt w:val="bullet"/>
      <w:isLgl w:val="false"/>
      <w:suff w:val="tab"/>
      <w:lvlText w:val="•"/>
      <w:lvlJc w:val="left"/>
      <w:pPr>
        <w:ind w:left="6602" w:hanging="562"/>
      </w:pPr>
      <w:rPr>
        <w:lang w:val="en-US" w:eastAsia="zh-CN" w:bidi="ar-SA"/>
      </w:rPr>
    </w:lvl>
    <w:lvl w:ilvl="8">
      <w:start w:val="1"/>
      <w:numFmt w:val="bullet"/>
      <w:isLgl w:val="false"/>
      <w:suff w:val="tab"/>
      <w:lvlText w:val="•"/>
      <w:lvlJc w:val="left"/>
      <w:pPr>
        <w:ind w:left="7357" w:hanging="562"/>
      </w:pPr>
      <w:rPr>
        <w:lang w:val="en-US" w:eastAsia="zh-CN" w:bidi="ar-SA"/>
      </w:rPr>
    </w:lvl>
  </w:abstractNum>
  <w:abstractNum w:abstractNumId="8">
    <w:multiLevelType w:val="hybridMultilevel"/>
    <w:lvl w:ilvl="0">
      <w:start w:val="3"/>
      <w:numFmt w:val="decimal"/>
      <w:isLgl w:val="false"/>
      <w:suff w:val="tab"/>
      <w:lvlText w:val="%1"/>
      <w:lvlJc w:val="left"/>
      <w:pPr>
        <w:ind w:left="1322" w:hanging="562"/>
      </w:pPr>
      <w:rPr>
        <w:lang w:val="en-US" w:eastAsia="zh-CN" w:bidi="ar-SA"/>
      </w:rPr>
    </w:lvl>
    <w:lvl w:ilvl="1">
      <w:start w:val="1"/>
      <w:numFmt w:val="decimal"/>
      <w:isLgl w:val="false"/>
      <w:suff w:val="tab"/>
      <w:lvlText w:val="%1.%2"/>
      <w:lvlJc w:val="left"/>
      <w:pPr>
        <w:ind w:left="1322" w:hanging="562"/>
      </w:pPr>
      <w:rPr>
        <w:rFonts w:ascii="仿宋" w:hAnsi="仿宋" w:eastAsia="仿宋" w:cs="仿宋"/>
        <w:spacing w:val="0"/>
        <w:sz w:val="32"/>
        <w:szCs w:val="32"/>
        <w:lang w:val="en-US" w:eastAsia="zh-CN" w:bidi="ar-SA"/>
      </w:rPr>
    </w:lvl>
    <w:lvl w:ilvl="2">
      <w:start w:val="1"/>
      <w:numFmt w:val="decimal"/>
      <w:isLgl w:val="false"/>
      <w:suff w:val="tab"/>
      <w:lvlText w:val="%1.%2.%3"/>
      <w:lvlJc w:val="left"/>
      <w:pPr>
        <w:ind w:left="120" w:hanging="960"/>
      </w:pPr>
      <w:rPr>
        <w:rFonts w:ascii="仿宋" w:hAnsi="仿宋" w:eastAsia="仿宋" w:cs="仿宋"/>
        <w:spacing w:val="-2"/>
        <w:sz w:val="32"/>
        <w:szCs w:val="32"/>
        <w:lang w:val="en-US" w:eastAsia="zh-CN" w:bidi="ar-SA"/>
      </w:rPr>
    </w:lvl>
    <w:lvl w:ilvl="3">
      <w:start w:val="1"/>
      <w:numFmt w:val="bullet"/>
      <w:isLgl w:val="false"/>
      <w:suff w:val="tab"/>
      <w:lvlText w:val="•"/>
      <w:lvlJc w:val="left"/>
      <w:pPr>
        <w:ind w:left="2996" w:hanging="960"/>
      </w:pPr>
      <w:rPr>
        <w:lang w:val="en-US" w:eastAsia="zh-CN" w:bidi="ar-SA"/>
      </w:rPr>
    </w:lvl>
    <w:lvl w:ilvl="4">
      <w:start w:val="1"/>
      <w:numFmt w:val="bullet"/>
      <w:isLgl w:val="false"/>
      <w:suff w:val="tab"/>
      <w:lvlText w:val="•"/>
      <w:lvlJc w:val="left"/>
      <w:pPr>
        <w:ind w:left="3835" w:hanging="960"/>
      </w:pPr>
      <w:rPr>
        <w:lang w:val="en-US" w:eastAsia="zh-CN" w:bidi="ar-SA"/>
      </w:rPr>
    </w:lvl>
    <w:lvl w:ilvl="5">
      <w:start w:val="1"/>
      <w:numFmt w:val="bullet"/>
      <w:isLgl w:val="false"/>
      <w:suff w:val="tab"/>
      <w:lvlText w:val="•"/>
      <w:lvlJc w:val="left"/>
      <w:pPr>
        <w:ind w:left="4673" w:hanging="960"/>
      </w:pPr>
      <w:rPr>
        <w:lang w:val="en-US" w:eastAsia="zh-CN" w:bidi="ar-SA"/>
      </w:rPr>
    </w:lvl>
    <w:lvl w:ilvl="6">
      <w:start w:val="1"/>
      <w:numFmt w:val="bullet"/>
      <w:isLgl w:val="false"/>
      <w:suff w:val="tab"/>
      <w:lvlText w:val="•"/>
      <w:lvlJc w:val="left"/>
      <w:pPr>
        <w:ind w:left="5512" w:hanging="960"/>
      </w:pPr>
      <w:rPr>
        <w:lang w:val="en-US" w:eastAsia="zh-CN" w:bidi="ar-SA"/>
      </w:rPr>
    </w:lvl>
    <w:lvl w:ilvl="7">
      <w:start w:val="1"/>
      <w:numFmt w:val="bullet"/>
      <w:isLgl w:val="false"/>
      <w:suff w:val="tab"/>
      <w:lvlText w:val="•"/>
      <w:lvlJc w:val="left"/>
      <w:pPr>
        <w:ind w:left="6350" w:hanging="960"/>
      </w:pPr>
      <w:rPr>
        <w:lang w:val="en-US" w:eastAsia="zh-CN" w:bidi="ar-SA"/>
      </w:rPr>
    </w:lvl>
    <w:lvl w:ilvl="8">
      <w:start w:val="1"/>
      <w:numFmt w:val="bullet"/>
      <w:isLgl w:val="false"/>
      <w:suff w:val="tab"/>
      <w:lvlText w:val="•"/>
      <w:lvlJc w:val="left"/>
      <w:pPr>
        <w:ind w:left="7189" w:hanging="960"/>
      </w:pPr>
      <w:rPr>
        <w:lang w:val="en-US" w:eastAsia="zh-CN" w:bidi="ar-SA"/>
      </w:rPr>
    </w:lvl>
  </w:abstractNum>
  <w:abstractNum w:abstractNumId="9">
    <w:multiLevelType w:val="hybridMultilevel"/>
    <w:lvl w:ilvl="0">
      <w:start w:val="1"/>
      <w:numFmt w:val="decimal"/>
      <w:isLgl w:val="false"/>
      <w:suff w:val="tab"/>
      <w:lvlText w:val="%1."/>
      <w:lvlJc w:val="left"/>
      <w:pPr>
        <w:ind w:left="120" w:hanging="324"/>
      </w:pPr>
      <w:rPr>
        <w:rFonts w:ascii="仿宋" w:hAnsi="仿宋" w:eastAsia="仿宋" w:cs="仿宋"/>
        <w:b/>
        <w:bCs/>
        <w:spacing w:val="1"/>
        <w:sz w:val="30"/>
        <w:szCs w:val="30"/>
        <w:lang w:val="en-US" w:eastAsia="zh-CN" w:bidi="ar-SA"/>
      </w:rPr>
    </w:lvl>
    <w:lvl w:ilvl="1">
      <w:start w:val="1"/>
      <w:numFmt w:val="bullet"/>
      <w:isLgl w:val="false"/>
      <w:suff w:val="tab"/>
      <w:lvlText w:val="•"/>
      <w:lvlJc w:val="left"/>
      <w:pPr>
        <w:ind w:left="994" w:hanging="324"/>
      </w:pPr>
      <w:rPr>
        <w:lang w:val="en-US" w:eastAsia="zh-CN" w:bidi="ar-SA"/>
      </w:rPr>
    </w:lvl>
    <w:lvl w:ilvl="2">
      <w:start w:val="1"/>
      <w:numFmt w:val="bullet"/>
      <w:isLgl w:val="false"/>
      <w:suff w:val="tab"/>
      <w:lvlText w:val="•"/>
      <w:lvlJc w:val="left"/>
      <w:pPr>
        <w:ind w:left="1869" w:hanging="324"/>
      </w:pPr>
      <w:rPr>
        <w:lang w:val="en-US" w:eastAsia="zh-CN" w:bidi="ar-SA"/>
      </w:rPr>
    </w:lvl>
    <w:lvl w:ilvl="3">
      <w:start w:val="1"/>
      <w:numFmt w:val="bullet"/>
      <w:isLgl w:val="false"/>
      <w:suff w:val="tab"/>
      <w:lvlText w:val="•"/>
      <w:lvlJc w:val="left"/>
      <w:pPr>
        <w:ind w:left="2743" w:hanging="324"/>
      </w:pPr>
      <w:rPr>
        <w:lang w:val="en-US" w:eastAsia="zh-CN" w:bidi="ar-SA"/>
      </w:rPr>
    </w:lvl>
    <w:lvl w:ilvl="4">
      <w:start w:val="1"/>
      <w:numFmt w:val="bullet"/>
      <w:isLgl w:val="false"/>
      <w:suff w:val="tab"/>
      <w:lvlText w:val="•"/>
      <w:lvlJc w:val="left"/>
      <w:pPr>
        <w:ind w:left="3618" w:hanging="324"/>
      </w:pPr>
      <w:rPr>
        <w:lang w:val="en-US" w:eastAsia="zh-CN" w:bidi="ar-SA"/>
      </w:rPr>
    </w:lvl>
    <w:lvl w:ilvl="5">
      <w:start w:val="1"/>
      <w:numFmt w:val="bullet"/>
      <w:isLgl w:val="false"/>
      <w:suff w:val="tab"/>
      <w:lvlText w:val="•"/>
      <w:lvlJc w:val="left"/>
      <w:pPr>
        <w:ind w:left="4493" w:hanging="324"/>
      </w:pPr>
      <w:rPr>
        <w:lang w:val="en-US" w:eastAsia="zh-CN" w:bidi="ar-SA"/>
      </w:rPr>
    </w:lvl>
    <w:lvl w:ilvl="6">
      <w:start w:val="1"/>
      <w:numFmt w:val="bullet"/>
      <w:isLgl w:val="false"/>
      <w:suff w:val="tab"/>
      <w:lvlText w:val="•"/>
      <w:lvlJc w:val="left"/>
      <w:pPr>
        <w:ind w:left="5367" w:hanging="324"/>
      </w:pPr>
      <w:rPr>
        <w:lang w:val="en-US" w:eastAsia="zh-CN" w:bidi="ar-SA"/>
      </w:rPr>
    </w:lvl>
    <w:lvl w:ilvl="7">
      <w:start w:val="1"/>
      <w:numFmt w:val="bullet"/>
      <w:isLgl w:val="false"/>
      <w:suff w:val="tab"/>
      <w:lvlText w:val="•"/>
      <w:lvlJc w:val="left"/>
      <w:pPr>
        <w:ind w:left="6242" w:hanging="324"/>
      </w:pPr>
      <w:rPr>
        <w:lang w:val="en-US" w:eastAsia="zh-CN" w:bidi="ar-SA"/>
      </w:rPr>
    </w:lvl>
    <w:lvl w:ilvl="8">
      <w:start w:val="1"/>
      <w:numFmt w:val="bullet"/>
      <w:isLgl w:val="false"/>
      <w:suff w:val="tab"/>
      <w:lvlText w:val="•"/>
      <w:lvlJc w:val="left"/>
      <w:pPr>
        <w:ind w:left="7117" w:hanging="324"/>
      </w:pPr>
      <w:rPr>
        <w:lang w:val="en-US" w:eastAsia="zh-CN" w:bidi="ar-SA"/>
      </w:rPr>
    </w:lvl>
  </w:abstractNum>
  <w:abstractNum w:abstractNumId="10">
    <w:multiLevelType w:val="hybridMultilevel"/>
    <w:lvl w:ilvl="0">
      <w:start w:val="1"/>
      <w:numFmt w:val="decimal"/>
      <w:isLgl w:val="false"/>
      <w:suff w:val="tab"/>
      <w:lvlText w:val="（%1）"/>
      <w:lvlJc w:val="left"/>
      <w:pPr>
        <w:ind w:left="120" w:hanging="819"/>
      </w:pPr>
      <w:rPr>
        <w:rFonts w:ascii="仿宋" w:hAnsi="仿宋" w:eastAsia="仿宋" w:cs="仿宋"/>
        <w:spacing w:val="-5"/>
        <w:sz w:val="30"/>
        <w:szCs w:val="30"/>
        <w:lang w:val="en-US" w:eastAsia="zh-CN" w:bidi="ar-SA"/>
      </w:rPr>
    </w:lvl>
    <w:lvl w:ilvl="1">
      <w:start w:val="1"/>
      <w:numFmt w:val="bullet"/>
      <w:isLgl w:val="false"/>
      <w:suff w:val="tab"/>
      <w:lvlText w:val="•"/>
      <w:lvlJc w:val="left"/>
      <w:pPr>
        <w:ind w:left="994" w:hanging="819"/>
      </w:pPr>
      <w:rPr>
        <w:lang w:val="en-US" w:eastAsia="zh-CN" w:bidi="ar-SA"/>
      </w:rPr>
    </w:lvl>
    <w:lvl w:ilvl="2">
      <w:start w:val="1"/>
      <w:numFmt w:val="bullet"/>
      <w:isLgl w:val="false"/>
      <w:suff w:val="tab"/>
      <w:lvlText w:val="•"/>
      <w:lvlJc w:val="left"/>
      <w:pPr>
        <w:ind w:left="1869" w:hanging="819"/>
      </w:pPr>
      <w:rPr>
        <w:lang w:val="en-US" w:eastAsia="zh-CN" w:bidi="ar-SA"/>
      </w:rPr>
    </w:lvl>
    <w:lvl w:ilvl="3">
      <w:start w:val="1"/>
      <w:numFmt w:val="bullet"/>
      <w:isLgl w:val="false"/>
      <w:suff w:val="tab"/>
      <w:lvlText w:val="•"/>
      <w:lvlJc w:val="left"/>
      <w:pPr>
        <w:ind w:left="2743" w:hanging="819"/>
      </w:pPr>
      <w:rPr>
        <w:lang w:val="en-US" w:eastAsia="zh-CN" w:bidi="ar-SA"/>
      </w:rPr>
    </w:lvl>
    <w:lvl w:ilvl="4">
      <w:start w:val="1"/>
      <w:numFmt w:val="bullet"/>
      <w:isLgl w:val="false"/>
      <w:suff w:val="tab"/>
      <w:lvlText w:val="•"/>
      <w:lvlJc w:val="left"/>
      <w:pPr>
        <w:ind w:left="3618" w:hanging="819"/>
      </w:pPr>
      <w:rPr>
        <w:lang w:val="en-US" w:eastAsia="zh-CN" w:bidi="ar-SA"/>
      </w:rPr>
    </w:lvl>
    <w:lvl w:ilvl="5">
      <w:start w:val="1"/>
      <w:numFmt w:val="bullet"/>
      <w:isLgl w:val="false"/>
      <w:suff w:val="tab"/>
      <w:lvlText w:val="•"/>
      <w:lvlJc w:val="left"/>
      <w:pPr>
        <w:ind w:left="4493" w:hanging="819"/>
      </w:pPr>
      <w:rPr>
        <w:lang w:val="en-US" w:eastAsia="zh-CN" w:bidi="ar-SA"/>
      </w:rPr>
    </w:lvl>
    <w:lvl w:ilvl="6">
      <w:start w:val="1"/>
      <w:numFmt w:val="bullet"/>
      <w:isLgl w:val="false"/>
      <w:suff w:val="tab"/>
      <w:lvlText w:val="•"/>
      <w:lvlJc w:val="left"/>
      <w:pPr>
        <w:ind w:left="5367" w:hanging="819"/>
      </w:pPr>
      <w:rPr>
        <w:lang w:val="en-US" w:eastAsia="zh-CN" w:bidi="ar-SA"/>
      </w:rPr>
    </w:lvl>
    <w:lvl w:ilvl="7">
      <w:start w:val="1"/>
      <w:numFmt w:val="bullet"/>
      <w:isLgl w:val="false"/>
      <w:suff w:val="tab"/>
      <w:lvlText w:val="•"/>
      <w:lvlJc w:val="left"/>
      <w:pPr>
        <w:ind w:left="6242" w:hanging="819"/>
      </w:pPr>
      <w:rPr>
        <w:lang w:val="en-US" w:eastAsia="zh-CN" w:bidi="ar-SA"/>
      </w:rPr>
    </w:lvl>
    <w:lvl w:ilvl="8">
      <w:start w:val="1"/>
      <w:numFmt w:val="bullet"/>
      <w:isLgl w:val="false"/>
      <w:suff w:val="tab"/>
      <w:lvlText w:val="•"/>
      <w:lvlJc w:val="left"/>
      <w:pPr>
        <w:ind w:left="7117" w:hanging="819"/>
      </w:pPr>
      <w:rPr>
        <w:lang w:val="en-US" w:eastAsia="zh-CN" w:bidi="ar-SA"/>
      </w:rPr>
    </w:lvl>
  </w:abstractNum>
  <w:abstractNum w:abstractNumId="11">
    <w:multiLevelType w:val="hybridMultilevel"/>
    <w:lvl w:ilvl="0">
      <w:start w:val="1"/>
      <w:numFmt w:val="decimal"/>
      <w:pStyle w:val="11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tab"/>
      <w:lvlText w:val="%1"/>
      <w:lvlJc w:val="left"/>
      <w:pPr>
        <w:ind w:left="120" w:hanging="627"/>
      </w:pPr>
      <w:rPr>
        <w:lang w:val="en-US" w:eastAsia="zh-CN" w:bidi="ar-SA"/>
      </w:rPr>
    </w:lvl>
    <w:lvl w:ilvl="1">
      <w:start w:val="1"/>
      <w:numFmt w:val="decimal"/>
      <w:isLgl w:val="false"/>
      <w:suff w:val="tab"/>
      <w:lvlText w:val="%1.%2"/>
      <w:lvlJc w:val="left"/>
      <w:pPr>
        <w:ind w:left="120" w:hanging="627"/>
      </w:pPr>
      <w:rPr>
        <w:rFonts w:ascii="仿宋" w:hAnsi="仿宋" w:eastAsia="仿宋" w:cs="仿宋"/>
        <w:spacing w:val="0"/>
        <w:sz w:val="32"/>
        <w:szCs w:val="32"/>
        <w:lang w:val="en-US" w:eastAsia="zh-CN" w:bidi="ar-SA"/>
      </w:rPr>
    </w:lvl>
    <w:lvl w:ilvl="2">
      <w:start w:val="1"/>
      <w:numFmt w:val="bullet"/>
      <w:isLgl w:val="false"/>
      <w:suff w:val="tab"/>
      <w:lvlText w:val="•"/>
      <w:lvlJc w:val="left"/>
      <w:pPr>
        <w:ind w:left="1869" w:hanging="627"/>
      </w:pPr>
      <w:rPr>
        <w:lang w:val="en-US" w:eastAsia="zh-CN" w:bidi="ar-SA"/>
      </w:rPr>
    </w:lvl>
    <w:lvl w:ilvl="3">
      <w:start w:val="1"/>
      <w:numFmt w:val="bullet"/>
      <w:isLgl w:val="false"/>
      <w:suff w:val="tab"/>
      <w:lvlText w:val="•"/>
      <w:lvlJc w:val="left"/>
      <w:pPr>
        <w:ind w:left="2743" w:hanging="627"/>
      </w:pPr>
      <w:rPr>
        <w:lang w:val="en-US" w:eastAsia="zh-CN" w:bidi="ar-SA"/>
      </w:rPr>
    </w:lvl>
    <w:lvl w:ilvl="4">
      <w:start w:val="1"/>
      <w:numFmt w:val="bullet"/>
      <w:isLgl w:val="false"/>
      <w:suff w:val="tab"/>
      <w:lvlText w:val="•"/>
      <w:lvlJc w:val="left"/>
      <w:pPr>
        <w:ind w:left="3618" w:hanging="627"/>
      </w:pPr>
      <w:rPr>
        <w:lang w:val="en-US" w:eastAsia="zh-CN" w:bidi="ar-SA"/>
      </w:rPr>
    </w:lvl>
    <w:lvl w:ilvl="5">
      <w:start w:val="1"/>
      <w:numFmt w:val="bullet"/>
      <w:isLgl w:val="false"/>
      <w:suff w:val="tab"/>
      <w:lvlText w:val="•"/>
      <w:lvlJc w:val="left"/>
      <w:pPr>
        <w:ind w:left="4493" w:hanging="627"/>
      </w:pPr>
      <w:rPr>
        <w:lang w:val="en-US" w:eastAsia="zh-CN" w:bidi="ar-SA"/>
      </w:rPr>
    </w:lvl>
    <w:lvl w:ilvl="6">
      <w:start w:val="1"/>
      <w:numFmt w:val="bullet"/>
      <w:isLgl w:val="false"/>
      <w:suff w:val="tab"/>
      <w:lvlText w:val="•"/>
      <w:lvlJc w:val="left"/>
      <w:pPr>
        <w:ind w:left="5367" w:hanging="627"/>
      </w:pPr>
      <w:rPr>
        <w:lang w:val="en-US" w:eastAsia="zh-CN" w:bidi="ar-SA"/>
      </w:rPr>
    </w:lvl>
    <w:lvl w:ilvl="7">
      <w:start w:val="1"/>
      <w:numFmt w:val="bullet"/>
      <w:isLgl w:val="false"/>
      <w:suff w:val="tab"/>
      <w:lvlText w:val="•"/>
      <w:lvlJc w:val="left"/>
      <w:pPr>
        <w:ind w:left="6242" w:hanging="627"/>
      </w:pPr>
      <w:rPr>
        <w:lang w:val="en-US" w:eastAsia="zh-CN" w:bidi="ar-SA"/>
      </w:rPr>
    </w:lvl>
    <w:lvl w:ilvl="8">
      <w:start w:val="1"/>
      <w:numFmt w:val="bullet"/>
      <w:isLgl w:val="false"/>
      <w:suff w:val="tab"/>
      <w:lvlText w:val="•"/>
      <w:lvlJc w:val="left"/>
      <w:pPr>
        <w:ind w:left="7117" w:hanging="627"/>
      </w:pPr>
      <w:rPr>
        <w:lang w:val="en-US" w:eastAsia="zh-CN" w:bidi="ar-SA"/>
      </w:rPr>
    </w:lvl>
  </w:abstractNum>
  <w:num w:numId="1">
    <w:abstractNumId w:val="6"/>
  </w:num>
  <w:num w:numId="2">
    <w:abstractNumId w:val="5"/>
  </w:num>
  <w:num w:numId="3">
    <w:abstractNumId w:val="11"/>
  </w:num>
  <w:num w:numId="4">
    <w:abstractNumId w:val="3"/>
  </w:num>
  <w:num w:numId="5">
    <w:abstractNumId w:val="2"/>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next w:val="881"/>
    <w:link w:val="113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0">
    <w:name w:val="Heading 1"/>
    <w:basedOn w:val="869"/>
    <w:next w:val="869"/>
    <w:link w:val="909"/>
    <w:uiPriority w:val="9"/>
    <w:qFormat/>
    <w:pPr>
      <w:keepLines/>
      <w:keepNext/>
      <w:spacing w:before="480" w:after="200"/>
      <w:outlineLvl w:val="0"/>
    </w:pPr>
    <w:rPr>
      <w:rFonts w:ascii="Arial" w:hAnsi="Arial" w:eastAsia="Arial" w:cs="Arial"/>
      <w:sz w:val="40"/>
      <w:szCs w:val="40"/>
    </w:rPr>
  </w:style>
  <w:style w:type="paragraph" w:styleId="871">
    <w:name w:val="Heading 2"/>
    <w:basedOn w:val="869"/>
    <w:next w:val="869"/>
    <w:link w:val="910"/>
    <w:uiPriority w:val="9"/>
    <w:unhideWhenUsed/>
    <w:qFormat/>
    <w:pPr>
      <w:keepLines/>
      <w:keepNext/>
      <w:spacing w:before="360" w:after="200"/>
      <w:outlineLvl w:val="1"/>
    </w:pPr>
    <w:rPr>
      <w:rFonts w:ascii="Arial" w:hAnsi="Arial" w:eastAsia="Arial" w:cs="Arial"/>
      <w:sz w:val="34"/>
    </w:rPr>
  </w:style>
  <w:style w:type="paragraph" w:styleId="872">
    <w:name w:val="Heading 3"/>
    <w:basedOn w:val="869"/>
    <w:next w:val="869"/>
    <w:link w:val="911"/>
    <w:uiPriority w:val="9"/>
    <w:unhideWhenUsed/>
    <w:qFormat/>
    <w:pPr>
      <w:keepLines/>
      <w:keepNext/>
      <w:spacing w:before="320" w:after="200"/>
      <w:outlineLvl w:val="2"/>
    </w:pPr>
    <w:rPr>
      <w:rFonts w:ascii="Arial" w:hAnsi="Arial" w:eastAsia="Arial" w:cs="Arial"/>
      <w:sz w:val="30"/>
      <w:szCs w:val="30"/>
    </w:rPr>
  </w:style>
  <w:style w:type="paragraph" w:styleId="873">
    <w:name w:val="Heading 4"/>
    <w:basedOn w:val="869"/>
    <w:next w:val="869"/>
    <w:link w:val="912"/>
    <w:uiPriority w:val="9"/>
    <w:unhideWhenUsed/>
    <w:qFormat/>
    <w:pPr>
      <w:keepLines/>
      <w:keepNext/>
      <w:spacing w:before="320" w:after="200"/>
      <w:outlineLvl w:val="3"/>
    </w:pPr>
    <w:rPr>
      <w:rFonts w:ascii="Arial" w:hAnsi="Arial" w:eastAsia="Arial" w:cs="Arial"/>
      <w:b/>
      <w:bCs/>
      <w:sz w:val="26"/>
      <w:szCs w:val="26"/>
    </w:rPr>
  </w:style>
  <w:style w:type="paragraph" w:styleId="874">
    <w:name w:val="Heading 5"/>
    <w:basedOn w:val="869"/>
    <w:next w:val="869"/>
    <w:link w:val="913"/>
    <w:uiPriority w:val="9"/>
    <w:unhideWhenUsed/>
    <w:qFormat/>
    <w:pPr>
      <w:keepLines/>
      <w:keepNext/>
      <w:spacing w:before="320" w:after="200"/>
      <w:outlineLvl w:val="4"/>
    </w:pPr>
    <w:rPr>
      <w:rFonts w:ascii="Arial" w:hAnsi="Arial" w:eastAsia="Arial" w:cs="Arial"/>
      <w:b/>
      <w:bCs/>
      <w:sz w:val="24"/>
      <w:szCs w:val="24"/>
    </w:rPr>
  </w:style>
  <w:style w:type="paragraph" w:styleId="875">
    <w:name w:val="Heading 6"/>
    <w:basedOn w:val="869"/>
    <w:next w:val="869"/>
    <w:link w:val="914"/>
    <w:uiPriority w:val="9"/>
    <w:unhideWhenUsed/>
    <w:qFormat/>
    <w:pPr>
      <w:keepLines/>
      <w:keepNext/>
      <w:spacing w:before="320" w:after="200"/>
      <w:outlineLvl w:val="5"/>
    </w:pPr>
    <w:rPr>
      <w:rFonts w:ascii="Arial" w:hAnsi="Arial" w:eastAsia="Arial" w:cs="Arial"/>
      <w:b/>
      <w:bCs/>
      <w:sz w:val="22"/>
      <w:szCs w:val="22"/>
    </w:rPr>
  </w:style>
  <w:style w:type="paragraph" w:styleId="876">
    <w:name w:val="Heading 7"/>
    <w:basedOn w:val="869"/>
    <w:next w:val="869"/>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916"/>
    <w:uiPriority w:val="9"/>
    <w:unhideWhenUsed/>
    <w:qFormat/>
    <w:pPr>
      <w:keepLines/>
      <w:keepNext/>
      <w:spacing w:before="320" w:after="200"/>
      <w:outlineLvl w:val="7"/>
    </w:pPr>
    <w:rPr>
      <w:rFonts w:ascii="Arial" w:hAnsi="Arial" w:eastAsia="Arial" w:cs="Arial"/>
      <w:i/>
      <w:iCs/>
      <w:sz w:val="22"/>
      <w:szCs w:val="22"/>
    </w:rPr>
  </w:style>
  <w:style w:type="paragraph" w:styleId="878">
    <w:name w:val="Heading 9"/>
    <w:basedOn w:val="869"/>
    <w:next w:val="869"/>
    <w:link w:val="917"/>
    <w:uiPriority w:val="9"/>
    <w:unhideWhenUsed/>
    <w:qFormat/>
    <w:pPr>
      <w:keepLines/>
      <w:keepNext/>
      <w:spacing w:before="320" w:after="200"/>
      <w:outlineLvl w:val="8"/>
    </w:pPr>
    <w:rPr>
      <w:rFonts w:ascii="Arial" w:hAnsi="Arial" w:eastAsia="Arial" w:cs="Arial"/>
      <w:i/>
      <w:iCs/>
      <w:sz w:val="21"/>
      <w:szCs w:val="21"/>
    </w:rPr>
  </w:style>
  <w:style w:type="character" w:styleId="879" w:default="1">
    <w:name w:val="Default Paragraph Font"/>
    <w:uiPriority w:val="1"/>
    <w:semiHidden/>
    <w:unhideWhenUsed/>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Body Text"/>
    <w:basedOn w:val="869"/>
    <w:next w:val="882"/>
    <w:uiPriority w:val="0"/>
    <w:qFormat/>
    <w:rPr>
      <w:rFonts w:ascii="楷体_GB2312" w:hAnsi="Arial" w:eastAsia="楷体_GB2312" w:cs="Times New Roman"/>
      <w:sz w:val="28"/>
      <w:szCs w:val="28"/>
    </w:rPr>
  </w:style>
  <w:style w:type="paragraph" w:styleId="882">
    <w:name w:val="Body Text 2"/>
    <w:basedOn w:val="869"/>
    <w:next w:val="881"/>
    <w:uiPriority w:val="0"/>
    <w:qFormat/>
    <w:pPr>
      <w:jc w:val="center"/>
      <w:widowControl/>
    </w:pPr>
    <w:rPr>
      <w:rFonts w:ascii="楷体_GB2312" w:hAnsi="Times New Roman" w:eastAsia="楷体_GB2312" w:cs="Times New Roman"/>
      <w:sz w:val="28"/>
      <w:szCs w:val="28"/>
    </w:rPr>
  </w:style>
  <w:style w:type="paragraph" w:styleId="883">
    <w:name w:val="toc 7"/>
    <w:basedOn w:val="869"/>
    <w:next w:val="869"/>
    <w:uiPriority w:val="39"/>
    <w:unhideWhenUsed/>
    <w:qFormat/>
    <w:pPr>
      <w:ind w:left="1701" w:right="0" w:firstLine="0"/>
      <w:spacing w:after="57"/>
    </w:pPr>
  </w:style>
  <w:style w:type="paragraph" w:styleId="884">
    <w:name w:val="Caption"/>
    <w:basedOn w:val="869"/>
    <w:next w:val="8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5">
    <w:name w:val="toc 5"/>
    <w:basedOn w:val="869"/>
    <w:next w:val="869"/>
    <w:uiPriority w:val="39"/>
    <w:unhideWhenUsed/>
    <w:qFormat/>
    <w:pPr>
      <w:ind w:left="1134" w:right="0" w:firstLine="0"/>
      <w:spacing w:after="57"/>
    </w:pPr>
  </w:style>
  <w:style w:type="paragraph" w:styleId="886">
    <w:name w:val="toc 3"/>
    <w:basedOn w:val="869"/>
    <w:next w:val="869"/>
    <w:uiPriority w:val="39"/>
    <w:unhideWhenUsed/>
    <w:qFormat/>
    <w:pPr>
      <w:ind w:left="567" w:right="0" w:firstLine="0"/>
      <w:spacing w:after="57"/>
    </w:pPr>
  </w:style>
  <w:style w:type="paragraph" w:styleId="887">
    <w:name w:val="toc 8"/>
    <w:basedOn w:val="869"/>
    <w:next w:val="869"/>
    <w:uiPriority w:val="39"/>
    <w:unhideWhenUsed/>
    <w:qFormat/>
    <w:pPr>
      <w:ind w:left="1984" w:right="0" w:firstLine="0"/>
      <w:spacing w:after="57"/>
    </w:pPr>
  </w:style>
  <w:style w:type="paragraph" w:styleId="888">
    <w:name w:val="endnote text"/>
    <w:basedOn w:val="869"/>
    <w:link w:val="1055"/>
    <w:uiPriority w:val="99"/>
    <w:semiHidden/>
    <w:unhideWhenUsed/>
    <w:qFormat/>
    <w:pPr>
      <w:spacing w:after="0" w:line="240" w:lineRule="auto"/>
    </w:pPr>
    <w:rPr>
      <w:sz w:val="20"/>
    </w:rPr>
  </w:style>
  <w:style w:type="paragraph" w:styleId="889">
    <w:name w:val="Footer"/>
    <w:basedOn w:val="869"/>
    <w:link w:val="928"/>
    <w:uiPriority w:val="99"/>
    <w:unhideWhenUsed/>
    <w:qFormat/>
    <w:pPr>
      <w:spacing w:after="0" w:line="240" w:lineRule="auto"/>
      <w:tabs>
        <w:tab w:val="center" w:pos="7143" w:leader="none"/>
        <w:tab w:val="right" w:pos="14287" w:leader="none"/>
      </w:tabs>
    </w:pPr>
  </w:style>
  <w:style w:type="paragraph" w:styleId="890">
    <w:name w:val="Header"/>
    <w:basedOn w:val="869"/>
    <w:link w:val="926"/>
    <w:uiPriority w:val="99"/>
    <w:unhideWhenUsed/>
    <w:qFormat/>
    <w:pPr>
      <w:spacing w:after="0" w:line="240" w:lineRule="auto"/>
      <w:tabs>
        <w:tab w:val="center" w:pos="7143" w:leader="none"/>
        <w:tab w:val="right" w:pos="14287" w:leader="none"/>
      </w:tabs>
    </w:pPr>
  </w:style>
  <w:style w:type="paragraph" w:styleId="891">
    <w:name w:val="toc 1"/>
    <w:basedOn w:val="869"/>
    <w:next w:val="869"/>
    <w:uiPriority w:val="39"/>
    <w:unhideWhenUsed/>
    <w:qFormat/>
    <w:pPr>
      <w:ind w:left="0" w:right="0" w:firstLine="0"/>
      <w:spacing w:after="57"/>
    </w:pPr>
  </w:style>
  <w:style w:type="paragraph" w:styleId="892">
    <w:name w:val="toc 4"/>
    <w:basedOn w:val="869"/>
    <w:next w:val="869"/>
    <w:uiPriority w:val="39"/>
    <w:unhideWhenUsed/>
    <w:qFormat/>
    <w:pPr>
      <w:ind w:left="850" w:right="0" w:firstLine="0"/>
      <w:spacing w:after="57"/>
    </w:pPr>
  </w:style>
  <w:style w:type="paragraph" w:styleId="893">
    <w:name w:val="Subtitle"/>
    <w:basedOn w:val="869"/>
    <w:next w:val="869"/>
    <w:link w:val="921"/>
    <w:uiPriority w:val="11"/>
    <w:qFormat/>
    <w:pPr>
      <w:spacing w:before="200" w:after="200"/>
    </w:pPr>
    <w:rPr>
      <w:sz w:val="24"/>
      <w:szCs w:val="24"/>
    </w:rPr>
  </w:style>
  <w:style w:type="paragraph" w:styleId="894">
    <w:name w:val="footnote text"/>
    <w:basedOn w:val="869"/>
    <w:link w:val="1054"/>
    <w:uiPriority w:val="99"/>
    <w:semiHidden/>
    <w:unhideWhenUsed/>
    <w:qFormat/>
    <w:pPr>
      <w:spacing w:after="40" w:line="240" w:lineRule="auto"/>
    </w:pPr>
    <w:rPr>
      <w:sz w:val="18"/>
    </w:rPr>
  </w:style>
  <w:style w:type="paragraph" w:styleId="895">
    <w:name w:val="toc 6"/>
    <w:basedOn w:val="869"/>
    <w:next w:val="869"/>
    <w:uiPriority w:val="39"/>
    <w:unhideWhenUsed/>
    <w:qFormat/>
    <w:pPr>
      <w:ind w:left="1417" w:right="0" w:firstLine="0"/>
      <w:spacing w:after="57"/>
    </w:pPr>
  </w:style>
  <w:style w:type="paragraph" w:styleId="896">
    <w:name w:val="table of figures"/>
    <w:basedOn w:val="869"/>
    <w:next w:val="869"/>
    <w:uiPriority w:val="99"/>
    <w:unhideWhenUsed/>
    <w:qFormat/>
    <w:pPr>
      <w:spacing w:after="0" w:afterAutospacing="0"/>
    </w:pPr>
  </w:style>
  <w:style w:type="paragraph" w:styleId="897">
    <w:name w:val="toc 2"/>
    <w:basedOn w:val="869"/>
    <w:next w:val="869"/>
    <w:uiPriority w:val="39"/>
    <w:unhideWhenUsed/>
    <w:qFormat/>
    <w:pPr>
      <w:ind w:left="283" w:right="0" w:firstLine="0"/>
      <w:spacing w:after="57"/>
    </w:pPr>
  </w:style>
  <w:style w:type="paragraph" w:styleId="898">
    <w:name w:val="toc 9"/>
    <w:basedOn w:val="869"/>
    <w:next w:val="869"/>
    <w:uiPriority w:val="39"/>
    <w:unhideWhenUsed/>
    <w:qFormat/>
    <w:pPr>
      <w:ind w:left="2268" w:right="0" w:firstLine="0"/>
      <w:spacing w:after="57"/>
    </w:pPr>
  </w:style>
  <w:style w:type="paragraph" w:styleId="899">
    <w:name w:val="Normal (Web)"/>
    <w:basedOn w:val="869"/>
    <w:uiPriority w:val="99"/>
    <w:qFormat/>
    <w:pPr>
      <w:jc w:val="left"/>
      <w:spacing w:before="100" w:beforeAutospacing="1" w:after="100" w:afterAutospacing="1"/>
      <w:widowControl/>
    </w:pPr>
    <w:rPr>
      <w:rFonts w:ascii="宋体" w:hAnsi="宋体" w:eastAsia="宋体" w:cs="宋体"/>
      <w:sz w:val="24"/>
      <w:szCs w:val="24"/>
    </w:rPr>
  </w:style>
  <w:style w:type="paragraph" w:styleId="900">
    <w:name w:val="Title"/>
    <w:basedOn w:val="869"/>
    <w:next w:val="869"/>
    <w:link w:val="920"/>
    <w:uiPriority w:val="10"/>
    <w:qFormat/>
    <w:pPr>
      <w:contextualSpacing/>
      <w:spacing w:before="300" w:after="200"/>
    </w:pPr>
    <w:rPr>
      <w:sz w:val="48"/>
      <w:szCs w:val="48"/>
    </w:rPr>
  </w:style>
  <w:style w:type="paragraph" w:styleId="901">
    <w:name w:val="Body Text First Indent"/>
    <w:basedOn w:val="881"/>
    <w:uiPriority w:val="0"/>
    <w:qFormat/>
    <w:pPr>
      <w:ind w:firstLine="200"/>
      <w:spacing w:line="360" w:lineRule="auto"/>
    </w:pPr>
    <w:rPr>
      <w:rFonts w:ascii="仿宋_GB2312" w:hAnsi="Times New Roman" w:eastAsia="仿宋_GB2312" w:cs="Times New Roman"/>
      <w:sz w:val="30"/>
      <w:szCs w:val="30"/>
    </w:rPr>
  </w:style>
  <w:style w:type="table" w:styleId="9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3">
    <w:name w:val="endnote reference"/>
    <w:uiPriority w:val="99"/>
    <w:semiHidden/>
    <w:unhideWhenUsed/>
    <w:qFormat/>
    <w:rPr>
      <w:vertAlign w:val="superscript"/>
    </w:rPr>
  </w:style>
  <w:style w:type="character" w:styleId="904">
    <w:name w:val="Hyperlink"/>
    <w:uiPriority w:val="99"/>
    <w:unhideWhenUsed/>
    <w:qFormat/>
    <w:rPr>
      <w:color w:val="0000ff" w:themeColor="hyperlink"/>
      <w:u w:val="single"/>
      <w14:textFill>
        <w14:solidFill>
          <w14:schemeClr w14:val="hlink"/>
        </w14:solidFill>
      </w14:textFill>
    </w:rPr>
  </w:style>
  <w:style w:type="character" w:styleId="905">
    <w:name w:val="footnote reference"/>
    <w:uiPriority w:val="99"/>
    <w:unhideWhenUsed/>
    <w:qFormat/>
    <w:rPr>
      <w:vertAlign w:val="superscript"/>
    </w:rPr>
  </w:style>
  <w:style w:type="paragraph" w:styleId="906" w:customStyle="1">
    <w:name w:val="正文首行缩进1"/>
    <w:basedOn w:val="907"/>
    <w:uiPriority w:val="0"/>
    <w:qFormat/>
    <w:pPr>
      <w:ind w:firstLine="200"/>
      <w:spacing w:line="360" w:lineRule="auto"/>
    </w:pPr>
    <w:rPr>
      <w:rFonts w:ascii="仿宋_GB2312" w:hAnsi="Times New Roman" w:eastAsia="仿宋_GB2312"/>
      <w:sz w:val="30"/>
      <w:szCs w:val="30"/>
    </w:rPr>
  </w:style>
  <w:style w:type="paragraph" w:styleId="907" w:customStyle="1">
    <w:name w:val="正文文本1"/>
    <w:basedOn w:val="908"/>
    <w:next w:val="869"/>
    <w:uiPriority w:val="99"/>
    <w:unhideWhenUsed/>
    <w:qFormat/>
    <w:rPr>
      <w:rFonts w:ascii="??_GB2312" w:hAnsi="??_GB2312"/>
      <w:sz w:val="28"/>
      <w:szCs w:val="28"/>
    </w:rPr>
  </w:style>
  <w:style w:type="paragraph" w:styleId="908" w:customStyle="1">
    <w:name w:val="正文11"/>
    <w:next w:val="907"/>
    <w:uiPriority w:val="0"/>
    <w:qFormat/>
    <w:pPr>
      <w:jc w:val="both"/>
      <w:widowControl w:val="off"/>
    </w:pPr>
    <w:rPr>
      <w:rFonts w:hint="default" w:ascii="Calibri" w:hAnsi="Calibri" w:eastAsia="宋体" w:cs="Times New Roman"/>
      <w:sz w:val="21"/>
      <w:szCs w:val="21"/>
      <w:lang w:val="en-US" w:eastAsia="zh-CN" w:bidi="ar-SA"/>
    </w:rPr>
  </w:style>
  <w:style w:type="character" w:styleId="909" w:customStyle="1">
    <w:name w:val="Heading 1 Char"/>
    <w:link w:val="870"/>
    <w:uiPriority w:val="9"/>
    <w:qFormat/>
    <w:rPr>
      <w:rFonts w:ascii="Arial" w:hAnsi="Arial" w:eastAsia="Arial" w:cs="Arial"/>
      <w:sz w:val="40"/>
      <w:szCs w:val="40"/>
    </w:rPr>
  </w:style>
  <w:style w:type="character" w:styleId="910" w:customStyle="1">
    <w:name w:val="Heading 2 Char"/>
    <w:link w:val="871"/>
    <w:uiPriority w:val="9"/>
    <w:qFormat/>
    <w:rPr>
      <w:rFonts w:ascii="Arial" w:hAnsi="Arial" w:eastAsia="Arial" w:cs="Arial"/>
      <w:sz w:val="34"/>
    </w:rPr>
  </w:style>
  <w:style w:type="character" w:styleId="911" w:customStyle="1">
    <w:name w:val="Heading 3 Char"/>
    <w:link w:val="872"/>
    <w:uiPriority w:val="9"/>
    <w:qFormat/>
    <w:rPr>
      <w:rFonts w:ascii="Arial" w:hAnsi="Arial" w:eastAsia="Arial" w:cs="Arial"/>
      <w:sz w:val="30"/>
      <w:szCs w:val="30"/>
    </w:rPr>
  </w:style>
  <w:style w:type="character" w:styleId="912" w:customStyle="1">
    <w:name w:val="Heading 4 Char"/>
    <w:link w:val="873"/>
    <w:uiPriority w:val="9"/>
    <w:qFormat/>
    <w:rPr>
      <w:rFonts w:ascii="Arial" w:hAnsi="Arial" w:eastAsia="Arial" w:cs="Arial"/>
      <w:b/>
      <w:bCs/>
      <w:sz w:val="26"/>
      <w:szCs w:val="26"/>
    </w:rPr>
  </w:style>
  <w:style w:type="character" w:styleId="913" w:customStyle="1">
    <w:name w:val="Heading 5 Char"/>
    <w:link w:val="874"/>
    <w:uiPriority w:val="9"/>
    <w:qFormat/>
    <w:rPr>
      <w:rFonts w:ascii="Arial" w:hAnsi="Arial" w:eastAsia="Arial" w:cs="Arial"/>
      <w:b/>
      <w:bCs/>
      <w:sz w:val="24"/>
      <w:szCs w:val="24"/>
    </w:rPr>
  </w:style>
  <w:style w:type="character" w:styleId="914" w:customStyle="1">
    <w:name w:val="Heading 6 Char"/>
    <w:link w:val="875"/>
    <w:uiPriority w:val="9"/>
    <w:qFormat/>
    <w:rPr>
      <w:rFonts w:ascii="Arial" w:hAnsi="Arial" w:eastAsia="Arial" w:cs="Arial"/>
      <w:b/>
      <w:bCs/>
      <w:sz w:val="22"/>
      <w:szCs w:val="22"/>
    </w:rPr>
  </w:style>
  <w:style w:type="character" w:styleId="915" w:customStyle="1">
    <w:name w:val="Heading 7 Char"/>
    <w:link w:val="876"/>
    <w:uiPriority w:val="9"/>
    <w:qFormat/>
    <w:rPr>
      <w:rFonts w:ascii="Arial" w:hAnsi="Arial" w:eastAsia="Arial" w:cs="Arial"/>
      <w:b/>
      <w:bCs/>
      <w:i/>
      <w:iCs/>
      <w:sz w:val="22"/>
      <w:szCs w:val="22"/>
    </w:rPr>
  </w:style>
  <w:style w:type="character" w:styleId="916" w:customStyle="1">
    <w:name w:val="Heading 8 Char"/>
    <w:link w:val="877"/>
    <w:uiPriority w:val="9"/>
    <w:qFormat/>
    <w:rPr>
      <w:rFonts w:ascii="Arial" w:hAnsi="Arial" w:eastAsia="Arial" w:cs="Arial"/>
      <w:i/>
      <w:iCs/>
      <w:sz w:val="22"/>
      <w:szCs w:val="22"/>
    </w:rPr>
  </w:style>
  <w:style w:type="character" w:styleId="917" w:customStyle="1">
    <w:name w:val="Heading 9 Char"/>
    <w:link w:val="878"/>
    <w:uiPriority w:val="9"/>
    <w:qFormat/>
    <w:rPr>
      <w:rFonts w:ascii="Arial" w:hAnsi="Arial" w:eastAsia="Arial" w:cs="Arial"/>
      <w:i/>
      <w:iCs/>
      <w:sz w:val="21"/>
      <w:szCs w:val="21"/>
    </w:rPr>
  </w:style>
  <w:style w:type="paragraph" w:styleId="918">
    <w:name w:val="List Paragraph"/>
    <w:basedOn w:val="869"/>
    <w:uiPriority w:val="34"/>
    <w:qFormat/>
    <w:pPr>
      <w:contextualSpacing/>
      <w:ind w:left="720"/>
    </w:pPr>
  </w:style>
  <w:style w:type="paragraph" w:styleId="919">
    <w:name w:val="No Spacing"/>
    <w:uiPriority w:val="1"/>
    <w:qFormat/>
    <w:pPr>
      <w:spacing w:before="0" w:after="0" w:line="240" w:lineRule="auto"/>
    </w:pPr>
    <w:rPr>
      <w:rFonts w:hint="default" w:ascii="Times New Roman" w:hAnsi="Times New Roman" w:eastAsia="宋体" w:cs="Times New Roman"/>
    </w:rPr>
  </w:style>
  <w:style w:type="character" w:styleId="920" w:customStyle="1">
    <w:name w:val="Title Char"/>
    <w:link w:val="900"/>
    <w:uiPriority w:val="10"/>
    <w:qFormat/>
    <w:rPr>
      <w:sz w:val="48"/>
      <w:szCs w:val="48"/>
    </w:rPr>
  </w:style>
  <w:style w:type="character" w:styleId="921" w:customStyle="1">
    <w:name w:val="Subtitle Char"/>
    <w:link w:val="893"/>
    <w:uiPriority w:val="11"/>
    <w:qFormat/>
    <w:rPr>
      <w:sz w:val="24"/>
      <w:szCs w:val="24"/>
    </w:rPr>
  </w:style>
  <w:style w:type="paragraph" w:styleId="922">
    <w:name w:val="Quote"/>
    <w:basedOn w:val="869"/>
    <w:next w:val="869"/>
    <w:link w:val="923"/>
    <w:uiPriority w:val="29"/>
    <w:qFormat/>
    <w:pPr>
      <w:ind w:left="720" w:right="720"/>
    </w:pPr>
    <w:rPr>
      <w:i/>
    </w:rPr>
  </w:style>
  <w:style w:type="character" w:styleId="923" w:customStyle="1">
    <w:name w:val="Quote Char"/>
    <w:link w:val="922"/>
    <w:uiPriority w:val="29"/>
    <w:qFormat/>
    <w:rPr>
      <w:i/>
    </w:rPr>
  </w:style>
  <w:style w:type="paragraph" w:styleId="924">
    <w:name w:val="Intense Quote"/>
    <w:basedOn w:val="869"/>
    <w:next w:val="869"/>
    <w:link w:val="9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Intense Quote Char"/>
    <w:link w:val="924"/>
    <w:uiPriority w:val="30"/>
    <w:qFormat/>
    <w:rPr>
      <w:i/>
    </w:rPr>
  </w:style>
  <w:style w:type="character" w:styleId="926" w:customStyle="1">
    <w:name w:val="Header Char"/>
    <w:link w:val="890"/>
    <w:uiPriority w:val="99"/>
    <w:qFormat/>
  </w:style>
  <w:style w:type="character" w:styleId="927" w:customStyle="1">
    <w:name w:val="Footer Char"/>
    <w:link w:val="889"/>
    <w:uiPriority w:val="99"/>
    <w:qFormat/>
  </w:style>
  <w:style w:type="character" w:styleId="928" w:customStyle="1">
    <w:name w:val="Caption Char"/>
    <w:link w:val="889"/>
    <w:uiPriority w:val="99"/>
    <w:qFormat/>
  </w:style>
  <w:style w:type="table" w:styleId="9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4" w:customStyle="1">
    <w:name w:val="Footnote Text Char"/>
    <w:link w:val="894"/>
    <w:uiPriority w:val="99"/>
    <w:qFormat/>
    <w:rPr>
      <w:sz w:val="18"/>
    </w:rPr>
  </w:style>
  <w:style w:type="character" w:styleId="1055" w:customStyle="1">
    <w:name w:val="Endnote Text Char"/>
    <w:link w:val="888"/>
    <w:uiPriority w:val="99"/>
    <w:qFormat/>
    <w:rPr>
      <w:sz w:val="20"/>
    </w:rPr>
  </w:style>
  <w:style w:type="paragraph" w:styleId="1056" w:customStyle="1">
    <w:name w:val="TOC Heading"/>
    <w:uiPriority w:val="39"/>
    <w:unhideWhenUsed/>
    <w:qFormat/>
    <w:rPr>
      <w:rFonts w:hint="default" w:ascii="Times New Roman" w:hAnsi="Times New Roman" w:eastAsia="宋体" w:cs="Times New Roman"/>
    </w:rPr>
  </w:style>
  <w:style w:type="paragraph" w:styleId="1057" w:customStyle="1">
    <w:name w:val="标题 11"/>
    <w:basedOn w:val="869"/>
    <w:next w:val="869"/>
    <w:link w:val="1073"/>
    <w:uiPriority w:val="0"/>
    <w:qFormat/>
    <w:pPr>
      <w:jc w:val="center"/>
      <w:keepNext/>
      <w:outlineLvl w:val="0"/>
    </w:pPr>
    <w:rPr>
      <w:rFonts w:ascii="楷体_GB2312" w:hAnsi="Times New Roman" w:eastAsia="楷体_GB2312" w:cs="Times New Roman"/>
      <w:sz w:val="28"/>
      <w:szCs w:val="28"/>
    </w:rPr>
  </w:style>
  <w:style w:type="paragraph" w:styleId="1058" w:customStyle="1">
    <w:name w:val="标题 21"/>
    <w:basedOn w:val="869"/>
    <w:next w:val="1059"/>
    <w:link w:val="107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9" w:customStyle="1">
    <w:name w:val="正文缩进1"/>
    <w:basedOn w:val="869"/>
    <w:link w:val="1075"/>
    <w:uiPriority w:val="0"/>
    <w:qFormat/>
    <w:pPr>
      <w:ind w:firstLine="420"/>
    </w:pPr>
    <w:rPr>
      <w:szCs w:val="21"/>
    </w:rPr>
  </w:style>
  <w:style w:type="paragraph" w:styleId="1060" w:customStyle="1">
    <w:name w:val="标题 31"/>
    <w:basedOn w:val="869"/>
    <w:next w:val="1059"/>
    <w:link w:val="107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61" w:customStyle="1">
    <w:name w:val="标题 41"/>
    <w:basedOn w:val="869"/>
    <w:next w:val="1059"/>
    <w:link w:val="1077"/>
    <w:uiPriority w:val="0"/>
    <w:qFormat/>
    <w:pPr>
      <w:keepLines/>
      <w:keepNext/>
      <w:spacing w:before="280" w:after="290" w:line="376" w:lineRule="auto"/>
      <w:outlineLvl w:val="3"/>
    </w:pPr>
    <w:rPr>
      <w:rFonts w:ascii="Arial" w:hAnsi="Arial" w:eastAsia="黑体" w:cs="Arial"/>
      <w:b/>
      <w:bCs/>
      <w:sz w:val="28"/>
      <w:szCs w:val="28"/>
    </w:rPr>
  </w:style>
  <w:style w:type="paragraph" w:styleId="1062" w:customStyle="1">
    <w:name w:val="标题 51"/>
    <w:basedOn w:val="869"/>
    <w:next w:val="1059"/>
    <w:link w:val="1078"/>
    <w:uiPriority w:val="0"/>
    <w:qFormat/>
    <w:pPr>
      <w:keepNext/>
      <w:outlineLvl w:val="4"/>
    </w:pPr>
    <w:rPr>
      <w:rFonts w:ascii="宋体" w:hAnsi="Times New Roman" w:eastAsia="宋体" w:cs="Times New Roman"/>
      <w:color w:val="000000"/>
      <w:sz w:val="28"/>
      <w:szCs w:val="28"/>
    </w:rPr>
  </w:style>
  <w:style w:type="paragraph" w:styleId="1063" w:customStyle="1">
    <w:name w:val="标题 61"/>
    <w:basedOn w:val="869"/>
    <w:next w:val="869"/>
    <w:link w:val="107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64" w:customStyle="1">
    <w:name w:val="标题 71"/>
    <w:basedOn w:val="869"/>
    <w:next w:val="869"/>
    <w:link w:val="108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65" w:customStyle="1">
    <w:name w:val="标题 81"/>
    <w:basedOn w:val="869"/>
    <w:next w:val="869"/>
    <w:link w:val="108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66" w:customStyle="1">
    <w:name w:val="标题 91"/>
    <w:basedOn w:val="869"/>
    <w:next w:val="869"/>
    <w:link w:val="108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67" w:customStyle="1">
    <w:name w:val="默认段落字体1"/>
    <w:link w:val="869"/>
    <w:uiPriority w:val="1"/>
    <w:unhideWhenUsed/>
    <w:qFormat/>
  </w:style>
  <w:style w:type="table" w:styleId="1068" w:customStyle="1">
    <w:name w:val="普通表格1"/>
    <w:uiPriority w:val="99"/>
    <w:unhideWhenUsed/>
    <w:qFormat/>
    <w:tblPr/>
  </w:style>
  <w:style w:type="paragraph" w:styleId="1069" w:customStyle="1">
    <w:name w:val="正文文本11"/>
    <w:basedOn w:val="869"/>
    <w:next w:val="1070"/>
    <w:link w:val="1071"/>
    <w:uiPriority w:val="0"/>
    <w:qFormat/>
    <w:rPr>
      <w:rFonts w:ascii="楷体_GB2312" w:hAnsi="Arial" w:eastAsia="楷体_GB2312" w:cs="Times New Roman"/>
      <w:sz w:val="28"/>
      <w:szCs w:val="28"/>
    </w:rPr>
  </w:style>
  <w:style w:type="paragraph" w:styleId="1070" w:customStyle="1">
    <w:name w:val="正文文本 21"/>
    <w:basedOn w:val="869"/>
    <w:next w:val="1069"/>
    <w:link w:val="1072"/>
    <w:uiPriority w:val="0"/>
    <w:qFormat/>
    <w:pPr>
      <w:jc w:val="center"/>
      <w:widowControl/>
    </w:pPr>
    <w:rPr>
      <w:rFonts w:ascii="楷体_GB2312" w:hAnsi="Times New Roman" w:eastAsia="楷体_GB2312" w:cs="Times New Roman"/>
      <w:sz w:val="28"/>
      <w:szCs w:val="28"/>
    </w:rPr>
  </w:style>
  <w:style w:type="character" w:styleId="1071" w:customStyle="1">
    <w:name w:val="正文文本 字符"/>
    <w:link w:val="1069"/>
    <w:uiPriority w:val="0"/>
    <w:qFormat/>
    <w:rPr>
      <w:rFonts w:ascii="楷体_GB2312" w:hAnsi="Arial" w:eastAsia="楷体_GB2312" w:cs="Times New Roman"/>
      <w:sz w:val="28"/>
      <w:szCs w:val="28"/>
    </w:rPr>
  </w:style>
  <w:style w:type="character" w:styleId="1072" w:customStyle="1">
    <w:name w:val="正文文本 2 字符"/>
    <w:link w:val="1070"/>
    <w:uiPriority w:val="0"/>
    <w:qFormat/>
    <w:rPr>
      <w:rFonts w:ascii="楷体_GB2312" w:hAnsi="Times New Roman" w:eastAsia="楷体_GB2312" w:cs="Times New Roman"/>
      <w:sz w:val="28"/>
      <w:szCs w:val="28"/>
    </w:rPr>
  </w:style>
  <w:style w:type="character" w:styleId="1073" w:customStyle="1">
    <w:name w:val="标题 1 字符"/>
    <w:link w:val="1057"/>
    <w:uiPriority w:val="0"/>
    <w:qFormat/>
    <w:rPr>
      <w:rFonts w:ascii="楷体_GB2312" w:hAnsi="Times New Roman" w:eastAsia="楷体_GB2312" w:cs="Times New Roman"/>
      <w:sz w:val="28"/>
      <w:szCs w:val="28"/>
    </w:rPr>
  </w:style>
  <w:style w:type="character" w:styleId="1074" w:customStyle="1">
    <w:name w:val="标题 2 字符"/>
    <w:link w:val="1058"/>
    <w:uiPriority w:val="0"/>
    <w:qFormat/>
    <w:rPr>
      <w:rFonts w:ascii="Arial" w:hAnsi="Arial" w:eastAsia="幼圆" w:cs="Arial"/>
      <w:b/>
      <w:bCs/>
      <w:sz w:val="44"/>
      <w:szCs w:val="44"/>
    </w:rPr>
  </w:style>
  <w:style w:type="character" w:styleId="1075" w:customStyle="1">
    <w:name w:val="正文缩进 字符"/>
    <w:link w:val="1059"/>
    <w:uiPriority w:val="0"/>
    <w:qFormat/>
    <w:rPr>
      <w:szCs w:val="21"/>
    </w:rPr>
  </w:style>
  <w:style w:type="character" w:styleId="1076" w:customStyle="1">
    <w:name w:val="标题 3 字符"/>
    <w:link w:val="1060"/>
    <w:uiPriority w:val="0"/>
    <w:qFormat/>
    <w:rPr>
      <w:rFonts w:ascii="Times New Roman" w:hAnsi="Times New Roman" w:eastAsia="宋体" w:cs="Times New Roman"/>
      <w:b/>
      <w:bCs/>
      <w:sz w:val="32"/>
      <w:szCs w:val="32"/>
    </w:rPr>
  </w:style>
  <w:style w:type="character" w:styleId="1077" w:customStyle="1">
    <w:name w:val="标题 4 字符"/>
    <w:link w:val="1061"/>
    <w:uiPriority w:val="0"/>
    <w:qFormat/>
    <w:rPr>
      <w:rFonts w:ascii="Arial" w:hAnsi="Arial" w:eastAsia="黑体" w:cs="Arial"/>
      <w:b/>
      <w:bCs/>
      <w:sz w:val="28"/>
      <w:szCs w:val="28"/>
    </w:rPr>
  </w:style>
  <w:style w:type="character" w:styleId="1078" w:customStyle="1">
    <w:name w:val="标题 5 字符"/>
    <w:link w:val="1062"/>
    <w:uiPriority w:val="0"/>
    <w:qFormat/>
    <w:rPr>
      <w:rFonts w:ascii="宋体" w:hAnsi="Times New Roman" w:eastAsia="宋体" w:cs="Times New Roman"/>
      <w:color w:val="000000"/>
      <w:sz w:val="28"/>
      <w:szCs w:val="28"/>
    </w:rPr>
  </w:style>
  <w:style w:type="character" w:styleId="1079" w:customStyle="1">
    <w:name w:val="标题 6 字符"/>
    <w:link w:val="1063"/>
    <w:uiPriority w:val="0"/>
    <w:qFormat/>
    <w:rPr>
      <w:rFonts w:ascii="Arial" w:hAnsi="Arial" w:eastAsia="黑体" w:cs="Times New Roman"/>
      <w:b/>
      <w:bCs/>
      <w:sz w:val="24"/>
      <w:szCs w:val="24"/>
    </w:rPr>
  </w:style>
  <w:style w:type="character" w:styleId="1080" w:customStyle="1">
    <w:name w:val="标题 7 字符"/>
    <w:link w:val="1064"/>
    <w:uiPriority w:val="0"/>
    <w:qFormat/>
    <w:rPr>
      <w:rFonts w:ascii="Times New Roman" w:hAnsi="Times New Roman" w:eastAsia="宋体" w:cs="Times New Roman"/>
      <w:b/>
      <w:bCs/>
      <w:sz w:val="24"/>
      <w:szCs w:val="24"/>
    </w:rPr>
  </w:style>
  <w:style w:type="character" w:styleId="1081" w:customStyle="1">
    <w:name w:val="标题 8 字符"/>
    <w:link w:val="1065"/>
    <w:uiPriority w:val="0"/>
    <w:qFormat/>
    <w:rPr>
      <w:rFonts w:ascii="Arial" w:hAnsi="Arial" w:eastAsia="黑体" w:cs="Times New Roman"/>
      <w:sz w:val="24"/>
      <w:szCs w:val="24"/>
    </w:rPr>
  </w:style>
  <w:style w:type="character" w:styleId="1082" w:customStyle="1">
    <w:name w:val="标题 9 字符"/>
    <w:link w:val="1066"/>
    <w:uiPriority w:val="0"/>
    <w:qFormat/>
    <w:rPr>
      <w:rFonts w:ascii="Arial" w:hAnsi="Arial" w:eastAsia="黑体" w:cs="Times New Roman"/>
      <w:szCs w:val="21"/>
    </w:rPr>
  </w:style>
  <w:style w:type="paragraph" w:styleId="1083" w:customStyle="1">
    <w:name w:val="列表 31"/>
    <w:basedOn w:val="869"/>
    <w:uiPriority w:val="0"/>
    <w:qFormat/>
    <w:pPr>
      <w:ind w:left="100" w:hanging="200"/>
    </w:pPr>
    <w:rPr>
      <w:rFonts w:ascii="Times New Roman" w:hAnsi="Times New Roman" w:eastAsia="宋体" w:cs="Times New Roman"/>
      <w:szCs w:val="21"/>
    </w:rPr>
  </w:style>
  <w:style w:type="paragraph" w:styleId="1084" w:customStyle="1">
    <w:name w:val="目录 71"/>
    <w:basedOn w:val="869"/>
    <w:next w:val="869"/>
    <w:uiPriority w:val="0"/>
    <w:semiHidden/>
    <w:qFormat/>
    <w:pPr>
      <w:ind w:left="1260"/>
      <w:jc w:val="left"/>
    </w:pPr>
    <w:rPr>
      <w:rFonts w:ascii="Times New Roman" w:hAnsi="Times New Roman" w:eastAsia="宋体" w:cs="Times New Roman"/>
      <w:szCs w:val="21"/>
    </w:rPr>
  </w:style>
  <w:style w:type="paragraph" w:styleId="1085" w:customStyle="1">
    <w:name w:val="文档结构图1"/>
    <w:basedOn w:val="869"/>
    <w:link w:val="1086"/>
    <w:uiPriority w:val="0"/>
    <w:semiHidden/>
    <w:qFormat/>
    <w:pPr>
      <w:shd w:val="clear" w:color="auto" w:fill="000080"/>
    </w:pPr>
    <w:rPr>
      <w:rFonts w:ascii="Times New Roman" w:hAnsi="Times New Roman" w:eastAsia="宋体" w:cs="Times New Roman"/>
      <w:szCs w:val="21"/>
    </w:rPr>
  </w:style>
  <w:style w:type="character" w:styleId="1086" w:customStyle="1">
    <w:name w:val="文档结构图 字符"/>
    <w:link w:val="1085"/>
    <w:uiPriority w:val="0"/>
    <w:semiHidden/>
    <w:qFormat/>
    <w:rPr>
      <w:rFonts w:ascii="Times New Roman" w:hAnsi="Times New Roman" w:eastAsia="宋体" w:cs="Times New Roman"/>
      <w:szCs w:val="21"/>
      <w:shd w:val="clear" w:color="auto" w:fill="000080"/>
    </w:rPr>
  </w:style>
  <w:style w:type="paragraph" w:styleId="1087" w:customStyle="1">
    <w:name w:val="批注文字1"/>
    <w:basedOn w:val="869"/>
    <w:link w:val="1088"/>
    <w:uiPriority w:val="0"/>
    <w:unhideWhenUsed/>
    <w:qFormat/>
    <w:pPr>
      <w:jc w:val="left"/>
    </w:pPr>
  </w:style>
  <w:style w:type="character" w:styleId="1088" w:customStyle="1">
    <w:name w:val="批注文字 字符"/>
    <w:link w:val="1087"/>
    <w:uiPriority w:val="99"/>
    <w:semiHidden/>
    <w:qFormat/>
  </w:style>
  <w:style w:type="paragraph" w:styleId="1089" w:customStyle="1">
    <w:name w:val="正文文本 31"/>
    <w:basedOn w:val="869"/>
    <w:link w:val="1090"/>
    <w:uiPriority w:val="0"/>
    <w:qFormat/>
    <w:rPr>
      <w:rFonts w:ascii="仿宋_GB2312" w:hAnsi="Arial" w:eastAsia="仿宋_GB2312" w:cs="Times New Roman"/>
      <w:sz w:val="32"/>
      <w:szCs w:val="32"/>
    </w:rPr>
  </w:style>
  <w:style w:type="character" w:styleId="1090" w:customStyle="1">
    <w:name w:val="正文文本 3 字符"/>
    <w:link w:val="1089"/>
    <w:uiPriority w:val="0"/>
    <w:qFormat/>
    <w:rPr>
      <w:rFonts w:ascii="仿宋_GB2312" w:hAnsi="Arial" w:eastAsia="仿宋_GB2312" w:cs="Times New Roman"/>
      <w:sz w:val="32"/>
      <w:szCs w:val="32"/>
    </w:rPr>
  </w:style>
  <w:style w:type="paragraph" w:styleId="1091" w:customStyle="1">
    <w:name w:val="正文文本缩进1"/>
    <w:basedOn w:val="869"/>
    <w:link w:val="1092"/>
    <w:uiPriority w:val="0"/>
    <w:unhideWhenUsed/>
    <w:qFormat/>
    <w:pPr>
      <w:ind w:left="420"/>
      <w:spacing w:after="120"/>
    </w:pPr>
  </w:style>
  <w:style w:type="character" w:styleId="1092" w:customStyle="1">
    <w:name w:val="正文文本缩进 字符"/>
    <w:link w:val="1091"/>
    <w:uiPriority w:val="99"/>
    <w:semiHidden/>
    <w:qFormat/>
  </w:style>
  <w:style w:type="paragraph" w:styleId="1093" w:customStyle="1">
    <w:name w:val="列表 21"/>
    <w:basedOn w:val="869"/>
    <w:uiPriority w:val="0"/>
    <w:qFormat/>
    <w:pPr>
      <w:ind w:left="100" w:hanging="200"/>
    </w:pPr>
    <w:rPr>
      <w:rFonts w:ascii="Times New Roman" w:hAnsi="Times New Roman" w:eastAsia="宋体" w:cs="Times New Roman"/>
      <w:szCs w:val="21"/>
    </w:rPr>
  </w:style>
  <w:style w:type="paragraph" w:styleId="1094" w:customStyle="1">
    <w:name w:val="目录 51"/>
    <w:basedOn w:val="869"/>
    <w:next w:val="869"/>
    <w:uiPriority w:val="0"/>
    <w:semiHidden/>
    <w:qFormat/>
    <w:pPr>
      <w:ind w:left="840"/>
      <w:jc w:val="left"/>
    </w:pPr>
    <w:rPr>
      <w:rFonts w:ascii="Times New Roman" w:hAnsi="Times New Roman" w:eastAsia="宋体" w:cs="Times New Roman"/>
      <w:szCs w:val="21"/>
    </w:rPr>
  </w:style>
  <w:style w:type="paragraph" w:styleId="1095" w:customStyle="1">
    <w:name w:val="目录 31"/>
    <w:basedOn w:val="869"/>
    <w:next w:val="869"/>
    <w:uiPriority w:val="0"/>
    <w:semiHidden/>
    <w:qFormat/>
    <w:pPr>
      <w:ind w:left="420"/>
      <w:jc w:val="left"/>
    </w:pPr>
    <w:rPr>
      <w:rFonts w:ascii="Times New Roman" w:hAnsi="Times New Roman" w:eastAsia="宋体" w:cs="Times New Roman"/>
      <w:i/>
      <w:iCs/>
      <w:szCs w:val="24"/>
    </w:rPr>
  </w:style>
  <w:style w:type="paragraph" w:styleId="1096" w:customStyle="1">
    <w:name w:val="纯文本1"/>
    <w:basedOn w:val="869"/>
    <w:link w:val="1097"/>
    <w:uiPriority w:val="0"/>
    <w:qFormat/>
    <w:rPr>
      <w:rFonts w:ascii="宋体" w:hAnsi="Courier New" w:eastAsia="宋体" w:cs="Courier New"/>
      <w:szCs w:val="21"/>
    </w:rPr>
  </w:style>
  <w:style w:type="character" w:styleId="1097" w:customStyle="1">
    <w:name w:val="纯文本 字符"/>
    <w:link w:val="1096"/>
    <w:uiPriority w:val="0"/>
    <w:qFormat/>
    <w:rPr>
      <w:rFonts w:ascii="宋体" w:hAnsi="Courier New" w:eastAsia="宋体" w:cs="Courier New"/>
      <w:szCs w:val="21"/>
    </w:rPr>
  </w:style>
  <w:style w:type="paragraph" w:styleId="1098" w:customStyle="1">
    <w:name w:val="目录 81"/>
    <w:basedOn w:val="869"/>
    <w:next w:val="869"/>
    <w:uiPriority w:val="0"/>
    <w:semiHidden/>
    <w:qFormat/>
    <w:pPr>
      <w:ind w:left="1470"/>
      <w:jc w:val="left"/>
    </w:pPr>
    <w:rPr>
      <w:rFonts w:ascii="Times New Roman" w:hAnsi="Times New Roman" w:eastAsia="宋体" w:cs="Times New Roman"/>
      <w:szCs w:val="21"/>
    </w:rPr>
  </w:style>
  <w:style w:type="paragraph" w:styleId="1099" w:customStyle="1">
    <w:name w:val="日期1"/>
    <w:basedOn w:val="869"/>
    <w:next w:val="869"/>
    <w:link w:val="1100"/>
    <w:uiPriority w:val="0"/>
    <w:qFormat/>
    <w:rPr>
      <w:rFonts w:ascii="Times New Roman" w:hAnsi="Times New Roman" w:eastAsia="宋体" w:cs="Times New Roman"/>
      <w:sz w:val="24"/>
      <w:szCs w:val="24"/>
    </w:rPr>
  </w:style>
  <w:style w:type="character" w:styleId="1100" w:customStyle="1">
    <w:name w:val="日期 字符"/>
    <w:link w:val="1099"/>
    <w:uiPriority w:val="0"/>
    <w:qFormat/>
    <w:rPr>
      <w:rFonts w:ascii="Times New Roman" w:hAnsi="Times New Roman" w:eastAsia="宋体" w:cs="Times New Roman"/>
      <w:sz w:val="24"/>
      <w:szCs w:val="24"/>
    </w:rPr>
  </w:style>
  <w:style w:type="paragraph" w:styleId="1101" w:customStyle="1">
    <w:name w:val="正文文本缩进 21"/>
    <w:basedOn w:val="869"/>
    <w:link w:val="1102"/>
    <w:uiPriority w:val="0"/>
    <w:qFormat/>
    <w:pPr>
      <w:ind w:left="630" w:firstLine="645"/>
    </w:pPr>
    <w:rPr>
      <w:rFonts w:ascii="Arial" w:hAnsi="Arial" w:eastAsia="仿宋_GB2312" w:cs="Arial"/>
      <w:sz w:val="32"/>
      <w:szCs w:val="32"/>
    </w:rPr>
  </w:style>
  <w:style w:type="character" w:styleId="1102" w:customStyle="1">
    <w:name w:val="正文文本缩进 2 字符"/>
    <w:link w:val="1101"/>
    <w:uiPriority w:val="0"/>
    <w:qFormat/>
    <w:rPr>
      <w:rFonts w:ascii="Arial" w:hAnsi="Arial" w:eastAsia="仿宋_GB2312" w:cs="Arial"/>
      <w:sz w:val="32"/>
      <w:szCs w:val="32"/>
    </w:rPr>
  </w:style>
  <w:style w:type="paragraph" w:styleId="1103" w:customStyle="1">
    <w:name w:val="批注框文本1"/>
    <w:basedOn w:val="869"/>
    <w:link w:val="1104"/>
    <w:uiPriority w:val="0"/>
    <w:semiHidden/>
    <w:qFormat/>
    <w:rPr>
      <w:rFonts w:ascii="Times New Roman" w:hAnsi="Times New Roman" w:eastAsia="宋体" w:cs="Times New Roman"/>
      <w:sz w:val="18"/>
      <w:szCs w:val="18"/>
    </w:rPr>
  </w:style>
  <w:style w:type="character" w:styleId="1104" w:customStyle="1">
    <w:name w:val="批注框文本 字符"/>
    <w:link w:val="1103"/>
    <w:uiPriority w:val="0"/>
    <w:semiHidden/>
    <w:qFormat/>
    <w:rPr>
      <w:rFonts w:ascii="Times New Roman" w:hAnsi="Times New Roman" w:eastAsia="宋体" w:cs="Times New Roman"/>
      <w:sz w:val="18"/>
      <w:szCs w:val="18"/>
    </w:rPr>
  </w:style>
  <w:style w:type="paragraph" w:styleId="1105" w:customStyle="1">
    <w:name w:val="页脚1"/>
    <w:basedOn w:val="869"/>
    <w:link w:val="1106"/>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106" w:customStyle="1">
    <w:name w:val="页脚 字符"/>
    <w:link w:val="1105"/>
    <w:uiPriority w:val="99"/>
    <w:qFormat/>
    <w:rPr>
      <w:rFonts w:ascii="Times New Roman" w:hAnsi="Times New Roman" w:eastAsia="宋体" w:cs="Times New Roman"/>
      <w:sz w:val="18"/>
      <w:szCs w:val="18"/>
    </w:rPr>
  </w:style>
  <w:style w:type="paragraph" w:styleId="1107" w:customStyle="1">
    <w:name w:val="页眉1"/>
    <w:basedOn w:val="869"/>
    <w:link w:val="110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08" w:customStyle="1">
    <w:name w:val="页眉 字符"/>
    <w:link w:val="1107"/>
    <w:uiPriority w:val="0"/>
    <w:qFormat/>
    <w:rPr>
      <w:rFonts w:ascii="Times New Roman" w:hAnsi="Times New Roman" w:eastAsia="宋体" w:cs="Times New Roman"/>
      <w:sz w:val="18"/>
      <w:szCs w:val="18"/>
    </w:rPr>
  </w:style>
  <w:style w:type="paragraph" w:styleId="1109" w:customStyle="1">
    <w:name w:val="目录 11"/>
    <w:basedOn w:val="869"/>
    <w:next w:val="86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10" w:customStyle="1">
    <w:name w:val="目录 41"/>
    <w:basedOn w:val="869"/>
    <w:next w:val="869"/>
    <w:uiPriority w:val="0"/>
    <w:semiHidden/>
    <w:qFormat/>
    <w:pPr>
      <w:ind w:left="630"/>
      <w:jc w:val="left"/>
    </w:pPr>
    <w:rPr>
      <w:rFonts w:ascii="Times New Roman" w:hAnsi="Times New Roman" w:eastAsia="宋体" w:cs="Times New Roman"/>
      <w:szCs w:val="21"/>
    </w:rPr>
  </w:style>
  <w:style w:type="paragraph" w:styleId="1111" w:customStyle="1">
    <w:name w:val="列表1"/>
    <w:basedOn w:val="869"/>
    <w:uiPriority w:val="0"/>
    <w:qFormat/>
    <w:pPr>
      <w:ind w:left="200" w:hanging="200"/>
    </w:pPr>
    <w:rPr>
      <w:rFonts w:ascii="Times New Roman" w:hAnsi="Times New Roman" w:eastAsia="宋体" w:cs="Times New Roman"/>
      <w:szCs w:val="21"/>
    </w:rPr>
  </w:style>
  <w:style w:type="paragraph" w:styleId="1112" w:customStyle="1">
    <w:name w:val="目录 61"/>
    <w:basedOn w:val="869"/>
    <w:next w:val="869"/>
    <w:uiPriority w:val="0"/>
    <w:semiHidden/>
    <w:qFormat/>
    <w:pPr>
      <w:ind w:left="1050"/>
      <w:jc w:val="left"/>
    </w:pPr>
    <w:rPr>
      <w:rFonts w:ascii="Times New Roman" w:hAnsi="Times New Roman" w:eastAsia="宋体" w:cs="Times New Roman"/>
      <w:szCs w:val="21"/>
    </w:rPr>
  </w:style>
  <w:style w:type="paragraph" w:styleId="1113" w:customStyle="1">
    <w:name w:val="正文文本缩进 31"/>
    <w:basedOn w:val="869"/>
    <w:link w:val="1114"/>
    <w:uiPriority w:val="0"/>
    <w:qFormat/>
    <w:pPr>
      <w:ind w:left="645" w:firstLine="645"/>
    </w:pPr>
    <w:rPr>
      <w:rFonts w:ascii="Arial" w:hAnsi="Arial" w:eastAsia="仿宋_GB2312" w:cs="Arial"/>
      <w:color w:val="ffff00"/>
      <w:sz w:val="32"/>
      <w:szCs w:val="32"/>
    </w:rPr>
  </w:style>
  <w:style w:type="character" w:styleId="1114" w:customStyle="1">
    <w:name w:val="正文文本缩进 3 字符"/>
    <w:link w:val="1113"/>
    <w:uiPriority w:val="0"/>
    <w:qFormat/>
    <w:rPr>
      <w:rFonts w:ascii="Arial" w:hAnsi="Arial" w:eastAsia="仿宋_GB2312" w:cs="Arial"/>
      <w:color w:val="ffff00"/>
      <w:sz w:val="32"/>
      <w:szCs w:val="32"/>
    </w:rPr>
  </w:style>
  <w:style w:type="paragraph" w:styleId="1115" w:customStyle="1">
    <w:name w:val="图表目录1"/>
    <w:basedOn w:val="869"/>
    <w:next w:val="869"/>
    <w:uiPriority w:val="0"/>
    <w:semiHidden/>
    <w:qFormat/>
    <w:pPr>
      <w:ind w:left="840" w:hanging="420"/>
    </w:pPr>
    <w:rPr>
      <w:rFonts w:ascii="Times New Roman" w:hAnsi="Times New Roman" w:eastAsia="宋体" w:cs="Times New Roman"/>
      <w:szCs w:val="21"/>
    </w:rPr>
  </w:style>
  <w:style w:type="paragraph" w:styleId="1116" w:customStyle="1">
    <w:name w:val="目录 21"/>
    <w:basedOn w:val="869"/>
    <w:next w:val="869"/>
    <w:uiPriority w:val="0"/>
    <w:semiHidden/>
    <w:qFormat/>
    <w:pPr>
      <w:ind w:left="210"/>
      <w:jc w:val="left"/>
    </w:pPr>
    <w:rPr>
      <w:rFonts w:ascii="Times New Roman" w:hAnsi="Times New Roman" w:eastAsia="宋体" w:cs="Times New Roman"/>
      <w:smallCaps/>
      <w:szCs w:val="24"/>
    </w:rPr>
  </w:style>
  <w:style w:type="paragraph" w:styleId="1117" w:customStyle="1">
    <w:name w:val="目录 91"/>
    <w:basedOn w:val="869"/>
    <w:next w:val="869"/>
    <w:uiPriority w:val="0"/>
    <w:semiHidden/>
    <w:qFormat/>
    <w:pPr>
      <w:ind w:left="1680"/>
      <w:jc w:val="left"/>
    </w:pPr>
    <w:rPr>
      <w:rFonts w:ascii="Times New Roman" w:hAnsi="Times New Roman" w:eastAsia="宋体" w:cs="Times New Roman"/>
      <w:szCs w:val="21"/>
    </w:rPr>
  </w:style>
  <w:style w:type="paragraph" w:styleId="1118" w:customStyle="1">
    <w:name w:val="普通(网站)1"/>
    <w:basedOn w:val="869"/>
    <w:uiPriority w:val="99"/>
    <w:qFormat/>
    <w:pPr>
      <w:jc w:val="left"/>
      <w:spacing w:before="100" w:beforeAutospacing="1" w:after="100" w:afterAutospacing="1"/>
      <w:widowControl/>
    </w:pPr>
    <w:rPr>
      <w:rFonts w:ascii="宋体" w:hAnsi="宋体" w:eastAsia="宋体" w:cs="宋体"/>
      <w:sz w:val="24"/>
      <w:szCs w:val="24"/>
    </w:rPr>
  </w:style>
  <w:style w:type="paragraph" w:styleId="1119" w:customStyle="1">
    <w:name w:val="索引 11"/>
    <w:basedOn w:val="869"/>
    <w:next w:val="869"/>
    <w:uiPriority w:val="0"/>
    <w:semiHidden/>
    <w:qFormat/>
    <w:pPr>
      <w:spacing w:line="240" w:lineRule="atLeast"/>
    </w:pPr>
    <w:rPr>
      <w:rFonts w:ascii="Times New Roman" w:hAnsi="Times New Roman" w:eastAsia="宋体" w:cs="Times New Roman"/>
      <w:b/>
      <w:bCs/>
      <w:szCs w:val="21"/>
    </w:rPr>
  </w:style>
  <w:style w:type="paragraph" w:styleId="1120" w:customStyle="1">
    <w:name w:val="批注主题1"/>
    <w:basedOn w:val="1087"/>
    <w:next w:val="1087"/>
    <w:link w:val="1121"/>
    <w:uiPriority w:val="0"/>
    <w:semiHidden/>
    <w:qFormat/>
    <w:rPr>
      <w:rFonts w:ascii="Times New Roman" w:hAnsi="Times New Roman" w:eastAsia="宋体" w:cs="Times New Roman"/>
      <w:b/>
      <w:bCs/>
      <w:szCs w:val="21"/>
    </w:rPr>
  </w:style>
  <w:style w:type="character" w:styleId="1121" w:customStyle="1">
    <w:name w:val="批注主题 字符"/>
    <w:link w:val="1120"/>
    <w:uiPriority w:val="0"/>
    <w:semiHidden/>
    <w:qFormat/>
    <w:rPr>
      <w:rFonts w:ascii="Times New Roman" w:hAnsi="Times New Roman" w:eastAsia="宋体" w:cs="Times New Roman"/>
      <w:b/>
      <w:bCs/>
      <w:szCs w:val="21"/>
    </w:rPr>
  </w:style>
  <w:style w:type="paragraph" w:styleId="1122" w:customStyle="1">
    <w:name w:val="正文首行缩进11"/>
    <w:basedOn w:val="1069"/>
    <w:link w:val="1123"/>
    <w:uiPriority w:val="0"/>
    <w:qFormat/>
    <w:pPr>
      <w:ind w:firstLine="200"/>
      <w:spacing w:line="360" w:lineRule="auto"/>
    </w:pPr>
    <w:rPr>
      <w:rFonts w:ascii="仿宋_GB2312" w:hAnsi="Times New Roman" w:eastAsia="仿宋_GB2312" w:cs="Times New Roman"/>
      <w:sz w:val="30"/>
      <w:szCs w:val="30"/>
    </w:rPr>
  </w:style>
  <w:style w:type="character" w:styleId="1123" w:customStyle="1">
    <w:name w:val="正文首行缩进 字符"/>
    <w:link w:val="1122"/>
    <w:uiPriority w:val="0"/>
    <w:qFormat/>
    <w:rPr>
      <w:rFonts w:ascii="仿宋_GB2312" w:hAnsi="Times New Roman" w:eastAsia="仿宋_GB2312" w:cs="Times New Roman"/>
      <w:sz w:val="30"/>
      <w:szCs w:val="30"/>
    </w:rPr>
  </w:style>
  <w:style w:type="paragraph" w:styleId="1124" w:customStyle="1">
    <w:name w:val="正文首行缩进 21"/>
    <w:basedOn w:val="1091"/>
    <w:link w:val="1125"/>
    <w:uiPriority w:val="0"/>
    <w:qFormat/>
    <w:pPr>
      <w:ind w:left="0" w:firstLine="420"/>
      <w:spacing w:after="0" w:line="360" w:lineRule="auto"/>
    </w:pPr>
    <w:rPr>
      <w:rFonts w:ascii="宋体" w:hAnsi="宋体" w:eastAsia="宋体" w:cs="Times New Roman"/>
      <w:szCs w:val="20"/>
    </w:rPr>
  </w:style>
  <w:style w:type="character" w:styleId="1125" w:customStyle="1">
    <w:name w:val="正文首行缩进 2 字符"/>
    <w:link w:val="1124"/>
    <w:uiPriority w:val="0"/>
    <w:qFormat/>
    <w:rPr>
      <w:rFonts w:ascii="宋体" w:hAnsi="宋体" w:eastAsia="宋体" w:cs="Times New Roman"/>
      <w:szCs w:val="20"/>
    </w:rPr>
  </w:style>
  <w:style w:type="table" w:styleId="1126" w:customStyle="1">
    <w:name w:val="网格型1"/>
    <w:basedOn w:val="1068"/>
    <w:uiPriority w:val="0"/>
    <w:qFormat/>
    <w:pPr>
      <w:jc w:val="both"/>
      <w:widowControl w:val="off"/>
    </w:pPr>
    <w:rPr>
      <w:rFonts w:ascii="Times New Roman" w:hAnsi="Times New Roman" w:eastAsia="宋体" w:cs="Times New Roman"/>
      <w:sz w:val="20"/>
      <w:szCs w:val="20"/>
    </w:rPr>
    <w:tblPr/>
  </w:style>
  <w:style w:type="character" w:styleId="1127" w:customStyle="1">
    <w:name w:val="要点1"/>
    <w:link w:val="869"/>
    <w:uiPriority w:val="0"/>
    <w:qFormat/>
    <w:rPr>
      <w:b/>
      <w:bCs/>
    </w:rPr>
  </w:style>
  <w:style w:type="character" w:styleId="1128" w:customStyle="1">
    <w:name w:val="页码1"/>
    <w:link w:val="869"/>
    <w:uiPriority w:val="0"/>
    <w:qFormat/>
  </w:style>
  <w:style w:type="character" w:styleId="1129" w:customStyle="1">
    <w:name w:val="已访问的超链接1"/>
    <w:link w:val="869"/>
    <w:uiPriority w:val="0"/>
    <w:qFormat/>
    <w:rPr>
      <w:color w:val="800080"/>
      <w:u w:val="single"/>
    </w:rPr>
  </w:style>
  <w:style w:type="character" w:styleId="1130" w:customStyle="1">
    <w:name w:val="强调1"/>
    <w:link w:val="869"/>
    <w:uiPriority w:val="0"/>
    <w:qFormat/>
    <w:rPr>
      <w:i/>
    </w:rPr>
  </w:style>
  <w:style w:type="character" w:styleId="1131" w:customStyle="1">
    <w:name w:val="超链接1"/>
    <w:link w:val="869"/>
    <w:uiPriority w:val="0"/>
    <w:qFormat/>
    <w:rPr>
      <w:color w:val="0000ff"/>
      <w:u w:val="single"/>
    </w:rPr>
  </w:style>
  <w:style w:type="character" w:styleId="1132" w:customStyle="1">
    <w:name w:val="批注引用1"/>
    <w:link w:val="869"/>
    <w:uiPriority w:val="0"/>
    <w:semiHidden/>
    <w:qFormat/>
    <w:rPr>
      <w:sz w:val="21"/>
      <w:szCs w:val="21"/>
    </w:rPr>
  </w:style>
  <w:style w:type="character" w:styleId="1133" w:customStyle="1">
    <w:name w:val="列出段落 Char"/>
    <w:link w:val="1134"/>
    <w:uiPriority w:val="0"/>
    <w:qFormat/>
    <w:rPr>
      <w:rFonts w:ascii="Calibri" w:hAnsi="Calibri"/>
      <w:sz w:val="24"/>
      <w:szCs w:val="24"/>
      <w:lang w:eastAsia="en-US" w:bidi="en-US"/>
    </w:rPr>
  </w:style>
  <w:style w:type="paragraph" w:styleId="1134" w:customStyle="1">
    <w:name w:val="列出段落1"/>
    <w:basedOn w:val="869"/>
    <w:link w:val="1133"/>
    <w:uiPriority w:val="0"/>
    <w:qFormat/>
    <w:pPr>
      <w:contextualSpacing/>
      <w:ind w:left="720"/>
      <w:jc w:val="left"/>
      <w:widowControl/>
    </w:pPr>
    <w:rPr>
      <w:rFonts w:ascii="Calibri" w:hAnsi="Calibri"/>
      <w:sz w:val="24"/>
      <w:szCs w:val="24"/>
      <w:lang w:eastAsia="en-US" w:bidi="en-US"/>
    </w:rPr>
  </w:style>
  <w:style w:type="character" w:styleId="1135" w:customStyle="1">
    <w:name w:val="二级目录 Char"/>
    <w:link w:val="1136"/>
    <w:uiPriority w:val="0"/>
    <w:qFormat/>
    <w:rPr>
      <w:b/>
      <w:sz w:val="30"/>
      <w:szCs w:val="28"/>
    </w:rPr>
  </w:style>
  <w:style w:type="paragraph" w:styleId="1136" w:customStyle="1">
    <w:name w:val="二级目录"/>
    <w:next w:val="869"/>
    <w:link w:val="113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37" w:customStyle="1">
    <w:name w:val="font5 Char"/>
    <w:link w:val="869"/>
    <w:uiPriority w:val="0"/>
    <w:qFormat/>
    <w:rPr>
      <w:rFonts w:ascii="宋体" w:hAnsi="宋体" w:eastAsia="宋体"/>
      <w:sz w:val="28"/>
      <w:szCs w:val="28"/>
      <w:lang w:val="en-US" w:eastAsia="zh-CN" w:bidi="ar-SA"/>
    </w:rPr>
  </w:style>
  <w:style w:type="paragraph" w:styleId="1138" w:customStyle="1">
    <w:name w:val="普通正文"/>
    <w:basedOn w:val="1139"/>
    <w:uiPriority w:val="0"/>
    <w:qFormat/>
    <w:pPr>
      <w:ind w:firstLine="480"/>
      <w:jc w:val="left"/>
      <w:spacing w:before="120" w:after="120" w:line="360" w:lineRule="auto"/>
    </w:pPr>
    <w:rPr>
      <w:rFonts w:ascii="Arial" w:hAnsi="Arial" w:eastAsia="宋体" w:cs="Times New Roman"/>
      <w:sz w:val="24"/>
      <w:szCs w:val="24"/>
    </w:rPr>
  </w:style>
  <w:style w:type="paragraph" w:styleId="1139"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40" w:customStyle="1">
    <w:name w:val="标题1"/>
    <w:basedOn w:val="869"/>
    <w:next w:val="86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4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42" w:customStyle="1">
    <w:name w:val="font7"/>
    <w:basedOn w:val="86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43" w:customStyle="1">
    <w:name w:val="font5"/>
    <w:basedOn w:val="86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44" w:customStyle="1">
    <w:name w:val="xl30"/>
    <w:basedOn w:val="86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45" w:customStyle="1">
    <w:name w:val="4"/>
    <w:basedOn w:val="869"/>
    <w:next w:val="1113"/>
    <w:uiPriority w:val="0"/>
    <w:qFormat/>
    <w:pPr>
      <w:ind w:firstLine="420"/>
      <w:spacing w:line="360" w:lineRule="auto"/>
    </w:pPr>
    <w:rPr>
      <w:rFonts w:ascii="Times New Roman" w:hAnsi="Times New Roman" w:eastAsia="宋体" w:cs="Times New Roman"/>
      <w:color w:val="ff0000"/>
      <w:sz w:val="24"/>
      <w:szCs w:val="24"/>
    </w:rPr>
  </w:style>
  <w:style w:type="paragraph" w:styleId="1146" w:customStyle="1">
    <w:name w:val=" Char Char Char Char"/>
    <w:basedOn w:val="1085"/>
    <w:uiPriority w:val="0"/>
    <w:qFormat/>
    <w:pPr>
      <w:spacing w:line="360" w:lineRule="auto"/>
    </w:pPr>
    <w:rPr>
      <w:rFonts w:ascii="Tahoma" w:hAnsi="Tahoma"/>
      <w:sz w:val="24"/>
      <w:szCs w:val="24"/>
    </w:rPr>
  </w:style>
  <w:style w:type="paragraph" w:styleId="1147" w:customStyle="1">
    <w:name w:val="Body Text(ch)"/>
    <w:basedOn w:val="869"/>
    <w:next w:val="1069"/>
    <w:uiPriority w:val="0"/>
    <w:qFormat/>
    <w:pPr>
      <w:spacing w:after="120"/>
    </w:pPr>
    <w:rPr>
      <w:rFonts w:ascii="宋体" w:hAnsi="Arial" w:eastAsia="宋体" w:cs="Times New Roman"/>
      <w:bCs/>
      <w:iCs/>
      <w:szCs w:val="24"/>
    </w:rPr>
  </w:style>
  <w:style w:type="paragraph" w:styleId="1148" w:customStyle="1">
    <w:name w:val="Char Char Char Char"/>
    <w:basedOn w:val="1085"/>
    <w:uiPriority w:val="0"/>
    <w:qFormat/>
    <w:pPr>
      <w:spacing w:line="360" w:lineRule="auto"/>
    </w:pPr>
    <w:rPr>
      <w:rFonts w:ascii="Tahoma" w:hAnsi="Tahoma"/>
      <w:sz w:val="24"/>
      <w:szCs w:val="24"/>
    </w:rPr>
  </w:style>
  <w:style w:type="paragraph" w:styleId="1149" w:customStyle="1">
    <w:name w:val="普通 (Web)"/>
    <w:basedOn w:val="869"/>
    <w:uiPriority w:val="0"/>
    <w:qFormat/>
    <w:pPr>
      <w:jc w:val="left"/>
      <w:spacing w:before="100" w:beforeAutospacing="1" w:after="100" w:afterAutospacing="1"/>
      <w:widowControl/>
    </w:pPr>
    <w:rPr>
      <w:rFonts w:ascii="宋体" w:hAnsi="宋体" w:eastAsia="宋体" w:cs="Times New Roman"/>
      <w:sz w:val="24"/>
      <w:szCs w:val="24"/>
    </w:rPr>
  </w:style>
  <w:style w:type="paragraph" w:styleId="1150" w:customStyle="1">
    <w:name w:val="xl27"/>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51" w:customStyle="1">
    <w:name w:val="Char"/>
    <w:basedOn w:val="869"/>
    <w:uiPriority w:val="0"/>
    <w:qFormat/>
    <w:pPr>
      <w:ind w:firstLine="200"/>
      <w:tabs>
        <w:tab w:val="left" w:pos="360" w:leader="none"/>
      </w:tabs>
    </w:pPr>
    <w:rPr>
      <w:rFonts w:ascii="Times New Roman" w:hAnsi="Times New Roman" w:eastAsia="宋体" w:cs="Times New Roman"/>
      <w:sz w:val="28"/>
      <w:szCs w:val="30"/>
    </w:rPr>
  </w:style>
  <w:style w:type="paragraph" w:styleId="115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53" w:customStyle="1">
    <w:name w:val="列出段落"/>
    <w:basedOn w:val="869"/>
    <w:uiPriority w:val="0"/>
    <w:qFormat/>
    <w:pPr>
      <w:contextualSpacing/>
      <w:ind w:left="720"/>
      <w:jc w:val="left"/>
      <w:widowControl/>
    </w:pPr>
    <w:rPr>
      <w:rFonts w:ascii="Calibri" w:hAnsi="Calibri" w:eastAsia="宋体" w:cs="Times New Roman"/>
      <w:sz w:val="24"/>
      <w:szCs w:val="24"/>
      <w:lang w:eastAsia="en-US" w:bidi="en-US"/>
    </w:rPr>
  </w:style>
  <w:style w:type="paragraph" w:styleId="1154" w:customStyle="1">
    <w:name w:val="样式1"/>
    <w:basedOn w:val="869"/>
    <w:uiPriority w:val="0"/>
    <w:qFormat/>
    <w:pPr>
      <w:numPr>
        <w:ilvl w:val="0"/>
        <w:numId w:val="3"/>
      </w:numPr>
    </w:pPr>
    <w:rPr>
      <w:rFonts w:ascii="宋体" w:hAnsi="宋体" w:eastAsia="宋体" w:cs="Times New Roman"/>
      <w:szCs w:val="21"/>
    </w:rPr>
  </w:style>
  <w:style w:type="paragraph" w:styleId="115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56" w:customStyle="1">
    <w:name w:val="xl25"/>
    <w:basedOn w:val="86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7" w:customStyle="1">
    <w:name w:val="xl29"/>
    <w:basedOn w:val="86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58" w:customStyle="1">
    <w:name w:val=" Char Char Char Char Char Char Char Char Char Char"/>
    <w:basedOn w:val="869"/>
    <w:uiPriority w:val="0"/>
    <w:qFormat/>
    <w:pPr>
      <w:spacing w:line="360" w:lineRule="auto"/>
    </w:pPr>
    <w:rPr>
      <w:rFonts w:ascii="Times New Roman" w:hAnsi="Times New Roman" w:eastAsia="宋体" w:cs="Times New Roman"/>
      <w:sz w:val="24"/>
      <w:szCs w:val="20"/>
    </w:rPr>
  </w:style>
  <w:style w:type="paragraph" w:styleId="1159" w:customStyle="1">
    <w:name w:val="font6"/>
    <w:basedOn w:val="86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60" w:customStyle="1">
    <w:name w:val="table_lines"/>
    <w:basedOn w:val="869"/>
    <w:uiPriority w:val="0"/>
    <w:qFormat/>
    <w:pPr>
      <w:jc w:val="left"/>
      <w:widowControl/>
    </w:pPr>
    <w:rPr>
      <w:rFonts w:ascii="Times New Roman" w:hAnsi="Times New Roman" w:eastAsia="宋体" w:cs="Times New Roman"/>
      <w:sz w:val="20"/>
      <w:szCs w:val="20"/>
      <w:lang w:val="de-DE" w:eastAsia="de-DE"/>
    </w:rPr>
  </w:style>
  <w:style w:type="paragraph" w:styleId="1161" w:customStyle="1">
    <w:name w:val="标题3"/>
    <w:basedOn w:val="869"/>
    <w:next w:val="869"/>
    <w:uiPriority w:val="0"/>
    <w:qFormat/>
    <w:pPr>
      <w:ind w:firstLine="624"/>
      <w:spacing w:line="590" w:lineRule="atLeast"/>
    </w:pPr>
    <w:rPr>
      <w:rFonts w:ascii="方正黑体_GBK" w:hAnsi="Times New Roman" w:eastAsia="方正黑体_GBK" w:cs="Times New Roman"/>
      <w:sz w:val="32"/>
      <w:szCs w:val="32"/>
    </w:rPr>
  </w:style>
  <w:style w:type="paragraph" w:styleId="1162" w:customStyle="1">
    <w:name w:val="xl26"/>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63" w:customStyle="1">
    <w:name w:val="xl2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64" w:customStyle="1">
    <w:name w:val="table_1stline"/>
    <w:basedOn w:val="869"/>
    <w:uiPriority w:val="0"/>
    <w:qFormat/>
    <w:pPr>
      <w:jc w:val="left"/>
      <w:spacing w:before="120"/>
      <w:widowControl/>
    </w:pPr>
    <w:rPr>
      <w:rFonts w:ascii="Times New Roman" w:hAnsi="Times New Roman" w:eastAsia="宋体" w:cs="Times New Roman"/>
      <w:bCs/>
      <w:sz w:val="20"/>
      <w:szCs w:val="20"/>
      <w:lang w:val="de-DE" w:eastAsia="de-DE"/>
    </w:rPr>
  </w:style>
  <w:style w:type="paragraph" w:styleId="1165" w:customStyle="1">
    <w:name w:val="Char Char Char Char Char Char Char Char"/>
    <w:basedOn w:val="869"/>
    <w:uiPriority w:val="0"/>
    <w:qFormat/>
    <w:pPr>
      <w:jc w:val="left"/>
      <w:spacing w:after="160" w:line="240" w:lineRule="exact"/>
      <w:widowControl/>
    </w:pPr>
    <w:rPr>
      <w:rFonts w:ascii="Verdana" w:hAnsi="Verdana" w:eastAsia="宋体" w:cs="Times New Roman"/>
      <w:sz w:val="20"/>
      <w:szCs w:val="20"/>
      <w:lang w:eastAsia="en-US"/>
    </w:rPr>
  </w:style>
  <w:style w:type="paragraph" w:styleId="1166" w:customStyle="1">
    <w:name w:val="xl24"/>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67" w:customStyle="1">
    <w:name w:val=" Char"/>
    <w:basedOn w:val="1085"/>
    <w:uiPriority w:val="0"/>
    <w:qFormat/>
    <w:rPr>
      <w:rFonts w:ascii="Tahoma" w:hAnsi="Tahoma"/>
      <w:sz w:val="24"/>
      <w:szCs w:val="24"/>
    </w:rPr>
  </w:style>
  <w:style w:type="paragraph" w:styleId="1168" w:customStyle="1">
    <w:name w:val="图标"/>
    <w:basedOn w:val="869"/>
    <w:next w:val="86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6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70" w:customStyle="1">
    <w:name w:val=" Char Char Char Char Char Char Char Char"/>
    <w:basedOn w:val="869"/>
    <w:uiPriority w:val="0"/>
    <w:qFormat/>
    <w:pPr>
      <w:jc w:val="left"/>
      <w:spacing w:after="160" w:line="240" w:lineRule="exact"/>
      <w:widowControl/>
    </w:pPr>
    <w:rPr>
      <w:rFonts w:ascii="Verdana" w:hAnsi="Verdana" w:eastAsia="宋体" w:cs="Times New Roman"/>
      <w:sz w:val="20"/>
      <w:szCs w:val="20"/>
      <w:lang w:eastAsia="en-US"/>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8</cp:revision>
  <dcterms:created xsi:type="dcterms:W3CDTF">2025-12-26T03:51:00Z</dcterms:created>
  <dcterms:modified xsi:type="dcterms:W3CDTF">2026-06-17T00:42:40Z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eyJoZGlkIjoiNzhhMWYwZTIzY2MyNzc2ZTZlMDlkYzM2N2M5OGQyZWQifQ==</vt:lpwstr>
  </property>
  <property fmtid="{D5CDD505-2E9C-101B-9397-08002B2CF9AE}" pid="3" name="KSOProductBuildVer">
    <vt:lpwstr>2052-12.1.0.26895</vt:lpwstr>
  </property>
  <property fmtid="{D5CDD505-2E9C-101B-9397-08002B2CF9AE}" pid="4" name="ICV">
    <vt:lpwstr>FA97C9269EBA49BBA7E1F338BA761563_12</vt:lpwstr>
  </property>
</Properties>
</file>