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1B26251">
      <w:pPr>
        <w:spacing w:line="600" w:lineRule="exact"/>
        <w:jc w:val="center"/>
        <w:rPr>
          <w:rFonts w:hint="eastAsia" w:ascii="华文隶书" w:hAnsi="宋体" w:eastAsia="华文隶书"/>
          <w:sz w:val="36"/>
          <w:szCs w:val="36"/>
        </w:rPr>
      </w:pPr>
    </w:p>
    <w:p w14:paraId="6D06FF6C">
      <w:pPr>
        <w:jc w:val="center"/>
        <w:rPr>
          <w:rFonts w:hint="eastAsia" w:ascii="宋体" w:hAnsi="宋体"/>
          <w:sz w:val="44"/>
          <w:szCs w:val="20"/>
        </w:rPr>
      </w:pPr>
    </w:p>
    <w:p w14:paraId="243DC0DE">
      <w:pPr>
        <w:jc w:val="center"/>
        <w:rPr>
          <w:rFonts w:hint="eastAsia" w:ascii="宋体" w:hAnsi="宋体"/>
          <w:sz w:val="44"/>
          <w:szCs w:val="20"/>
        </w:rPr>
      </w:pPr>
    </w:p>
    <w:p w14:paraId="54F23583">
      <w:pPr>
        <w:jc w:val="center"/>
        <w:rPr>
          <w:rFonts w:hint="eastAsia" w:ascii="宋体" w:hAnsi="宋体"/>
          <w:sz w:val="44"/>
          <w:szCs w:val="20"/>
        </w:rPr>
      </w:pPr>
    </w:p>
    <w:p w14:paraId="7F50A9CF">
      <w:pPr>
        <w:jc w:val="center"/>
        <w:rPr>
          <w:rFonts w:hint="eastAsia" w:ascii="宋体" w:hAnsi="宋体"/>
          <w:sz w:val="44"/>
          <w:szCs w:val="20"/>
        </w:rPr>
      </w:pPr>
    </w:p>
    <w:p w14:paraId="0AB7325B">
      <w:pPr>
        <w:spacing w:before="120" w:beforeLines="50"/>
        <w:jc w:val="center"/>
        <w:rPr>
          <w:rFonts w:ascii="黑体" w:hAnsi="黑体" w:eastAsia="黑体"/>
          <w:b/>
          <w:color w:val="000000"/>
          <w:sz w:val="48"/>
          <w:szCs w:val="48"/>
        </w:rPr>
      </w:pPr>
      <w:r>
        <w:rPr>
          <w:rFonts w:hint="eastAsia" w:ascii="黑体" w:hAnsi="黑体" w:eastAsia="黑体"/>
          <w:b/>
          <w:color w:val="000000"/>
          <w:sz w:val="48"/>
          <w:szCs w:val="48"/>
        </w:rPr>
        <w:t>政 府 采 购 项 目</w:t>
      </w:r>
    </w:p>
    <w:p w14:paraId="0ED0D87A">
      <w:pPr>
        <w:spacing w:before="120" w:beforeLines="50"/>
        <w:jc w:val="center"/>
        <w:rPr>
          <w:rFonts w:ascii="宋体" w:hAnsi="宋体"/>
          <w:b/>
          <w:color w:val="000000"/>
          <w:sz w:val="48"/>
          <w:szCs w:val="48"/>
        </w:rPr>
      </w:pPr>
    </w:p>
    <w:p w14:paraId="164D3804">
      <w:pPr>
        <w:spacing w:before="120" w:beforeLines="50"/>
        <w:jc w:val="center"/>
        <w:rPr>
          <w:rFonts w:ascii="黑体" w:hAnsi="黑体" w:eastAsia="黑体"/>
          <w:b/>
          <w:color w:val="000000"/>
          <w:sz w:val="72"/>
          <w:szCs w:val="72"/>
        </w:rPr>
      </w:pPr>
      <w:r>
        <w:rPr>
          <w:rFonts w:hint="eastAsia" w:ascii="黑体" w:hAnsi="黑体" w:eastAsia="黑体"/>
          <w:b/>
          <w:color w:val="000000"/>
          <w:sz w:val="72"/>
          <w:szCs w:val="72"/>
        </w:rPr>
        <w:t>公开招标采购文件</w:t>
      </w:r>
    </w:p>
    <w:p w14:paraId="58D8E665">
      <w:pPr>
        <w:snapToGrid w:val="0"/>
        <w:spacing w:before="120" w:beforeLines="50" w:line="360" w:lineRule="auto"/>
        <w:jc w:val="center"/>
        <w:rPr>
          <w:rFonts w:hint="eastAsia" w:ascii="宋体" w:hAnsi="宋体"/>
          <w:color w:val="000000"/>
          <w:sz w:val="30"/>
          <w:szCs w:val="72"/>
        </w:rPr>
      </w:pPr>
      <w:r>
        <w:rPr>
          <w:rFonts w:hint="eastAsia" w:ascii="宋体" w:hAnsi="宋体"/>
          <w:color w:val="000000"/>
          <w:sz w:val="30"/>
          <w:szCs w:val="72"/>
        </w:rPr>
        <w:t>（电子招投标版）</w:t>
      </w:r>
    </w:p>
    <w:p w14:paraId="7AC8CED9">
      <w:pPr>
        <w:snapToGrid w:val="0"/>
        <w:spacing w:before="120" w:beforeLines="50" w:line="360" w:lineRule="auto"/>
        <w:rPr>
          <w:rFonts w:hint="eastAsia" w:ascii="宋体" w:hAnsi="宋体"/>
          <w:color w:val="000000"/>
          <w:sz w:val="30"/>
          <w:szCs w:val="72"/>
        </w:rPr>
      </w:pPr>
    </w:p>
    <w:p w14:paraId="1FF522FD">
      <w:pPr>
        <w:snapToGrid w:val="0"/>
        <w:spacing w:before="120" w:beforeLines="50" w:line="360" w:lineRule="auto"/>
        <w:rPr>
          <w:rFonts w:hint="eastAsia" w:ascii="宋体" w:hAnsi="宋体"/>
          <w:color w:val="000000"/>
          <w:sz w:val="30"/>
          <w:szCs w:val="72"/>
        </w:rPr>
      </w:pPr>
    </w:p>
    <w:p w14:paraId="40B2FA7B">
      <w:pPr>
        <w:snapToGrid w:val="0"/>
        <w:spacing w:before="120" w:beforeLines="50" w:line="360" w:lineRule="auto"/>
        <w:rPr>
          <w:rFonts w:hint="eastAsia" w:ascii="宋体" w:hAnsi="宋体"/>
          <w:color w:val="000000"/>
          <w:sz w:val="30"/>
          <w:szCs w:val="72"/>
        </w:rPr>
      </w:pPr>
    </w:p>
    <w:p w14:paraId="307E1003">
      <w:pPr>
        <w:pStyle w:val="22"/>
        <w:snapToGrid w:val="0"/>
        <w:spacing w:before="120" w:beforeLines="0" w:after="120" w:afterLines="0" w:line="360" w:lineRule="auto"/>
        <w:rPr>
          <w:rFonts w:hint="eastAsia" w:hAnsi="宋体" w:eastAsia="宋体"/>
          <w:b/>
          <w:bCs/>
          <w:sz w:val="30"/>
          <w:szCs w:val="30"/>
          <w:lang w:eastAsia="zh-CN"/>
        </w:rPr>
      </w:pPr>
      <w:r>
        <w:rPr>
          <w:rFonts w:hAnsi="宋体"/>
          <w:b/>
          <w:bCs/>
          <w:sz w:val="30"/>
          <w:szCs w:val="30"/>
        </w:rPr>
        <w:t>项目编号：</w:t>
      </w:r>
      <w:r>
        <w:rPr>
          <w:rFonts w:hint="eastAsia"/>
          <w:b/>
          <w:sz w:val="30"/>
          <w:szCs w:val="30"/>
          <w:lang w:eastAsia="zh-CN"/>
        </w:rPr>
        <w:t>YYZC-202615</w:t>
      </w:r>
    </w:p>
    <w:p w14:paraId="6C5175CF">
      <w:pPr>
        <w:snapToGrid w:val="0"/>
        <w:spacing w:before="120" w:beforeLines="50" w:line="360" w:lineRule="auto"/>
        <w:rPr>
          <w:rFonts w:hint="eastAsia" w:ascii="宋体" w:hAnsi="宋体" w:eastAsia="宋体"/>
          <w:color w:val="000000"/>
          <w:sz w:val="30"/>
          <w:szCs w:val="30"/>
          <w:lang w:eastAsia="zh-CN"/>
        </w:rPr>
      </w:pPr>
      <w:r>
        <w:rPr>
          <w:rFonts w:hint="eastAsia" w:ascii="宋体" w:hAnsi="宋体"/>
          <w:b/>
          <w:color w:val="000000"/>
          <w:sz w:val="30"/>
          <w:szCs w:val="30"/>
        </w:rPr>
        <w:t>项目名称</w:t>
      </w:r>
      <w:r>
        <w:rPr>
          <w:rFonts w:hint="eastAsia" w:ascii="宋体" w:hAnsi="宋体"/>
          <w:color w:val="000000"/>
          <w:sz w:val="30"/>
          <w:szCs w:val="30"/>
        </w:rPr>
        <w:t>：</w:t>
      </w:r>
      <w:r>
        <w:rPr>
          <w:rFonts w:hint="eastAsia" w:ascii="宋体" w:hAnsi="Courier New"/>
          <w:b/>
          <w:spacing w:val="-10"/>
          <w:sz w:val="30"/>
          <w:szCs w:val="30"/>
          <w:lang w:eastAsia="zh-CN"/>
        </w:rPr>
        <w:t>余姚市姚北实验学校教育集团安保服务项目</w:t>
      </w:r>
    </w:p>
    <w:p w14:paraId="520A3686">
      <w:pPr>
        <w:pStyle w:val="22"/>
        <w:snapToGrid w:val="0"/>
        <w:spacing w:before="120" w:beforeLines="0" w:after="120" w:afterLines="0" w:line="360" w:lineRule="auto"/>
        <w:rPr>
          <w:rFonts w:hint="eastAsia" w:hAnsi="宋体" w:eastAsia="宋体"/>
          <w:b/>
          <w:bCs/>
          <w:w w:val="95"/>
          <w:sz w:val="30"/>
          <w:szCs w:val="30"/>
          <w:lang w:eastAsia="zh-CN"/>
        </w:rPr>
      </w:pPr>
      <w:r>
        <w:rPr>
          <w:rFonts w:hAnsi="宋体"/>
          <w:b/>
          <w:bCs/>
          <w:w w:val="95"/>
          <w:sz w:val="30"/>
          <w:szCs w:val="30"/>
        </w:rPr>
        <w:t>采</w:t>
      </w:r>
      <w:r>
        <w:rPr>
          <w:rFonts w:hint="eastAsia" w:hAnsi="宋体"/>
          <w:b/>
          <w:bCs/>
          <w:w w:val="95"/>
          <w:sz w:val="30"/>
          <w:szCs w:val="30"/>
        </w:rPr>
        <w:t xml:space="preserve"> </w:t>
      </w:r>
      <w:r>
        <w:rPr>
          <w:rFonts w:hAnsi="宋体"/>
          <w:b/>
          <w:bCs/>
          <w:w w:val="95"/>
          <w:sz w:val="30"/>
          <w:szCs w:val="30"/>
        </w:rPr>
        <w:t>购</w:t>
      </w:r>
      <w:r>
        <w:rPr>
          <w:rFonts w:hint="eastAsia" w:hAnsi="宋体"/>
          <w:b/>
          <w:bCs/>
          <w:w w:val="95"/>
          <w:sz w:val="30"/>
          <w:szCs w:val="30"/>
        </w:rPr>
        <w:t xml:space="preserve"> </w:t>
      </w:r>
      <w:r>
        <w:rPr>
          <w:rFonts w:hAnsi="宋体"/>
          <w:b/>
          <w:bCs/>
          <w:w w:val="95"/>
          <w:sz w:val="30"/>
          <w:szCs w:val="30"/>
        </w:rPr>
        <w:t>人：</w:t>
      </w:r>
      <w:r>
        <w:rPr>
          <w:rFonts w:hint="eastAsia"/>
          <w:b/>
          <w:sz w:val="30"/>
          <w:szCs w:val="30"/>
          <w:lang w:eastAsia="zh-CN"/>
        </w:rPr>
        <w:t>余姚市姚北实验学校教育集团</w:t>
      </w:r>
    </w:p>
    <w:p w14:paraId="24F25A8A">
      <w:pPr>
        <w:pStyle w:val="22"/>
        <w:snapToGrid w:val="0"/>
        <w:spacing w:before="120" w:beforeLines="0" w:after="120" w:afterLines="0" w:line="360" w:lineRule="auto"/>
        <w:rPr>
          <w:rFonts w:hint="eastAsia" w:hAnsi="宋体"/>
          <w:b/>
          <w:color w:val="000000"/>
          <w:sz w:val="30"/>
          <w:szCs w:val="30"/>
        </w:rPr>
      </w:pPr>
      <w:r>
        <w:rPr>
          <w:rFonts w:hAnsi="宋体"/>
          <w:b/>
          <w:bCs/>
          <w:w w:val="95"/>
          <w:sz w:val="30"/>
          <w:szCs w:val="30"/>
        </w:rPr>
        <w:t>采购代理机构：</w:t>
      </w:r>
      <w:r>
        <w:rPr>
          <w:rFonts w:hint="eastAsia"/>
          <w:b/>
          <w:sz w:val="30"/>
          <w:szCs w:val="30"/>
        </w:rPr>
        <w:t>余姚中创招标代理有限公司</w:t>
      </w:r>
    </w:p>
    <w:p w14:paraId="7E64D0E2">
      <w:pPr>
        <w:snapToGrid w:val="0"/>
        <w:spacing w:before="120" w:beforeLines="50" w:line="360" w:lineRule="auto"/>
        <w:rPr>
          <w:rFonts w:ascii="宋体" w:hAnsi="宋体"/>
          <w:color w:val="000000"/>
          <w:sz w:val="30"/>
          <w:szCs w:val="20"/>
        </w:rPr>
      </w:pPr>
      <w:r>
        <w:rPr>
          <w:rFonts w:hint="eastAsia" w:hAnsi="宋体"/>
          <w:b/>
          <w:color w:val="000000"/>
          <w:sz w:val="30"/>
          <w:szCs w:val="30"/>
        </w:rPr>
        <w:t>编制时间：</w:t>
      </w:r>
      <w:r>
        <w:rPr>
          <w:rFonts w:hint="eastAsia" w:ascii="宋体" w:hAnsi="Courier New"/>
          <w:b/>
          <w:sz w:val="30"/>
          <w:szCs w:val="30"/>
        </w:rPr>
        <w:t xml:space="preserve"> </w:t>
      </w:r>
      <w:r>
        <w:rPr>
          <w:rFonts w:hint="eastAsia" w:ascii="宋体" w:hAnsi="Courier New"/>
          <w:b/>
          <w:sz w:val="30"/>
          <w:szCs w:val="30"/>
          <w:lang w:eastAsia="zh-CN"/>
        </w:rPr>
        <w:t>202</w:t>
      </w:r>
      <w:r>
        <w:rPr>
          <w:rFonts w:hint="eastAsia" w:ascii="宋体" w:hAnsi="Courier New"/>
          <w:b/>
          <w:sz w:val="30"/>
          <w:szCs w:val="30"/>
          <w:lang w:val="en-US" w:eastAsia="zh-CN"/>
        </w:rPr>
        <w:t>6</w:t>
      </w:r>
      <w:r>
        <w:rPr>
          <w:rFonts w:hint="eastAsia" w:ascii="宋体" w:hAnsi="Courier New"/>
          <w:b/>
          <w:sz w:val="30"/>
          <w:szCs w:val="30"/>
          <w:lang w:eastAsia="zh-CN"/>
        </w:rPr>
        <w:t>年</w:t>
      </w:r>
      <w:r>
        <w:rPr>
          <w:rFonts w:hint="eastAsia" w:ascii="宋体" w:hAnsi="Courier New"/>
          <w:b/>
          <w:sz w:val="30"/>
          <w:szCs w:val="30"/>
          <w:lang w:val="en-US" w:eastAsia="zh-CN"/>
        </w:rPr>
        <w:t>06</w:t>
      </w:r>
      <w:r>
        <w:rPr>
          <w:rFonts w:hint="eastAsia" w:ascii="宋体" w:hAnsi="Courier New"/>
          <w:b/>
          <w:sz w:val="30"/>
          <w:szCs w:val="30"/>
        </w:rPr>
        <w:t>月</w:t>
      </w:r>
    </w:p>
    <w:p w14:paraId="73C6D221">
      <w:pPr>
        <w:pStyle w:val="22"/>
        <w:snapToGrid w:val="0"/>
        <w:spacing w:before="120" w:beforeLines="0" w:after="120" w:afterLines="0" w:line="360" w:lineRule="auto"/>
        <w:rPr>
          <w:rFonts w:hint="eastAsia" w:hAnsi="宋体"/>
          <w:b/>
          <w:bCs/>
          <w:w w:val="95"/>
          <w:sz w:val="30"/>
          <w:szCs w:val="30"/>
        </w:rPr>
      </w:pPr>
    </w:p>
    <w:p w14:paraId="6F54D30B">
      <w:pPr>
        <w:pStyle w:val="22"/>
        <w:spacing w:before="120" w:beforeLines="0" w:after="120" w:afterLines="0" w:line="360" w:lineRule="auto"/>
        <w:jc w:val="center"/>
        <w:rPr>
          <w:rFonts w:hAnsi="宋体"/>
          <w:sz w:val="21"/>
          <w:szCs w:val="21"/>
        </w:rPr>
        <w:sectPr>
          <w:headerReference r:id="rId3" w:type="default"/>
          <w:footerReference r:id="rId4" w:type="default"/>
          <w:pgSz w:w="11907" w:h="16839"/>
          <w:pgMar w:top="1440" w:right="1797" w:bottom="1440" w:left="1797" w:header="851" w:footer="992" w:gutter="0"/>
          <w:cols w:space="720" w:num="1"/>
          <w:docGrid w:linePitch="312" w:charSpace="0"/>
        </w:sectPr>
      </w:pPr>
    </w:p>
    <w:p w14:paraId="13D6103C">
      <w:pPr>
        <w:pStyle w:val="22"/>
        <w:spacing w:before="120" w:beforeLines="0" w:after="120" w:afterLines="0" w:line="360" w:lineRule="auto"/>
        <w:jc w:val="center"/>
        <w:rPr>
          <w:rFonts w:hint="eastAsia" w:ascii="创艺简标宋" w:hAnsi="宋体" w:eastAsia="创艺简标宋"/>
          <w:sz w:val="44"/>
          <w:szCs w:val="44"/>
        </w:rPr>
      </w:pPr>
      <w:r>
        <w:rPr>
          <w:rFonts w:hint="eastAsia" w:ascii="创艺简标宋" w:hAnsi="宋体" w:eastAsia="创艺简标宋"/>
          <w:sz w:val="44"/>
          <w:szCs w:val="44"/>
        </w:rPr>
        <w:t>目    录</w:t>
      </w:r>
    </w:p>
    <w:p w14:paraId="06BE803B">
      <w:pPr>
        <w:numPr>
          <w:ilvl w:val="0"/>
          <w:numId w:val="4"/>
        </w:numPr>
        <w:spacing w:before="120" w:beforeLines="50" w:line="480" w:lineRule="exact"/>
        <w:rPr>
          <w:rFonts w:ascii="宋体" w:hAnsi="宋体"/>
          <w:color w:val="000000"/>
          <w:sz w:val="30"/>
          <w:szCs w:val="20"/>
        </w:rPr>
      </w:pPr>
      <w:r>
        <w:rPr>
          <w:rFonts w:hint="eastAsia" w:ascii="宋体" w:hAnsi="宋体"/>
          <w:color w:val="000000"/>
          <w:sz w:val="30"/>
        </w:rPr>
        <w:t>公开招标采购公告</w:t>
      </w:r>
    </w:p>
    <w:p w14:paraId="645C82F5">
      <w:pPr>
        <w:numPr>
          <w:ilvl w:val="0"/>
          <w:numId w:val="4"/>
        </w:numPr>
        <w:spacing w:before="120" w:beforeLines="50" w:line="480" w:lineRule="exact"/>
        <w:rPr>
          <w:rFonts w:ascii="宋体" w:hAnsi="宋体"/>
          <w:color w:val="000000"/>
          <w:sz w:val="30"/>
          <w:szCs w:val="20"/>
        </w:rPr>
      </w:pPr>
      <w:r>
        <w:rPr>
          <w:rFonts w:hint="eastAsia" w:ascii="宋体" w:hAnsi="宋体"/>
          <w:color w:val="000000"/>
          <w:sz w:val="30"/>
        </w:rPr>
        <w:t>采购需求</w:t>
      </w:r>
    </w:p>
    <w:p w14:paraId="6D86B80C">
      <w:pPr>
        <w:numPr>
          <w:ilvl w:val="0"/>
          <w:numId w:val="4"/>
        </w:numPr>
        <w:spacing w:before="120" w:beforeLines="50" w:line="480" w:lineRule="exact"/>
        <w:rPr>
          <w:rFonts w:ascii="宋体" w:hAnsi="宋体"/>
          <w:color w:val="000000"/>
          <w:sz w:val="30"/>
          <w:szCs w:val="20"/>
        </w:rPr>
      </w:pPr>
      <w:r>
        <w:rPr>
          <w:rFonts w:hint="eastAsia" w:ascii="宋体" w:hAnsi="宋体"/>
          <w:color w:val="000000"/>
          <w:sz w:val="30"/>
        </w:rPr>
        <w:t>供应商须知</w:t>
      </w:r>
    </w:p>
    <w:p w14:paraId="6317411A">
      <w:pPr>
        <w:numPr>
          <w:ilvl w:val="0"/>
          <w:numId w:val="4"/>
        </w:numPr>
        <w:spacing w:before="120" w:beforeLines="50" w:line="480" w:lineRule="exact"/>
        <w:rPr>
          <w:rFonts w:ascii="宋体" w:hAnsi="宋体"/>
          <w:color w:val="000000"/>
          <w:sz w:val="30"/>
          <w:szCs w:val="20"/>
        </w:rPr>
      </w:pPr>
      <w:r>
        <w:rPr>
          <w:rFonts w:hint="eastAsia" w:ascii="宋体" w:hAnsi="宋体"/>
          <w:color w:val="000000"/>
          <w:sz w:val="30"/>
        </w:rPr>
        <w:t>评标办法及评分标准</w:t>
      </w:r>
    </w:p>
    <w:p w14:paraId="78F3393A">
      <w:pPr>
        <w:numPr>
          <w:ilvl w:val="0"/>
          <w:numId w:val="4"/>
        </w:numPr>
        <w:spacing w:before="120" w:beforeLines="50" w:line="480" w:lineRule="exact"/>
        <w:rPr>
          <w:rFonts w:ascii="宋体" w:hAnsi="宋体"/>
          <w:color w:val="000000"/>
          <w:sz w:val="30"/>
          <w:szCs w:val="20"/>
        </w:rPr>
      </w:pPr>
      <w:r>
        <w:rPr>
          <w:rFonts w:hint="eastAsia" w:ascii="宋体" w:hAnsi="宋体"/>
          <w:color w:val="000000"/>
          <w:sz w:val="30"/>
        </w:rPr>
        <w:t>政府采购合同主要条款</w:t>
      </w:r>
    </w:p>
    <w:p w14:paraId="20F677A2">
      <w:pPr>
        <w:numPr>
          <w:ilvl w:val="0"/>
          <w:numId w:val="4"/>
        </w:numPr>
        <w:spacing w:before="120" w:beforeLines="50" w:line="480" w:lineRule="exact"/>
        <w:rPr>
          <w:rFonts w:ascii="宋体" w:hAnsi="宋体"/>
          <w:color w:val="000000"/>
          <w:sz w:val="30"/>
          <w:szCs w:val="20"/>
        </w:rPr>
      </w:pPr>
      <w:r>
        <w:rPr>
          <w:rFonts w:hint="eastAsia" w:ascii="宋体" w:hAnsi="宋体"/>
          <w:color w:val="000000"/>
          <w:sz w:val="30"/>
        </w:rPr>
        <w:t>投标文件格式</w:t>
      </w:r>
    </w:p>
    <w:p w14:paraId="0F624A42">
      <w:pPr>
        <w:spacing w:line="360" w:lineRule="auto"/>
        <w:rPr>
          <w:rFonts w:ascii="宋体" w:hAnsi="宋体"/>
          <w:color w:val="000000"/>
          <w:szCs w:val="21"/>
        </w:rPr>
      </w:pPr>
    </w:p>
    <w:p w14:paraId="7D46A6C7">
      <w:pPr>
        <w:pStyle w:val="22"/>
        <w:snapToGrid w:val="0"/>
        <w:spacing w:before="0" w:beforeLines="0" w:after="0" w:afterLines="0" w:line="360" w:lineRule="auto"/>
        <w:jc w:val="center"/>
        <w:outlineLvl w:val="0"/>
        <w:rPr>
          <w:rFonts w:hAnsi="宋体"/>
          <w:sz w:val="21"/>
          <w:szCs w:val="21"/>
        </w:rPr>
        <w:sectPr>
          <w:pgSz w:w="11907" w:h="16839"/>
          <w:pgMar w:top="1440" w:right="1797" w:bottom="1440" w:left="1797" w:header="851" w:footer="992" w:gutter="0"/>
          <w:cols w:space="720" w:num="1"/>
          <w:docGrid w:linePitch="312" w:charSpace="0"/>
        </w:sectPr>
      </w:pPr>
    </w:p>
    <w:p w14:paraId="2966C52D">
      <w:pPr>
        <w:pStyle w:val="22"/>
        <w:snapToGrid w:val="0"/>
        <w:spacing w:before="0" w:beforeLines="0" w:after="0" w:afterLines="0" w:line="360" w:lineRule="auto"/>
        <w:jc w:val="center"/>
        <w:outlineLvl w:val="0"/>
        <w:rPr>
          <w:rFonts w:hint="eastAsia" w:ascii="黑体" w:hAnsi="黑体" w:eastAsia="黑体"/>
          <w:sz w:val="30"/>
          <w:szCs w:val="30"/>
        </w:rPr>
      </w:pPr>
      <w:r>
        <w:rPr>
          <w:rFonts w:hint="eastAsia" w:ascii="黑体" w:hAnsi="黑体" w:eastAsia="黑体"/>
          <w:sz w:val="30"/>
          <w:szCs w:val="30"/>
        </w:rPr>
        <w:t>第一章  公开招标采购公告</w:t>
      </w:r>
    </w:p>
    <w:p w14:paraId="71175B38">
      <w:pPr>
        <w:pStyle w:val="7"/>
        <w:tabs>
          <w:tab w:val="left" w:pos="0"/>
          <w:tab w:val="left" w:pos="3165"/>
          <w:tab w:val="center" w:pos="4153"/>
        </w:tabs>
        <w:autoSpaceDE w:val="0"/>
        <w:autoSpaceDN w:val="0"/>
        <w:adjustRightInd w:val="0"/>
        <w:spacing w:line="360" w:lineRule="auto"/>
        <w:rPr>
          <w:rFonts w:hint="eastAsia" w:ascii="华文中宋" w:hAnsi="华文中宋" w:eastAsia="华文中宋"/>
          <w:sz w:val="21"/>
          <w:szCs w:val="21"/>
        </w:rPr>
      </w:pPr>
      <w:bookmarkStart w:id="0" w:name="_Toc28359001"/>
      <w:bookmarkStart w:id="1" w:name="_Toc35393789"/>
      <w:r>
        <w:rPr>
          <w:rFonts w:hint="eastAsia" w:ascii="华文中宋" w:hAnsi="华文中宋" w:eastAsia="华文中宋"/>
          <w:sz w:val="21"/>
          <w:szCs w:val="21"/>
        </w:rPr>
        <w:t>招标公告</w:t>
      </w:r>
      <w:bookmarkEnd w:id="0"/>
      <w:bookmarkEnd w:id="1"/>
    </w:p>
    <w:p w14:paraId="07F7C4A4">
      <w:pPr>
        <w:pBdr>
          <w:top w:val="single" w:color="auto" w:sz="4" w:space="1"/>
          <w:left w:val="single" w:color="auto" w:sz="4" w:space="4"/>
          <w:bottom w:val="single" w:color="auto" w:sz="4" w:space="1"/>
          <w:right w:val="single" w:color="auto" w:sz="4" w:space="4"/>
        </w:pBdr>
        <w:ind w:firstLine="420" w:firstLineChars="200"/>
        <w:rPr>
          <w:rFonts w:ascii="仿宋" w:hAnsi="仿宋" w:eastAsia="仿宋"/>
          <w:sz w:val="21"/>
          <w:szCs w:val="21"/>
        </w:rPr>
      </w:pPr>
      <w:r>
        <w:rPr>
          <w:rFonts w:hint="eastAsia" w:ascii="仿宋" w:hAnsi="仿宋" w:eastAsia="仿宋"/>
          <w:sz w:val="21"/>
          <w:szCs w:val="21"/>
        </w:rPr>
        <w:t>项目概况</w:t>
      </w:r>
    </w:p>
    <w:p w14:paraId="441B04F1">
      <w:pPr>
        <w:pBdr>
          <w:top w:val="single" w:color="auto" w:sz="4" w:space="1"/>
          <w:left w:val="single" w:color="auto" w:sz="4" w:space="4"/>
          <w:bottom w:val="single" w:color="auto" w:sz="4" w:space="1"/>
          <w:right w:val="single" w:color="auto" w:sz="4" w:space="4"/>
        </w:pBdr>
        <w:ind w:firstLine="420" w:firstLineChars="200"/>
        <w:rPr>
          <w:rFonts w:ascii="仿宋" w:hAnsi="仿宋" w:eastAsia="仿宋"/>
          <w:sz w:val="21"/>
          <w:szCs w:val="21"/>
        </w:rPr>
      </w:pPr>
      <w:r>
        <w:rPr>
          <w:rFonts w:hint="eastAsia" w:ascii="仿宋" w:hAnsi="仿宋" w:eastAsia="仿宋"/>
          <w:sz w:val="21"/>
          <w:szCs w:val="21"/>
          <w:u w:val="single"/>
          <w:lang w:eastAsia="zh-CN"/>
        </w:rPr>
        <w:t>余姚市姚北实验学校教育集团安保服务项目</w:t>
      </w:r>
      <w:r>
        <w:rPr>
          <w:rFonts w:hint="eastAsia" w:ascii="仿宋" w:hAnsi="仿宋" w:eastAsia="仿宋"/>
          <w:sz w:val="21"/>
          <w:szCs w:val="21"/>
        </w:rPr>
        <w:t>招标项目的潜在投标人应在</w:t>
      </w:r>
      <w:r>
        <w:rPr>
          <w:rFonts w:hint="eastAsia" w:ascii="仿宋" w:hAnsi="仿宋" w:eastAsia="仿宋"/>
          <w:sz w:val="21"/>
          <w:szCs w:val="21"/>
          <w:u w:val="single"/>
        </w:rPr>
        <w:t>（</w:t>
      </w:r>
      <w:r>
        <w:rPr>
          <w:rFonts w:hint="eastAsia" w:ascii="仿宋" w:hAnsi="仿宋" w:eastAsia="仿宋" w:cs="宋体"/>
          <w:sz w:val="21"/>
          <w:szCs w:val="21"/>
          <w:u w:val="single"/>
        </w:rPr>
        <w:t>政采云平台（http://zfcg.czt.zj.gov.cn</w:t>
      </w:r>
      <w:r>
        <w:rPr>
          <w:rFonts w:hint="eastAsia" w:ascii="仿宋" w:hAnsi="仿宋" w:eastAsia="仿宋"/>
          <w:sz w:val="21"/>
          <w:szCs w:val="21"/>
          <w:u w:val="single"/>
        </w:rPr>
        <w:t>）</w:t>
      </w:r>
      <w:r>
        <w:rPr>
          <w:rFonts w:hint="eastAsia" w:ascii="仿宋" w:hAnsi="仿宋" w:eastAsia="仿宋"/>
          <w:sz w:val="21"/>
          <w:szCs w:val="21"/>
        </w:rPr>
        <w:t>获取招标文件，并于</w:t>
      </w:r>
      <w:r>
        <w:rPr>
          <w:rFonts w:hint="eastAsia" w:ascii="仿宋" w:hAnsi="仿宋" w:eastAsia="仿宋" w:cs="宋体"/>
          <w:color w:val="0000FF"/>
          <w:sz w:val="21"/>
          <w:szCs w:val="21"/>
          <w:u w:val="single"/>
          <w:lang w:eastAsia="zh-CN"/>
        </w:rPr>
        <w:t>202</w:t>
      </w:r>
      <w:r>
        <w:rPr>
          <w:rFonts w:hint="eastAsia" w:ascii="仿宋" w:hAnsi="仿宋" w:eastAsia="仿宋" w:cs="宋体"/>
          <w:color w:val="0000FF"/>
          <w:sz w:val="21"/>
          <w:szCs w:val="21"/>
          <w:u w:val="single"/>
          <w:lang w:val="en-US" w:eastAsia="zh-CN"/>
        </w:rPr>
        <w:t>6</w:t>
      </w:r>
      <w:r>
        <w:rPr>
          <w:rFonts w:hint="eastAsia" w:ascii="仿宋" w:hAnsi="仿宋" w:eastAsia="仿宋" w:cs="宋体"/>
          <w:color w:val="0000FF"/>
          <w:sz w:val="21"/>
          <w:szCs w:val="21"/>
          <w:u w:val="single"/>
          <w:lang w:eastAsia="zh-CN"/>
        </w:rPr>
        <w:t>年</w:t>
      </w:r>
      <w:r>
        <w:rPr>
          <w:rFonts w:hint="eastAsia" w:ascii="仿宋" w:hAnsi="仿宋" w:eastAsia="仿宋" w:cs="宋体"/>
          <w:color w:val="0000FF"/>
          <w:sz w:val="21"/>
          <w:szCs w:val="21"/>
          <w:u w:val="single"/>
          <w:lang w:val="en-US" w:eastAsia="zh-CN"/>
        </w:rPr>
        <w:t>07</w:t>
      </w:r>
      <w:r>
        <w:rPr>
          <w:rFonts w:hint="eastAsia" w:ascii="仿宋" w:hAnsi="仿宋" w:eastAsia="仿宋" w:cs="宋体"/>
          <w:color w:val="0000FF"/>
          <w:sz w:val="21"/>
          <w:szCs w:val="21"/>
          <w:u w:val="single"/>
        </w:rPr>
        <w:t>月</w:t>
      </w:r>
      <w:r>
        <w:rPr>
          <w:rFonts w:hint="eastAsia" w:ascii="仿宋" w:hAnsi="仿宋" w:eastAsia="仿宋" w:cs="宋体"/>
          <w:color w:val="0000FF"/>
          <w:sz w:val="21"/>
          <w:szCs w:val="21"/>
          <w:u w:val="single"/>
          <w:lang w:val="en-US" w:eastAsia="zh-CN"/>
        </w:rPr>
        <w:t>07</w:t>
      </w:r>
      <w:r>
        <w:rPr>
          <w:rFonts w:hint="eastAsia" w:ascii="仿宋" w:hAnsi="仿宋" w:eastAsia="仿宋" w:cs="宋体"/>
          <w:color w:val="0000FF"/>
          <w:sz w:val="21"/>
          <w:szCs w:val="21"/>
          <w:u w:val="single"/>
        </w:rPr>
        <w:t>日</w:t>
      </w:r>
      <w:r>
        <w:rPr>
          <w:rFonts w:hint="eastAsia" w:ascii="仿宋" w:hAnsi="仿宋" w:eastAsia="仿宋"/>
          <w:bCs/>
          <w:color w:val="0000FF"/>
          <w:sz w:val="21"/>
          <w:szCs w:val="21"/>
          <w:u w:val="single"/>
        </w:rPr>
        <w:t>14时</w:t>
      </w:r>
      <w:r>
        <w:rPr>
          <w:rFonts w:hint="eastAsia" w:ascii="仿宋" w:hAnsi="仿宋" w:eastAsia="仿宋"/>
          <w:bCs/>
          <w:color w:val="0000FF"/>
          <w:sz w:val="21"/>
          <w:szCs w:val="21"/>
          <w:u w:val="single"/>
          <w:lang w:val="en-US" w:eastAsia="zh-CN"/>
        </w:rPr>
        <w:t>0</w:t>
      </w:r>
      <w:r>
        <w:rPr>
          <w:rFonts w:hint="eastAsia" w:ascii="仿宋" w:hAnsi="仿宋" w:eastAsia="仿宋"/>
          <w:bCs/>
          <w:color w:val="0000FF"/>
          <w:sz w:val="21"/>
          <w:szCs w:val="21"/>
          <w:u w:val="single"/>
        </w:rPr>
        <w:t>0分</w:t>
      </w:r>
      <w:r>
        <w:rPr>
          <w:rFonts w:hint="eastAsia" w:ascii="仿宋" w:hAnsi="仿宋" w:eastAsia="仿宋"/>
          <w:bCs/>
          <w:sz w:val="21"/>
          <w:szCs w:val="21"/>
          <w:u w:val="single"/>
        </w:rPr>
        <w:t>（</w:t>
      </w:r>
      <w:r>
        <w:rPr>
          <w:rFonts w:hint="eastAsia" w:ascii="仿宋" w:hAnsi="仿宋" w:eastAsia="仿宋"/>
          <w:bCs/>
          <w:sz w:val="21"/>
          <w:szCs w:val="21"/>
        </w:rPr>
        <w:t>北京时间）前递交电</w:t>
      </w:r>
      <w:r>
        <w:rPr>
          <w:rFonts w:ascii="仿宋" w:hAnsi="仿宋" w:eastAsia="仿宋"/>
          <w:bCs/>
          <w:sz w:val="21"/>
          <w:szCs w:val="21"/>
        </w:rPr>
        <w:t>子</w:t>
      </w:r>
      <w:r>
        <w:rPr>
          <w:rFonts w:hint="eastAsia" w:ascii="仿宋" w:hAnsi="仿宋" w:eastAsia="仿宋"/>
          <w:bCs/>
          <w:sz w:val="21"/>
          <w:szCs w:val="21"/>
        </w:rPr>
        <w:t>投标</w:t>
      </w:r>
      <w:r>
        <w:rPr>
          <w:rFonts w:ascii="仿宋" w:hAnsi="仿宋" w:eastAsia="仿宋"/>
          <w:bCs/>
          <w:sz w:val="21"/>
          <w:szCs w:val="21"/>
        </w:rPr>
        <w:t>文件</w:t>
      </w:r>
      <w:r>
        <w:rPr>
          <w:rFonts w:hint="eastAsia" w:ascii="仿宋" w:hAnsi="仿宋" w:eastAsia="仿宋"/>
          <w:sz w:val="21"/>
          <w:szCs w:val="21"/>
        </w:rPr>
        <w:t>。</w:t>
      </w:r>
    </w:p>
    <w:p w14:paraId="658AEA22">
      <w:pPr>
        <w:pStyle w:val="8"/>
        <w:spacing w:before="120" w:after="120"/>
        <w:rPr>
          <w:rFonts w:ascii="黑体" w:hAnsi="黑体" w:cs="宋体"/>
          <w:b w:val="0"/>
          <w:sz w:val="21"/>
          <w:szCs w:val="21"/>
        </w:rPr>
      </w:pPr>
      <w:bookmarkStart w:id="2" w:name="_Toc28359002"/>
      <w:bookmarkStart w:id="3" w:name="_Toc35393790"/>
      <w:bookmarkStart w:id="4" w:name="_Toc28359079"/>
      <w:bookmarkStart w:id="5" w:name="_Toc35393621"/>
      <w:bookmarkStart w:id="6" w:name="_Hlk24379207"/>
      <w:r>
        <w:rPr>
          <w:rFonts w:hint="eastAsia" w:ascii="黑体" w:hAnsi="黑体" w:cs="宋体"/>
          <w:b w:val="0"/>
          <w:sz w:val="21"/>
          <w:szCs w:val="21"/>
        </w:rPr>
        <w:t>一、项目基本情况</w:t>
      </w:r>
      <w:bookmarkEnd w:id="2"/>
      <w:bookmarkEnd w:id="3"/>
      <w:bookmarkEnd w:id="4"/>
      <w:bookmarkEnd w:id="5"/>
    </w:p>
    <w:p w14:paraId="327C108B">
      <w:pPr>
        <w:ind w:firstLine="420" w:firstLineChars="200"/>
        <w:rPr>
          <w:rFonts w:hint="eastAsia" w:ascii="仿宋" w:hAnsi="仿宋" w:eastAsia="仿宋"/>
          <w:color w:val="FF0000"/>
          <w:sz w:val="21"/>
          <w:szCs w:val="21"/>
          <w:lang w:eastAsia="zh-CN"/>
        </w:rPr>
      </w:pPr>
      <w:r>
        <w:rPr>
          <w:rFonts w:hint="eastAsia" w:ascii="仿宋" w:hAnsi="仿宋" w:eastAsia="仿宋"/>
          <w:sz w:val="21"/>
          <w:szCs w:val="21"/>
        </w:rPr>
        <w:t>项目编号：</w:t>
      </w:r>
      <w:r>
        <w:rPr>
          <w:rFonts w:hint="eastAsia" w:ascii="仿宋" w:hAnsi="仿宋" w:eastAsia="仿宋"/>
          <w:sz w:val="21"/>
          <w:szCs w:val="21"/>
          <w:lang w:eastAsia="zh-CN"/>
        </w:rPr>
        <w:t>YYZC-202615</w:t>
      </w:r>
    </w:p>
    <w:p w14:paraId="01212DF4">
      <w:pPr>
        <w:ind w:firstLine="420" w:firstLineChars="200"/>
        <w:rPr>
          <w:rFonts w:hint="eastAsia" w:ascii="仿宋" w:hAnsi="仿宋" w:eastAsia="仿宋"/>
          <w:sz w:val="21"/>
          <w:szCs w:val="21"/>
          <w:lang w:eastAsia="zh-CN"/>
        </w:rPr>
      </w:pPr>
      <w:r>
        <w:rPr>
          <w:rFonts w:hint="eastAsia" w:ascii="仿宋" w:hAnsi="仿宋" w:eastAsia="仿宋"/>
          <w:sz w:val="21"/>
          <w:szCs w:val="21"/>
        </w:rPr>
        <w:t>项目名称：</w:t>
      </w:r>
      <w:r>
        <w:rPr>
          <w:rFonts w:hint="eastAsia" w:ascii="仿宋" w:hAnsi="仿宋" w:eastAsia="仿宋"/>
          <w:sz w:val="21"/>
          <w:szCs w:val="21"/>
          <w:lang w:eastAsia="zh-CN"/>
        </w:rPr>
        <w:t>余姚市姚北实验学校教育集团安保服务项目</w:t>
      </w:r>
    </w:p>
    <w:bookmarkEnd w:id="6"/>
    <w:p w14:paraId="37D46292">
      <w:pPr>
        <w:ind w:firstLine="420" w:firstLineChars="200"/>
        <w:rPr>
          <w:rFonts w:hint="eastAsia" w:ascii="仿宋" w:hAnsi="仿宋" w:eastAsia="仿宋"/>
          <w:sz w:val="21"/>
          <w:szCs w:val="21"/>
        </w:rPr>
      </w:pPr>
      <w:r>
        <w:rPr>
          <w:rFonts w:hint="eastAsia" w:ascii="仿宋" w:hAnsi="仿宋" w:eastAsia="仿宋"/>
          <w:sz w:val="21"/>
          <w:szCs w:val="21"/>
        </w:rPr>
        <w:t>预算金额：</w:t>
      </w:r>
      <w:r>
        <w:rPr>
          <w:rFonts w:hint="eastAsia" w:ascii="仿宋" w:hAnsi="仿宋" w:eastAsia="仿宋"/>
          <w:sz w:val="21"/>
          <w:szCs w:val="21"/>
          <w:lang w:eastAsia="zh-CN"/>
        </w:rPr>
        <w:t>660000元/年</w:t>
      </w:r>
    </w:p>
    <w:p w14:paraId="3DFB3DDF">
      <w:pPr>
        <w:ind w:firstLine="420" w:firstLineChars="200"/>
        <w:rPr>
          <w:rFonts w:hint="eastAsia" w:ascii="仿宋" w:hAnsi="仿宋" w:eastAsia="仿宋"/>
          <w:sz w:val="21"/>
          <w:szCs w:val="21"/>
        </w:rPr>
      </w:pPr>
      <w:r>
        <w:rPr>
          <w:rFonts w:hint="eastAsia" w:ascii="仿宋" w:hAnsi="仿宋" w:eastAsia="仿宋"/>
          <w:sz w:val="21"/>
          <w:szCs w:val="21"/>
        </w:rPr>
        <w:t>最高限价：</w:t>
      </w:r>
      <w:r>
        <w:rPr>
          <w:rFonts w:hint="eastAsia" w:ascii="仿宋" w:hAnsi="仿宋" w:eastAsia="仿宋"/>
          <w:sz w:val="21"/>
          <w:szCs w:val="21"/>
          <w:lang w:eastAsia="zh-CN"/>
        </w:rPr>
        <w:t>660000元/年</w:t>
      </w:r>
    </w:p>
    <w:p w14:paraId="32491E2E">
      <w:pPr>
        <w:ind w:firstLine="420" w:firstLineChars="200"/>
        <w:rPr>
          <w:rFonts w:hint="eastAsia" w:ascii="仿宋" w:hAnsi="仿宋" w:eastAsia="仿宋"/>
          <w:sz w:val="21"/>
          <w:szCs w:val="21"/>
        </w:rPr>
      </w:pPr>
      <w:r>
        <w:rPr>
          <w:rFonts w:hint="eastAsia" w:ascii="仿宋" w:hAnsi="仿宋" w:eastAsia="仿宋"/>
          <w:sz w:val="21"/>
          <w:szCs w:val="21"/>
          <w:lang w:val="en-US" w:eastAsia="zh-CN"/>
        </w:rPr>
        <w:t>招标</w:t>
      </w:r>
      <w:r>
        <w:rPr>
          <w:rFonts w:hint="eastAsia" w:ascii="仿宋" w:hAnsi="仿宋" w:eastAsia="仿宋"/>
          <w:sz w:val="21"/>
          <w:szCs w:val="21"/>
        </w:rPr>
        <w:t>需求：</w:t>
      </w:r>
    </w:p>
    <w:tbl>
      <w:tblPr>
        <w:tblStyle w:val="37"/>
        <w:tblW w:w="4716" w:type="pct"/>
        <w:tblInd w:w="4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4078"/>
        <w:gridCol w:w="3188"/>
      </w:tblGrid>
      <w:tr w14:paraId="4B8C9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484" w:type="pct"/>
            <w:noWrap w:val="0"/>
            <w:vAlign w:val="center"/>
          </w:tcPr>
          <w:p w14:paraId="780BB461">
            <w:pPr>
              <w:jc w:val="center"/>
              <w:rPr>
                <w:rFonts w:hint="eastAsia" w:ascii="仿宋" w:hAnsi="仿宋" w:eastAsia="仿宋"/>
                <w:sz w:val="21"/>
                <w:szCs w:val="21"/>
              </w:rPr>
            </w:pPr>
            <w:r>
              <w:rPr>
                <w:rFonts w:hint="eastAsia" w:ascii="仿宋" w:hAnsi="仿宋" w:eastAsia="仿宋"/>
                <w:sz w:val="21"/>
                <w:szCs w:val="21"/>
              </w:rPr>
              <w:t>标项</w:t>
            </w:r>
          </w:p>
        </w:tc>
        <w:tc>
          <w:tcPr>
            <w:tcW w:w="2534" w:type="pct"/>
            <w:noWrap w:val="0"/>
            <w:vAlign w:val="center"/>
          </w:tcPr>
          <w:p w14:paraId="261F6725">
            <w:pPr>
              <w:jc w:val="center"/>
              <w:rPr>
                <w:rFonts w:hint="eastAsia" w:ascii="仿宋" w:hAnsi="仿宋" w:eastAsia="仿宋"/>
                <w:sz w:val="21"/>
                <w:szCs w:val="21"/>
              </w:rPr>
            </w:pPr>
            <w:r>
              <w:rPr>
                <w:rFonts w:hint="eastAsia" w:ascii="仿宋" w:hAnsi="仿宋" w:eastAsia="仿宋"/>
                <w:sz w:val="21"/>
                <w:szCs w:val="21"/>
              </w:rPr>
              <w:t>标的名称</w:t>
            </w:r>
          </w:p>
        </w:tc>
        <w:tc>
          <w:tcPr>
            <w:tcW w:w="1981" w:type="pct"/>
            <w:noWrap w:val="0"/>
            <w:vAlign w:val="center"/>
          </w:tcPr>
          <w:p w14:paraId="75AD4FAE">
            <w:pPr>
              <w:jc w:val="center"/>
              <w:rPr>
                <w:rFonts w:hint="eastAsia" w:ascii="仿宋" w:hAnsi="仿宋" w:eastAsia="仿宋"/>
                <w:sz w:val="21"/>
                <w:szCs w:val="21"/>
              </w:rPr>
            </w:pPr>
            <w:r>
              <w:rPr>
                <w:rFonts w:hint="eastAsia" w:ascii="仿宋" w:hAnsi="仿宋" w:eastAsia="仿宋"/>
                <w:sz w:val="21"/>
                <w:szCs w:val="21"/>
              </w:rPr>
              <w:t>主要内容及要求</w:t>
            </w:r>
          </w:p>
        </w:tc>
      </w:tr>
      <w:tr w14:paraId="1963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484" w:type="pct"/>
            <w:noWrap w:val="0"/>
            <w:vAlign w:val="center"/>
          </w:tcPr>
          <w:p w14:paraId="4733E349">
            <w:pPr>
              <w:jc w:val="center"/>
              <w:rPr>
                <w:rFonts w:ascii="仿宋" w:hAnsi="仿宋" w:eastAsia="仿宋"/>
                <w:sz w:val="21"/>
                <w:szCs w:val="21"/>
              </w:rPr>
            </w:pPr>
            <w:r>
              <w:rPr>
                <w:rFonts w:hint="eastAsia" w:ascii="仿宋" w:hAnsi="仿宋" w:eastAsia="仿宋"/>
                <w:sz w:val="21"/>
                <w:szCs w:val="21"/>
              </w:rPr>
              <w:t>01</w:t>
            </w:r>
          </w:p>
        </w:tc>
        <w:tc>
          <w:tcPr>
            <w:tcW w:w="2534" w:type="pct"/>
            <w:noWrap w:val="0"/>
            <w:vAlign w:val="center"/>
          </w:tcPr>
          <w:p w14:paraId="6FC36608">
            <w:pPr>
              <w:jc w:val="center"/>
              <w:rPr>
                <w:rFonts w:hint="eastAsia" w:ascii="仿宋" w:hAnsi="仿宋" w:eastAsia="仿宋"/>
                <w:sz w:val="21"/>
                <w:szCs w:val="21"/>
                <w:lang w:eastAsia="zh-CN"/>
              </w:rPr>
            </w:pPr>
            <w:r>
              <w:rPr>
                <w:rFonts w:hint="eastAsia" w:ascii="仿宋" w:hAnsi="仿宋" w:eastAsia="仿宋"/>
                <w:sz w:val="21"/>
                <w:szCs w:val="21"/>
                <w:lang w:eastAsia="zh-CN"/>
              </w:rPr>
              <w:t>余姚市姚北实验学校教育集团安保服务项目</w:t>
            </w:r>
          </w:p>
        </w:tc>
        <w:tc>
          <w:tcPr>
            <w:tcW w:w="1981" w:type="pct"/>
            <w:noWrap w:val="0"/>
            <w:vAlign w:val="center"/>
          </w:tcPr>
          <w:p w14:paraId="340CA0A9">
            <w:pPr>
              <w:jc w:val="center"/>
              <w:rPr>
                <w:rFonts w:hint="eastAsia" w:ascii="仿宋" w:hAnsi="仿宋" w:eastAsia="仿宋"/>
                <w:sz w:val="21"/>
                <w:szCs w:val="21"/>
              </w:rPr>
            </w:pPr>
            <w:r>
              <w:rPr>
                <w:rFonts w:hint="eastAsia" w:ascii="仿宋" w:hAnsi="仿宋" w:eastAsia="仿宋"/>
                <w:sz w:val="21"/>
                <w:szCs w:val="21"/>
              </w:rPr>
              <w:t>详见第二章采购需求</w:t>
            </w:r>
          </w:p>
        </w:tc>
      </w:tr>
    </w:tbl>
    <w:p w14:paraId="4C9C84B3">
      <w:pPr>
        <w:ind w:firstLine="420" w:firstLineChars="200"/>
        <w:rPr>
          <w:rFonts w:hint="default" w:ascii="仿宋" w:hAnsi="仿宋" w:eastAsia="仿宋"/>
          <w:sz w:val="21"/>
          <w:szCs w:val="21"/>
          <w:u w:val="single"/>
          <w:lang w:val="en-US" w:eastAsia="zh-CN"/>
        </w:rPr>
      </w:pPr>
      <w:r>
        <w:rPr>
          <w:rFonts w:hint="eastAsia" w:ascii="仿宋" w:hAnsi="仿宋" w:eastAsia="仿宋"/>
          <w:sz w:val="21"/>
          <w:szCs w:val="21"/>
        </w:rPr>
        <w:t>合同履行期限：</w:t>
      </w:r>
      <w:r>
        <w:rPr>
          <w:rFonts w:hint="eastAsia" w:ascii="仿宋" w:hAnsi="仿宋" w:eastAsia="仿宋"/>
          <w:sz w:val="21"/>
          <w:szCs w:val="21"/>
          <w:lang w:val="en-US" w:eastAsia="zh-CN"/>
        </w:rPr>
        <w:t>1年。</w:t>
      </w:r>
    </w:p>
    <w:p w14:paraId="5E7CC9A1">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仿宋" w:hAnsi="仿宋" w:eastAsia="仿宋" w:cs="仿宋"/>
          <w:sz w:val="21"/>
          <w:szCs w:val="21"/>
        </w:rPr>
      </w:pPr>
      <w:r>
        <w:rPr>
          <w:rFonts w:hint="eastAsia" w:ascii="仿宋" w:hAnsi="仿宋" w:eastAsia="仿宋" w:cs="仿宋"/>
          <w:b/>
          <w:kern w:val="0"/>
          <w:szCs w:val="21"/>
        </w:rPr>
        <w:t>本项目（是）接受联合体投标。</w:t>
      </w:r>
    </w:p>
    <w:p w14:paraId="51A5E4C0">
      <w:pPr>
        <w:pStyle w:val="8"/>
        <w:spacing w:before="120" w:after="120"/>
        <w:rPr>
          <w:rFonts w:ascii="黑体" w:hAnsi="黑体" w:cs="宋体"/>
          <w:b w:val="0"/>
          <w:sz w:val="21"/>
          <w:szCs w:val="21"/>
        </w:rPr>
      </w:pPr>
      <w:bookmarkStart w:id="7" w:name="_Toc28359080"/>
      <w:bookmarkStart w:id="8" w:name="_Toc35393622"/>
      <w:bookmarkStart w:id="9" w:name="_Toc35393791"/>
      <w:bookmarkStart w:id="10" w:name="_Toc28359003"/>
      <w:r>
        <w:rPr>
          <w:rFonts w:hint="eastAsia" w:ascii="黑体" w:hAnsi="黑体" w:cs="宋体"/>
          <w:b w:val="0"/>
          <w:sz w:val="21"/>
          <w:szCs w:val="21"/>
        </w:rPr>
        <w:t>二、申请人的资格要求：</w:t>
      </w:r>
      <w:bookmarkEnd w:id="7"/>
      <w:bookmarkEnd w:id="8"/>
      <w:bookmarkEnd w:id="9"/>
      <w:bookmarkEnd w:id="10"/>
    </w:p>
    <w:p w14:paraId="4190977B">
      <w:pPr>
        <w:ind w:firstLine="420" w:firstLineChars="200"/>
        <w:rPr>
          <w:rFonts w:hint="eastAsia" w:ascii="仿宋" w:hAnsi="仿宋" w:eastAsia="仿宋"/>
          <w:sz w:val="21"/>
          <w:szCs w:val="21"/>
        </w:rPr>
      </w:pPr>
      <w:bookmarkStart w:id="11" w:name="_Toc28359081"/>
      <w:bookmarkStart w:id="12" w:name="_Toc28359004"/>
      <w:r>
        <w:rPr>
          <w:rFonts w:hint="eastAsia" w:ascii="仿宋" w:hAnsi="仿宋" w:eastAsia="仿宋"/>
          <w:sz w:val="21"/>
          <w:szCs w:val="21"/>
        </w:rPr>
        <w:t>1.满足《中华人民共和国政府采购法》第二十二条规定；未被“信用中国”（www.creditchina.gov.cn）、中国政府采购网（www.ccgp.gov.cn）列入失信被执行人、重大税收违法失信主体、政府采购严重违法失信行为记录名单。</w:t>
      </w:r>
    </w:p>
    <w:p w14:paraId="2C19ACA6">
      <w:pPr>
        <w:ind w:firstLine="420" w:firstLineChars="200"/>
        <w:rPr>
          <w:rFonts w:ascii="仿宋" w:hAnsi="仿宋" w:eastAsia="仿宋"/>
          <w:sz w:val="21"/>
          <w:szCs w:val="21"/>
        </w:rPr>
      </w:pPr>
      <w:r>
        <w:rPr>
          <w:rFonts w:hint="eastAsia" w:ascii="仿宋" w:hAnsi="仿宋" w:eastAsia="仿宋"/>
          <w:sz w:val="21"/>
          <w:szCs w:val="21"/>
        </w:rPr>
        <w:t>2.落实政府采购政策需满足的资格要求：</w:t>
      </w:r>
      <w:r>
        <w:rPr>
          <w:rFonts w:hint="eastAsia" w:ascii="仿宋" w:hAnsi="仿宋" w:eastAsia="仿宋" w:cs="仿宋"/>
          <w:spacing w:val="7"/>
          <w:sz w:val="21"/>
          <w:szCs w:val="21"/>
        </w:rPr>
        <w:t>标项1：本次采购专门面向中小企业，</w:t>
      </w:r>
      <w:r>
        <w:rPr>
          <w:rFonts w:hint="eastAsia" w:ascii="仿宋" w:hAnsi="仿宋" w:eastAsia="仿宋" w:cs="仿宋"/>
          <w:spacing w:val="7"/>
          <w:sz w:val="21"/>
          <w:szCs w:val="21"/>
          <w:lang w:val="en-US" w:eastAsia="zh-CN"/>
        </w:rPr>
        <w:t>投标人</w:t>
      </w:r>
      <w:r>
        <w:rPr>
          <w:rFonts w:hint="eastAsia" w:ascii="仿宋" w:hAnsi="仿宋" w:eastAsia="仿宋" w:cs="仿宋"/>
          <w:spacing w:val="7"/>
          <w:sz w:val="21"/>
          <w:szCs w:val="21"/>
        </w:rPr>
        <w:t>须为中小企业/小微企业，所属行业为</w:t>
      </w:r>
      <w:r>
        <w:rPr>
          <w:rFonts w:hint="eastAsia" w:ascii="仿宋" w:hAnsi="仿宋" w:eastAsia="仿宋" w:cs="仿宋"/>
          <w:color w:val="0000FF"/>
          <w:spacing w:val="7"/>
          <w:sz w:val="21"/>
          <w:szCs w:val="21"/>
          <w:u w:val="single"/>
        </w:rPr>
        <w:t>其他未列明行业</w:t>
      </w:r>
      <w:r>
        <w:rPr>
          <w:rFonts w:hint="eastAsia" w:ascii="仿宋" w:hAnsi="仿宋" w:eastAsia="仿宋" w:cs="仿宋"/>
          <w:spacing w:val="7"/>
          <w:sz w:val="21"/>
          <w:szCs w:val="21"/>
        </w:rPr>
        <w:t>。</w:t>
      </w:r>
    </w:p>
    <w:p w14:paraId="1F9A29B0">
      <w:pPr>
        <w:ind w:firstLine="420" w:firstLineChars="200"/>
        <w:rPr>
          <w:rFonts w:hint="eastAsia" w:ascii="仿宋" w:hAnsi="仿宋" w:eastAsia="仿宋"/>
          <w:i/>
          <w:iCs/>
          <w:sz w:val="21"/>
          <w:szCs w:val="21"/>
          <w:u w:val="single"/>
        </w:rPr>
      </w:pPr>
      <w:r>
        <w:rPr>
          <w:rFonts w:hint="eastAsia" w:ascii="仿宋" w:hAnsi="仿宋" w:eastAsia="仿宋"/>
          <w:sz w:val="21"/>
          <w:szCs w:val="21"/>
        </w:rPr>
        <w:t>3.本项目的特定资格要求：具有有效的《保安服务许可证》。</w:t>
      </w:r>
    </w:p>
    <w:p w14:paraId="4BA146D6">
      <w:pPr>
        <w:pStyle w:val="8"/>
        <w:spacing w:before="120" w:after="120"/>
        <w:rPr>
          <w:rFonts w:ascii="仿宋" w:hAnsi="仿宋"/>
          <w:b w:val="0"/>
          <w:bCs w:val="0"/>
          <w:sz w:val="21"/>
          <w:szCs w:val="21"/>
        </w:rPr>
      </w:pPr>
      <w:bookmarkStart w:id="13" w:name="_Toc35393623"/>
      <w:bookmarkStart w:id="14" w:name="_Toc35393792"/>
      <w:r>
        <w:rPr>
          <w:rFonts w:hint="eastAsia" w:ascii="仿宋" w:hAnsi="仿宋"/>
          <w:b w:val="0"/>
          <w:bCs w:val="0"/>
          <w:sz w:val="21"/>
          <w:szCs w:val="21"/>
        </w:rPr>
        <w:t>三、获取招标文件</w:t>
      </w:r>
      <w:bookmarkEnd w:id="11"/>
      <w:bookmarkEnd w:id="12"/>
      <w:bookmarkEnd w:id="13"/>
      <w:bookmarkEnd w:id="14"/>
    </w:p>
    <w:p w14:paraId="2773DF09">
      <w:pPr>
        <w:ind w:firstLine="540"/>
        <w:rPr>
          <w:rFonts w:hint="eastAsia" w:ascii="仿宋" w:hAnsi="仿宋" w:eastAsia="仿宋" w:cs="宋体"/>
          <w:sz w:val="21"/>
          <w:szCs w:val="21"/>
        </w:rPr>
      </w:pPr>
      <w:r>
        <w:rPr>
          <w:rFonts w:hint="eastAsia" w:ascii="仿宋" w:hAnsi="仿宋" w:eastAsia="仿宋" w:cs="宋体"/>
          <w:sz w:val="21"/>
          <w:szCs w:val="21"/>
        </w:rPr>
        <w:t>时间：</w:t>
      </w:r>
      <w:r>
        <w:rPr>
          <w:rFonts w:hint="eastAsia" w:ascii="仿宋" w:hAnsi="仿宋" w:eastAsia="仿宋" w:cs="宋体"/>
          <w:color w:val="0000FF"/>
          <w:sz w:val="21"/>
          <w:szCs w:val="21"/>
          <w:u w:val="single"/>
          <w:lang w:eastAsia="zh-CN"/>
        </w:rPr>
        <w:t>202</w:t>
      </w:r>
      <w:r>
        <w:rPr>
          <w:rFonts w:hint="eastAsia" w:ascii="仿宋" w:hAnsi="仿宋" w:eastAsia="仿宋" w:cs="宋体"/>
          <w:color w:val="0000FF"/>
          <w:sz w:val="21"/>
          <w:szCs w:val="21"/>
          <w:u w:val="single"/>
          <w:lang w:val="en-US" w:eastAsia="zh-CN"/>
        </w:rPr>
        <w:t>6</w:t>
      </w:r>
      <w:r>
        <w:rPr>
          <w:rFonts w:hint="eastAsia" w:ascii="仿宋" w:hAnsi="仿宋" w:eastAsia="仿宋" w:cs="宋体"/>
          <w:color w:val="0000FF"/>
          <w:sz w:val="21"/>
          <w:szCs w:val="21"/>
          <w:u w:val="single"/>
          <w:lang w:eastAsia="zh-CN"/>
        </w:rPr>
        <w:t>年</w:t>
      </w:r>
      <w:r>
        <w:rPr>
          <w:rFonts w:hint="eastAsia" w:ascii="仿宋" w:hAnsi="仿宋" w:eastAsia="仿宋" w:cs="宋体"/>
          <w:color w:val="0000FF"/>
          <w:sz w:val="21"/>
          <w:szCs w:val="21"/>
          <w:u w:val="single"/>
          <w:lang w:val="en-US" w:eastAsia="zh-CN"/>
        </w:rPr>
        <w:t>06</w:t>
      </w:r>
      <w:r>
        <w:rPr>
          <w:rFonts w:hint="eastAsia" w:ascii="仿宋" w:hAnsi="仿宋" w:eastAsia="仿宋" w:cs="宋体"/>
          <w:color w:val="0000FF"/>
          <w:sz w:val="21"/>
          <w:szCs w:val="21"/>
          <w:u w:val="single"/>
        </w:rPr>
        <w:t>月</w:t>
      </w:r>
      <w:r>
        <w:rPr>
          <w:rFonts w:hint="eastAsia" w:ascii="仿宋" w:hAnsi="仿宋" w:eastAsia="仿宋" w:cs="宋体"/>
          <w:color w:val="0000FF"/>
          <w:sz w:val="21"/>
          <w:szCs w:val="21"/>
          <w:u w:val="single"/>
          <w:lang w:val="en-US" w:eastAsia="zh-CN"/>
        </w:rPr>
        <w:t>17</w:t>
      </w:r>
      <w:r>
        <w:rPr>
          <w:rFonts w:hint="eastAsia" w:ascii="仿宋" w:hAnsi="仿宋" w:eastAsia="仿宋" w:cs="宋体"/>
          <w:color w:val="0000FF"/>
          <w:sz w:val="21"/>
          <w:szCs w:val="21"/>
          <w:u w:val="single"/>
        </w:rPr>
        <w:t>日</w:t>
      </w:r>
      <w:r>
        <w:rPr>
          <w:rFonts w:hint="eastAsia" w:ascii="仿宋" w:hAnsi="仿宋" w:eastAsia="仿宋" w:cs="宋体"/>
          <w:color w:val="0000FF"/>
          <w:sz w:val="21"/>
          <w:szCs w:val="21"/>
        </w:rPr>
        <w:t>至</w:t>
      </w:r>
      <w:r>
        <w:rPr>
          <w:rFonts w:hint="eastAsia" w:ascii="仿宋" w:hAnsi="仿宋" w:eastAsia="仿宋" w:cs="宋体"/>
          <w:color w:val="0000FF"/>
          <w:sz w:val="21"/>
          <w:szCs w:val="21"/>
          <w:u w:val="single"/>
          <w:lang w:eastAsia="zh-CN"/>
        </w:rPr>
        <w:t>202</w:t>
      </w:r>
      <w:r>
        <w:rPr>
          <w:rFonts w:hint="eastAsia" w:ascii="仿宋" w:hAnsi="仿宋" w:eastAsia="仿宋" w:cs="宋体"/>
          <w:color w:val="0000FF"/>
          <w:sz w:val="21"/>
          <w:szCs w:val="21"/>
          <w:u w:val="single"/>
          <w:lang w:val="en-US" w:eastAsia="zh-CN"/>
        </w:rPr>
        <w:t>6</w:t>
      </w:r>
      <w:r>
        <w:rPr>
          <w:rFonts w:hint="eastAsia" w:ascii="仿宋" w:hAnsi="仿宋" w:eastAsia="仿宋" w:cs="宋体"/>
          <w:color w:val="0000FF"/>
          <w:sz w:val="21"/>
          <w:szCs w:val="21"/>
          <w:u w:val="single"/>
          <w:lang w:eastAsia="zh-CN"/>
        </w:rPr>
        <w:t>年</w:t>
      </w:r>
      <w:r>
        <w:rPr>
          <w:rFonts w:hint="eastAsia" w:ascii="仿宋" w:hAnsi="仿宋" w:eastAsia="仿宋" w:cs="宋体"/>
          <w:color w:val="0000FF"/>
          <w:sz w:val="21"/>
          <w:szCs w:val="21"/>
          <w:u w:val="single"/>
          <w:lang w:val="en-US" w:eastAsia="zh-CN"/>
        </w:rPr>
        <w:t>06</w:t>
      </w:r>
      <w:r>
        <w:rPr>
          <w:rFonts w:hint="eastAsia" w:ascii="仿宋" w:hAnsi="仿宋" w:eastAsia="仿宋" w:cs="宋体"/>
          <w:color w:val="0000FF"/>
          <w:sz w:val="21"/>
          <w:szCs w:val="21"/>
          <w:u w:val="single"/>
        </w:rPr>
        <w:t>月</w:t>
      </w:r>
      <w:r>
        <w:rPr>
          <w:rFonts w:hint="eastAsia" w:ascii="仿宋" w:hAnsi="仿宋" w:eastAsia="仿宋" w:cs="宋体"/>
          <w:color w:val="0000FF"/>
          <w:sz w:val="21"/>
          <w:szCs w:val="21"/>
          <w:u w:val="single"/>
          <w:lang w:val="en-US" w:eastAsia="zh-CN"/>
        </w:rPr>
        <w:t>25</w:t>
      </w:r>
      <w:r>
        <w:rPr>
          <w:rFonts w:hint="eastAsia" w:ascii="仿宋" w:hAnsi="仿宋" w:eastAsia="仿宋" w:cs="宋体"/>
          <w:color w:val="0000FF"/>
          <w:sz w:val="21"/>
          <w:szCs w:val="21"/>
          <w:u w:val="single"/>
        </w:rPr>
        <w:t>日，每天上午00:00至12:00 ，下午12:00至23:59</w:t>
      </w:r>
      <w:r>
        <w:rPr>
          <w:rFonts w:hint="eastAsia" w:ascii="仿宋" w:hAnsi="仿宋" w:eastAsia="仿宋" w:cs="宋体"/>
          <w:sz w:val="21"/>
          <w:szCs w:val="21"/>
        </w:rPr>
        <w:t>（北京时间，线上获取法定节假日均可）；</w:t>
      </w:r>
    </w:p>
    <w:p w14:paraId="2556920B">
      <w:pPr>
        <w:widowControl/>
        <w:ind w:firstLine="480"/>
        <w:jc w:val="left"/>
        <w:rPr>
          <w:rFonts w:ascii="仿宋" w:hAnsi="仿宋" w:eastAsia="仿宋" w:cs="宋体"/>
          <w:sz w:val="21"/>
          <w:szCs w:val="21"/>
        </w:rPr>
      </w:pPr>
      <w:r>
        <w:rPr>
          <w:rFonts w:hint="eastAsia" w:ascii="仿宋" w:hAnsi="仿宋" w:eastAsia="仿宋" w:cs="宋体"/>
          <w:sz w:val="21"/>
          <w:szCs w:val="21"/>
        </w:rPr>
        <w:t>地点（网址）：政采云平台（http://zfcg.czt.zj.gov.cn）；</w:t>
      </w:r>
    </w:p>
    <w:p w14:paraId="0D3E3833">
      <w:pPr>
        <w:widowControl/>
        <w:ind w:firstLine="525" w:firstLineChars="250"/>
        <w:jc w:val="left"/>
        <w:rPr>
          <w:rFonts w:ascii="仿宋" w:hAnsi="仿宋" w:eastAsia="仿宋" w:cs="宋体"/>
          <w:sz w:val="21"/>
          <w:szCs w:val="21"/>
        </w:rPr>
      </w:pPr>
      <w:r>
        <w:rPr>
          <w:rFonts w:hint="eastAsia" w:ascii="仿宋" w:hAnsi="仿宋" w:eastAsia="仿宋" w:cs="宋体"/>
          <w:sz w:val="21"/>
          <w:szCs w:val="21"/>
        </w:rPr>
        <w:t>方式：</w:t>
      </w:r>
    </w:p>
    <w:p w14:paraId="3DF4B7B2">
      <w:pPr>
        <w:widowControl/>
        <w:ind w:firstLine="480"/>
        <w:jc w:val="left"/>
        <w:rPr>
          <w:rFonts w:hint="eastAsia" w:ascii="仿宋" w:hAnsi="仿宋" w:eastAsia="仿宋" w:cs="宋体"/>
          <w:sz w:val="21"/>
          <w:szCs w:val="21"/>
        </w:rPr>
      </w:pPr>
      <w:r>
        <w:rPr>
          <w:rFonts w:hint="eastAsia" w:ascii="仿宋" w:hAnsi="仿宋" w:eastAsia="仿宋" w:cs="宋体"/>
          <w:sz w:val="21"/>
          <w:szCs w:val="21"/>
        </w:rPr>
        <w:t>1、本项目招标文件实行“政府采购云平台”在线获取，不提供招标文件纸质版。供应商获取招标文件前应先完成“政府采购云平台”的账号注册；</w:t>
      </w:r>
    </w:p>
    <w:p w14:paraId="6510ED02">
      <w:pPr>
        <w:widowControl/>
        <w:ind w:firstLine="480"/>
        <w:jc w:val="left"/>
        <w:rPr>
          <w:rFonts w:hint="eastAsia" w:ascii="仿宋" w:hAnsi="仿宋" w:eastAsia="仿宋" w:cs="宋体"/>
          <w:sz w:val="21"/>
          <w:szCs w:val="21"/>
        </w:rPr>
      </w:pPr>
      <w:r>
        <w:rPr>
          <w:rFonts w:hint="eastAsia" w:ascii="仿宋" w:hAnsi="仿宋" w:eastAsia="仿宋" w:cs="宋体"/>
          <w:sz w:val="21"/>
          <w:szCs w:val="21"/>
        </w:rPr>
        <w:t>2、潜在供应商登录政采云平台，在线申请获取招标文件（进入“项目采购”应用，在获取招标文件菜单中选择项目，申请获取招标文件，本项目招标文件不收取工本费；仅需浏览招标文件的供应商可点击“游客，浏览招标文件”直接下载招标文件浏览）；</w:t>
      </w:r>
    </w:p>
    <w:p w14:paraId="6E4D1BE4">
      <w:pPr>
        <w:widowControl/>
        <w:ind w:firstLine="480"/>
        <w:jc w:val="left"/>
        <w:rPr>
          <w:rFonts w:hint="eastAsia" w:ascii="仿宋" w:hAnsi="仿宋" w:eastAsia="仿宋" w:cs="宋体"/>
          <w:sz w:val="21"/>
          <w:szCs w:val="21"/>
        </w:rPr>
      </w:pPr>
      <w:r>
        <w:rPr>
          <w:rFonts w:hint="eastAsia" w:ascii="仿宋" w:hAnsi="仿宋" w:eastAsia="仿宋" w:cs="宋体"/>
          <w:sz w:val="21"/>
          <w:szCs w:val="21"/>
        </w:rPr>
        <w:t>3、招标公告附件内的招标文件（或采购需求）仅供阅览使用，投标人只有在“政府采购云平台”完成获取招标文件申请并下载了招标文件后才视作依法获取招标文件（法律法规所指的供应商获取招标文件时间以供应商完成获取招标文件申请后下载招标文件的时间为准）。</w:t>
      </w:r>
    </w:p>
    <w:p w14:paraId="26E98BAA">
      <w:pPr>
        <w:widowControl/>
        <w:ind w:firstLine="480"/>
        <w:jc w:val="left"/>
        <w:rPr>
          <w:rFonts w:ascii="仿宋" w:hAnsi="仿宋" w:eastAsia="仿宋" w:cs="宋体"/>
          <w:sz w:val="21"/>
          <w:szCs w:val="21"/>
        </w:rPr>
      </w:pPr>
      <w:r>
        <w:rPr>
          <w:rFonts w:hint="eastAsia" w:ascii="仿宋" w:hAnsi="仿宋" w:eastAsia="仿宋" w:cs="宋体"/>
          <w:sz w:val="21"/>
          <w:szCs w:val="21"/>
        </w:rPr>
        <w:t>注：请投标人按上述要求获取招标文件，如未在“政采云”系统内完成相关流程，引起的投标无效责任自负。</w:t>
      </w:r>
    </w:p>
    <w:p w14:paraId="63E580C1">
      <w:pPr>
        <w:pStyle w:val="8"/>
        <w:spacing w:before="120" w:after="120"/>
        <w:rPr>
          <w:rFonts w:ascii="黑体" w:hAnsi="黑体" w:cs="宋体"/>
          <w:b w:val="0"/>
          <w:sz w:val="21"/>
          <w:szCs w:val="21"/>
        </w:rPr>
      </w:pPr>
      <w:bookmarkStart w:id="15" w:name="_Toc28359082"/>
      <w:bookmarkStart w:id="16" w:name="_Toc28359005"/>
      <w:bookmarkStart w:id="17" w:name="_Toc35393793"/>
      <w:bookmarkStart w:id="18" w:name="_Toc35393624"/>
      <w:r>
        <w:rPr>
          <w:rFonts w:hint="eastAsia" w:ascii="黑体" w:hAnsi="黑体" w:cs="宋体"/>
          <w:b w:val="0"/>
          <w:sz w:val="21"/>
          <w:szCs w:val="21"/>
        </w:rPr>
        <w:t>四、提交投标文件</w:t>
      </w:r>
      <w:bookmarkEnd w:id="15"/>
      <w:bookmarkEnd w:id="16"/>
      <w:r>
        <w:rPr>
          <w:rFonts w:hint="eastAsia" w:ascii="黑体" w:hAnsi="黑体" w:cs="宋体"/>
          <w:b w:val="0"/>
          <w:sz w:val="21"/>
          <w:szCs w:val="21"/>
        </w:rPr>
        <w:t>截止时间、开标时间和地点</w:t>
      </w:r>
      <w:bookmarkEnd w:id="17"/>
      <w:bookmarkEnd w:id="18"/>
    </w:p>
    <w:p w14:paraId="197932E9">
      <w:pPr>
        <w:ind w:firstLine="420" w:firstLineChars="200"/>
        <w:rPr>
          <w:rFonts w:ascii="仿宋" w:hAnsi="仿宋" w:eastAsia="仿宋"/>
          <w:bCs/>
          <w:color w:val="0000FF"/>
          <w:sz w:val="21"/>
          <w:szCs w:val="21"/>
          <w:u w:val="single"/>
        </w:rPr>
      </w:pPr>
      <w:r>
        <w:rPr>
          <w:rFonts w:hint="eastAsia" w:ascii="仿宋" w:hAnsi="仿宋" w:eastAsia="仿宋"/>
          <w:sz w:val="21"/>
          <w:szCs w:val="21"/>
        </w:rPr>
        <w:t>提交投标文件截止时间：</w:t>
      </w:r>
      <w:r>
        <w:rPr>
          <w:rFonts w:hint="eastAsia" w:ascii="仿宋" w:hAnsi="仿宋" w:eastAsia="仿宋" w:cs="宋体"/>
          <w:color w:val="0000FF"/>
          <w:sz w:val="21"/>
          <w:szCs w:val="21"/>
          <w:u w:val="single"/>
          <w:lang w:eastAsia="zh-CN"/>
        </w:rPr>
        <w:t>202</w:t>
      </w:r>
      <w:r>
        <w:rPr>
          <w:rFonts w:hint="eastAsia" w:ascii="仿宋" w:hAnsi="仿宋" w:eastAsia="仿宋" w:cs="宋体"/>
          <w:color w:val="0000FF"/>
          <w:sz w:val="21"/>
          <w:szCs w:val="21"/>
          <w:u w:val="single"/>
          <w:lang w:val="en-US" w:eastAsia="zh-CN"/>
        </w:rPr>
        <w:t>6</w:t>
      </w:r>
      <w:r>
        <w:rPr>
          <w:rFonts w:hint="eastAsia" w:ascii="仿宋" w:hAnsi="仿宋" w:eastAsia="仿宋" w:cs="宋体"/>
          <w:color w:val="0000FF"/>
          <w:sz w:val="21"/>
          <w:szCs w:val="21"/>
          <w:u w:val="single"/>
          <w:lang w:eastAsia="zh-CN"/>
        </w:rPr>
        <w:t>年</w:t>
      </w:r>
      <w:r>
        <w:rPr>
          <w:rFonts w:hint="eastAsia" w:ascii="仿宋" w:hAnsi="仿宋" w:eastAsia="仿宋" w:cs="宋体"/>
          <w:color w:val="0000FF"/>
          <w:sz w:val="21"/>
          <w:szCs w:val="21"/>
          <w:u w:val="single"/>
          <w:lang w:val="en-US" w:eastAsia="zh-CN"/>
        </w:rPr>
        <w:t>07</w:t>
      </w:r>
      <w:r>
        <w:rPr>
          <w:rFonts w:hint="eastAsia" w:ascii="仿宋" w:hAnsi="仿宋" w:eastAsia="仿宋" w:cs="宋体"/>
          <w:color w:val="0000FF"/>
          <w:sz w:val="21"/>
          <w:szCs w:val="21"/>
          <w:u w:val="single"/>
        </w:rPr>
        <w:t>月</w:t>
      </w:r>
      <w:r>
        <w:rPr>
          <w:rFonts w:hint="eastAsia" w:ascii="仿宋" w:hAnsi="仿宋" w:eastAsia="仿宋" w:cs="宋体"/>
          <w:color w:val="0000FF"/>
          <w:sz w:val="21"/>
          <w:szCs w:val="21"/>
          <w:u w:val="single"/>
          <w:lang w:val="en-US" w:eastAsia="zh-CN"/>
        </w:rPr>
        <w:t>07</w:t>
      </w:r>
      <w:r>
        <w:rPr>
          <w:rFonts w:hint="eastAsia" w:ascii="仿宋" w:hAnsi="仿宋" w:eastAsia="仿宋" w:cs="宋体"/>
          <w:color w:val="0000FF"/>
          <w:sz w:val="21"/>
          <w:szCs w:val="21"/>
          <w:u w:val="single"/>
        </w:rPr>
        <w:t>日</w:t>
      </w:r>
      <w:r>
        <w:rPr>
          <w:rFonts w:hint="eastAsia" w:ascii="仿宋" w:hAnsi="仿宋" w:eastAsia="仿宋"/>
          <w:bCs/>
          <w:color w:val="0000FF"/>
          <w:sz w:val="21"/>
          <w:szCs w:val="21"/>
          <w:u w:val="single"/>
        </w:rPr>
        <w:t>14时</w:t>
      </w:r>
      <w:r>
        <w:rPr>
          <w:rFonts w:hint="eastAsia" w:ascii="仿宋" w:hAnsi="仿宋" w:eastAsia="仿宋"/>
          <w:bCs/>
          <w:color w:val="0000FF"/>
          <w:sz w:val="21"/>
          <w:szCs w:val="21"/>
          <w:u w:val="single"/>
          <w:lang w:val="en-US" w:eastAsia="zh-CN"/>
        </w:rPr>
        <w:t>0</w:t>
      </w:r>
      <w:r>
        <w:rPr>
          <w:rFonts w:hint="eastAsia" w:ascii="仿宋" w:hAnsi="仿宋" w:eastAsia="仿宋"/>
          <w:bCs/>
          <w:color w:val="0000FF"/>
          <w:sz w:val="21"/>
          <w:szCs w:val="21"/>
          <w:u w:val="single"/>
        </w:rPr>
        <w:t>0分</w:t>
      </w:r>
      <w:r>
        <w:rPr>
          <w:rFonts w:hint="eastAsia" w:ascii="仿宋" w:hAnsi="仿宋" w:eastAsia="仿宋"/>
          <w:bCs/>
          <w:color w:val="0000FF"/>
          <w:sz w:val="21"/>
          <w:szCs w:val="21"/>
        </w:rPr>
        <w:t>（北京时间）</w:t>
      </w:r>
    </w:p>
    <w:p w14:paraId="4CFFA324">
      <w:pPr>
        <w:ind w:firstLine="420" w:firstLineChars="200"/>
        <w:rPr>
          <w:rFonts w:ascii="仿宋" w:hAnsi="仿宋" w:eastAsia="仿宋"/>
          <w:sz w:val="21"/>
          <w:szCs w:val="21"/>
        </w:rPr>
      </w:pPr>
      <w:r>
        <w:rPr>
          <w:rFonts w:hint="eastAsia" w:ascii="仿宋" w:hAnsi="仿宋" w:eastAsia="仿宋"/>
          <w:sz w:val="21"/>
          <w:szCs w:val="21"/>
        </w:rPr>
        <w:t>投标地点（网址）：政采云平台（http://zfcg.czt.zj.gov.cn）（本</w:t>
      </w:r>
      <w:r>
        <w:rPr>
          <w:rFonts w:ascii="仿宋" w:hAnsi="仿宋" w:eastAsia="仿宋"/>
          <w:sz w:val="21"/>
          <w:szCs w:val="21"/>
        </w:rPr>
        <w:t>项目</w:t>
      </w:r>
      <w:r>
        <w:rPr>
          <w:rFonts w:hint="eastAsia" w:ascii="仿宋" w:hAnsi="仿宋" w:eastAsia="仿宋"/>
          <w:sz w:val="21"/>
          <w:szCs w:val="21"/>
        </w:rPr>
        <w:t>实行</w:t>
      </w:r>
      <w:r>
        <w:rPr>
          <w:rFonts w:ascii="仿宋" w:hAnsi="仿宋" w:eastAsia="仿宋"/>
          <w:sz w:val="21"/>
          <w:szCs w:val="21"/>
        </w:rPr>
        <w:t>电子</w:t>
      </w:r>
      <w:r>
        <w:rPr>
          <w:rFonts w:hint="eastAsia" w:ascii="仿宋" w:hAnsi="仿宋" w:eastAsia="仿宋"/>
          <w:sz w:val="21"/>
          <w:szCs w:val="21"/>
        </w:rPr>
        <w:t>招</w:t>
      </w:r>
      <w:r>
        <w:rPr>
          <w:rFonts w:ascii="仿宋" w:hAnsi="仿宋" w:eastAsia="仿宋"/>
          <w:sz w:val="21"/>
          <w:szCs w:val="21"/>
        </w:rPr>
        <w:t>投标，无须</w:t>
      </w:r>
      <w:r>
        <w:rPr>
          <w:rFonts w:hint="eastAsia" w:ascii="仿宋" w:hAnsi="仿宋" w:eastAsia="仿宋"/>
          <w:sz w:val="21"/>
          <w:szCs w:val="21"/>
        </w:rPr>
        <w:t>投</w:t>
      </w:r>
      <w:r>
        <w:rPr>
          <w:rFonts w:ascii="仿宋" w:hAnsi="仿宋" w:eastAsia="仿宋"/>
          <w:sz w:val="21"/>
          <w:szCs w:val="21"/>
        </w:rPr>
        <w:t>标人到现</w:t>
      </w:r>
      <w:r>
        <w:rPr>
          <w:rFonts w:hint="eastAsia" w:ascii="仿宋" w:hAnsi="仿宋" w:eastAsia="仿宋"/>
          <w:sz w:val="21"/>
          <w:szCs w:val="21"/>
        </w:rPr>
        <w:t>场</w:t>
      </w:r>
      <w:r>
        <w:rPr>
          <w:rFonts w:ascii="仿宋" w:hAnsi="仿宋" w:eastAsia="仿宋"/>
          <w:sz w:val="21"/>
          <w:szCs w:val="21"/>
        </w:rPr>
        <w:t>。</w:t>
      </w:r>
      <w:r>
        <w:rPr>
          <w:rFonts w:hint="eastAsia" w:ascii="仿宋" w:hAnsi="仿宋" w:eastAsia="仿宋"/>
          <w:sz w:val="21"/>
          <w:szCs w:val="21"/>
        </w:rPr>
        <w:t>）</w:t>
      </w:r>
    </w:p>
    <w:p w14:paraId="4A1CE8CA">
      <w:pPr>
        <w:ind w:firstLine="420" w:firstLineChars="200"/>
        <w:rPr>
          <w:rFonts w:hint="eastAsia" w:ascii="仿宋" w:hAnsi="仿宋" w:eastAsia="仿宋"/>
          <w:color w:val="0000FF"/>
          <w:sz w:val="21"/>
          <w:szCs w:val="21"/>
          <w:u w:val="single"/>
        </w:rPr>
      </w:pPr>
      <w:r>
        <w:rPr>
          <w:rFonts w:hint="eastAsia" w:ascii="仿宋" w:hAnsi="仿宋" w:eastAsia="仿宋"/>
          <w:sz w:val="21"/>
          <w:szCs w:val="21"/>
        </w:rPr>
        <w:t>开标时间：</w:t>
      </w:r>
      <w:r>
        <w:rPr>
          <w:rFonts w:hint="eastAsia" w:ascii="仿宋" w:hAnsi="仿宋" w:eastAsia="仿宋" w:cs="宋体"/>
          <w:color w:val="0000FF"/>
          <w:sz w:val="21"/>
          <w:szCs w:val="21"/>
          <w:u w:val="single"/>
          <w:lang w:eastAsia="zh-CN"/>
        </w:rPr>
        <w:t>202</w:t>
      </w:r>
      <w:r>
        <w:rPr>
          <w:rFonts w:hint="eastAsia" w:ascii="仿宋" w:hAnsi="仿宋" w:eastAsia="仿宋" w:cs="宋体"/>
          <w:color w:val="0000FF"/>
          <w:sz w:val="21"/>
          <w:szCs w:val="21"/>
          <w:u w:val="single"/>
          <w:lang w:val="en-US" w:eastAsia="zh-CN"/>
        </w:rPr>
        <w:t>6</w:t>
      </w:r>
      <w:r>
        <w:rPr>
          <w:rFonts w:hint="eastAsia" w:ascii="仿宋" w:hAnsi="仿宋" w:eastAsia="仿宋" w:cs="宋体"/>
          <w:color w:val="0000FF"/>
          <w:sz w:val="21"/>
          <w:szCs w:val="21"/>
          <w:u w:val="single"/>
          <w:lang w:eastAsia="zh-CN"/>
        </w:rPr>
        <w:t>年</w:t>
      </w:r>
      <w:r>
        <w:rPr>
          <w:rFonts w:hint="eastAsia" w:ascii="仿宋" w:hAnsi="仿宋" w:eastAsia="仿宋" w:cs="宋体"/>
          <w:color w:val="0000FF"/>
          <w:sz w:val="21"/>
          <w:szCs w:val="21"/>
          <w:u w:val="single"/>
          <w:lang w:val="en-US" w:eastAsia="zh-CN"/>
        </w:rPr>
        <w:t>07</w:t>
      </w:r>
      <w:r>
        <w:rPr>
          <w:rFonts w:hint="eastAsia" w:ascii="仿宋" w:hAnsi="仿宋" w:eastAsia="仿宋" w:cs="宋体"/>
          <w:color w:val="0000FF"/>
          <w:sz w:val="21"/>
          <w:szCs w:val="21"/>
          <w:u w:val="single"/>
        </w:rPr>
        <w:t>月</w:t>
      </w:r>
      <w:r>
        <w:rPr>
          <w:rFonts w:hint="eastAsia" w:ascii="仿宋" w:hAnsi="仿宋" w:eastAsia="仿宋" w:cs="宋体"/>
          <w:color w:val="0000FF"/>
          <w:sz w:val="21"/>
          <w:szCs w:val="21"/>
          <w:u w:val="single"/>
          <w:lang w:val="en-US" w:eastAsia="zh-CN"/>
        </w:rPr>
        <w:t>07</w:t>
      </w:r>
      <w:r>
        <w:rPr>
          <w:rFonts w:hint="eastAsia" w:ascii="仿宋" w:hAnsi="仿宋" w:eastAsia="仿宋" w:cs="宋体"/>
          <w:color w:val="0000FF"/>
          <w:sz w:val="21"/>
          <w:szCs w:val="21"/>
          <w:u w:val="single"/>
        </w:rPr>
        <w:t>日</w:t>
      </w:r>
      <w:r>
        <w:rPr>
          <w:rFonts w:hint="eastAsia" w:ascii="仿宋" w:hAnsi="仿宋" w:eastAsia="仿宋"/>
          <w:bCs/>
          <w:color w:val="0000FF"/>
          <w:sz w:val="21"/>
          <w:szCs w:val="21"/>
          <w:u w:val="single"/>
        </w:rPr>
        <w:t>14时</w:t>
      </w:r>
      <w:r>
        <w:rPr>
          <w:rFonts w:hint="eastAsia" w:ascii="仿宋" w:hAnsi="仿宋" w:eastAsia="仿宋"/>
          <w:bCs/>
          <w:color w:val="0000FF"/>
          <w:sz w:val="21"/>
          <w:szCs w:val="21"/>
          <w:u w:val="single"/>
          <w:lang w:val="en-US" w:eastAsia="zh-CN"/>
        </w:rPr>
        <w:t>0</w:t>
      </w:r>
      <w:r>
        <w:rPr>
          <w:rFonts w:hint="eastAsia" w:ascii="仿宋" w:hAnsi="仿宋" w:eastAsia="仿宋"/>
          <w:bCs/>
          <w:color w:val="0000FF"/>
          <w:sz w:val="21"/>
          <w:szCs w:val="21"/>
          <w:u w:val="single"/>
        </w:rPr>
        <w:t>0分</w:t>
      </w:r>
      <w:r>
        <w:rPr>
          <w:rFonts w:hint="eastAsia" w:ascii="仿宋" w:hAnsi="仿宋" w:eastAsia="仿宋"/>
          <w:color w:val="0000FF"/>
          <w:sz w:val="21"/>
          <w:szCs w:val="21"/>
          <w:u w:val="single"/>
        </w:rPr>
        <w:t>（北京时间）</w:t>
      </w:r>
    </w:p>
    <w:p w14:paraId="4A36EB62">
      <w:pPr>
        <w:ind w:firstLine="420" w:firstLineChars="200"/>
        <w:rPr>
          <w:rFonts w:ascii="仿宋" w:hAnsi="仿宋" w:eastAsia="仿宋"/>
          <w:bCs/>
          <w:sz w:val="21"/>
          <w:szCs w:val="21"/>
          <w:u w:val="single"/>
        </w:rPr>
      </w:pPr>
      <w:r>
        <w:rPr>
          <w:rFonts w:hint="eastAsia" w:ascii="仿宋" w:hAnsi="仿宋" w:eastAsia="仿宋"/>
          <w:sz w:val="21"/>
          <w:szCs w:val="21"/>
        </w:rPr>
        <w:t>开标地点（网址）：政采云平台（http://zfcg.czt.zj.gov.cn）（本</w:t>
      </w:r>
      <w:r>
        <w:rPr>
          <w:rFonts w:ascii="仿宋" w:hAnsi="仿宋" w:eastAsia="仿宋"/>
          <w:sz w:val="21"/>
          <w:szCs w:val="21"/>
        </w:rPr>
        <w:t>项目</w:t>
      </w:r>
      <w:r>
        <w:rPr>
          <w:rFonts w:hint="eastAsia" w:ascii="仿宋" w:hAnsi="仿宋" w:eastAsia="仿宋"/>
          <w:sz w:val="21"/>
          <w:szCs w:val="21"/>
        </w:rPr>
        <w:t>实行</w:t>
      </w:r>
      <w:r>
        <w:rPr>
          <w:rFonts w:ascii="仿宋" w:hAnsi="仿宋" w:eastAsia="仿宋"/>
          <w:sz w:val="21"/>
          <w:szCs w:val="21"/>
        </w:rPr>
        <w:t>电子</w:t>
      </w:r>
      <w:r>
        <w:rPr>
          <w:rFonts w:hint="eastAsia" w:ascii="仿宋" w:hAnsi="仿宋" w:eastAsia="仿宋"/>
          <w:sz w:val="21"/>
          <w:szCs w:val="21"/>
        </w:rPr>
        <w:t>招</w:t>
      </w:r>
      <w:r>
        <w:rPr>
          <w:rFonts w:ascii="仿宋" w:hAnsi="仿宋" w:eastAsia="仿宋"/>
          <w:sz w:val="21"/>
          <w:szCs w:val="21"/>
        </w:rPr>
        <w:t>投标，无须</w:t>
      </w:r>
      <w:r>
        <w:rPr>
          <w:rFonts w:hint="eastAsia" w:ascii="仿宋" w:hAnsi="仿宋" w:eastAsia="仿宋"/>
          <w:sz w:val="21"/>
          <w:szCs w:val="21"/>
        </w:rPr>
        <w:t>投</w:t>
      </w:r>
      <w:r>
        <w:rPr>
          <w:rFonts w:ascii="仿宋" w:hAnsi="仿宋" w:eastAsia="仿宋"/>
          <w:sz w:val="21"/>
          <w:szCs w:val="21"/>
        </w:rPr>
        <w:t>标人到现</w:t>
      </w:r>
      <w:r>
        <w:rPr>
          <w:rFonts w:hint="eastAsia" w:ascii="仿宋" w:hAnsi="仿宋" w:eastAsia="仿宋"/>
          <w:sz w:val="21"/>
          <w:szCs w:val="21"/>
        </w:rPr>
        <w:t>场</w:t>
      </w:r>
      <w:r>
        <w:rPr>
          <w:rFonts w:ascii="仿宋" w:hAnsi="仿宋" w:eastAsia="仿宋"/>
          <w:sz w:val="21"/>
          <w:szCs w:val="21"/>
        </w:rPr>
        <w:t>。</w:t>
      </w:r>
      <w:r>
        <w:rPr>
          <w:rFonts w:hint="eastAsia" w:ascii="仿宋" w:hAnsi="仿宋" w:eastAsia="仿宋"/>
          <w:sz w:val="21"/>
          <w:szCs w:val="21"/>
        </w:rPr>
        <w:t>）</w:t>
      </w:r>
    </w:p>
    <w:p w14:paraId="0461AEA0">
      <w:pPr>
        <w:pStyle w:val="8"/>
        <w:spacing w:before="120" w:after="120"/>
        <w:rPr>
          <w:rFonts w:ascii="黑体" w:hAnsi="黑体" w:cs="宋体"/>
          <w:b w:val="0"/>
          <w:sz w:val="21"/>
          <w:szCs w:val="21"/>
        </w:rPr>
      </w:pPr>
      <w:bookmarkStart w:id="19" w:name="_Toc35393794"/>
      <w:bookmarkStart w:id="20" w:name="_Toc35393625"/>
      <w:bookmarkStart w:id="21" w:name="_Toc28359084"/>
      <w:bookmarkStart w:id="22" w:name="_Toc28359007"/>
      <w:r>
        <w:rPr>
          <w:rFonts w:hint="eastAsia" w:ascii="黑体" w:hAnsi="黑体" w:cs="宋体"/>
          <w:b w:val="0"/>
          <w:sz w:val="21"/>
          <w:szCs w:val="21"/>
        </w:rPr>
        <w:t>五、公告期限</w:t>
      </w:r>
      <w:bookmarkEnd w:id="19"/>
      <w:bookmarkEnd w:id="20"/>
      <w:bookmarkEnd w:id="21"/>
      <w:bookmarkEnd w:id="22"/>
    </w:p>
    <w:p w14:paraId="54EE8446">
      <w:pPr>
        <w:ind w:firstLine="420" w:firstLineChars="200"/>
        <w:rPr>
          <w:rFonts w:ascii="仿宋" w:hAnsi="仿宋" w:eastAsia="仿宋" w:cs="宋体"/>
          <w:kern w:val="0"/>
          <w:sz w:val="21"/>
          <w:szCs w:val="21"/>
        </w:rPr>
      </w:pPr>
      <w:r>
        <w:rPr>
          <w:rFonts w:hint="eastAsia" w:ascii="仿宋" w:hAnsi="仿宋" w:eastAsia="仿宋" w:cs="宋体"/>
          <w:kern w:val="0"/>
          <w:sz w:val="21"/>
          <w:szCs w:val="21"/>
        </w:rPr>
        <w:t>自本公告发布之日起5个工作日。</w:t>
      </w:r>
    </w:p>
    <w:p w14:paraId="1D285865">
      <w:pPr>
        <w:pStyle w:val="8"/>
        <w:spacing w:before="120" w:after="120"/>
        <w:rPr>
          <w:rFonts w:hint="eastAsia" w:ascii="黑体" w:hAnsi="黑体" w:cs="宋体"/>
          <w:b w:val="0"/>
          <w:sz w:val="21"/>
          <w:szCs w:val="21"/>
        </w:rPr>
      </w:pPr>
      <w:bookmarkStart w:id="23" w:name="_Toc35393626"/>
      <w:bookmarkStart w:id="24" w:name="_Toc35393795"/>
      <w:r>
        <w:rPr>
          <w:rFonts w:hint="eastAsia" w:ascii="黑体" w:hAnsi="黑体" w:cs="宋体"/>
          <w:b w:val="0"/>
          <w:sz w:val="21"/>
          <w:szCs w:val="21"/>
        </w:rPr>
        <w:t>六、其他补充事宜</w:t>
      </w:r>
      <w:bookmarkEnd w:id="23"/>
      <w:bookmarkEnd w:id="24"/>
    </w:p>
    <w:p w14:paraId="6899B466">
      <w:pPr>
        <w:wordWrap w:val="0"/>
        <w:spacing w:line="400" w:lineRule="exact"/>
        <w:ind w:firstLine="420" w:firstLineChars="200"/>
        <w:rPr>
          <w:rFonts w:hint="eastAsia" w:ascii="黑体" w:hAnsi="黑体" w:eastAsia="仿宋" w:cs="宋体"/>
          <w:b w:val="0"/>
          <w:bCs/>
          <w:kern w:val="2"/>
          <w:sz w:val="21"/>
          <w:szCs w:val="21"/>
          <w:lang w:val="en-US" w:eastAsia="zh-CN" w:bidi="ar-SA"/>
        </w:rPr>
      </w:pPr>
      <w:r>
        <w:rPr>
          <w:rFonts w:hint="eastAsia" w:ascii="黑体" w:hAnsi="黑体" w:eastAsia="仿宋" w:cs="宋体"/>
          <w:b w:val="0"/>
          <w:bCs/>
          <w:kern w:val="2"/>
          <w:sz w:val="21"/>
          <w:szCs w:val="21"/>
          <w:lang w:val="en-US" w:eastAsia="zh-CN" w:bidi="ar-SA"/>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0E7FF5ED">
      <w:pPr>
        <w:wordWrap w:val="0"/>
        <w:spacing w:line="400" w:lineRule="exact"/>
        <w:ind w:firstLine="420" w:firstLineChars="200"/>
        <w:rPr>
          <w:rFonts w:hint="eastAsia" w:ascii="黑体" w:hAnsi="黑体" w:eastAsia="仿宋" w:cs="宋体"/>
          <w:b w:val="0"/>
          <w:bCs/>
          <w:kern w:val="2"/>
          <w:sz w:val="21"/>
          <w:szCs w:val="21"/>
          <w:lang w:val="en-US" w:eastAsia="zh-CN" w:bidi="ar-SA"/>
        </w:rPr>
      </w:pPr>
      <w:r>
        <w:rPr>
          <w:rFonts w:hint="eastAsia" w:ascii="黑体" w:hAnsi="黑体" w:eastAsia="仿宋" w:cs="宋体"/>
          <w:b w:val="0"/>
          <w:bCs/>
          <w:kern w:val="2"/>
          <w:sz w:val="21"/>
          <w:szCs w:val="21"/>
          <w:lang w:val="en-US" w:eastAsia="zh-CN" w:bidi="ar-SA"/>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28004954">
      <w:pPr>
        <w:wordWrap w:val="0"/>
        <w:spacing w:line="400" w:lineRule="exact"/>
        <w:ind w:firstLine="420" w:firstLineChars="200"/>
        <w:rPr>
          <w:rFonts w:hint="eastAsia" w:ascii="黑体" w:hAnsi="黑体" w:eastAsia="仿宋" w:cs="宋体"/>
          <w:b w:val="0"/>
          <w:bCs/>
          <w:kern w:val="2"/>
          <w:sz w:val="21"/>
          <w:szCs w:val="21"/>
          <w:lang w:val="en-US" w:eastAsia="zh-CN" w:bidi="ar-SA"/>
        </w:rPr>
      </w:pPr>
      <w:r>
        <w:rPr>
          <w:rFonts w:hint="eastAsia" w:ascii="黑体" w:hAnsi="黑体" w:eastAsia="仿宋" w:cs="宋体"/>
          <w:b w:val="0"/>
          <w:bCs/>
          <w:kern w:val="2"/>
          <w:sz w:val="21"/>
          <w:szCs w:val="21"/>
          <w:lang w:val="en-US" w:eastAsia="zh-CN" w:bidi="ar-SA"/>
        </w:rPr>
        <w:t>3.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515F8F8A">
      <w:pPr>
        <w:wordWrap w:val="0"/>
        <w:spacing w:line="400" w:lineRule="exact"/>
        <w:ind w:firstLine="420" w:firstLineChars="200"/>
        <w:rPr>
          <w:rFonts w:hint="eastAsia" w:ascii="黑体" w:hAnsi="黑体" w:eastAsia="仿宋" w:cs="宋体"/>
          <w:b w:val="0"/>
          <w:bCs/>
          <w:kern w:val="2"/>
          <w:sz w:val="21"/>
          <w:szCs w:val="21"/>
          <w:lang w:val="en-US" w:eastAsia="zh-CN" w:bidi="ar-SA"/>
        </w:rPr>
      </w:pPr>
      <w:r>
        <w:rPr>
          <w:rFonts w:hint="eastAsia" w:ascii="黑体" w:hAnsi="黑体" w:eastAsia="仿宋" w:cs="宋体"/>
          <w:b w:val="0"/>
          <w:bCs/>
          <w:kern w:val="2"/>
          <w:sz w:val="21"/>
          <w:szCs w:val="21"/>
          <w:lang w:val="en-US" w:eastAsia="zh-CN" w:bidi="ar-SA"/>
        </w:rPr>
        <w:t>4.本次政府采购活动有关信息在浙江政府采购网（https://zfcg.czt.zj.gov.cn/）和宁波市公共资源交易电子服务系统（甬易阳光）（https://jyxt.zwb.ningbo.gov.cn:4011/website/home）公布，视同送达所有潜在供应商。招标公告内容与招标文件内容不一致处，以招标文件为准。</w:t>
      </w:r>
    </w:p>
    <w:p w14:paraId="159190DE">
      <w:pPr>
        <w:pStyle w:val="8"/>
        <w:spacing w:before="120" w:after="120"/>
        <w:rPr>
          <w:rFonts w:ascii="黑体" w:hAnsi="黑体" w:cs="宋体"/>
          <w:b w:val="0"/>
          <w:sz w:val="21"/>
          <w:szCs w:val="21"/>
        </w:rPr>
      </w:pPr>
      <w:bookmarkStart w:id="25" w:name="_Toc35393627"/>
      <w:bookmarkStart w:id="26" w:name="_Toc28359085"/>
      <w:bookmarkStart w:id="27" w:name="_Toc28359008"/>
      <w:bookmarkStart w:id="28" w:name="_Toc35393796"/>
      <w:r>
        <w:rPr>
          <w:rFonts w:hint="eastAsia" w:ascii="黑体" w:hAnsi="黑体" w:cs="宋体"/>
          <w:b w:val="0"/>
          <w:sz w:val="21"/>
          <w:szCs w:val="21"/>
        </w:rPr>
        <w:t>七、对本次采购提出询问、质疑、投诉，请按以下方式联系。</w:t>
      </w:r>
      <w:bookmarkEnd w:id="25"/>
      <w:bookmarkEnd w:id="26"/>
      <w:bookmarkEnd w:id="27"/>
      <w:bookmarkEnd w:id="28"/>
    </w:p>
    <w:p w14:paraId="2BF119A1">
      <w:pPr>
        <w:widowControl/>
        <w:ind w:firstLine="420" w:firstLineChars="200"/>
        <w:jc w:val="left"/>
        <w:rPr>
          <w:rFonts w:ascii="仿宋_GB2312" w:eastAsia="仿宋_GB2312"/>
          <w:sz w:val="21"/>
          <w:szCs w:val="21"/>
        </w:rPr>
      </w:pPr>
      <w:r>
        <w:rPr>
          <w:rFonts w:hint="eastAsia" w:ascii="仿宋" w:hAnsi="仿宋" w:eastAsia="仿宋" w:cs="宋体"/>
          <w:sz w:val="21"/>
          <w:szCs w:val="21"/>
        </w:rPr>
        <w:t>1.采购人信息</w:t>
      </w:r>
    </w:p>
    <w:p w14:paraId="4245B8DB">
      <w:pPr>
        <w:ind w:firstLine="420" w:firstLineChars="200"/>
        <w:rPr>
          <w:rFonts w:hint="eastAsia" w:ascii="仿宋" w:hAnsi="仿宋" w:eastAsia="仿宋"/>
          <w:color w:val="000000"/>
          <w:sz w:val="21"/>
          <w:szCs w:val="21"/>
          <w:highlight w:val="none"/>
          <w:lang w:eastAsia="zh-CN"/>
        </w:rPr>
      </w:pPr>
      <w:bookmarkStart w:id="29" w:name="_Toc28359009"/>
      <w:bookmarkStart w:id="30" w:name="_Toc28359086"/>
      <w:r>
        <w:rPr>
          <w:rFonts w:hint="eastAsia" w:ascii="仿宋" w:hAnsi="仿宋" w:eastAsia="仿宋"/>
          <w:sz w:val="21"/>
          <w:szCs w:val="21"/>
          <w:highlight w:val="none"/>
        </w:rPr>
        <w:t>名称：</w:t>
      </w:r>
      <w:r>
        <w:rPr>
          <w:rFonts w:hint="eastAsia" w:ascii="仿宋" w:hAnsi="仿宋" w:eastAsia="仿宋"/>
          <w:sz w:val="21"/>
          <w:szCs w:val="21"/>
          <w:highlight w:val="none"/>
          <w:u w:val="single"/>
          <w:lang w:eastAsia="zh-CN"/>
        </w:rPr>
        <w:t>余姚市姚北实验学校教育集团</w:t>
      </w:r>
    </w:p>
    <w:p w14:paraId="6699A7A1">
      <w:pPr>
        <w:ind w:firstLine="420" w:firstLineChars="200"/>
        <w:jc w:val="left"/>
        <w:rPr>
          <w:rFonts w:hint="eastAsia" w:ascii="仿宋" w:hAnsi="仿宋" w:eastAsia="仿宋" w:cs="宋体"/>
          <w:kern w:val="0"/>
          <w:sz w:val="21"/>
          <w:szCs w:val="21"/>
          <w:highlight w:val="none"/>
        </w:rPr>
      </w:pPr>
      <w:r>
        <w:rPr>
          <w:rFonts w:hint="eastAsia" w:ascii="仿宋" w:hAnsi="仿宋" w:eastAsia="仿宋" w:cs="宋体"/>
          <w:kern w:val="0"/>
          <w:sz w:val="21"/>
          <w:szCs w:val="21"/>
          <w:highlight w:val="none"/>
        </w:rPr>
        <w:t>地址：</w:t>
      </w:r>
      <w:r>
        <w:rPr>
          <w:rFonts w:hint="eastAsia" w:ascii="仿宋" w:hAnsi="仿宋" w:eastAsia="仿宋" w:cs="宋体"/>
          <w:kern w:val="0"/>
          <w:sz w:val="21"/>
          <w:szCs w:val="21"/>
          <w:highlight w:val="none"/>
          <w:u w:val="single"/>
        </w:rPr>
        <w:t>余姚市朗霞街道</w:t>
      </w:r>
    </w:p>
    <w:p w14:paraId="158E41E4">
      <w:pPr>
        <w:ind w:firstLine="420" w:firstLineChars="200"/>
        <w:jc w:val="left"/>
        <w:rPr>
          <w:rFonts w:hint="default" w:ascii="仿宋" w:hAnsi="仿宋" w:eastAsia="仿宋" w:cs="宋体"/>
          <w:kern w:val="0"/>
          <w:sz w:val="21"/>
          <w:szCs w:val="21"/>
          <w:highlight w:val="none"/>
          <w:u w:val="single"/>
          <w:lang w:val="en-US" w:eastAsia="zh-CN"/>
        </w:rPr>
      </w:pPr>
      <w:r>
        <w:rPr>
          <w:rFonts w:hint="eastAsia" w:ascii="仿宋" w:hAnsi="仿宋" w:eastAsia="仿宋" w:cs="宋体"/>
          <w:kern w:val="0"/>
          <w:sz w:val="21"/>
          <w:szCs w:val="21"/>
          <w:highlight w:val="none"/>
        </w:rPr>
        <w:t>项目联系人：</w:t>
      </w:r>
      <w:r>
        <w:rPr>
          <w:rFonts w:hint="eastAsia" w:ascii="仿宋" w:hAnsi="仿宋" w:eastAsia="仿宋" w:cs="宋体"/>
          <w:kern w:val="0"/>
          <w:sz w:val="21"/>
          <w:szCs w:val="21"/>
          <w:highlight w:val="none"/>
          <w:u w:val="single"/>
        </w:rPr>
        <w:t>符老师</w:t>
      </w:r>
    </w:p>
    <w:p w14:paraId="15798BB9">
      <w:pPr>
        <w:ind w:firstLine="420" w:firstLineChars="200"/>
        <w:jc w:val="left"/>
        <w:rPr>
          <w:rFonts w:hint="default" w:ascii="仿宋" w:hAnsi="仿宋" w:eastAsia="仿宋" w:cs="宋体"/>
          <w:kern w:val="0"/>
          <w:sz w:val="21"/>
          <w:szCs w:val="21"/>
          <w:highlight w:val="none"/>
          <w:u w:val="single"/>
          <w:lang w:val="en-US" w:eastAsia="zh-CN"/>
        </w:rPr>
      </w:pPr>
      <w:r>
        <w:rPr>
          <w:rFonts w:hint="eastAsia" w:ascii="仿宋" w:hAnsi="仿宋" w:eastAsia="仿宋" w:cs="宋体"/>
          <w:kern w:val="0"/>
          <w:sz w:val="21"/>
          <w:szCs w:val="21"/>
          <w:highlight w:val="none"/>
        </w:rPr>
        <w:t>项目联系方式：</w:t>
      </w:r>
      <w:r>
        <w:rPr>
          <w:rFonts w:hint="eastAsia" w:ascii="仿宋" w:hAnsi="仿宋" w:eastAsia="仿宋" w:cs="宋体"/>
          <w:kern w:val="0"/>
          <w:sz w:val="21"/>
          <w:szCs w:val="21"/>
          <w:highlight w:val="none"/>
          <w:u w:val="single"/>
          <w:lang w:val="en-US" w:eastAsia="zh-CN"/>
        </w:rPr>
        <w:t>0574-62275152</w:t>
      </w:r>
    </w:p>
    <w:p w14:paraId="29AD9D27">
      <w:pPr>
        <w:ind w:firstLine="420" w:firstLineChars="200"/>
        <w:jc w:val="left"/>
        <w:rPr>
          <w:rFonts w:hint="eastAsia" w:ascii="仿宋" w:hAnsi="仿宋" w:eastAsia="仿宋" w:cs="宋体"/>
          <w:kern w:val="0"/>
          <w:sz w:val="21"/>
          <w:szCs w:val="21"/>
          <w:highlight w:val="none"/>
          <w:u w:val="single"/>
          <w:lang w:val="en-US" w:eastAsia="zh-CN"/>
        </w:rPr>
      </w:pPr>
      <w:r>
        <w:rPr>
          <w:rFonts w:hint="eastAsia" w:ascii="仿宋" w:hAnsi="仿宋" w:eastAsia="仿宋" w:cs="宋体"/>
          <w:kern w:val="0"/>
          <w:sz w:val="21"/>
          <w:szCs w:val="21"/>
          <w:highlight w:val="none"/>
        </w:rPr>
        <w:t>质疑联系人：</w:t>
      </w:r>
      <w:r>
        <w:rPr>
          <w:rFonts w:hint="eastAsia" w:ascii="仿宋" w:hAnsi="仿宋" w:eastAsia="仿宋" w:cs="宋体"/>
          <w:kern w:val="0"/>
          <w:sz w:val="21"/>
          <w:szCs w:val="21"/>
          <w:highlight w:val="none"/>
          <w:u w:val="single"/>
        </w:rPr>
        <w:t>张老师</w:t>
      </w:r>
    </w:p>
    <w:p w14:paraId="4BB6A802">
      <w:pPr>
        <w:ind w:firstLine="420" w:firstLineChars="200"/>
        <w:rPr>
          <w:rFonts w:hint="default" w:ascii="仿宋" w:hAnsi="仿宋" w:eastAsia="仿宋"/>
          <w:color w:val="000000"/>
          <w:sz w:val="21"/>
          <w:szCs w:val="21"/>
          <w:highlight w:val="none"/>
          <w:u w:val="single"/>
          <w:lang w:val="en-US"/>
        </w:rPr>
      </w:pPr>
      <w:r>
        <w:rPr>
          <w:rFonts w:hint="eastAsia" w:ascii="仿宋" w:hAnsi="仿宋" w:eastAsia="仿宋" w:cs="宋体"/>
          <w:kern w:val="0"/>
          <w:sz w:val="21"/>
          <w:szCs w:val="21"/>
          <w:highlight w:val="none"/>
        </w:rPr>
        <w:t>项目联系方式：</w:t>
      </w:r>
      <w:r>
        <w:rPr>
          <w:rFonts w:hint="eastAsia" w:ascii="仿宋" w:hAnsi="仿宋" w:eastAsia="仿宋" w:cs="宋体"/>
          <w:kern w:val="0"/>
          <w:sz w:val="21"/>
          <w:szCs w:val="21"/>
          <w:highlight w:val="none"/>
          <w:u w:val="single"/>
          <w:lang w:val="en-US" w:eastAsia="zh-CN"/>
        </w:rPr>
        <w:t>0574-62275165</w:t>
      </w:r>
    </w:p>
    <w:p w14:paraId="2F9BD5E0">
      <w:pPr>
        <w:ind w:firstLine="420" w:firstLineChars="200"/>
        <w:jc w:val="left"/>
        <w:rPr>
          <w:rFonts w:ascii="仿宋" w:hAnsi="仿宋" w:eastAsia="仿宋"/>
          <w:color w:val="000000"/>
          <w:sz w:val="21"/>
          <w:szCs w:val="21"/>
        </w:rPr>
      </w:pPr>
      <w:r>
        <w:rPr>
          <w:rFonts w:hint="eastAsia" w:ascii="仿宋" w:hAnsi="仿宋" w:eastAsia="仿宋" w:cs="宋体"/>
          <w:color w:val="000000"/>
          <w:sz w:val="21"/>
          <w:szCs w:val="21"/>
        </w:rPr>
        <w:t>2.采购代理机构信息</w:t>
      </w:r>
      <w:bookmarkEnd w:id="29"/>
      <w:bookmarkEnd w:id="30"/>
    </w:p>
    <w:p w14:paraId="34361E20">
      <w:pPr>
        <w:ind w:firstLine="420" w:firstLineChars="200"/>
        <w:rPr>
          <w:rFonts w:hint="eastAsia" w:ascii="仿宋" w:hAnsi="仿宋" w:eastAsia="仿宋"/>
          <w:sz w:val="21"/>
          <w:szCs w:val="21"/>
        </w:rPr>
      </w:pPr>
      <w:bookmarkStart w:id="31" w:name="_Toc28359087"/>
      <w:bookmarkStart w:id="32" w:name="_Toc28359010"/>
      <w:r>
        <w:rPr>
          <w:rFonts w:hint="eastAsia" w:ascii="仿宋" w:hAnsi="仿宋" w:eastAsia="仿宋"/>
          <w:sz w:val="21"/>
          <w:szCs w:val="21"/>
        </w:rPr>
        <w:t>采购代理机构名称：</w:t>
      </w:r>
      <w:r>
        <w:rPr>
          <w:rFonts w:hint="eastAsia" w:ascii="仿宋" w:hAnsi="仿宋" w:eastAsia="仿宋"/>
          <w:sz w:val="21"/>
          <w:szCs w:val="21"/>
          <w:u w:val="single"/>
        </w:rPr>
        <w:t>余姚中创招标代理有限公司</w:t>
      </w:r>
      <w:r>
        <w:rPr>
          <w:rFonts w:hint="eastAsia" w:ascii="仿宋" w:hAnsi="仿宋" w:eastAsia="仿宋"/>
          <w:sz w:val="21"/>
          <w:szCs w:val="21"/>
        </w:rPr>
        <w:t xml:space="preserve"> </w:t>
      </w:r>
    </w:p>
    <w:p w14:paraId="06FFFB46">
      <w:pPr>
        <w:ind w:firstLine="420" w:firstLineChars="200"/>
        <w:rPr>
          <w:rFonts w:hint="eastAsia" w:ascii="仿宋" w:hAnsi="仿宋" w:eastAsia="仿宋"/>
          <w:sz w:val="21"/>
          <w:szCs w:val="21"/>
        </w:rPr>
      </w:pPr>
      <w:r>
        <w:rPr>
          <w:rFonts w:hint="eastAsia" w:ascii="仿宋" w:hAnsi="仿宋" w:eastAsia="仿宋"/>
          <w:sz w:val="21"/>
          <w:szCs w:val="21"/>
        </w:rPr>
        <w:t>地址：</w:t>
      </w:r>
      <w:r>
        <w:rPr>
          <w:rFonts w:hint="eastAsia" w:ascii="仿宋" w:hAnsi="仿宋" w:eastAsia="仿宋"/>
          <w:sz w:val="21"/>
          <w:szCs w:val="21"/>
          <w:u w:val="single"/>
        </w:rPr>
        <w:t>余姚市国贸大厦1303室</w:t>
      </w:r>
    </w:p>
    <w:p w14:paraId="5AE54B19">
      <w:pPr>
        <w:ind w:firstLine="420" w:firstLineChars="200"/>
        <w:rPr>
          <w:rFonts w:hint="eastAsia" w:ascii="仿宋" w:hAnsi="仿宋" w:eastAsia="仿宋"/>
          <w:sz w:val="21"/>
          <w:szCs w:val="21"/>
        </w:rPr>
      </w:pPr>
      <w:r>
        <w:rPr>
          <w:rFonts w:hint="eastAsia" w:ascii="仿宋" w:hAnsi="仿宋" w:eastAsia="仿宋"/>
          <w:sz w:val="21"/>
          <w:szCs w:val="21"/>
        </w:rPr>
        <w:t>项目联系人：</w:t>
      </w:r>
      <w:r>
        <w:rPr>
          <w:rFonts w:hint="eastAsia" w:ascii="仿宋" w:hAnsi="仿宋" w:eastAsia="仿宋"/>
          <w:sz w:val="21"/>
          <w:szCs w:val="21"/>
          <w:u w:val="single"/>
        </w:rPr>
        <w:t>干科钧</w:t>
      </w:r>
    </w:p>
    <w:p w14:paraId="66D0AF60">
      <w:pPr>
        <w:ind w:firstLine="420" w:firstLineChars="200"/>
        <w:rPr>
          <w:rFonts w:ascii="仿宋" w:hAnsi="仿宋" w:eastAsia="仿宋"/>
          <w:sz w:val="21"/>
          <w:szCs w:val="21"/>
        </w:rPr>
      </w:pPr>
      <w:r>
        <w:rPr>
          <w:rFonts w:hint="eastAsia" w:ascii="仿宋" w:hAnsi="仿宋" w:eastAsia="仿宋"/>
          <w:sz w:val="21"/>
          <w:szCs w:val="21"/>
        </w:rPr>
        <w:t>项目联系方式：</w:t>
      </w:r>
      <w:r>
        <w:rPr>
          <w:rFonts w:hint="eastAsia" w:ascii="仿宋" w:hAnsi="仿宋" w:eastAsia="仿宋"/>
          <w:sz w:val="21"/>
          <w:szCs w:val="21"/>
          <w:u w:val="single"/>
        </w:rPr>
        <w:t>0574-62836886、15168152607</w:t>
      </w:r>
    </w:p>
    <w:p w14:paraId="418B5BD6">
      <w:pPr>
        <w:ind w:firstLine="420" w:firstLineChars="200"/>
        <w:rPr>
          <w:rFonts w:hint="eastAsia" w:ascii="仿宋" w:hAnsi="仿宋" w:eastAsia="仿宋"/>
          <w:sz w:val="21"/>
          <w:szCs w:val="21"/>
        </w:rPr>
      </w:pPr>
      <w:r>
        <w:rPr>
          <w:rFonts w:hint="eastAsia" w:ascii="仿宋" w:hAnsi="仿宋" w:eastAsia="仿宋"/>
          <w:sz w:val="21"/>
          <w:szCs w:val="21"/>
        </w:rPr>
        <w:t>质疑联系人：</w:t>
      </w:r>
      <w:r>
        <w:rPr>
          <w:rFonts w:hint="eastAsia" w:ascii="仿宋" w:hAnsi="仿宋" w:eastAsia="仿宋"/>
          <w:sz w:val="21"/>
          <w:szCs w:val="21"/>
          <w:u w:val="single"/>
        </w:rPr>
        <w:t>魏超超</w:t>
      </w:r>
    </w:p>
    <w:p w14:paraId="36A721F8">
      <w:pPr>
        <w:ind w:firstLine="420" w:firstLineChars="200"/>
        <w:rPr>
          <w:rFonts w:hint="eastAsia" w:ascii="仿宋" w:hAnsi="仿宋" w:eastAsia="仿宋"/>
          <w:sz w:val="21"/>
          <w:szCs w:val="21"/>
        </w:rPr>
      </w:pPr>
      <w:r>
        <w:rPr>
          <w:rFonts w:hint="eastAsia" w:ascii="仿宋" w:hAnsi="仿宋" w:eastAsia="仿宋"/>
          <w:sz w:val="21"/>
          <w:szCs w:val="21"/>
        </w:rPr>
        <w:t>质疑联系方式：</w:t>
      </w:r>
      <w:r>
        <w:rPr>
          <w:rFonts w:hint="eastAsia" w:ascii="仿宋" w:hAnsi="仿宋" w:eastAsia="仿宋"/>
          <w:sz w:val="21"/>
          <w:szCs w:val="21"/>
          <w:u w:val="single"/>
        </w:rPr>
        <w:t>0574-62836889</w:t>
      </w:r>
    </w:p>
    <w:p w14:paraId="702BE5CA">
      <w:pPr>
        <w:ind w:firstLine="420" w:firstLineChars="200"/>
        <w:rPr>
          <w:rFonts w:hint="eastAsia" w:ascii="仿宋" w:hAnsi="仿宋" w:eastAsia="仿宋"/>
          <w:sz w:val="21"/>
          <w:szCs w:val="21"/>
        </w:rPr>
      </w:pPr>
      <w:r>
        <w:rPr>
          <w:rFonts w:hint="eastAsia" w:ascii="仿宋" w:hAnsi="仿宋" w:eastAsia="仿宋"/>
          <w:sz w:val="21"/>
          <w:szCs w:val="21"/>
        </w:rPr>
        <w:t>3.同级政府采购监督管理部门</w:t>
      </w:r>
    </w:p>
    <w:p w14:paraId="6A41BE33">
      <w:pPr>
        <w:ind w:firstLine="420" w:firstLineChars="200"/>
        <w:rPr>
          <w:rFonts w:hint="eastAsia" w:ascii="仿宋" w:hAnsi="仿宋" w:eastAsia="仿宋"/>
          <w:sz w:val="21"/>
          <w:szCs w:val="21"/>
        </w:rPr>
      </w:pPr>
      <w:r>
        <w:rPr>
          <w:rFonts w:hint="eastAsia" w:ascii="仿宋" w:hAnsi="仿宋" w:eastAsia="仿宋"/>
          <w:sz w:val="21"/>
          <w:szCs w:val="21"/>
        </w:rPr>
        <w:t>名称：</w:t>
      </w:r>
      <w:r>
        <w:rPr>
          <w:rFonts w:hint="eastAsia" w:ascii="仿宋" w:hAnsi="仿宋" w:eastAsia="仿宋"/>
          <w:sz w:val="21"/>
          <w:szCs w:val="21"/>
          <w:u w:val="single"/>
        </w:rPr>
        <w:t>余姚市财政局</w:t>
      </w:r>
    </w:p>
    <w:p w14:paraId="37A025FD">
      <w:pPr>
        <w:ind w:firstLine="420" w:firstLineChars="200"/>
        <w:rPr>
          <w:rFonts w:hint="eastAsia" w:ascii="仿宋" w:hAnsi="仿宋" w:eastAsia="仿宋"/>
          <w:sz w:val="21"/>
          <w:szCs w:val="21"/>
        </w:rPr>
      </w:pPr>
      <w:r>
        <w:rPr>
          <w:rFonts w:hint="eastAsia" w:ascii="仿宋" w:hAnsi="仿宋" w:eastAsia="仿宋"/>
          <w:sz w:val="21"/>
          <w:szCs w:val="21"/>
        </w:rPr>
        <w:t>地址：</w:t>
      </w:r>
      <w:r>
        <w:rPr>
          <w:rFonts w:hint="eastAsia" w:ascii="仿宋" w:hAnsi="仿宋" w:eastAsia="仿宋"/>
          <w:sz w:val="21"/>
          <w:szCs w:val="21"/>
          <w:u w:val="single"/>
        </w:rPr>
        <w:t>余姚市南滨江路118号</w:t>
      </w:r>
    </w:p>
    <w:p w14:paraId="4F3F9E7D">
      <w:pPr>
        <w:ind w:firstLine="420" w:firstLineChars="200"/>
        <w:rPr>
          <w:rFonts w:hint="eastAsia" w:ascii="仿宋" w:hAnsi="仿宋" w:eastAsia="仿宋"/>
          <w:sz w:val="21"/>
          <w:szCs w:val="21"/>
        </w:rPr>
      </w:pPr>
      <w:r>
        <w:rPr>
          <w:rFonts w:hint="eastAsia" w:ascii="仿宋" w:hAnsi="仿宋" w:eastAsia="仿宋"/>
          <w:sz w:val="21"/>
          <w:szCs w:val="21"/>
        </w:rPr>
        <w:t>联系人：</w:t>
      </w:r>
      <w:r>
        <w:rPr>
          <w:rFonts w:hint="eastAsia" w:ascii="仿宋" w:hAnsi="仿宋" w:eastAsia="仿宋"/>
          <w:sz w:val="21"/>
          <w:szCs w:val="21"/>
          <w:u w:val="single"/>
        </w:rPr>
        <w:t>519办公室</w:t>
      </w:r>
    </w:p>
    <w:p w14:paraId="651A4236">
      <w:pPr>
        <w:ind w:firstLine="420" w:firstLineChars="200"/>
        <w:rPr>
          <w:rFonts w:hint="eastAsia" w:ascii="仿宋" w:hAnsi="仿宋" w:eastAsia="仿宋"/>
          <w:sz w:val="21"/>
          <w:szCs w:val="21"/>
          <w:u w:val="single"/>
        </w:rPr>
        <w:sectPr>
          <w:footerReference r:id="rId5" w:type="default"/>
          <w:pgSz w:w="11907" w:h="16839"/>
          <w:pgMar w:top="1440" w:right="1797" w:bottom="1440" w:left="1797" w:header="851" w:footer="992" w:gutter="0"/>
          <w:cols w:space="720" w:num="1"/>
          <w:docGrid w:linePitch="312" w:charSpace="0"/>
        </w:sectPr>
      </w:pPr>
      <w:r>
        <w:rPr>
          <w:rFonts w:hint="eastAsia" w:ascii="仿宋" w:hAnsi="仿宋" w:eastAsia="仿宋"/>
          <w:sz w:val="21"/>
          <w:szCs w:val="21"/>
        </w:rPr>
        <w:t>监督投诉电话：</w:t>
      </w:r>
      <w:r>
        <w:rPr>
          <w:rFonts w:hint="eastAsia" w:ascii="仿宋" w:hAnsi="仿宋" w:eastAsia="仿宋"/>
          <w:sz w:val="21"/>
          <w:szCs w:val="21"/>
          <w:u w:val="single"/>
        </w:rPr>
        <w:t>0574-89553033</w:t>
      </w:r>
    </w:p>
    <w:p w14:paraId="4D1D81C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b/>
          <w:bCs/>
          <w:sz w:val="32"/>
          <w:szCs w:val="32"/>
        </w:rPr>
      </w:pPr>
      <w:r>
        <w:rPr>
          <w:rFonts w:hint="eastAsia"/>
          <w:b/>
          <w:bCs/>
          <w:sz w:val="32"/>
          <w:szCs w:val="32"/>
        </w:rPr>
        <w:t>第二章  采购需求</w:t>
      </w:r>
    </w:p>
    <w:bookmarkEnd w:id="31"/>
    <w:bookmarkEnd w:id="32"/>
    <w:p w14:paraId="1E47CC71">
      <w:pPr>
        <w:keepNext w:val="0"/>
        <w:keepLines w:val="0"/>
        <w:pageBreakBefore w:val="0"/>
        <w:widowControl w:val="0"/>
        <w:tabs>
          <w:tab w:val="left" w:pos="105"/>
          <w:tab w:val="left" w:pos="735"/>
          <w:tab w:val="left" w:pos="945"/>
          <w:tab w:val="left" w:pos="3360"/>
        </w:tabs>
        <w:kinsoku/>
        <w:wordWrap/>
        <w:overflowPunct/>
        <w:topLinePunct w:val="0"/>
        <w:autoSpaceDE/>
        <w:autoSpaceDN/>
        <w:bidi w:val="0"/>
        <w:adjustRightInd/>
        <w:snapToGrid/>
        <w:spacing w:line="500" w:lineRule="exact"/>
        <w:ind w:left="420"/>
        <w:jc w:val="center"/>
        <w:textAlignment w:val="auto"/>
        <w:outlineLvl w:val="9"/>
        <w:rPr>
          <w:rFonts w:hint="eastAsia" w:eastAsia="宋体" w:cs="宋体"/>
          <w:b/>
          <w:color w:val="000000"/>
          <w:sz w:val="28"/>
          <w:szCs w:val="28"/>
          <w:lang w:eastAsia="zh-CN"/>
        </w:rPr>
      </w:pPr>
      <w:r>
        <w:rPr>
          <w:rFonts w:hint="eastAsia" w:eastAsia="宋体" w:cs="宋体"/>
          <w:b/>
          <w:color w:val="000000"/>
          <w:sz w:val="28"/>
          <w:szCs w:val="28"/>
          <w:lang w:eastAsia="zh-CN"/>
        </w:rPr>
        <w:t>（</w:t>
      </w:r>
      <w:r>
        <w:rPr>
          <w:rFonts w:hint="eastAsia" w:ascii="宋体" w:hAnsi="宋体" w:eastAsia="宋体" w:cs="宋体"/>
          <w:b/>
          <w:sz w:val="28"/>
          <w:szCs w:val="28"/>
        </w:rPr>
        <w:t>▲</w:t>
      </w:r>
      <w:r>
        <w:rPr>
          <w:rFonts w:hint="eastAsia" w:eastAsia="宋体" w:cs="宋体"/>
          <w:b/>
          <w:color w:val="000000"/>
          <w:sz w:val="28"/>
          <w:szCs w:val="28"/>
          <w:lang w:val="en-US" w:eastAsia="zh-CN"/>
        </w:rPr>
        <w:t>本章内容皆为实质性要求，不允许负偏离或不响应，否则响应无效</w:t>
      </w:r>
      <w:r>
        <w:rPr>
          <w:rFonts w:hint="eastAsia" w:eastAsia="宋体" w:cs="宋体"/>
          <w:b/>
          <w:color w:val="000000"/>
          <w:sz w:val="28"/>
          <w:szCs w:val="28"/>
          <w:lang w:eastAsia="zh-CN"/>
        </w:rPr>
        <w:t>）</w:t>
      </w:r>
    </w:p>
    <w:p w14:paraId="5D3DA9C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4"/>
          <w:szCs w:val="24"/>
        </w:rPr>
      </w:pPr>
      <w:bookmarkStart w:id="33" w:name="_Toc61632510"/>
      <w:bookmarkStart w:id="34" w:name="_Toc121089719"/>
      <w:r>
        <w:rPr>
          <w:rFonts w:hint="eastAsia" w:ascii="宋体" w:hAnsi="宋体" w:eastAsia="宋体" w:cs="宋体"/>
          <w:b/>
          <w:bCs/>
          <w:sz w:val="24"/>
          <w:szCs w:val="24"/>
        </w:rPr>
        <w:t>一、项目基本情况</w:t>
      </w:r>
    </w:p>
    <w:p w14:paraId="5D3DA9C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（一）项目名称：</w:t>
      </w:r>
      <w:r>
        <w:rPr>
          <w:rFonts w:hint="eastAsia" w:ascii="宋体" w:hAnsi="宋体" w:eastAsia="宋体" w:cs="宋体"/>
          <w:sz w:val="24"/>
          <w:szCs w:val="24"/>
          <w:lang w:eastAsia="zh-CN"/>
        </w:rPr>
        <w:t>余姚市姚北实验学校教育集团安保服务项目</w:t>
      </w:r>
      <w:r>
        <w:rPr>
          <w:rFonts w:hint="eastAsia" w:ascii="宋体" w:hAnsi="宋体" w:eastAsia="宋体" w:cs="宋体"/>
          <w:sz w:val="24"/>
          <w:szCs w:val="24"/>
        </w:rPr>
        <w:t>。</w:t>
      </w:r>
    </w:p>
    <w:p w14:paraId="5D3DA9C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（二）项目预算：</w:t>
      </w:r>
      <w:r>
        <w:rPr>
          <w:rFonts w:hint="eastAsia" w:ascii="宋体" w:hAnsi="宋体" w:eastAsia="宋体" w:cs="宋体"/>
          <w:sz w:val="24"/>
          <w:szCs w:val="24"/>
          <w:lang w:val="en-US" w:eastAsia="zh-CN"/>
        </w:rPr>
        <w:t>660000元/年</w:t>
      </w:r>
      <w:r>
        <w:rPr>
          <w:rFonts w:hint="eastAsia" w:ascii="宋体" w:hAnsi="宋体" w:eastAsia="宋体" w:cs="宋体"/>
          <w:sz w:val="24"/>
          <w:szCs w:val="24"/>
        </w:rPr>
        <w:t>。</w:t>
      </w:r>
    </w:p>
    <w:p w14:paraId="04DD5D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三</w:t>
      </w:r>
      <w:r>
        <w:rPr>
          <w:rFonts w:hint="eastAsia" w:ascii="宋体" w:hAnsi="宋体" w:eastAsia="宋体" w:cs="宋体"/>
          <w:sz w:val="24"/>
          <w:szCs w:val="24"/>
        </w:rPr>
        <w:t>）</w:t>
      </w:r>
      <w:r>
        <w:rPr>
          <w:rFonts w:hint="eastAsia" w:ascii="宋体" w:hAnsi="宋体" w:eastAsia="宋体" w:cs="宋体"/>
          <w:sz w:val="24"/>
          <w:szCs w:val="24"/>
          <w:lang w:eastAsia="zh-CN"/>
        </w:rPr>
        <w:t>建设背景：为筑牢校园安全防线，保障师生人身及校园财产安全，维护园内正常办学秩序，提升校园安保管理规范化水平，结合本园实际需求，现采购专业保安服务，开展校园安全值守、秩序维护、日常巡查及应急保障等工作。</w:t>
      </w:r>
    </w:p>
    <w:p w14:paraId="67658E1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四</w:t>
      </w:r>
      <w:r>
        <w:rPr>
          <w:rFonts w:hint="eastAsia" w:ascii="宋体" w:hAnsi="宋体" w:eastAsia="宋体" w:cs="宋体"/>
          <w:sz w:val="24"/>
          <w:szCs w:val="24"/>
        </w:rPr>
        <w:t>）</w:t>
      </w:r>
      <w:r>
        <w:rPr>
          <w:rFonts w:hint="eastAsia" w:ascii="宋体" w:hAnsi="宋体" w:eastAsia="宋体" w:cs="宋体"/>
          <w:sz w:val="24"/>
          <w:szCs w:val="24"/>
          <w:lang w:eastAsia="zh-CN"/>
        </w:rPr>
        <w:t>建设目标：引入专业保安服务，推动校园安保工作标准化、规范化落地，提升校园安全防控与应急处置效能，打造专业尽责、实操能力强的安保队伍，严格落实校园安全管理相关要求，保障幼儿园教学及日常运营安全、有序、平稳。</w:t>
      </w:r>
    </w:p>
    <w:p w14:paraId="243BC30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五</w:t>
      </w:r>
      <w:r>
        <w:rPr>
          <w:rFonts w:hint="eastAsia" w:ascii="宋体" w:hAnsi="宋体" w:eastAsia="宋体" w:cs="宋体"/>
          <w:sz w:val="24"/>
          <w:szCs w:val="24"/>
        </w:rPr>
        <w:t>）</w:t>
      </w:r>
      <w:r>
        <w:rPr>
          <w:rFonts w:hint="eastAsia" w:ascii="宋体" w:hAnsi="宋体" w:eastAsia="宋体" w:cs="宋体"/>
          <w:sz w:val="24"/>
          <w:szCs w:val="24"/>
          <w:lang w:eastAsia="zh-CN"/>
        </w:rPr>
        <w:t>遵循标准：《保安服务管理条例》（中华人民共和国国务院令第 564 号）、《中小学、幼儿园安全防范要求》（GB/T 29315-2022）、《中共宁波市委政法委员会 宁波市公安局 宁波市教育局关于印发〈进一步加强中小学幼儿园安全防范工作的指导意见（试行）〉的通知》（甬公通字〔2025〕23 号）、《进一步加强全市校园保安队伍建设的意见（试行）》。</w:t>
      </w:r>
    </w:p>
    <w:p w14:paraId="5811D4D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二、</w:t>
      </w:r>
      <w:r>
        <w:rPr>
          <w:rFonts w:hint="eastAsia" w:ascii="宋体" w:hAnsi="宋体" w:eastAsia="宋体" w:cs="宋体"/>
          <w:b/>
          <w:bCs/>
          <w:sz w:val="24"/>
          <w:szCs w:val="24"/>
          <w:lang w:val="en-US" w:eastAsia="zh-CN"/>
        </w:rPr>
        <w:t>服务内容及</w:t>
      </w:r>
      <w:r>
        <w:rPr>
          <w:rFonts w:hint="eastAsia" w:ascii="宋体" w:hAnsi="宋体" w:eastAsia="宋体" w:cs="宋体"/>
          <w:b/>
          <w:bCs/>
          <w:sz w:val="24"/>
          <w:szCs w:val="24"/>
        </w:rPr>
        <w:t>要求</w:t>
      </w:r>
    </w:p>
    <w:p w14:paraId="16F367B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（一）项目需求：保安人数需求12人。</w:t>
      </w:r>
    </w:p>
    <w:p w14:paraId="6953FE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（二）服务内容</w:t>
      </w:r>
    </w:p>
    <w:p w14:paraId="79BCC6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1.来访指引、物品查验工作</w:t>
      </w:r>
    </w:p>
    <w:p w14:paraId="307094C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（1）学生在校期间实行封闭管理，锁闭学校出入口大（小）门，严禁外来人员和车辆随意进出学校。</w:t>
      </w:r>
    </w:p>
    <w:p w14:paraId="4C030DE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接待来访人员，询问到访事由，查验、核实来访人员身份，做好登记和引领，向来访人员指明被访人员所在位置、停车地点等事项，征得被访人员同意后方可放行，发现陌生人员或可疑人员要提高警觉并自行询问，对可疑情况要及时报告，防止无关人员和车辆进入学校。</w:t>
      </w:r>
    </w:p>
    <w:p w14:paraId="6134A3F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（3）对进出学校的物品遵守“询问、查验、报告、确认、检查、引领”制度及操作规程。对装载实验用的化学试剂及其它危险物品的车辆，须经采购人有关领导同意并派专人监护方可进入学校。</w:t>
      </w:r>
    </w:p>
    <w:p w14:paraId="3662DAC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（4）学生因特殊原因离校时，须经书面同意后方可放行，工作人员要认真审查请假条或书面凭证的真伪，做好出学校登记并保存请假条或书面凭证。</w:t>
      </w:r>
    </w:p>
    <w:p w14:paraId="174AD9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2.车辆疏导、停放、管理工作</w:t>
      </w:r>
    </w:p>
    <w:p w14:paraId="443F85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（1）做好学校门口及学校内外车辆的有序停放和管理工作，做好车辆禁停区区域的管理，时刻保持交通畅通。</w:t>
      </w:r>
    </w:p>
    <w:p w14:paraId="1C5221E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（2）做好学生接送车辆、来访车辆、社会车辆、会议车辆、活动车辆等的疏导工作。</w:t>
      </w:r>
    </w:p>
    <w:p w14:paraId="51B45DC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3.维护出入口正常秩序工作</w:t>
      </w:r>
    </w:p>
    <w:p w14:paraId="7B680A2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（1）上放学时段，须携带防卫器械在校门外侧值勤守护，学生在校期间至少有2人值岗，不得脱岗离岗睡岗或由1人值岗。</w:t>
      </w:r>
    </w:p>
    <w:p w14:paraId="28300F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工作人员在上放学交通拥堵时段于学校大门附近设置“护校岗”疏导交通。在上放学时段内、会议、活动等期间，及时排除学校门口外（离学校大门20米内）的摊点、堵塞障碍物，进行车辆疏导工作，清理无关人员，维护出入口的正常秩序，有效控制拥堵情况，按时做好学校大门的开关工作（早上准时按采购人要求开学校大门，晚上师生离学校后关学校大门），做到门开人在学校门口。</w:t>
      </w:r>
    </w:p>
    <w:p w14:paraId="2414BC0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4.安全巡视工作</w:t>
      </w:r>
    </w:p>
    <w:p w14:paraId="3AC371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（1）定时或不定时开展巡逻巡查，查看视频监控影像。以防盗巡查为重点做好各项工作，巡逻的方式要灵活多变，采取固定巡逻路线与不固定巡逻路线相结合，潜伏与明巡相结合，决不能给不法分子可趁之机。</w:t>
      </w:r>
    </w:p>
    <w:p w14:paraId="1663C39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（2）对学校重点要害部位及护卫区域进行常态化巡视（至少白天3次，夜间2次），检查门窗、出入口、院墙等地方的安全设施是否齐全有效。发现责任区域内的安全隐患，及时报告采购人并协助予以处理。</w:t>
      </w:r>
    </w:p>
    <w:p w14:paraId="2664D5C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（3）做好闸门、教室门的开关工作，放学后巡逻时，检查学校电器设备、门窗、水龙头等是否关好，发现未关及时处理。</w:t>
      </w:r>
    </w:p>
    <w:p w14:paraId="0F17D7A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（4）放学后巡逻时，协助采购人做好清校工作，规劝个别学生离校回家，不得在校内逗留。</w:t>
      </w:r>
    </w:p>
    <w:p w14:paraId="52C2EFA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（5）对消防器材进行定期检查。</w:t>
      </w:r>
    </w:p>
    <w:p w14:paraId="239A81E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（6）对紧急报警按钮、视频监控等技防设施进行查验，发现问题及时上报，并落实日常维护保养，确保设备正常运行。</w:t>
      </w:r>
    </w:p>
    <w:p w14:paraId="51B398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（7）做好出入登记、交接、巡逻和巡查、重要事件处置、视频监控操作等系统工作台账记录。</w:t>
      </w:r>
    </w:p>
    <w:p w14:paraId="4579853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（8）熟知突发事件紧急处置预案和报警、报告顺序，及时制止发生在校园内和校门口的违法犯罪行为，对制止无效的违法犯罪行为必须立即报警，并采取措施保护现场。</w:t>
      </w:r>
    </w:p>
    <w:p w14:paraId="0A150B2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（9）配合公安机关处置校园案（事）件，完成采购人交办的其他安全防范工作。</w:t>
      </w:r>
    </w:p>
    <w:p w14:paraId="79DEC80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5.物品收发类门卫门岗工作：做好师生相关物品（如报刊、信件、快递）收发类的门卫门岗工作。</w:t>
      </w:r>
    </w:p>
    <w:p w14:paraId="2245725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（三）人员要求</w:t>
      </w:r>
    </w:p>
    <w:p w14:paraId="7C0A339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1.工作人员招录标准</w:t>
      </w:r>
    </w:p>
    <w:p w14:paraId="380F545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（1）政治可靠、作风正派、责任心强，自愿从事校园保安工作。</w:t>
      </w:r>
    </w:p>
    <w:p w14:paraId="40D6C08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（2）45周岁以下人员优先录用。首次聘用的最大年龄不得大于55周岁。属于续聘的（即目前在采购人单位正在上岗的人员），最大可连续服务至60周岁。</w:t>
      </w:r>
    </w:p>
    <w:p w14:paraId="485BB97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（3）身体健康，无残疾、纹身、传染性疾病、精神病和其他不能控制自己行为的疾病。</w:t>
      </w:r>
    </w:p>
    <w:p w14:paraId="442F236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具有初中及以上文化程度，能熟练掌握校园视频监控图像回放和其他技防设施的设防、撤防技能。熟悉和知晓紧急报警按钮的位置和作用，掌握橡胶警棍等安全防卫装备的使用方法；熟知匪警、火警、紧急救助电话号码。</w:t>
      </w:r>
    </w:p>
    <w:p w14:paraId="5BC61A7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（5）品行良好，遵纪守法，无违法犯罪、被国家机关事业单位开除公职或辞退、本人家庭成员或近亲属被判处刑事处罚、本人家庭成员或近亲属参加从事其他危害国家安全活动的情形和不良记录。</w:t>
      </w:r>
    </w:p>
    <w:p w14:paraId="164A90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（6）取得公安机关颁发《保安员证》（须在有效期内）。</w:t>
      </w:r>
    </w:p>
    <w:p w14:paraId="189BC36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（7）通过每学年度校园保安体能合格性测试。</w:t>
      </w:r>
    </w:p>
    <w:p w14:paraId="51909D1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2.工作人员服务标准</w:t>
      </w:r>
    </w:p>
    <w:p w14:paraId="63766D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工作人员注意自身形象，仪表端庄，精神饱满，不留长发、大鬓角和胡须，不染发等；统一穿戴正式保安制服，按规定佩戴保安标志，着装穿戴整洁干净，不披衣、敞怀、挽袖、卷裤腿、穿拖鞋、赤足等；姿态端正，动作规范，举止文明，语言文明，使用语言要简洁准确、文明规范。不准将手插入衣兜，不准搭肩、挽臂、边走边吸烟、吃东西、嘻笑打闹，不准随地吐痰、乱扔废弃物等。</w:t>
      </w:r>
    </w:p>
    <w:p w14:paraId="738F824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（2）工作人员需有吃苦耐劳精神，有高度的责任感，熟练掌握各项安保设施的运用，熟知采购人各项规定，严格履行岗位职责，善于发现问题，具备一定的类似工作经验和处理突发事件的能力。</w:t>
      </w:r>
    </w:p>
    <w:p w14:paraId="69C5CC2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（3）工作人员爱护公物，因故意、过失、使用不当等造成公物损坏的需承担修复、赔偿责任。</w:t>
      </w:r>
    </w:p>
    <w:p w14:paraId="023D85C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工作人员肩负着学校安全保卫重任，要有高度的责任感，严格遵守保安职业道德，严格履行岗位职责，不得擅离岗位。严禁脱岗、空岗、睡岗。不准饮酒后上岗，在上岗时，不准做与安保服务无关的事情，严禁玩手机，不准吸烟，不随便会客聊天，不擅自把无关人员带进学校。</w:t>
      </w:r>
    </w:p>
    <w:p w14:paraId="558638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（5）态度和蔼、语言谦虚，不急不躁，认真细致、耐心；不得冷淡、刁难、取笑他人，不得与学生打闹。</w:t>
      </w:r>
    </w:p>
    <w:p w14:paraId="01DBB3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（6）与教师、学生及来访者交谈要使用普通话，说话要清楚，用词准确、言简易懂，不讲与工作无关的话，不讲有损学校形象的话。</w:t>
      </w:r>
    </w:p>
    <w:p w14:paraId="717CF5A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（7）教职工及领导到来，主动迎接，认真听取教职工及领导的意见，遇需要帮助的情形，在保证安全的前提下提供力所能及的帮助，因影响安全不能帮助的，主动解释力求得到谅解。</w:t>
      </w:r>
    </w:p>
    <w:p w14:paraId="6247083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（8）各种意见或投诉要认真听取，弄清情况，做好笔录，即时处理，如非本职工作范围，即时通知责任人或向领导汇报。</w:t>
      </w:r>
    </w:p>
    <w:p w14:paraId="488AA62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9）妥善保管并熟练使用安保工作的装备，定期检查安保器械，确保装备、紧急报警按钮、报警设备及学校内视频处于正常运行状态。发现任何问题及时上报采购人相关负责人，并作好记录，不准迟报、漏报、隐瞒不服。</w:t>
      </w:r>
    </w:p>
    <w:p w14:paraId="5A9E2F3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（10）工作人员熟悉学校所有物防技防设备、报警设备、监控设备、消防设备，正确并熟练使用学校物防技防等器械，上学放学时（包括活动会议、场地外借）要规范佩带防卫器械，不滥用防卫器械。</w:t>
      </w:r>
    </w:p>
    <w:p w14:paraId="793D8A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（11）督促、指导采购人做好每学期一次的应急演练工作（如消防、防暴、防震、防恐等）。</w:t>
      </w:r>
    </w:p>
    <w:p w14:paraId="18E0DD1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（12）遇工作人员因病、事假无法上岗，需及时安排同一档次人员顶岗。</w:t>
      </w:r>
    </w:p>
    <w:p w14:paraId="200049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3.成交供应商要协助做好工作人员的管理培训工作，提供规范、统一的涉校工作人员入职培训，健全完善培训课程体系，建立落实考核准入机制，逐步提升涉校工作人员的整体能力素质水平。</w:t>
      </w:r>
    </w:p>
    <w:p w14:paraId="3C0D9FC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公安部门建立“保安监管信息系统”，成交供应商自签订《采购合同》之日起10个工作日内，必须到市公安局治安管理大队备案，并及时将工作人员信息录入“浙江省警综平台派出所模块-保安监管系统”。工作人员除招录首次开展1次背景审查外，工作人员每学期组织开展1次背景审查。公安部门收到教育部门、采购人提供的名单后在15日历天内完成工作人员背景审查，采购人在7日历天内对审查结果异常人员依法依规处理，并将处理情况报上级教育行政部门备案，抄送同级公安部门。</w:t>
      </w:r>
    </w:p>
    <w:p w14:paraId="1F9AC20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成交供应商和与其配备的工作人员签订符合《中华人民共和国劳动法》的正规劳动合同，负责支付工作人员的人工费（基本工资、社会保险费、高温费、福利费）及根据国家规定应支付的各项费用。工作人员的基本工资、高温费等不得低于余姚市最低标准，社会保险费按照国家强制规定的金额及标准进行缴纳。</w:t>
      </w:r>
    </w:p>
    <w:p w14:paraId="31F2D83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6.成交供应商健全风险保障，建议成交供应商落实完善工作人员的意外伤害保险，实行集体参保，应保尽保，以增强成交供应商和与其配备的工作人员在服务中可能出现意外事故的风险抵抗能力。</w:t>
      </w:r>
    </w:p>
    <w:p w14:paraId="30028F8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7.采购人对工作人员属于履行职责的行为予以支持，成交供应商保障工作人员的合法权益。</w:t>
      </w:r>
    </w:p>
    <w:p w14:paraId="220C4BC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8.成交供应商采取切实有效的措施保证工作人员的稳定，因成交供应商自身原因需要更换工作人员的，提前30日历天以书面形式通知采购人，征得采购人同意后方可更换工作人员且需要保证服务质量不因工作人员变动而受影响。</w:t>
      </w:r>
    </w:p>
    <w:p w14:paraId="1CE19C6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9.采购人有权对成交供应商进行监督、检查及指导，有权要求成交供应商严格履行本项目的服务要求，做好保安服务工作，工作人员在工作期间严格遵守采购人各项规章制度，服从采购人的管理。出现工作人员对采购人有不利言行的或不能胜任工作的，采购人有权要求成交供应商更换相关人员，成交供应商及时更换。</w:t>
      </w:r>
    </w:p>
    <w:p w14:paraId="4DA1C73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（四）技术要求：执行《保安服务管理条例》（中华人民共和国国务院令第564号）、《公安部关于保安服务公司规范管理的若干规定》（公通字〔2000〕13号）、《中小学、幼儿园安全防范要求》（GB/T 29315-2022）、《中共宁波市委政法委员会 宁波市公安局 宁波市教育局关于印发&lt;进一步加强中小学幼儿园安全防范工作的指导意见（试行）&gt;的通知》（甬公通字〔2025〕23号）、《进一步加强全市校园保安队伍建设的意见（试行）》及现行相关法律、法规、规章、规范性文件、国家标准、行业标准、地方标准等。</w:t>
      </w:r>
    </w:p>
    <w:p w14:paraId="3894BF1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安全要求：成交供应商按照相关规定落实安全防护措施，自行负责安全管理，定期对工作人员进行安全教育和安全培训，对工作人员的安全负责。在本项目实施过程中造成人员伤亡、财产损失以及成交供应商配备的工作人员发生的各种事故（包括治安、交通、劳资纠纷等事件），所造成的一切后果及损失均由成交供应商承担全部责任并负责赔偿，与采购人无涉，如采购人因此而遭受损失的，成交供应商赔偿该损失。</w:t>
      </w:r>
    </w:p>
    <w:p w14:paraId="189259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（六）考核要求：</w:t>
      </w:r>
    </w:p>
    <w:p w14:paraId="4CEF98C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1.采购人组织有关人员对成交供应商的工作质量进行不定期的检查考核，按照考核实施细则扣减服务费。</w:t>
      </w:r>
    </w:p>
    <w:p w14:paraId="6211C7E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2.考核分值满分100分，考核得分在90分（含）-100分之间的，服务费全额发放；考核得分在90分（不含）以下的，以90分为基础，按每分200元的标准进行扣减。</w:t>
      </w:r>
    </w:p>
    <w:p w14:paraId="10C9EEE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3.考核得分一般在每学期末汇总一次，服务周期内汇总2次，按以上标准在支付款项时扣减服务费。</w:t>
      </w:r>
    </w:p>
    <w:p w14:paraId="26673C4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cs="仿宋"/>
          <w:i w:val="0"/>
          <w:iCs/>
          <w:szCs w:val="28"/>
          <w:u w:val="single"/>
        </w:rPr>
      </w:pPr>
      <w:r>
        <w:rPr>
          <w:rFonts w:hint="eastAsia" w:ascii="宋体" w:hAnsi="宋体" w:eastAsia="宋体" w:cs="宋体"/>
          <w:sz w:val="24"/>
          <w:szCs w:val="24"/>
        </w:rPr>
        <w:t>4.采购人有权根据实际情况对考核要求及考核实施细则及时做出修改。</w:t>
      </w:r>
    </w:p>
    <w:p w14:paraId="096F3313">
      <w:pPr>
        <w:spacing w:line="40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考核实施细则</w:t>
      </w:r>
    </w:p>
    <w:p w14:paraId="69ADBEE8">
      <w:pPr>
        <w:pStyle w:val="2"/>
        <w:rPr>
          <w:rFonts w:hint="eastAsia"/>
        </w:rPr>
      </w:pPr>
    </w:p>
    <w:tbl>
      <w:tblPr>
        <w:tblStyle w:val="37"/>
        <w:tblW w:w="9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5664"/>
        <w:gridCol w:w="1322"/>
        <w:gridCol w:w="1323"/>
      </w:tblGrid>
      <w:tr w14:paraId="3E105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633CE64A">
            <w:pPr>
              <w:wordWrap w:val="0"/>
              <w:jc w:val="center"/>
              <w:rPr>
                <w:rFonts w:hint="eastAsia" w:ascii="宋体" w:hAnsi="宋体" w:eastAsia="宋体" w:cs="宋体"/>
                <w:sz w:val="21"/>
                <w:szCs w:val="21"/>
              </w:rPr>
            </w:pPr>
            <w:r>
              <w:rPr>
                <w:rFonts w:hint="eastAsia" w:ascii="宋体" w:hAnsi="宋体" w:eastAsia="宋体" w:cs="宋体"/>
                <w:sz w:val="21"/>
                <w:szCs w:val="21"/>
              </w:rPr>
              <w:t>序号</w:t>
            </w:r>
          </w:p>
        </w:tc>
        <w:tc>
          <w:tcPr>
            <w:tcW w:w="5664" w:type="dxa"/>
            <w:noWrap w:val="0"/>
            <w:vAlign w:val="center"/>
          </w:tcPr>
          <w:p w14:paraId="25C1D484">
            <w:pPr>
              <w:wordWrap w:val="0"/>
              <w:jc w:val="center"/>
              <w:rPr>
                <w:rFonts w:hint="eastAsia" w:ascii="宋体" w:hAnsi="宋体" w:eastAsia="宋体" w:cs="宋体"/>
                <w:sz w:val="21"/>
                <w:szCs w:val="21"/>
              </w:rPr>
            </w:pPr>
            <w:r>
              <w:rPr>
                <w:rFonts w:hint="eastAsia" w:ascii="宋体" w:hAnsi="宋体" w:eastAsia="宋体" w:cs="宋体"/>
                <w:sz w:val="21"/>
                <w:szCs w:val="21"/>
              </w:rPr>
              <w:t>考核内容</w:t>
            </w:r>
          </w:p>
        </w:tc>
        <w:tc>
          <w:tcPr>
            <w:tcW w:w="1322" w:type="dxa"/>
            <w:noWrap w:val="0"/>
            <w:vAlign w:val="center"/>
          </w:tcPr>
          <w:p w14:paraId="651ACC9B">
            <w:pPr>
              <w:wordWrap w:val="0"/>
              <w:jc w:val="center"/>
              <w:rPr>
                <w:rFonts w:hint="eastAsia" w:ascii="宋体" w:hAnsi="宋体" w:eastAsia="宋体" w:cs="宋体"/>
                <w:sz w:val="21"/>
                <w:szCs w:val="21"/>
              </w:rPr>
            </w:pPr>
            <w:r>
              <w:rPr>
                <w:rFonts w:hint="eastAsia" w:ascii="宋体" w:hAnsi="宋体" w:eastAsia="宋体" w:cs="宋体"/>
                <w:sz w:val="21"/>
                <w:szCs w:val="21"/>
              </w:rPr>
              <w:t>扣分标准</w:t>
            </w:r>
          </w:p>
        </w:tc>
        <w:tc>
          <w:tcPr>
            <w:tcW w:w="1323" w:type="dxa"/>
            <w:noWrap w:val="0"/>
            <w:vAlign w:val="center"/>
          </w:tcPr>
          <w:p w14:paraId="54F1A769">
            <w:pPr>
              <w:wordWrap w:val="0"/>
              <w:jc w:val="center"/>
              <w:rPr>
                <w:rFonts w:hint="eastAsia" w:ascii="宋体" w:hAnsi="宋体" w:eastAsia="宋体" w:cs="宋体"/>
                <w:sz w:val="21"/>
                <w:szCs w:val="21"/>
              </w:rPr>
            </w:pPr>
            <w:r>
              <w:rPr>
                <w:rFonts w:hint="eastAsia" w:ascii="宋体" w:hAnsi="宋体" w:eastAsia="宋体" w:cs="宋体"/>
                <w:sz w:val="21"/>
                <w:szCs w:val="21"/>
              </w:rPr>
              <w:t>处罚内容</w:t>
            </w:r>
          </w:p>
        </w:tc>
      </w:tr>
      <w:tr w14:paraId="767E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01" w:type="dxa"/>
            <w:gridSpan w:val="4"/>
            <w:noWrap w:val="0"/>
            <w:vAlign w:val="center"/>
          </w:tcPr>
          <w:p w14:paraId="4DC0894A">
            <w:pPr>
              <w:wordWrap w:val="0"/>
              <w:rPr>
                <w:rFonts w:hint="eastAsia" w:ascii="宋体" w:hAnsi="宋体" w:eastAsia="宋体" w:cs="宋体"/>
                <w:sz w:val="21"/>
                <w:szCs w:val="21"/>
              </w:rPr>
            </w:pPr>
            <w:r>
              <w:rPr>
                <w:rFonts w:hint="eastAsia" w:ascii="宋体" w:hAnsi="宋体" w:eastAsia="宋体" w:cs="宋体"/>
                <w:sz w:val="21"/>
                <w:szCs w:val="21"/>
              </w:rPr>
              <w:t>一、文明工作</w:t>
            </w:r>
          </w:p>
        </w:tc>
      </w:tr>
      <w:tr w14:paraId="17B5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32C10290">
            <w:pPr>
              <w:wordWrap w:val="0"/>
              <w:jc w:val="center"/>
              <w:rPr>
                <w:rFonts w:hint="eastAsia" w:ascii="宋体" w:hAnsi="宋体" w:eastAsia="宋体" w:cs="宋体"/>
                <w:sz w:val="21"/>
                <w:szCs w:val="21"/>
              </w:rPr>
            </w:pPr>
            <w:r>
              <w:rPr>
                <w:rFonts w:hint="eastAsia" w:ascii="宋体" w:hAnsi="宋体" w:eastAsia="宋体" w:cs="宋体"/>
                <w:sz w:val="21"/>
                <w:szCs w:val="21"/>
              </w:rPr>
              <w:t>1</w:t>
            </w:r>
          </w:p>
        </w:tc>
        <w:tc>
          <w:tcPr>
            <w:tcW w:w="5664" w:type="dxa"/>
            <w:noWrap w:val="0"/>
            <w:vAlign w:val="center"/>
          </w:tcPr>
          <w:p w14:paraId="4AC6CB46">
            <w:pPr>
              <w:wordWrap w:val="0"/>
              <w:rPr>
                <w:rFonts w:hint="eastAsia" w:ascii="宋体" w:hAnsi="宋体" w:eastAsia="宋体" w:cs="宋体"/>
                <w:sz w:val="21"/>
                <w:szCs w:val="21"/>
                <w:highlight w:val="green"/>
              </w:rPr>
            </w:pPr>
            <w:r>
              <w:rPr>
                <w:rFonts w:hint="eastAsia" w:ascii="宋体" w:hAnsi="宋体" w:eastAsia="宋体" w:cs="宋体"/>
                <w:color w:val="000000"/>
                <w:sz w:val="21"/>
                <w:szCs w:val="21"/>
              </w:rPr>
              <w:t>着装统一，仪容仪表端庄整洁，规范配戴防卫器械，站姿、坐姿端正大方。</w:t>
            </w:r>
          </w:p>
        </w:tc>
        <w:tc>
          <w:tcPr>
            <w:tcW w:w="1322" w:type="dxa"/>
            <w:noWrap w:val="0"/>
            <w:vAlign w:val="center"/>
          </w:tcPr>
          <w:p w14:paraId="729B2014">
            <w:pPr>
              <w:wordWrap w:val="0"/>
              <w:jc w:val="center"/>
              <w:rPr>
                <w:rFonts w:hint="eastAsia" w:ascii="宋体" w:hAnsi="宋体" w:eastAsia="宋体" w:cs="宋体"/>
                <w:sz w:val="21"/>
                <w:szCs w:val="21"/>
              </w:rPr>
            </w:pPr>
            <w:r>
              <w:rPr>
                <w:rFonts w:hint="eastAsia" w:ascii="宋体" w:hAnsi="宋体" w:eastAsia="宋体" w:cs="宋体"/>
                <w:sz w:val="21"/>
                <w:szCs w:val="21"/>
              </w:rPr>
              <w:t>每违反一次扣0.4分</w:t>
            </w:r>
          </w:p>
        </w:tc>
        <w:tc>
          <w:tcPr>
            <w:tcW w:w="1323" w:type="dxa"/>
            <w:noWrap w:val="0"/>
            <w:vAlign w:val="center"/>
          </w:tcPr>
          <w:p w14:paraId="4207363C">
            <w:pPr>
              <w:wordWrap w:val="0"/>
              <w:jc w:val="center"/>
              <w:rPr>
                <w:rFonts w:hint="eastAsia" w:ascii="宋体" w:hAnsi="宋体" w:eastAsia="宋体" w:cs="宋体"/>
                <w:sz w:val="21"/>
                <w:szCs w:val="21"/>
              </w:rPr>
            </w:pPr>
          </w:p>
        </w:tc>
      </w:tr>
      <w:tr w14:paraId="4B39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156A8D11">
            <w:pPr>
              <w:wordWrap w:val="0"/>
              <w:jc w:val="center"/>
              <w:rPr>
                <w:rFonts w:hint="eastAsia" w:ascii="宋体" w:hAnsi="宋体" w:eastAsia="宋体" w:cs="宋体"/>
                <w:sz w:val="21"/>
                <w:szCs w:val="21"/>
              </w:rPr>
            </w:pPr>
            <w:r>
              <w:rPr>
                <w:rFonts w:hint="eastAsia" w:ascii="宋体" w:hAnsi="宋体" w:eastAsia="宋体" w:cs="宋体"/>
                <w:sz w:val="21"/>
                <w:szCs w:val="21"/>
              </w:rPr>
              <w:t>2</w:t>
            </w:r>
          </w:p>
        </w:tc>
        <w:tc>
          <w:tcPr>
            <w:tcW w:w="5664" w:type="dxa"/>
            <w:noWrap w:val="0"/>
            <w:vAlign w:val="center"/>
          </w:tcPr>
          <w:p w14:paraId="714A0C72">
            <w:pPr>
              <w:wordWrap w:val="0"/>
              <w:rPr>
                <w:rFonts w:hint="eastAsia" w:ascii="宋体" w:hAnsi="宋体" w:eastAsia="宋体" w:cs="宋体"/>
                <w:color w:val="000000"/>
                <w:sz w:val="21"/>
                <w:szCs w:val="21"/>
                <w:highlight w:val="green"/>
              </w:rPr>
            </w:pPr>
            <w:r>
              <w:rPr>
                <w:rFonts w:hint="eastAsia" w:ascii="宋体" w:hAnsi="宋体" w:eastAsia="宋体" w:cs="宋体"/>
                <w:color w:val="000000"/>
                <w:sz w:val="21"/>
                <w:szCs w:val="21"/>
              </w:rPr>
              <w:t>工作时间不读书、看报，不吸烟、喝酒，不做与工作无关的事情。</w:t>
            </w:r>
          </w:p>
        </w:tc>
        <w:tc>
          <w:tcPr>
            <w:tcW w:w="1322" w:type="dxa"/>
            <w:noWrap w:val="0"/>
            <w:vAlign w:val="center"/>
          </w:tcPr>
          <w:p w14:paraId="7E8DE4AC">
            <w:pPr>
              <w:wordWrap w:val="0"/>
              <w:jc w:val="center"/>
              <w:rPr>
                <w:rFonts w:hint="eastAsia" w:ascii="宋体" w:hAnsi="宋体" w:eastAsia="宋体" w:cs="宋体"/>
                <w:sz w:val="21"/>
                <w:szCs w:val="21"/>
              </w:rPr>
            </w:pPr>
            <w:r>
              <w:rPr>
                <w:rFonts w:hint="eastAsia" w:ascii="宋体" w:hAnsi="宋体" w:eastAsia="宋体" w:cs="宋体"/>
                <w:sz w:val="21"/>
                <w:szCs w:val="21"/>
              </w:rPr>
              <w:t>每违反一次扣0.4分</w:t>
            </w:r>
          </w:p>
        </w:tc>
        <w:tc>
          <w:tcPr>
            <w:tcW w:w="1323" w:type="dxa"/>
            <w:noWrap w:val="0"/>
            <w:vAlign w:val="center"/>
          </w:tcPr>
          <w:p w14:paraId="74791700">
            <w:pPr>
              <w:wordWrap w:val="0"/>
              <w:jc w:val="center"/>
              <w:rPr>
                <w:rFonts w:hint="eastAsia" w:ascii="宋体" w:hAnsi="宋体" w:eastAsia="宋体" w:cs="宋体"/>
                <w:sz w:val="21"/>
                <w:szCs w:val="21"/>
              </w:rPr>
            </w:pPr>
          </w:p>
        </w:tc>
      </w:tr>
      <w:tr w14:paraId="72A6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09619BE9">
            <w:pPr>
              <w:wordWrap w:val="0"/>
              <w:jc w:val="center"/>
              <w:rPr>
                <w:rFonts w:hint="eastAsia" w:ascii="宋体" w:hAnsi="宋体" w:eastAsia="宋体" w:cs="宋体"/>
                <w:sz w:val="21"/>
                <w:szCs w:val="21"/>
              </w:rPr>
            </w:pPr>
            <w:r>
              <w:rPr>
                <w:rFonts w:hint="eastAsia" w:ascii="宋体" w:hAnsi="宋体" w:eastAsia="宋体" w:cs="宋体"/>
                <w:sz w:val="21"/>
                <w:szCs w:val="21"/>
              </w:rPr>
              <w:t>3</w:t>
            </w:r>
          </w:p>
        </w:tc>
        <w:tc>
          <w:tcPr>
            <w:tcW w:w="5664" w:type="dxa"/>
            <w:noWrap w:val="0"/>
            <w:vAlign w:val="center"/>
          </w:tcPr>
          <w:p w14:paraId="53F863FF">
            <w:pPr>
              <w:wordWrap w:val="0"/>
              <w:rPr>
                <w:rFonts w:hint="eastAsia" w:ascii="宋体" w:hAnsi="宋体" w:eastAsia="宋体" w:cs="宋体"/>
                <w:color w:val="000000"/>
                <w:sz w:val="21"/>
                <w:szCs w:val="21"/>
                <w:highlight w:val="green"/>
              </w:rPr>
            </w:pPr>
            <w:r>
              <w:rPr>
                <w:rFonts w:hint="eastAsia" w:ascii="宋体" w:hAnsi="宋体" w:eastAsia="宋体" w:cs="宋体"/>
                <w:color w:val="000000"/>
                <w:sz w:val="21"/>
                <w:szCs w:val="21"/>
              </w:rPr>
              <w:t>作风正派，热情文明的对待师生、家长、来宾。</w:t>
            </w:r>
          </w:p>
        </w:tc>
        <w:tc>
          <w:tcPr>
            <w:tcW w:w="1322" w:type="dxa"/>
            <w:noWrap w:val="0"/>
            <w:vAlign w:val="center"/>
          </w:tcPr>
          <w:p w14:paraId="4D93EE64">
            <w:pPr>
              <w:wordWrap w:val="0"/>
              <w:jc w:val="center"/>
              <w:rPr>
                <w:rFonts w:hint="eastAsia" w:ascii="宋体" w:hAnsi="宋体" w:eastAsia="宋体" w:cs="宋体"/>
                <w:sz w:val="21"/>
                <w:szCs w:val="21"/>
              </w:rPr>
            </w:pPr>
            <w:r>
              <w:rPr>
                <w:rFonts w:hint="eastAsia" w:ascii="宋体" w:hAnsi="宋体" w:eastAsia="宋体" w:cs="宋体"/>
                <w:sz w:val="21"/>
                <w:szCs w:val="21"/>
              </w:rPr>
              <w:t>每违反一次扣0.4分</w:t>
            </w:r>
          </w:p>
        </w:tc>
        <w:tc>
          <w:tcPr>
            <w:tcW w:w="1323" w:type="dxa"/>
            <w:noWrap w:val="0"/>
            <w:vAlign w:val="center"/>
          </w:tcPr>
          <w:p w14:paraId="209CEE66">
            <w:pPr>
              <w:wordWrap w:val="0"/>
              <w:jc w:val="center"/>
              <w:rPr>
                <w:rFonts w:hint="eastAsia" w:ascii="宋体" w:hAnsi="宋体" w:eastAsia="宋体" w:cs="宋体"/>
                <w:sz w:val="21"/>
                <w:szCs w:val="21"/>
              </w:rPr>
            </w:pPr>
          </w:p>
        </w:tc>
      </w:tr>
      <w:tr w14:paraId="2E88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404C69BD">
            <w:pPr>
              <w:wordWrap w:val="0"/>
              <w:jc w:val="center"/>
              <w:rPr>
                <w:rFonts w:hint="eastAsia" w:ascii="宋体" w:hAnsi="宋体" w:eastAsia="宋体" w:cs="宋体"/>
                <w:sz w:val="21"/>
                <w:szCs w:val="21"/>
              </w:rPr>
            </w:pPr>
            <w:r>
              <w:rPr>
                <w:rFonts w:hint="eastAsia" w:ascii="宋体" w:hAnsi="宋体" w:eastAsia="宋体" w:cs="宋体"/>
                <w:sz w:val="21"/>
                <w:szCs w:val="21"/>
              </w:rPr>
              <w:t>4</w:t>
            </w:r>
          </w:p>
        </w:tc>
        <w:tc>
          <w:tcPr>
            <w:tcW w:w="5664" w:type="dxa"/>
            <w:noWrap w:val="0"/>
            <w:vAlign w:val="center"/>
          </w:tcPr>
          <w:p w14:paraId="72BD5C72">
            <w:pPr>
              <w:wordWrap w:val="0"/>
              <w:rPr>
                <w:rFonts w:hint="eastAsia" w:ascii="宋体" w:hAnsi="宋体" w:eastAsia="宋体" w:cs="宋体"/>
                <w:color w:val="000000"/>
                <w:sz w:val="21"/>
                <w:szCs w:val="21"/>
                <w:highlight w:val="green"/>
              </w:rPr>
            </w:pPr>
            <w:r>
              <w:rPr>
                <w:rFonts w:hint="eastAsia" w:ascii="宋体" w:hAnsi="宋体" w:eastAsia="宋体" w:cs="宋体"/>
                <w:color w:val="000000"/>
                <w:sz w:val="21"/>
                <w:szCs w:val="21"/>
              </w:rPr>
              <w:t>无正当理由与他人吵架、打架。</w:t>
            </w:r>
          </w:p>
        </w:tc>
        <w:tc>
          <w:tcPr>
            <w:tcW w:w="1322" w:type="dxa"/>
            <w:noWrap w:val="0"/>
            <w:vAlign w:val="center"/>
          </w:tcPr>
          <w:p w14:paraId="1BB8DB6D">
            <w:pPr>
              <w:wordWrap w:val="0"/>
              <w:jc w:val="center"/>
              <w:rPr>
                <w:rFonts w:hint="eastAsia" w:ascii="宋体" w:hAnsi="宋体" w:eastAsia="宋体" w:cs="宋体"/>
                <w:sz w:val="21"/>
                <w:szCs w:val="21"/>
              </w:rPr>
            </w:pPr>
            <w:r>
              <w:rPr>
                <w:rFonts w:hint="eastAsia" w:ascii="宋体" w:hAnsi="宋体" w:eastAsia="宋体" w:cs="宋体"/>
                <w:sz w:val="21"/>
                <w:szCs w:val="21"/>
              </w:rPr>
              <w:t>每违反一次扣1分</w:t>
            </w:r>
          </w:p>
        </w:tc>
        <w:tc>
          <w:tcPr>
            <w:tcW w:w="1323" w:type="dxa"/>
            <w:noWrap w:val="0"/>
            <w:vAlign w:val="center"/>
          </w:tcPr>
          <w:p w14:paraId="24E7F305">
            <w:pPr>
              <w:wordWrap w:val="0"/>
              <w:jc w:val="center"/>
              <w:rPr>
                <w:rFonts w:hint="eastAsia" w:ascii="宋体" w:hAnsi="宋体" w:eastAsia="宋体" w:cs="宋体"/>
                <w:sz w:val="21"/>
                <w:szCs w:val="21"/>
              </w:rPr>
            </w:pPr>
          </w:p>
        </w:tc>
      </w:tr>
      <w:tr w14:paraId="47AB5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0E6AC5A3">
            <w:pPr>
              <w:wordWrap w:val="0"/>
              <w:jc w:val="center"/>
              <w:rPr>
                <w:rFonts w:hint="eastAsia" w:ascii="宋体" w:hAnsi="宋体" w:eastAsia="宋体" w:cs="宋体"/>
                <w:sz w:val="21"/>
                <w:szCs w:val="21"/>
              </w:rPr>
            </w:pPr>
            <w:r>
              <w:rPr>
                <w:rFonts w:hint="eastAsia" w:ascii="宋体" w:hAnsi="宋体" w:eastAsia="宋体" w:cs="宋体"/>
                <w:sz w:val="21"/>
                <w:szCs w:val="21"/>
              </w:rPr>
              <w:t>5</w:t>
            </w:r>
          </w:p>
        </w:tc>
        <w:tc>
          <w:tcPr>
            <w:tcW w:w="5664" w:type="dxa"/>
            <w:noWrap w:val="0"/>
            <w:vAlign w:val="center"/>
          </w:tcPr>
          <w:p w14:paraId="128A0252">
            <w:pPr>
              <w:wordWrap w:val="0"/>
              <w:rPr>
                <w:rFonts w:hint="eastAsia" w:ascii="宋体" w:hAnsi="宋体" w:eastAsia="宋体" w:cs="宋体"/>
                <w:sz w:val="21"/>
                <w:szCs w:val="21"/>
                <w:highlight w:val="green"/>
              </w:rPr>
            </w:pPr>
            <w:r>
              <w:rPr>
                <w:rFonts w:hint="eastAsia" w:ascii="宋体" w:hAnsi="宋体" w:eastAsia="宋体" w:cs="宋体"/>
                <w:color w:val="000000"/>
                <w:sz w:val="21"/>
                <w:szCs w:val="21"/>
              </w:rPr>
              <w:t>保持门卫室和学校大门前卫生区的整洁。</w:t>
            </w:r>
          </w:p>
        </w:tc>
        <w:tc>
          <w:tcPr>
            <w:tcW w:w="1322" w:type="dxa"/>
            <w:noWrap w:val="0"/>
            <w:vAlign w:val="center"/>
          </w:tcPr>
          <w:p w14:paraId="31778C63">
            <w:pPr>
              <w:wordWrap w:val="0"/>
              <w:jc w:val="center"/>
              <w:rPr>
                <w:rFonts w:hint="eastAsia" w:ascii="宋体" w:hAnsi="宋体" w:eastAsia="宋体" w:cs="宋体"/>
                <w:sz w:val="21"/>
                <w:szCs w:val="21"/>
              </w:rPr>
            </w:pPr>
            <w:r>
              <w:rPr>
                <w:rFonts w:hint="eastAsia" w:ascii="宋体" w:hAnsi="宋体" w:eastAsia="宋体" w:cs="宋体"/>
                <w:sz w:val="21"/>
                <w:szCs w:val="21"/>
              </w:rPr>
              <w:t>每违反一次扣0.2分</w:t>
            </w:r>
          </w:p>
        </w:tc>
        <w:tc>
          <w:tcPr>
            <w:tcW w:w="1323" w:type="dxa"/>
            <w:noWrap w:val="0"/>
            <w:vAlign w:val="center"/>
          </w:tcPr>
          <w:p w14:paraId="6505F9D0">
            <w:pPr>
              <w:wordWrap w:val="0"/>
              <w:jc w:val="center"/>
              <w:rPr>
                <w:rFonts w:hint="eastAsia" w:ascii="宋体" w:hAnsi="宋体" w:eastAsia="宋体" w:cs="宋体"/>
                <w:sz w:val="21"/>
                <w:szCs w:val="21"/>
              </w:rPr>
            </w:pPr>
          </w:p>
        </w:tc>
      </w:tr>
      <w:tr w14:paraId="5964F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01" w:type="dxa"/>
            <w:gridSpan w:val="4"/>
            <w:noWrap w:val="0"/>
            <w:vAlign w:val="center"/>
          </w:tcPr>
          <w:p w14:paraId="0EEE4F2C">
            <w:pPr>
              <w:wordWrap w:val="0"/>
              <w:rPr>
                <w:rFonts w:hint="eastAsia" w:ascii="宋体" w:hAnsi="宋体" w:eastAsia="宋体" w:cs="宋体"/>
                <w:sz w:val="21"/>
                <w:szCs w:val="21"/>
              </w:rPr>
            </w:pPr>
            <w:r>
              <w:rPr>
                <w:rFonts w:hint="eastAsia" w:ascii="宋体" w:hAnsi="宋体" w:eastAsia="宋体" w:cs="宋体"/>
                <w:sz w:val="21"/>
                <w:szCs w:val="21"/>
              </w:rPr>
              <w:t>二、工作人员上岗要求</w:t>
            </w:r>
          </w:p>
        </w:tc>
      </w:tr>
      <w:tr w14:paraId="1294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3DCB33DF">
            <w:pPr>
              <w:wordWrap w:val="0"/>
              <w:jc w:val="center"/>
              <w:rPr>
                <w:rFonts w:hint="eastAsia" w:ascii="宋体" w:hAnsi="宋体" w:eastAsia="宋体" w:cs="宋体"/>
                <w:sz w:val="21"/>
                <w:szCs w:val="21"/>
              </w:rPr>
            </w:pPr>
            <w:r>
              <w:rPr>
                <w:rFonts w:hint="eastAsia" w:ascii="宋体" w:hAnsi="宋体" w:eastAsia="宋体" w:cs="宋体"/>
                <w:sz w:val="21"/>
                <w:szCs w:val="21"/>
              </w:rPr>
              <w:t>1</w:t>
            </w:r>
          </w:p>
        </w:tc>
        <w:tc>
          <w:tcPr>
            <w:tcW w:w="5664" w:type="dxa"/>
            <w:noWrap w:val="0"/>
            <w:vAlign w:val="center"/>
          </w:tcPr>
          <w:p w14:paraId="54B4BD83">
            <w:pPr>
              <w:wordWrap w:val="0"/>
              <w:rPr>
                <w:rFonts w:hint="eastAsia" w:ascii="宋体" w:hAnsi="宋体" w:eastAsia="宋体" w:cs="宋体"/>
                <w:sz w:val="21"/>
                <w:szCs w:val="21"/>
              </w:rPr>
            </w:pPr>
            <w:r>
              <w:rPr>
                <w:rFonts w:hint="eastAsia" w:ascii="宋体" w:hAnsi="宋体" w:eastAsia="宋体" w:cs="宋体"/>
                <w:color w:val="000000"/>
                <w:sz w:val="21"/>
                <w:szCs w:val="21"/>
              </w:rPr>
              <w:t>严格履行来访登记、联系手续（由</w:t>
            </w:r>
            <w:r>
              <w:rPr>
                <w:rFonts w:hint="eastAsia" w:ascii="宋体" w:hAnsi="宋体" w:eastAsia="宋体" w:cs="宋体"/>
                <w:sz w:val="21"/>
                <w:szCs w:val="21"/>
              </w:rPr>
              <w:t>工作人员</w:t>
            </w:r>
            <w:r>
              <w:rPr>
                <w:rFonts w:hint="eastAsia" w:ascii="宋体" w:hAnsi="宋体" w:eastAsia="宋体" w:cs="宋体"/>
                <w:color w:val="000000"/>
                <w:sz w:val="21"/>
                <w:szCs w:val="21"/>
              </w:rPr>
              <w:t>联系</w:t>
            </w:r>
            <w:r>
              <w:rPr>
                <w:rFonts w:hint="eastAsia" w:ascii="宋体" w:hAnsi="宋体" w:eastAsia="宋体" w:cs="宋体"/>
                <w:bCs/>
                <w:color w:val="000000"/>
                <w:sz w:val="21"/>
                <w:szCs w:val="21"/>
              </w:rPr>
              <w:t>被访人员</w:t>
            </w:r>
            <w:r>
              <w:rPr>
                <w:rFonts w:hint="eastAsia" w:ascii="宋体" w:hAnsi="宋体" w:eastAsia="宋体" w:cs="宋体"/>
                <w:color w:val="000000"/>
                <w:sz w:val="21"/>
                <w:szCs w:val="21"/>
              </w:rPr>
              <w:t>），未联系上、未经</w:t>
            </w:r>
            <w:r>
              <w:rPr>
                <w:rFonts w:hint="eastAsia" w:ascii="宋体" w:hAnsi="宋体" w:eastAsia="宋体" w:cs="宋体"/>
                <w:color w:val="000000"/>
                <w:sz w:val="21"/>
                <w:szCs w:val="21"/>
                <w:lang w:eastAsia="zh-CN"/>
              </w:rPr>
              <w:t>采购人</w:t>
            </w:r>
            <w:r>
              <w:rPr>
                <w:rFonts w:hint="eastAsia" w:ascii="宋体" w:hAnsi="宋体" w:eastAsia="宋体" w:cs="宋体"/>
                <w:color w:val="000000"/>
                <w:sz w:val="21"/>
                <w:szCs w:val="21"/>
              </w:rPr>
              <w:t>有关领导同意、未办理登记手续的不得让来访人员进入学校。</w:t>
            </w:r>
          </w:p>
        </w:tc>
        <w:tc>
          <w:tcPr>
            <w:tcW w:w="1322" w:type="dxa"/>
            <w:noWrap w:val="0"/>
            <w:vAlign w:val="center"/>
          </w:tcPr>
          <w:p w14:paraId="5D886C97">
            <w:pPr>
              <w:wordWrap w:val="0"/>
              <w:jc w:val="center"/>
              <w:rPr>
                <w:rFonts w:hint="eastAsia" w:ascii="宋体" w:hAnsi="宋体" w:eastAsia="宋体" w:cs="宋体"/>
                <w:sz w:val="21"/>
                <w:szCs w:val="21"/>
              </w:rPr>
            </w:pPr>
            <w:r>
              <w:rPr>
                <w:rFonts w:hint="eastAsia" w:ascii="宋体" w:hAnsi="宋体" w:eastAsia="宋体" w:cs="宋体"/>
                <w:sz w:val="21"/>
                <w:szCs w:val="21"/>
              </w:rPr>
              <w:t>每违反一次扣0.4分</w:t>
            </w:r>
          </w:p>
        </w:tc>
        <w:tc>
          <w:tcPr>
            <w:tcW w:w="1323" w:type="dxa"/>
            <w:noWrap w:val="0"/>
            <w:vAlign w:val="center"/>
          </w:tcPr>
          <w:p w14:paraId="56B8111B">
            <w:pPr>
              <w:wordWrap w:val="0"/>
              <w:jc w:val="center"/>
              <w:rPr>
                <w:rFonts w:hint="eastAsia" w:ascii="宋体" w:hAnsi="宋体" w:eastAsia="宋体" w:cs="宋体"/>
                <w:sz w:val="21"/>
                <w:szCs w:val="21"/>
              </w:rPr>
            </w:pPr>
          </w:p>
        </w:tc>
      </w:tr>
      <w:tr w14:paraId="485EB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12A79154">
            <w:pPr>
              <w:wordWrap w:val="0"/>
              <w:jc w:val="center"/>
              <w:rPr>
                <w:rFonts w:hint="eastAsia" w:ascii="宋体" w:hAnsi="宋体" w:eastAsia="宋体" w:cs="宋体"/>
                <w:sz w:val="21"/>
                <w:szCs w:val="21"/>
              </w:rPr>
            </w:pPr>
            <w:r>
              <w:rPr>
                <w:rFonts w:hint="eastAsia" w:ascii="宋体" w:hAnsi="宋体" w:eastAsia="宋体" w:cs="宋体"/>
                <w:sz w:val="21"/>
                <w:szCs w:val="21"/>
              </w:rPr>
              <w:t>2</w:t>
            </w:r>
          </w:p>
        </w:tc>
        <w:tc>
          <w:tcPr>
            <w:tcW w:w="5664" w:type="dxa"/>
            <w:noWrap w:val="0"/>
            <w:vAlign w:val="center"/>
          </w:tcPr>
          <w:p w14:paraId="66B759B1">
            <w:pPr>
              <w:wordWrap w:val="0"/>
              <w:rPr>
                <w:rFonts w:hint="eastAsia" w:ascii="宋体" w:hAnsi="宋体" w:eastAsia="宋体" w:cs="宋体"/>
                <w:color w:val="000000"/>
                <w:sz w:val="21"/>
                <w:szCs w:val="21"/>
              </w:rPr>
            </w:pPr>
            <w:r>
              <w:rPr>
                <w:rFonts w:hint="eastAsia" w:ascii="宋体" w:hAnsi="宋体" w:eastAsia="宋体" w:cs="宋体"/>
                <w:color w:val="000000"/>
                <w:sz w:val="21"/>
                <w:szCs w:val="21"/>
              </w:rPr>
              <w:t>严禁放社会闲杂人员（如业务推销员、醉酒人员、无业人员等）进入学校。</w:t>
            </w:r>
          </w:p>
        </w:tc>
        <w:tc>
          <w:tcPr>
            <w:tcW w:w="1322" w:type="dxa"/>
            <w:noWrap w:val="0"/>
            <w:vAlign w:val="center"/>
          </w:tcPr>
          <w:p w14:paraId="75FD5BC6">
            <w:pPr>
              <w:wordWrap w:val="0"/>
              <w:jc w:val="center"/>
              <w:rPr>
                <w:rFonts w:hint="eastAsia" w:ascii="宋体" w:hAnsi="宋体" w:eastAsia="宋体" w:cs="宋体"/>
                <w:sz w:val="21"/>
                <w:szCs w:val="21"/>
              </w:rPr>
            </w:pPr>
            <w:r>
              <w:rPr>
                <w:rFonts w:hint="eastAsia" w:ascii="宋体" w:hAnsi="宋体" w:eastAsia="宋体" w:cs="宋体"/>
                <w:color w:val="000000"/>
                <w:sz w:val="21"/>
                <w:szCs w:val="21"/>
              </w:rPr>
              <w:t>每违反一次扣1分</w:t>
            </w:r>
          </w:p>
        </w:tc>
        <w:tc>
          <w:tcPr>
            <w:tcW w:w="1323" w:type="dxa"/>
            <w:noWrap w:val="0"/>
            <w:vAlign w:val="center"/>
          </w:tcPr>
          <w:p w14:paraId="32CBABDE">
            <w:pPr>
              <w:wordWrap w:val="0"/>
              <w:jc w:val="center"/>
              <w:rPr>
                <w:rFonts w:hint="eastAsia" w:ascii="宋体" w:hAnsi="宋体" w:eastAsia="宋体" w:cs="宋体"/>
                <w:sz w:val="21"/>
                <w:szCs w:val="21"/>
              </w:rPr>
            </w:pPr>
          </w:p>
        </w:tc>
      </w:tr>
      <w:tr w14:paraId="2177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5C4255CD">
            <w:pPr>
              <w:wordWrap w:val="0"/>
              <w:jc w:val="center"/>
              <w:rPr>
                <w:rFonts w:hint="eastAsia" w:ascii="宋体" w:hAnsi="宋体" w:eastAsia="宋体" w:cs="宋体"/>
                <w:sz w:val="21"/>
                <w:szCs w:val="21"/>
              </w:rPr>
            </w:pPr>
            <w:r>
              <w:rPr>
                <w:rFonts w:hint="eastAsia" w:ascii="宋体" w:hAnsi="宋体" w:eastAsia="宋体" w:cs="宋体"/>
                <w:sz w:val="21"/>
                <w:szCs w:val="21"/>
              </w:rPr>
              <w:t>3</w:t>
            </w:r>
          </w:p>
        </w:tc>
        <w:tc>
          <w:tcPr>
            <w:tcW w:w="5664" w:type="dxa"/>
            <w:noWrap w:val="0"/>
            <w:vAlign w:val="center"/>
          </w:tcPr>
          <w:p w14:paraId="2BCA6765">
            <w:pPr>
              <w:wordWrap w:val="0"/>
              <w:rPr>
                <w:rFonts w:hint="eastAsia" w:ascii="宋体" w:hAnsi="宋体" w:eastAsia="宋体" w:cs="宋体"/>
                <w:color w:val="000000"/>
                <w:sz w:val="21"/>
                <w:szCs w:val="21"/>
              </w:rPr>
            </w:pPr>
            <w:r>
              <w:rPr>
                <w:rFonts w:hint="eastAsia" w:ascii="宋体" w:hAnsi="宋体" w:eastAsia="宋体" w:cs="宋体"/>
                <w:color w:val="000000"/>
                <w:sz w:val="21"/>
                <w:szCs w:val="21"/>
              </w:rPr>
              <w:t>外来车辆原则上不允许进入学校，的确需进入的需</w:t>
            </w:r>
            <w:r>
              <w:rPr>
                <w:rFonts w:hint="eastAsia" w:ascii="宋体" w:hAnsi="宋体" w:eastAsia="宋体" w:cs="宋体"/>
                <w:bCs/>
                <w:color w:val="000000"/>
                <w:sz w:val="21"/>
                <w:szCs w:val="21"/>
              </w:rPr>
              <w:t>被访人员</w:t>
            </w:r>
            <w:r>
              <w:rPr>
                <w:rFonts w:hint="eastAsia" w:ascii="宋体" w:hAnsi="宋体" w:eastAsia="宋体" w:cs="宋体"/>
                <w:color w:val="000000"/>
                <w:sz w:val="21"/>
                <w:szCs w:val="21"/>
              </w:rPr>
              <w:t>同意批准，放行时要告知机动车在学校内不能鸣笛、减速慢行，非机动车下车推行，同时引导车辆按指定车位停放。</w:t>
            </w:r>
          </w:p>
        </w:tc>
        <w:tc>
          <w:tcPr>
            <w:tcW w:w="1322" w:type="dxa"/>
            <w:noWrap w:val="0"/>
            <w:vAlign w:val="center"/>
          </w:tcPr>
          <w:p w14:paraId="68092F39">
            <w:pPr>
              <w:wordWrap w:val="0"/>
              <w:jc w:val="center"/>
              <w:rPr>
                <w:rFonts w:hint="eastAsia" w:ascii="宋体" w:hAnsi="宋体" w:eastAsia="宋体" w:cs="宋体"/>
                <w:sz w:val="21"/>
                <w:szCs w:val="21"/>
              </w:rPr>
            </w:pPr>
            <w:r>
              <w:rPr>
                <w:rFonts w:hint="eastAsia" w:ascii="宋体" w:hAnsi="宋体" w:eastAsia="宋体" w:cs="宋体"/>
                <w:sz w:val="21"/>
                <w:szCs w:val="21"/>
              </w:rPr>
              <w:t>每违反一次扣0.6分</w:t>
            </w:r>
          </w:p>
        </w:tc>
        <w:tc>
          <w:tcPr>
            <w:tcW w:w="1323" w:type="dxa"/>
            <w:noWrap w:val="0"/>
            <w:vAlign w:val="center"/>
          </w:tcPr>
          <w:p w14:paraId="2E0F1DBB">
            <w:pPr>
              <w:wordWrap w:val="0"/>
              <w:jc w:val="center"/>
              <w:rPr>
                <w:rFonts w:hint="eastAsia" w:ascii="宋体" w:hAnsi="宋体" w:eastAsia="宋体" w:cs="宋体"/>
                <w:sz w:val="21"/>
                <w:szCs w:val="21"/>
              </w:rPr>
            </w:pPr>
          </w:p>
        </w:tc>
      </w:tr>
      <w:tr w14:paraId="5DC0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441BAF44">
            <w:pPr>
              <w:wordWrap w:val="0"/>
              <w:jc w:val="center"/>
              <w:rPr>
                <w:rFonts w:hint="eastAsia" w:ascii="宋体" w:hAnsi="宋体" w:eastAsia="宋体" w:cs="宋体"/>
                <w:sz w:val="21"/>
                <w:szCs w:val="21"/>
              </w:rPr>
            </w:pPr>
            <w:r>
              <w:rPr>
                <w:rFonts w:hint="eastAsia" w:ascii="宋体" w:hAnsi="宋体" w:eastAsia="宋体" w:cs="宋体"/>
                <w:sz w:val="21"/>
                <w:szCs w:val="21"/>
              </w:rPr>
              <w:t>4</w:t>
            </w:r>
          </w:p>
        </w:tc>
        <w:tc>
          <w:tcPr>
            <w:tcW w:w="5664" w:type="dxa"/>
            <w:noWrap w:val="0"/>
            <w:vAlign w:val="center"/>
          </w:tcPr>
          <w:p w14:paraId="6274B9CA">
            <w:pPr>
              <w:wordWrap w:val="0"/>
              <w:rPr>
                <w:rFonts w:hint="eastAsia" w:ascii="宋体" w:hAnsi="宋体" w:eastAsia="宋体" w:cs="宋体"/>
                <w:color w:val="000000"/>
                <w:sz w:val="21"/>
                <w:szCs w:val="21"/>
              </w:rPr>
            </w:pPr>
            <w:r>
              <w:rPr>
                <w:rFonts w:hint="eastAsia" w:ascii="宋体" w:hAnsi="宋体" w:eastAsia="宋体" w:cs="宋体"/>
                <w:color w:val="000000"/>
                <w:sz w:val="21"/>
                <w:szCs w:val="21"/>
              </w:rPr>
              <w:t>课间、集会、课外活动等室外活动学生密集时，除</w:t>
            </w:r>
            <w:r>
              <w:rPr>
                <w:rFonts w:hint="eastAsia" w:ascii="宋体" w:hAnsi="宋体" w:eastAsia="宋体" w:cs="宋体"/>
                <w:color w:val="000000"/>
                <w:sz w:val="21"/>
                <w:szCs w:val="21"/>
                <w:lang w:eastAsia="zh-CN"/>
              </w:rPr>
              <w:t>采购人</w:t>
            </w:r>
            <w:r>
              <w:rPr>
                <w:rFonts w:hint="eastAsia" w:ascii="宋体" w:hAnsi="宋体" w:eastAsia="宋体" w:cs="宋体"/>
                <w:color w:val="000000"/>
                <w:sz w:val="21"/>
                <w:szCs w:val="21"/>
              </w:rPr>
              <w:t>有关领导同意的情况外，</w:t>
            </w:r>
            <w:r>
              <w:rPr>
                <w:rFonts w:hint="eastAsia" w:ascii="宋体" w:hAnsi="宋体" w:eastAsia="宋体" w:cs="宋体"/>
                <w:sz w:val="21"/>
                <w:szCs w:val="21"/>
              </w:rPr>
              <w:t>工作人员</w:t>
            </w:r>
            <w:r>
              <w:rPr>
                <w:rFonts w:hint="eastAsia" w:ascii="宋体" w:hAnsi="宋体" w:eastAsia="宋体" w:cs="宋体"/>
                <w:color w:val="000000"/>
                <w:sz w:val="21"/>
                <w:szCs w:val="21"/>
              </w:rPr>
              <w:t>不得允许任何机动车辆进入学校。</w:t>
            </w:r>
          </w:p>
        </w:tc>
        <w:tc>
          <w:tcPr>
            <w:tcW w:w="1322" w:type="dxa"/>
            <w:noWrap w:val="0"/>
            <w:vAlign w:val="center"/>
          </w:tcPr>
          <w:p w14:paraId="53539ACE">
            <w:pPr>
              <w:wordWrap w:val="0"/>
              <w:jc w:val="center"/>
              <w:rPr>
                <w:rFonts w:hint="eastAsia" w:ascii="宋体" w:hAnsi="宋体" w:eastAsia="宋体" w:cs="宋体"/>
                <w:sz w:val="21"/>
                <w:szCs w:val="21"/>
              </w:rPr>
            </w:pPr>
            <w:r>
              <w:rPr>
                <w:rFonts w:hint="eastAsia" w:ascii="宋体" w:hAnsi="宋体" w:eastAsia="宋体" w:cs="宋体"/>
                <w:sz w:val="21"/>
                <w:szCs w:val="21"/>
              </w:rPr>
              <w:t>每违反一次扣0.4分</w:t>
            </w:r>
          </w:p>
        </w:tc>
        <w:tc>
          <w:tcPr>
            <w:tcW w:w="1323" w:type="dxa"/>
            <w:noWrap w:val="0"/>
            <w:vAlign w:val="center"/>
          </w:tcPr>
          <w:p w14:paraId="7AC162E8">
            <w:pPr>
              <w:wordWrap w:val="0"/>
              <w:jc w:val="center"/>
              <w:rPr>
                <w:rFonts w:hint="eastAsia" w:ascii="宋体" w:hAnsi="宋体" w:eastAsia="宋体" w:cs="宋体"/>
                <w:sz w:val="21"/>
                <w:szCs w:val="21"/>
              </w:rPr>
            </w:pPr>
          </w:p>
        </w:tc>
      </w:tr>
      <w:tr w14:paraId="0379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792" w:type="dxa"/>
            <w:noWrap w:val="0"/>
            <w:vAlign w:val="center"/>
          </w:tcPr>
          <w:p w14:paraId="76E33293">
            <w:pPr>
              <w:wordWrap w:val="0"/>
              <w:jc w:val="center"/>
              <w:rPr>
                <w:rFonts w:hint="eastAsia" w:ascii="宋体" w:hAnsi="宋体" w:eastAsia="宋体" w:cs="宋体"/>
                <w:sz w:val="21"/>
                <w:szCs w:val="21"/>
              </w:rPr>
            </w:pPr>
            <w:r>
              <w:rPr>
                <w:rFonts w:hint="eastAsia" w:ascii="宋体" w:hAnsi="宋体" w:eastAsia="宋体" w:cs="宋体"/>
                <w:sz w:val="21"/>
                <w:szCs w:val="21"/>
              </w:rPr>
              <w:t>5</w:t>
            </w:r>
          </w:p>
        </w:tc>
        <w:tc>
          <w:tcPr>
            <w:tcW w:w="5664" w:type="dxa"/>
            <w:noWrap w:val="0"/>
            <w:vAlign w:val="center"/>
          </w:tcPr>
          <w:p w14:paraId="77201813">
            <w:pPr>
              <w:wordWrap w:val="0"/>
              <w:rPr>
                <w:rFonts w:hint="eastAsia" w:ascii="宋体" w:hAnsi="宋体" w:eastAsia="宋体" w:cs="宋体"/>
                <w:color w:val="000000"/>
                <w:sz w:val="21"/>
                <w:szCs w:val="21"/>
              </w:rPr>
            </w:pPr>
            <w:r>
              <w:rPr>
                <w:rFonts w:hint="eastAsia" w:ascii="宋体" w:hAnsi="宋体" w:eastAsia="宋体" w:cs="宋体"/>
                <w:color w:val="000000"/>
                <w:sz w:val="21"/>
                <w:szCs w:val="21"/>
              </w:rPr>
              <w:t>对进出学校的物品遵守“询问、查验、报告、确认、检查、引领”制度及操作规程。对装载实验用的化学试剂及其它危险物品的车辆，须经</w:t>
            </w:r>
            <w:r>
              <w:rPr>
                <w:rFonts w:hint="eastAsia" w:ascii="宋体" w:hAnsi="宋体" w:eastAsia="宋体" w:cs="宋体"/>
                <w:color w:val="000000"/>
                <w:sz w:val="21"/>
                <w:szCs w:val="21"/>
                <w:lang w:val="en-US" w:eastAsia="zh-CN"/>
              </w:rPr>
              <w:t>采购人</w:t>
            </w:r>
            <w:r>
              <w:rPr>
                <w:rFonts w:hint="eastAsia" w:ascii="宋体" w:hAnsi="宋体" w:eastAsia="宋体" w:cs="宋体"/>
                <w:color w:val="000000"/>
                <w:sz w:val="21"/>
                <w:szCs w:val="21"/>
              </w:rPr>
              <w:t>有关领导同意并派专人监护方可进入学校。</w:t>
            </w:r>
          </w:p>
        </w:tc>
        <w:tc>
          <w:tcPr>
            <w:tcW w:w="1322" w:type="dxa"/>
            <w:noWrap w:val="0"/>
            <w:vAlign w:val="center"/>
          </w:tcPr>
          <w:p w14:paraId="0F6CCDC8">
            <w:pPr>
              <w:wordWrap w:val="0"/>
              <w:jc w:val="center"/>
              <w:rPr>
                <w:rFonts w:hint="eastAsia" w:ascii="宋体" w:hAnsi="宋体" w:eastAsia="宋体" w:cs="宋体"/>
                <w:sz w:val="21"/>
                <w:szCs w:val="21"/>
              </w:rPr>
            </w:pPr>
            <w:r>
              <w:rPr>
                <w:rFonts w:hint="eastAsia" w:ascii="宋体" w:hAnsi="宋体" w:eastAsia="宋体" w:cs="宋体"/>
                <w:color w:val="000000"/>
                <w:sz w:val="21"/>
                <w:szCs w:val="21"/>
              </w:rPr>
              <w:t>每违反一次扣1分</w:t>
            </w:r>
          </w:p>
        </w:tc>
        <w:tc>
          <w:tcPr>
            <w:tcW w:w="1323" w:type="dxa"/>
            <w:noWrap w:val="0"/>
            <w:vAlign w:val="center"/>
          </w:tcPr>
          <w:p w14:paraId="6D2AB2BC">
            <w:pPr>
              <w:wordWrap w:val="0"/>
              <w:jc w:val="center"/>
              <w:rPr>
                <w:rFonts w:hint="eastAsia" w:ascii="宋体" w:hAnsi="宋体" w:eastAsia="宋体" w:cs="宋体"/>
                <w:sz w:val="21"/>
                <w:szCs w:val="21"/>
              </w:rPr>
            </w:pPr>
          </w:p>
        </w:tc>
      </w:tr>
      <w:tr w14:paraId="1C50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0276B3C0">
            <w:pPr>
              <w:wordWrap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5664" w:type="dxa"/>
            <w:noWrap w:val="0"/>
            <w:vAlign w:val="center"/>
          </w:tcPr>
          <w:p w14:paraId="162E3561">
            <w:pPr>
              <w:wordWrap w:val="0"/>
              <w:rPr>
                <w:rFonts w:hint="eastAsia" w:ascii="宋体" w:hAnsi="宋体" w:eastAsia="宋体" w:cs="宋体"/>
                <w:color w:val="000000"/>
                <w:sz w:val="21"/>
                <w:szCs w:val="21"/>
                <w:highlight w:val="green"/>
              </w:rPr>
            </w:pPr>
            <w:r>
              <w:rPr>
                <w:rFonts w:hint="eastAsia" w:ascii="宋体" w:hAnsi="宋体" w:eastAsia="宋体" w:cs="宋体"/>
                <w:color w:val="000000"/>
                <w:sz w:val="21"/>
                <w:szCs w:val="21"/>
              </w:rPr>
              <w:t>严禁各类车辆在学校大门内外随意停放，确保学校大门出入畅通。</w:t>
            </w:r>
          </w:p>
        </w:tc>
        <w:tc>
          <w:tcPr>
            <w:tcW w:w="1322" w:type="dxa"/>
            <w:noWrap w:val="0"/>
            <w:vAlign w:val="center"/>
          </w:tcPr>
          <w:p w14:paraId="3063C53B">
            <w:pPr>
              <w:wordWrap w:val="0"/>
              <w:jc w:val="center"/>
              <w:rPr>
                <w:rFonts w:hint="eastAsia" w:ascii="宋体" w:hAnsi="宋体" w:eastAsia="宋体" w:cs="宋体"/>
                <w:sz w:val="21"/>
                <w:szCs w:val="21"/>
              </w:rPr>
            </w:pPr>
            <w:r>
              <w:rPr>
                <w:rFonts w:hint="eastAsia" w:ascii="宋体" w:hAnsi="宋体" w:eastAsia="宋体" w:cs="宋体"/>
                <w:sz w:val="21"/>
                <w:szCs w:val="21"/>
              </w:rPr>
              <w:t>每违反一次扣0.4分</w:t>
            </w:r>
          </w:p>
        </w:tc>
        <w:tc>
          <w:tcPr>
            <w:tcW w:w="1323" w:type="dxa"/>
            <w:noWrap w:val="0"/>
            <w:vAlign w:val="center"/>
          </w:tcPr>
          <w:p w14:paraId="28B7ACA8">
            <w:pPr>
              <w:wordWrap w:val="0"/>
              <w:jc w:val="center"/>
              <w:rPr>
                <w:rFonts w:hint="eastAsia" w:ascii="宋体" w:hAnsi="宋体" w:eastAsia="宋体" w:cs="宋体"/>
                <w:sz w:val="21"/>
                <w:szCs w:val="21"/>
              </w:rPr>
            </w:pPr>
          </w:p>
        </w:tc>
      </w:tr>
      <w:tr w14:paraId="03539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617E0BE3">
            <w:pPr>
              <w:wordWrap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7</w:t>
            </w:r>
          </w:p>
        </w:tc>
        <w:tc>
          <w:tcPr>
            <w:tcW w:w="5664" w:type="dxa"/>
            <w:noWrap w:val="0"/>
            <w:vAlign w:val="center"/>
          </w:tcPr>
          <w:p w14:paraId="710C8C6D">
            <w:pPr>
              <w:wordWrap w:val="0"/>
              <w:rPr>
                <w:rFonts w:hint="eastAsia" w:ascii="宋体" w:hAnsi="宋体" w:eastAsia="宋体" w:cs="宋体"/>
                <w:color w:val="000000"/>
                <w:sz w:val="21"/>
                <w:szCs w:val="21"/>
                <w:highlight w:val="green"/>
              </w:rPr>
            </w:pPr>
            <w:r>
              <w:rPr>
                <w:rFonts w:hint="eastAsia" w:ascii="宋体" w:hAnsi="宋体" w:eastAsia="宋体" w:cs="宋体"/>
                <w:color w:val="000000"/>
                <w:sz w:val="21"/>
                <w:szCs w:val="21"/>
              </w:rPr>
              <w:t>定时或不定时开展巡逻巡查（至少白天3次，夜间2次），查看视频监控影像。</w:t>
            </w:r>
          </w:p>
        </w:tc>
        <w:tc>
          <w:tcPr>
            <w:tcW w:w="1322" w:type="dxa"/>
            <w:noWrap w:val="0"/>
            <w:vAlign w:val="center"/>
          </w:tcPr>
          <w:p w14:paraId="04EF0074">
            <w:pPr>
              <w:wordWrap w:val="0"/>
              <w:jc w:val="center"/>
              <w:rPr>
                <w:rFonts w:hint="eastAsia" w:ascii="宋体" w:hAnsi="宋体" w:eastAsia="宋体" w:cs="宋体"/>
                <w:sz w:val="21"/>
                <w:szCs w:val="21"/>
              </w:rPr>
            </w:pPr>
            <w:r>
              <w:rPr>
                <w:rFonts w:hint="eastAsia" w:ascii="宋体" w:hAnsi="宋体" w:eastAsia="宋体" w:cs="宋体"/>
                <w:sz w:val="21"/>
                <w:szCs w:val="21"/>
              </w:rPr>
              <w:t>每违反一次扣0.4分</w:t>
            </w:r>
          </w:p>
        </w:tc>
        <w:tc>
          <w:tcPr>
            <w:tcW w:w="1323" w:type="dxa"/>
            <w:noWrap w:val="0"/>
            <w:vAlign w:val="center"/>
          </w:tcPr>
          <w:p w14:paraId="5AFA8567">
            <w:pPr>
              <w:wordWrap w:val="0"/>
              <w:jc w:val="center"/>
              <w:rPr>
                <w:rFonts w:hint="eastAsia" w:ascii="宋体" w:hAnsi="宋体" w:eastAsia="宋体" w:cs="宋体"/>
                <w:sz w:val="21"/>
                <w:szCs w:val="21"/>
              </w:rPr>
            </w:pPr>
          </w:p>
        </w:tc>
      </w:tr>
      <w:tr w14:paraId="0ECF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6E69F102">
            <w:pPr>
              <w:wordWrap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8</w:t>
            </w:r>
          </w:p>
        </w:tc>
        <w:tc>
          <w:tcPr>
            <w:tcW w:w="5664" w:type="dxa"/>
            <w:noWrap w:val="0"/>
            <w:vAlign w:val="center"/>
          </w:tcPr>
          <w:p w14:paraId="4E5B9F42">
            <w:pPr>
              <w:wordWrap w:val="0"/>
              <w:rPr>
                <w:rFonts w:hint="eastAsia" w:ascii="宋体" w:hAnsi="宋体" w:eastAsia="宋体" w:cs="宋体"/>
                <w:color w:val="000000"/>
                <w:sz w:val="21"/>
                <w:szCs w:val="21"/>
                <w:highlight w:val="green"/>
              </w:rPr>
            </w:pPr>
            <w:r>
              <w:rPr>
                <w:rFonts w:hint="eastAsia" w:ascii="宋体" w:hAnsi="宋体" w:eastAsia="宋体" w:cs="宋体"/>
                <w:color w:val="000000"/>
                <w:sz w:val="21"/>
                <w:szCs w:val="21"/>
              </w:rPr>
              <w:t>师生放学离开学校后，全面巡视，锁好各大门，发现学校有异常情况，要及时处理或报告</w:t>
            </w:r>
            <w:r>
              <w:rPr>
                <w:rFonts w:hint="eastAsia" w:ascii="宋体" w:hAnsi="宋体" w:eastAsia="宋体" w:cs="宋体"/>
                <w:color w:val="000000"/>
                <w:sz w:val="21"/>
                <w:szCs w:val="21"/>
                <w:lang w:eastAsia="zh-CN"/>
              </w:rPr>
              <w:t>采购人</w:t>
            </w:r>
            <w:r>
              <w:rPr>
                <w:rFonts w:hint="eastAsia" w:ascii="宋体" w:hAnsi="宋体" w:eastAsia="宋体" w:cs="宋体"/>
                <w:color w:val="000000"/>
                <w:sz w:val="21"/>
                <w:szCs w:val="21"/>
              </w:rPr>
              <w:t>有关领导。</w:t>
            </w:r>
          </w:p>
        </w:tc>
        <w:tc>
          <w:tcPr>
            <w:tcW w:w="1322" w:type="dxa"/>
            <w:noWrap w:val="0"/>
            <w:vAlign w:val="center"/>
          </w:tcPr>
          <w:p w14:paraId="61098E80">
            <w:pPr>
              <w:wordWrap w:val="0"/>
              <w:jc w:val="center"/>
              <w:rPr>
                <w:rFonts w:hint="eastAsia" w:ascii="宋体" w:hAnsi="宋体" w:eastAsia="宋体" w:cs="宋体"/>
                <w:sz w:val="21"/>
                <w:szCs w:val="21"/>
              </w:rPr>
            </w:pPr>
            <w:r>
              <w:rPr>
                <w:rFonts w:hint="eastAsia" w:ascii="宋体" w:hAnsi="宋体" w:eastAsia="宋体" w:cs="宋体"/>
                <w:color w:val="000000"/>
                <w:sz w:val="21"/>
                <w:szCs w:val="21"/>
              </w:rPr>
              <w:t>视情节严重扣分并追究责任</w:t>
            </w:r>
          </w:p>
        </w:tc>
        <w:tc>
          <w:tcPr>
            <w:tcW w:w="1323" w:type="dxa"/>
            <w:noWrap w:val="0"/>
            <w:vAlign w:val="center"/>
          </w:tcPr>
          <w:p w14:paraId="6590B832">
            <w:pPr>
              <w:wordWrap w:val="0"/>
              <w:jc w:val="center"/>
              <w:rPr>
                <w:rFonts w:hint="eastAsia" w:ascii="宋体" w:hAnsi="宋体" w:eastAsia="宋体" w:cs="宋体"/>
                <w:sz w:val="21"/>
                <w:szCs w:val="21"/>
              </w:rPr>
            </w:pPr>
          </w:p>
        </w:tc>
      </w:tr>
      <w:tr w14:paraId="2BF4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3A42D7D9">
            <w:pPr>
              <w:wordWrap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9</w:t>
            </w:r>
          </w:p>
        </w:tc>
        <w:tc>
          <w:tcPr>
            <w:tcW w:w="5664" w:type="dxa"/>
            <w:noWrap w:val="0"/>
            <w:vAlign w:val="center"/>
          </w:tcPr>
          <w:p w14:paraId="6EA35AA8">
            <w:pPr>
              <w:wordWrap w:val="0"/>
              <w:rPr>
                <w:rFonts w:hint="eastAsia" w:ascii="宋体" w:hAnsi="宋体" w:eastAsia="宋体" w:cs="宋体"/>
                <w:color w:val="000000"/>
                <w:sz w:val="21"/>
                <w:szCs w:val="21"/>
              </w:rPr>
            </w:pPr>
            <w:r>
              <w:rPr>
                <w:rFonts w:hint="eastAsia" w:ascii="宋体" w:hAnsi="宋体" w:eastAsia="宋体" w:cs="宋体"/>
                <w:color w:val="000000"/>
                <w:sz w:val="21"/>
                <w:szCs w:val="21"/>
              </w:rPr>
              <w:t>发现火警、匪警等安全事故未及时汇报</w:t>
            </w:r>
            <w:r>
              <w:rPr>
                <w:rFonts w:hint="eastAsia" w:ascii="宋体" w:hAnsi="宋体" w:eastAsia="宋体" w:cs="宋体"/>
                <w:sz w:val="21"/>
                <w:szCs w:val="21"/>
                <w:lang w:eastAsia="zh-CN"/>
              </w:rPr>
              <w:t>采购人</w:t>
            </w:r>
            <w:r>
              <w:rPr>
                <w:rFonts w:hint="eastAsia" w:ascii="宋体" w:hAnsi="宋体" w:eastAsia="宋体" w:cs="宋体"/>
                <w:color w:val="000000"/>
                <w:sz w:val="21"/>
                <w:szCs w:val="21"/>
              </w:rPr>
              <w:t>有关</w:t>
            </w:r>
            <w:r>
              <w:rPr>
                <w:rFonts w:hint="eastAsia" w:ascii="宋体" w:hAnsi="宋体" w:eastAsia="宋体" w:cs="宋体"/>
                <w:sz w:val="21"/>
                <w:szCs w:val="21"/>
              </w:rPr>
              <w:t>领导</w:t>
            </w:r>
            <w:r>
              <w:rPr>
                <w:rFonts w:hint="eastAsia" w:ascii="宋体" w:hAnsi="宋体" w:eastAsia="宋体" w:cs="宋体"/>
                <w:color w:val="000000"/>
                <w:sz w:val="21"/>
                <w:szCs w:val="21"/>
              </w:rPr>
              <w:t>或报警的。</w:t>
            </w:r>
          </w:p>
        </w:tc>
        <w:tc>
          <w:tcPr>
            <w:tcW w:w="1322" w:type="dxa"/>
            <w:noWrap w:val="0"/>
            <w:vAlign w:val="center"/>
          </w:tcPr>
          <w:p w14:paraId="3FD9DD06">
            <w:pPr>
              <w:wordWrap w:val="0"/>
              <w:jc w:val="center"/>
              <w:rPr>
                <w:rFonts w:hint="eastAsia" w:ascii="宋体" w:hAnsi="宋体" w:eastAsia="宋体" w:cs="宋体"/>
                <w:sz w:val="21"/>
                <w:szCs w:val="21"/>
              </w:rPr>
            </w:pPr>
            <w:r>
              <w:rPr>
                <w:rFonts w:hint="eastAsia" w:ascii="宋体" w:hAnsi="宋体" w:eastAsia="宋体" w:cs="宋体"/>
                <w:color w:val="000000"/>
                <w:sz w:val="21"/>
                <w:szCs w:val="21"/>
              </w:rPr>
              <w:t>每违反一次扣2分</w:t>
            </w:r>
          </w:p>
        </w:tc>
        <w:tc>
          <w:tcPr>
            <w:tcW w:w="1323" w:type="dxa"/>
            <w:noWrap w:val="0"/>
            <w:vAlign w:val="center"/>
          </w:tcPr>
          <w:p w14:paraId="047CFC0D">
            <w:pPr>
              <w:wordWrap w:val="0"/>
              <w:jc w:val="center"/>
              <w:rPr>
                <w:rFonts w:hint="eastAsia" w:ascii="宋体" w:hAnsi="宋体" w:eastAsia="宋体" w:cs="宋体"/>
                <w:sz w:val="21"/>
                <w:szCs w:val="21"/>
              </w:rPr>
            </w:pPr>
          </w:p>
        </w:tc>
      </w:tr>
      <w:tr w14:paraId="4892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0A4E1310">
            <w:pPr>
              <w:wordWrap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10</w:t>
            </w:r>
          </w:p>
        </w:tc>
        <w:tc>
          <w:tcPr>
            <w:tcW w:w="5664" w:type="dxa"/>
            <w:noWrap w:val="0"/>
            <w:vAlign w:val="center"/>
          </w:tcPr>
          <w:p w14:paraId="7C917928">
            <w:pPr>
              <w:wordWrap w:val="0"/>
              <w:rPr>
                <w:rFonts w:hint="eastAsia" w:ascii="宋体" w:hAnsi="宋体" w:eastAsia="宋体" w:cs="宋体"/>
                <w:color w:val="000000"/>
                <w:sz w:val="21"/>
                <w:szCs w:val="21"/>
              </w:rPr>
            </w:pPr>
            <w:r>
              <w:rPr>
                <w:rFonts w:hint="eastAsia" w:ascii="宋体" w:hAnsi="宋体" w:eastAsia="宋体" w:cs="宋体"/>
                <w:sz w:val="21"/>
                <w:szCs w:val="21"/>
              </w:rPr>
              <w:t>熟练掌握物防技能，积极处理学校范围内的突发事件，并在第一时间内向</w:t>
            </w:r>
            <w:r>
              <w:rPr>
                <w:rFonts w:hint="eastAsia" w:ascii="宋体" w:hAnsi="宋体" w:eastAsia="宋体" w:cs="宋体"/>
                <w:sz w:val="21"/>
                <w:szCs w:val="21"/>
                <w:lang w:eastAsia="zh-CN"/>
              </w:rPr>
              <w:t>采购人</w:t>
            </w:r>
            <w:r>
              <w:rPr>
                <w:rFonts w:hint="eastAsia" w:ascii="宋体" w:hAnsi="宋体" w:eastAsia="宋体" w:cs="宋体"/>
                <w:sz w:val="21"/>
                <w:szCs w:val="21"/>
              </w:rPr>
              <w:t>有关领导汇报。</w:t>
            </w:r>
          </w:p>
        </w:tc>
        <w:tc>
          <w:tcPr>
            <w:tcW w:w="1322" w:type="dxa"/>
            <w:noWrap w:val="0"/>
            <w:vAlign w:val="center"/>
          </w:tcPr>
          <w:p w14:paraId="73F9FD84">
            <w:pPr>
              <w:wordWrap w:val="0"/>
              <w:jc w:val="center"/>
              <w:rPr>
                <w:rFonts w:hint="eastAsia" w:ascii="宋体" w:hAnsi="宋体" w:eastAsia="宋体" w:cs="宋体"/>
                <w:sz w:val="21"/>
                <w:szCs w:val="21"/>
              </w:rPr>
            </w:pPr>
            <w:r>
              <w:rPr>
                <w:rFonts w:hint="eastAsia" w:ascii="宋体" w:hAnsi="宋体" w:eastAsia="宋体" w:cs="宋体"/>
                <w:sz w:val="21"/>
                <w:szCs w:val="21"/>
              </w:rPr>
              <w:t>每违反一次扣0.6分</w:t>
            </w:r>
          </w:p>
        </w:tc>
        <w:tc>
          <w:tcPr>
            <w:tcW w:w="1323" w:type="dxa"/>
            <w:noWrap w:val="0"/>
            <w:vAlign w:val="center"/>
          </w:tcPr>
          <w:p w14:paraId="456D2C45">
            <w:pPr>
              <w:wordWrap w:val="0"/>
              <w:jc w:val="center"/>
              <w:rPr>
                <w:rFonts w:hint="eastAsia" w:ascii="宋体" w:hAnsi="宋体" w:eastAsia="宋体" w:cs="宋体"/>
                <w:sz w:val="21"/>
                <w:szCs w:val="21"/>
              </w:rPr>
            </w:pPr>
          </w:p>
        </w:tc>
      </w:tr>
      <w:tr w14:paraId="6D2F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576414D9">
            <w:pPr>
              <w:wordWrap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11</w:t>
            </w:r>
          </w:p>
        </w:tc>
        <w:tc>
          <w:tcPr>
            <w:tcW w:w="5664" w:type="dxa"/>
            <w:noWrap w:val="0"/>
            <w:vAlign w:val="center"/>
          </w:tcPr>
          <w:p w14:paraId="07FCD6FF">
            <w:pPr>
              <w:wordWrap w:val="0"/>
              <w:rPr>
                <w:rFonts w:hint="eastAsia" w:ascii="宋体" w:hAnsi="宋体" w:eastAsia="宋体" w:cs="宋体"/>
                <w:sz w:val="21"/>
                <w:szCs w:val="21"/>
              </w:rPr>
            </w:pPr>
            <w:r>
              <w:rPr>
                <w:rFonts w:hint="eastAsia" w:ascii="宋体" w:hAnsi="宋体" w:eastAsia="宋体" w:cs="宋体"/>
                <w:color w:val="000000"/>
                <w:sz w:val="21"/>
                <w:szCs w:val="21"/>
              </w:rPr>
              <w:t>接收报刊、信件、快递等出现丢失。</w:t>
            </w:r>
          </w:p>
        </w:tc>
        <w:tc>
          <w:tcPr>
            <w:tcW w:w="1322" w:type="dxa"/>
            <w:noWrap w:val="0"/>
            <w:vAlign w:val="center"/>
          </w:tcPr>
          <w:p w14:paraId="3FE4867A">
            <w:pPr>
              <w:wordWrap w:val="0"/>
              <w:jc w:val="center"/>
              <w:rPr>
                <w:rFonts w:hint="eastAsia" w:ascii="宋体" w:hAnsi="宋体" w:eastAsia="宋体" w:cs="宋体"/>
                <w:sz w:val="21"/>
                <w:szCs w:val="21"/>
              </w:rPr>
            </w:pPr>
            <w:r>
              <w:rPr>
                <w:rFonts w:hint="eastAsia" w:ascii="宋体" w:hAnsi="宋体" w:eastAsia="宋体" w:cs="宋体"/>
                <w:color w:val="000000"/>
                <w:sz w:val="21"/>
                <w:szCs w:val="21"/>
              </w:rPr>
              <w:t>除赔偿外，每违反一次扣0.4分</w:t>
            </w:r>
          </w:p>
        </w:tc>
        <w:tc>
          <w:tcPr>
            <w:tcW w:w="1323" w:type="dxa"/>
            <w:noWrap w:val="0"/>
            <w:vAlign w:val="center"/>
          </w:tcPr>
          <w:p w14:paraId="737D343E">
            <w:pPr>
              <w:wordWrap w:val="0"/>
              <w:jc w:val="center"/>
              <w:rPr>
                <w:rFonts w:hint="eastAsia" w:ascii="宋体" w:hAnsi="宋体" w:eastAsia="宋体" w:cs="宋体"/>
                <w:sz w:val="21"/>
                <w:szCs w:val="21"/>
              </w:rPr>
            </w:pPr>
          </w:p>
        </w:tc>
      </w:tr>
      <w:tr w14:paraId="0FCE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59A75382">
            <w:pPr>
              <w:wordWrap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12</w:t>
            </w:r>
          </w:p>
        </w:tc>
        <w:tc>
          <w:tcPr>
            <w:tcW w:w="5664" w:type="dxa"/>
            <w:noWrap w:val="0"/>
            <w:vAlign w:val="center"/>
          </w:tcPr>
          <w:p w14:paraId="05C12DF4">
            <w:pPr>
              <w:wordWrap w:val="0"/>
              <w:rPr>
                <w:rFonts w:hint="eastAsia" w:ascii="宋体" w:hAnsi="宋体" w:eastAsia="宋体" w:cs="宋体"/>
                <w:color w:val="000000"/>
                <w:sz w:val="21"/>
                <w:szCs w:val="21"/>
              </w:rPr>
            </w:pPr>
            <w:r>
              <w:rPr>
                <w:rFonts w:hint="eastAsia" w:ascii="宋体" w:hAnsi="宋体" w:eastAsia="宋体" w:cs="宋体"/>
                <w:sz w:val="21"/>
                <w:szCs w:val="21"/>
              </w:rPr>
              <w:t>工作</w:t>
            </w:r>
            <w:r>
              <w:rPr>
                <w:rFonts w:hint="eastAsia" w:ascii="宋体" w:hAnsi="宋体" w:eastAsia="宋体" w:cs="宋体"/>
                <w:color w:val="000000"/>
                <w:sz w:val="21"/>
                <w:szCs w:val="21"/>
              </w:rPr>
              <w:t>人员服从安排，听从指挥，全面履行</w:t>
            </w:r>
            <w:r>
              <w:rPr>
                <w:rFonts w:hint="eastAsia" w:ascii="宋体" w:hAnsi="宋体" w:eastAsia="宋体" w:cs="宋体"/>
                <w:sz w:val="21"/>
                <w:szCs w:val="21"/>
              </w:rPr>
              <w:t>工作</w:t>
            </w:r>
            <w:r>
              <w:rPr>
                <w:rFonts w:hint="eastAsia" w:ascii="宋体" w:hAnsi="宋体" w:eastAsia="宋体" w:cs="宋体"/>
                <w:color w:val="000000"/>
                <w:sz w:val="21"/>
                <w:szCs w:val="21"/>
              </w:rPr>
              <w:t>职责。</w:t>
            </w:r>
          </w:p>
        </w:tc>
        <w:tc>
          <w:tcPr>
            <w:tcW w:w="1322" w:type="dxa"/>
            <w:noWrap w:val="0"/>
            <w:vAlign w:val="center"/>
          </w:tcPr>
          <w:p w14:paraId="65817913">
            <w:pPr>
              <w:wordWrap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每违反一次扣1分</w:t>
            </w:r>
          </w:p>
        </w:tc>
        <w:tc>
          <w:tcPr>
            <w:tcW w:w="1323" w:type="dxa"/>
            <w:noWrap w:val="0"/>
            <w:vAlign w:val="center"/>
          </w:tcPr>
          <w:p w14:paraId="4F3797DD">
            <w:pPr>
              <w:wordWrap w:val="0"/>
              <w:jc w:val="center"/>
              <w:rPr>
                <w:rFonts w:hint="eastAsia" w:ascii="宋体" w:hAnsi="宋体" w:eastAsia="宋体" w:cs="宋体"/>
                <w:sz w:val="21"/>
                <w:szCs w:val="21"/>
              </w:rPr>
            </w:pPr>
          </w:p>
        </w:tc>
      </w:tr>
      <w:tr w14:paraId="71BE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55DC76B9">
            <w:pPr>
              <w:wordWrap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13</w:t>
            </w:r>
          </w:p>
        </w:tc>
        <w:tc>
          <w:tcPr>
            <w:tcW w:w="5664" w:type="dxa"/>
            <w:noWrap w:val="0"/>
            <w:vAlign w:val="center"/>
          </w:tcPr>
          <w:p w14:paraId="6B94866F">
            <w:pPr>
              <w:wordWrap w:val="0"/>
              <w:rPr>
                <w:rFonts w:hint="eastAsia" w:ascii="宋体" w:hAnsi="宋体" w:eastAsia="宋体" w:cs="宋体"/>
                <w:color w:val="000000"/>
                <w:sz w:val="21"/>
                <w:szCs w:val="21"/>
              </w:rPr>
            </w:pPr>
            <w:r>
              <w:rPr>
                <w:rFonts w:hint="eastAsia" w:ascii="宋体" w:hAnsi="宋体" w:eastAsia="宋体" w:cs="宋体"/>
                <w:sz w:val="21"/>
                <w:szCs w:val="21"/>
              </w:rPr>
              <w:t>工作</w:t>
            </w:r>
            <w:r>
              <w:rPr>
                <w:rFonts w:hint="eastAsia" w:ascii="宋体" w:hAnsi="宋体" w:eastAsia="宋体" w:cs="宋体"/>
                <w:color w:val="000000"/>
                <w:sz w:val="21"/>
                <w:szCs w:val="21"/>
              </w:rPr>
              <w:t>人员严格执行上下班制度，按时交接班，坚守工作岗位。</w:t>
            </w:r>
          </w:p>
        </w:tc>
        <w:tc>
          <w:tcPr>
            <w:tcW w:w="1322" w:type="dxa"/>
            <w:noWrap w:val="0"/>
            <w:vAlign w:val="center"/>
          </w:tcPr>
          <w:p w14:paraId="18A7CC08">
            <w:pPr>
              <w:wordWrap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每违反一次扣0.4分</w:t>
            </w:r>
          </w:p>
        </w:tc>
        <w:tc>
          <w:tcPr>
            <w:tcW w:w="1323" w:type="dxa"/>
            <w:noWrap w:val="0"/>
            <w:vAlign w:val="center"/>
          </w:tcPr>
          <w:p w14:paraId="6260747E">
            <w:pPr>
              <w:wordWrap w:val="0"/>
              <w:jc w:val="center"/>
              <w:rPr>
                <w:rFonts w:hint="eastAsia" w:ascii="宋体" w:hAnsi="宋体" w:eastAsia="宋体" w:cs="宋体"/>
                <w:sz w:val="21"/>
                <w:szCs w:val="21"/>
              </w:rPr>
            </w:pPr>
          </w:p>
        </w:tc>
      </w:tr>
      <w:tr w14:paraId="0BC7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357C8EC0">
            <w:pPr>
              <w:wordWrap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14</w:t>
            </w:r>
          </w:p>
        </w:tc>
        <w:tc>
          <w:tcPr>
            <w:tcW w:w="5664" w:type="dxa"/>
            <w:noWrap w:val="0"/>
            <w:vAlign w:val="center"/>
          </w:tcPr>
          <w:p w14:paraId="6A122CCB">
            <w:pPr>
              <w:wordWrap w:val="0"/>
              <w:rPr>
                <w:rFonts w:hint="eastAsia" w:ascii="宋体" w:hAnsi="宋体" w:eastAsia="宋体" w:cs="宋体"/>
                <w:color w:val="000000"/>
                <w:sz w:val="21"/>
                <w:szCs w:val="21"/>
              </w:rPr>
            </w:pPr>
            <w:r>
              <w:rPr>
                <w:rFonts w:hint="eastAsia" w:ascii="宋体" w:hAnsi="宋体" w:eastAsia="宋体" w:cs="宋体"/>
                <w:sz w:val="21"/>
                <w:szCs w:val="21"/>
              </w:rPr>
              <w:t>工作人员人数符合要求，到岗到位，无</w:t>
            </w:r>
            <w:r>
              <w:rPr>
                <w:rFonts w:hint="eastAsia" w:ascii="宋体" w:hAnsi="宋体" w:eastAsia="宋体" w:cs="宋体"/>
                <w:color w:val="000000"/>
                <w:sz w:val="21"/>
                <w:szCs w:val="21"/>
              </w:rPr>
              <w:t>脱岗、离岗、睡岗。</w:t>
            </w:r>
          </w:p>
        </w:tc>
        <w:tc>
          <w:tcPr>
            <w:tcW w:w="1322" w:type="dxa"/>
            <w:noWrap w:val="0"/>
            <w:vAlign w:val="center"/>
          </w:tcPr>
          <w:p w14:paraId="1EC3A225">
            <w:pPr>
              <w:wordWrap w:val="0"/>
              <w:jc w:val="center"/>
              <w:rPr>
                <w:rFonts w:hint="eastAsia" w:ascii="宋体" w:hAnsi="宋体" w:eastAsia="宋体" w:cs="宋体"/>
                <w:color w:val="000000"/>
                <w:sz w:val="21"/>
                <w:szCs w:val="21"/>
              </w:rPr>
            </w:pPr>
            <w:r>
              <w:rPr>
                <w:rFonts w:hint="eastAsia" w:ascii="宋体" w:hAnsi="宋体" w:eastAsia="宋体" w:cs="宋体"/>
                <w:sz w:val="21"/>
                <w:szCs w:val="21"/>
              </w:rPr>
              <w:t>每违反一次扣1分</w:t>
            </w:r>
          </w:p>
        </w:tc>
        <w:tc>
          <w:tcPr>
            <w:tcW w:w="1323" w:type="dxa"/>
            <w:noWrap w:val="0"/>
            <w:vAlign w:val="center"/>
          </w:tcPr>
          <w:p w14:paraId="4963AEE1">
            <w:pPr>
              <w:wordWrap w:val="0"/>
              <w:jc w:val="center"/>
              <w:rPr>
                <w:rFonts w:hint="eastAsia" w:ascii="宋体" w:hAnsi="宋体" w:eastAsia="宋体" w:cs="宋体"/>
                <w:sz w:val="21"/>
                <w:szCs w:val="21"/>
              </w:rPr>
            </w:pPr>
          </w:p>
        </w:tc>
      </w:tr>
      <w:tr w14:paraId="5C04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01" w:type="dxa"/>
            <w:gridSpan w:val="4"/>
            <w:noWrap w:val="0"/>
            <w:vAlign w:val="center"/>
          </w:tcPr>
          <w:p w14:paraId="1DCF605B">
            <w:pPr>
              <w:wordWrap w:val="0"/>
              <w:rPr>
                <w:rFonts w:hint="eastAsia" w:ascii="宋体" w:hAnsi="宋体" w:eastAsia="宋体" w:cs="宋体"/>
                <w:sz w:val="21"/>
                <w:szCs w:val="21"/>
              </w:rPr>
            </w:pPr>
            <w:r>
              <w:rPr>
                <w:rFonts w:hint="eastAsia" w:ascii="宋体" w:hAnsi="宋体" w:eastAsia="宋体" w:cs="宋体"/>
                <w:sz w:val="21"/>
                <w:szCs w:val="21"/>
              </w:rPr>
              <w:t>三、内部管理制度</w:t>
            </w:r>
          </w:p>
        </w:tc>
      </w:tr>
      <w:tr w14:paraId="7DBE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4DBC8207">
            <w:pPr>
              <w:wordWrap w:val="0"/>
              <w:jc w:val="center"/>
              <w:rPr>
                <w:rFonts w:hint="eastAsia" w:ascii="宋体" w:hAnsi="宋体" w:eastAsia="宋体" w:cs="宋体"/>
                <w:sz w:val="21"/>
                <w:szCs w:val="21"/>
              </w:rPr>
            </w:pPr>
            <w:r>
              <w:rPr>
                <w:rFonts w:hint="eastAsia" w:ascii="宋体" w:hAnsi="宋体" w:eastAsia="宋体" w:cs="宋体"/>
                <w:sz w:val="21"/>
                <w:szCs w:val="21"/>
              </w:rPr>
              <w:t>1</w:t>
            </w:r>
          </w:p>
        </w:tc>
        <w:tc>
          <w:tcPr>
            <w:tcW w:w="5664" w:type="dxa"/>
            <w:noWrap w:val="0"/>
            <w:vAlign w:val="center"/>
          </w:tcPr>
          <w:p w14:paraId="35AC6A89">
            <w:pPr>
              <w:wordWrap w:val="0"/>
              <w:rPr>
                <w:rFonts w:hint="eastAsia" w:ascii="宋体" w:hAnsi="宋体" w:eastAsia="宋体" w:cs="宋体"/>
                <w:sz w:val="21"/>
                <w:szCs w:val="21"/>
              </w:rPr>
            </w:pPr>
            <w:r>
              <w:rPr>
                <w:rFonts w:hint="eastAsia" w:ascii="宋体" w:hAnsi="宋体" w:eastAsia="宋体" w:cs="宋体"/>
                <w:sz w:val="21"/>
                <w:szCs w:val="21"/>
              </w:rPr>
              <w:t>内部各项制度职责明确，程序清晰。</w:t>
            </w:r>
          </w:p>
        </w:tc>
        <w:tc>
          <w:tcPr>
            <w:tcW w:w="1322" w:type="dxa"/>
            <w:noWrap w:val="0"/>
            <w:vAlign w:val="center"/>
          </w:tcPr>
          <w:p w14:paraId="0C65BD8E">
            <w:pPr>
              <w:wordWrap w:val="0"/>
              <w:jc w:val="center"/>
              <w:rPr>
                <w:rFonts w:hint="eastAsia" w:ascii="宋体" w:hAnsi="宋体" w:eastAsia="宋体" w:cs="宋体"/>
                <w:sz w:val="21"/>
                <w:szCs w:val="21"/>
              </w:rPr>
            </w:pPr>
            <w:r>
              <w:rPr>
                <w:rFonts w:hint="eastAsia" w:ascii="宋体" w:hAnsi="宋体" w:eastAsia="宋体" w:cs="宋体"/>
                <w:sz w:val="21"/>
                <w:szCs w:val="21"/>
              </w:rPr>
              <w:t>每违反一次扣0.4分</w:t>
            </w:r>
          </w:p>
        </w:tc>
        <w:tc>
          <w:tcPr>
            <w:tcW w:w="1323" w:type="dxa"/>
            <w:noWrap w:val="0"/>
            <w:vAlign w:val="center"/>
          </w:tcPr>
          <w:p w14:paraId="70188C3A">
            <w:pPr>
              <w:wordWrap w:val="0"/>
              <w:jc w:val="center"/>
              <w:rPr>
                <w:rFonts w:hint="eastAsia" w:ascii="宋体" w:hAnsi="宋体" w:eastAsia="宋体" w:cs="宋体"/>
                <w:sz w:val="21"/>
                <w:szCs w:val="21"/>
              </w:rPr>
            </w:pPr>
          </w:p>
        </w:tc>
      </w:tr>
      <w:tr w14:paraId="17B9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05FC258B">
            <w:pPr>
              <w:wordWrap w:val="0"/>
              <w:jc w:val="center"/>
              <w:rPr>
                <w:rFonts w:hint="eastAsia" w:ascii="宋体" w:hAnsi="宋体" w:eastAsia="宋体" w:cs="宋体"/>
                <w:sz w:val="21"/>
                <w:szCs w:val="21"/>
              </w:rPr>
            </w:pPr>
            <w:r>
              <w:rPr>
                <w:rFonts w:hint="eastAsia" w:ascii="宋体" w:hAnsi="宋体" w:eastAsia="宋体" w:cs="宋体"/>
                <w:sz w:val="21"/>
                <w:szCs w:val="21"/>
              </w:rPr>
              <w:t>2</w:t>
            </w:r>
          </w:p>
        </w:tc>
        <w:tc>
          <w:tcPr>
            <w:tcW w:w="5664" w:type="dxa"/>
            <w:noWrap w:val="0"/>
            <w:vAlign w:val="center"/>
          </w:tcPr>
          <w:p w14:paraId="342477AE">
            <w:pPr>
              <w:wordWrap w:val="0"/>
              <w:rPr>
                <w:rFonts w:hint="eastAsia" w:ascii="宋体" w:hAnsi="宋体" w:eastAsia="宋体" w:cs="宋体"/>
                <w:sz w:val="21"/>
                <w:szCs w:val="21"/>
              </w:rPr>
            </w:pPr>
            <w:r>
              <w:rPr>
                <w:rFonts w:hint="eastAsia" w:ascii="宋体" w:hAnsi="宋体" w:eastAsia="宋体" w:cs="宋体"/>
                <w:sz w:val="21"/>
                <w:szCs w:val="21"/>
              </w:rPr>
              <w:t>结合学校情况，制订完善的各项应急措施，要求明确、可行、有效。</w:t>
            </w:r>
          </w:p>
        </w:tc>
        <w:tc>
          <w:tcPr>
            <w:tcW w:w="1322" w:type="dxa"/>
            <w:noWrap w:val="0"/>
            <w:vAlign w:val="center"/>
          </w:tcPr>
          <w:p w14:paraId="0C6F88D0">
            <w:pPr>
              <w:wordWrap w:val="0"/>
              <w:jc w:val="center"/>
              <w:rPr>
                <w:rFonts w:hint="eastAsia" w:ascii="宋体" w:hAnsi="宋体" w:eastAsia="宋体" w:cs="宋体"/>
                <w:sz w:val="21"/>
                <w:szCs w:val="21"/>
              </w:rPr>
            </w:pPr>
            <w:r>
              <w:rPr>
                <w:rFonts w:hint="eastAsia" w:ascii="宋体" w:hAnsi="宋体" w:eastAsia="宋体" w:cs="宋体"/>
                <w:sz w:val="21"/>
                <w:szCs w:val="21"/>
              </w:rPr>
              <w:t>每违反一次扣0.4分</w:t>
            </w:r>
          </w:p>
        </w:tc>
        <w:tc>
          <w:tcPr>
            <w:tcW w:w="1323" w:type="dxa"/>
            <w:noWrap w:val="0"/>
            <w:vAlign w:val="center"/>
          </w:tcPr>
          <w:p w14:paraId="5716AEF9">
            <w:pPr>
              <w:wordWrap w:val="0"/>
              <w:jc w:val="center"/>
              <w:rPr>
                <w:rFonts w:hint="eastAsia" w:ascii="宋体" w:hAnsi="宋体" w:eastAsia="宋体" w:cs="宋体"/>
                <w:sz w:val="21"/>
                <w:szCs w:val="21"/>
              </w:rPr>
            </w:pPr>
          </w:p>
        </w:tc>
      </w:tr>
      <w:tr w14:paraId="74FC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7A893722">
            <w:pPr>
              <w:wordWrap w:val="0"/>
              <w:jc w:val="center"/>
              <w:rPr>
                <w:rFonts w:hint="eastAsia" w:ascii="宋体" w:hAnsi="宋体" w:eastAsia="宋体" w:cs="宋体"/>
                <w:sz w:val="21"/>
                <w:szCs w:val="21"/>
              </w:rPr>
            </w:pPr>
            <w:r>
              <w:rPr>
                <w:rFonts w:hint="eastAsia" w:ascii="宋体" w:hAnsi="宋体" w:eastAsia="宋体" w:cs="宋体"/>
                <w:sz w:val="21"/>
                <w:szCs w:val="21"/>
              </w:rPr>
              <w:t>3</w:t>
            </w:r>
          </w:p>
        </w:tc>
        <w:tc>
          <w:tcPr>
            <w:tcW w:w="5664" w:type="dxa"/>
            <w:noWrap w:val="0"/>
            <w:vAlign w:val="center"/>
          </w:tcPr>
          <w:p w14:paraId="07F6B517">
            <w:pPr>
              <w:wordWrap w:val="0"/>
              <w:rPr>
                <w:rFonts w:hint="eastAsia" w:ascii="宋体" w:hAnsi="宋体" w:eastAsia="宋体" w:cs="宋体"/>
                <w:sz w:val="21"/>
                <w:szCs w:val="21"/>
              </w:rPr>
            </w:pPr>
            <w:r>
              <w:rPr>
                <w:rFonts w:hint="eastAsia" w:ascii="宋体" w:hAnsi="宋体" w:eastAsia="宋体" w:cs="宋体"/>
                <w:sz w:val="21"/>
                <w:szCs w:val="21"/>
              </w:rPr>
              <w:t>建立健全保安工作各类台帐资料，要求完善、真实。包括记录每天学校范围内消防、治安情况等。</w:t>
            </w:r>
          </w:p>
        </w:tc>
        <w:tc>
          <w:tcPr>
            <w:tcW w:w="1322" w:type="dxa"/>
            <w:noWrap w:val="0"/>
            <w:vAlign w:val="center"/>
          </w:tcPr>
          <w:p w14:paraId="15112A97">
            <w:pPr>
              <w:wordWrap w:val="0"/>
              <w:jc w:val="center"/>
              <w:rPr>
                <w:rFonts w:hint="eastAsia" w:ascii="宋体" w:hAnsi="宋体" w:eastAsia="宋体" w:cs="宋体"/>
                <w:sz w:val="21"/>
                <w:szCs w:val="21"/>
              </w:rPr>
            </w:pPr>
            <w:r>
              <w:rPr>
                <w:rFonts w:hint="eastAsia" w:ascii="宋体" w:hAnsi="宋体" w:eastAsia="宋体" w:cs="宋体"/>
                <w:sz w:val="21"/>
                <w:szCs w:val="21"/>
              </w:rPr>
              <w:t>每违反一次扣0.6分</w:t>
            </w:r>
          </w:p>
        </w:tc>
        <w:tc>
          <w:tcPr>
            <w:tcW w:w="1323" w:type="dxa"/>
            <w:noWrap w:val="0"/>
            <w:vAlign w:val="center"/>
          </w:tcPr>
          <w:p w14:paraId="537945CF">
            <w:pPr>
              <w:wordWrap w:val="0"/>
              <w:jc w:val="center"/>
              <w:rPr>
                <w:rFonts w:hint="eastAsia" w:ascii="宋体" w:hAnsi="宋体" w:eastAsia="宋体" w:cs="宋体"/>
                <w:sz w:val="21"/>
                <w:szCs w:val="21"/>
              </w:rPr>
            </w:pPr>
          </w:p>
        </w:tc>
      </w:tr>
      <w:tr w14:paraId="791C9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0B86580E">
            <w:pPr>
              <w:wordWrap w:val="0"/>
              <w:jc w:val="center"/>
              <w:rPr>
                <w:rFonts w:hint="eastAsia" w:ascii="宋体" w:hAnsi="宋体" w:eastAsia="宋体" w:cs="宋体"/>
                <w:sz w:val="21"/>
                <w:szCs w:val="21"/>
              </w:rPr>
            </w:pPr>
            <w:r>
              <w:rPr>
                <w:rFonts w:hint="eastAsia" w:ascii="宋体" w:hAnsi="宋体" w:eastAsia="宋体" w:cs="宋体"/>
                <w:sz w:val="21"/>
                <w:szCs w:val="21"/>
              </w:rPr>
              <w:t>4</w:t>
            </w:r>
          </w:p>
        </w:tc>
        <w:tc>
          <w:tcPr>
            <w:tcW w:w="5664" w:type="dxa"/>
            <w:noWrap w:val="0"/>
            <w:vAlign w:val="center"/>
          </w:tcPr>
          <w:p w14:paraId="018A7D32">
            <w:pPr>
              <w:wordWrap w:val="0"/>
              <w:rPr>
                <w:rFonts w:hint="eastAsia" w:ascii="宋体" w:hAnsi="宋体" w:eastAsia="宋体" w:cs="宋体"/>
                <w:sz w:val="21"/>
                <w:szCs w:val="21"/>
                <w:highlight w:val="green"/>
              </w:rPr>
            </w:pPr>
            <w:r>
              <w:rPr>
                <w:rFonts w:hint="eastAsia" w:ascii="宋体" w:hAnsi="宋体" w:eastAsia="宋体" w:cs="宋体"/>
                <w:sz w:val="21"/>
                <w:szCs w:val="21"/>
              </w:rPr>
              <w:t>保安设施设备齐全、完好、有效。</w:t>
            </w:r>
          </w:p>
        </w:tc>
        <w:tc>
          <w:tcPr>
            <w:tcW w:w="1322" w:type="dxa"/>
            <w:noWrap w:val="0"/>
            <w:vAlign w:val="center"/>
          </w:tcPr>
          <w:p w14:paraId="7E4717D1">
            <w:pPr>
              <w:wordWrap w:val="0"/>
              <w:jc w:val="center"/>
              <w:rPr>
                <w:rFonts w:hint="eastAsia" w:ascii="宋体" w:hAnsi="宋体" w:eastAsia="宋体" w:cs="宋体"/>
                <w:sz w:val="21"/>
                <w:szCs w:val="21"/>
              </w:rPr>
            </w:pPr>
            <w:r>
              <w:rPr>
                <w:rFonts w:hint="eastAsia" w:ascii="宋体" w:hAnsi="宋体" w:eastAsia="宋体" w:cs="宋体"/>
                <w:sz w:val="21"/>
                <w:szCs w:val="21"/>
              </w:rPr>
              <w:t>每违反一次扣0.6分</w:t>
            </w:r>
          </w:p>
        </w:tc>
        <w:tc>
          <w:tcPr>
            <w:tcW w:w="1323" w:type="dxa"/>
            <w:noWrap w:val="0"/>
            <w:vAlign w:val="center"/>
          </w:tcPr>
          <w:p w14:paraId="6EFB2D06">
            <w:pPr>
              <w:wordWrap w:val="0"/>
              <w:jc w:val="center"/>
              <w:rPr>
                <w:rFonts w:hint="eastAsia" w:ascii="宋体" w:hAnsi="宋体" w:eastAsia="宋体" w:cs="宋体"/>
                <w:sz w:val="21"/>
                <w:szCs w:val="21"/>
              </w:rPr>
            </w:pPr>
          </w:p>
        </w:tc>
      </w:tr>
      <w:tr w14:paraId="7D4BF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01" w:type="dxa"/>
            <w:gridSpan w:val="4"/>
            <w:noWrap w:val="0"/>
            <w:vAlign w:val="center"/>
          </w:tcPr>
          <w:p w14:paraId="682D84B2">
            <w:pPr>
              <w:wordWrap w:val="0"/>
              <w:rPr>
                <w:rFonts w:hint="eastAsia" w:ascii="宋体" w:hAnsi="宋体" w:eastAsia="宋体" w:cs="宋体"/>
                <w:sz w:val="21"/>
                <w:szCs w:val="21"/>
              </w:rPr>
            </w:pPr>
            <w:r>
              <w:rPr>
                <w:rFonts w:hint="eastAsia" w:ascii="宋体" w:hAnsi="宋体" w:eastAsia="宋体" w:cs="宋体"/>
                <w:sz w:val="21"/>
                <w:szCs w:val="21"/>
              </w:rPr>
              <w:t>四、上级部门暗访</w:t>
            </w:r>
          </w:p>
        </w:tc>
      </w:tr>
      <w:tr w14:paraId="472E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0113668B">
            <w:pPr>
              <w:wordWrap w:val="0"/>
              <w:jc w:val="center"/>
              <w:rPr>
                <w:rFonts w:hint="eastAsia" w:ascii="宋体" w:hAnsi="宋体" w:eastAsia="宋体" w:cs="宋体"/>
                <w:sz w:val="21"/>
                <w:szCs w:val="21"/>
              </w:rPr>
            </w:pPr>
            <w:r>
              <w:rPr>
                <w:rFonts w:hint="eastAsia" w:ascii="宋体" w:hAnsi="宋体" w:eastAsia="宋体" w:cs="宋体"/>
                <w:sz w:val="21"/>
                <w:szCs w:val="21"/>
              </w:rPr>
              <w:t>1</w:t>
            </w:r>
          </w:p>
        </w:tc>
        <w:tc>
          <w:tcPr>
            <w:tcW w:w="5664" w:type="dxa"/>
            <w:noWrap w:val="0"/>
            <w:vAlign w:val="center"/>
          </w:tcPr>
          <w:p w14:paraId="6E7892AC">
            <w:pPr>
              <w:wordWrap w:val="0"/>
              <w:rPr>
                <w:rFonts w:hint="eastAsia" w:ascii="宋体" w:hAnsi="宋体" w:eastAsia="宋体" w:cs="宋体"/>
                <w:sz w:val="21"/>
                <w:szCs w:val="21"/>
              </w:rPr>
            </w:pPr>
            <w:r>
              <w:rPr>
                <w:rFonts w:hint="eastAsia" w:ascii="宋体" w:hAnsi="宋体" w:eastAsia="宋体" w:cs="宋体"/>
                <w:sz w:val="21"/>
                <w:szCs w:val="21"/>
              </w:rPr>
              <w:t>若遇上级部门暗访，因保安工作不到位，造成学校扣分或批评的，考核视为不合格并扣款5000元。</w:t>
            </w:r>
          </w:p>
        </w:tc>
        <w:tc>
          <w:tcPr>
            <w:tcW w:w="1322" w:type="dxa"/>
            <w:noWrap w:val="0"/>
            <w:vAlign w:val="center"/>
          </w:tcPr>
          <w:p w14:paraId="3CE53D05">
            <w:pPr>
              <w:wordWrap w:val="0"/>
              <w:jc w:val="center"/>
              <w:rPr>
                <w:rFonts w:hint="eastAsia" w:ascii="宋体" w:hAnsi="宋体" w:eastAsia="宋体" w:cs="宋体"/>
                <w:sz w:val="21"/>
                <w:szCs w:val="21"/>
              </w:rPr>
            </w:pPr>
          </w:p>
        </w:tc>
        <w:tc>
          <w:tcPr>
            <w:tcW w:w="1323" w:type="dxa"/>
            <w:noWrap w:val="0"/>
            <w:vAlign w:val="center"/>
          </w:tcPr>
          <w:p w14:paraId="7BE14AF8">
            <w:pPr>
              <w:wordWrap w:val="0"/>
              <w:jc w:val="center"/>
              <w:rPr>
                <w:rFonts w:hint="eastAsia" w:ascii="宋体" w:hAnsi="宋体" w:eastAsia="宋体" w:cs="宋体"/>
                <w:sz w:val="21"/>
                <w:szCs w:val="21"/>
              </w:rPr>
            </w:pPr>
          </w:p>
        </w:tc>
      </w:tr>
      <w:tr w14:paraId="7A00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01" w:type="dxa"/>
            <w:gridSpan w:val="4"/>
            <w:noWrap w:val="0"/>
            <w:vAlign w:val="center"/>
          </w:tcPr>
          <w:p w14:paraId="6A77F969">
            <w:pPr>
              <w:wordWrap w:val="0"/>
              <w:rPr>
                <w:rFonts w:hint="eastAsia" w:ascii="宋体" w:hAnsi="宋体" w:eastAsia="宋体" w:cs="宋体"/>
                <w:sz w:val="21"/>
                <w:szCs w:val="21"/>
              </w:rPr>
            </w:pPr>
            <w:r>
              <w:rPr>
                <w:rFonts w:hint="eastAsia" w:ascii="宋体" w:hAnsi="宋体" w:eastAsia="宋体" w:cs="宋体"/>
                <w:color w:val="000000"/>
                <w:sz w:val="21"/>
                <w:szCs w:val="21"/>
              </w:rPr>
              <w:t>五、人身安全方面</w:t>
            </w:r>
          </w:p>
        </w:tc>
      </w:tr>
      <w:tr w14:paraId="1E80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2" w:type="dxa"/>
            <w:noWrap w:val="0"/>
            <w:vAlign w:val="center"/>
          </w:tcPr>
          <w:p w14:paraId="2B1EDD1B">
            <w:pPr>
              <w:wordWrap w:val="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5664" w:type="dxa"/>
            <w:noWrap w:val="0"/>
            <w:vAlign w:val="center"/>
          </w:tcPr>
          <w:p w14:paraId="1D4C5303">
            <w:pPr>
              <w:wordWrap w:val="0"/>
              <w:rPr>
                <w:rFonts w:hint="eastAsia" w:ascii="宋体" w:hAnsi="宋体" w:eastAsia="宋体" w:cs="宋体"/>
                <w:color w:val="000000"/>
                <w:sz w:val="21"/>
                <w:szCs w:val="21"/>
              </w:rPr>
            </w:pPr>
            <w:r>
              <w:rPr>
                <w:rFonts w:hint="eastAsia" w:ascii="宋体" w:hAnsi="宋体" w:eastAsia="宋体" w:cs="宋体"/>
                <w:color w:val="000000"/>
                <w:sz w:val="21"/>
                <w:szCs w:val="21"/>
              </w:rPr>
              <w:t>工作人员因工作失职，造成学校财产损失或人员伤亡，除承担相应责任外扣除当月工资并予以辞退。</w:t>
            </w:r>
          </w:p>
        </w:tc>
        <w:tc>
          <w:tcPr>
            <w:tcW w:w="1322" w:type="dxa"/>
            <w:noWrap w:val="0"/>
            <w:vAlign w:val="center"/>
          </w:tcPr>
          <w:p w14:paraId="74B4AA7B">
            <w:pPr>
              <w:wordWrap w:val="0"/>
              <w:jc w:val="center"/>
              <w:rPr>
                <w:rFonts w:hint="eastAsia" w:ascii="宋体" w:hAnsi="宋体" w:eastAsia="宋体" w:cs="宋体"/>
                <w:sz w:val="21"/>
                <w:szCs w:val="21"/>
              </w:rPr>
            </w:pPr>
          </w:p>
        </w:tc>
        <w:tc>
          <w:tcPr>
            <w:tcW w:w="1323" w:type="dxa"/>
            <w:noWrap w:val="0"/>
            <w:vAlign w:val="center"/>
          </w:tcPr>
          <w:p w14:paraId="1B99B47D">
            <w:pPr>
              <w:wordWrap w:val="0"/>
              <w:jc w:val="center"/>
              <w:rPr>
                <w:rFonts w:hint="eastAsia" w:ascii="宋体" w:hAnsi="宋体" w:eastAsia="宋体" w:cs="宋体"/>
                <w:sz w:val="21"/>
                <w:szCs w:val="21"/>
              </w:rPr>
            </w:pPr>
          </w:p>
        </w:tc>
      </w:tr>
      <w:tr w14:paraId="6A8FF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56" w:type="dxa"/>
            <w:gridSpan w:val="2"/>
            <w:noWrap w:val="0"/>
            <w:vAlign w:val="center"/>
          </w:tcPr>
          <w:p w14:paraId="01FA7A84">
            <w:pPr>
              <w:jc w:val="center"/>
              <w:rPr>
                <w:rFonts w:hint="eastAsia" w:ascii="宋体" w:hAnsi="宋体" w:eastAsia="宋体" w:cs="宋体"/>
                <w:color w:val="000000"/>
                <w:sz w:val="21"/>
                <w:szCs w:val="21"/>
              </w:rPr>
            </w:pPr>
            <w:r>
              <w:rPr>
                <w:rFonts w:hint="eastAsia" w:ascii="宋体" w:hAnsi="宋体" w:eastAsia="宋体" w:cs="宋体"/>
                <w:sz w:val="21"/>
                <w:szCs w:val="21"/>
              </w:rPr>
              <w:t>考核得分（100分-考核扣分）</w:t>
            </w:r>
          </w:p>
        </w:tc>
        <w:tc>
          <w:tcPr>
            <w:tcW w:w="2645" w:type="dxa"/>
            <w:gridSpan w:val="2"/>
            <w:noWrap w:val="0"/>
            <w:vAlign w:val="center"/>
          </w:tcPr>
          <w:p w14:paraId="35A7818A">
            <w:pPr>
              <w:wordWrap w:val="0"/>
              <w:jc w:val="center"/>
              <w:rPr>
                <w:rFonts w:hint="eastAsia" w:ascii="宋体" w:hAnsi="宋体" w:eastAsia="宋体" w:cs="宋体"/>
                <w:sz w:val="21"/>
                <w:szCs w:val="21"/>
              </w:rPr>
            </w:pPr>
          </w:p>
        </w:tc>
      </w:tr>
    </w:tbl>
    <w:p w14:paraId="5D3DAAAC">
      <w:pPr>
        <w:spacing w:line="360" w:lineRule="auto"/>
        <w:jc w:val="left"/>
        <w:rPr>
          <w:rFonts w:cs="宋体"/>
          <w:b/>
          <w:bCs/>
          <w:sz w:val="24"/>
          <w:szCs w:val="24"/>
        </w:rPr>
      </w:pPr>
      <w:r>
        <w:rPr>
          <w:rFonts w:hint="eastAsia" w:cs="宋体"/>
          <w:b/>
          <w:bCs/>
          <w:sz w:val="24"/>
          <w:szCs w:val="24"/>
          <w:lang w:val="en-US" w:eastAsia="zh-CN"/>
        </w:rPr>
        <w:t>三</w:t>
      </w:r>
      <w:r>
        <w:rPr>
          <w:rFonts w:hint="eastAsia" w:cs="宋体"/>
          <w:b/>
          <w:bCs/>
          <w:sz w:val="24"/>
          <w:szCs w:val="24"/>
        </w:rPr>
        <w:t>、商务条款</w:t>
      </w:r>
    </w:p>
    <w:bookmarkEnd w:id="33"/>
    <w:bookmarkEnd w:id="34"/>
    <w:p w14:paraId="004E1922">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w:t>
      </w:r>
      <w:r>
        <w:rPr>
          <w:rFonts w:hint="eastAsia" w:ascii="宋体" w:hAnsi="宋体" w:eastAsia="宋体" w:cs="宋体"/>
          <w:sz w:val="24"/>
          <w:szCs w:val="24"/>
          <w:lang w:eastAsia="zh-CN"/>
        </w:rPr>
        <w:t>）</w:t>
      </w:r>
      <w:r>
        <w:rPr>
          <w:rFonts w:hint="eastAsia" w:ascii="宋体" w:hAnsi="宋体" w:eastAsia="宋体" w:cs="宋体"/>
          <w:sz w:val="24"/>
          <w:szCs w:val="24"/>
        </w:rPr>
        <w:t xml:space="preserve">服务期限：1年                                             </w:t>
      </w:r>
    </w:p>
    <w:p w14:paraId="0EBD9475">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二</w:t>
      </w:r>
      <w:r>
        <w:rPr>
          <w:rFonts w:hint="eastAsia" w:ascii="宋体" w:hAnsi="宋体" w:eastAsia="宋体" w:cs="宋体"/>
          <w:sz w:val="24"/>
          <w:szCs w:val="24"/>
          <w:lang w:eastAsia="zh-CN"/>
        </w:rPr>
        <w:t>）</w:t>
      </w:r>
      <w:r>
        <w:rPr>
          <w:rFonts w:hint="eastAsia" w:ascii="宋体" w:hAnsi="宋体" w:eastAsia="宋体" w:cs="宋体"/>
          <w:sz w:val="24"/>
          <w:szCs w:val="24"/>
        </w:rPr>
        <w:t>报价要求</w:t>
      </w:r>
      <w:r>
        <w:rPr>
          <w:rFonts w:hint="eastAsia" w:ascii="宋体" w:hAnsi="宋体" w:eastAsia="宋体" w:cs="宋体"/>
          <w:sz w:val="24"/>
          <w:szCs w:val="24"/>
          <w:lang w:eastAsia="zh-CN"/>
        </w:rPr>
        <w:t>：</w:t>
      </w:r>
      <w:r>
        <w:rPr>
          <w:rFonts w:hint="eastAsia" w:ascii="宋体" w:hAnsi="宋体" w:eastAsia="宋体" w:cs="宋体"/>
          <w:sz w:val="24"/>
          <w:szCs w:val="24"/>
        </w:rPr>
        <w:t>报价包括人工费（基本工资、社会保险费、高温费、福利费）、必要的意外伤害保险费、餐费（2000元/年*人）、服装费、劳保用品费、岗位补贴费、风险费、管理费、利润、税金等有关完成本项目的全部费用及参加采购活动所发生的全部费用。保安人员上岗期间就餐由采购人提供，成交供应商应向采购人缴纳2000元/年*人的餐费。</w:t>
      </w:r>
    </w:p>
    <w:p w14:paraId="5E51C9B2">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三</w:t>
      </w:r>
      <w:r>
        <w:rPr>
          <w:rFonts w:hint="eastAsia" w:ascii="宋体" w:hAnsi="宋体" w:eastAsia="宋体" w:cs="宋体"/>
          <w:sz w:val="24"/>
          <w:szCs w:val="24"/>
          <w:lang w:eastAsia="zh-CN"/>
        </w:rPr>
        <w:t>）</w:t>
      </w:r>
      <w:r>
        <w:rPr>
          <w:rFonts w:hint="eastAsia" w:ascii="宋体" w:hAnsi="宋体" w:eastAsia="宋体" w:cs="宋体"/>
          <w:sz w:val="24"/>
          <w:szCs w:val="24"/>
        </w:rPr>
        <w:t>付款方式</w:t>
      </w:r>
    </w:p>
    <w:p w14:paraId="22BD4766">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1.每月结算并支付一次，每次支付金额为1个月服务费用，即每服务满1个月后的次月支付上个月的服务费用。</w:t>
      </w:r>
    </w:p>
    <w:p w14:paraId="7E4DDE9A">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2.款项支付前成交供应商需先向采购人开具相应金额、符合国家规定及采购人规定的发票。</w:t>
      </w:r>
    </w:p>
    <w:p w14:paraId="75FF6837">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四</w:t>
      </w:r>
      <w:r>
        <w:rPr>
          <w:rFonts w:hint="eastAsia" w:ascii="宋体" w:hAnsi="宋体" w:eastAsia="宋体" w:cs="宋体"/>
          <w:sz w:val="24"/>
          <w:szCs w:val="24"/>
          <w:lang w:eastAsia="zh-CN"/>
        </w:rPr>
        <w:t>）</w:t>
      </w:r>
      <w:r>
        <w:rPr>
          <w:rFonts w:hint="eastAsia" w:ascii="宋体" w:hAnsi="宋体" w:eastAsia="宋体" w:cs="宋体"/>
          <w:sz w:val="24"/>
          <w:szCs w:val="24"/>
        </w:rPr>
        <w:t>结算方式</w:t>
      </w:r>
      <w:r>
        <w:rPr>
          <w:rFonts w:hint="eastAsia" w:ascii="宋体" w:hAnsi="宋体" w:eastAsia="宋体" w:cs="宋体"/>
          <w:sz w:val="24"/>
          <w:szCs w:val="24"/>
          <w:lang w:eastAsia="zh-CN"/>
        </w:rPr>
        <w:t>：</w:t>
      </w:r>
      <w:r>
        <w:rPr>
          <w:rFonts w:hint="eastAsia" w:ascii="宋体" w:hAnsi="宋体" w:eastAsia="宋体" w:cs="宋体"/>
          <w:sz w:val="24"/>
          <w:szCs w:val="24"/>
        </w:rPr>
        <w:t>总价包干。合同期内，遇到社平工资、社保基数、最低薪资标准等政策因素调整，本合同金额不作调整。</w:t>
      </w:r>
    </w:p>
    <w:p w14:paraId="3CC07FBA">
      <w:pPr>
        <w:spacing w:line="360" w:lineRule="auto"/>
        <w:ind w:firstLine="480" w:firstLineChars="200"/>
        <w:jc w:val="left"/>
        <w:rPr>
          <w:rFonts w:hint="default" w:ascii="宋体" w:hAnsi="宋体" w:eastAsia="宋体" w:cs="宋体"/>
          <w:color w:val="000000"/>
          <w:sz w:val="24"/>
          <w:szCs w:val="24"/>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五</w:t>
      </w:r>
      <w:r>
        <w:rPr>
          <w:rFonts w:hint="eastAsia" w:ascii="宋体" w:hAnsi="宋体" w:eastAsia="宋体" w:cs="宋体"/>
          <w:sz w:val="24"/>
          <w:szCs w:val="24"/>
          <w:lang w:eastAsia="zh-CN"/>
        </w:rPr>
        <w:t>）</w:t>
      </w:r>
      <w:r>
        <w:rPr>
          <w:rFonts w:hint="eastAsia" w:ascii="宋体" w:hAnsi="宋体" w:eastAsia="宋体" w:cs="宋体"/>
          <w:sz w:val="24"/>
          <w:szCs w:val="24"/>
        </w:rPr>
        <w:t>履约保证金要求</w:t>
      </w:r>
      <w:r>
        <w:rPr>
          <w:rFonts w:hint="eastAsia" w:ascii="宋体" w:hAnsi="宋体" w:eastAsia="宋体" w:cs="宋体"/>
          <w:sz w:val="24"/>
          <w:szCs w:val="24"/>
          <w:lang w:eastAsia="zh-CN"/>
        </w:rPr>
        <w:t>：</w:t>
      </w:r>
      <w:r>
        <w:rPr>
          <w:rFonts w:hint="eastAsia" w:ascii="宋体" w:hAnsi="宋体" w:eastAsia="宋体" w:cs="宋体"/>
          <w:sz w:val="24"/>
          <w:szCs w:val="24"/>
        </w:rPr>
        <w:t>本项目履约保证金不作要求。</w:t>
      </w:r>
      <w:r>
        <w:rPr>
          <w:rFonts w:hint="eastAsia" w:cs="宋体"/>
          <w:sz w:val="24"/>
          <w:szCs w:val="24"/>
        </w:rPr>
        <w:t xml:space="preserve">                                </w:t>
      </w:r>
    </w:p>
    <w:p w14:paraId="6CAF136B">
      <w:pPr>
        <w:snapToGrid w:val="0"/>
        <w:spacing w:line="360" w:lineRule="auto"/>
        <w:ind w:firstLine="600" w:firstLineChars="200"/>
        <w:jc w:val="center"/>
        <w:rPr>
          <w:rFonts w:hint="eastAsia" w:ascii="黑体" w:hAnsi="黑体" w:eastAsia="黑体"/>
          <w:sz w:val="30"/>
          <w:szCs w:val="30"/>
        </w:rPr>
      </w:pPr>
      <w:r>
        <w:rPr>
          <w:rFonts w:hint="eastAsia" w:ascii="黑体" w:hAnsi="黑体" w:eastAsia="黑体"/>
          <w:sz w:val="30"/>
          <w:szCs w:val="30"/>
        </w:rPr>
        <w:t xml:space="preserve">第三章  </w:t>
      </w:r>
      <w:r>
        <w:rPr>
          <w:rFonts w:hint="eastAsia" w:ascii="黑体" w:hAnsi="黑体" w:eastAsia="黑体"/>
          <w:sz w:val="30"/>
          <w:szCs w:val="30"/>
          <w:lang w:val="en-US" w:eastAsia="zh-CN"/>
        </w:rPr>
        <w:t>投标人</w:t>
      </w:r>
      <w:r>
        <w:rPr>
          <w:rFonts w:hint="eastAsia" w:ascii="黑体" w:hAnsi="黑体" w:eastAsia="黑体"/>
          <w:sz w:val="30"/>
          <w:szCs w:val="30"/>
        </w:rPr>
        <w:t>须知</w:t>
      </w:r>
    </w:p>
    <w:p w14:paraId="4CBA32CF">
      <w:pPr>
        <w:snapToGrid w:val="0"/>
        <w:spacing w:line="360" w:lineRule="auto"/>
        <w:ind w:left="238"/>
        <w:jc w:val="center"/>
        <w:outlineLvl w:val="1"/>
        <w:rPr>
          <w:rFonts w:ascii="宋体" w:hAnsi="宋体"/>
          <w:b/>
          <w:color w:val="000000"/>
          <w:szCs w:val="21"/>
        </w:rPr>
      </w:pPr>
      <w:r>
        <w:rPr>
          <w:rFonts w:hint="eastAsia" w:ascii="宋体" w:hAnsi="宋体"/>
          <w:b/>
          <w:color w:val="000000"/>
          <w:szCs w:val="21"/>
        </w:rPr>
        <w:t>前附表</w:t>
      </w:r>
    </w:p>
    <w:tbl>
      <w:tblPr>
        <w:tblStyle w:val="37"/>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9"/>
        <w:gridCol w:w="8059"/>
      </w:tblGrid>
      <w:tr w14:paraId="250E8D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515B93F0">
            <w:pPr>
              <w:snapToGrid w:val="0"/>
              <w:spacing w:line="360" w:lineRule="auto"/>
              <w:jc w:val="center"/>
              <w:rPr>
                <w:rFonts w:ascii="宋体" w:hAnsi="宋体"/>
                <w:color w:val="000000"/>
                <w:szCs w:val="21"/>
              </w:rPr>
            </w:pPr>
            <w:r>
              <w:rPr>
                <w:rFonts w:hint="eastAsia" w:ascii="宋体" w:hAnsi="宋体"/>
                <w:color w:val="000000"/>
                <w:szCs w:val="21"/>
              </w:rPr>
              <w:t>序号</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59036E48">
            <w:pPr>
              <w:snapToGrid w:val="0"/>
              <w:spacing w:line="360" w:lineRule="auto"/>
              <w:jc w:val="center"/>
              <w:rPr>
                <w:rFonts w:ascii="宋体" w:hAnsi="宋体"/>
                <w:color w:val="000000"/>
                <w:szCs w:val="21"/>
              </w:rPr>
            </w:pPr>
            <w:r>
              <w:rPr>
                <w:rFonts w:hint="eastAsia" w:ascii="宋体" w:hAnsi="宋体"/>
                <w:color w:val="000000"/>
                <w:szCs w:val="21"/>
              </w:rPr>
              <w:t>内容、要求</w:t>
            </w:r>
          </w:p>
        </w:tc>
      </w:tr>
      <w:tr w14:paraId="55B71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5170621F">
            <w:pPr>
              <w:snapToGrid w:val="0"/>
              <w:spacing w:line="360" w:lineRule="auto"/>
              <w:jc w:val="center"/>
              <w:rPr>
                <w:rFonts w:ascii="宋体" w:hAnsi="宋体"/>
                <w:color w:val="000000"/>
                <w:szCs w:val="21"/>
              </w:rPr>
            </w:pPr>
            <w:r>
              <w:rPr>
                <w:rFonts w:ascii="宋体" w:hAnsi="宋体"/>
                <w:color w:val="000000"/>
                <w:szCs w:val="21"/>
              </w:rPr>
              <w:t>1</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2D3D191A">
            <w:pPr>
              <w:snapToGrid w:val="0"/>
              <w:spacing w:line="360" w:lineRule="auto"/>
              <w:rPr>
                <w:rFonts w:hint="eastAsia" w:ascii="宋体" w:hAnsi="宋体" w:eastAsia="宋体"/>
                <w:color w:val="000000"/>
                <w:szCs w:val="21"/>
                <w:lang w:eastAsia="zh-CN"/>
              </w:rPr>
            </w:pPr>
            <w:r>
              <w:rPr>
                <w:rFonts w:hint="eastAsia" w:ascii="宋体" w:hAnsi="宋体"/>
                <w:b/>
                <w:color w:val="000000"/>
                <w:szCs w:val="21"/>
              </w:rPr>
              <w:t>项目名称：</w:t>
            </w:r>
            <w:r>
              <w:rPr>
                <w:rFonts w:hint="eastAsia" w:ascii="宋体" w:hAnsi="宋体" w:cs="宋体"/>
                <w:color w:val="000000"/>
                <w:szCs w:val="21"/>
                <w:lang w:eastAsia="zh-CN"/>
              </w:rPr>
              <w:t>余姚市姚北实验学校教育集团安保服务项目</w:t>
            </w:r>
          </w:p>
        </w:tc>
      </w:tr>
      <w:tr w14:paraId="6F05AD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3BC91FA5">
            <w:pPr>
              <w:snapToGrid w:val="0"/>
              <w:spacing w:line="360" w:lineRule="auto"/>
              <w:jc w:val="center"/>
              <w:rPr>
                <w:rFonts w:ascii="宋体" w:hAnsi="宋体"/>
                <w:color w:val="000000"/>
                <w:szCs w:val="21"/>
              </w:rPr>
            </w:pPr>
            <w:r>
              <w:rPr>
                <w:rFonts w:hint="eastAsia" w:ascii="宋体" w:hAnsi="宋体" w:cs="宋体"/>
                <w:b/>
                <w:snapToGrid w:val="0"/>
                <w:color w:val="000000"/>
                <w:kern w:val="0"/>
                <w:szCs w:val="21"/>
              </w:rPr>
              <w:t>★</w:t>
            </w:r>
            <w:r>
              <w:rPr>
                <w:rFonts w:ascii="宋体" w:hAnsi="宋体"/>
                <w:color w:val="000000"/>
                <w:szCs w:val="21"/>
              </w:rPr>
              <w:t>2</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1774F244">
            <w:pPr>
              <w:snapToGrid w:val="0"/>
              <w:spacing w:line="360" w:lineRule="auto"/>
              <w:rPr>
                <w:rFonts w:hint="eastAsia" w:ascii="宋体" w:hAnsi="宋体"/>
                <w:b/>
                <w:color w:val="000000"/>
                <w:szCs w:val="21"/>
              </w:rPr>
            </w:pPr>
            <w:r>
              <w:rPr>
                <w:rFonts w:hint="eastAsia" w:ascii="宋体" w:hAnsi="宋体"/>
                <w:b/>
                <w:color w:val="000000"/>
                <w:szCs w:val="21"/>
              </w:rPr>
              <w:t>采购项目预算（最高限价）：详见采购公告</w:t>
            </w:r>
          </w:p>
        </w:tc>
      </w:tr>
      <w:tr w14:paraId="099440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154BF339">
            <w:pPr>
              <w:snapToGrid w:val="0"/>
              <w:spacing w:line="360" w:lineRule="auto"/>
              <w:jc w:val="center"/>
              <w:rPr>
                <w:rFonts w:hint="eastAsia" w:ascii="宋体" w:hAnsi="宋体"/>
                <w:color w:val="000000"/>
                <w:szCs w:val="21"/>
              </w:rPr>
            </w:pPr>
            <w:r>
              <w:rPr>
                <w:rFonts w:hint="eastAsia" w:ascii="宋体" w:hAnsi="宋体"/>
                <w:color w:val="000000"/>
                <w:szCs w:val="21"/>
              </w:rPr>
              <w:t>3</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29B96FAF">
            <w:pPr>
              <w:snapToGrid w:val="0"/>
              <w:spacing w:line="360" w:lineRule="auto"/>
              <w:rPr>
                <w:rFonts w:ascii="宋体" w:hAnsi="宋体"/>
                <w:b/>
                <w:color w:val="000000"/>
                <w:szCs w:val="21"/>
              </w:rPr>
            </w:pPr>
            <w:r>
              <w:rPr>
                <w:rFonts w:hint="eastAsia" w:ascii="宋体" w:hAnsi="宋体" w:eastAsia="宋体" w:cs="Times New Roman"/>
                <w:b/>
                <w:color w:val="auto"/>
                <w:szCs w:val="21"/>
                <w:lang w:eastAsia="zh-CN"/>
              </w:rPr>
              <w:t>招标</w:t>
            </w:r>
            <w:r>
              <w:rPr>
                <w:rFonts w:hint="eastAsia" w:ascii="宋体" w:hAnsi="宋体"/>
                <w:b/>
                <w:color w:val="000000"/>
                <w:szCs w:val="21"/>
              </w:rPr>
              <w:t>数量：</w:t>
            </w:r>
            <w:r>
              <w:rPr>
                <w:rFonts w:hint="eastAsia" w:hAnsi="宋体"/>
                <w:color w:val="000000"/>
                <w:szCs w:val="21"/>
              </w:rPr>
              <w:t>详见第二章 采购需求</w:t>
            </w:r>
            <w:r>
              <w:rPr>
                <w:rFonts w:hint="eastAsia" w:ascii="宋体" w:hAnsi="宋体"/>
                <w:b/>
                <w:color w:val="000000"/>
                <w:szCs w:val="21"/>
              </w:rPr>
              <w:t xml:space="preserve"> </w:t>
            </w:r>
          </w:p>
        </w:tc>
      </w:tr>
      <w:tr w14:paraId="4873E6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6C75E8D1">
            <w:pPr>
              <w:snapToGrid w:val="0"/>
              <w:spacing w:line="360" w:lineRule="auto"/>
              <w:jc w:val="center"/>
              <w:rPr>
                <w:rFonts w:hint="eastAsia" w:ascii="宋体" w:hAnsi="宋体"/>
                <w:color w:val="000000"/>
                <w:szCs w:val="21"/>
              </w:rPr>
            </w:pPr>
            <w:r>
              <w:rPr>
                <w:rFonts w:hint="eastAsia" w:ascii="宋体" w:hAnsi="宋体"/>
                <w:color w:val="000000"/>
                <w:szCs w:val="21"/>
              </w:rPr>
              <w:t>4</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3365ECA1">
            <w:pPr>
              <w:snapToGrid w:val="0"/>
              <w:spacing w:line="360" w:lineRule="auto"/>
              <w:rPr>
                <w:rFonts w:hint="eastAsia" w:ascii="宋体" w:hAnsi="宋体"/>
                <w:color w:val="000000"/>
                <w:szCs w:val="21"/>
              </w:rPr>
            </w:pPr>
            <w:r>
              <w:rPr>
                <w:rFonts w:hint="eastAsia" w:ascii="宋体" w:hAnsi="宋体"/>
                <w:b/>
                <w:color w:val="000000"/>
                <w:szCs w:val="21"/>
              </w:rPr>
              <w:t>招标范围：</w:t>
            </w:r>
            <w:r>
              <w:rPr>
                <w:rFonts w:hint="eastAsia" w:hAnsi="宋体"/>
                <w:color w:val="000000"/>
                <w:szCs w:val="21"/>
              </w:rPr>
              <w:t>详见第二章 采购需求</w:t>
            </w:r>
          </w:p>
        </w:tc>
      </w:tr>
      <w:tr w14:paraId="01D2B1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0511FE0B">
            <w:pPr>
              <w:snapToGrid w:val="0"/>
              <w:spacing w:line="360" w:lineRule="auto"/>
              <w:jc w:val="center"/>
              <w:rPr>
                <w:rFonts w:hint="eastAsia" w:ascii="宋体" w:hAnsi="宋体"/>
                <w:color w:val="000000"/>
                <w:szCs w:val="21"/>
              </w:rPr>
            </w:pPr>
            <w:r>
              <w:rPr>
                <w:rFonts w:hint="eastAsia" w:ascii="宋体" w:hAnsi="宋体" w:cs="宋体"/>
                <w:b/>
                <w:snapToGrid w:val="0"/>
                <w:color w:val="000000"/>
                <w:kern w:val="0"/>
                <w:szCs w:val="21"/>
              </w:rPr>
              <w:t>★</w:t>
            </w:r>
            <w:r>
              <w:rPr>
                <w:rFonts w:hint="eastAsia" w:ascii="宋体" w:hAnsi="宋体"/>
                <w:color w:val="000000"/>
                <w:szCs w:val="21"/>
              </w:rPr>
              <w:t>5</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7BBBA844">
            <w:pPr>
              <w:snapToGrid w:val="0"/>
              <w:spacing w:line="360" w:lineRule="auto"/>
              <w:rPr>
                <w:rFonts w:hint="eastAsia" w:ascii="宋体" w:hAnsi="宋体"/>
                <w:b/>
                <w:color w:val="000000"/>
                <w:szCs w:val="21"/>
              </w:rPr>
            </w:pPr>
            <w:r>
              <w:rPr>
                <w:rFonts w:hint="eastAsia" w:ascii="宋体" w:hAnsi="宋体"/>
                <w:b/>
                <w:color w:val="000000"/>
                <w:szCs w:val="21"/>
              </w:rPr>
              <w:t>投标报价及费用：</w:t>
            </w:r>
          </w:p>
          <w:p w14:paraId="50A0E402">
            <w:pPr>
              <w:snapToGrid w:val="0"/>
              <w:spacing w:line="360" w:lineRule="auto"/>
              <w:rPr>
                <w:rFonts w:hint="eastAsia" w:ascii="宋体" w:hAnsi="宋体" w:cs="宋体"/>
                <w:color w:val="000000"/>
                <w:szCs w:val="21"/>
              </w:rPr>
            </w:pPr>
            <w:r>
              <w:rPr>
                <w:rFonts w:ascii="宋体" w:hAnsi="宋体"/>
                <w:color w:val="000000"/>
                <w:szCs w:val="21"/>
              </w:rPr>
              <w:t>1</w:t>
            </w:r>
            <w:r>
              <w:rPr>
                <w:rFonts w:hint="eastAsia" w:ascii="宋体" w:hAnsi="宋体"/>
                <w:color w:val="000000"/>
                <w:szCs w:val="21"/>
              </w:rPr>
              <w:t>．本项目投标应</w:t>
            </w:r>
            <w:r>
              <w:rPr>
                <w:rFonts w:hint="eastAsia" w:ascii="宋体" w:hAnsi="宋体" w:cs="宋体"/>
                <w:color w:val="000000"/>
                <w:szCs w:val="21"/>
              </w:rPr>
              <w:t>以人民币报价；</w:t>
            </w:r>
          </w:p>
          <w:p w14:paraId="5CF5CAC1">
            <w:pPr>
              <w:snapToGrid w:val="0"/>
              <w:spacing w:line="360" w:lineRule="auto"/>
              <w:rPr>
                <w:rFonts w:hint="eastAsia" w:ascii="宋体" w:hAnsi="宋体" w:cs="宋体"/>
                <w:color w:val="000000"/>
                <w:szCs w:val="21"/>
              </w:rPr>
            </w:pPr>
            <w:r>
              <w:rPr>
                <w:rFonts w:hint="eastAsia" w:ascii="宋体" w:hAnsi="宋体" w:cs="宋体"/>
                <w:color w:val="000000"/>
                <w:szCs w:val="21"/>
              </w:rPr>
              <w:t>2．投标报价：完成本项目，达到第二章《采购需求》所有要求，以及为达到项目建设方案要求而需要额外提供的设备及服务，及其实施过程中所产生的全部费用。</w:t>
            </w:r>
          </w:p>
          <w:p w14:paraId="4433CA4E">
            <w:pPr>
              <w:snapToGrid w:val="0"/>
              <w:spacing w:line="360" w:lineRule="auto"/>
              <w:rPr>
                <w:rFonts w:ascii="宋体" w:hAnsi="宋体"/>
                <w:color w:val="000000"/>
                <w:szCs w:val="21"/>
              </w:rPr>
            </w:pPr>
            <w:r>
              <w:rPr>
                <w:rFonts w:hint="eastAsia" w:ascii="宋体" w:hAnsi="宋体"/>
                <w:color w:val="000000"/>
                <w:szCs w:val="21"/>
              </w:rPr>
              <w:t>3．不论投标结果如何，供应商均应自行承担所有与应标和投标有关的全部费用。</w:t>
            </w:r>
          </w:p>
        </w:tc>
      </w:tr>
      <w:tr w14:paraId="159203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7D2A39B8">
            <w:pPr>
              <w:snapToGrid w:val="0"/>
              <w:spacing w:line="360" w:lineRule="auto"/>
              <w:jc w:val="center"/>
              <w:rPr>
                <w:rFonts w:hint="eastAsia" w:ascii="宋体" w:hAnsi="宋体"/>
                <w:color w:val="000000"/>
                <w:szCs w:val="21"/>
              </w:rPr>
            </w:pPr>
            <w:r>
              <w:rPr>
                <w:rFonts w:hint="eastAsia" w:ascii="宋体" w:hAnsi="宋体" w:cs="宋体"/>
                <w:b/>
                <w:snapToGrid w:val="0"/>
                <w:color w:val="000000"/>
                <w:kern w:val="0"/>
                <w:szCs w:val="21"/>
              </w:rPr>
              <w:t>★</w:t>
            </w:r>
            <w:r>
              <w:rPr>
                <w:rFonts w:hint="eastAsia" w:ascii="宋体" w:hAnsi="宋体"/>
                <w:color w:val="000000"/>
                <w:szCs w:val="21"/>
              </w:rPr>
              <w:t>6</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1C0F7DB2">
            <w:pPr>
              <w:snapToGrid w:val="0"/>
              <w:spacing w:line="360" w:lineRule="auto"/>
              <w:rPr>
                <w:rFonts w:ascii="宋体" w:hAnsi="宋体"/>
                <w:color w:val="000000"/>
                <w:szCs w:val="21"/>
              </w:rPr>
            </w:pPr>
            <w:r>
              <w:rPr>
                <w:rFonts w:hint="eastAsia" w:ascii="宋体" w:hAnsi="宋体"/>
                <w:b/>
                <w:color w:val="000000"/>
                <w:szCs w:val="21"/>
              </w:rPr>
              <w:t>投标保证金：</w:t>
            </w:r>
            <w:r>
              <w:rPr>
                <w:rFonts w:hint="eastAsia" w:ascii="宋体" w:hAnsi="宋体"/>
                <w:color w:val="000000"/>
                <w:szCs w:val="21"/>
              </w:rPr>
              <w:t>无。</w:t>
            </w:r>
          </w:p>
        </w:tc>
      </w:tr>
      <w:tr w14:paraId="0171C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68AAC260">
            <w:pPr>
              <w:snapToGrid w:val="0"/>
              <w:spacing w:line="360" w:lineRule="auto"/>
              <w:jc w:val="center"/>
              <w:rPr>
                <w:rFonts w:hint="eastAsia" w:ascii="宋体" w:hAnsi="宋体"/>
                <w:color w:val="000000"/>
                <w:szCs w:val="21"/>
              </w:rPr>
            </w:pPr>
            <w:r>
              <w:rPr>
                <w:rFonts w:hint="eastAsia" w:ascii="宋体" w:hAnsi="宋体"/>
                <w:color w:val="000000"/>
                <w:szCs w:val="21"/>
              </w:rPr>
              <w:t>7</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63F20284">
            <w:pPr>
              <w:snapToGrid w:val="0"/>
              <w:spacing w:line="360" w:lineRule="auto"/>
              <w:rPr>
                <w:rFonts w:ascii="宋体" w:hAnsi="宋体"/>
                <w:b/>
                <w:color w:val="000000"/>
                <w:szCs w:val="21"/>
              </w:rPr>
            </w:pPr>
            <w:r>
              <w:rPr>
                <w:rFonts w:hint="eastAsia" w:ascii="宋体" w:hAnsi="宋体"/>
                <w:b/>
                <w:color w:val="000000"/>
                <w:szCs w:val="21"/>
              </w:rPr>
              <w:t>现场踏勘（如有）：</w:t>
            </w:r>
            <w:r>
              <w:rPr>
                <w:rFonts w:hint="eastAsia"/>
                <w:color w:val="000000"/>
              </w:rPr>
              <w:t>本项目不统一组织现场勘踏，供应商可自行前往，费用自理。</w:t>
            </w:r>
          </w:p>
        </w:tc>
      </w:tr>
      <w:tr w14:paraId="6DDCEF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5A6A05B2">
            <w:pPr>
              <w:snapToGrid w:val="0"/>
              <w:spacing w:line="360" w:lineRule="auto"/>
              <w:jc w:val="center"/>
              <w:rPr>
                <w:rFonts w:ascii="宋体" w:hAnsi="宋体"/>
                <w:color w:val="000000"/>
                <w:szCs w:val="21"/>
              </w:rPr>
            </w:pPr>
            <w:r>
              <w:rPr>
                <w:rFonts w:ascii="宋体" w:hAnsi="宋体"/>
                <w:color w:val="000000"/>
                <w:szCs w:val="21"/>
              </w:rPr>
              <w:t>8</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3F483254">
            <w:pPr>
              <w:snapToGrid w:val="0"/>
              <w:spacing w:line="360" w:lineRule="auto"/>
              <w:rPr>
                <w:rFonts w:ascii="宋体" w:hAnsi="宋体"/>
                <w:b/>
                <w:color w:val="000000"/>
                <w:szCs w:val="21"/>
              </w:rPr>
            </w:pPr>
            <w:r>
              <w:rPr>
                <w:rFonts w:hint="eastAsia" w:ascii="宋体" w:hAnsi="宋体"/>
                <w:b/>
                <w:color w:val="000000"/>
                <w:szCs w:val="21"/>
              </w:rPr>
              <w:t>演示时间及地点（如有）：无</w:t>
            </w:r>
          </w:p>
        </w:tc>
      </w:tr>
      <w:tr w14:paraId="4BD035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3445C62B">
            <w:pPr>
              <w:snapToGrid w:val="0"/>
              <w:spacing w:line="360" w:lineRule="auto"/>
              <w:jc w:val="center"/>
              <w:rPr>
                <w:rFonts w:hint="eastAsia" w:ascii="宋体" w:hAnsi="宋体"/>
                <w:color w:val="000000"/>
                <w:szCs w:val="21"/>
              </w:rPr>
            </w:pPr>
            <w:r>
              <w:rPr>
                <w:rFonts w:hint="eastAsia" w:ascii="宋体" w:hAnsi="宋体" w:cs="宋体"/>
                <w:b/>
                <w:snapToGrid w:val="0"/>
                <w:color w:val="000000"/>
                <w:kern w:val="0"/>
                <w:szCs w:val="21"/>
              </w:rPr>
              <w:t>★</w:t>
            </w:r>
            <w:r>
              <w:rPr>
                <w:rFonts w:hint="eastAsia" w:ascii="宋体" w:hAnsi="宋体"/>
                <w:color w:val="000000"/>
                <w:szCs w:val="21"/>
              </w:rPr>
              <w:t>9</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655D1163">
            <w:pPr>
              <w:spacing w:line="360" w:lineRule="auto"/>
              <w:rPr>
                <w:rFonts w:hint="eastAsia" w:ascii="宋体" w:hAnsi="宋体" w:cs="宋体"/>
                <w:b/>
                <w:color w:val="000000"/>
                <w:szCs w:val="21"/>
              </w:rPr>
            </w:pPr>
            <w:r>
              <w:rPr>
                <w:rFonts w:hint="eastAsia" w:ascii="宋体" w:hAnsi="宋体"/>
                <w:b/>
                <w:color w:val="000000"/>
                <w:szCs w:val="21"/>
              </w:rPr>
              <w:t>投标文件组成：</w:t>
            </w:r>
            <w:r>
              <w:rPr>
                <w:rFonts w:hint="eastAsia" w:ascii="宋体" w:hAnsi="宋体"/>
                <w:bCs/>
                <w:color w:val="000000"/>
                <w:szCs w:val="21"/>
              </w:rPr>
              <w:t>报价部分、资格部分、商务技术部分，按照政采云平台要求制作成电子版。</w:t>
            </w:r>
          </w:p>
        </w:tc>
      </w:tr>
      <w:tr w14:paraId="6246C5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3EC6E1A3">
            <w:pPr>
              <w:snapToGrid w:val="0"/>
              <w:spacing w:line="360" w:lineRule="auto"/>
              <w:jc w:val="center"/>
              <w:rPr>
                <w:rFonts w:ascii="宋体" w:hAnsi="宋体"/>
                <w:color w:val="000000"/>
                <w:szCs w:val="21"/>
              </w:rPr>
            </w:pPr>
            <w:r>
              <w:rPr>
                <w:rFonts w:hint="eastAsia" w:ascii="宋体" w:hAnsi="宋体" w:cs="宋体"/>
                <w:b/>
                <w:snapToGrid w:val="0"/>
                <w:color w:val="000000"/>
                <w:kern w:val="0"/>
                <w:szCs w:val="21"/>
              </w:rPr>
              <w:t>★</w:t>
            </w:r>
            <w:r>
              <w:rPr>
                <w:rFonts w:ascii="宋体" w:hAnsi="宋体"/>
                <w:color w:val="000000"/>
                <w:szCs w:val="21"/>
              </w:rPr>
              <w:t>10</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6C7D403B">
            <w:pPr>
              <w:snapToGrid w:val="0"/>
              <w:spacing w:line="360" w:lineRule="auto"/>
              <w:ind w:firstLine="420"/>
              <w:rPr>
                <w:rFonts w:hint="eastAsia" w:ascii="宋体" w:hAnsi="宋体"/>
                <w:color w:val="000000"/>
                <w:szCs w:val="21"/>
              </w:rPr>
            </w:pPr>
            <w:r>
              <w:rPr>
                <w:rFonts w:hint="eastAsia" w:ascii="宋体" w:hAnsi="宋体"/>
                <w:b/>
                <w:color w:val="000000"/>
                <w:szCs w:val="21"/>
              </w:rPr>
              <w:t>投标截止时间及地点：</w:t>
            </w:r>
            <w:r>
              <w:rPr>
                <w:rFonts w:hint="eastAsia" w:ascii="宋体" w:hAnsi="宋体"/>
                <w:color w:val="000000"/>
                <w:szCs w:val="21"/>
              </w:rPr>
              <w:t>详见《公开招标采购公告》</w:t>
            </w:r>
          </w:p>
          <w:p w14:paraId="510DBE7D">
            <w:pPr>
              <w:snapToGrid w:val="0"/>
              <w:spacing w:line="360" w:lineRule="auto"/>
              <w:ind w:firstLine="420"/>
              <w:rPr>
                <w:rFonts w:hint="eastAsia"/>
                <w:szCs w:val="21"/>
              </w:rPr>
            </w:pPr>
            <w:r>
              <w:rPr>
                <w:rFonts w:hint="eastAsia"/>
                <w:szCs w:val="21"/>
              </w:rPr>
              <w:t>供应商应于</w:t>
            </w:r>
            <w:r>
              <w:rPr>
                <w:rFonts w:hint="eastAsia" w:ascii="宋体" w:hAnsi="宋体"/>
                <w:b/>
                <w:color w:val="000000"/>
                <w:szCs w:val="21"/>
              </w:rPr>
              <w:t>投标截止时间</w:t>
            </w:r>
            <w:r>
              <w:rPr>
                <w:rFonts w:hint="eastAsia"/>
                <w:szCs w:val="21"/>
              </w:rPr>
              <w:t>（北京时间）前完成“电子加密投标文件（后缀jmbs，下同）”的传输递交（上传递交至“政府采购云平台”）。投标截止时间后递交“电子加密投标文件”将被政采云平台拒收。【本项目通过“政府采购云平台（www.zcygov.cn）”实行在线投标响应（电子投标），投标人应先安装“政采云电子交易客户端”，并按照本招标文件和“政府采购云平台”的要求，通过“政采云电子交易客户端”编制并加密投标文件。】</w:t>
            </w:r>
          </w:p>
          <w:p w14:paraId="43DF9DEA">
            <w:pPr>
              <w:snapToGrid w:val="0"/>
              <w:spacing w:line="360" w:lineRule="auto"/>
              <w:rPr>
                <w:rFonts w:ascii="宋体" w:hAnsi="宋体"/>
                <w:color w:val="000000"/>
                <w:szCs w:val="21"/>
              </w:rPr>
            </w:pPr>
            <w:r>
              <w:rPr>
                <w:rFonts w:hint="eastAsia"/>
                <w:szCs w:val="21"/>
              </w:rPr>
              <w:t>允许投标人在投标截止时间前补充、修改或者撤回“电子加密投标文件”。补充或者修改“电子加密投标文件”的，应当先行撤回原文件，补充或者修改后，应当使用“政采云电子交易客户端”重新制作并传输递交。投标截止时间前未完成传输递交的，视为撤回投标文件。</w:t>
            </w:r>
          </w:p>
        </w:tc>
      </w:tr>
      <w:tr w14:paraId="2112F8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7EC7B76C">
            <w:pPr>
              <w:snapToGrid w:val="0"/>
              <w:spacing w:line="360" w:lineRule="auto"/>
              <w:jc w:val="center"/>
              <w:rPr>
                <w:rFonts w:ascii="宋体" w:hAnsi="宋体"/>
                <w:color w:val="000000"/>
                <w:szCs w:val="21"/>
              </w:rPr>
            </w:pPr>
            <w:r>
              <w:rPr>
                <w:rFonts w:hint="eastAsia" w:ascii="宋体" w:hAnsi="宋体" w:cs="宋体"/>
                <w:b/>
                <w:snapToGrid w:val="0"/>
                <w:color w:val="000000"/>
                <w:kern w:val="0"/>
                <w:szCs w:val="21"/>
              </w:rPr>
              <w:t>★</w:t>
            </w:r>
            <w:r>
              <w:rPr>
                <w:rFonts w:ascii="宋体" w:hAnsi="宋体"/>
                <w:color w:val="000000"/>
                <w:szCs w:val="21"/>
              </w:rPr>
              <w:t>11</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6D820CCE">
            <w:pPr>
              <w:snapToGrid w:val="0"/>
              <w:spacing w:line="360" w:lineRule="auto"/>
              <w:ind w:firstLine="420"/>
              <w:rPr>
                <w:rFonts w:hint="eastAsia" w:ascii="宋体" w:hAnsi="宋体"/>
                <w:color w:val="000000"/>
                <w:szCs w:val="21"/>
              </w:rPr>
            </w:pPr>
            <w:r>
              <w:rPr>
                <w:rFonts w:hint="eastAsia" w:ascii="宋体" w:hAnsi="宋体"/>
                <w:b/>
                <w:color w:val="000000"/>
                <w:szCs w:val="21"/>
              </w:rPr>
              <w:t>开标时间及地点：</w:t>
            </w:r>
            <w:r>
              <w:rPr>
                <w:rFonts w:hint="eastAsia" w:ascii="宋体" w:hAnsi="宋体"/>
                <w:color w:val="000000"/>
                <w:szCs w:val="21"/>
              </w:rPr>
              <w:t>详见《公开招标采购公告》</w:t>
            </w:r>
          </w:p>
          <w:p w14:paraId="67419B40">
            <w:pPr>
              <w:snapToGrid w:val="0"/>
              <w:spacing w:line="360" w:lineRule="auto"/>
              <w:ind w:firstLine="420"/>
              <w:rPr>
                <w:rFonts w:hint="eastAsia"/>
                <w:szCs w:val="21"/>
              </w:rPr>
            </w:pPr>
            <w:r>
              <w:rPr>
                <w:rFonts w:hint="eastAsia"/>
                <w:szCs w:val="21"/>
              </w:rPr>
              <w:t>开标时间后将开启标书解密，解密开始后的</w:t>
            </w:r>
            <w:r>
              <w:rPr>
                <w:rFonts w:hint="eastAsia"/>
                <w:color w:val="0000FF"/>
                <w:szCs w:val="21"/>
                <w:u w:val="single"/>
              </w:rPr>
              <w:t>半小时内</w:t>
            </w:r>
            <w:r>
              <w:rPr>
                <w:rFonts w:hint="eastAsia"/>
                <w:szCs w:val="21"/>
              </w:rPr>
              <w:t>供应商可以登录“政府采购云平台”按《供应商政府采购项目电子交易操作指南》对“电子加密投标文件”进行解密。若投标人在该规定时间内无法解密或解密失败的则作放弃投标处理。解密投标文件必须有CA锁，路径：登入政采云平台—用户中心—项目采购—开标评标。</w:t>
            </w:r>
          </w:p>
          <w:p w14:paraId="1B558A44">
            <w:pPr>
              <w:snapToGrid w:val="0"/>
              <w:spacing w:line="360" w:lineRule="auto"/>
              <w:ind w:firstLine="420"/>
              <w:rPr>
                <w:rFonts w:hint="eastAsia"/>
                <w:szCs w:val="21"/>
              </w:rPr>
            </w:pPr>
            <w:r>
              <w:rPr>
                <w:rFonts w:hint="eastAsia"/>
                <w:szCs w:val="21"/>
              </w:rPr>
              <w:t>注：</w:t>
            </w:r>
            <w:r>
              <w:rPr>
                <w:rFonts w:hint="eastAsia"/>
                <w:szCs w:val="21"/>
                <w:lang w:eastAsia="ar-SA"/>
              </w:rPr>
              <w:t>本项目采用不见面</w:t>
            </w:r>
            <w:r>
              <w:rPr>
                <w:rFonts w:hint="eastAsia"/>
                <w:szCs w:val="21"/>
              </w:rPr>
              <w:t>开标</w:t>
            </w:r>
            <w:r>
              <w:rPr>
                <w:rFonts w:hint="eastAsia"/>
                <w:szCs w:val="21"/>
                <w:lang w:eastAsia="ar-SA"/>
              </w:rPr>
              <w:t>，通过“政府采购项目电子交易平台”实施电子化方式采购。</w:t>
            </w:r>
            <w:r>
              <w:rPr>
                <w:rFonts w:hint="eastAsia"/>
                <w:szCs w:val="21"/>
              </w:rPr>
              <w:t>投标人的法定代表人或其授权代表人无须来开标现场，但必须保障“</w:t>
            </w:r>
            <w:r>
              <w:rPr>
                <w:rFonts w:hint="eastAsia"/>
                <w:szCs w:val="21"/>
                <w:lang w:eastAsia="ar-SA"/>
              </w:rPr>
              <w:t>政府采购项目电子交易平台</w:t>
            </w:r>
            <w:r>
              <w:rPr>
                <w:rFonts w:hint="eastAsia"/>
                <w:szCs w:val="21"/>
              </w:rPr>
              <w:t>”实施及通讯的顺畅。在开标时间后直至评审结果公布，供应商应当全程保持通讯正常，且全程登入</w:t>
            </w:r>
            <w:r>
              <w:rPr>
                <w:rFonts w:hint="eastAsia"/>
                <w:szCs w:val="21"/>
                <w:lang w:eastAsia="ar-SA"/>
              </w:rPr>
              <w:t>“政采云”平台</w:t>
            </w:r>
            <w:r>
              <w:rPr>
                <w:rFonts w:hint="eastAsia"/>
                <w:szCs w:val="21"/>
              </w:rPr>
              <w:t>，备好CA锁，随时响应采购过程中的询标、答疑等，否则自行承担所有不利后果。</w:t>
            </w:r>
          </w:p>
          <w:p w14:paraId="4EC25914">
            <w:pPr>
              <w:snapToGrid w:val="0"/>
              <w:spacing w:line="360" w:lineRule="auto"/>
              <w:rPr>
                <w:rFonts w:ascii="宋体" w:hAnsi="宋体"/>
                <w:color w:val="000000"/>
                <w:szCs w:val="21"/>
              </w:rPr>
            </w:pPr>
            <w:r>
              <w:rPr>
                <w:rFonts w:hint="eastAsia" w:cs="宋体"/>
                <w:b/>
                <w:bCs/>
                <w:color w:val="000000"/>
              </w:rPr>
              <w:t>【</w:t>
            </w:r>
            <w:r>
              <w:rPr>
                <w:rFonts w:hint="eastAsia" w:cs="宋体"/>
                <w:b/>
                <w:bCs/>
                <w:color w:val="333333"/>
              </w:rPr>
              <w:t>请各供应商提前进行专题学习，熟悉操作，避免影响采购活动。浙江省“电子交易/不见面开评标”学习专题（网址</w:t>
            </w:r>
            <w:r>
              <w:rPr>
                <w:rFonts w:hint="eastAsia" w:cs="宋体"/>
                <w:b/>
                <w:bCs/>
              </w:rPr>
              <w:fldChar w:fldCharType="begin"/>
            </w:r>
            <w:r>
              <w:rPr>
                <w:rFonts w:hint="eastAsia" w:cs="宋体"/>
                <w:b/>
                <w:bCs/>
              </w:rPr>
              <w:instrText xml:space="preserve"> HYPERLINK "https://edu.zcygov.cn/luban/e-biding" </w:instrText>
            </w:r>
            <w:r>
              <w:rPr>
                <w:rFonts w:hint="eastAsia" w:cs="宋体"/>
                <w:b/>
                <w:bCs/>
              </w:rPr>
              <w:fldChar w:fldCharType="separate"/>
            </w:r>
            <w:r>
              <w:rPr>
                <w:rFonts w:hint="eastAsia" w:cs="宋体"/>
                <w:b/>
                <w:bCs/>
                <w:color w:val="0000FF"/>
                <w:u w:val="single"/>
              </w:rPr>
              <w:t>https://edu.zcygov.cn/luban/e-biding</w:t>
            </w:r>
            <w:r>
              <w:rPr>
                <w:rFonts w:hint="eastAsia" w:cs="宋体"/>
                <w:b/>
                <w:bCs/>
                <w:color w:val="0000FF"/>
                <w:u w:val="single"/>
              </w:rPr>
              <w:fldChar w:fldCharType="end"/>
            </w:r>
            <w:r>
              <w:rPr>
                <w:rFonts w:hint="eastAsia" w:cs="宋体"/>
                <w:b/>
                <w:bCs/>
                <w:color w:val="333333"/>
              </w:rPr>
              <w:t>），政采云平台客服电话: 400-881-7190】</w:t>
            </w:r>
          </w:p>
        </w:tc>
      </w:tr>
      <w:tr w14:paraId="628BB8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6C1E3217">
            <w:pPr>
              <w:snapToGrid w:val="0"/>
              <w:spacing w:line="360" w:lineRule="auto"/>
              <w:jc w:val="center"/>
              <w:rPr>
                <w:rFonts w:ascii="宋体" w:hAnsi="宋体"/>
                <w:color w:val="000000"/>
                <w:szCs w:val="21"/>
              </w:rPr>
            </w:pPr>
            <w:r>
              <w:rPr>
                <w:rFonts w:ascii="宋体" w:hAnsi="宋体"/>
                <w:color w:val="000000"/>
                <w:szCs w:val="21"/>
              </w:rPr>
              <w:t>12</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54442250">
            <w:pPr>
              <w:autoSpaceDE w:val="0"/>
              <w:autoSpaceDN w:val="0"/>
              <w:snapToGrid w:val="0"/>
              <w:spacing w:line="360" w:lineRule="auto"/>
              <w:textAlignment w:val="bottom"/>
              <w:rPr>
                <w:rFonts w:hint="eastAsia" w:ascii="宋体" w:hAnsi="宋体"/>
                <w:color w:val="000000"/>
                <w:szCs w:val="21"/>
              </w:rPr>
            </w:pPr>
            <w:r>
              <w:rPr>
                <w:rFonts w:hint="eastAsia" w:ascii="宋体" w:hAnsi="宋体"/>
                <w:b/>
                <w:color w:val="000000"/>
                <w:szCs w:val="21"/>
              </w:rPr>
              <w:t>评标办法及评分标准：</w:t>
            </w:r>
            <w:r>
              <w:rPr>
                <w:rFonts w:hint="eastAsia" w:ascii="宋体" w:hAnsi="宋体"/>
                <w:color w:val="000000"/>
                <w:szCs w:val="21"/>
              </w:rPr>
              <w:t>详见第四章；</w:t>
            </w:r>
          </w:p>
        </w:tc>
      </w:tr>
      <w:tr w14:paraId="2DA847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6B60C738">
            <w:pPr>
              <w:snapToGrid w:val="0"/>
              <w:spacing w:line="360" w:lineRule="auto"/>
              <w:jc w:val="center"/>
              <w:rPr>
                <w:rFonts w:hint="eastAsia" w:ascii="宋体" w:hAnsi="宋体"/>
                <w:color w:val="000000"/>
                <w:szCs w:val="21"/>
              </w:rPr>
            </w:pPr>
            <w:r>
              <w:rPr>
                <w:rFonts w:hint="eastAsia"/>
                <w:szCs w:val="21"/>
              </w:rPr>
              <w:t>★</w:t>
            </w:r>
            <w:r>
              <w:rPr>
                <w:rFonts w:hint="eastAsia" w:ascii="宋体" w:hAnsi="宋体"/>
                <w:color w:val="000000"/>
                <w:szCs w:val="21"/>
              </w:rPr>
              <w:t>13</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0282EB2E">
            <w:pPr>
              <w:autoSpaceDE w:val="0"/>
              <w:autoSpaceDN w:val="0"/>
              <w:snapToGrid w:val="0"/>
              <w:spacing w:line="360" w:lineRule="auto"/>
              <w:textAlignment w:val="bottom"/>
              <w:rPr>
                <w:rFonts w:ascii="宋体" w:hAnsi="宋体"/>
                <w:color w:val="000000"/>
                <w:szCs w:val="21"/>
              </w:rPr>
            </w:pPr>
            <w:r>
              <w:rPr>
                <w:rFonts w:hint="eastAsia" w:ascii="宋体" w:hAnsi="宋体"/>
                <w:b/>
                <w:color w:val="000000"/>
                <w:szCs w:val="21"/>
              </w:rPr>
              <w:t>中标结果公告：</w:t>
            </w:r>
            <w:r>
              <w:rPr>
                <w:rFonts w:hint="eastAsia" w:ascii="宋体" w:hAnsi="宋体"/>
                <w:color w:val="000000"/>
                <w:szCs w:val="21"/>
              </w:rPr>
              <w:t>采购单位自中标供应商确定之日起</w:t>
            </w:r>
            <w:r>
              <w:rPr>
                <w:rFonts w:ascii="宋体" w:hAnsi="宋体"/>
                <w:color w:val="000000"/>
                <w:szCs w:val="21"/>
              </w:rPr>
              <w:t>2</w:t>
            </w:r>
            <w:r>
              <w:rPr>
                <w:rFonts w:hint="eastAsia" w:ascii="宋体" w:hAnsi="宋体"/>
                <w:color w:val="000000"/>
                <w:szCs w:val="21"/>
              </w:rPr>
              <w:t>个工作日内，在</w:t>
            </w:r>
            <w:r>
              <w:rPr>
                <w:rFonts w:hint="eastAsia" w:ascii="宋体" w:hAnsi="宋体" w:cs="宋体"/>
                <w:color w:val="000000"/>
                <w:kern w:val="0"/>
                <w:szCs w:val="21"/>
              </w:rPr>
              <w:t>浙江政府采购网、宁波市公共资源交易电子服务系统（甬易阳光）</w:t>
            </w:r>
            <w:r>
              <w:rPr>
                <w:rFonts w:hint="eastAsia" w:ascii="宋体" w:hAnsi="宋体" w:cs="Arial"/>
                <w:color w:val="000000"/>
                <w:szCs w:val="21"/>
              </w:rPr>
              <w:t>等网站或媒体上公告中标结果，同时向中标供应商</w:t>
            </w:r>
            <w:r>
              <w:rPr>
                <w:rFonts w:hint="eastAsia" w:ascii="宋体" w:hAnsi="宋体"/>
                <w:color w:val="000000"/>
                <w:szCs w:val="21"/>
              </w:rPr>
              <w:t>发出中标通知书</w:t>
            </w:r>
            <w:r>
              <w:rPr>
                <w:rFonts w:hint="eastAsia" w:ascii="宋体" w:hAnsi="宋体" w:cs="Arial"/>
                <w:color w:val="000000"/>
                <w:szCs w:val="21"/>
              </w:rPr>
              <w:t>。</w:t>
            </w:r>
            <w:r>
              <w:rPr>
                <w:rFonts w:hint="eastAsia" w:ascii="仿宋" w:hAnsi="仿宋" w:eastAsia="仿宋" w:cs="宋体"/>
                <w:kern w:val="0"/>
                <w:szCs w:val="21"/>
              </w:rPr>
              <w:t>本项目中标结果公告在浙江政府采购网、宁波市公共资源交易电子服务系统（甬易阳光）上进行公布，视同采购代理机构已告知中标供应商中标事项。中标供应商自中标结果公告发布之时起，到采购代理机构现场（或邮寄）领取中标通知书（需要邮寄的，须将相关接收地址书面形式告知采购代理机构工作人员）。中标供应商未主动按时领取中标通知书，由中标供应商自行负责。中标供应商不论采取何种方式获取，也不论中标供应商实际获得中标通知书的时间如何，中标通知书送达时间皆约定为中标结果公告发布之日。</w:t>
            </w:r>
          </w:p>
        </w:tc>
      </w:tr>
      <w:tr w14:paraId="2227AA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4"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5A108FB5">
            <w:pPr>
              <w:snapToGrid w:val="0"/>
              <w:spacing w:line="360" w:lineRule="auto"/>
              <w:jc w:val="center"/>
              <w:rPr>
                <w:rFonts w:ascii="宋体" w:hAnsi="宋体"/>
                <w:color w:val="000000"/>
                <w:szCs w:val="21"/>
              </w:rPr>
            </w:pPr>
            <w:r>
              <w:rPr>
                <w:rFonts w:hint="eastAsia"/>
                <w:szCs w:val="21"/>
              </w:rPr>
              <w:t>★</w:t>
            </w:r>
            <w:r>
              <w:rPr>
                <w:rFonts w:ascii="宋体" w:hAnsi="宋体"/>
                <w:color w:val="000000"/>
                <w:szCs w:val="21"/>
              </w:rPr>
              <w:t>14</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760C66DE">
            <w:pPr>
              <w:spacing w:line="300" w:lineRule="auto"/>
              <w:ind w:right="105" w:rightChars="50"/>
              <w:rPr>
                <w:rFonts w:hint="eastAsia" w:ascii="仿宋" w:hAnsi="仿宋" w:eastAsia="仿宋" w:cs="仿宋"/>
                <w:color w:val="000000"/>
              </w:rPr>
            </w:pPr>
            <w:r>
              <w:rPr>
                <w:rFonts w:hint="eastAsia" w:ascii="仿宋" w:hAnsi="仿宋" w:eastAsia="仿宋" w:cs="仿宋"/>
                <w:b/>
                <w:bCs/>
                <w:color w:val="000000"/>
              </w:rPr>
              <w:t>签订合同时间：</w:t>
            </w:r>
            <w:r>
              <w:rPr>
                <w:rFonts w:hint="eastAsia" w:ascii="仿宋" w:hAnsi="仿宋" w:eastAsia="仿宋" w:cs="仿宋"/>
                <w:color w:val="000000"/>
              </w:rPr>
              <w:t>中标通知书发出后30天内</w:t>
            </w:r>
          </w:p>
          <w:p w14:paraId="672E4F3A">
            <w:pPr>
              <w:spacing w:line="300" w:lineRule="auto"/>
              <w:ind w:right="105" w:rightChars="50"/>
              <w:rPr>
                <w:rFonts w:ascii="宋体" w:hAnsi="宋体"/>
                <w:color w:val="000000"/>
                <w:szCs w:val="21"/>
              </w:rPr>
            </w:pPr>
            <w:r>
              <w:rPr>
                <w:rFonts w:hint="eastAsia" w:ascii="仿宋" w:hAnsi="仿宋" w:eastAsia="仿宋" w:cs="仿宋"/>
                <w:b/>
                <w:bCs/>
                <w:color w:val="000000"/>
              </w:rPr>
              <w:t>现场签订地点：</w:t>
            </w:r>
            <w:r>
              <w:rPr>
                <w:rFonts w:hint="eastAsia" w:ascii="仿宋" w:hAnsi="仿宋" w:eastAsia="仿宋" w:cs="仿宋"/>
                <w:color w:val="000000"/>
              </w:rPr>
              <w:t>采购人指定地点；或采用非现场方式签订：双方按照采购文件约定起草并确定合同文本，确定双方的邮寄地址，由中标人先签署盖章后邮寄送达采购人。</w:t>
            </w:r>
          </w:p>
        </w:tc>
      </w:tr>
      <w:tr w14:paraId="6D9970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0EA6FABB">
            <w:pPr>
              <w:snapToGrid w:val="0"/>
              <w:spacing w:line="360" w:lineRule="auto"/>
              <w:jc w:val="center"/>
              <w:rPr>
                <w:rFonts w:ascii="宋体" w:hAnsi="宋体"/>
                <w:color w:val="000000"/>
                <w:szCs w:val="21"/>
              </w:rPr>
            </w:pPr>
            <w:r>
              <w:rPr>
                <w:rFonts w:hint="eastAsia"/>
                <w:szCs w:val="21"/>
              </w:rPr>
              <w:t>★</w:t>
            </w:r>
            <w:r>
              <w:rPr>
                <w:rFonts w:hint="eastAsia" w:ascii="宋体" w:hAnsi="宋体"/>
                <w:color w:val="000000"/>
                <w:szCs w:val="21"/>
              </w:rPr>
              <w:t>15</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667ADD14">
            <w:pPr>
              <w:snapToGrid w:val="0"/>
              <w:spacing w:line="360" w:lineRule="auto"/>
              <w:rPr>
                <w:rFonts w:ascii="宋体" w:hAnsi="宋体"/>
                <w:color w:val="000000"/>
                <w:szCs w:val="21"/>
              </w:rPr>
            </w:pPr>
            <w:r>
              <w:rPr>
                <w:rFonts w:hint="eastAsia" w:ascii="宋体" w:hAnsi="宋体"/>
                <w:b/>
                <w:color w:val="000000"/>
                <w:szCs w:val="21"/>
              </w:rPr>
              <w:t>投标文件有效期：</w:t>
            </w:r>
            <w:r>
              <w:rPr>
                <w:rFonts w:hint="eastAsia" w:ascii="宋体" w:hAnsi="宋体" w:cs="Arial"/>
                <w:color w:val="000000"/>
                <w:szCs w:val="21"/>
                <w:u w:val="single"/>
              </w:rPr>
              <w:t xml:space="preserve"> 90 </w:t>
            </w:r>
            <w:r>
              <w:rPr>
                <w:rFonts w:hint="eastAsia" w:ascii="宋体" w:hAnsi="宋体" w:cs="Arial"/>
                <w:color w:val="000000"/>
                <w:szCs w:val="21"/>
              </w:rPr>
              <w:t>天</w:t>
            </w:r>
          </w:p>
        </w:tc>
      </w:tr>
      <w:tr w14:paraId="06F2B8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6"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0C7E4ACF">
            <w:pPr>
              <w:snapToGrid w:val="0"/>
              <w:spacing w:line="360" w:lineRule="auto"/>
              <w:jc w:val="center"/>
              <w:rPr>
                <w:rFonts w:hint="eastAsia" w:ascii="宋体" w:hAnsi="宋体"/>
                <w:color w:val="000000"/>
                <w:szCs w:val="21"/>
              </w:rPr>
            </w:pPr>
            <w:r>
              <w:rPr>
                <w:rFonts w:hint="eastAsia"/>
                <w:szCs w:val="21"/>
              </w:rPr>
              <w:t>★</w:t>
            </w:r>
            <w:r>
              <w:rPr>
                <w:rFonts w:ascii="宋体" w:hAnsi="宋体"/>
                <w:color w:val="000000"/>
                <w:szCs w:val="21"/>
              </w:rPr>
              <w:t>1</w:t>
            </w:r>
            <w:r>
              <w:rPr>
                <w:rFonts w:hint="eastAsia" w:ascii="宋体" w:hAnsi="宋体"/>
                <w:color w:val="000000"/>
                <w:szCs w:val="21"/>
              </w:rPr>
              <w:t>6</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303956BC">
            <w:pPr>
              <w:spacing w:line="276" w:lineRule="auto"/>
              <w:rPr>
                <w:rFonts w:hint="eastAsia" w:ascii="宋体" w:hAnsi="宋体" w:cs="宋体"/>
                <w:b/>
                <w:color w:val="000000"/>
                <w:szCs w:val="21"/>
              </w:rPr>
            </w:pPr>
            <w:r>
              <w:rPr>
                <w:rFonts w:hint="eastAsia" w:ascii="宋体" w:hAnsi="宋体" w:cs="宋体"/>
                <w:b/>
                <w:color w:val="000000"/>
                <w:szCs w:val="21"/>
              </w:rPr>
              <w:t>招标代理服务费：</w:t>
            </w:r>
          </w:p>
          <w:p w14:paraId="07D6968C">
            <w:pPr>
              <w:spacing w:line="276" w:lineRule="auto"/>
              <w:rPr>
                <w:rFonts w:hint="eastAsia" w:ascii="宋体" w:hAnsi="宋体"/>
                <w:color w:val="000000"/>
              </w:rPr>
            </w:pPr>
            <w:r>
              <w:rPr>
                <w:rFonts w:hint="eastAsia" w:ascii="宋体" w:hAnsi="宋体"/>
                <w:color w:val="000000"/>
              </w:rPr>
              <w:t>1.本次招标代理费用</w:t>
            </w:r>
            <w:r>
              <w:rPr>
                <w:rFonts w:hint="eastAsia" w:ascii="宋体" w:hAnsi="宋体"/>
              </w:rPr>
              <w:t>为</w:t>
            </w:r>
            <w:r>
              <w:rPr>
                <w:rFonts w:hint="eastAsia" w:ascii="宋体" w:hAnsi="宋体"/>
                <w:highlight w:val="none"/>
                <w:u w:val="single"/>
                <w:lang w:val="en-US" w:eastAsia="zh-CN"/>
              </w:rPr>
              <w:t>12500</w:t>
            </w:r>
            <w:r>
              <w:rPr>
                <w:rFonts w:hint="eastAsia" w:ascii="宋体" w:hAnsi="宋体"/>
                <w:highlight w:val="none"/>
              </w:rPr>
              <w:t>元</w:t>
            </w:r>
            <w:r>
              <w:rPr>
                <w:rFonts w:hint="eastAsia" w:ascii="宋体" w:hAnsi="宋体"/>
              </w:rPr>
              <w:t>，</w:t>
            </w:r>
            <w:r>
              <w:rPr>
                <w:rFonts w:hint="eastAsia" w:ascii="宋体" w:hAnsi="宋体"/>
                <w:color w:val="000000"/>
              </w:rPr>
              <w:t>由本项目中标人向招标代理机构支付招标代理费。</w:t>
            </w:r>
          </w:p>
          <w:p w14:paraId="7C26C239">
            <w:pPr>
              <w:spacing w:line="276" w:lineRule="auto"/>
              <w:rPr>
                <w:rFonts w:hint="eastAsia" w:ascii="宋体" w:hAnsi="宋体"/>
                <w:color w:val="000000"/>
              </w:rPr>
            </w:pPr>
            <w:r>
              <w:rPr>
                <w:rFonts w:hint="eastAsia" w:ascii="宋体" w:hAnsi="宋体"/>
                <w:color w:val="000000"/>
              </w:rPr>
              <w:t>2.中标人在中标公告发布之日起5个工作日内向本招标代理机构支付招标代理费。</w:t>
            </w:r>
          </w:p>
          <w:p w14:paraId="46DA60A1">
            <w:pPr>
              <w:spacing w:line="276" w:lineRule="auto"/>
              <w:rPr>
                <w:rFonts w:ascii="宋体" w:hAnsi="宋体" w:cs="宋体"/>
                <w:color w:val="000000"/>
                <w:szCs w:val="21"/>
              </w:rPr>
            </w:pPr>
            <w:r>
              <w:rPr>
                <w:rFonts w:hint="eastAsia" w:ascii="宋体" w:hAnsi="宋体"/>
                <w:color w:val="000000"/>
              </w:rPr>
              <w:t>3.</w:t>
            </w:r>
            <w:r>
              <w:rPr>
                <w:rFonts w:hint="eastAsia" w:ascii="宋体" w:hAnsi="宋体" w:cs="宋体"/>
                <w:color w:val="000000"/>
                <w:szCs w:val="21"/>
              </w:rPr>
              <w:t>收款账号：</w:t>
            </w:r>
          </w:p>
          <w:p w14:paraId="2FF6FC8F">
            <w:pPr>
              <w:spacing w:line="276" w:lineRule="auto"/>
              <w:rPr>
                <w:rFonts w:hint="eastAsia" w:ascii="宋体" w:hAnsi="宋体"/>
                <w:bCs/>
                <w:color w:val="000000"/>
                <w:szCs w:val="21"/>
              </w:rPr>
            </w:pPr>
            <w:r>
              <w:rPr>
                <w:rFonts w:hint="eastAsia" w:ascii="宋体" w:hAnsi="宋体"/>
                <w:bCs/>
                <w:color w:val="000000"/>
                <w:szCs w:val="21"/>
              </w:rPr>
              <w:t>开户名：余姚中创招标代理有限公司</w:t>
            </w:r>
          </w:p>
          <w:p w14:paraId="3FEE8947">
            <w:pPr>
              <w:tabs>
                <w:tab w:val="left" w:pos="105"/>
                <w:tab w:val="left" w:pos="735"/>
                <w:tab w:val="left" w:pos="945"/>
                <w:tab w:val="left" w:pos="3360"/>
              </w:tabs>
              <w:spacing w:line="276" w:lineRule="auto"/>
              <w:jc w:val="left"/>
              <w:rPr>
                <w:rFonts w:hint="eastAsia" w:ascii="宋体" w:hAnsi="宋体"/>
                <w:bCs/>
                <w:color w:val="000000"/>
                <w:szCs w:val="21"/>
              </w:rPr>
            </w:pPr>
            <w:r>
              <w:rPr>
                <w:rFonts w:hint="eastAsia" w:ascii="宋体" w:hAnsi="宋体"/>
                <w:bCs/>
                <w:color w:val="000000"/>
                <w:szCs w:val="21"/>
              </w:rPr>
              <w:t>账号：61010122000520721</w:t>
            </w:r>
          </w:p>
          <w:p w14:paraId="0DE94E7A">
            <w:pPr>
              <w:snapToGrid w:val="0"/>
              <w:spacing w:line="276" w:lineRule="auto"/>
              <w:rPr>
                <w:rFonts w:ascii="宋体" w:hAnsi="宋体"/>
                <w:color w:val="000000"/>
                <w:szCs w:val="21"/>
              </w:rPr>
            </w:pPr>
            <w:r>
              <w:rPr>
                <w:rFonts w:hint="eastAsia" w:ascii="宋体" w:hAnsi="宋体"/>
                <w:bCs/>
                <w:color w:val="000000"/>
                <w:szCs w:val="21"/>
              </w:rPr>
              <w:t>开户行：宁波银行余姚支行</w:t>
            </w:r>
          </w:p>
        </w:tc>
      </w:tr>
      <w:tr w14:paraId="4D8977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348F10D7">
            <w:pPr>
              <w:snapToGrid w:val="0"/>
              <w:spacing w:line="360" w:lineRule="auto"/>
              <w:jc w:val="center"/>
              <w:rPr>
                <w:rFonts w:hint="eastAsia" w:ascii="宋体" w:hAnsi="宋体"/>
                <w:color w:val="000000"/>
                <w:szCs w:val="21"/>
              </w:rPr>
            </w:pPr>
            <w:r>
              <w:rPr>
                <w:rFonts w:hint="eastAsia" w:ascii="宋体" w:hAnsi="宋体" w:cs="宋体"/>
                <w:b/>
                <w:snapToGrid w:val="0"/>
                <w:color w:val="000000"/>
                <w:kern w:val="0"/>
                <w:szCs w:val="21"/>
              </w:rPr>
              <w:t>★</w:t>
            </w:r>
            <w:r>
              <w:rPr>
                <w:rFonts w:ascii="宋体" w:hAnsi="宋体"/>
                <w:color w:val="000000"/>
                <w:szCs w:val="21"/>
              </w:rPr>
              <w:t>1</w:t>
            </w:r>
            <w:r>
              <w:rPr>
                <w:rFonts w:hint="eastAsia" w:ascii="宋体" w:hAnsi="宋体"/>
                <w:color w:val="000000"/>
                <w:szCs w:val="21"/>
              </w:rPr>
              <w:t>7</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5FE6B509">
            <w:pPr>
              <w:snapToGrid w:val="0"/>
              <w:spacing w:line="360" w:lineRule="auto"/>
              <w:rPr>
                <w:rFonts w:hint="eastAsia" w:ascii="宋体" w:hAnsi="宋体"/>
                <w:b/>
                <w:color w:val="000000"/>
                <w:szCs w:val="21"/>
              </w:rPr>
            </w:pPr>
            <w:r>
              <w:rPr>
                <w:rFonts w:hint="eastAsia" w:ascii="宋体" w:hAnsi="宋体"/>
                <w:b/>
                <w:color w:val="000000"/>
                <w:szCs w:val="21"/>
              </w:rPr>
              <w:t>解释：</w:t>
            </w:r>
            <w:r>
              <w:rPr>
                <w:rFonts w:hint="eastAsia" w:ascii="宋体" w:hAnsi="宋体"/>
                <w:color w:val="000000"/>
                <w:szCs w:val="21"/>
              </w:rPr>
              <w:t>本采购文件的解释权属于采购单位。</w:t>
            </w:r>
          </w:p>
        </w:tc>
      </w:tr>
      <w:tr w14:paraId="47B87B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502884A5">
            <w:pPr>
              <w:snapToGrid w:val="0"/>
              <w:spacing w:line="360" w:lineRule="auto"/>
              <w:jc w:val="center"/>
              <w:rPr>
                <w:rFonts w:hint="eastAsia" w:ascii="宋体" w:hAnsi="宋体"/>
                <w:color w:val="000000"/>
                <w:szCs w:val="21"/>
              </w:rPr>
            </w:pPr>
            <w:r>
              <w:rPr>
                <w:rFonts w:hint="eastAsia" w:ascii="宋体" w:hAnsi="宋体"/>
                <w:color w:val="000000"/>
                <w:szCs w:val="21"/>
              </w:rPr>
              <w:t>18</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7A342BCF">
            <w:pPr>
              <w:snapToGrid w:val="0"/>
              <w:spacing w:line="360" w:lineRule="auto"/>
              <w:rPr>
                <w:rFonts w:hint="eastAsia"/>
                <w:b/>
                <w:bCs/>
                <w:szCs w:val="21"/>
              </w:rPr>
            </w:pPr>
            <w:r>
              <w:rPr>
                <w:rFonts w:hint="eastAsia"/>
                <w:b/>
                <w:bCs/>
                <w:szCs w:val="21"/>
              </w:rPr>
              <w:t>在线投标响应（电子投标）说明：</w:t>
            </w:r>
          </w:p>
          <w:p w14:paraId="225166B6">
            <w:pPr>
              <w:snapToGrid w:val="0"/>
              <w:spacing w:line="360" w:lineRule="auto"/>
              <w:ind w:firstLine="420"/>
              <w:rPr>
                <w:rFonts w:hint="eastAsia"/>
                <w:szCs w:val="21"/>
              </w:rPr>
            </w:pPr>
            <w:r>
              <w:rPr>
                <w:rFonts w:hint="eastAsia"/>
                <w:szCs w:val="21"/>
              </w:rPr>
              <w:t>1、本项目通过“政府采购云平台（https://www.zcygov.cn/）”实行在线投标响应（电子投标），供应商应先安装“政采云电子交易客户端”，并按照本项目采购文件和“政府采购云平台”的要求，通过“政采云电子交易客户端”编制并加密投标文件。未按规定加密的投标文件，“政府采购云平台”将予以拒收。</w:t>
            </w:r>
          </w:p>
          <w:p w14:paraId="0A44FFF1">
            <w:pPr>
              <w:snapToGrid w:val="0"/>
              <w:spacing w:line="360" w:lineRule="auto"/>
              <w:ind w:firstLine="420"/>
              <w:rPr>
                <w:rFonts w:hint="eastAsia"/>
                <w:szCs w:val="21"/>
              </w:rPr>
            </w:pPr>
            <w:r>
              <w:rPr>
                <w:rFonts w:hint="eastAsia"/>
                <w:szCs w:val="21"/>
              </w:rPr>
              <w:t>“政采云电子交易客户端”请自行前往“浙江政府采购网-下载专区-电子交易客户端”进行下载；电子投标具体操作流程详见本公告附件《供应商政府采购项目电子交易操作指南》； 通过“政府采购云平台”参与在线投标时如遇平台技术问题详询 400-881-7190。</w:t>
            </w:r>
          </w:p>
          <w:p w14:paraId="04FE8CE6">
            <w:pPr>
              <w:snapToGrid w:val="0"/>
              <w:spacing w:line="360" w:lineRule="auto"/>
              <w:ind w:firstLine="420"/>
              <w:rPr>
                <w:rFonts w:hint="eastAsia"/>
                <w:szCs w:val="21"/>
              </w:rPr>
            </w:pPr>
            <w:r>
              <w:rPr>
                <w:rFonts w:hint="eastAsia"/>
                <w:szCs w:val="21"/>
              </w:rPr>
              <w:t>特别提醒：请使用 windows7 及以上 64 位操作系统，不适用于 mac 或 linux 桌面系统。</w:t>
            </w:r>
          </w:p>
          <w:p w14:paraId="7BC33099">
            <w:pPr>
              <w:snapToGrid w:val="0"/>
              <w:spacing w:line="360" w:lineRule="auto"/>
              <w:ind w:firstLine="420"/>
              <w:rPr>
                <w:rFonts w:hint="eastAsia"/>
                <w:szCs w:val="21"/>
              </w:rPr>
            </w:pPr>
            <w:r>
              <w:rPr>
                <w:rFonts w:hint="eastAsia"/>
                <w:szCs w:val="21"/>
              </w:rPr>
              <w:t>2、为确保网上操作合法、有效和安全，供应商应当在投标截止时间前完成在“政府采购云平台”的身份认证，确保在电子投标过程中能够对相关数据电文进行加密和使用电子签章。使用“政采云电子交易客户端”需要提前申领 CA 数字证书，如未申领的供应商，请注意申领所需时间，以下二种申领流程均可：</w:t>
            </w:r>
          </w:p>
          <w:p w14:paraId="58D05656">
            <w:pPr>
              <w:snapToGrid w:val="0"/>
              <w:spacing w:line="360" w:lineRule="auto"/>
              <w:ind w:firstLine="420"/>
              <w:rPr>
                <w:rFonts w:hint="eastAsia"/>
                <w:szCs w:val="21"/>
              </w:rPr>
            </w:pPr>
            <w:r>
              <w:rPr>
                <w:rFonts w:hint="eastAsia"/>
                <w:szCs w:val="21"/>
              </w:rPr>
              <w:t>（1）请自行前往“浙江政府采购网-下载专区-电子交易客户端-CA 驱动和申领流程”进行查阅；（操作指南链接https://service.zcygov.cn/#/knowledges/cm2eqWwBFdiHxlNd_otq/lwV6GXABiyELHE-oVMj3? keyword=CA）</w:t>
            </w:r>
          </w:p>
          <w:p w14:paraId="4E34EC7A">
            <w:pPr>
              <w:snapToGrid w:val="0"/>
              <w:spacing w:line="360" w:lineRule="auto"/>
              <w:ind w:firstLine="420"/>
              <w:rPr>
                <w:rFonts w:hint="eastAsia"/>
                <w:szCs w:val="21"/>
              </w:rPr>
            </w:pPr>
            <w:r>
              <w:rPr>
                <w:rFonts w:hint="eastAsia"/>
                <w:szCs w:val="21"/>
              </w:rPr>
              <w:t>（2）请自行登录余姚招投标项目专用数字证书用户自助申报系统（网址http://www.tseal.cn/tcloud/yyztb.xhtml?statusCode=303）完成“数字证书”及电子公章办理工作（发证单位杭州天谷信息科技有限公司咨询电话：400-0878-198），用于电子投标。</w:t>
            </w:r>
          </w:p>
          <w:p w14:paraId="1B64641E">
            <w:pPr>
              <w:snapToGrid w:val="0"/>
              <w:spacing w:line="360" w:lineRule="auto"/>
              <w:rPr>
                <w:rFonts w:ascii="宋体" w:hAnsi="宋体"/>
                <w:color w:val="000000"/>
                <w:szCs w:val="21"/>
              </w:rPr>
            </w:pPr>
            <w:r>
              <w:rPr>
                <w:rFonts w:hint="eastAsia"/>
                <w:szCs w:val="21"/>
              </w:rPr>
              <w:t>特别提醒：请各投标（响应）人提前进行专题学习，熟悉操作，避免影响采购活动。浙江省“电子交易/不见面开评标”学习专题（网址 https://edu.zcygov.cn/luban/e-biding）， 政采云平台客服电话: 400-881-7190；</w:t>
            </w:r>
          </w:p>
        </w:tc>
      </w:tr>
      <w:tr w14:paraId="52F957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28DB6875">
            <w:pPr>
              <w:snapToGrid w:val="0"/>
              <w:spacing w:line="360" w:lineRule="auto"/>
              <w:jc w:val="center"/>
              <w:rPr>
                <w:rFonts w:ascii="宋体" w:hAnsi="宋体"/>
                <w:color w:val="000000"/>
                <w:szCs w:val="21"/>
              </w:rPr>
            </w:pPr>
            <w:r>
              <w:rPr>
                <w:rFonts w:hint="eastAsia" w:ascii="宋体" w:hAnsi="宋体"/>
                <w:color w:val="000000"/>
                <w:szCs w:val="21"/>
              </w:rPr>
              <w:t>19</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669CEF4E">
            <w:pPr>
              <w:snapToGrid w:val="0"/>
              <w:spacing w:line="360" w:lineRule="auto"/>
              <w:ind w:firstLine="420"/>
              <w:rPr>
                <w:rFonts w:hint="eastAsia" w:ascii="宋体" w:hAnsi="宋体"/>
                <w:b/>
                <w:bCs/>
                <w:color w:val="000000"/>
                <w:szCs w:val="21"/>
              </w:rPr>
            </w:pPr>
            <w:r>
              <w:rPr>
                <w:rFonts w:hint="eastAsia" w:ascii="宋体" w:hAnsi="宋体"/>
                <w:b/>
                <w:bCs/>
                <w:color w:val="000000"/>
                <w:szCs w:val="21"/>
              </w:rPr>
              <w:t>其他事项说明：</w:t>
            </w:r>
          </w:p>
          <w:p w14:paraId="1ACA29FC">
            <w:pPr>
              <w:snapToGrid w:val="0"/>
              <w:spacing w:line="360" w:lineRule="auto"/>
              <w:ind w:firstLine="420"/>
              <w:rPr>
                <w:rFonts w:hint="eastAsia"/>
                <w:szCs w:val="21"/>
              </w:rPr>
            </w:pPr>
            <w:r>
              <w:rPr>
                <w:rFonts w:hint="eastAsia"/>
                <w:szCs w:val="21"/>
              </w:rPr>
              <w:t>1、供应商需按照《浙江省政府采购供应商注册及诚信管理暂行办法》的规定在“浙江政府采购网（http://www.zjzfcg.gov.cn）”政采云平台注册登记，成为浙江省政府采购注册供应商。如未注册的供应商，请注意注册所需时间。</w:t>
            </w:r>
          </w:p>
          <w:p w14:paraId="24EC4D62">
            <w:pPr>
              <w:snapToGrid w:val="0"/>
              <w:spacing w:line="360" w:lineRule="auto"/>
              <w:ind w:firstLine="420"/>
              <w:rPr>
                <w:rFonts w:hint="eastAsia"/>
                <w:szCs w:val="21"/>
              </w:rPr>
            </w:pPr>
            <w:r>
              <w:rPr>
                <w:rFonts w:hint="eastAsia"/>
                <w:szCs w:val="21"/>
              </w:rPr>
              <w:t>2、本次政府采购活动有关信息在浙江政府采购网（http://www.zjzfcg.gov.cn）、宁波市公共资源交易电子服务系统（甬易阳光）（https://jyxt.zwb.ningbo.gov.cn）上公布，视同送达所有潜在供应商。</w:t>
            </w:r>
          </w:p>
          <w:p w14:paraId="77B4EF31">
            <w:pPr>
              <w:snapToGrid w:val="0"/>
              <w:spacing w:line="360" w:lineRule="auto"/>
              <w:ind w:firstLine="420"/>
              <w:rPr>
                <w:rFonts w:hint="eastAsia"/>
                <w:szCs w:val="21"/>
              </w:rPr>
            </w:pPr>
            <w:r>
              <w:rPr>
                <w:rFonts w:hint="eastAsia"/>
                <w:szCs w:val="21"/>
              </w:rPr>
              <w:t>3、潜在供应商已依法获取其可质疑的招标文件的，可以对该文件提出质疑。对招标文件提出质疑的，应当在获取招标文件或者招标文件公告期限届满之日（获取招标文件晚于招标文件公告期限届满之日的，以招标文件公告期限届满之日起算）起7个工作日内提出，以书面形式向招标人和招标代理机构提出质疑。质疑供应商对招标人、招标代理机构的答复不满意或者招标人、招标代理机构未在规定的时间内作出答复的，可以在答复期满后十五个工作日内向同级政府采购监督管理部门投诉。</w:t>
            </w:r>
          </w:p>
          <w:p w14:paraId="0C8A5959">
            <w:pPr>
              <w:snapToGrid w:val="0"/>
              <w:spacing w:line="360" w:lineRule="auto"/>
              <w:ind w:firstLine="420"/>
              <w:rPr>
                <w:rFonts w:hint="eastAsia"/>
                <w:szCs w:val="21"/>
              </w:rPr>
            </w:pPr>
            <w:r>
              <w:rPr>
                <w:rFonts w:hint="eastAsia"/>
                <w:szCs w:val="21"/>
              </w:rPr>
              <w:t>4、因未注册入库、未办理CA数字证书等原因造成无法投标或投标失败等后果由供应商自行承担。</w:t>
            </w:r>
          </w:p>
          <w:p w14:paraId="508CCE8C">
            <w:pPr>
              <w:snapToGrid w:val="0"/>
              <w:spacing w:line="360" w:lineRule="auto"/>
              <w:ind w:firstLine="420"/>
              <w:rPr>
                <w:rFonts w:hint="eastAsia" w:ascii="宋体" w:hAnsi="宋体"/>
                <w:b/>
                <w:color w:val="000000"/>
                <w:szCs w:val="21"/>
              </w:rPr>
            </w:pPr>
            <w:r>
              <w:rPr>
                <w:rFonts w:hint="eastAsia"/>
                <w:szCs w:val="21"/>
              </w:rPr>
              <w:t>5、本公告与招标文件内容如有不一致，以招标文件为准。</w:t>
            </w:r>
          </w:p>
        </w:tc>
      </w:tr>
      <w:tr w14:paraId="0CD357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143EC2F8">
            <w:pPr>
              <w:snapToGrid w:val="0"/>
              <w:spacing w:line="360" w:lineRule="auto"/>
              <w:jc w:val="center"/>
              <w:rPr>
                <w:rFonts w:hint="eastAsia" w:ascii="宋体" w:hAnsi="宋体"/>
                <w:color w:val="000000"/>
                <w:szCs w:val="21"/>
              </w:rPr>
            </w:pPr>
            <w:r>
              <w:rPr>
                <w:rFonts w:hint="eastAsia"/>
                <w:szCs w:val="21"/>
              </w:rPr>
              <w:t>★</w:t>
            </w:r>
            <w:r>
              <w:rPr>
                <w:rFonts w:hint="eastAsia" w:ascii="宋体" w:hAnsi="宋体"/>
                <w:color w:val="000000"/>
                <w:szCs w:val="21"/>
              </w:rPr>
              <w:t>20</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76A1D761">
            <w:pPr>
              <w:snapToGrid w:val="0"/>
              <w:spacing w:line="360" w:lineRule="auto"/>
              <w:rPr>
                <w:rFonts w:hint="eastAsia"/>
                <w:b/>
                <w:bCs/>
                <w:szCs w:val="21"/>
              </w:rPr>
            </w:pPr>
            <w:r>
              <w:rPr>
                <w:rFonts w:hint="eastAsia"/>
                <w:b/>
                <w:bCs/>
                <w:szCs w:val="21"/>
              </w:rPr>
              <w:t>落实的政策：</w:t>
            </w:r>
          </w:p>
          <w:p w14:paraId="423E4C29">
            <w:pPr>
              <w:snapToGrid w:val="0"/>
              <w:spacing w:line="360" w:lineRule="auto"/>
              <w:rPr>
                <w:rFonts w:hint="eastAsia"/>
                <w:szCs w:val="21"/>
              </w:rPr>
            </w:pPr>
            <w:r>
              <w:rPr>
                <w:rFonts w:hint="eastAsia"/>
                <w:szCs w:val="21"/>
                <w:lang w:val="en-US" w:eastAsia="zh-CN"/>
              </w:rPr>
              <w:t>1.</w:t>
            </w:r>
            <w:r>
              <w:rPr>
                <w:rFonts w:hint="eastAsia"/>
                <w:szCs w:val="21"/>
              </w:rPr>
              <w:t>本项目执行中小企业（小型、微型）政策，执行节能产品政府强制采购和优先采购政策，执行环境标志产品政府优先采购政策。</w:t>
            </w:r>
          </w:p>
          <w:p w14:paraId="657381B1">
            <w:pPr>
              <w:snapToGrid w:val="0"/>
              <w:spacing w:line="360" w:lineRule="auto"/>
              <w:rPr>
                <w:rFonts w:hint="default" w:ascii="宋体" w:hAnsi="宋体" w:eastAsia="宋体"/>
                <w:b/>
                <w:color w:val="000000"/>
                <w:szCs w:val="21"/>
                <w:lang w:val="en-US" w:eastAsia="zh-CN"/>
              </w:rPr>
            </w:pPr>
            <w:r>
              <w:rPr>
                <w:rFonts w:hint="eastAsia"/>
                <w:color w:val="0000FF"/>
                <w:szCs w:val="21"/>
                <w:lang w:val="en-US" w:eastAsia="zh-CN"/>
              </w:rPr>
              <w:t>2.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tc>
      </w:tr>
      <w:tr w14:paraId="6CD802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5C68A487">
            <w:pPr>
              <w:snapToGrid w:val="0"/>
              <w:spacing w:line="360" w:lineRule="auto"/>
              <w:jc w:val="center"/>
              <w:rPr>
                <w:rFonts w:ascii="宋体" w:hAnsi="宋体"/>
                <w:color w:val="000000"/>
                <w:szCs w:val="21"/>
              </w:rPr>
            </w:pPr>
            <w:r>
              <w:rPr>
                <w:rFonts w:hint="eastAsia"/>
                <w:szCs w:val="21"/>
              </w:rPr>
              <w:t>★</w:t>
            </w:r>
            <w:r>
              <w:rPr>
                <w:rFonts w:hint="eastAsia" w:ascii="宋体" w:hAnsi="宋体"/>
                <w:color w:val="000000"/>
                <w:szCs w:val="21"/>
              </w:rPr>
              <w:t>21</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152CD138">
            <w:pPr>
              <w:snapToGrid w:val="0"/>
              <w:spacing w:line="360" w:lineRule="auto"/>
              <w:rPr>
                <w:rFonts w:hint="eastAsia" w:ascii="仿宋" w:hAnsi="仿宋" w:eastAsia="仿宋" w:cs="仿宋"/>
                <w:szCs w:val="21"/>
              </w:rPr>
            </w:pPr>
            <w:r>
              <w:rPr>
                <w:rFonts w:hint="eastAsia" w:ascii="仿宋" w:hAnsi="仿宋" w:eastAsia="仿宋" w:cs="仿宋"/>
                <w:szCs w:val="21"/>
              </w:rPr>
              <w:t>供应商自觉遵守以下对供应商的限制条件，在评审环节发现供应商有以上情况的，其投标无效；在中标后发现的，其中标无效：</w:t>
            </w:r>
          </w:p>
          <w:p w14:paraId="01905930">
            <w:pPr>
              <w:snapToGrid w:val="0"/>
              <w:spacing w:line="360" w:lineRule="auto"/>
              <w:rPr>
                <w:rFonts w:hint="eastAsia" w:ascii="宋体" w:hAnsi="宋体"/>
                <w:b/>
                <w:color w:val="000000"/>
                <w:szCs w:val="21"/>
              </w:rPr>
            </w:pPr>
            <w:r>
              <w:rPr>
                <w:rFonts w:hint="eastAsia" w:ascii="仿宋" w:hAnsi="仿宋" w:eastAsia="仿宋" w:cs="仿宋"/>
                <w:szCs w:val="21"/>
              </w:rPr>
              <w:t>1、单位负责人为同一人或者存在直接控股、管理关系的不同供应商，不得参加同一合同项下的政府采购活动。2、除单一来源采购项目外，为采购项目提供整体设计、规范编制或者项目管理、监理、检测等服务的供应商，不得再参加该采购项目的其他采购活动。</w:t>
            </w:r>
          </w:p>
        </w:tc>
      </w:tr>
      <w:tr w14:paraId="1B1A4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79E05C8D">
            <w:pPr>
              <w:snapToGrid w:val="0"/>
              <w:spacing w:line="360" w:lineRule="auto"/>
              <w:jc w:val="center"/>
              <w:rPr>
                <w:szCs w:val="21"/>
              </w:rPr>
            </w:pPr>
            <w:r>
              <w:rPr>
                <w:rFonts w:hint="eastAsia"/>
                <w:szCs w:val="21"/>
              </w:rPr>
              <w:t>22</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57064DA2">
            <w:pPr>
              <w:snapToGrid w:val="0"/>
              <w:spacing w:line="360" w:lineRule="auto"/>
              <w:rPr>
                <w:rFonts w:hint="eastAsia" w:ascii="仿宋" w:hAnsi="仿宋" w:eastAsia="仿宋" w:cs="仿宋"/>
                <w:szCs w:val="21"/>
              </w:rPr>
            </w:pPr>
            <w:r>
              <w:rPr>
                <w:rFonts w:hint="eastAsia" w:ascii="仿宋" w:hAnsi="仿宋" w:eastAsia="仿宋" w:cs="仿宋"/>
                <w:szCs w:val="21"/>
              </w:rPr>
              <w:t>关于联合体说明：</w:t>
            </w:r>
          </w:p>
          <w:p w14:paraId="62AFD5F1">
            <w:pPr>
              <w:snapToGrid w:val="0"/>
              <w:spacing w:line="360" w:lineRule="auto"/>
              <w:rPr>
                <w:rFonts w:hint="eastAsia" w:ascii="仿宋" w:hAnsi="仿宋" w:eastAsia="仿宋" w:cs="仿宋"/>
                <w:szCs w:val="21"/>
              </w:rPr>
            </w:pPr>
            <w:r>
              <w:rPr>
                <w:rFonts w:hint="eastAsia" w:ascii="仿宋" w:hAnsi="仿宋" w:eastAsia="仿宋" w:cs="仿宋"/>
                <w:szCs w:val="21"/>
              </w:rPr>
              <w:t>1、本项目接受联合体竞标。</w:t>
            </w:r>
          </w:p>
          <w:p w14:paraId="5A36EED8">
            <w:pPr>
              <w:snapToGrid w:val="0"/>
              <w:spacing w:line="360" w:lineRule="auto"/>
              <w:rPr>
                <w:rFonts w:hint="eastAsia" w:ascii="仿宋" w:hAnsi="仿宋" w:eastAsia="仿宋" w:cs="仿宋"/>
                <w:szCs w:val="21"/>
              </w:rPr>
            </w:pPr>
            <w:r>
              <w:rPr>
                <w:rFonts w:hint="eastAsia" w:ascii="仿宋" w:hAnsi="仿宋" w:eastAsia="仿宋" w:cs="仿宋"/>
                <w:szCs w:val="21"/>
              </w:rPr>
              <w:t>2、以联合体形式进行政府采购的，参加联合体的供应商均应当具备本法第二十二条规定的条件</w:t>
            </w:r>
            <w:r>
              <w:rPr>
                <w:rFonts w:hint="eastAsia" w:ascii="仿宋" w:hAnsi="仿宋" w:eastAsia="仿宋" w:cs="仿宋"/>
                <w:szCs w:val="21"/>
                <w:lang w:eastAsia="zh-CN"/>
              </w:rPr>
              <w:t>、</w:t>
            </w:r>
            <w:r>
              <w:rPr>
                <w:rFonts w:hint="eastAsia" w:ascii="仿宋" w:hAnsi="仿宋" w:eastAsia="仿宋" w:cs="仿宋"/>
                <w:color w:val="0000FF"/>
                <w:szCs w:val="21"/>
                <w:lang w:eastAsia="zh-CN"/>
              </w:rPr>
              <w:t>落实政府采购政策需满足的资格要求、特定</w:t>
            </w:r>
            <w:r>
              <w:rPr>
                <w:rFonts w:hint="eastAsia" w:ascii="仿宋" w:hAnsi="仿宋" w:eastAsia="仿宋" w:cs="仿宋"/>
                <w:color w:val="0000FF"/>
                <w:szCs w:val="21"/>
                <w:lang w:val="en-US" w:eastAsia="zh-CN"/>
              </w:rPr>
              <w:t>资格要求</w:t>
            </w:r>
            <w:r>
              <w:rPr>
                <w:rFonts w:hint="eastAsia" w:ascii="仿宋" w:hAnsi="仿宋" w:eastAsia="仿宋" w:cs="仿宋"/>
                <w:szCs w:val="21"/>
              </w:rPr>
              <w:t>，并应当向采购人提交联合协议，载明联合体各方承担的工作和义务。联合体各方应当共同与采购人签订采购合同，就采购合同约定的事项对采购人承担连带责任。并且项目主体工作内容必须由联合体牵头人承担。</w:t>
            </w:r>
          </w:p>
          <w:p w14:paraId="19EB96B1">
            <w:pPr>
              <w:snapToGrid w:val="0"/>
              <w:spacing w:line="360" w:lineRule="auto"/>
              <w:rPr>
                <w:rFonts w:hint="eastAsia" w:ascii="仿宋" w:hAnsi="仿宋" w:eastAsia="仿宋" w:cs="仿宋"/>
                <w:szCs w:val="21"/>
              </w:rPr>
            </w:pPr>
            <w:r>
              <w:rPr>
                <w:rFonts w:hint="eastAsia" w:ascii="仿宋" w:hAnsi="仿宋" w:eastAsia="仿宋" w:cs="仿宋"/>
              </w:rPr>
              <w:t>3、联合协议中必须明确一名联合体牵头人，作为响应人递交响应文件。本项目若以联合体响应，联合体牵头人必须承担项目主体核心内容。22.6评审标准中所有客观分评分项，认定标准所需资料必须属于联合体牵头人所有，否则不予得分。</w:t>
            </w:r>
          </w:p>
        </w:tc>
      </w:tr>
      <w:tr w14:paraId="4B6008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4F2FA1C8">
            <w:pPr>
              <w:snapToGrid w:val="0"/>
              <w:spacing w:line="360" w:lineRule="auto"/>
              <w:jc w:val="center"/>
              <w:rPr>
                <w:szCs w:val="21"/>
              </w:rPr>
            </w:pPr>
            <w:r>
              <w:rPr>
                <w:rFonts w:hint="eastAsia"/>
                <w:szCs w:val="21"/>
              </w:rPr>
              <w:t>★23</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1A3F899F">
            <w:pPr>
              <w:snapToGrid w:val="0"/>
              <w:spacing w:line="360" w:lineRule="auto"/>
              <w:rPr>
                <w:rFonts w:hint="eastAsia" w:ascii="仿宋" w:hAnsi="仿宋" w:eastAsia="仿宋" w:cs="仿宋"/>
                <w:szCs w:val="21"/>
              </w:rPr>
            </w:pPr>
            <w:r>
              <w:rPr>
                <w:rFonts w:hint="eastAsia" w:ascii="仿宋" w:hAnsi="仿宋" w:eastAsia="仿宋" w:cs="仿宋"/>
                <w:szCs w:val="21"/>
              </w:rPr>
              <w:t>关于分包说明：</w:t>
            </w:r>
          </w:p>
          <w:p w14:paraId="74779EF6">
            <w:pPr>
              <w:numPr>
                <w:ilvl w:val="0"/>
                <w:numId w:val="0"/>
              </w:numPr>
              <w:snapToGrid w:val="0"/>
              <w:spacing w:line="360" w:lineRule="auto"/>
              <w:rPr>
                <w:rFonts w:hint="eastAsia" w:ascii="仿宋" w:hAnsi="仿宋" w:eastAsia="仿宋" w:cs="仿宋"/>
                <w:szCs w:val="21"/>
              </w:rPr>
            </w:pPr>
            <w:r>
              <w:rPr>
                <w:rFonts w:hint="eastAsia" w:ascii="仿宋" w:hAnsi="仿宋" w:eastAsia="仿宋" w:cs="仿宋"/>
                <w:kern w:val="2"/>
                <w:sz w:val="21"/>
                <w:szCs w:val="21"/>
                <w:lang w:val="en-US" w:eastAsia="zh-CN" w:bidi="ar-SA"/>
              </w:rPr>
              <w:t>1、</w:t>
            </w:r>
            <w:r>
              <w:rPr>
                <w:rFonts w:hint="eastAsia" w:ascii="仿宋" w:hAnsi="仿宋" w:eastAsia="仿宋" w:cs="仿宋"/>
                <w:szCs w:val="21"/>
              </w:rPr>
              <w:t>投标人拟采取分包方式履行合同的，应当在投标文件中提交分包意向协议。如果合同分包履行，中标人就采购项目和分包项目向采购人负责，分包供应商就分包项目承担责任。</w:t>
            </w:r>
          </w:p>
        </w:tc>
      </w:tr>
      <w:tr w14:paraId="5F8AE9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14:paraId="01B0933A">
            <w:pPr>
              <w:snapToGrid w:val="0"/>
              <w:spacing w:line="360" w:lineRule="auto"/>
              <w:jc w:val="center"/>
              <w:rPr>
                <w:rFonts w:hint="default" w:eastAsia="宋体"/>
                <w:szCs w:val="21"/>
                <w:lang w:val="en-US" w:eastAsia="zh-CN"/>
              </w:rPr>
            </w:pPr>
            <w:r>
              <w:rPr>
                <w:rFonts w:hint="eastAsia"/>
                <w:szCs w:val="21"/>
                <w:lang w:val="en-US" w:eastAsia="zh-CN"/>
              </w:rPr>
              <w:t>24</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01EF5784">
            <w:pPr>
              <w:numPr>
                <w:ilvl w:val="0"/>
                <w:numId w:val="0"/>
              </w:numPr>
              <w:snapToGrid w:val="0"/>
              <w:spacing w:line="360" w:lineRule="auto"/>
              <w:rPr>
                <w:rFonts w:hint="eastAsia" w:ascii="仿宋" w:hAnsi="仿宋" w:eastAsia="仿宋" w:cs="仿宋"/>
                <w:szCs w:val="21"/>
                <w:lang w:eastAsia="zh-CN"/>
              </w:rPr>
            </w:pPr>
            <w:r>
              <w:rPr>
                <w:rFonts w:hint="eastAsia" w:ascii="仿宋" w:hAnsi="仿宋" w:eastAsia="仿宋" w:cs="仿宋"/>
                <w:szCs w:val="21"/>
              </w:rPr>
              <w:t>支持本国产品</w:t>
            </w:r>
            <w:r>
              <w:rPr>
                <w:rFonts w:hint="eastAsia" w:ascii="仿宋" w:hAnsi="仿宋" w:eastAsia="仿宋" w:cs="仿宋"/>
                <w:szCs w:val="21"/>
                <w:lang w:eastAsia="zh-CN"/>
              </w:rPr>
              <w:t>：</w:t>
            </w:r>
          </w:p>
          <w:p w14:paraId="7A4A5358">
            <w:pPr>
              <w:numPr>
                <w:ilvl w:val="0"/>
                <w:numId w:val="0"/>
              </w:numPr>
              <w:snapToGrid w:val="0"/>
              <w:spacing w:line="360" w:lineRule="auto"/>
              <w:rPr>
                <w:rFonts w:hint="eastAsia" w:ascii="仿宋" w:hAnsi="仿宋" w:eastAsia="仿宋" w:cs="仿宋"/>
                <w:szCs w:val="21"/>
              </w:rPr>
            </w:pPr>
            <w:r>
              <w:rPr>
                <w:rFonts w:hint="eastAsia" w:ascii="仿宋" w:hAnsi="仿宋" w:eastAsia="仿宋" w:cs="仿宋"/>
                <w:szCs w:val="21"/>
                <w:lang w:eastAsia="zh-CN"/>
              </w:rPr>
              <w:t>□</w:t>
            </w:r>
            <w:r>
              <w:rPr>
                <w:rFonts w:hint="eastAsia" w:ascii="仿宋" w:hAnsi="仿宋" w:eastAsia="仿宋" w:cs="仿宋"/>
                <w:szCs w:val="21"/>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D4377A2">
            <w:pPr>
              <w:numPr>
                <w:ilvl w:val="0"/>
                <w:numId w:val="0"/>
              </w:numPr>
              <w:snapToGrid w:val="0"/>
              <w:spacing w:line="360" w:lineRule="auto"/>
              <w:rPr>
                <w:rFonts w:hint="eastAsia" w:ascii="仿宋" w:hAnsi="仿宋" w:eastAsia="仿宋" w:cs="仿宋"/>
                <w:szCs w:val="21"/>
                <w:lang w:eastAsia="zh-CN"/>
              </w:rPr>
            </w:pPr>
            <w:r>
              <w:rPr>
                <w:rFonts w:hint="eastAsia" w:ascii="仿宋" w:hAnsi="仿宋" w:eastAsia="仿宋" w:cs="仿宋"/>
                <w:szCs w:val="21"/>
                <w:lang w:eastAsia="zh-CN"/>
              </w:rPr>
              <w:t>☑</w:t>
            </w:r>
            <w:r>
              <w:rPr>
                <w:rFonts w:hint="eastAsia" w:ascii="仿宋" w:hAnsi="仿宋" w:eastAsia="仿宋" w:cs="仿宋"/>
                <w:szCs w:val="21"/>
              </w:rPr>
              <w:t>不适用</w:t>
            </w:r>
          </w:p>
        </w:tc>
      </w:tr>
    </w:tbl>
    <w:p w14:paraId="03417F31">
      <w:pPr>
        <w:spacing w:line="360" w:lineRule="auto"/>
        <w:ind w:firstLine="422" w:firstLineChars="200"/>
        <w:rPr>
          <w:rFonts w:hAnsi="宋体"/>
          <w:szCs w:val="21"/>
        </w:rPr>
      </w:pPr>
      <w:r>
        <w:rPr>
          <w:rFonts w:hint="eastAsia" w:ascii="宋体" w:hAnsi="宋体" w:cs="宋体"/>
          <w:b/>
          <w:snapToGrid w:val="0"/>
          <w:kern w:val="0"/>
          <w:szCs w:val="21"/>
        </w:rPr>
        <w:t>注：本前附表内打有“★”</w:t>
      </w:r>
      <w:r>
        <w:rPr>
          <w:rFonts w:hint="eastAsia" w:ascii="宋体" w:hAnsi="宋体"/>
          <w:color w:val="FF0000"/>
        </w:rPr>
        <w:t xml:space="preserve"> </w:t>
      </w:r>
      <w:r>
        <w:rPr>
          <w:rFonts w:hint="eastAsia" w:ascii="宋体" w:hAnsi="宋体" w:cs="宋体"/>
          <w:b/>
          <w:snapToGrid w:val="0"/>
          <w:kern w:val="0"/>
          <w:szCs w:val="21"/>
        </w:rPr>
        <w:t>号的条款为“实质性要求”条款，投标文件对这些条款的任何负偏离将视为没有对采购文件的实质性要求做出响应，将被认定为无效投标。</w:t>
      </w:r>
    </w:p>
    <w:p w14:paraId="667DF4CE">
      <w:pPr>
        <w:snapToGrid w:val="0"/>
        <w:spacing w:line="360" w:lineRule="auto"/>
        <w:rPr>
          <w:rFonts w:ascii="宋体" w:hAnsi="宋体"/>
          <w:szCs w:val="21"/>
        </w:rPr>
      </w:pPr>
    </w:p>
    <w:p w14:paraId="45994054">
      <w:pPr>
        <w:pStyle w:val="22"/>
        <w:snapToGrid w:val="0"/>
        <w:spacing w:before="0" w:beforeLines="0" w:after="0" w:afterLines="0" w:line="360" w:lineRule="auto"/>
        <w:ind w:firstLine="420" w:firstLineChars="200"/>
        <w:rPr>
          <w:rFonts w:hint="eastAsia" w:hAnsi="宋体"/>
          <w:b/>
          <w:sz w:val="21"/>
          <w:szCs w:val="21"/>
        </w:rPr>
      </w:pPr>
      <w:r>
        <w:rPr>
          <w:rFonts w:hAnsi="宋体"/>
          <w:sz w:val="21"/>
          <w:szCs w:val="21"/>
        </w:rPr>
        <w:br w:type="page"/>
      </w:r>
      <w:r>
        <w:rPr>
          <w:rFonts w:hint="eastAsia" w:hAnsi="宋体"/>
          <w:b/>
          <w:sz w:val="21"/>
          <w:szCs w:val="21"/>
        </w:rPr>
        <w:t>一、总则</w:t>
      </w:r>
    </w:p>
    <w:p w14:paraId="2C404903">
      <w:pPr>
        <w:snapToGrid w:val="0"/>
        <w:spacing w:line="360" w:lineRule="auto"/>
        <w:ind w:firstLine="413" w:firstLineChars="196"/>
        <w:jc w:val="left"/>
        <w:outlineLvl w:val="1"/>
        <w:rPr>
          <w:rFonts w:ascii="宋体" w:hAnsi="宋体"/>
          <w:b/>
          <w:color w:val="000000"/>
          <w:szCs w:val="21"/>
        </w:rPr>
      </w:pPr>
      <w:r>
        <w:rPr>
          <w:rFonts w:hint="eastAsia" w:ascii="宋体" w:hAnsi="宋体"/>
          <w:b/>
          <w:color w:val="000000"/>
          <w:szCs w:val="21"/>
        </w:rPr>
        <w:t>（一）</w:t>
      </w:r>
      <w:r>
        <w:rPr>
          <w:rFonts w:ascii="宋体" w:hAnsi="宋体"/>
          <w:b/>
          <w:color w:val="000000"/>
          <w:szCs w:val="21"/>
        </w:rPr>
        <w:t xml:space="preserve"> 适用范围</w:t>
      </w:r>
    </w:p>
    <w:p w14:paraId="3DB69BF2">
      <w:pPr>
        <w:snapToGrid w:val="0"/>
        <w:spacing w:line="360" w:lineRule="auto"/>
        <w:ind w:firstLine="420" w:firstLineChars="200"/>
        <w:jc w:val="left"/>
        <w:rPr>
          <w:rFonts w:hint="eastAsia" w:ascii="宋体" w:hAnsi="宋体"/>
          <w:color w:val="000000"/>
          <w:szCs w:val="21"/>
        </w:rPr>
      </w:pPr>
      <w:r>
        <w:rPr>
          <w:rFonts w:hint="eastAsia" w:ascii="宋体" w:hAnsi="宋体"/>
          <w:color w:val="000000"/>
          <w:szCs w:val="21"/>
        </w:rPr>
        <w:t>本采购文件适用于</w:t>
      </w:r>
      <w:r>
        <w:rPr>
          <w:rFonts w:hint="eastAsia" w:ascii="宋体" w:hAnsi="宋体"/>
          <w:color w:val="000000"/>
          <w:szCs w:val="21"/>
          <w:lang w:eastAsia="zh-CN"/>
        </w:rPr>
        <w:t>余姚市姚北实验学校教育集团安保服务项目</w:t>
      </w:r>
      <w:r>
        <w:rPr>
          <w:rFonts w:hint="eastAsia" w:ascii="宋体" w:hAnsi="宋体"/>
          <w:color w:val="000000"/>
          <w:szCs w:val="21"/>
        </w:rPr>
        <w:t>的招标、投标、评标、定标、验收、合同履约、付款等行为（法律、法规另有规定的，从其规定）。</w:t>
      </w:r>
    </w:p>
    <w:p w14:paraId="01319967">
      <w:pPr>
        <w:snapToGrid w:val="0"/>
        <w:spacing w:line="360" w:lineRule="auto"/>
        <w:ind w:firstLine="310" w:firstLineChars="147"/>
        <w:jc w:val="left"/>
        <w:outlineLvl w:val="1"/>
        <w:rPr>
          <w:rFonts w:ascii="宋体" w:hAnsi="宋体"/>
          <w:b/>
          <w:color w:val="000000"/>
          <w:szCs w:val="21"/>
        </w:rPr>
      </w:pPr>
      <w:r>
        <w:rPr>
          <w:rFonts w:hint="eastAsia" w:ascii="宋体" w:hAnsi="宋体"/>
          <w:b/>
          <w:color w:val="000000"/>
          <w:szCs w:val="21"/>
        </w:rPr>
        <w:t>（二）定义</w:t>
      </w:r>
    </w:p>
    <w:p w14:paraId="3F8D9602">
      <w:pPr>
        <w:snapToGrid w:val="0"/>
        <w:spacing w:line="360" w:lineRule="auto"/>
        <w:ind w:firstLine="420" w:firstLineChars="200"/>
        <w:jc w:val="left"/>
        <w:rPr>
          <w:rFonts w:ascii="宋体" w:hAnsi="宋体"/>
          <w:color w:val="000000"/>
          <w:szCs w:val="21"/>
        </w:rPr>
      </w:pPr>
      <w:r>
        <w:rPr>
          <w:rFonts w:ascii="宋体" w:hAnsi="宋体"/>
          <w:color w:val="000000"/>
          <w:szCs w:val="21"/>
        </w:rPr>
        <w:t>1</w:t>
      </w:r>
      <w:r>
        <w:rPr>
          <w:rFonts w:hint="eastAsia" w:ascii="宋体" w:hAnsi="宋体"/>
          <w:color w:val="000000"/>
          <w:szCs w:val="21"/>
        </w:rPr>
        <w:t>．“</w:t>
      </w:r>
      <w:r>
        <w:rPr>
          <w:rFonts w:ascii="宋体" w:hAnsi="宋体"/>
          <w:color w:val="000000"/>
          <w:szCs w:val="21"/>
        </w:rPr>
        <w:t>采购单位</w:t>
      </w:r>
      <w:r>
        <w:rPr>
          <w:rFonts w:hint="eastAsia" w:ascii="宋体" w:hAnsi="宋体"/>
          <w:color w:val="000000"/>
          <w:szCs w:val="21"/>
        </w:rPr>
        <w:t>”</w:t>
      </w:r>
      <w:r>
        <w:rPr>
          <w:rFonts w:ascii="宋体" w:hAnsi="宋体"/>
          <w:color w:val="000000"/>
          <w:szCs w:val="21"/>
        </w:rPr>
        <w:t>系指组织本次招标的</w:t>
      </w:r>
      <w:r>
        <w:rPr>
          <w:rFonts w:hint="eastAsia" w:ascii="宋体" w:hAnsi="宋体"/>
          <w:color w:val="000000"/>
          <w:szCs w:val="21"/>
        </w:rPr>
        <w:t>采购</w:t>
      </w:r>
      <w:r>
        <w:rPr>
          <w:rFonts w:ascii="宋体" w:hAnsi="宋体"/>
          <w:color w:val="000000"/>
          <w:szCs w:val="21"/>
        </w:rPr>
        <w:t>代理机构和采购</w:t>
      </w:r>
      <w:r>
        <w:rPr>
          <w:rFonts w:hint="eastAsia" w:ascii="宋体" w:hAnsi="宋体"/>
          <w:color w:val="000000"/>
          <w:szCs w:val="21"/>
        </w:rPr>
        <w:t>人</w:t>
      </w:r>
      <w:r>
        <w:rPr>
          <w:rFonts w:ascii="宋体" w:hAnsi="宋体"/>
          <w:color w:val="000000"/>
          <w:szCs w:val="21"/>
        </w:rPr>
        <w:t>。</w:t>
      </w:r>
    </w:p>
    <w:p w14:paraId="0A087536">
      <w:pPr>
        <w:snapToGrid w:val="0"/>
        <w:spacing w:line="360" w:lineRule="auto"/>
        <w:ind w:firstLine="420" w:firstLineChars="200"/>
        <w:jc w:val="left"/>
        <w:rPr>
          <w:rFonts w:ascii="宋体" w:hAnsi="宋体"/>
          <w:color w:val="000000"/>
          <w:szCs w:val="21"/>
        </w:rPr>
      </w:pPr>
      <w:r>
        <w:rPr>
          <w:rFonts w:ascii="宋体" w:hAnsi="宋体"/>
          <w:color w:val="000000"/>
          <w:szCs w:val="21"/>
        </w:rPr>
        <w:t>2</w:t>
      </w:r>
      <w:r>
        <w:rPr>
          <w:rFonts w:hint="eastAsia" w:ascii="宋体" w:hAnsi="宋体"/>
          <w:color w:val="000000"/>
          <w:szCs w:val="21"/>
        </w:rPr>
        <w:t>．“供应商</w:t>
      </w:r>
      <w:r>
        <w:rPr>
          <w:rFonts w:ascii="宋体" w:hAnsi="宋体"/>
          <w:color w:val="000000"/>
          <w:szCs w:val="21"/>
        </w:rPr>
        <w:t>”系指向招标方提交投标文件的单位或个人。</w:t>
      </w:r>
    </w:p>
    <w:p w14:paraId="26AA92CD">
      <w:pPr>
        <w:snapToGrid w:val="0"/>
        <w:spacing w:line="360" w:lineRule="auto"/>
        <w:ind w:firstLine="420" w:firstLineChars="200"/>
        <w:jc w:val="left"/>
        <w:rPr>
          <w:rFonts w:ascii="宋体" w:hAnsi="宋体"/>
          <w:szCs w:val="21"/>
        </w:rPr>
      </w:pPr>
      <w:r>
        <w:rPr>
          <w:rFonts w:ascii="宋体" w:hAnsi="宋体"/>
          <w:color w:val="000000"/>
          <w:szCs w:val="21"/>
        </w:rPr>
        <w:t>3</w:t>
      </w:r>
      <w:r>
        <w:rPr>
          <w:rFonts w:hint="eastAsia" w:ascii="宋体" w:hAnsi="宋体"/>
          <w:color w:val="000000"/>
          <w:szCs w:val="21"/>
        </w:rPr>
        <w:t>.</w:t>
      </w:r>
      <w:r>
        <w:rPr>
          <w:rFonts w:ascii="宋体" w:hAnsi="宋体"/>
          <w:color w:val="000000"/>
          <w:szCs w:val="21"/>
        </w:rPr>
        <w:t>“产品”系指供方按采购文件规定，须向采购人提供的一切</w:t>
      </w:r>
      <w:r>
        <w:rPr>
          <w:rFonts w:ascii="宋体" w:hAnsi="宋体"/>
          <w:szCs w:val="21"/>
        </w:rPr>
        <w:t>设备、</w:t>
      </w:r>
      <w:r>
        <w:rPr>
          <w:rFonts w:hint="eastAsia" w:hAnsi="宋体"/>
          <w:szCs w:val="21"/>
        </w:rPr>
        <w:t>货物、</w:t>
      </w:r>
      <w:r>
        <w:rPr>
          <w:rFonts w:ascii="宋体" w:hAnsi="宋体"/>
          <w:szCs w:val="21"/>
        </w:rPr>
        <w:t>保险、税金、备品备件、工具、手册及其它有关技术资料和材料。</w:t>
      </w:r>
    </w:p>
    <w:p w14:paraId="674DF061">
      <w:pPr>
        <w:snapToGrid w:val="0"/>
        <w:spacing w:line="360" w:lineRule="auto"/>
        <w:ind w:firstLine="420" w:firstLineChars="200"/>
        <w:jc w:val="left"/>
        <w:rPr>
          <w:rFonts w:ascii="宋体" w:hAnsi="宋体"/>
          <w:color w:val="000000"/>
          <w:szCs w:val="21"/>
        </w:rPr>
      </w:pPr>
      <w:r>
        <w:rPr>
          <w:rFonts w:ascii="宋体" w:hAnsi="宋体"/>
          <w:szCs w:val="21"/>
        </w:rPr>
        <w:t>4</w:t>
      </w:r>
      <w:r>
        <w:rPr>
          <w:rFonts w:hint="eastAsia" w:ascii="宋体" w:hAnsi="宋体"/>
          <w:szCs w:val="21"/>
        </w:rPr>
        <w:t>.</w:t>
      </w:r>
      <w:r>
        <w:rPr>
          <w:rFonts w:ascii="宋体" w:hAnsi="宋体"/>
          <w:szCs w:val="21"/>
        </w:rPr>
        <w:t>“服务”系指采购文件规定供应商须承担的安装、调试、</w:t>
      </w:r>
      <w:r>
        <w:rPr>
          <w:rFonts w:hint="eastAsia" w:hAnsi="宋体"/>
          <w:szCs w:val="21"/>
        </w:rPr>
        <w:t>维修、</w:t>
      </w:r>
      <w:r>
        <w:rPr>
          <w:rFonts w:ascii="宋体" w:hAnsi="宋体"/>
          <w:szCs w:val="21"/>
        </w:rPr>
        <w:t>技术</w:t>
      </w:r>
      <w:r>
        <w:rPr>
          <w:rFonts w:ascii="宋体" w:hAnsi="宋体"/>
          <w:color w:val="000000"/>
          <w:szCs w:val="21"/>
        </w:rPr>
        <w:t>协助、校准、培训、技术指导以及其他类似的义务。</w:t>
      </w:r>
    </w:p>
    <w:p w14:paraId="3C4C7622">
      <w:pPr>
        <w:snapToGrid w:val="0"/>
        <w:spacing w:line="360" w:lineRule="auto"/>
        <w:ind w:firstLine="420" w:firstLineChars="200"/>
        <w:jc w:val="left"/>
        <w:rPr>
          <w:rFonts w:ascii="宋体" w:hAnsi="宋体"/>
          <w:color w:val="000000"/>
          <w:szCs w:val="21"/>
        </w:rPr>
      </w:pPr>
      <w:r>
        <w:rPr>
          <w:rFonts w:ascii="宋体" w:hAnsi="宋体"/>
          <w:color w:val="000000"/>
          <w:szCs w:val="21"/>
        </w:rPr>
        <w:t>5</w:t>
      </w:r>
      <w:r>
        <w:rPr>
          <w:rFonts w:hint="eastAsia" w:ascii="宋体" w:hAnsi="宋体"/>
          <w:color w:val="000000"/>
          <w:szCs w:val="21"/>
        </w:rPr>
        <w:t>.</w:t>
      </w:r>
      <w:r>
        <w:rPr>
          <w:rFonts w:ascii="宋体" w:hAnsi="宋体"/>
          <w:color w:val="000000"/>
          <w:szCs w:val="21"/>
        </w:rPr>
        <w:t>“项目”系指供应商按采购文件规定向采购人提供的产品和服务。</w:t>
      </w:r>
    </w:p>
    <w:p w14:paraId="6D0EADA0">
      <w:pPr>
        <w:snapToGrid w:val="0"/>
        <w:spacing w:line="360" w:lineRule="auto"/>
        <w:ind w:firstLine="420" w:firstLineChars="200"/>
        <w:jc w:val="left"/>
        <w:rPr>
          <w:rFonts w:ascii="宋体" w:hAnsi="宋体"/>
          <w:color w:val="000000"/>
          <w:szCs w:val="21"/>
        </w:rPr>
      </w:pPr>
      <w:r>
        <w:rPr>
          <w:rFonts w:ascii="宋体" w:hAnsi="宋体"/>
          <w:color w:val="000000"/>
          <w:szCs w:val="21"/>
        </w:rPr>
        <w:t>6</w:t>
      </w:r>
      <w:r>
        <w:rPr>
          <w:rFonts w:hint="eastAsia" w:ascii="宋体" w:hAnsi="宋体"/>
          <w:color w:val="000000"/>
          <w:szCs w:val="21"/>
        </w:rPr>
        <w:t>.</w:t>
      </w:r>
      <w:r>
        <w:rPr>
          <w:rFonts w:ascii="宋体" w:hAnsi="宋体"/>
          <w:color w:val="000000"/>
          <w:szCs w:val="21"/>
        </w:rPr>
        <w:t>“书面形式”包括信函、传真、电报等。</w:t>
      </w:r>
    </w:p>
    <w:p w14:paraId="77651342">
      <w:pPr>
        <w:snapToGrid w:val="0"/>
        <w:spacing w:line="360" w:lineRule="auto"/>
        <w:ind w:firstLine="420" w:firstLineChars="200"/>
        <w:jc w:val="left"/>
        <w:rPr>
          <w:rFonts w:hint="eastAsia" w:ascii="宋体" w:hAnsi="宋体"/>
          <w:color w:val="000000"/>
          <w:szCs w:val="21"/>
        </w:rPr>
      </w:pPr>
      <w:r>
        <w:rPr>
          <w:rFonts w:ascii="宋体" w:hAnsi="宋体"/>
          <w:color w:val="000000"/>
          <w:szCs w:val="21"/>
        </w:rPr>
        <w:t>7</w:t>
      </w:r>
      <w:r>
        <w:rPr>
          <w:rFonts w:hint="eastAsia" w:ascii="宋体" w:hAnsi="宋体"/>
          <w:color w:val="000000"/>
          <w:szCs w:val="21"/>
        </w:rPr>
        <w:t>.</w:t>
      </w:r>
      <w:r>
        <w:rPr>
          <w:rFonts w:ascii="宋体" w:hAnsi="宋体"/>
          <w:color w:val="000000"/>
          <w:szCs w:val="21"/>
        </w:rPr>
        <w:t>“</w:t>
      </w:r>
      <w:r>
        <w:rPr>
          <w:rFonts w:hint="eastAsia" w:ascii="宋体" w:hAnsi="宋体"/>
          <w:b/>
          <w:color w:val="000000"/>
          <w:szCs w:val="21"/>
        </w:rPr>
        <w:t>★</w:t>
      </w:r>
      <w:r>
        <w:rPr>
          <w:rFonts w:ascii="宋体" w:hAnsi="宋体"/>
          <w:color w:val="000000"/>
          <w:szCs w:val="21"/>
        </w:rPr>
        <w:t>”系指实质性要求条款。</w:t>
      </w:r>
    </w:p>
    <w:p w14:paraId="7A91BF43">
      <w:pPr>
        <w:snapToGrid w:val="0"/>
        <w:spacing w:line="360" w:lineRule="auto"/>
        <w:ind w:firstLine="413" w:firstLineChars="196"/>
        <w:jc w:val="left"/>
        <w:outlineLvl w:val="1"/>
        <w:rPr>
          <w:rFonts w:ascii="宋体" w:hAnsi="宋体"/>
          <w:b/>
          <w:color w:val="000000"/>
          <w:szCs w:val="21"/>
        </w:rPr>
      </w:pPr>
      <w:r>
        <w:rPr>
          <w:rFonts w:hint="eastAsia" w:ascii="宋体" w:hAnsi="宋体"/>
          <w:b/>
          <w:color w:val="000000"/>
          <w:szCs w:val="21"/>
        </w:rPr>
        <w:t>（三）招标方式</w:t>
      </w:r>
    </w:p>
    <w:p w14:paraId="6988111A">
      <w:pPr>
        <w:snapToGrid w:val="0"/>
        <w:spacing w:line="360" w:lineRule="auto"/>
        <w:ind w:firstLine="420" w:firstLineChars="200"/>
        <w:jc w:val="left"/>
        <w:rPr>
          <w:rFonts w:ascii="宋体" w:hAnsi="宋体"/>
          <w:color w:val="000000"/>
          <w:szCs w:val="21"/>
        </w:rPr>
      </w:pPr>
      <w:r>
        <w:rPr>
          <w:rFonts w:ascii="宋体" w:hAnsi="宋体"/>
          <w:color w:val="000000"/>
          <w:szCs w:val="21"/>
        </w:rPr>
        <w:t>本次招标采用公开招标方式进行。</w:t>
      </w:r>
    </w:p>
    <w:p w14:paraId="7E57F8E4">
      <w:pPr>
        <w:snapToGrid w:val="0"/>
        <w:spacing w:line="360" w:lineRule="auto"/>
        <w:ind w:firstLine="413" w:firstLineChars="196"/>
        <w:jc w:val="left"/>
        <w:outlineLvl w:val="1"/>
        <w:rPr>
          <w:rFonts w:ascii="宋体" w:hAnsi="宋体"/>
          <w:b/>
          <w:color w:val="000000"/>
          <w:szCs w:val="21"/>
        </w:rPr>
      </w:pPr>
      <w:r>
        <w:rPr>
          <w:rFonts w:hint="eastAsia" w:ascii="宋体" w:hAnsi="宋体"/>
          <w:b/>
          <w:color w:val="000000"/>
          <w:szCs w:val="21"/>
        </w:rPr>
        <w:t>（四）投标委托</w:t>
      </w:r>
    </w:p>
    <w:p w14:paraId="692E681A">
      <w:pPr>
        <w:pStyle w:val="3"/>
        <w:snapToGrid w:val="0"/>
        <w:spacing w:line="360" w:lineRule="auto"/>
        <w:ind w:firstLine="404" w:firstLineChars="200"/>
        <w:jc w:val="left"/>
        <w:rPr>
          <w:rFonts w:hint="eastAsia" w:hAnsi="宋体"/>
          <w:color w:val="000000"/>
          <w:sz w:val="21"/>
          <w:szCs w:val="21"/>
        </w:rPr>
      </w:pPr>
      <w:r>
        <w:rPr>
          <w:rFonts w:hAnsi="宋体"/>
          <w:color w:val="000000"/>
          <w:sz w:val="21"/>
          <w:szCs w:val="21"/>
        </w:rPr>
        <w:t>如供应商代表不是法定代表人，须有法定代表人出具的授权委托书（格式见第</w:t>
      </w:r>
      <w:r>
        <w:rPr>
          <w:rFonts w:hint="eastAsia" w:hAnsi="宋体"/>
          <w:color w:val="000000"/>
          <w:sz w:val="21"/>
          <w:szCs w:val="21"/>
        </w:rPr>
        <w:t xml:space="preserve">六章 </w:t>
      </w:r>
      <w:r>
        <w:rPr>
          <w:rFonts w:hint="eastAsia" w:hAnsi="宋体"/>
          <w:sz w:val="21"/>
          <w:szCs w:val="21"/>
        </w:rPr>
        <w:t>投标文件格式</w:t>
      </w:r>
      <w:r>
        <w:rPr>
          <w:rFonts w:hAnsi="宋体"/>
          <w:color w:val="000000"/>
          <w:sz w:val="21"/>
          <w:szCs w:val="21"/>
        </w:rPr>
        <w:t>）。</w:t>
      </w:r>
    </w:p>
    <w:p w14:paraId="164AE9E0">
      <w:pPr>
        <w:snapToGrid w:val="0"/>
        <w:spacing w:line="360" w:lineRule="auto"/>
        <w:ind w:firstLine="413" w:firstLineChars="196"/>
        <w:jc w:val="left"/>
        <w:outlineLvl w:val="1"/>
        <w:rPr>
          <w:rFonts w:ascii="宋体" w:hAnsi="宋体"/>
          <w:b/>
          <w:color w:val="000000"/>
          <w:szCs w:val="21"/>
        </w:rPr>
      </w:pPr>
      <w:r>
        <w:rPr>
          <w:rFonts w:hint="eastAsia" w:ascii="宋体" w:hAnsi="宋体"/>
          <w:b/>
          <w:color w:val="000000"/>
          <w:szCs w:val="21"/>
        </w:rPr>
        <w:t>（五）投标费用</w:t>
      </w:r>
    </w:p>
    <w:p w14:paraId="1211457F">
      <w:pPr>
        <w:snapToGrid w:val="0"/>
        <w:spacing w:line="360" w:lineRule="auto"/>
        <w:ind w:firstLine="420" w:firstLineChars="200"/>
        <w:jc w:val="left"/>
        <w:rPr>
          <w:rFonts w:ascii="宋体" w:hAnsi="宋体"/>
          <w:szCs w:val="21"/>
        </w:rPr>
      </w:pPr>
      <w:r>
        <w:rPr>
          <w:rFonts w:hint="eastAsia"/>
        </w:rPr>
        <w:t>不论投标结果如何，供应商均应自行承担所有与投标有关的全部费用（采购文件有相反规定除外）。</w:t>
      </w:r>
    </w:p>
    <w:p w14:paraId="42C78A70">
      <w:pPr>
        <w:snapToGrid w:val="0"/>
        <w:spacing w:line="360" w:lineRule="auto"/>
        <w:ind w:firstLine="413" w:firstLineChars="196"/>
        <w:jc w:val="left"/>
        <w:rPr>
          <w:rFonts w:ascii="宋体" w:hAnsi="宋体"/>
          <w:b/>
          <w:szCs w:val="21"/>
        </w:rPr>
      </w:pPr>
      <w:r>
        <w:rPr>
          <w:rFonts w:hint="eastAsia" w:ascii="宋体" w:hAnsi="宋体"/>
          <w:b/>
          <w:szCs w:val="21"/>
        </w:rPr>
        <w:t>（六）联合体投标</w:t>
      </w:r>
    </w:p>
    <w:p w14:paraId="18F097EB">
      <w:pPr>
        <w:snapToGrid w:val="0"/>
        <w:spacing w:line="360" w:lineRule="auto"/>
        <w:ind w:firstLine="630" w:firstLineChars="300"/>
        <w:jc w:val="left"/>
        <w:rPr>
          <w:rFonts w:hint="eastAsia" w:ascii="宋体" w:hAnsi="宋体" w:cs="Arial"/>
          <w:color w:val="000000"/>
          <w:szCs w:val="21"/>
        </w:rPr>
      </w:pPr>
      <w:r>
        <w:rPr>
          <w:rFonts w:hint="eastAsia" w:ascii="宋体" w:hAnsi="宋体" w:cs="Arial"/>
          <w:color w:val="000000"/>
          <w:szCs w:val="21"/>
        </w:rPr>
        <w:t>本项目接受联合体投标。</w:t>
      </w:r>
    </w:p>
    <w:p w14:paraId="07281C13">
      <w:pPr>
        <w:snapToGrid w:val="0"/>
        <w:spacing w:line="360" w:lineRule="auto"/>
        <w:ind w:firstLine="413" w:firstLineChars="196"/>
        <w:rPr>
          <w:rFonts w:ascii="宋体" w:hAnsi="宋体" w:cs="宋体"/>
          <w:b/>
          <w:kern w:val="0"/>
          <w:szCs w:val="21"/>
        </w:rPr>
      </w:pPr>
      <w:r>
        <w:rPr>
          <w:rFonts w:hint="eastAsia" w:ascii="宋体" w:hAnsi="宋体"/>
          <w:b/>
          <w:szCs w:val="21"/>
        </w:rPr>
        <w:t>（七）</w:t>
      </w:r>
      <w:r>
        <w:rPr>
          <w:rFonts w:hint="eastAsia" w:ascii="宋体" w:hAnsi="宋体" w:cs="宋体"/>
          <w:b/>
          <w:kern w:val="0"/>
          <w:szCs w:val="21"/>
        </w:rPr>
        <w:t>转包</w:t>
      </w:r>
    </w:p>
    <w:p w14:paraId="09F0F61B">
      <w:pPr>
        <w:snapToGrid w:val="0"/>
        <w:spacing w:line="360" w:lineRule="auto"/>
        <w:ind w:firstLine="630" w:firstLineChars="300"/>
        <w:rPr>
          <w:rFonts w:hint="eastAsia" w:ascii="宋体" w:hAnsi="宋体" w:cs="Arial"/>
          <w:color w:val="000000"/>
          <w:szCs w:val="21"/>
        </w:rPr>
      </w:pPr>
      <w:r>
        <w:rPr>
          <w:rFonts w:ascii="宋体" w:hAnsi="宋体" w:cs="Arial"/>
          <w:color w:val="000000"/>
          <w:szCs w:val="21"/>
        </w:rPr>
        <w:t>本项目不允许转包</w:t>
      </w:r>
      <w:r>
        <w:rPr>
          <w:rFonts w:hint="eastAsia" w:ascii="宋体" w:hAnsi="宋体" w:cs="Arial"/>
          <w:color w:val="000000"/>
          <w:szCs w:val="21"/>
        </w:rPr>
        <w:t>。</w:t>
      </w:r>
    </w:p>
    <w:p w14:paraId="175E7B46">
      <w:pPr>
        <w:snapToGrid w:val="0"/>
        <w:spacing w:line="360" w:lineRule="auto"/>
        <w:ind w:firstLine="422" w:firstLineChars="200"/>
        <w:rPr>
          <w:rFonts w:hint="eastAsia" w:ascii="宋体" w:hAnsi="宋体" w:cs="宋体"/>
          <w:b/>
          <w:kern w:val="0"/>
          <w:szCs w:val="21"/>
        </w:rPr>
      </w:pPr>
      <w:r>
        <w:rPr>
          <w:rFonts w:hint="eastAsia" w:ascii="宋体" w:hAnsi="宋体"/>
          <w:b/>
          <w:szCs w:val="21"/>
        </w:rPr>
        <w:t>（八）知识产权</w:t>
      </w:r>
    </w:p>
    <w:p w14:paraId="17E0C5E8">
      <w:pPr>
        <w:pStyle w:val="3"/>
        <w:spacing w:line="360" w:lineRule="auto"/>
        <w:ind w:firstLine="404" w:firstLineChars="200"/>
        <w:rPr>
          <w:rFonts w:hint="eastAsia" w:hAnsi="宋体"/>
          <w:sz w:val="21"/>
          <w:szCs w:val="21"/>
        </w:rPr>
      </w:pPr>
      <w:r>
        <w:rPr>
          <w:rFonts w:hint="eastAsia" w:hAnsi="宋体"/>
          <w:sz w:val="21"/>
          <w:szCs w:val="21"/>
        </w:rPr>
        <w:t>1.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0BF9F57E">
      <w:pPr>
        <w:pStyle w:val="3"/>
        <w:spacing w:line="360" w:lineRule="auto"/>
        <w:ind w:firstLine="404" w:firstLineChars="200"/>
        <w:rPr>
          <w:rFonts w:hint="eastAsia" w:hAnsi="宋体"/>
          <w:sz w:val="21"/>
          <w:szCs w:val="21"/>
        </w:rPr>
      </w:pPr>
      <w:r>
        <w:rPr>
          <w:rFonts w:hint="eastAsia" w:hAnsi="宋体"/>
          <w:sz w:val="21"/>
          <w:szCs w:val="21"/>
        </w:rPr>
        <w:t>2.采购人享有本项目实施过程中产生的知识成果及知识产权。</w:t>
      </w:r>
    </w:p>
    <w:p w14:paraId="56BA3E37">
      <w:pPr>
        <w:spacing w:line="360" w:lineRule="auto"/>
        <w:ind w:firstLine="420" w:firstLineChars="200"/>
        <w:rPr>
          <w:rFonts w:hint="eastAsia" w:ascii="宋体" w:hAnsi="宋体"/>
          <w:szCs w:val="21"/>
        </w:rPr>
      </w:pPr>
      <w:r>
        <w:rPr>
          <w:rFonts w:hint="eastAsia" w:ascii="宋体" w:hAnsi="宋体"/>
          <w:szCs w:val="21"/>
        </w:rPr>
        <w:t>3.供应商如欲在项目实施过程中采用自有知识成果，需在投标文件中声明，并提供相关知识产权证明文件。使用该知识成果后，供应商需提供开发接口和开发手册等技术文档，并承诺提供无限期技术支持，采购人享有永久使用权（含采购人委托第三方在该项目后续开发的使用权）。</w:t>
      </w:r>
    </w:p>
    <w:p w14:paraId="47021BDB">
      <w:pPr>
        <w:spacing w:line="360" w:lineRule="auto"/>
        <w:ind w:firstLine="403" w:firstLineChars="192"/>
        <w:rPr>
          <w:rFonts w:hint="eastAsia" w:hAnsi="宋体"/>
          <w:szCs w:val="21"/>
        </w:rPr>
      </w:pPr>
      <w:r>
        <w:rPr>
          <w:rFonts w:hint="eastAsia" w:hAnsi="宋体"/>
          <w:szCs w:val="21"/>
        </w:rPr>
        <w:t xml:space="preserve">4.如采用供应商所不拥有的知识产权，则在投标报价中必须包括合法获取该知识产权的相关费用。 </w:t>
      </w:r>
    </w:p>
    <w:p w14:paraId="630CB0A4">
      <w:pPr>
        <w:spacing w:line="360" w:lineRule="auto"/>
        <w:ind w:firstLine="405" w:firstLineChars="192"/>
        <w:rPr>
          <w:rFonts w:hint="eastAsia"/>
          <w:b/>
          <w:szCs w:val="21"/>
        </w:rPr>
      </w:pPr>
      <w:r>
        <w:rPr>
          <w:rFonts w:hint="eastAsia"/>
          <w:b/>
          <w:szCs w:val="21"/>
        </w:rPr>
        <w:t>（九）售后服务</w:t>
      </w:r>
    </w:p>
    <w:p w14:paraId="5698F66D">
      <w:pPr>
        <w:spacing w:line="360" w:lineRule="auto"/>
        <w:ind w:firstLine="403" w:firstLineChars="192"/>
        <w:rPr>
          <w:rFonts w:hint="eastAsia" w:ascii="宋体" w:hAnsi="宋体"/>
          <w:szCs w:val="21"/>
        </w:rPr>
      </w:pPr>
      <w:r>
        <w:rPr>
          <w:rFonts w:hint="eastAsia"/>
          <w:szCs w:val="21"/>
        </w:rPr>
        <w:t>供应商按照招标文件中售后服务要求作出的积极响应和承诺。</w:t>
      </w:r>
    </w:p>
    <w:p w14:paraId="14DC28A9">
      <w:pPr>
        <w:snapToGrid w:val="0"/>
        <w:spacing w:line="360" w:lineRule="auto"/>
        <w:ind w:firstLine="413" w:firstLineChars="196"/>
        <w:jc w:val="left"/>
        <w:outlineLvl w:val="1"/>
        <w:rPr>
          <w:rFonts w:hint="eastAsia" w:ascii="宋体" w:hAnsi="宋体"/>
          <w:b/>
          <w:color w:val="000000"/>
          <w:szCs w:val="21"/>
        </w:rPr>
      </w:pPr>
      <w:r>
        <w:rPr>
          <w:rFonts w:hint="eastAsia" w:ascii="宋体" w:hAnsi="宋体"/>
          <w:b/>
          <w:color w:val="000000"/>
          <w:szCs w:val="21"/>
        </w:rPr>
        <w:t>（十）特别说明：</w:t>
      </w:r>
    </w:p>
    <w:p w14:paraId="09A249FE">
      <w:pPr>
        <w:widowControl/>
        <w:spacing w:line="360" w:lineRule="auto"/>
        <w:ind w:firstLine="422" w:firstLineChars="200"/>
        <w:jc w:val="left"/>
        <w:rPr>
          <w:rFonts w:hint="eastAsia" w:ascii="宋体" w:hAnsi="宋体" w:cs="宋体"/>
          <w:kern w:val="0"/>
          <w:szCs w:val="21"/>
        </w:rPr>
      </w:pPr>
      <w:r>
        <w:rPr>
          <w:rFonts w:hint="eastAsia" w:ascii="宋体" w:hAnsi="宋体"/>
          <w:b/>
          <w:szCs w:val="21"/>
        </w:rPr>
        <w:t>★</w:t>
      </w:r>
      <w:r>
        <w:rPr>
          <w:rFonts w:hint="eastAsia" w:ascii="宋体" w:hAnsi="宋体"/>
          <w:szCs w:val="21"/>
        </w:rPr>
        <w:t>1</w:t>
      </w:r>
      <w:r>
        <w:rPr>
          <w:rFonts w:hint="eastAsia" w:ascii="宋体" w:hAnsi="宋体"/>
          <w:color w:val="000000"/>
          <w:szCs w:val="21"/>
        </w:rPr>
        <w:t>．采用最低评标价法的货物采购项目，提供相同品牌产品的不同投标人参加同一合同项下投标的</w:t>
      </w:r>
      <w:r>
        <w:rPr>
          <w:rFonts w:hint="eastAsia" w:ascii="宋体" w:hAnsi="宋体" w:cs="宋体"/>
          <w:kern w:val="0"/>
          <w:szCs w:val="21"/>
        </w:rPr>
        <w:t>，</w:t>
      </w:r>
      <w:r>
        <w:rPr>
          <w:rFonts w:hint="eastAsia" w:ascii="宋体" w:hAnsi="宋体" w:cs="宋体"/>
          <w:bCs/>
          <w:kern w:val="0"/>
          <w:szCs w:val="21"/>
        </w:rPr>
        <w:t>按一家供应商计算</w:t>
      </w:r>
      <w:r>
        <w:rPr>
          <w:rFonts w:hint="eastAsia" w:ascii="宋体" w:hAnsi="宋体"/>
          <w:color w:val="000000"/>
          <w:szCs w:val="21"/>
        </w:rPr>
        <w:t>，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r>
        <w:rPr>
          <w:rFonts w:hint="eastAsia" w:ascii="宋体" w:hAnsi="宋体" w:cs="宋体"/>
          <w:kern w:val="0"/>
          <w:szCs w:val="21"/>
        </w:rPr>
        <w:t>。</w:t>
      </w:r>
    </w:p>
    <w:p w14:paraId="023E7028">
      <w:pPr>
        <w:widowControl/>
        <w:spacing w:line="360" w:lineRule="auto"/>
        <w:ind w:firstLine="422" w:firstLineChars="200"/>
        <w:jc w:val="left"/>
        <w:rPr>
          <w:rFonts w:hint="eastAsia" w:ascii="宋体" w:hAnsi="宋体" w:cs="宋体"/>
          <w:kern w:val="0"/>
          <w:szCs w:val="21"/>
        </w:rPr>
      </w:pPr>
      <w:r>
        <w:rPr>
          <w:rFonts w:hint="eastAsia" w:ascii="宋体" w:hAnsi="宋体"/>
          <w:b/>
          <w:szCs w:val="21"/>
        </w:rPr>
        <w:t>★</w:t>
      </w:r>
      <w:r>
        <w:rPr>
          <w:rFonts w:hint="eastAsia" w:ascii="宋体" w:hAnsi="宋体" w:cs="宋体"/>
          <w:kern w:val="0"/>
          <w:szCs w:val="21"/>
        </w:rPr>
        <w:t>2</w:t>
      </w:r>
      <w:r>
        <w:rPr>
          <w:rFonts w:hint="eastAsia" w:hAnsi="宋体"/>
          <w:color w:val="000000"/>
          <w:szCs w:val="21"/>
        </w:rPr>
        <w:t>．</w:t>
      </w:r>
      <w:r>
        <w:rPr>
          <w:rFonts w:hint="eastAsia" w:ascii="宋体" w:hAnsi="宋体" w:cs="宋体"/>
          <w:kern w:val="0"/>
          <w:szCs w:val="21"/>
        </w:rPr>
        <w:t>使用综合评分法的货物采购项目，提供相同品牌产品且通过资格审查、符合性审查的不同供应商参加同一合同项下投标的，</w:t>
      </w:r>
      <w:r>
        <w:rPr>
          <w:rFonts w:hint="eastAsia" w:ascii="宋体" w:hAnsi="宋体" w:cs="宋体"/>
          <w:bCs/>
          <w:kern w:val="0"/>
          <w:szCs w:val="21"/>
        </w:rPr>
        <w:t>按一家供应商计算</w:t>
      </w:r>
      <w:r>
        <w:rPr>
          <w:rFonts w:hint="eastAsia" w:ascii="宋体" w:hAnsi="宋体" w:cs="宋体"/>
          <w:kern w:val="0"/>
          <w:szCs w:val="21"/>
        </w:rPr>
        <w:t>，评审后得分最高的同品牌供应商获得中标人推荐资格；评审得分相同的，由采购人或者采购人委托评标委员会按照招标文件规定的方式确定一个供应商获得中标人推荐资格，招标文件未规定的采取随机抽取方式确定，其他同品牌供应商不作为中标候选人。</w:t>
      </w:r>
    </w:p>
    <w:p w14:paraId="27625D80">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非单一产品采购项目，采购人应当根据采购项目技术构成、产品价格比重等合理确定核心产品，并在招标文件中载明。多家供应商提供的核心产品品牌相同的，按前述规定处理。</w:t>
      </w:r>
    </w:p>
    <w:p w14:paraId="67CD4DEE">
      <w:pPr>
        <w:pStyle w:val="108"/>
        <w:spacing w:line="360" w:lineRule="auto"/>
        <w:ind w:left="1" w:firstLine="422" w:firstLineChars="200"/>
        <w:rPr>
          <w:sz w:val="21"/>
          <w:szCs w:val="21"/>
        </w:rPr>
      </w:pPr>
      <w:r>
        <w:rPr>
          <w:rFonts w:hint="eastAsia" w:hAnsi="宋体"/>
          <w:b/>
          <w:sz w:val="21"/>
          <w:szCs w:val="21"/>
        </w:rPr>
        <w:t>★</w:t>
      </w:r>
      <w:r>
        <w:rPr>
          <w:rFonts w:hint="eastAsia" w:hAnsi="宋体"/>
          <w:sz w:val="21"/>
          <w:szCs w:val="21"/>
        </w:rPr>
        <w:t>3</w:t>
      </w:r>
      <w:r>
        <w:rPr>
          <w:rFonts w:hint="eastAsia" w:hAnsi="宋体"/>
          <w:color w:val="000000"/>
          <w:sz w:val="21"/>
          <w:szCs w:val="21"/>
        </w:rPr>
        <w:t>．</w:t>
      </w:r>
      <w:r>
        <w:rPr>
          <w:rFonts w:hint="eastAsia"/>
          <w:sz w:val="21"/>
          <w:szCs w:val="21"/>
        </w:rPr>
        <w:t>2家以上的供应商不得在同一合同项下的采购项目中，同时委托同一个自然人、同一家庭的人员、同一单位的人员作为其代理人，否则，其投标文件作为无效处理。</w:t>
      </w:r>
    </w:p>
    <w:p w14:paraId="3EB518D2">
      <w:pPr>
        <w:pStyle w:val="22"/>
        <w:snapToGrid w:val="0"/>
        <w:spacing w:before="0" w:beforeLines="0" w:after="0" w:afterLines="0" w:line="360" w:lineRule="auto"/>
        <w:ind w:left="2" w:leftChars="1" w:firstLine="422" w:firstLineChars="200"/>
        <w:rPr>
          <w:rFonts w:hAnsi="宋体"/>
          <w:sz w:val="21"/>
          <w:szCs w:val="21"/>
        </w:rPr>
      </w:pPr>
      <w:r>
        <w:rPr>
          <w:rFonts w:hint="eastAsia" w:hAnsi="宋体"/>
          <w:b/>
          <w:sz w:val="21"/>
          <w:szCs w:val="21"/>
        </w:rPr>
        <w:t>★</w:t>
      </w:r>
      <w:r>
        <w:rPr>
          <w:rFonts w:hint="eastAsia" w:hAnsi="宋体"/>
          <w:sz w:val="21"/>
          <w:szCs w:val="21"/>
        </w:rPr>
        <w:t>4</w:t>
      </w:r>
      <w:r>
        <w:rPr>
          <w:rFonts w:hint="eastAsia" w:hAnsi="宋体"/>
          <w:color w:val="000000"/>
          <w:sz w:val="21"/>
          <w:szCs w:val="21"/>
        </w:rPr>
        <w:t>．</w:t>
      </w:r>
      <w:r>
        <w:rPr>
          <w:rFonts w:hint="eastAsia" w:hAnsi="宋体"/>
          <w:sz w:val="21"/>
          <w:szCs w:val="21"/>
        </w:rPr>
        <w:t>供应商</w:t>
      </w:r>
      <w:r>
        <w:rPr>
          <w:rFonts w:hAnsi="宋体"/>
          <w:sz w:val="21"/>
          <w:szCs w:val="21"/>
        </w:rPr>
        <w:t>投标所使用的资格、信誉、荣誉、业绩与企业认证必须为本法人所拥有。</w:t>
      </w:r>
      <w:r>
        <w:rPr>
          <w:rFonts w:hint="eastAsia" w:hAnsi="宋体"/>
          <w:sz w:val="21"/>
          <w:szCs w:val="21"/>
        </w:rPr>
        <w:t>供应商</w:t>
      </w:r>
      <w:r>
        <w:rPr>
          <w:rFonts w:hAnsi="宋体"/>
          <w:sz w:val="21"/>
          <w:szCs w:val="21"/>
        </w:rPr>
        <w:t>投标所使用的采购项目实施人员必须为本法人员工（或必须为本法人或控股公司正式员工）。</w:t>
      </w:r>
    </w:p>
    <w:p w14:paraId="3EBE8C0B">
      <w:pPr>
        <w:pStyle w:val="22"/>
        <w:snapToGrid w:val="0"/>
        <w:spacing w:before="0" w:beforeLines="0" w:after="0" w:afterLines="0" w:line="360" w:lineRule="auto"/>
        <w:ind w:left="2" w:leftChars="1" w:firstLine="422" w:firstLineChars="200"/>
        <w:rPr>
          <w:rFonts w:hint="eastAsia" w:hAnsi="宋体"/>
          <w:sz w:val="21"/>
          <w:szCs w:val="21"/>
        </w:rPr>
      </w:pPr>
      <w:r>
        <w:rPr>
          <w:rFonts w:hint="eastAsia" w:hAnsi="宋体"/>
          <w:b/>
          <w:sz w:val="21"/>
          <w:szCs w:val="21"/>
        </w:rPr>
        <w:t>★</w:t>
      </w:r>
      <w:r>
        <w:rPr>
          <w:rFonts w:hint="eastAsia" w:hAnsi="宋体"/>
          <w:sz w:val="21"/>
          <w:szCs w:val="21"/>
        </w:rPr>
        <w:t>5</w:t>
      </w:r>
      <w:r>
        <w:rPr>
          <w:rFonts w:hint="eastAsia" w:hAnsi="宋体"/>
          <w:color w:val="000000"/>
          <w:sz w:val="21"/>
          <w:szCs w:val="21"/>
        </w:rPr>
        <w:t>．</w:t>
      </w:r>
      <w:r>
        <w:rPr>
          <w:rFonts w:hint="eastAsia" w:hAnsi="宋体"/>
          <w:sz w:val="21"/>
          <w:szCs w:val="21"/>
        </w:rPr>
        <w:t>供应商</w:t>
      </w:r>
      <w:r>
        <w:rPr>
          <w:rFonts w:hAnsi="宋体"/>
          <w:sz w:val="21"/>
          <w:szCs w:val="21"/>
        </w:rPr>
        <w:t>应仔细阅读采购文件的所有内容，按照采购文件的要求提交投标文件，并对所提供的全部资料的真实性承担法律责任。</w:t>
      </w:r>
    </w:p>
    <w:p w14:paraId="39682045">
      <w:pPr>
        <w:pStyle w:val="22"/>
        <w:snapToGrid w:val="0"/>
        <w:spacing w:before="0" w:beforeLines="0" w:after="0" w:afterLines="0" w:line="360" w:lineRule="auto"/>
        <w:ind w:left="2" w:leftChars="1" w:firstLine="422" w:firstLineChars="200"/>
        <w:rPr>
          <w:rFonts w:hint="eastAsia" w:hAnsi="宋体"/>
          <w:b/>
          <w:sz w:val="21"/>
          <w:szCs w:val="21"/>
        </w:rPr>
      </w:pPr>
      <w:r>
        <w:rPr>
          <w:rFonts w:hint="eastAsia" w:hAnsi="宋体"/>
          <w:b/>
          <w:sz w:val="21"/>
          <w:szCs w:val="21"/>
        </w:rPr>
        <w:t>★</w:t>
      </w:r>
      <w:r>
        <w:rPr>
          <w:rFonts w:hint="eastAsia" w:hAnsi="宋体"/>
          <w:sz w:val="21"/>
          <w:szCs w:val="21"/>
        </w:rPr>
        <w:t>6</w:t>
      </w:r>
      <w:r>
        <w:rPr>
          <w:rFonts w:hint="eastAsia" w:hAnsi="宋体"/>
          <w:color w:val="000000"/>
          <w:sz w:val="21"/>
          <w:szCs w:val="21"/>
        </w:rPr>
        <w:t>．</w:t>
      </w:r>
      <w:r>
        <w:rPr>
          <w:rFonts w:hint="eastAsia" w:hAnsi="宋体"/>
          <w:sz w:val="21"/>
          <w:szCs w:val="21"/>
        </w:rPr>
        <w:t>供应商</w:t>
      </w:r>
      <w:r>
        <w:rPr>
          <w:rFonts w:hAnsi="宋体"/>
          <w:sz w:val="21"/>
          <w:szCs w:val="21"/>
        </w:rPr>
        <w:t>在投标活动中提供虚假材料</w:t>
      </w:r>
      <w:r>
        <w:rPr>
          <w:rFonts w:hint="eastAsia" w:hAnsi="宋体"/>
          <w:sz w:val="21"/>
          <w:szCs w:val="21"/>
        </w:rPr>
        <w:t>、失实材料</w:t>
      </w:r>
      <w:r>
        <w:rPr>
          <w:rFonts w:hAnsi="宋体"/>
          <w:sz w:val="21"/>
          <w:szCs w:val="21"/>
        </w:rPr>
        <w:t>,其投标无效，并报监管部门查处；中标后发现的,中标供应商须赔偿采购人</w:t>
      </w:r>
      <w:r>
        <w:rPr>
          <w:rFonts w:hint="eastAsia" w:hAnsi="宋体"/>
          <w:sz w:val="21"/>
          <w:szCs w:val="21"/>
        </w:rPr>
        <w:t>损失，</w:t>
      </w:r>
      <w:r>
        <w:rPr>
          <w:rFonts w:hAnsi="宋体"/>
          <w:sz w:val="21"/>
          <w:szCs w:val="21"/>
        </w:rPr>
        <w:t>且民事赔偿并不免除违法供应商的行政与刑事责任。</w:t>
      </w:r>
    </w:p>
    <w:p w14:paraId="46E32BCC">
      <w:pPr>
        <w:pStyle w:val="22"/>
        <w:snapToGrid w:val="0"/>
        <w:spacing w:before="0" w:beforeLines="0" w:after="0" w:afterLines="0" w:line="360" w:lineRule="auto"/>
        <w:rPr>
          <w:rFonts w:hAnsi="宋体"/>
          <w:bCs/>
          <w:sz w:val="21"/>
          <w:szCs w:val="21"/>
        </w:rPr>
      </w:pPr>
    </w:p>
    <w:p w14:paraId="700CB841">
      <w:pPr>
        <w:pStyle w:val="22"/>
        <w:snapToGrid w:val="0"/>
        <w:spacing w:before="0" w:beforeLines="0" w:after="0" w:afterLines="0" w:line="360" w:lineRule="auto"/>
        <w:ind w:firstLine="413" w:firstLineChars="196"/>
        <w:outlineLvl w:val="0"/>
        <w:rPr>
          <w:rFonts w:hAnsi="宋体"/>
          <w:b/>
          <w:sz w:val="21"/>
          <w:szCs w:val="21"/>
        </w:rPr>
      </w:pPr>
      <w:r>
        <w:rPr>
          <w:rFonts w:hAnsi="宋体"/>
          <w:b/>
          <w:sz w:val="21"/>
          <w:szCs w:val="21"/>
        </w:rPr>
        <w:t>二</w:t>
      </w:r>
      <w:r>
        <w:rPr>
          <w:rFonts w:hint="eastAsia" w:hAnsi="宋体"/>
          <w:b/>
          <w:sz w:val="21"/>
          <w:szCs w:val="21"/>
        </w:rPr>
        <w:t>、</w:t>
      </w:r>
      <w:r>
        <w:rPr>
          <w:rFonts w:hAnsi="宋体"/>
          <w:b/>
          <w:sz w:val="21"/>
          <w:szCs w:val="21"/>
        </w:rPr>
        <w:t>采购文件</w:t>
      </w:r>
    </w:p>
    <w:p w14:paraId="226C3E68">
      <w:pPr>
        <w:snapToGrid w:val="0"/>
        <w:spacing w:line="360" w:lineRule="auto"/>
        <w:ind w:firstLine="411" w:firstLineChars="196"/>
        <w:jc w:val="left"/>
        <w:rPr>
          <w:rFonts w:hint="eastAsia" w:ascii="宋体" w:hAnsi="宋体"/>
          <w:color w:val="000000"/>
          <w:szCs w:val="21"/>
        </w:rPr>
      </w:pPr>
      <w:r>
        <w:rPr>
          <w:rFonts w:hint="eastAsia" w:ascii="宋体" w:hAnsi="宋体"/>
          <w:color w:val="000000"/>
          <w:szCs w:val="21"/>
        </w:rPr>
        <w:t>采购文件是供应商编制投标文件的依据，是评标委员会评判依据和标准。采购文件也是采购人与中标供应商签订合同的基础。</w:t>
      </w:r>
    </w:p>
    <w:p w14:paraId="336E9E6A">
      <w:pPr>
        <w:snapToGrid w:val="0"/>
        <w:spacing w:line="360" w:lineRule="auto"/>
        <w:ind w:firstLine="413" w:firstLineChars="196"/>
        <w:jc w:val="left"/>
        <w:rPr>
          <w:rFonts w:ascii="宋体" w:hAnsi="宋体"/>
          <w:b/>
          <w:color w:val="000000"/>
          <w:szCs w:val="21"/>
        </w:rPr>
      </w:pPr>
      <w:r>
        <w:rPr>
          <w:rFonts w:hint="eastAsia" w:ascii="宋体" w:hAnsi="宋体"/>
          <w:b/>
          <w:color w:val="000000"/>
          <w:szCs w:val="21"/>
        </w:rPr>
        <w:t>（一）采购文件的构成。本采购文件由以下部份组成：</w:t>
      </w:r>
    </w:p>
    <w:p w14:paraId="0A51CEBF">
      <w:pPr>
        <w:snapToGrid w:val="0"/>
        <w:spacing w:line="360" w:lineRule="auto"/>
        <w:ind w:firstLine="420" w:firstLineChars="200"/>
        <w:jc w:val="left"/>
        <w:rPr>
          <w:rFonts w:ascii="宋体" w:hAnsi="宋体"/>
          <w:color w:val="000000"/>
          <w:szCs w:val="21"/>
        </w:rPr>
      </w:pPr>
      <w:r>
        <w:rPr>
          <w:rFonts w:ascii="宋体" w:hAnsi="宋体"/>
          <w:color w:val="000000"/>
          <w:szCs w:val="21"/>
        </w:rPr>
        <w:t>1</w:t>
      </w:r>
      <w:r>
        <w:rPr>
          <w:rFonts w:hint="eastAsia" w:ascii="宋体" w:hAnsi="宋体"/>
          <w:color w:val="000000"/>
          <w:szCs w:val="21"/>
        </w:rPr>
        <w:t>.</w:t>
      </w:r>
      <w:r>
        <w:rPr>
          <w:rFonts w:ascii="宋体" w:hAnsi="宋体"/>
          <w:color w:val="000000"/>
          <w:szCs w:val="21"/>
        </w:rPr>
        <w:t>招标公告</w:t>
      </w:r>
    </w:p>
    <w:p w14:paraId="3C2E6692">
      <w:pPr>
        <w:snapToGrid w:val="0"/>
        <w:spacing w:line="360" w:lineRule="auto"/>
        <w:ind w:firstLine="420" w:firstLineChars="200"/>
        <w:jc w:val="left"/>
        <w:rPr>
          <w:rFonts w:ascii="宋体" w:hAnsi="宋体"/>
          <w:color w:val="000000"/>
          <w:szCs w:val="21"/>
        </w:rPr>
      </w:pPr>
      <w:r>
        <w:rPr>
          <w:rFonts w:ascii="宋体" w:hAnsi="宋体"/>
          <w:color w:val="000000"/>
          <w:szCs w:val="21"/>
        </w:rPr>
        <w:t>2</w:t>
      </w:r>
      <w:r>
        <w:rPr>
          <w:rFonts w:hint="eastAsia" w:ascii="宋体" w:hAnsi="宋体"/>
          <w:color w:val="000000"/>
          <w:szCs w:val="21"/>
        </w:rPr>
        <w:t>.</w:t>
      </w:r>
      <w:r>
        <w:rPr>
          <w:rFonts w:ascii="宋体" w:hAnsi="宋体"/>
          <w:color w:val="000000"/>
          <w:szCs w:val="21"/>
        </w:rPr>
        <w:t>招标需求</w:t>
      </w:r>
    </w:p>
    <w:p w14:paraId="6AE47B11">
      <w:pPr>
        <w:snapToGrid w:val="0"/>
        <w:spacing w:line="360" w:lineRule="auto"/>
        <w:ind w:firstLine="420" w:firstLineChars="200"/>
        <w:jc w:val="left"/>
        <w:rPr>
          <w:rFonts w:ascii="宋体" w:hAnsi="宋体"/>
          <w:color w:val="000000"/>
          <w:szCs w:val="21"/>
        </w:rPr>
      </w:pPr>
      <w:r>
        <w:rPr>
          <w:rFonts w:ascii="宋体" w:hAnsi="宋体"/>
          <w:color w:val="000000"/>
          <w:szCs w:val="21"/>
        </w:rPr>
        <w:t>3</w:t>
      </w:r>
      <w:r>
        <w:rPr>
          <w:rFonts w:hint="eastAsia" w:ascii="宋体" w:hAnsi="宋体"/>
          <w:color w:val="000000"/>
          <w:szCs w:val="21"/>
        </w:rPr>
        <w:t>.</w:t>
      </w:r>
      <w:r>
        <w:rPr>
          <w:rFonts w:ascii="宋体" w:hAnsi="宋体"/>
          <w:color w:val="000000"/>
          <w:szCs w:val="21"/>
        </w:rPr>
        <w:t>供应商须知</w:t>
      </w:r>
    </w:p>
    <w:p w14:paraId="6337133A">
      <w:pPr>
        <w:snapToGrid w:val="0"/>
        <w:spacing w:line="360" w:lineRule="auto"/>
        <w:ind w:firstLine="420" w:firstLineChars="200"/>
        <w:jc w:val="left"/>
        <w:rPr>
          <w:rFonts w:ascii="宋体" w:hAnsi="宋体"/>
          <w:color w:val="000000"/>
          <w:szCs w:val="21"/>
        </w:rPr>
      </w:pPr>
      <w:r>
        <w:rPr>
          <w:rFonts w:ascii="宋体" w:hAnsi="宋体"/>
          <w:color w:val="000000"/>
          <w:szCs w:val="21"/>
        </w:rPr>
        <w:t>4</w:t>
      </w:r>
      <w:r>
        <w:rPr>
          <w:rFonts w:hint="eastAsia" w:ascii="宋体" w:hAnsi="宋体"/>
          <w:color w:val="000000"/>
          <w:szCs w:val="21"/>
        </w:rPr>
        <w:t>.</w:t>
      </w:r>
      <w:r>
        <w:rPr>
          <w:rFonts w:ascii="宋体" w:hAnsi="宋体"/>
          <w:color w:val="000000"/>
          <w:szCs w:val="21"/>
        </w:rPr>
        <w:t>评标办法及标准</w:t>
      </w:r>
    </w:p>
    <w:p w14:paraId="477F5D24">
      <w:pPr>
        <w:snapToGrid w:val="0"/>
        <w:spacing w:line="360" w:lineRule="auto"/>
        <w:ind w:firstLine="420" w:firstLineChars="200"/>
        <w:jc w:val="left"/>
        <w:rPr>
          <w:rFonts w:ascii="宋体" w:hAnsi="宋体"/>
          <w:color w:val="000000"/>
          <w:szCs w:val="21"/>
        </w:rPr>
      </w:pPr>
      <w:r>
        <w:rPr>
          <w:rFonts w:ascii="宋体" w:hAnsi="宋体"/>
          <w:color w:val="000000"/>
          <w:szCs w:val="21"/>
        </w:rPr>
        <w:t>5</w:t>
      </w:r>
      <w:r>
        <w:rPr>
          <w:rFonts w:hint="eastAsia" w:ascii="宋体" w:hAnsi="宋体"/>
          <w:color w:val="000000"/>
          <w:szCs w:val="21"/>
        </w:rPr>
        <w:t>.</w:t>
      </w:r>
      <w:r>
        <w:rPr>
          <w:rFonts w:ascii="宋体" w:hAnsi="宋体"/>
          <w:color w:val="000000"/>
          <w:szCs w:val="21"/>
        </w:rPr>
        <w:t>合同主要条款</w:t>
      </w:r>
    </w:p>
    <w:p w14:paraId="15976AD6">
      <w:pPr>
        <w:snapToGrid w:val="0"/>
        <w:spacing w:line="360" w:lineRule="auto"/>
        <w:ind w:firstLine="420" w:firstLineChars="200"/>
        <w:jc w:val="left"/>
        <w:rPr>
          <w:rFonts w:hint="eastAsia" w:ascii="宋体" w:hAnsi="宋体"/>
          <w:color w:val="000000"/>
          <w:szCs w:val="21"/>
        </w:rPr>
      </w:pPr>
      <w:r>
        <w:rPr>
          <w:rFonts w:ascii="宋体" w:hAnsi="宋体"/>
          <w:color w:val="000000"/>
          <w:szCs w:val="21"/>
        </w:rPr>
        <w:t>6</w:t>
      </w:r>
      <w:r>
        <w:rPr>
          <w:rFonts w:hint="eastAsia" w:ascii="宋体" w:hAnsi="宋体"/>
          <w:color w:val="000000"/>
          <w:szCs w:val="21"/>
        </w:rPr>
        <w:t>.</w:t>
      </w:r>
      <w:r>
        <w:rPr>
          <w:rFonts w:ascii="宋体" w:hAnsi="宋体"/>
          <w:color w:val="000000"/>
          <w:szCs w:val="21"/>
        </w:rPr>
        <w:t>投标文件格式</w:t>
      </w:r>
    </w:p>
    <w:p w14:paraId="4D99822F">
      <w:pPr>
        <w:snapToGrid w:val="0"/>
        <w:spacing w:line="360" w:lineRule="auto"/>
        <w:ind w:firstLine="420" w:firstLineChars="200"/>
        <w:jc w:val="left"/>
        <w:rPr>
          <w:rFonts w:hint="eastAsia" w:ascii="宋体" w:hAnsi="宋体"/>
          <w:color w:val="000000"/>
          <w:szCs w:val="21"/>
        </w:rPr>
      </w:pPr>
      <w:r>
        <w:rPr>
          <w:rFonts w:hint="eastAsia" w:ascii="宋体" w:hAnsi="宋体"/>
          <w:color w:val="000000"/>
          <w:szCs w:val="21"/>
        </w:rPr>
        <w:t>7.本项目</w:t>
      </w:r>
      <w:r>
        <w:rPr>
          <w:rFonts w:ascii="宋体" w:hAnsi="宋体"/>
          <w:color w:val="000000"/>
          <w:szCs w:val="21"/>
        </w:rPr>
        <w:t>采购文件</w:t>
      </w:r>
      <w:r>
        <w:rPr>
          <w:rFonts w:hint="eastAsia" w:ascii="宋体" w:hAnsi="宋体"/>
          <w:color w:val="000000"/>
          <w:szCs w:val="21"/>
        </w:rPr>
        <w:t>的</w:t>
      </w:r>
      <w:r>
        <w:rPr>
          <w:rFonts w:ascii="宋体" w:hAnsi="宋体"/>
          <w:color w:val="000000"/>
          <w:szCs w:val="21"/>
        </w:rPr>
        <w:t>澄清、答复、修改、补充的内容</w:t>
      </w:r>
    </w:p>
    <w:p w14:paraId="5006B253">
      <w:pPr>
        <w:snapToGrid w:val="0"/>
        <w:spacing w:line="360" w:lineRule="auto"/>
        <w:ind w:firstLine="413" w:firstLineChars="196"/>
        <w:jc w:val="left"/>
        <w:rPr>
          <w:rFonts w:ascii="宋体" w:hAnsi="宋体"/>
          <w:b/>
          <w:color w:val="000000"/>
          <w:szCs w:val="21"/>
        </w:rPr>
      </w:pPr>
      <w:r>
        <w:rPr>
          <w:rFonts w:hint="eastAsia" w:ascii="宋体" w:hAnsi="宋体"/>
          <w:b/>
          <w:color w:val="000000"/>
          <w:szCs w:val="21"/>
        </w:rPr>
        <w:t>（二）供应商的风险</w:t>
      </w:r>
    </w:p>
    <w:p w14:paraId="1FBDAD07">
      <w:pPr>
        <w:pStyle w:val="31"/>
        <w:spacing w:line="360" w:lineRule="auto"/>
        <w:ind w:firstLine="420"/>
        <w:rPr>
          <w:rFonts w:hint="eastAsia" w:ascii="宋体" w:eastAsia="宋体"/>
          <w:sz w:val="21"/>
          <w:szCs w:val="21"/>
        </w:rPr>
      </w:pPr>
      <w:r>
        <w:rPr>
          <w:rFonts w:hint="eastAsia" w:ascii="宋体" w:eastAsia="宋体"/>
          <w:sz w:val="21"/>
          <w:szCs w:val="21"/>
        </w:rPr>
        <w:t>1．供应商没有按照采购文件要求提供全部资料，或者供应商没有对采购文件在各方面作出实质性响应是供应商的风险，并可能导致其投标被拒绝或评定为无效投标。</w:t>
      </w:r>
    </w:p>
    <w:p w14:paraId="6A58DC85">
      <w:pPr>
        <w:pStyle w:val="31"/>
        <w:spacing w:line="360" w:lineRule="auto"/>
        <w:ind w:firstLine="422"/>
        <w:rPr>
          <w:rFonts w:hint="eastAsia" w:ascii="宋体" w:eastAsia="宋体"/>
          <w:sz w:val="21"/>
          <w:szCs w:val="21"/>
        </w:rPr>
      </w:pPr>
      <w:r>
        <w:rPr>
          <w:rFonts w:hint="eastAsia" w:ascii="宋体" w:eastAsia="宋体"/>
          <w:b/>
          <w:bCs/>
          <w:sz w:val="21"/>
          <w:szCs w:val="21"/>
        </w:rPr>
        <w:t>2．采购文件中标注</w:t>
      </w:r>
      <w:r>
        <w:rPr>
          <w:rFonts w:ascii="宋体" w:eastAsia="宋体"/>
          <w:b/>
          <w:bCs/>
          <w:sz w:val="21"/>
          <w:szCs w:val="21"/>
        </w:rPr>
        <w:t>“</w:t>
      </w:r>
      <w:r>
        <w:rPr>
          <w:rFonts w:hint="eastAsia" w:ascii="宋体" w:eastAsia="宋体"/>
          <w:b/>
          <w:bCs/>
          <w:sz w:val="21"/>
          <w:szCs w:val="21"/>
        </w:rPr>
        <w:t>★</w:t>
      </w:r>
      <w:r>
        <w:rPr>
          <w:rFonts w:ascii="宋体" w:eastAsia="宋体"/>
          <w:b/>
          <w:bCs/>
          <w:sz w:val="21"/>
          <w:szCs w:val="21"/>
        </w:rPr>
        <w:t>”</w:t>
      </w:r>
      <w:r>
        <w:rPr>
          <w:rFonts w:hint="eastAsia" w:ascii="宋体" w:eastAsia="宋体"/>
          <w:b/>
          <w:bCs/>
          <w:sz w:val="21"/>
          <w:szCs w:val="21"/>
        </w:rPr>
        <w:t>号的为要求供应商作实质性响应的重要商务或技术条款，供应商的投标对任何带</w:t>
      </w:r>
      <w:r>
        <w:rPr>
          <w:rFonts w:ascii="宋体" w:eastAsia="宋体"/>
          <w:b/>
          <w:bCs/>
          <w:sz w:val="21"/>
          <w:szCs w:val="21"/>
        </w:rPr>
        <w:t>“</w:t>
      </w:r>
      <w:r>
        <w:rPr>
          <w:rFonts w:hint="eastAsia" w:ascii="宋体" w:eastAsia="宋体"/>
          <w:b/>
          <w:bCs/>
          <w:sz w:val="21"/>
          <w:szCs w:val="21"/>
        </w:rPr>
        <w:t>★</w:t>
      </w:r>
      <w:r>
        <w:rPr>
          <w:rFonts w:ascii="宋体" w:eastAsia="宋体"/>
          <w:b/>
          <w:bCs/>
          <w:sz w:val="21"/>
          <w:szCs w:val="21"/>
        </w:rPr>
        <w:t>”</w:t>
      </w:r>
      <w:r>
        <w:rPr>
          <w:rFonts w:hint="eastAsia" w:ascii="宋体" w:eastAsia="宋体"/>
          <w:b/>
          <w:bCs/>
          <w:sz w:val="21"/>
          <w:szCs w:val="21"/>
        </w:rPr>
        <w:t>号的重要商务或技术条款的偏离或未作实质性响应都将直接导致投标被拒绝或评定为无效投标。</w:t>
      </w:r>
    </w:p>
    <w:p w14:paraId="6FE3ABEC">
      <w:pPr>
        <w:pStyle w:val="14"/>
        <w:widowControl w:val="0"/>
        <w:numPr>
          <w:ilvl w:val="0"/>
          <w:numId w:val="0"/>
        </w:numPr>
        <w:snapToGrid w:val="0"/>
        <w:spacing w:after="0" w:afterLines="0" w:line="360" w:lineRule="auto"/>
        <w:ind w:firstLine="413" w:firstLineChars="196"/>
        <w:rPr>
          <w:rFonts w:hint="eastAsia" w:ascii="宋体" w:hAnsi="宋体"/>
          <w:b/>
          <w:color w:val="000000"/>
          <w:sz w:val="21"/>
          <w:szCs w:val="21"/>
        </w:rPr>
      </w:pPr>
      <w:r>
        <w:rPr>
          <w:rFonts w:hint="eastAsia" w:ascii="宋体" w:hAnsi="宋体"/>
          <w:b/>
          <w:color w:val="000000"/>
          <w:sz w:val="21"/>
          <w:szCs w:val="21"/>
        </w:rPr>
        <w:t>（三）采购文件的澄清与修改</w:t>
      </w:r>
      <w:r>
        <w:rPr>
          <w:rFonts w:ascii="宋体" w:hAnsi="宋体"/>
          <w:b/>
          <w:color w:val="000000"/>
          <w:sz w:val="21"/>
          <w:szCs w:val="21"/>
        </w:rPr>
        <w:t xml:space="preserve"> </w:t>
      </w:r>
      <w:r>
        <w:rPr>
          <w:rFonts w:hint="eastAsia" w:ascii="宋体" w:hAnsi="宋体"/>
          <w:b/>
          <w:color w:val="000000"/>
          <w:sz w:val="21"/>
          <w:szCs w:val="21"/>
        </w:rPr>
        <w:t>（包含答复或补充等形式）</w:t>
      </w:r>
    </w:p>
    <w:p w14:paraId="40584AD6">
      <w:pPr>
        <w:pStyle w:val="22"/>
        <w:snapToGrid w:val="0"/>
        <w:spacing w:before="0" w:beforeLines="0" w:after="0" w:afterLines="0" w:line="360" w:lineRule="auto"/>
        <w:ind w:firstLine="420" w:firstLineChars="200"/>
        <w:rPr>
          <w:rFonts w:hAnsi="宋体"/>
          <w:sz w:val="21"/>
          <w:szCs w:val="21"/>
        </w:rPr>
      </w:pPr>
      <w:r>
        <w:rPr>
          <w:rFonts w:hAnsi="宋体"/>
          <w:sz w:val="21"/>
          <w:szCs w:val="21"/>
        </w:rPr>
        <w:t>1</w:t>
      </w:r>
      <w:r>
        <w:rPr>
          <w:rFonts w:hint="eastAsia" w:hAnsi="宋体"/>
          <w:sz w:val="21"/>
          <w:szCs w:val="21"/>
        </w:rPr>
        <w:t>．</w:t>
      </w:r>
      <w:r>
        <w:rPr>
          <w:rFonts w:hAnsi="宋体"/>
          <w:bCs/>
          <w:sz w:val="21"/>
          <w:szCs w:val="21"/>
        </w:rPr>
        <w:t>供应商应认真阅读本采购文件，发现其中有误或有不合理要求的，供应商</w:t>
      </w:r>
      <w:r>
        <w:rPr>
          <w:rFonts w:hint="eastAsia" w:hAnsi="宋体"/>
          <w:bCs/>
          <w:sz w:val="21"/>
          <w:szCs w:val="21"/>
        </w:rPr>
        <w:t>应</w:t>
      </w:r>
      <w:r>
        <w:rPr>
          <w:rFonts w:hAnsi="宋体"/>
          <w:bCs/>
          <w:sz w:val="21"/>
          <w:szCs w:val="21"/>
        </w:rPr>
        <w:t>以书面形式要求采购单位澄清</w:t>
      </w:r>
      <w:r>
        <w:rPr>
          <w:rFonts w:hAnsi="宋体"/>
          <w:sz w:val="21"/>
          <w:szCs w:val="21"/>
        </w:rPr>
        <w:t>。采购</w:t>
      </w:r>
      <w:r>
        <w:rPr>
          <w:rFonts w:hint="eastAsia" w:hAnsi="宋体"/>
          <w:sz w:val="21"/>
          <w:szCs w:val="21"/>
        </w:rPr>
        <w:t>单位可以对已</w:t>
      </w:r>
      <w:r>
        <w:rPr>
          <w:rFonts w:hAnsi="宋体"/>
          <w:sz w:val="21"/>
          <w:szCs w:val="21"/>
        </w:rPr>
        <w:t>发出的采购文件进行必要澄清</w:t>
      </w:r>
      <w:r>
        <w:rPr>
          <w:rFonts w:hint="eastAsia" w:hAnsi="宋体"/>
          <w:sz w:val="21"/>
          <w:szCs w:val="21"/>
        </w:rPr>
        <w:t>、</w:t>
      </w:r>
      <w:r>
        <w:rPr>
          <w:rFonts w:hAnsi="宋体"/>
          <w:sz w:val="21"/>
          <w:szCs w:val="21"/>
        </w:rPr>
        <w:t>修改，</w:t>
      </w:r>
      <w:r>
        <w:rPr>
          <w:rFonts w:hint="eastAsia" w:hAnsi="宋体"/>
          <w:sz w:val="21"/>
          <w:szCs w:val="21"/>
        </w:rPr>
        <w:t>澄清、修改的内容可能影响投标文件编制的，采购单位</w:t>
      </w:r>
      <w:r>
        <w:rPr>
          <w:rFonts w:hAnsi="宋体"/>
          <w:sz w:val="21"/>
          <w:szCs w:val="21"/>
        </w:rPr>
        <w:t>应当在投标截止时间</w:t>
      </w:r>
      <w:r>
        <w:rPr>
          <w:rFonts w:hint="eastAsia" w:hAnsi="宋体"/>
          <w:sz w:val="21"/>
          <w:szCs w:val="21"/>
        </w:rPr>
        <w:t>至少15</w:t>
      </w:r>
      <w:r>
        <w:rPr>
          <w:rFonts w:hAnsi="宋体"/>
          <w:sz w:val="21"/>
          <w:szCs w:val="21"/>
        </w:rPr>
        <w:t>日前</w:t>
      </w:r>
      <w:r>
        <w:rPr>
          <w:rFonts w:hint="eastAsia" w:hAnsi="宋体"/>
          <w:sz w:val="21"/>
          <w:szCs w:val="21"/>
        </w:rPr>
        <w:t>（含15日）</w:t>
      </w:r>
      <w:r>
        <w:rPr>
          <w:rFonts w:hAnsi="宋体"/>
          <w:sz w:val="21"/>
          <w:szCs w:val="21"/>
        </w:rPr>
        <w:t>，在财政部门指定的政府采购信息发布媒体上发布更正公告</w:t>
      </w:r>
      <w:r>
        <w:rPr>
          <w:rFonts w:hint="eastAsia" w:hAnsi="宋体"/>
          <w:sz w:val="21"/>
          <w:szCs w:val="21"/>
        </w:rPr>
        <w:t>；不足15日的，采购单位应当顺延提交投标文件的截止时间</w:t>
      </w:r>
      <w:r>
        <w:rPr>
          <w:rFonts w:hAnsi="宋体"/>
          <w:sz w:val="21"/>
          <w:szCs w:val="21"/>
        </w:rPr>
        <w:t>。</w:t>
      </w:r>
    </w:p>
    <w:p w14:paraId="5F613A01">
      <w:pPr>
        <w:pStyle w:val="22"/>
        <w:snapToGrid w:val="0"/>
        <w:spacing w:before="0" w:beforeLines="0" w:after="0" w:afterLines="0" w:line="360" w:lineRule="auto"/>
        <w:ind w:firstLine="420" w:firstLineChars="200"/>
        <w:rPr>
          <w:rFonts w:hAnsi="宋体"/>
          <w:sz w:val="21"/>
          <w:szCs w:val="21"/>
        </w:rPr>
      </w:pPr>
      <w:r>
        <w:rPr>
          <w:rFonts w:hAnsi="宋体"/>
          <w:sz w:val="21"/>
          <w:szCs w:val="21"/>
        </w:rPr>
        <w:t>2</w:t>
      </w:r>
      <w:r>
        <w:rPr>
          <w:rFonts w:hint="eastAsia" w:hAnsi="宋体"/>
          <w:sz w:val="21"/>
          <w:szCs w:val="21"/>
        </w:rPr>
        <w:t>．</w:t>
      </w:r>
      <w:r>
        <w:rPr>
          <w:rFonts w:hAnsi="宋体"/>
          <w:sz w:val="21"/>
          <w:szCs w:val="21"/>
        </w:rPr>
        <w:t>采购文件澄清</w:t>
      </w:r>
      <w:r>
        <w:rPr>
          <w:rFonts w:hint="eastAsia" w:hAnsi="宋体"/>
          <w:sz w:val="21"/>
          <w:szCs w:val="21"/>
        </w:rPr>
        <w:t>、</w:t>
      </w:r>
      <w:r>
        <w:rPr>
          <w:rFonts w:hAnsi="宋体"/>
          <w:sz w:val="21"/>
          <w:szCs w:val="21"/>
        </w:rPr>
        <w:t>修改的内容为采购文件的组成部分。当采购文件与采购文件的澄清、修改通知就同一内容的表述不一致时，以最后发出的书面文件为准。</w:t>
      </w:r>
    </w:p>
    <w:p w14:paraId="07BFFE52">
      <w:pPr>
        <w:pStyle w:val="22"/>
        <w:snapToGrid w:val="0"/>
        <w:spacing w:before="0" w:beforeLines="0" w:after="0" w:afterLines="0" w:line="360" w:lineRule="auto"/>
        <w:ind w:firstLine="420" w:firstLineChars="200"/>
        <w:rPr>
          <w:rFonts w:hint="eastAsia" w:hAnsi="宋体"/>
          <w:sz w:val="21"/>
          <w:szCs w:val="21"/>
        </w:rPr>
      </w:pPr>
      <w:r>
        <w:rPr>
          <w:rFonts w:hint="eastAsia" w:hAnsi="宋体"/>
          <w:sz w:val="21"/>
          <w:szCs w:val="21"/>
        </w:rPr>
        <w:t>3．</w:t>
      </w:r>
      <w:r>
        <w:rPr>
          <w:rFonts w:hAnsi="宋体"/>
          <w:sz w:val="21"/>
          <w:szCs w:val="21"/>
        </w:rPr>
        <w:t>采购文件的澄清、修改都应该以法定形式发布。</w:t>
      </w:r>
    </w:p>
    <w:p w14:paraId="795083EB">
      <w:pPr>
        <w:pStyle w:val="22"/>
        <w:snapToGrid w:val="0"/>
        <w:spacing w:before="0" w:beforeLines="0" w:after="0" w:afterLines="0" w:line="360" w:lineRule="auto"/>
        <w:ind w:firstLine="420" w:firstLineChars="200"/>
        <w:rPr>
          <w:rFonts w:hAnsi="宋体"/>
          <w:sz w:val="21"/>
          <w:szCs w:val="21"/>
        </w:rPr>
      </w:pPr>
      <w:r>
        <w:rPr>
          <w:rFonts w:hint="eastAsia" w:hAnsi="宋体"/>
          <w:sz w:val="21"/>
          <w:szCs w:val="21"/>
        </w:rPr>
        <w:t>4.没有提出质疑且又参与了该项目投标的供应商将被视为完全认同招标文件。</w:t>
      </w:r>
    </w:p>
    <w:p w14:paraId="1A3AACDE">
      <w:pPr>
        <w:pStyle w:val="22"/>
        <w:snapToGrid w:val="0"/>
        <w:spacing w:before="0" w:beforeLines="0" w:after="0" w:afterLines="0" w:line="360" w:lineRule="auto"/>
        <w:ind w:firstLine="413" w:firstLineChars="196"/>
        <w:outlineLvl w:val="1"/>
        <w:rPr>
          <w:rFonts w:hint="eastAsia" w:hAnsi="宋体"/>
          <w:b/>
          <w:sz w:val="21"/>
          <w:szCs w:val="21"/>
        </w:rPr>
      </w:pPr>
      <w:r>
        <w:rPr>
          <w:rFonts w:hAnsi="宋体"/>
          <w:b/>
          <w:sz w:val="21"/>
          <w:szCs w:val="21"/>
        </w:rPr>
        <w:t>三、投标文件的编制</w:t>
      </w:r>
    </w:p>
    <w:p w14:paraId="3AB316EE">
      <w:pPr>
        <w:snapToGrid w:val="0"/>
        <w:spacing w:line="360" w:lineRule="auto"/>
        <w:ind w:firstLine="420" w:firstLineChars="200"/>
        <w:rPr>
          <w:rFonts w:hint="eastAsia" w:ascii="宋体" w:hAnsi="宋体"/>
          <w:szCs w:val="21"/>
        </w:rPr>
      </w:pPr>
      <w:r>
        <w:rPr>
          <w:rFonts w:hint="eastAsia" w:ascii="宋体" w:hAnsi="宋体"/>
          <w:szCs w:val="21"/>
        </w:rPr>
        <w:t>（一）投标文件文件的形式</w:t>
      </w:r>
    </w:p>
    <w:p w14:paraId="1DF5C018">
      <w:pPr>
        <w:snapToGrid w:val="0"/>
        <w:spacing w:line="360" w:lineRule="auto"/>
        <w:ind w:firstLine="420" w:firstLineChars="200"/>
        <w:rPr>
          <w:rFonts w:hint="eastAsia" w:ascii="宋体" w:hAnsi="宋体"/>
          <w:szCs w:val="21"/>
        </w:rPr>
      </w:pPr>
      <w:r>
        <w:rPr>
          <w:rFonts w:hint="eastAsia" w:ascii="宋体" w:hAnsi="宋体"/>
          <w:szCs w:val="21"/>
        </w:rPr>
        <w:t>本项目采用不见面招投标，通过“政府采购项目电子交易平台”实施电子化方式采购，投标文件形式为电子投标文件。</w:t>
      </w:r>
    </w:p>
    <w:p w14:paraId="43C639B2">
      <w:pPr>
        <w:snapToGrid w:val="0"/>
        <w:spacing w:line="360" w:lineRule="auto"/>
        <w:ind w:firstLine="420" w:firstLineChars="200"/>
        <w:rPr>
          <w:rFonts w:hint="eastAsia" w:ascii="宋体" w:hAnsi="宋体"/>
          <w:szCs w:val="21"/>
        </w:rPr>
      </w:pPr>
      <w:r>
        <w:rPr>
          <w:rFonts w:hint="eastAsia" w:ascii="宋体" w:hAnsi="宋体"/>
          <w:szCs w:val="21"/>
        </w:rPr>
        <w:t>（二）电子投标文件制作说明</w:t>
      </w:r>
    </w:p>
    <w:p w14:paraId="4DA8FD42">
      <w:pPr>
        <w:snapToGrid w:val="0"/>
        <w:spacing w:line="360" w:lineRule="auto"/>
        <w:ind w:firstLine="420" w:firstLineChars="200"/>
        <w:rPr>
          <w:rFonts w:hint="eastAsia" w:ascii="宋体" w:hAnsi="宋体"/>
          <w:szCs w:val="21"/>
        </w:rPr>
      </w:pPr>
      <w:r>
        <w:rPr>
          <w:rFonts w:hint="eastAsia" w:ascii="宋体" w:hAnsi="宋体"/>
          <w:szCs w:val="21"/>
        </w:rPr>
        <w:t>（1）投标人应按照采购文件和政采云平台的要求编制、加密并递交电子投标文件。</w:t>
      </w:r>
      <w:r>
        <w:rPr>
          <w:rFonts w:hint="eastAsia" w:ascii="宋体" w:hAnsi="宋体"/>
          <w:b/>
          <w:bCs/>
          <w:color w:val="0000FF"/>
          <w:szCs w:val="21"/>
        </w:rPr>
        <w:t>电子投标文件中所须加盖公章部分均采用CA签章。</w:t>
      </w:r>
    </w:p>
    <w:p w14:paraId="7C137FBA">
      <w:pPr>
        <w:snapToGrid w:val="0"/>
        <w:spacing w:line="360" w:lineRule="auto"/>
        <w:ind w:firstLine="420" w:firstLineChars="200"/>
        <w:rPr>
          <w:rFonts w:hint="eastAsia" w:ascii="宋体" w:hAnsi="宋体"/>
          <w:szCs w:val="21"/>
        </w:rPr>
      </w:pPr>
      <w:r>
        <w:rPr>
          <w:rFonts w:hint="eastAsia" w:ascii="宋体" w:hAnsi="宋体"/>
          <w:szCs w:val="21"/>
        </w:rPr>
        <w:t>投标人在使用“政府采购项目电子交易平台”的过程中遇到涉及平台使用的任何问题，可致电政采云平台技术支持热线咨询，联系方式：400-881-7190。</w:t>
      </w:r>
    </w:p>
    <w:p w14:paraId="3F8703D3">
      <w:pPr>
        <w:snapToGrid w:val="0"/>
        <w:spacing w:line="360" w:lineRule="auto"/>
        <w:ind w:firstLine="420" w:firstLineChars="200"/>
        <w:rPr>
          <w:rFonts w:hint="eastAsia" w:ascii="宋体" w:hAnsi="宋体"/>
          <w:szCs w:val="21"/>
        </w:rPr>
      </w:pPr>
      <w:r>
        <w:rPr>
          <w:rFonts w:hint="eastAsia" w:ascii="宋体" w:hAnsi="宋体"/>
          <w:szCs w:val="21"/>
        </w:rPr>
        <w:t>（2）政采云平台电子投标工具请投标人自行在“浙江省政府采购网”上下载并安装，（“20190830政采云电子交易客户端”下载网址：https://zfcg.czt.zj.gov.cn/bidClientTemplate/2021-11-01/12975.html?utm=web-government-front.a2eab82.0.0.14224360954311ec83707f5cd8d4ffb2），电子投标具体流程详见“政府采购项目电子交易管理操作指南-供应商” （网址https://service.zcygov.cn/#/knowledges/CW1EtGwBFdiHxlNd6I3m/6IMVAG0BFdiHxlNdQ8Na）。投标人登录政采云账号，点链接就可以跳转到操作指南的界面。</w:t>
      </w:r>
    </w:p>
    <w:p w14:paraId="6329D8AF">
      <w:pPr>
        <w:pStyle w:val="22"/>
        <w:snapToGrid w:val="0"/>
        <w:spacing w:before="0" w:beforeLines="0" w:after="0" w:afterLines="0" w:line="360" w:lineRule="auto"/>
        <w:ind w:firstLine="420" w:firstLineChars="200"/>
        <w:outlineLvl w:val="1"/>
        <w:rPr>
          <w:rFonts w:hint="eastAsia" w:hAnsi="宋体"/>
          <w:sz w:val="21"/>
          <w:szCs w:val="21"/>
        </w:rPr>
      </w:pPr>
      <w:r>
        <w:rPr>
          <w:rFonts w:hint="eastAsia" w:hAnsi="宋体"/>
          <w:sz w:val="21"/>
          <w:szCs w:val="21"/>
        </w:rPr>
        <w:t>（3）请使用win7及以上64位操作系统，请勿使用mac电脑。</w:t>
      </w:r>
    </w:p>
    <w:p w14:paraId="6D50609D">
      <w:pPr>
        <w:snapToGrid w:val="0"/>
        <w:spacing w:line="360" w:lineRule="auto"/>
        <w:ind w:firstLine="413" w:firstLineChars="196"/>
        <w:jc w:val="left"/>
        <w:outlineLvl w:val="0"/>
        <w:rPr>
          <w:rFonts w:ascii="宋体" w:hAnsi="宋体"/>
          <w:b/>
          <w:szCs w:val="21"/>
        </w:rPr>
      </w:pPr>
      <w:r>
        <w:rPr>
          <w:rFonts w:hint="eastAsia" w:ascii="宋体" w:hAnsi="宋体"/>
          <w:b/>
          <w:szCs w:val="21"/>
        </w:rPr>
        <w:t>（三）投标文件的组成</w:t>
      </w:r>
    </w:p>
    <w:p w14:paraId="2A79382D">
      <w:pPr>
        <w:snapToGrid w:val="0"/>
        <w:spacing w:line="360" w:lineRule="auto"/>
        <w:ind w:firstLine="422" w:firstLineChars="200"/>
        <w:jc w:val="left"/>
        <w:rPr>
          <w:rFonts w:ascii="宋体" w:hAnsi="宋体"/>
          <w:b/>
          <w:color w:val="000000"/>
          <w:szCs w:val="21"/>
          <w:u w:val="single"/>
        </w:rPr>
      </w:pPr>
      <w:r>
        <w:rPr>
          <w:rFonts w:hint="eastAsia" w:ascii="宋体" w:hAnsi="宋体"/>
          <w:b/>
          <w:color w:val="000000"/>
          <w:szCs w:val="21"/>
        </w:rPr>
        <w:t>投标文件由资格证明部分、商务技术部分、投标报价部份组成。</w:t>
      </w:r>
    </w:p>
    <w:p w14:paraId="5D422FE0">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1、资格证明材料部分：</w:t>
      </w:r>
    </w:p>
    <w:p w14:paraId="72D13B76">
      <w:pPr>
        <w:snapToGrid w:val="0"/>
        <w:spacing w:line="360" w:lineRule="auto"/>
        <w:ind w:firstLine="420" w:firstLineChars="200"/>
        <w:rPr>
          <w:rFonts w:hint="eastAsia" w:ascii="宋体" w:hAnsi="宋体"/>
          <w:szCs w:val="21"/>
        </w:rPr>
      </w:pPr>
      <w:r>
        <w:rPr>
          <w:rFonts w:hint="eastAsia" w:ascii="宋体" w:hAnsi="宋体"/>
          <w:szCs w:val="21"/>
        </w:rPr>
        <w:t>★（1）有效的法人或其他组织的营业执照副本（或登记证书）复印件；</w:t>
      </w:r>
    </w:p>
    <w:p w14:paraId="6C098C3C">
      <w:pPr>
        <w:snapToGrid w:val="0"/>
        <w:spacing w:line="360" w:lineRule="auto"/>
        <w:ind w:firstLine="420" w:firstLineChars="200"/>
        <w:rPr>
          <w:rFonts w:hint="eastAsia" w:ascii="宋体" w:hAnsi="宋体"/>
          <w:szCs w:val="21"/>
        </w:rPr>
      </w:pPr>
      <w:r>
        <w:rPr>
          <w:rFonts w:hint="eastAsia" w:ascii="宋体" w:hAnsi="宋体"/>
          <w:szCs w:val="21"/>
        </w:rPr>
        <w:t>★（2）具有良好的商业信誉和健全的财务会计制度的声明书；（附件一-1）</w:t>
      </w:r>
    </w:p>
    <w:p w14:paraId="50CCF84F">
      <w:pPr>
        <w:snapToGrid w:val="0"/>
        <w:spacing w:line="360" w:lineRule="auto"/>
        <w:ind w:firstLine="420" w:firstLineChars="200"/>
        <w:rPr>
          <w:rFonts w:hint="eastAsia" w:ascii="宋体" w:hAnsi="宋体"/>
          <w:szCs w:val="21"/>
        </w:rPr>
      </w:pPr>
      <w:r>
        <w:rPr>
          <w:rFonts w:hint="eastAsia" w:ascii="宋体" w:hAnsi="宋体"/>
          <w:szCs w:val="21"/>
        </w:rPr>
        <w:t>★（3）具有履行合同所必需的设备和专业技术能力的声明书；（附件一-2）</w:t>
      </w:r>
    </w:p>
    <w:p w14:paraId="440A9A44">
      <w:pPr>
        <w:snapToGrid w:val="0"/>
        <w:spacing w:line="360" w:lineRule="auto"/>
        <w:ind w:firstLine="420" w:firstLineChars="200"/>
        <w:rPr>
          <w:rFonts w:hint="eastAsia" w:ascii="宋体" w:hAnsi="宋体"/>
          <w:szCs w:val="21"/>
        </w:rPr>
      </w:pPr>
      <w:r>
        <w:rPr>
          <w:rFonts w:hint="eastAsia" w:ascii="宋体" w:hAnsi="宋体"/>
          <w:szCs w:val="21"/>
        </w:rPr>
        <w:t>★（4）有依法缴纳税收和社会保障资金的良好记录的声明书；（附件一-3）</w:t>
      </w:r>
    </w:p>
    <w:p w14:paraId="35609C33">
      <w:pPr>
        <w:snapToGrid w:val="0"/>
        <w:spacing w:line="360" w:lineRule="auto"/>
        <w:ind w:firstLine="420" w:firstLineChars="200"/>
        <w:rPr>
          <w:rFonts w:hint="eastAsia" w:ascii="宋体" w:hAnsi="宋体"/>
          <w:szCs w:val="21"/>
        </w:rPr>
      </w:pPr>
      <w:r>
        <w:rPr>
          <w:rFonts w:hint="eastAsia" w:ascii="宋体" w:hAnsi="宋体"/>
          <w:szCs w:val="21"/>
        </w:rPr>
        <w:t>★（5）参加采购活动前三年内，在经营活动中没有重大违法记录的声明书；（附件一-4）</w:t>
      </w:r>
    </w:p>
    <w:p w14:paraId="107A54A0">
      <w:pPr>
        <w:snapToGrid w:val="0"/>
        <w:spacing w:line="360" w:lineRule="auto"/>
        <w:ind w:firstLine="420" w:firstLineChars="200"/>
        <w:rPr>
          <w:rFonts w:hint="eastAsia" w:ascii="宋体" w:hAnsi="宋体"/>
          <w:szCs w:val="21"/>
        </w:rPr>
      </w:pPr>
      <w:r>
        <w:rPr>
          <w:rFonts w:hint="eastAsia" w:ascii="宋体" w:hAnsi="宋体"/>
          <w:szCs w:val="21"/>
        </w:rPr>
        <w:t>★（6）未被“信用中国”（www.creditchina.gov.cn）、中国政府采购网（www.ccgp.gov.cn）列入失信被执行人、重大税收违法案件当事人名单、政府采购严重违法失信行为记录名单的声明书；（附件一-5）</w:t>
      </w:r>
    </w:p>
    <w:p w14:paraId="63330E91">
      <w:pPr>
        <w:snapToGrid w:val="0"/>
        <w:spacing w:line="360" w:lineRule="auto"/>
        <w:ind w:firstLine="420" w:firstLineChars="200"/>
        <w:rPr>
          <w:rFonts w:hint="eastAsia" w:ascii="宋体" w:hAnsi="宋体" w:cs="宋体"/>
          <w:szCs w:val="21"/>
        </w:rPr>
      </w:pPr>
      <w:r>
        <w:rPr>
          <w:rFonts w:hint="eastAsia" w:ascii="宋体" w:hAnsi="宋体" w:cs="宋体"/>
          <w:szCs w:val="21"/>
        </w:rPr>
        <w:t>★（7）供应商提供法定代表人（或企业负责人或经营者）的身份证明（附件二-1）</w:t>
      </w:r>
    </w:p>
    <w:p w14:paraId="2059865C">
      <w:pPr>
        <w:snapToGrid w:val="0"/>
        <w:spacing w:line="360" w:lineRule="auto"/>
        <w:ind w:firstLine="420" w:firstLineChars="200"/>
        <w:rPr>
          <w:rFonts w:hint="eastAsia" w:ascii="宋体" w:hAnsi="宋体" w:cs="宋体"/>
          <w:szCs w:val="21"/>
        </w:rPr>
      </w:pPr>
      <w:r>
        <w:rPr>
          <w:rFonts w:hint="eastAsia" w:ascii="宋体" w:hAnsi="宋体" w:cs="宋体"/>
          <w:szCs w:val="21"/>
        </w:rPr>
        <w:t>★（8）如果供应商派委托代理人参加投标的，提供法定代表人（或企业负责人或经营者）授权书（附件二-2）。</w:t>
      </w:r>
    </w:p>
    <w:p w14:paraId="3BE7E51B">
      <w:pPr>
        <w:snapToGrid w:val="0"/>
        <w:spacing w:line="360" w:lineRule="auto"/>
        <w:ind w:firstLine="420" w:firstLineChars="200"/>
        <w:rPr>
          <w:rFonts w:hint="eastAsia" w:ascii="宋体" w:hAnsi="宋体" w:cs="宋体"/>
          <w:szCs w:val="21"/>
        </w:rPr>
      </w:pPr>
      <w:r>
        <w:rPr>
          <w:rFonts w:hint="eastAsia" w:ascii="宋体" w:hAnsi="宋体" w:cs="宋体"/>
          <w:szCs w:val="21"/>
        </w:rPr>
        <w:t>★（9）中小企业声明函（附件九）</w:t>
      </w:r>
      <w:r>
        <w:rPr>
          <w:rFonts w:hint="eastAsia" w:ascii="宋体" w:hAnsi="宋体" w:cs="宋体"/>
          <w:b/>
          <w:bCs/>
        </w:rPr>
        <w:t>（如为联合体，还须上传联合协议、各成员的中小企业声明函）</w:t>
      </w:r>
      <w:r>
        <w:rPr>
          <w:rFonts w:hint="eastAsia" w:ascii="宋体" w:hAnsi="宋体" w:cs="宋体"/>
          <w:szCs w:val="21"/>
        </w:rPr>
        <w:t>；</w:t>
      </w:r>
      <w:r>
        <w:rPr>
          <w:rFonts w:hint="eastAsia" w:ascii="宋体" w:hAnsi="宋体" w:cs="宋体"/>
        </w:rPr>
        <w:t>如满足条件则提供。</w:t>
      </w:r>
    </w:p>
    <w:p w14:paraId="09FFFC89">
      <w:pPr>
        <w:snapToGrid w:val="0"/>
        <w:spacing w:line="360" w:lineRule="auto"/>
        <w:ind w:firstLine="420" w:firstLineChars="200"/>
        <w:rPr>
          <w:rFonts w:hint="eastAsia" w:ascii="宋体" w:hAnsi="宋体" w:cs="宋体"/>
          <w:szCs w:val="21"/>
        </w:rPr>
      </w:pPr>
      <w:r>
        <w:rPr>
          <w:rFonts w:hint="eastAsia" w:ascii="宋体" w:hAnsi="宋体" w:cs="宋体"/>
          <w:szCs w:val="21"/>
        </w:rPr>
        <w:t>注：★监狱企业、残疾人福利性单位视同为小型、微型企业。</w:t>
      </w:r>
      <w:r>
        <w:rPr>
          <w:rFonts w:hint="eastAsia" w:ascii="宋体" w:hAnsi="宋体" w:cs="宋体"/>
          <w:color w:val="000000"/>
          <w:szCs w:val="21"/>
        </w:rPr>
        <w:t>残疾人福利性单位参加政府采购活动时，提供《残疾人福利性单位声明函》（附件十）；监狱企业参加政府采购活动时，提供由省级以上监狱管理局、戒毒管理局（含新疆生产建设兵团）出具的属于监狱企业的证明文件。</w:t>
      </w:r>
      <w:r>
        <w:rPr>
          <w:rFonts w:hint="eastAsia" w:ascii="宋体" w:hAnsi="宋体" w:cs="宋体"/>
        </w:rPr>
        <w:t>如满足条件则提供。</w:t>
      </w:r>
    </w:p>
    <w:p w14:paraId="6DF6701F">
      <w:pPr>
        <w:snapToGrid w:val="0"/>
        <w:spacing w:line="360" w:lineRule="auto"/>
        <w:ind w:firstLine="420" w:firstLineChars="200"/>
        <w:rPr>
          <w:rFonts w:hint="eastAsia" w:ascii="宋体" w:hAnsi="宋体" w:cs="宋体"/>
          <w:color w:val="000000"/>
          <w:szCs w:val="21"/>
        </w:rPr>
      </w:pPr>
      <w:r>
        <w:rPr>
          <w:rFonts w:hint="eastAsia" w:ascii="宋体" w:hAnsi="宋体" w:cs="宋体"/>
          <w:szCs w:val="21"/>
        </w:rPr>
        <w:t>★（10）</w:t>
      </w:r>
      <w:r>
        <w:rPr>
          <w:rFonts w:hint="eastAsia" w:ascii="宋体" w:hAnsi="宋体"/>
          <w:b/>
          <w:color w:val="000000"/>
          <w:szCs w:val="21"/>
          <w:shd w:val="clear" w:color="auto" w:fill="BEBEBE"/>
        </w:rPr>
        <w:t>联合体协议书（附件十二）（</w:t>
      </w:r>
      <w:r>
        <w:rPr>
          <w:rFonts w:hint="eastAsia"/>
          <w:b/>
          <w:color w:val="000000"/>
          <w:szCs w:val="21"/>
          <w:shd w:val="clear" w:color="auto" w:fill="BEBEBE"/>
        </w:rPr>
        <w:t>供应商</w:t>
      </w:r>
      <w:r>
        <w:rPr>
          <w:rFonts w:hint="eastAsia" w:ascii="宋体" w:hAnsi="宋体"/>
          <w:b/>
          <w:color w:val="000000"/>
          <w:szCs w:val="21"/>
          <w:shd w:val="clear" w:color="auto" w:fill="BEBEBE"/>
        </w:rPr>
        <w:t>以联合体方式投标的必须提供联合体协议书，否则作无效标处理）</w:t>
      </w:r>
    </w:p>
    <w:p w14:paraId="6308451C">
      <w:pPr>
        <w:snapToGrid w:val="0"/>
        <w:spacing w:line="360" w:lineRule="auto"/>
        <w:ind w:firstLine="420" w:firstLineChars="200"/>
        <w:rPr>
          <w:rFonts w:hint="eastAsia" w:ascii="宋体" w:hAnsi="宋体" w:cs="宋体"/>
          <w:bCs/>
          <w:color w:val="000000"/>
        </w:rPr>
      </w:pPr>
      <w:r>
        <w:rPr>
          <w:rFonts w:hint="eastAsia" w:ascii="宋体" w:hAnsi="宋体" w:cs="宋体"/>
          <w:szCs w:val="21"/>
        </w:rPr>
        <w:t>★</w:t>
      </w:r>
      <w:r>
        <w:rPr>
          <w:rFonts w:hint="eastAsia" w:ascii="宋体" w:hAnsi="宋体" w:cs="宋体"/>
          <w:bCs/>
          <w:color w:val="000000"/>
        </w:rPr>
        <w:t>（11）提供有效的保安服务许可证。</w:t>
      </w:r>
    </w:p>
    <w:p w14:paraId="0B716E2C">
      <w:pPr>
        <w:snapToGrid w:val="0"/>
        <w:spacing w:line="360" w:lineRule="auto"/>
        <w:ind w:firstLine="420" w:firstLineChars="200"/>
        <w:rPr>
          <w:rFonts w:hint="eastAsia" w:ascii="宋体" w:hAnsi="宋体" w:cs="宋体"/>
          <w:szCs w:val="21"/>
        </w:rPr>
      </w:pPr>
      <w:r>
        <w:rPr>
          <w:rFonts w:hint="eastAsia" w:ascii="宋体" w:hAnsi="宋体" w:cs="宋体"/>
          <w:bCs/>
          <w:color w:val="000000"/>
        </w:rPr>
        <w:t>（1</w:t>
      </w:r>
      <w:r>
        <w:rPr>
          <w:rFonts w:hint="eastAsia" w:ascii="宋体" w:hAnsi="宋体" w:cs="宋体"/>
          <w:bCs/>
          <w:color w:val="000000"/>
          <w:lang w:val="en-US" w:eastAsia="zh-CN"/>
        </w:rPr>
        <w:t>2</w:t>
      </w:r>
      <w:r>
        <w:rPr>
          <w:rFonts w:hint="eastAsia" w:ascii="宋体" w:hAnsi="宋体" w:cs="宋体"/>
          <w:bCs/>
          <w:color w:val="000000"/>
        </w:rPr>
        <w:t>）</w:t>
      </w:r>
      <w:r>
        <w:rPr>
          <w:rFonts w:hint="eastAsia" w:ascii="宋体" w:hAnsi="宋体" w:cs="宋体"/>
          <w:color w:val="000000"/>
        </w:rPr>
        <w:t>其他需提供的资格资料。</w:t>
      </w:r>
    </w:p>
    <w:p w14:paraId="6D21AF93">
      <w:pPr>
        <w:numPr>
          <w:ilvl w:val="0"/>
          <w:numId w:val="5"/>
        </w:num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商务技术部分</w:t>
      </w:r>
    </w:p>
    <w:p w14:paraId="5E4E953B">
      <w:pPr>
        <w:spacing w:line="360" w:lineRule="auto"/>
        <w:ind w:firstLine="420" w:firstLineChars="200"/>
        <w:rPr>
          <w:rFonts w:hint="eastAsia" w:ascii="宋体" w:hAnsi="宋体" w:cs="宋体"/>
          <w:bCs/>
          <w:color w:val="000000"/>
          <w:szCs w:val="21"/>
        </w:rPr>
      </w:pPr>
      <w:r>
        <w:rPr>
          <w:rFonts w:hint="eastAsia" w:ascii="宋体" w:hAnsi="宋体" w:cs="宋体"/>
          <w:bCs/>
          <w:color w:val="000000"/>
          <w:szCs w:val="21"/>
        </w:rPr>
        <w:t>（1）商务技术部分封面（格式自拟）</w:t>
      </w:r>
    </w:p>
    <w:p w14:paraId="31FC2CA9">
      <w:pPr>
        <w:spacing w:line="360" w:lineRule="auto"/>
        <w:ind w:firstLine="420" w:firstLineChars="200"/>
        <w:rPr>
          <w:rFonts w:hint="eastAsia" w:ascii="宋体" w:hAnsi="宋体" w:cs="宋体"/>
          <w:color w:val="000000"/>
        </w:rPr>
      </w:pPr>
      <w:r>
        <w:rPr>
          <w:rFonts w:hint="eastAsia" w:ascii="宋体" w:hAnsi="宋体" w:cs="宋体"/>
          <w:bCs/>
          <w:color w:val="000000"/>
          <w:szCs w:val="21"/>
        </w:rPr>
        <w:t>（2）商务技术部分目录（格式自拟）</w:t>
      </w:r>
    </w:p>
    <w:p w14:paraId="5F3810A5">
      <w:pPr>
        <w:spacing w:line="360" w:lineRule="auto"/>
        <w:ind w:firstLine="420" w:firstLineChars="200"/>
        <w:rPr>
          <w:rFonts w:hint="eastAsia" w:ascii="宋体" w:hAnsi="宋体" w:cs="宋体"/>
          <w:bCs/>
          <w:color w:val="000000"/>
          <w:szCs w:val="21"/>
        </w:rPr>
      </w:pPr>
      <w:r>
        <w:rPr>
          <w:rFonts w:hint="eastAsia" w:ascii="宋体" w:hAnsi="宋体" w:cs="宋体"/>
          <w:color w:val="000000"/>
        </w:rPr>
        <w:t>★（3）供应商情况表</w:t>
      </w:r>
      <w:r>
        <w:rPr>
          <w:rFonts w:hint="eastAsia" w:ascii="宋体" w:hAnsi="宋体" w:cs="宋体"/>
          <w:bCs/>
          <w:color w:val="000000"/>
          <w:szCs w:val="21"/>
        </w:rPr>
        <w:t>（附件三）；</w:t>
      </w:r>
    </w:p>
    <w:p w14:paraId="40D28167">
      <w:pPr>
        <w:spacing w:line="360" w:lineRule="auto"/>
        <w:ind w:firstLine="420" w:firstLineChars="200"/>
        <w:rPr>
          <w:rFonts w:hint="eastAsia" w:ascii="宋体" w:hAnsi="宋体" w:cs="宋体"/>
          <w:bCs/>
          <w:color w:val="000000"/>
          <w:szCs w:val="21"/>
        </w:rPr>
      </w:pPr>
      <w:r>
        <w:rPr>
          <w:rFonts w:hint="eastAsia" w:ascii="宋体" w:hAnsi="宋体" w:cs="宋体"/>
          <w:bCs/>
          <w:color w:val="000000"/>
          <w:szCs w:val="21"/>
        </w:rPr>
        <w:t>★（4）服务要求与合同条款偏离表（附件四）；</w:t>
      </w:r>
    </w:p>
    <w:p w14:paraId="030BE933">
      <w:pPr>
        <w:snapToGrid w:val="0"/>
        <w:spacing w:line="360" w:lineRule="auto"/>
        <w:ind w:firstLine="424" w:firstLineChars="202"/>
        <w:jc w:val="left"/>
        <w:rPr>
          <w:rFonts w:hint="eastAsia" w:ascii="宋体" w:hAnsi="宋体" w:cs="宋体"/>
          <w:color w:val="000000"/>
          <w:szCs w:val="21"/>
        </w:rPr>
      </w:pPr>
      <w:r>
        <w:rPr>
          <w:rFonts w:hint="eastAsia" w:ascii="宋体" w:hAnsi="宋体" w:cs="宋体"/>
          <w:bCs/>
          <w:color w:val="000000"/>
          <w:szCs w:val="21"/>
        </w:rPr>
        <w:t>（</w:t>
      </w:r>
      <w:r>
        <w:rPr>
          <w:rFonts w:hint="eastAsia" w:ascii="宋体" w:hAnsi="宋体" w:cs="宋体"/>
          <w:bCs/>
          <w:color w:val="000000"/>
          <w:szCs w:val="21"/>
          <w:lang w:val="en-US" w:eastAsia="zh-CN"/>
        </w:rPr>
        <w:t>5</w:t>
      </w:r>
      <w:r>
        <w:rPr>
          <w:rFonts w:hint="eastAsia" w:ascii="宋体" w:hAnsi="宋体" w:cs="宋体"/>
          <w:bCs/>
          <w:color w:val="000000"/>
          <w:szCs w:val="21"/>
        </w:rPr>
        <w:t>）</w:t>
      </w:r>
      <w:r>
        <w:rPr>
          <w:rFonts w:hint="eastAsia" w:ascii="宋体" w:hAnsi="宋体" w:cs="宋体"/>
          <w:color w:val="000000"/>
          <w:szCs w:val="21"/>
        </w:rPr>
        <w:t>类似业绩（按评分标准提供）；</w:t>
      </w:r>
    </w:p>
    <w:p w14:paraId="3EEEF152">
      <w:pPr>
        <w:snapToGrid w:val="0"/>
        <w:spacing w:line="360" w:lineRule="auto"/>
        <w:ind w:firstLine="424" w:firstLineChars="202"/>
        <w:jc w:val="left"/>
        <w:rPr>
          <w:rFonts w:hint="eastAsia" w:ascii="宋体" w:hAnsi="宋体" w:cs="宋体"/>
          <w:color w:val="000000"/>
          <w:szCs w:val="21"/>
        </w:rPr>
      </w:pPr>
      <w:r>
        <w:rPr>
          <w:rFonts w:hint="eastAsia" w:ascii="宋体" w:hAnsi="宋体" w:cs="宋体"/>
          <w:bCs/>
          <w:color w:val="000000"/>
          <w:szCs w:val="21"/>
        </w:rPr>
        <w:t>（</w:t>
      </w:r>
      <w:r>
        <w:rPr>
          <w:rFonts w:hint="eastAsia" w:ascii="宋体" w:hAnsi="宋体" w:cs="宋体"/>
          <w:bCs/>
          <w:color w:val="000000"/>
          <w:szCs w:val="21"/>
          <w:lang w:val="en-US" w:eastAsia="zh-CN"/>
        </w:rPr>
        <w:t>6</w:t>
      </w:r>
      <w:r>
        <w:rPr>
          <w:rFonts w:hint="eastAsia" w:ascii="宋体" w:hAnsi="宋体" w:cs="宋体"/>
          <w:bCs/>
          <w:color w:val="000000"/>
          <w:szCs w:val="21"/>
        </w:rPr>
        <w:t>）</w:t>
      </w:r>
      <w:r>
        <w:rPr>
          <w:rFonts w:hint="eastAsia" w:ascii="宋体" w:hAnsi="宋体" w:cs="宋体"/>
          <w:color w:val="000000"/>
          <w:szCs w:val="21"/>
        </w:rPr>
        <w:t>管理体系认证（按评分标准提供）；</w:t>
      </w:r>
    </w:p>
    <w:p w14:paraId="06B1DC57">
      <w:pPr>
        <w:snapToGrid w:val="0"/>
        <w:spacing w:line="360" w:lineRule="auto"/>
        <w:ind w:firstLine="424" w:firstLineChars="202"/>
        <w:jc w:val="left"/>
        <w:rPr>
          <w:rFonts w:hint="eastAsia" w:ascii="宋体" w:hAnsi="宋体" w:cs="宋体"/>
          <w:color w:val="000000"/>
          <w:szCs w:val="21"/>
        </w:rPr>
      </w:pPr>
      <w:r>
        <w:rPr>
          <w:rFonts w:hint="eastAsia" w:ascii="宋体" w:hAnsi="宋体" w:cs="宋体"/>
          <w:bCs/>
          <w:color w:val="000000"/>
          <w:szCs w:val="21"/>
        </w:rPr>
        <w:t>（</w:t>
      </w:r>
      <w:r>
        <w:rPr>
          <w:rFonts w:hint="eastAsia" w:ascii="宋体" w:hAnsi="宋体" w:cs="宋体"/>
          <w:bCs/>
          <w:color w:val="000000"/>
          <w:szCs w:val="21"/>
          <w:lang w:val="en-US" w:eastAsia="zh-CN"/>
        </w:rPr>
        <w:t>7</w:t>
      </w:r>
      <w:r>
        <w:rPr>
          <w:rFonts w:hint="eastAsia" w:ascii="宋体" w:hAnsi="宋体" w:cs="宋体"/>
          <w:bCs/>
          <w:color w:val="000000"/>
          <w:szCs w:val="21"/>
        </w:rPr>
        <w:t>）</w:t>
      </w:r>
      <w:r>
        <w:rPr>
          <w:rFonts w:hint="eastAsia" w:ascii="宋体" w:hAnsi="宋体" w:cs="宋体"/>
          <w:color w:val="000000"/>
          <w:szCs w:val="21"/>
        </w:rPr>
        <w:t>主要工作内容实施方案（按评分标准提供）；</w:t>
      </w:r>
    </w:p>
    <w:p w14:paraId="79FD4BF9">
      <w:pPr>
        <w:snapToGrid w:val="0"/>
        <w:spacing w:line="360" w:lineRule="auto"/>
        <w:ind w:firstLine="424" w:firstLineChars="202"/>
        <w:jc w:val="left"/>
        <w:rPr>
          <w:rFonts w:hint="eastAsia" w:ascii="宋体" w:hAnsi="宋体" w:cs="宋体"/>
          <w:color w:val="000000"/>
          <w:szCs w:val="21"/>
        </w:rPr>
      </w:pPr>
      <w:r>
        <w:rPr>
          <w:rFonts w:hint="eastAsia" w:ascii="宋体" w:hAnsi="宋体" w:cs="宋体"/>
          <w:bCs/>
          <w:color w:val="000000"/>
          <w:szCs w:val="21"/>
        </w:rPr>
        <w:t>（</w:t>
      </w:r>
      <w:r>
        <w:rPr>
          <w:rFonts w:hint="eastAsia" w:ascii="宋体" w:hAnsi="宋体" w:cs="宋体"/>
          <w:bCs/>
          <w:color w:val="000000"/>
          <w:szCs w:val="21"/>
          <w:lang w:val="en-US" w:eastAsia="zh-CN"/>
        </w:rPr>
        <w:t>8</w:t>
      </w:r>
      <w:r>
        <w:rPr>
          <w:rFonts w:hint="eastAsia" w:ascii="宋体" w:hAnsi="宋体" w:cs="宋体"/>
          <w:bCs/>
          <w:color w:val="000000"/>
          <w:szCs w:val="21"/>
        </w:rPr>
        <w:t>）</w:t>
      </w:r>
      <w:r>
        <w:rPr>
          <w:rFonts w:hint="eastAsia" w:ascii="宋体" w:hAnsi="宋体" w:cs="宋体"/>
          <w:color w:val="000000"/>
          <w:szCs w:val="21"/>
        </w:rPr>
        <w:t>人员管理方案（按评分标准提供）；</w:t>
      </w:r>
    </w:p>
    <w:p w14:paraId="6E8D0FD4">
      <w:pPr>
        <w:snapToGrid w:val="0"/>
        <w:spacing w:line="360" w:lineRule="auto"/>
        <w:ind w:firstLine="424" w:firstLineChars="202"/>
        <w:jc w:val="left"/>
        <w:rPr>
          <w:rFonts w:hint="eastAsia" w:ascii="宋体" w:hAnsi="宋体" w:cs="宋体"/>
          <w:color w:val="000000"/>
          <w:szCs w:val="21"/>
        </w:rPr>
      </w:pPr>
      <w:r>
        <w:rPr>
          <w:rFonts w:hint="eastAsia" w:ascii="宋体" w:hAnsi="宋体" w:cs="宋体"/>
          <w:bCs/>
          <w:color w:val="000000"/>
          <w:szCs w:val="21"/>
        </w:rPr>
        <w:t>（</w:t>
      </w:r>
      <w:r>
        <w:rPr>
          <w:rFonts w:hint="eastAsia" w:ascii="宋体" w:hAnsi="宋体" w:cs="宋体"/>
          <w:bCs/>
          <w:color w:val="000000"/>
          <w:szCs w:val="21"/>
          <w:lang w:val="en-US" w:eastAsia="zh-CN"/>
        </w:rPr>
        <w:t>9</w:t>
      </w:r>
      <w:r>
        <w:rPr>
          <w:rFonts w:hint="eastAsia" w:ascii="宋体" w:hAnsi="宋体" w:cs="宋体"/>
          <w:bCs/>
          <w:color w:val="000000"/>
          <w:szCs w:val="21"/>
        </w:rPr>
        <w:t>）</w:t>
      </w:r>
      <w:r>
        <w:rPr>
          <w:rFonts w:hint="eastAsia" w:ascii="宋体" w:hAnsi="宋体" w:cs="宋体"/>
          <w:color w:val="000000"/>
          <w:szCs w:val="21"/>
        </w:rPr>
        <w:t>人员的考核激励制度（按评分标准提供）；</w:t>
      </w:r>
    </w:p>
    <w:p w14:paraId="5BE309C2">
      <w:pPr>
        <w:snapToGrid w:val="0"/>
        <w:spacing w:line="360" w:lineRule="auto"/>
        <w:ind w:firstLine="424" w:firstLineChars="202"/>
        <w:jc w:val="left"/>
        <w:rPr>
          <w:rFonts w:hint="eastAsia" w:ascii="宋体" w:hAnsi="宋体" w:cs="宋体"/>
          <w:color w:val="000000"/>
          <w:szCs w:val="21"/>
        </w:rPr>
      </w:pPr>
      <w:r>
        <w:rPr>
          <w:rFonts w:hint="eastAsia" w:ascii="宋体" w:hAnsi="宋体" w:cs="宋体"/>
          <w:bCs/>
          <w:color w:val="000000"/>
          <w:szCs w:val="21"/>
        </w:rPr>
        <w:t>（</w:t>
      </w:r>
      <w:r>
        <w:rPr>
          <w:rFonts w:hint="eastAsia" w:ascii="宋体" w:hAnsi="宋体" w:cs="宋体"/>
          <w:bCs/>
          <w:color w:val="000000"/>
          <w:szCs w:val="21"/>
          <w:lang w:val="en-US" w:eastAsia="zh-CN"/>
        </w:rPr>
        <w:t>10</w:t>
      </w:r>
      <w:r>
        <w:rPr>
          <w:rFonts w:hint="eastAsia" w:ascii="宋体" w:hAnsi="宋体" w:cs="宋体"/>
          <w:bCs/>
          <w:color w:val="000000"/>
          <w:szCs w:val="21"/>
        </w:rPr>
        <w:t>）</w:t>
      </w:r>
      <w:r>
        <w:rPr>
          <w:rFonts w:hint="eastAsia" w:ascii="宋体" w:hAnsi="宋体" w:cs="宋体"/>
          <w:color w:val="000000"/>
          <w:szCs w:val="21"/>
        </w:rPr>
        <w:t>特殊事件应急方案（按评分标准提供）；</w:t>
      </w:r>
    </w:p>
    <w:p w14:paraId="1ACA9345">
      <w:pPr>
        <w:snapToGrid w:val="0"/>
        <w:spacing w:line="360" w:lineRule="auto"/>
        <w:ind w:firstLine="424" w:firstLineChars="202"/>
        <w:jc w:val="left"/>
        <w:rPr>
          <w:rFonts w:hint="eastAsia" w:ascii="宋体" w:hAnsi="宋体" w:cs="宋体"/>
          <w:color w:val="000000"/>
          <w:szCs w:val="21"/>
        </w:rPr>
      </w:pPr>
      <w:r>
        <w:rPr>
          <w:rFonts w:hint="eastAsia" w:ascii="宋体" w:hAnsi="宋体" w:cs="宋体"/>
          <w:bCs/>
          <w:color w:val="000000"/>
          <w:szCs w:val="21"/>
        </w:rPr>
        <w:t>（</w:t>
      </w:r>
      <w:r>
        <w:rPr>
          <w:rFonts w:hint="eastAsia" w:ascii="宋体" w:hAnsi="宋体" w:cs="宋体"/>
          <w:bCs/>
          <w:color w:val="000000"/>
          <w:szCs w:val="21"/>
          <w:lang w:val="en-US" w:eastAsia="zh-CN"/>
        </w:rPr>
        <w:t>11</w:t>
      </w:r>
      <w:r>
        <w:rPr>
          <w:rFonts w:hint="eastAsia" w:ascii="宋体" w:hAnsi="宋体" w:cs="宋体"/>
          <w:bCs/>
          <w:color w:val="000000"/>
          <w:szCs w:val="21"/>
        </w:rPr>
        <w:t>）</w:t>
      </w:r>
      <w:r>
        <w:rPr>
          <w:rFonts w:hint="eastAsia" w:ascii="宋体" w:hAnsi="宋体" w:cs="宋体"/>
          <w:color w:val="000000"/>
          <w:szCs w:val="21"/>
        </w:rPr>
        <w:t>政府采购政策分证明材料（按评分标准提供）；</w:t>
      </w:r>
    </w:p>
    <w:p w14:paraId="2A21A5EB">
      <w:pPr>
        <w:snapToGrid w:val="0"/>
        <w:spacing w:line="360" w:lineRule="auto"/>
        <w:ind w:firstLine="424" w:firstLineChars="202"/>
        <w:jc w:val="left"/>
        <w:rPr>
          <w:rFonts w:hint="eastAsia" w:ascii="宋体" w:hAnsi="宋体" w:cs="宋体"/>
          <w:color w:val="000000"/>
          <w:szCs w:val="21"/>
        </w:rPr>
      </w:pPr>
      <w:r>
        <w:rPr>
          <w:rFonts w:hint="eastAsia" w:ascii="宋体" w:hAnsi="宋体" w:cs="宋体"/>
          <w:color w:val="000000"/>
          <w:szCs w:val="21"/>
        </w:rPr>
        <w:t>（</w:t>
      </w:r>
      <w:r>
        <w:rPr>
          <w:rFonts w:hint="eastAsia" w:ascii="宋体" w:hAnsi="宋体" w:cs="宋体"/>
          <w:color w:val="000000"/>
          <w:szCs w:val="21"/>
          <w:lang w:val="en-US" w:eastAsia="zh-CN"/>
        </w:rPr>
        <w:t>12</w:t>
      </w:r>
      <w:r>
        <w:rPr>
          <w:rFonts w:hint="eastAsia" w:ascii="宋体" w:hAnsi="宋体" w:cs="宋体"/>
          <w:color w:val="000000"/>
          <w:szCs w:val="21"/>
        </w:rPr>
        <w:t>）其他需提供的商务技术资料。</w:t>
      </w:r>
    </w:p>
    <w:p w14:paraId="30B29673">
      <w:pPr>
        <w:spacing w:line="360" w:lineRule="auto"/>
        <w:ind w:firstLine="422" w:firstLineChars="200"/>
        <w:rPr>
          <w:rFonts w:hint="eastAsia" w:ascii="宋体" w:hAnsi="宋体" w:cs="宋体"/>
          <w:b/>
          <w:szCs w:val="21"/>
        </w:rPr>
      </w:pPr>
      <w:r>
        <w:rPr>
          <w:rFonts w:hint="eastAsia" w:ascii="宋体" w:hAnsi="宋体" w:cs="宋体"/>
          <w:b/>
          <w:szCs w:val="21"/>
        </w:rPr>
        <w:t>3.报价部分：</w:t>
      </w:r>
    </w:p>
    <w:p w14:paraId="716A513A">
      <w:pPr>
        <w:spacing w:line="360" w:lineRule="auto"/>
        <w:ind w:firstLine="424" w:firstLineChars="202"/>
        <w:rPr>
          <w:rFonts w:hint="eastAsia" w:ascii="宋体" w:hAnsi="宋体" w:cs="宋体"/>
        </w:rPr>
      </w:pPr>
      <w:r>
        <w:rPr>
          <w:rFonts w:hint="eastAsia" w:ascii="宋体" w:hAnsi="宋体" w:cs="宋体"/>
        </w:rPr>
        <w:t>★（1）投标函（附件六）；</w:t>
      </w:r>
    </w:p>
    <w:p w14:paraId="7233B892">
      <w:pPr>
        <w:spacing w:line="360" w:lineRule="auto"/>
        <w:ind w:firstLine="424" w:firstLineChars="202"/>
        <w:rPr>
          <w:rFonts w:hint="eastAsia" w:ascii="宋体" w:hAnsi="宋体" w:cs="宋体"/>
        </w:rPr>
      </w:pPr>
      <w:r>
        <w:rPr>
          <w:rFonts w:hint="eastAsia" w:ascii="宋体" w:hAnsi="宋体" w:cs="宋体"/>
        </w:rPr>
        <w:t>★（2）开标一览表（附件七）；</w:t>
      </w:r>
    </w:p>
    <w:p w14:paraId="348867E9">
      <w:pPr>
        <w:numPr>
          <w:ilvl w:val="0"/>
          <w:numId w:val="0"/>
        </w:numPr>
        <w:spacing w:line="360" w:lineRule="auto"/>
        <w:ind w:firstLine="420" w:firstLineChars="200"/>
        <w:rPr>
          <w:rFonts w:hint="eastAsia" w:ascii="宋体" w:hAnsi="宋体" w:cs="宋体"/>
        </w:rPr>
      </w:pPr>
      <w:r>
        <w:rPr>
          <w:rFonts w:hint="eastAsia" w:ascii="宋体" w:hAnsi="宋体" w:eastAsia="宋体" w:cs="宋体"/>
          <w:kern w:val="2"/>
          <w:sz w:val="21"/>
          <w:szCs w:val="24"/>
          <w:lang w:val="en-US" w:eastAsia="zh-CN" w:bidi="ar-SA"/>
        </w:rPr>
        <w:t>（3）</w:t>
      </w:r>
      <w:r>
        <w:rPr>
          <w:rFonts w:hint="eastAsia" w:ascii="宋体" w:hAnsi="宋体" w:cs="宋体"/>
        </w:rPr>
        <w:t>分项报价表（附件八）；</w:t>
      </w:r>
    </w:p>
    <w:p w14:paraId="5686F1E4">
      <w:pPr>
        <w:numPr>
          <w:ilvl w:val="0"/>
          <w:numId w:val="0"/>
        </w:numPr>
        <w:spacing w:line="360" w:lineRule="auto"/>
        <w:ind w:firstLine="632" w:firstLineChars="301"/>
        <w:rPr>
          <w:rFonts w:hint="eastAsia" w:ascii="宋体" w:hAnsi="宋体" w:eastAsia="宋体" w:cs="宋体"/>
          <w:lang w:val="en-US" w:eastAsia="zh-CN"/>
        </w:rPr>
      </w:pPr>
      <w:r>
        <w:rPr>
          <w:rFonts w:hint="eastAsia" w:ascii="宋体" w:hAnsi="宋体" w:eastAsia="宋体" w:cs="宋体"/>
          <w:kern w:val="2"/>
          <w:sz w:val="21"/>
          <w:szCs w:val="24"/>
          <w:lang w:val="en-US" w:eastAsia="zh-CN" w:bidi="ar-SA"/>
        </w:rPr>
        <w:t>（4）</w:t>
      </w:r>
      <w:r>
        <w:rPr>
          <w:rFonts w:hint="eastAsia" w:ascii="宋体" w:hAnsi="宋体" w:cs="宋体"/>
        </w:rPr>
        <w:t>落实政府采购政策相关证明文件</w:t>
      </w:r>
      <w:r>
        <w:rPr>
          <w:rFonts w:hint="eastAsia" w:ascii="宋体" w:hAnsi="宋体" w:cs="宋体"/>
          <w:lang w:val="en-US" w:eastAsia="zh-CN"/>
        </w:rPr>
        <w:t>:</w:t>
      </w:r>
      <w:r>
        <w:rPr>
          <w:rFonts w:hint="eastAsia" w:ascii="宋体" w:hAnsi="宋体" w:cs="宋体"/>
        </w:rPr>
        <w:t>关于符合本国产品标准的声明函或财政部会同有关部门规定的有关证明文件【如适用】、关于符合本国产品标准的成本占比的承诺函【如适用】</w:t>
      </w:r>
      <w:r>
        <w:rPr>
          <w:rFonts w:hint="eastAsia" w:ascii="宋体" w:hAnsi="宋体" w:cs="宋体"/>
          <w:lang w:eastAsia="zh-CN"/>
        </w:rPr>
        <w:t>（</w:t>
      </w:r>
      <w:r>
        <w:rPr>
          <w:rFonts w:hint="eastAsia" w:ascii="宋体" w:hAnsi="宋体" w:cs="宋体"/>
          <w:lang w:val="en-US" w:eastAsia="zh-CN"/>
        </w:rPr>
        <w:t>附件十一、附件十二</w:t>
      </w:r>
      <w:r>
        <w:rPr>
          <w:rFonts w:hint="eastAsia" w:ascii="宋体" w:hAnsi="宋体" w:cs="宋体"/>
          <w:lang w:eastAsia="zh-CN"/>
        </w:rPr>
        <w:t>）</w:t>
      </w:r>
      <w:r>
        <w:rPr>
          <w:rFonts w:hint="eastAsia" w:ascii="宋体" w:hAnsi="宋体" w:cs="宋体"/>
        </w:rPr>
        <w:t>。</w:t>
      </w:r>
    </w:p>
    <w:p w14:paraId="49CDE4C6">
      <w:pPr>
        <w:tabs>
          <w:tab w:val="left" w:pos="1418"/>
        </w:tabs>
        <w:spacing w:line="360" w:lineRule="auto"/>
        <w:ind w:firstLine="424" w:firstLineChars="202"/>
        <w:contextualSpacing/>
        <w:rPr>
          <w:rFonts w:hint="eastAsia" w:ascii="宋体" w:hAnsi="宋体" w:cs="宋体"/>
        </w:rPr>
      </w:pPr>
      <w:r>
        <w:rPr>
          <w:rFonts w:hint="eastAsia" w:ascii="宋体" w:hAnsi="宋体" w:cs="宋体"/>
        </w:rPr>
        <w:t>（</w:t>
      </w:r>
      <w:r>
        <w:rPr>
          <w:rFonts w:hint="eastAsia" w:ascii="宋体" w:hAnsi="宋体" w:cs="宋体"/>
          <w:lang w:val="en-US" w:eastAsia="zh-CN"/>
        </w:rPr>
        <w:t>5</w:t>
      </w:r>
      <w:r>
        <w:rPr>
          <w:rFonts w:hint="eastAsia" w:ascii="宋体" w:hAnsi="宋体" w:cs="宋体"/>
        </w:rPr>
        <w:t>）报价合理性书面分析和证明材料；</w:t>
      </w:r>
    </w:p>
    <w:p w14:paraId="2D3F32D9">
      <w:pPr>
        <w:tabs>
          <w:tab w:val="left" w:pos="1418"/>
        </w:tabs>
        <w:spacing w:line="360" w:lineRule="auto"/>
        <w:ind w:firstLine="424" w:firstLineChars="202"/>
        <w:contextualSpacing/>
        <w:rPr>
          <w:rFonts w:hint="eastAsia" w:cs="宋体"/>
          <w:szCs w:val="21"/>
        </w:rPr>
      </w:pPr>
      <w:r>
        <w:rPr>
          <w:rFonts w:hint="eastAsia" w:ascii="宋体" w:hAnsi="宋体" w:cs="宋体"/>
        </w:rPr>
        <w:t>（</w:t>
      </w:r>
      <w:r>
        <w:rPr>
          <w:rFonts w:hint="eastAsia" w:ascii="宋体" w:hAnsi="宋体" w:cs="宋体"/>
          <w:lang w:val="en-US" w:eastAsia="zh-CN"/>
        </w:rPr>
        <w:t>6</w:t>
      </w:r>
      <w:r>
        <w:rPr>
          <w:rFonts w:hint="eastAsia" w:ascii="宋体" w:hAnsi="宋体" w:cs="宋体"/>
        </w:rPr>
        <w:t>）其他需</w:t>
      </w:r>
      <w:r>
        <w:rPr>
          <w:rFonts w:hint="eastAsia" w:cs="宋体"/>
        </w:rPr>
        <w:t>提供的报价资料。</w:t>
      </w:r>
    </w:p>
    <w:p w14:paraId="64AD1790">
      <w:pPr>
        <w:spacing w:line="360" w:lineRule="auto"/>
        <w:ind w:firstLine="413" w:firstLineChars="196"/>
        <w:rPr>
          <w:rFonts w:hint="eastAsia" w:ascii="宋体" w:hAnsi="宋体" w:cs="宋体"/>
          <w:b/>
          <w:szCs w:val="21"/>
        </w:rPr>
      </w:pPr>
      <w:r>
        <w:rPr>
          <w:rFonts w:hint="eastAsia" w:ascii="宋体" w:hAnsi="宋体" w:cs="宋体"/>
          <w:b/>
          <w:szCs w:val="21"/>
        </w:rPr>
        <w:t>（四）投标文件的语言及计量</w:t>
      </w:r>
    </w:p>
    <w:p w14:paraId="307B30B0">
      <w:pPr>
        <w:spacing w:line="360" w:lineRule="auto"/>
        <w:ind w:firstLine="422" w:firstLineChars="200"/>
        <w:rPr>
          <w:rFonts w:hint="eastAsia" w:ascii="宋体" w:hAnsi="宋体" w:cs="宋体"/>
          <w:szCs w:val="21"/>
        </w:rPr>
      </w:pPr>
      <w:r>
        <w:rPr>
          <w:rFonts w:hint="eastAsia" w:ascii="宋体" w:hAnsi="宋体" w:cs="宋体"/>
          <w:b/>
          <w:szCs w:val="21"/>
        </w:rPr>
        <w:t>★</w:t>
      </w:r>
      <w:r>
        <w:rPr>
          <w:rFonts w:hint="eastAsia" w:ascii="宋体" w:hAnsi="宋体" w:cs="宋体"/>
          <w:szCs w:val="21"/>
        </w:rPr>
        <w:t>1</w:t>
      </w:r>
      <w:r>
        <w:rPr>
          <w:rFonts w:hint="eastAsia" w:ascii="宋体" w:hAnsi="宋体"/>
          <w:szCs w:val="21"/>
        </w:rPr>
        <w:t>．</w:t>
      </w:r>
      <w:r>
        <w:rPr>
          <w:rFonts w:hint="eastAsia" w:ascii="宋体" w:hAnsi="宋体" w:cs="宋体"/>
          <w:szCs w:val="21"/>
        </w:rPr>
        <w:t>投标文件以及投标人与招标方就有关投标事宜的所有来往函电，均应以中文汉语书写。除签名、盖章、专用名称等特殊情形外，以中文汉语以外的文字表述的投标文件视同未提供。</w:t>
      </w:r>
    </w:p>
    <w:p w14:paraId="687DAFE4">
      <w:pPr>
        <w:spacing w:line="360" w:lineRule="auto"/>
        <w:ind w:firstLine="422" w:firstLineChars="200"/>
        <w:rPr>
          <w:rFonts w:hint="eastAsia" w:ascii="宋体" w:hAnsi="宋体" w:cs="宋体"/>
          <w:szCs w:val="21"/>
        </w:rPr>
      </w:pPr>
      <w:r>
        <w:rPr>
          <w:rFonts w:hint="eastAsia" w:ascii="宋体" w:hAnsi="宋体" w:cs="宋体"/>
          <w:b/>
          <w:szCs w:val="21"/>
        </w:rPr>
        <w:t>★</w:t>
      </w:r>
      <w:r>
        <w:rPr>
          <w:rFonts w:hint="eastAsia" w:ascii="宋体" w:hAnsi="宋体" w:cs="宋体"/>
          <w:szCs w:val="21"/>
        </w:rPr>
        <w:t>2</w:t>
      </w:r>
      <w:r>
        <w:rPr>
          <w:rFonts w:hint="eastAsia" w:ascii="宋体" w:hAnsi="宋体"/>
          <w:szCs w:val="21"/>
        </w:rPr>
        <w:t>．</w:t>
      </w:r>
      <w:r>
        <w:rPr>
          <w:rFonts w:hint="eastAsia" w:ascii="宋体" w:hAnsi="宋体" w:cs="宋体"/>
          <w:szCs w:val="21"/>
        </w:rPr>
        <w:t>投标计量单位，采购文件已有明确规定的，使用采购文件规定的计量单位；采购文件没有规定的，应采用中华人民共和国法定计量单位（货币单位：人民币元），否则视同未响应。</w:t>
      </w:r>
    </w:p>
    <w:p w14:paraId="565987A6">
      <w:pPr>
        <w:spacing w:line="360" w:lineRule="auto"/>
        <w:ind w:firstLine="422" w:firstLineChars="200"/>
        <w:rPr>
          <w:rFonts w:hint="eastAsia" w:ascii="宋体" w:hAnsi="宋体" w:cs="宋体"/>
          <w:b/>
          <w:szCs w:val="21"/>
        </w:rPr>
      </w:pPr>
      <w:r>
        <w:rPr>
          <w:rFonts w:hint="eastAsia" w:ascii="宋体" w:hAnsi="宋体" w:cs="宋体"/>
          <w:b/>
          <w:szCs w:val="21"/>
        </w:rPr>
        <w:t>（五）投标报价</w:t>
      </w:r>
    </w:p>
    <w:p w14:paraId="4AA4FD2B">
      <w:pPr>
        <w:spacing w:line="360" w:lineRule="auto"/>
        <w:ind w:firstLine="420" w:firstLineChars="200"/>
        <w:rPr>
          <w:rFonts w:hint="eastAsia" w:ascii="宋体" w:hAnsi="宋体" w:cs="宋体"/>
          <w:szCs w:val="21"/>
        </w:rPr>
      </w:pPr>
      <w:r>
        <w:rPr>
          <w:rFonts w:hint="eastAsia" w:ascii="宋体" w:hAnsi="宋体" w:cs="宋体"/>
          <w:szCs w:val="21"/>
        </w:rPr>
        <w:t>1</w:t>
      </w:r>
      <w:r>
        <w:rPr>
          <w:rFonts w:hint="eastAsia" w:ascii="宋体" w:hAnsi="宋体"/>
          <w:szCs w:val="21"/>
        </w:rPr>
        <w:t>．</w:t>
      </w:r>
      <w:r>
        <w:rPr>
          <w:rFonts w:hint="eastAsia" w:ascii="宋体" w:hAnsi="宋体" w:cs="宋体"/>
          <w:szCs w:val="21"/>
        </w:rPr>
        <w:t>投标报价应按采购文件中相关附表格式填写。</w:t>
      </w:r>
    </w:p>
    <w:p w14:paraId="0558A8A4">
      <w:pPr>
        <w:spacing w:line="360" w:lineRule="auto"/>
        <w:ind w:firstLine="422" w:firstLineChars="200"/>
        <w:rPr>
          <w:rFonts w:hint="eastAsia" w:ascii="宋体" w:hAnsi="宋体" w:cs="宋体"/>
          <w:szCs w:val="21"/>
        </w:rPr>
      </w:pPr>
      <w:r>
        <w:rPr>
          <w:rFonts w:hint="eastAsia" w:ascii="宋体" w:hAnsi="宋体" w:cs="宋体"/>
          <w:b/>
          <w:szCs w:val="21"/>
        </w:rPr>
        <w:t>★</w:t>
      </w:r>
      <w:r>
        <w:rPr>
          <w:rFonts w:hint="eastAsia" w:ascii="宋体" w:hAnsi="宋体" w:cs="宋体"/>
          <w:szCs w:val="21"/>
        </w:rPr>
        <w:t>2</w:t>
      </w:r>
      <w:r>
        <w:rPr>
          <w:rFonts w:hint="eastAsia" w:ascii="宋体" w:hAnsi="宋体"/>
          <w:szCs w:val="21"/>
        </w:rPr>
        <w:t>．</w:t>
      </w:r>
      <w:r>
        <w:rPr>
          <w:rFonts w:hint="eastAsia" w:ascii="宋体" w:hAnsi="宋体" w:cs="宋体"/>
          <w:szCs w:val="21"/>
        </w:rPr>
        <w:t>投标报价是履行合同的最终价格，具体详见第三章 供应商须知。</w:t>
      </w:r>
    </w:p>
    <w:p w14:paraId="1BD07683">
      <w:pPr>
        <w:spacing w:line="360" w:lineRule="auto"/>
        <w:ind w:firstLine="422" w:firstLineChars="200"/>
        <w:rPr>
          <w:rFonts w:hint="eastAsia" w:ascii="宋体" w:hAnsi="宋体" w:cs="宋体"/>
          <w:szCs w:val="21"/>
        </w:rPr>
      </w:pPr>
      <w:r>
        <w:rPr>
          <w:rFonts w:hint="eastAsia" w:ascii="宋体" w:hAnsi="宋体" w:cs="宋体"/>
          <w:b/>
          <w:szCs w:val="21"/>
        </w:rPr>
        <w:t>★</w:t>
      </w:r>
      <w:r>
        <w:rPr>
          <w:rFonts w:hint="eastAsia" w:ascii="宋体" w:hAnsi="宋体" w:cs="宋体"/>
          <w:szCs w:val="21"/>
        </w:rPr>
        <w:t>3</w:t>
      </w:r>
      <w:r>
        <w:rPr>
          <w:rFonts w:hint="eastAsia" w:ascii="宋体" w:hAnsi="宋体"/>
          <w:szCs w:val="21"/>
        </w:rPr>
        <w:t>．</w:t>
      </w:r>
      <w:r>
        <w:rPr>
          <w:rFonts w:hint="eastAsia" w:ascii="宋体" w:hAnsi="宋体" w:cs="宋体"/>
          <w:szCs w:val="21"/>
        </w:rPr>
        <w:t>投标文件只允许有一个报价，有选择的或有条件的报价将不予接受。</w:t>
      </w:r>
    </w:p>
    <w:p w14:paraId="7129C441">
      <w:pPr>
        <w:spacing w:line="360" w:lineRule="auto"/>
        <w:ind w:firstLine="422" w:firstLineChars="200"/>
        <w:rPr>
          <w:rFonts w:hint="eastAsia" w:ascii="宋体" w:hAnsi="宋体" w:cs="宋体"/>
          <w:b/>
          <w:szCs w:val="21"/>
        </w:rPr>
      </w:pPr>
      <w:r>
        <w:rPr>
          <w:rFonts w:hint="eastAsia" w:ascii="宋体" w:hAnsi="宋体" w:cs="宋体"/>
          <w:b/>
          <w:szCs w:val="21"/>
        </w:rPr>
        <w:t>（六）投标文件的有效期</w:t>
      </w:r>
    </w:p>
    <w:p w14:paraId="72392CE4">
      <w:pPr>
        <w:spacing w:line="360" w:lineRule="auto"/>
        <w:ind w:firstLine="422" w:firstLineChars="200"/>
        <w:rPr>
          <w:rFonts w:hint="eastAsia" w:ascii="宋体" w:hAnsi="宋体" w:cs="宋体"/>
          <w:szCs w:val="21"/>
        </w:rPr>
      </w:pPr>
      <w:r>
        <w:rPr>
          <w:rFonts w:hint="eastAsia" w:ascii="宋体" w:hAnsi="宋体" w:cs="宋体"/>
          <w:b/>
          <w:szCs w:val="21"/>
        </w:rPr>
        <w:t>★</w:t>
      </w:r>
      <w:r>
        <w:rPr>
          <w:rFonts w:hint="eastAsia" w:ascii="宋体" w:hAnsi="宋体" w:cs="宋体"/>
          <w:szCs w:val="21"/>
        </w:rPr>
        <w:t>1</w:t>
      </w:r>
      <w:r>
        <w:rPr>
          <w:rFonts w:hint="eastAsia" w:ascii="宋体" w:hAnsi="宋体"/>
          <w:szCs w:val="21"/>
        </w:rPr>
        <w:t>．</w:t>
      </w:r>
      <w:r>
        <w:rPr>
          <w:rFonts w:hint="eastAsia" w:ascii="宋体" w:hAnsi="宋体" w:cs="宋体"/>
          <w:szCs w:val="21"/>
        </w:rPr>
        <w:t>自投标截止日起90 天投标文件应保持有效。有效期不足的投标文件将被拒绝。</w:t>
      </w:r>
    </w:p>
    <w:p w14:paraId="1F480CBA">
      <w:pPr>
        <w:spacing w:line="360" w:lineRule="auto"/>
        <w:ind w:firstLine="420" w:firstLineChars="200"/>
        <w:rPr>
          <w:rFonts w:hint="eastAsia" w:ascii="宋体" w:hAnsi="宋体" w:cs="宋体"/>
          <w:szCs w:val="21"/>
        </w:rPr>
      </w:pPr>
      <w:r>
        <w:rPr>
          <w:rFonts w:hint="eastAsia" w:ascii="宋体" w:hAnsi="宋体" w:cs="宋体"/>
          <w:szCs w:val="21"/>
        </w:rPr>
        <w:t>2</w:t>
      </w:r>
      <w:r>
        <w:rPr>
          <w:rFonts w:hint="eastAsia" w:ascii="宋体" w:hAnsi="宋体"/>
          <w:szCs w:val="21"/>
        </w:rPr>
        <w:t>．</w:t>
      </w:r>
      <w:r>
        <w:rPr>
          <w:rFonts w:hint="eastAsia" w:ascii="宋体" w:hAnsi="宋体" w:cs="宋体"/>
          <w:szCs w:val="21"/>
        </w:rPr>
        <w:t>在特殊情况下，采购人可与供应商协商延长投标书的有效期，这种要求和答复均以书面形式进行。</w:t>
      </w:r>
    </w:p>
    <w:p w14:paraId="21EBA221">
      <w:pPr>
        <w:spacing w:line="360" w:lineRule="auto"/>
        <w:ind w:firstLine="420" w:firstLineChars="200"/>
        <w:rPr>
          <w:rFonts w:hint="eastAsia" w:ascii="宋体" w:hAnsi="宋体" w:cs="宋体"/>
          <w:szCs w:val="21"/>
        </w:rPr>
      </w:pPr>
      <w:r>
        <w:rPr>
          <w:rFonts w:hint="eastAsia" w:ascii="宋体" w:hAnsi="宋体" w:cs="宋体"/>
          <w:szCs w:val="21"/>
        </w:rPr>
        <w:t>3</w:t>
      </w:r>
      <w:r>
        <w:rPr>
          <w:rFonts w:hint="eastAsia" w:ascii="宋体" w:hAnsi="宋体"/>
          <w:szCs w:val="21"/>
        </w:rPr>
        <w:t>．</w:t>
      </w:r>
      <w:r>
        <w:rPr>
          <w:rFonts w:hint="eastAsia" w:ascii="宋体" w:hAnsi="宋体" w:cs="宋体"/>
          <w:szCs w:val="21"/>
        </w:rPr>
        <w:t xml:space="preserve">供应商可拒绝接受延期要求而不会导致投标保证金被没收。同意延长有效期的供应商需要相应延长投标保证金的有效期，但不能修改投标文件。 </w:t>
      </w:r>
    </w:p>
    <w:p w14:paraId="2B147971">
      <w:pPr>
        <w:spacing w:line="360" w:lineRule="auto"/>
        <w:ind w:firstLine="420" w:firstLineChars="200"/>
        <w:rPr>
          <w:rFonts w:hint="eastAsia" w:ascii="宋体" w:hAnsi="宋体" w:cs="宋体"/>
          <w:szCs w:val="21"/>
        </w:rPr>
      </w:pPr>
      <w:r>
        <w:rPr>
          <w:rFonts w:hint="eastAsia" w:ascii="宋体" w:hAnsi="宋体" w:cs="宋体"/>
          <w:szCs w:val="21"/>
        </w:rPr>
        <w:t>4</w:t>
      </w:r>
      <w:r>
        <w:rPr>
          <w:rFonts w:hint="eastAsia" w:ascii="宋体" w:hAnsi="宋体"/>
          <w:szCs w:val="21"/>
        </w:rPr>
        <w:t>．</w:t>
      </w:r>
      <w:r>
        <w:rPr>
          <w:rFonts w:hint="eastAsia" w:ascii="宋体" w:hAnsi="宋体" w:cs="宋体"/>
          <w:szCs w:val="21"/>
        </w:rPr>
        <w:t>中标供应商的投标文件自开标之日起至合同履行完毕止均应保持有效。</w:t>
      </w:r>
    </w:p>
    <w:p w14:paraId="69F529E2">
      <w:pPr>
        <w:spacing w:line="360" w:lineRule="auto"/>
        <w:ind w:firstLine="422" w:firstLineChars="200"/>
        <w:rPr>
          <w:rFonts w:hint="eastAsia" w:ascii="宋体" w:hAnsi="宋体" w:cs="宋体"/>
          <w:b/>
          <w:szCs w:val="21"/>
        </w:rPr>
      </w:pPr>
      <w:r>
        <w:rPr>
          <w:rFonts w:hint="eastAsia" w:ascii="宋体" w:hAnsi="宋体" w:cs="宋体"/>
          <w:b/>
          <w:szCs w:val="21"/>
        </w:rPr>
        <w:t>（七）投标保证金</w:t>
      </w:r>
    </w:p>
    <w:p w14:paraId="69E74C56">
      <w:pPr>
        <w:spacing w:line="360" w:lineRule="auto"/>
        <w:ind w:firstLine="422" w:firstLineChars="200"/>
        <w:rPr>
          <w:rFonts w:hint="eastAsia" w:ascii="宋体" w:hAnsi="宋体" w:cs="宋体"/>
          <w:szCs w:val="21"/>
        </w:rPr>
      </w:pPr>
      <w:r>
        <w:rPr>
          <w:rFonts w:hint="eastAsia" w:ascii="宋体" w:hAnsi="宋体" w:cs="宋体"/>
          <w:b/>
          <w:szCs w:val="21"/>
        </w:rPr>
        <w:t>★</w:t>
      </w:r>
      <w:r>
        <w:rPr>
          <w:rFonts w:hint="eastAsia" w:ascii="宋体" w:hAnsi="宋体" w:cs="宋体"/>
          <w:szCs w:val="21"/>
        </w:rPr>
        <w:t>1</w:t>
      </w:r>
      <w:r>
        <w:rPr>
          <w:rFonts w:hint="eastAsia" w:ascii="宋体" w:hAnsi="宋体"/>
          <w:szCs w:val="21"/>
        </w:rPr>
        <w:t>．本项目无投标保证金</w:t>
      </w:r>
      <w:r>
        <w:rPr>
          <w:rFonts w:hint="eastAsia"/>
          <w:bCs/>
          <w:szCs w:val="21"/>
        </w:rPr>
        <w:t>。</w:t>
      </w:r>
    </w:p>
    <w:p w14:paraId="69255B5B">
      <w:pPr>
        <w:spacing w:line="360" w:lineRule="auto"/>
        <w:ind w:firstLine="422" w:firstLineChars="200"/>
        <w:rPr>
          <w:rFonts w:hint="eastAsia" w:ascii="宋体" w:hAnsi="宋体" w:cs="宋体"/>
          <w:b/>
          <w:szCs w:val="21"/>
        </w:rPr>
      </w:pPr>
      <w:r>
        <w:rPr>
          <w:rFonts w:hint="eastAsia" w:ascii="宋体" w:hAnsi="宋体" w:cs="宋体"/>
          <w:b/>
          <w:szCs w:val="21"/>
        </w:rPr>
        <w:t>（八）投标文件的签署和份数</w:t>
      </w:r>
    </w:p>
    <w:p w14:paraId="57BE693D">
      <w:pPr>
        <w:spacing w:line="360" w:lineRule="auto"/>
        <w:ind w:firstLine="420" w:firstLineChars="200"/>
        <w:rPr>
          <w:rFonts w:hint="eastAsia" w:ascii="宋体" w:hAnsi="宋体" w:cs="宋体"/>
          <w:szCs w:val="21"/>
        </w:rPr>
      </w:pPr>
      <w:r>
        <w:rPr>
          <w:rFonts w:hint="eastAsia" w:ascii="宋体" w:hAnsi="宋体" w:cs="宋体"/>
          <w:szCs w:val="21"/>
        </w:rPr>
        <w:t>1</w:t>
      </w:r>
      <w:r>
        <w:rPr>
          <w:rFonts w:hint="eastAsia" w:ascii="宋体" w:hAnsi="宋体"/>
          <w:szCs w:val="21"/>
        </w:rPr>
        <w:t>．</w:t>
      </w:r>
      <w:r>
        <w:rPr>
          <w:rFonts w:hint="eastAsia" w:ascii="宋体" w:hAnsi="宋体" w:cs="宋体"/>
          <w:szCs w:val="21"/>
        </w:rPr>
        <w:t>供应商应按本采购文件规定的格式和顺序编制、制作电子投标文件并标注页码，投标文件内容不完整、编排混乱导致投标文件被误读、漏读或者查找不到相关内容的，是供应商的责任。</w:t>
      </w:r>
    </w:p>
    <w:p w14:paraId="38CB6385">
      <w:pPr>
        <w:spacing w:line="360" w:lineRule="auto"/>
        <w:ind w:firstLine="420" w:firstLineChars="200"/>
        <w:rPr>
          <w:rFonts w:hint="eastAsia"/>
          <w:szCs w:val="21"/>
        </w:rPr>
      </w:pPr>
      <w:r>
        <w:rPr>
          <w:rFonts w:hint="eastAsia" w:ascii="宋体" w:hAnsi="宋体" w:cs="宋体"/>
          <w:szCs w:val="21"/>
        </w:rPr>
        <w:t>2</w:t>
      </w:r>
      <w:r>
        <w:rPr>
          <w:rFonts w:hint="eastAsia" w:ascii="宋体" w:hAnsi="宋体"/>
          <w:szCs w:val="21"/>
        </w:rPr>
        <w:t>．</w:t>
      </w:r>
      <w:r>
        <w:rPr>
          <w:rFonts w:hint="eastAsia"/>
          <w:szCs w:val="21"/>
        </w:rPr>
        <w:t>供应商制作一份</w:t>
      </w:r>
      <w:r>
        <w:rPr>
          <w:rFonts w:hint="eastAsia" w:ascii="宋体" w:hAnsi="宋体" w:cs="宋体"/>
          <w:szCs w:val="21"/>
        </w:rPr>
        <w:t>电子投标文件，包含资格证明部分、商务技术部分、投标报价部分</w:t>
      </w:r>
      <w:r>
        <w:rPr>
          <w:rFonts w:hint="eastAsia"/>
          <w:szCs w:val="21"/>
        </w:rPr>
        <w:t>。</w:t>
      </w:r>
      <w:r>
        <w:rPr>
          <w:rFonts w:hint="eastAsia" w:ascii="宋体" w:hAnsi="宋体" w:cs="宋体"/>
          <w:szCs w:val="21"/>
        </w:rPr>
        <w:t>电子投标文件即为正本，无副本。</w:t>
      </w:r>
    </w:p>
    <w:p w14:paraId="5E371838">
      <w:pPr>
        <w:spacing w:line="360" w:lineRule="auto"/>
        <w:ind w:firstLine="420" w:firstLineChars="200"/>
        <w:rPr>
          <w:rFonts w:hint="eastAsia" w:ascii="宋体" w:hAnsi="宋体" w:cs="宋体"/>
          <w:bCs/>
          <w:color w:val="0000FF"/>
          <w:szCs w:val="21"/>
        </w:rPr>
      </w:pPr>
      <w:r>
        <w:rPr>
          <w:rFonts w:hint="eastAsia" w:ascii="宋体" w:hAnsi="宋体" w:cs="宋体"/>
          <w:bCs/>
          <w:color w:val="0000FF"/>
          <w:szCs w:val="21"/>
        </w:rPr>
        <w:t>★3</w:t>
      </w:r>
      <w:r>
        <w:rPr>
          <w:rFonts w:hint="eastAsia" w:ascii="宋体" w:hAnsi="宋体"/>
          <w:bCs/>
          <w:color w:val="0000FF"/>
          <w:szCs w:val="21"/>
        </w:rPr>
        <w:t>．</w:t>
      </w:r>
      <w:r>
        <w:rPr>
          <w:rFonts w:hint="eastAsia" w:ascii="宋体" w:hAnsi="宋体" w:cs="宋体"/>
          <w:bCs/>
          <w:color w:val="0000FF"/>
          <w:szCs w:val="21"/>
        </w:rPr>
        <w:t>投标文件</w:t>
      </w:r>
      <w:r>
        <w:rPr>
          <w:rFonts w:hint="eastAsia" w:ascii="宋体" w:hAnsi="宋体"/>
          <w:bCs/>
          <w:color w:val="0000FF"/>
          <w:szCs w:val="21"/>
        </w:rPr>
        <w:t>中所须加盖公章部分均采用CA签章。</w:t>
      </w:r>
    </w:p>
    <w:p w14:paraId="01C6BCB8">
      <w:pPr>
        <w:spacing w:line="360" w:lineRule="auto"/>
        <w:ind w:firstLine="420" w:firstLineChars="200"/>
        <w:rPr>
          <w:rFonts w:hint="eastAsia" w:ascii="宋体" w:hAnsi="宋体" w:cs="宋体"/>
          <w:szCs w:val="21"/>
        </w:rPr>
      </w:pPr>
      <w:r>
        <w:rPr>
          <w:rFonts w:hint="eastAsia" w:ascii="宋体" w:hAnsi="宋体" w:cs="宋体"/>
          <w:szCs w:val="21"/>
        </w:rPr>
        <w:t>4</w:t>
      </w:r>
      <w:r>
        <w:rPr>
          <w:rFonts w:hint="eastAsia" w:ascii="宋体" w:hAnsi="宋体"/>
          <w:szCs w:val="21"/>
        </w:rPr>
        <w:t>．</w:t>
      </w:r>
      <w:r>
        <w:rPr>
          <w:rFonts w:hint="eastAsia" w:ascii="宋体" w:hAnsi="宋体" w:cs="宋体"/>
          <w:szCs w:val="21"/>
        </w:rPr>
        <w:t>投标文件不得涂改，投标文件因字迹潦草或表达不清所引起的后果由供应商负责。</w:t>
      </w:r>
    </w:p>
    <w:p w14:paraId="48F11936">
      <w:pPr>
        <w:spacing w:line="360" w:lineRule="auto"/>
        <w:ind w:firstLine="422" w:firstLineChars="200"/>
        <w:rPr>
          <w:rFonts w:hint="eastAsia" w:ascii="宋体" w:hAnsi="宋体" w:cs="宋体"/>
          <w:b/>
          <w:szCs w:val="21"/>
        </w:rPr>
      </w:pPr>
      <w:r>
        <w:rPr>
          <w:rFonts w:hint="eastAsia" w:ascii="宋体" w:hAnsi="宋体" w:cs="宋体"/>
          <w:b/>
          <w:szCs w:val="21"/>
        </w:rPr>
        <w:t>（九）投标文件的递交、修改和撤回</w:t>
      </w:r>
    </w:p>
    <w:p w14:paraId="04A65058">
      <w:pPr>
        <w:spacing w:line="360" w:lineRule="auto"/>
        <w:ind w:firstLine="420" w:firstLineChars="200"/>
        <w:rPr>
          <w:rFonts w:hint="eastAsia"/>
          <w:szCs w:val="21"/>
        </w:rPr>
      </w:pPr>
      <w:r>
        <w:rPr>
          <w:rFonts w:hint="eastAsia"/>
          <w:szCs w:val="21"/>
        </w:rPr>
        <w:t>1．投标人按照本招标文件和“政府采购云平台”的要求，通过“政采云电子交易客户端”编制并加密投标文件，在投标截止时间前递交至“政府采购云平台（www.zcygov.cn）”。</w:t>
      </w:r>
    </w:p>
    <w:p w14:paraId="699F0EA4">
      <w:pPr>
        <w:spacing w:line="360" w:lineRule="auto"/>
        <w:ind w:firstLine="420" w:firstLineChars="200"/>
        <w:rPr>
          <w:szCs w:val="21"/>
        </w:rPr>
      </w:pPr>
      <w:r>
        <w:rPr>
          <w:rFonts w:hint="eastAsia"/>
          <w:szCs w:val="21"/>
        </w:rPr>
        <w:t>2.允许投标人在投标截止时间前补充、修改或者撤回“电子加密投标文件”。补充或者修改“电子加密投标文件”的，应当先行撤回原文件，补充或者修改后，应当使用“政采云电子交易客户端”重新制作并传输递交。投标截止时间前未完成传输递交的，视为撤回投标文件。</w:t>
      </w:r>
    </w:p>
    <w:p w14:paraId="1563285F">
      <w:pPr>
        <w:spacing w:line="360" w:lineRule="auto"/>
        <w:ind w:firstLine="422" w:firstLineChars="200"/>
        <w:rPr>
          <w:rFonts w:hint="eastAsia" w:ascii="宋体" w:hAnsi="宋体" w:cs="宋体"/>
          <w:b/>
          <w:szCs w:val="21"/>
        </w:rPr>
      </w:pPr>
      <w:r>
        <w:rPr>
          <w:rFonts w:hint="eastAsia"/>
          <w:b/>
        </w:rPr>
        <w:t>（十）投标无效的情形</w:t>
      </w:r>
    </w:p>
    <w:p w14:paraId="1EA3A4A5">
      <w:pPr>
        <w:spacing w:line="360" w:lineRule="auto"/>
        <w:ind w:firstLine="420" w:firstLineChars="200"/>
        <w:rPr>
          <w:rFonts w:hint="eastAsia" w:ascii="宋体" w:hAnsi="宋体" w:cs="宋体"/>
          <w:szCs w:val="21"/>
        </w:rPr>
      </w:pPr>
      <w:r>
        <w:rPr>
          <w:rFonts w:hint="eastAsia" w:ascii="宋体" w:hAnsi="宋体" w:cs="宋体"/>
          <w:szCs w:val="21"/>
        </w:rPr>
        <w:t>实质上没有响应采购文件要求的投标将被视为无效投标。</w:t>
      </w:r>
    </w:p>
    <w:p w14:paraId="33E81613">
      <w:pPr>
        <w:spacing w:line="360" w:lineRule="auto"/>
        <w:ind w:firstLine="420" w:firstLineChars="200"/>
        <w:rPr>
          <w:rFonts w:hint="eastAsia" w:ascii="宋体" w:hAnsi="宋体" w:cs="宋体"/>
          <w:szCs w:val="21"/>
        </w:rPr>
      </w:pPr>
      <w:r>
        <w:rPr>
          <w:rFonts w:hint="eastAsia" w:ascii="宋体" w:hAnsi="宋体" w:cs="宋体"/>
          <w:szCs w:val="21"/>
        </w:rPr>
        <w:t>1</w:t>
      </w:r>
      <w:r>
        <w:rPr>
          <w:rFonts w:hint="eastAsia" w:ascii="宋体" w:hAnsi="宋体"/>
          <w:szCs w:val="21"/>
        </w:rPr>
        <w:t>．</w:t>
      </w:r>
      <w:r>
        <w:rPr>
          <w:rFonts w:hint="eastAsia" w:ascii="宋体" w:hAnsi="宋体" w:cs="宋体"/>
          <w:szCs w:val="21"/>
        </w:rPr>
        <w:t>在资格审查与符合性审查时，如发现下列情形之一的，投标文件将被视为无效：</w:t>
      </w:r>
    </w:p>
    <w:p w14:paraId="30AD7A49">
      <w:pPr>
        <w:spacing w:line="360" w:lineRule="auto"/>
        <w:ind w:firstLine="420" w:firstLineChars="200"/>
        <w:rPr>
          <w:rFonts w:hint="eastAsia" w:ascii="宋体" w:hAnsi="宋体" w:cs="宋体"/>
          <w:szCs w:val="21"/>
        </w:rPr>
      </w:pPr>
      <w:r>
        <w:rPr>
          <w:rFonts w:hint="eastAsia" w:ascii="宋体" w:hAnsi="宋体" w:cs="宋体"/>
          <w:szCs w:val="21"/>
        </w:rPr>
        <w:t>（1）未按照采购文件的规定提交投标保证金的；</w:t>
      </w:r>
    </w:p>
    <w:p w14:paraId="2CCC486D">
      <w:pPr>
        <w:spacing w:line="360" w:lineRule="auto"/>
        <w:ind w:firstLine="420" w:firstLineChars="200"/>
        <w:rPr>
          <w:rFonts w:hint="eastAsia" w:ascii="宋体" w:hAnsi="宋体" w:cs="宋体"/>
          <w:szCs w:val="21"/>
        </w:rPr>
      </w:pPr>
      <w:r>
        <w:rPr>
          <w:rFonts w:hint="eastAsia" w:ascii="宋体" w:hAnsi="宋体" w:cs="宋体"/>
          <w:szCs w:val="21"/>
        </w:rPr>
        <w:t>（2）未提供带“</w:t>
      </w:r>
      <w:r>
        <w:rPr>
          <w:rFonts w:hint="eastAsia"/>
          <w:color w:val="000000"/>
        </w:rPr>
        <w:t>★</w:t>
      </w:r>
      <w:r>
        <w:rPr>
          <w:rFonts w:hint="eastAsia" w:ascii="宋体" w:hAnsi="宋体" w:cs="宋体"/>
          <w:szCs w:val="21"/>
        </w:rPr>
        <w:t>”的投标资料。</w:t>
      </w:r>
    </w:p>
    <w:p w14:paraId="2F0C1F55">
      <w:pPr>
        <w:spacing w:line="360" w:lineRule="auto"/>
        <w:ind w:firstLine="420" w:firstLineChars="200"/>
        <w:rPr>
          <w:rFonts w:hint="eastAsia" w:ascii="宋体" w:hAnsi="宋体" w:cs="宋体"/>
          <w:szCs w:val="21"/>
        </w:rPr>
      </w:pPr>
      <w:r>
        <w:rPr>
          <w:rFonts w:hint="eastAsia" w:ascii="宋体" w:hAnsi="宋体" w:cs="宋体"/>
          <w:szCs w:val="21"/>
        </w:rPr>
        <w:t>（3）不符合采购文件规定的资格要求的；</w:t>
      </w:r>
    </w:p>
    <w:p w14:paraId="2B7F4213">
      <w:pPr>
        <w:spacing w:line="360" w:lineRule="auto"/>
        <w:ind w:firstLine="420" w:firstLineChars="200"/>
        <w:rPr>
          <w:rFonts w:hint="eastAsia" w:ascii="宋体" w:hAnsi="宋体" w:cs="宋体"/>
          <w:color w:val="0000FF"/>
          <w:szCs w:val="21"/>
        </w:rPr>
      </w:pPr>
      <w:r>
        <w:rPr>
          <w:rFonts w:hint="eastAsia" w:ascii="宋体" w:hAnsi="宋体" w:cs="宋体"/>
          <w:color w:val="0000FF"/>
          <w:szCs w:val="21"/>
        </w:rPr>
        <w:t>（4）投标文件</w:t>
      </w:r>
      <w:r>
        <w:rPr>
          <w:rFonts w:hint="eastAsia" w:ascii="宋体" w:hAnsi="宋体" w:cs="宋体"/>
          <w:color w:val="0000FF"/>
          <w:szCs w:val="21"/>
          <w:lang w:val="en-US" w:eastAsia="zh-CN"/>
        </w:rPr>
        <w:t>编制</w:t>
      </w:r>
      <w:r>
        <w:rPr>
          <w:rFonts w:hint="eastAsia" w:ascii="宋体" w:hAnsi="宋体" w:cs="宋体"/>
          <w:color w:val="0000FF"/>
          <w:szCs w:val="21"/>
        </w:rPr>
        <w:t>未按招标文件要求</w:t>
      </w:r>
      <w:r>
        <w:rPr>
          <w:rFonts w:hint="eastAsia" w:ascii="宋体" w:hAnsi="宋体" w:cs="宋体"/>
          <w:color w:val="0000FF"/>
          <w:szCs w:val="21"/>
          <w:lang w:val="en-US" w:eastAsia="zh-CN"/>
        </w:rPr>
        <w:t>填写、</w:t>
      </w:r>
      <w:r>
        <w:rPr>
          <w:rFonts w:hint="eastAsia" w:ascii="宋体" w:hAnsi="宋体" w:cs="宋体"/>
          <w:color w:val="0000FF"/>
          <w:szCs w:val="21"/>
        </w:rPr>
        <w:t>签署、盖章的；</w:t>
      </w:r>
    </w:p>
    <w:p w14:paraId="7570C559">
      <w:pPr>
        <w:spacing w:line="360" w:lineRule="auto"/>
        <w:ind w:firstLine="420" w:firstLineChars="200"/>
        <w:rPr>
          <w:rFonts w:hint="eastAsia" w:ascii="宋体" w:hAnsi="宋体" w:cs="宋体"/>
          <w:color w:val="0000FF"/>
          <w:szCs w:val="21"/>
        </w:rPr>
      </w:pPr>
      <w:r>
        <w:rPr>
          <w:rFonts w:hint="eastAsia" w:ascii="宋体" w:hAnsi="宋体" w:cs="宋体"/>
          <w:color w:val="0000FF"/>
          <w:szCs w:val="21"/>
        </w:rPr>
        <w:t>（5）投标文件中提供的内容或资料存在失实、虚假</w:t>
      </w:r>
      <w:r>
        <w:rPr>
          <w:rFonts w:hint="eastAsia" w:ascii="宋体" w:hAnsi="宋体" w:cs="宋体"/>
          <w:color w:val="0000FF"/>
          <w:szCs w:val="21"/>
          <w:lang w:val="en-US" w:eastAsia="zh-CN"/>
        </w:rPr>
        <w:t>且影响评审公正性的</w:t>
      </w:r>
      <w:r>
        <w:rPr>
          <w:rFonts w:hint="eastAsia" w:ascii="宋体" w:hAnsi="宋体" w:cs="宋体"/>
          <w:color w:val="0000FF"/>
          <w:szCs w:val="21"/>
        </w:rPr>
        <w:t>；</w:t>
      </w:r>
    </w:p>
    <w:p w14:paraId="2E05A502">
      <w:pPr>
        <w:spacing w:line="360" w:lineRule="auto"/>
        <w:ind w:firstLine="420" w:firstLineChars="200"/>
        <w:rPr>
          <w:rFonts w:hint="eastAsia" w:ascii="宋体" w:hAnsi="宋体" w:cs="宋体"/>
          <w:szCs w:val="21"/>
        </w:rPr>
      </w:pPr>
      <w:r>
        <w:rPr>
          <w:rFonts w:hint="eastAsia" w:ascii="宋体" w:hAnsi="宋体" w:cs="宋体"/>
          <w:szCs w:val="21"/>
        </w:rPr>
        <w:t>（6）投标文件的实质性内容未使用中文表述、意思表述不明确、前后矛盾或者使用计量单位不符合采购文件要求的（经评标委员会认定并允许其当场更正的笔误除外）；</w:t>
      </w:r>
    </w:p>
    <w:p w14:paraId="0C1EB70F">
      <w:pPr>
        <w:spacing w:line="360" w:lineRule="auto"/>
        <w:ind w:firstLine="420" w:firstLineChars="200"/>
        <w:rPr>
          <w:rFonts w:hint="eastAsia" w:ascii="宋体" w:hAnsi="宋体" w:cs="宋体"/>
          <w:szCs w:val="21"/>
        </w:rPr>
      </w:pPr>
      <w:r>
        <w:rPr>
          <w:rFonts w:hint="eastAsia" w:ascii="宋体" w:hAnsi="宋体" w:cs="宋体"/>
          <w:szCs w:val="21"/>
        </w:rPr>
        <w:t>（7）未实质性响应采购文件要求</w:t>
      </w:r>
    </w:p>
    <w:p w14:paraId="3734C17E">
      <w:pPr>
        <w:spacing w:line="360" w:lineRule="auto"/>
        <w:ind w:firstLine="420" w:firstLineChars="200"/>
        <w:rPr>
          <w:rFonts w:hint="eastAsia" w:ascii="宋体" w:hAnsi="宋体" w:cs="宋体"/>
          <w:szCs w:val="21"/>
        </w:rPr>
      </w:pPr>
      <w:r>
        <w:rPr>
          <w:rFonts w:hint="eastAsia" w:ascii="宋体" w:hAnsi="宋体" w:cs="宋体"/>
          <w:szCs w:val="21"/>
        </w:rPr>
        <w:t>（8）投标文件有采购人不能接受的附加条件的；</w:t>
      </w:r>
    </w:p>
    <w:p w14:paraId="40545962">
      <w:pPr>
        <w:spacing w:line="360" w:lineRule="auto"/>
        <w:ind w:firstLine="420" w:firstLineChars="200"/>
        <w:rPr>
          <w:rFonts w:hint="eastAsia" w:ascii="宋体" w:hAnsi="宋体" w:cs="宋体"/>
          <w:szCs w:val="21"/>
        </w:rPr>
      </w:pPr>
      <w:r>
        <w:rPr>
          <w:rFonts w:hint="eastAsia" w:ascii="宋体" w:hAnsi="宋体" w:cs="宋体"/>
          <w:szCs w:val="21"/>
        </w:rPr>
        <w:t>（9）提供的电子投标文件无法读取的。</w:t>
      </w:r>
    </w:p>
    <w:p w14:paraId="77E28A43">
      <w:pPr>
        <w:spacing w:line="360" w:lineRule="auto"/>
        <w:ind w:firstLine="420" w:firstLineChars="200"/>
        <w:rPr>
          <w:rFonts w:hint="eastAsia" w:ascii="宋体" w:hAnsi="宋体" w:cs="宋体"/>
          <w:color w:val="0070C0"/>
          <w:szCs w:val="21"/>
        </w:rPr>
      </w:pPr>
      <w:r>
        <w:rPr>
          <w:rFonts w:hint="eastAsia" w:ascii="宋体" w:hAnsi="宋体" w:cs="宋体"/>
          <w:color w:val="0070C0"/>
          <w:szCs w:val="21"/>
        </w:rPr>
        <w:t>（10）单位负责人为同一人或者存在直接控股、管理关系的不同供应商，参加同一合同项下的政府采购活动，所有相关供应商的投标文件皆无效。</w:t>
      </w:r>
    </w:p>
    <w:p w14:paraId="673C29EB">
      <w:pPr>
        <w:spacing w:line="360" w:lineRule="auto"/>
        <w:ind w:firstLine="420" w:firstLineChars="200"/>
        <w:rPr>
          <w:rFonts w:hint="eastAsia" w:ascii="宋体" w:hAnsi="宋体" w:cs="宋体"/>
          <w:szCs w:val="21"/>
        </w:rPr>
      </w:pPr>
      <w:r>
        <w:rPr>
          <w:rFonts w:hint="eastAsia" w:ascii="宋体" w:hAnsi="宋体" w:cs="宋体"/>
          <w:color w:val="0070C0"/>
          <w:szCs w:val="21"/>
        </w:rPr>
        <w:t>（11）除单一来源采购项目外，为采购项目提供整体设计、规范编制或者项目管理、监理、检测等服务的供应商，参加该采购项目的其他采购活动，其投标无效。</w:t>
      </w:r>
    </w:p>
    <w:p w14:paraId="308081BD">
      <w:pPr>
        <w:spacing w:line="360" w:lineRule="auto"/>
        <w:ind w:firstLine="420" w:firstLineChars="200"/>
        <w:rPr>
          <w:rFonts w:hint="eastAsia" w:ascii="宋体" w:hAnsi="宋体" w:cs="宋体"/>
          <w:szCs w:val="21"/>
        </w:rPr>
      </w:pPr>
      <w:r>
        <w:rPr>
          <w:rFonts w:hint="eastAsia" w:ascii="宋体" w:hAnsi="宋体" w:cs="宋体"/>
          <w:szCs w:val="21"/>
        </w:rPr>
        <w:t>2．在商务技术评审时，如发现下列情形之一的，投标文件将被视为无效：</w:t>
      </w:r>
    </w:p>
    <w:p w14:paraId="390D74AF">
      <w:pPr>
        <w:spacing w:line="360" w:lineRule="auto"/>
        <w:ind w:firstLine="420" w:firstLineChars="200"/>
        <w:rPr>
          <w:rFonts w:hint="eastAsia" w:ascii="宋体" w:hAnsi="宋体" w:cs="宋体"/>
          <w:szCs w:val="21"/>
        </w:rPr>
      </w:pPr>
      <w:r>
        <w:rPr>
          <w:rFonts w:hint="eastAsia" w:ascii="宋体" w:hAnsi="宋体" w:cs="宋体"/>
          <w:szCs w:val="21"/>
        </w:rPr>
        <w:t>（1）未提供或未如实提供投标货物的技术参数，或者投标文件标明的响应或偏离与事实不符或虚假投标的；</w:t>
      </w:r>
    </w:p>
    <w:p w14:paraId="6BB579B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（2）明显不符合采购文件要求的规格、质量标准、服务标准，或者与采购文件中标“</w:t>
      </w:r>
      <w:r>
        <w:rPr>
          <w:rFonts w:hint="eastAsia" w:ascii="Arial" w:hAnsi="Arial" w:cs="宋体"/>
          <w:kern w:val="0"/>
          <w:szCs w:val="21"/>
          <w:highlight w:val="none"/>
        </w:rPr>
        <w:t>★</w:t>
      </w:r>
      <w:r>
        <w:rPr>
          <w:rFonts w:hint="eastAsia" w:ascii="宋体" w:hAnsi="宋体" w:cs="宋体"/>
          <w:szCs w:val="21"/>
          <w:highlight w:val="none"/>
        </w:rPr>
        <w:t>”的技术指标、主要功能项目、服务标准发生实质性负偏离的；或者未标注“</w:t>
      </w:r>
      <w:r>
        <w:rPr>
          <w:rFonts w:hint="eastAsia" w:ascii="宋体" w:hAnsi="宋体" w:cs="宋体"/>
          <w:b/>
          <w:szCs w:val="21"/>
          <w:highlight w:val="none"/>
        </w:rPr>
        <w:t>★</w:t>
      </w:r>
      <w:r>
        <w:rPr>
          <w:rFonts w:hint="eastAsia" w:ascii="宋体" w:hAnsi="宋体" w:cs="宋体"/>
          <w:szCs w:val="21"/>
          <w:highlight w:val="none"/>
        </w:rPr>
        <w:t>”的条款负偏离达到或者超过采购文件规定数量的。</w:t>
      </w:r>
    </w:p>
    <w:p w14:paraId="09232602">
      <w:pPr>
        <w:spacing w:line="360" w:lineRule="auto"/>
        <w:ind w:firstLine="420" w:firstLineChars="200"/>
        <w:rPr>
          <w:rFonts w:hint="eastAsia" w:ascii="宋体" w:hAnsi="宋体" w:cs="宋体"/>
          <w:szCs w:val="21"/>
        </w:rPr>
      </w:pPr>
      <w:r>
        <w:rPr>
          <w:rFonts w:hint="eastAsia" w:ascii="宋体" w:hAnsi="宋体" w:cs="宋体"/>
          <w:szCs w:val="21"/>
        </w:rPr>
        <w:t>3</w:t>
      </w:r>
      <w:r>
        <w:rPr>
          <w:rFonts w:hint="eastAsia" w:ascii="宋体" w:hAnsi="宋体"/>
          <w:szCs w:val="21"/>
        </w:rPr>
        <w:t>．</w:t>
      </w:r>
      <w:r>
        <w:rPr>
          <w:rFonts w:hint="eastAsia" w:ascii="宋体" w:hAnsi="宋体" w:cs="宋体"/>
          <w:szCs w:val="21"/>
        </w:rPr>
        <w:t>在报价评审时，如发现下列情形之一的，投标文件将被视为无效：</w:t>
      </w:r>
    </w:p>
    <w:p w14:paraId="1D6D2687">
      <w:pPr>
        <w:spacing w:line="360" w:lineRule="auto"/>
        <w:ind w:firstLine="420" w:firstLineChars="200"/>
        <w:rPr>
          <w:rFonts w:hint="eastAsia" w:ascii="宋体" w:hAnsi="宋体" w:cs="宋体"/>
          <w:szCs w:val="21"/>
        </w:rPr>
      </w:pPr>
      <w:r>
        <w:rPr>
          <w:rFonts w:hint="eastAsia" w:ascii="宋体" w:hAnsi="宋体" w:cs="宋体"/>
          <w:szCs w:val="21"/>
        </w:rPr>
        <w:t>（1）未采用人民币报价或者未按照采购文件标明的币种报价的；</w:t>
      </w:r>
    </w:p>
    <w:p w14:paraId="3DDE36C0">
      <w:pPr>
        <w:spacing w:line="360" w:lineRule="auto"/>
        <w:ind w:firstLine="420" w:firstLineChars="200"/>
        <w:rPr>
          <w:rFonts w:hint="eastAsia" w:ascii="宋体" w:hAnsi="宋体" w:cs="宋体"/>
          <w:szCs w:val="21"/>
        </w:rPr>
      </w:pPr>
      <w:r>
        <w:rPr>
          <w:rFonts w:hint="eastAsia" w:ascii="宋体" w:hAnsi="宋体" w:cs="宋体"/>
          <w:szCs w:val="21"/>
        </w:rPr>
        <w:t>（2）报价超出最高限价，采购人不能支付的；</w:t>
      </w:r>
    </w:p>
    <w:p w14:paraId="30886486">
      <w:pPr>
        <w:spacing w:line="360" w:lineRule="auto"/>
        <w:ind w:firstLine="420" w:firstLineChars="200"/>
        <w:rPr>
          <w:rFonts w:hint="eastAsia" w:ascii="宋体" w:hAnsi="宋体" w:cs="宋体"/>
          <w:szCs w:val="21"/>
        </w:rPr>
      </w:pPr>
      <w:r>
        <w:rPr>
          <w:rFonts w:hint="eastAsia" w:ascii="宋体" w:hAnsi="宋体" w:cs="宋体"/>
          <w:szCs w:val="21"/>
        </w:rPr>
        <w:t>（3）投标报价具有选择性的；</w:t>
      </w:r>
    </w:p>
    <w:p w14:paraId="47B0B943">
      <w:pPr>
        <w:spacing w:line="360" w:lineRule="auto"/>
        <w:ind w:firstLine="420" w:firstLineChars="200"/>
        <w:rPr>
          <w:rFonts w:hint="eastAsia" w:ascii="宋体" w:hAnsi="宋体" w:cs="宋体"/>
          <w:szCs w:val="21"/>
        </w:rPr>
      </w:pPr>
      <w:r>
        <w:rPr>
          <w:rFonts w:hint="eastAsia" w:ascii="宋体" w:hAnsi="宋体" w:cs="宋体"/>
          <w:szCs w:val="21"/>
        </w:rPr>
        <w:t>（4）评标委员会认为投标报价明显过低或明显低于其他通过符合性审查投标供应商的报价，有可能影响产品质量或者不能诚信履约的，应当要求其在评标现场合理的时间（30分钟）内提供成本测算资料，必要时提交相关证明材料；供应商不能证明其报价合理性的，评标委员会应当将其作为无效投标处理。</w:t>
      </w:r>
    </w:p>
    <w:p w14:paraId="28528435">
      <w:pPr>
        <w:spacing w:line="360" w:lineRule="auto"/>
        <w:ind w:firstLine="420" w:firstLineChars="200"/>
        <w:rPr>
          <w:rFonts w:hint="eastAsia" w:ascii="宋体" w:hAnsi="宋体" w:cs="宋体"/>
          <w:szCs w:val="21"/>
        </w:rPr>
      </w:pPr>
      <w:r>
        <w:rPr>
          <w:rFonts w:hint="eastAsia" w:ascii="宋体" w:hAnsi="宋体" w:cs="宋体"/>
          <w:szCs w:val="21"/>
        </w:rPr>
        <w:t>4．符合采购文件中第四章“评标办法及评分标准”规定的投标无效条件的。</w:t>
      </w:r>
    </w:p>
    <w:p w14:paraId="0F5B9DA4">
      <w:pPr>
        <w:spacing w:line="360" w:lineRule="auto"/>
        <w:ind w:firstLine="420" w:firstLineChars="200"/>
        <w:rPr>
          <w:rFonts w:hint="eastAsia" w:ascii="宋体" w:hAnsi="宋体" w:cs="宋体"/>
          <w:szCs w:val="21"/>
        </w:rPr>
      </w:pPr>
      <w:r>
        <w:rPr>
          <w:rFonts w:hint="eastAsia" w:ascii="宋体" w:hAnsi="宋体" w:cs="宋体"/>
          <w:szCs w:val="21"/>
        </w:rPr>
        <w:t>5．被拒绝或放弃的投标文件视为无效投标。</w:t>
      </w:r>
    </w:p>
    <w:p w14:paraId="18A296CC">
      <w:pPr>
        <w:spacing w:line="360" w:lineRule="auto"/>
        <w:ind w:firstLine="420" w:firstLineChars="200"/>
        <w:rPr>
          <w:rFonts w:hint="eastAsia" w:ascii="宋体" w:hAnsi="宋体" w:cs="宋体"/>
          <w:szCs w:val="21"/>
        </w:rPr>
      </w:pPr>
      <w:r>
        <w:rPr>
          <w:rFonts w:hint="eastAsia" w:ascii="宋体" w:hAnsi="宋体" w:cs="宋体"/>
          <w:color w:val="0000FF"/>
          <w:szCs w:val="21"/>
          <w:lang w:val="en-US" w:eastAsia="zh-CN"/>
        </w:rPr>
        <w:t>6.参与同一个采购包（标段）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3处（含）以上错误一致的；（4）不同供应商联系人为同一人或不同联系人的联系电话一致的。</w:t>
      </w:r>
    </w:p>
    <w:p w14:paraId="22CDCFDC">
      <w:pPr>
        <w:pStyle w:val="3"/>
        <w:snapToGrid w:val="0"/>
        <w:spacing w:line="360" w:lineRule="auto"/>
        <w:ind w:firstLine="398" w:firstLineChars="196"/>
        <w:outlineLvl w:val="1"/>
        <w:rPr>
          <w:rFonts w:hint="eastAsia" w:hAnsi="宋体"/>
          <w:b/>
          <w:snapToGrid w:val="0"/>
          <w:sz w:val="21"/>
          <w:szCs w:val="21"/>
        </w:rPr>
      </w:pPr>
      <w:r>
        <w:rPr>
          <w:rFonts w:hint="eastAsia" w:hAnsi="宋体"/>
          <w:b/>
          <w:sz w:val="21"/>
          <w:szCs w:val="21"/>
        </w:rPr>
        <w:t>四、开标</w:t>
      </w:r>
    </w:p>
    <w:p w14:paraId="787660BB">
      <w:pPr>
        <w:pStyle w:val="22"/>
        <w:snapToGrid w:val="0"/>
        <w:spacing w:before="0" w:beforeLines="0" w:after="0" w:afterLines="0" w:line="360" w:lineRule="auto"/>
        <w:ind w:firstLine="413" w:firstLineChars="196"/>
        <w:rPr>
          <w:rFonts w:hAnsi="宋体"/>
          <w:b/>
          <w:sz w:val="21"/>
          <w:szCs w:val="21"/>
        </w:rPr>
      </w:pPr>
      <w:r>
        <w:rPr>
          <w:rFonts w:hAnsi="宋体"/>
          <w:b/>
          <w:sz w:val="21"/>
          <w:szCs w:val="21"/>
        </w:rPr>
        <w:t>（一）开标准备</w:t>
      </w:r>
    </w:p>
    <w:p w14:paraId="1568F75A">
      <w:pPr>
        <w:pStyle w:val="22"/>
        <w:snapToGrid w:val="0"/>
        <w:spacing w:before="0" w:beforeLines="0" w:after="0" w:afterLines="0" w:line="360" w:lineRule="exact"/>
        <w:ind w:firstLine="420" w:firstLineChars="200"/>
        <w:rPr>
          <w:rFonts w:hint="eastAsia" w:hAnsi="宋体"/>
          <w:bCs/>
          <w:sz w:val="21"/>
          <w:szCs w:val="21"/>
        </w:rPr>
      </w:pPr>
      <w:r>
        <w:rPr>
          <w:rFonts w:hint="eastAsia" w:hAnsi="宋体"/>
          <w:sz w:val="21"/>
          <w:szCs w:val="21"/>
        </w:rPr>
        <w:t>本项目通过“政府采购项目电子交易平台”实施电子化方式开评标。由代理机构主持。</w:t>
      </w:r>
    </w:p>
    <w:p w14:paraId="47383824">
      <w:pPr>
        <w:pStyle w:val="22"/>
        <w:snapToGrid w:val="0"/>
        <w:spacing w:before="0" w:beforeLines="0" w:after="0" w:afterLines="0" w:line="360" w:lineRule="exact"/>
        <w:ind w:firstLine="413" w:firstLineChars="196"/>
        <w:rPr>
          <w:rFonts w:hint="eastAsia" w:hAnsi="宋体"/>
          <w:b/>
          <w:color w:val="FF0000"/>
          <w:sz w:val="21"/>
          <w:szCs w:val="21"/>
        </w:rPr>
      </w:pPr>
      <w:r>
        <w:rPr>
          <w:rFonts w:hAnsi="宋体"/>
          <w:b/>
          <w:sz w:val="21"/>
          <w:szCs w:val="21"/>
        </w:rPr>
        <w:t xml:space="preserve">（二） </w:t>
      </w:r>
      <w:r>
        <w:rPr>
          <w:rFonts w:hAnsi="宋体"/>
          <w:b/>
          <w:color w:val="000000"/>
          <w:sz w:val="21"/>
          <w:szCs w:val="21"/>
        </w:rPr>
        <w:t>开标程序</w:t>
      </w:r>
    </w:p>
    <w:p w14:paraId="6B8CEE6B">
      <w:pPr>
        <w:pStyle w:val="22"/>
        <w:snapToGrid w:val="0"/>
        <w:spacing w:before="0" w:beforeLines="0" w:after="0" w:afterLines="0" w:line="360" w:lineRule="exact"/>
        <w:ind w:firstLine="420" w:firstLineChars="200"/>
        <w:rPr>
          <w:rFonts w:hAnsi="宋体"/>
          <w:sz w:val="21"/>
          <w:szCs w:val="21"/>
        </w:rPr>
      </w:pPr>
      <w:r>
        <w:rPr>
          <w:rFonts w:hAnsi="宋体"/>
          <w:sz w:val="21"/>
          <w:szCs w:val="21"/>
        </w:rPr>
        <w:t>1</w:t>
      </w:r>
      <w:r>
        <w:rPr>
          <w:rFonts w:hint="eastAsia" w:hAnsi="宋体"/>
          <w:sz w:val="21"/>
          <w:szCs w:val="21"/>
        </w:rPr>
        <w:t>．</w:t>
      </w:r>
      <w:r>
        <w:rPr>
          <w:rFonts w:hAnsi="宋体"/>
          <w:sz w:val="21"/>
          <w:szCs w:val="21"/>
        </w:rPr>
        <w:t>开标会议开始</w:t>
      </w:r>
      <w:r>
        <w:rPr>
          <w:rFonts w:hint="eastAsia" w:hAnsi="宋体"/>
          <w:sz w:val="21"/>
          <w:szCs w:val="21"/>
        </w:rPr>
        <w:t>，开启标书解密，供应商在规定时间内完成标书解密</w:t>
      </w:r>
      <w:r>
        <w:rPr>
          <w:rFonts w:hAnsi="宋体"/>
          <w:sz w:val="21"/>
          <w:szCs w:val="21"/>
        </w:rPr>
        <w:t>；</w:t>
      </w:r>
    </w:p>
    <w:p w14:paraId="7BA68EC2">
      <w:pPr>
        <w:spacing w:line="360" w:lineRule="exact"/>
        <w:ind w:firstLine="420" w:firstLineChars="200"/>
        <w:rPr>
          <w:rFonts w:hint="eastAsia" w:ascii="宋体" w:hAnsi="宋体" w:cs="宋体"/>
          <w:szCs w:val="21"/>
        </w:rPr>
      </w:pPr>
      <w:r>
        <w:rPr>
          <w:rFonts w:hint="eastAsia" w:ascii="宋体" w:hAnsi="宋体" w:cs="宋体"/>
          <w:szCs w:val="21"/>
        </w:rPr>
        <w:t>2</w:t>
      </w:r>
      <w:r>
        <w:rPr>
          <w:rFonts w:hint="eastAsia" w:ascii="宋体" w:hAnsi="宋体"/>
          <w:szCs w:val="21"/>
        </w:rPr>
        <w:t>．本项目全程采用政采云平台进行电子招投标，依次进行资格审查、符合性审查、商务技术评审、报价评审、得分汇总、得分公布等环节</w:t>
      </w:r>
      <w:r>
        <w:rPr>
          <w:rFonts w:hint="eastAsia" w:ascii="宋体" w:hAnsi="宋体" w:cs="宋体"/>
          <w:szCs w:val="21"/>
        </w:rPr>
        <w:t xml:space="preserve">； </w:t>
      </w:r>
    </w:p>
    <w:p w14:paraId="39FE7829">
      <w:pPr>
        <w:spacing w:line="360" w:lineRule="exact"/>
        <w:ind w:firstLine="420" w:firstLineChars="200"/>
        <w:rPr>
          <w:rFonts w:hint="eastAsia" w:ascii="宋体" w:hAnsi="宋体" w:cs="宋体"/>
          <w:szCs w:val="21"/>
        </w:rPr>
      </w:pPr>
      <w:r>
        <w:rPr>
          <w:rFonts w:hint="eastAsia" w:ascii="宋体" w:hAnsi="宋体" w:cs="宋体"/>
          <w:szCs w:val="21"/>
        </w:rPr>
        <w:t>3</w:t>
      </w:r>
      <w:r>
        <w:rPr>
          <w:rFonts w:hint="eastAsia" w:ascii="宋体" w:hAnsi="宋体"/>
          <w:szCs w:val="21"/>
        </w:rPr>
        <w:t>．评审中，按程序进行询标、澄清、公布无效标情况、公布得分与中标结果等</w:t>
      </w:r>
      <w:r>
        <w:rPr>
          <w:rFonts w:hint="eastAsia" w:ascii="宋体" w:hAnsi="宋体" w:cs="宋体"/>
          <w:szCs w:val="21"/>
        </w:rPr>
        <w:t>；</w:t>
      </w:r>
    </w:p>
    <w:p w14:paraId="178FED56">
      <w:pPr>
        <w:spacing w:line="360" w:lineRule="exact"/>
        <w:ind w:firstLine="420" w:firstLineChars="200"/>
        <w:rPr>
          <w:rFonts w:hint="eastAsia" w:ascii="宋体" w:hAnsi="宋体" w:cs="宋体"/>
          <w:szCs w:val="21"/>
        </w:rPr>
      </w:pPr>
      <w:r>
        <w:rPr>
          <w:rFonts w:hint="eastAsia" w:ascii="宋体" w:hAnsi="宋体" w:cs="宋体"/>
          <w:szCs w:val="21"/>
        </w:rPr>
        <w:t>4</w:t>
      </w:r>
      <w:r>
        <w:rPr>
          <w:rFonts w:hint="eastAsia" w:ascii="宋体" w:hAnsi="宋体"/>
          <w:szCs w:val="21"/>
        </w:rPr>
        <w:t>．投标人在开标开始时间后直至评审结果公布，供应商应当全程保持通讯正常，且全程登入“政采云”平台，备好CA锁，随时响应采购过程中的询标、澄清等，否则自行承担所有不利后果。</w:t>
      </w:r>
    </w:p>
    <w:p w14:paraId="49A5B983">
      <w:pPr>
        <w:pStyle w:val="22"/>
        <w:snapToGrid w:val="0"/>
        <w:spacing w:before="0" w:beforeLines="0" w:after="0" w:afterLines="0" w:line="360" w:lineRule="exact"/>
        <w:ind w:left="669" w:leftChars="218" w:hanging="211" w:hangingChars="100"/>
        <w:outlineLvl w:val="1"/>
        <w:rPr>
          <w:rFonts w:hint="eastAsia" w:hAnsi="宋体"/>
          <w:b/>
          <w:sz w:val="21"/>
          <w:szCs w:val="21"/>
        </w:rPr>
      </w:pPr>
      <w:r>
        <w:rPr>
          <w:rFonts w:hint="eastAsia" w:hAnsi="宋体"/>
          <w:b/>
          <w:sz w:val="21"/>
          <w:szCs w:val="21"/>
        </w:rPr>
        <w:t>五、评标</w:t>
      </w:r>
    </w:p>
    <w:p w14:paraId="4E03FF58">
      <w:pPr>
        <w:pStyle w:val="22"/>
        <w:snapToGrid w:val="0"/>
        <w:spacing w:before="0" w:beforeLines="0" w:after="0" w:afterLines="0" w:line="360" w:lineRule="exact"/>
        <w:ind w:firstLine="413" w:firstLineChars="196"/>
        <w:outlineLvl w:val="1"/>
        <w:rPr>
          <w:rFonts w:hint="eastAsia" w:hAnsi="宋体"/>
          <w:b/>
          <w:sz w:val="21"/>
          <w:szCs w:val="21"/>
        </w:rPr>
      </w:pPr>
      <w:r>
        <w:rPr>
          <w:rFonts w:hint="eastAsia" w:hAnsi="宋体"/>
          <w:b/>
          <w:sz w:val="21"/>
          <w:szCs w:val="21"/>
        </w:rPr>
        <w:t>见第四章“评标办法及评分标准”</w:t>
      </w:r>
    </w:p>
    <w:p w14:paraId="7632532F">
      <w:pPr>
        <w:pStyle w:val="22"/>
        <w:snapToGrid w:val="0"/>
        <w:spacing w:before="0" w:beforeLines="0" w:after="0" w:afterLines="0" w:line="360" w:lineRule="exact"/>
        <w:ind w:firstLine="413" w:firstLineChars="196"/>
        <w:outlineLvl w:val="1"/>
        <w:rPr>
          <w:rFonts w:hint="eastAsia" w:hAnsi="宋体"/>
          <w:b/>
          <w:sz w:val="21"/>
          <w:szCs w:val="21"/>
        </w:rPr>
      </w:pPr>
      <w:r>
        <w:rPr>
          <w:rFonts w:hint="eastAsia" w:hAnsi="宋体"/>
          <w:b/>
          <w:sz w:val="21"/>
          <w:szCs w:val="21"/>
        </w:rPr>
        <w:t>六、定标</w:t>
      </w:r>
    </w:p>
    <w:p w14:paraId="0850AEB0">
      <w:pPr>
        <w:snapToGrid w:val="0"/>
        <w:spacing w:line="360" w:lineRule="exact"/>
        <w:ind w:firstLine="422" w:firstLineChars="200"/>
        <w:rPr>
          <w:rFonts w:hint="eastAsia" w:ascii="宋体" w:hAnsi="宋体"/>
          <w:b/>
          <w:szCs w:val="21"/>
        </w:rPr>
      </w:pPr>
      <w:r>
        <w:rPr>
          <w:rFonts w:hint="eastAsia" w:ascii="宋体" w:hAnsi="宋体"/>
          <w:b/>
          <w:szCs w:val="21"/>
        </w:rPr>
        <w:t>（一）定标原则</w:t>
      </w:r>
    </w:p>
    <w:p w14:paraId="549B6343">
      <w:pPr>
        <w:snapToGrid w:val="0"/>
        <w:spacing w:line="360" w:lineRule="exact"/>
        <w:ind w:firstLine="420" w:firstLineChars="200"/>
        <w:rPr>
          <w:rFonts w:hint="eastAsia" w:ascii="宋体" w:hAnsi="宋体"/>
          <w:szCs w:val="21"/>
        </w:rPr>
      </w:pPr>
      <w:r>
        <w:rPr>
          <w:rFonts w:hint="eastAsia" w:ascii="宋体" w:hAnsi="宋体"/>
          <w:szCs w:val="21"/>
        </w:rPr>
        <w:t>采购人或其授权的评标委员会应按照评标报告中推荐的中标候选人排名顺序确定一名中标供应商。</w:t>
      </w:r>
    </w:p>
    <w:p w14:paraId="18E6F199">
      <w:pPr>
        <w:pStyle w:val="22"/>
        <w:spacing w:before="0" w:beforeLines="0" w:after="0" w:afterLines="0" w:line="360" w:lineRule="exact"/>
        <w:ind w:firstLine="422" w:firstLineChars="200"/>
        <w:rPr>
          <w:rFonts w:hint="eastAsia" w:hAnsi="宋体"/>
          <w:b/>
          <w:sz w:val="21"/>
          <w:szCs w:val="21"/>
        </w:rPr>
      </w:pPr>
      <w:r>
        <w:rPr>
          <w:rFonts w:hint="eastAsia" w:hAnsi="宋体"/>
          <w:b/>
          <w:sz w:val="21"/>
          <w:szCs w:val="21"/>
        </w:rPr>
        <w:t>（二）定标程序</w:t>
      </w:r>
    </w:p>
    <w:p w14:paraId="665DD238">
      <w:pPr>
        <w:pStyle w:val="6"/>
        <w:spacing w:after="0" w:line="360" w:lineRule="exact"/>
        <w:ind w:firstLineChars="200"/>
        <w:rPr>
          <w:rFonts w:ascii="宋体" w:hAnsi="宋体"/>
          <w:sz w:val="21"/>
          <w:szCs w:val="21"/>
        </w:rPr>
      </w:pPr>
      <w:r>
        <w:rPr>
          <w:rFonts w:ascii="宋体" w:hAnsi="宋体"/>
          <w:sz w:val="21"/>
          <w:szCs w:val="21"/>
        </w:rPr>
        <w:t>1.采购代理机构应当在评标结束后2个工作日内将评标报告送采购人。</w:t>
      </w:r>
    </w:p>
    <w:p w14:paraId="4F1F0F01">
      <w:pPr>
        <w:pStyle w:val="6"/>
        <w:spacing w:after="0" w:line="360" w:lineRule="exact"/>
        <w:ind w:firstLineChars="200"/>
        <w:rPr>
          <w:rFonts w:ascii="宋体" w:hAnsi="宋体"/>
          <w:sz w:val="21"/>
          <w:szCs w:val="21"/>
        </w:rPr>
      </w:pPr>
      <w:r>
        <w:rPr>
          <w:rFonts w:ascii="宋体" w:hAnsi="宋体"/>
          <w:sz w:val="21"/>
          <w:szCs w:val="21"/>
        </w:rPr>
        <w:t>2.采购人应当自收到评标报告之日起</w:t>
      </w:r>
      <w:r>
        <w:rPr>
          <w:rFonts w:hint="eastAsia" w:ascii="宋体" w:hAnsi="宋体"/>
          <w:sz w:val="21"/>
          <w:szCs w:val="21"/>
          <w:lang w:val="en-US" w:eastAsia="zh-CN"/>
        </w:rPr>
        <w:t>5</w:t>
      </w:r>
      <w:r>
        <w:rPr>
          <w:rFonts w:ascii="宋体" w:hAnsi="宋体"/>
          <w:sz w:val="21"/>
          <w:szCs w:val="21"/>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77D2DE14">
      <w:pPr>
        <w:pStyle w:val="22"/>
        <w:spacing w:before="0" w:beforeLines="0" w:after="0" w:afterLines="0" w:line="360" w:lineRule="exact"/>
        <w:ind w:firstLine="420" w:firstLineChars="200"/>
        <w:rPr>
          <w:rFonts w:hAnsi="宋体"/>
          <w:sz w:val="21"/>
          <w:szCs w:val="21"/>
        </w:rPr>
      </w:pPr>
      <w:r>
        <w:rPr>
          <w:rFonts w:hAnsi="宋体"/>
          <w:sz w:val="21"/>
          <w:szCs w:val="21"/>
        </w:rPr>
        <w:t>3.采购人在收到评标报告5个工作日内未按评标报告推荐的中标候选人顺序确定中标人，又不能说明合法理由的，视同按评标报告推荐的顺序确定排名第一的中标候选人为中标人。</w:t>
      </w:r>
    </w:p>
    <w:p w14:paraId="678DD78C">
      <w:pPr>
        <w:pStyle w:val="22"/>
        <w:spacing w:before="0" w:beforeLines="0" w:after="0" w:afterLines="0" w:line="360" w:lineRule="exact"/>
        <w:ind w:firstLine="420" w:firstLineChars="200"/>
        <w:rPr>
          <w:rFonts w:hint="eastAsia" w:hAnsi="宋体"/>
          <w:sz w:val="21"/>
          <w:szCs w:val="21"/>
        </w:rPr>
      </w:pPr>
      <w:r>
        <w:rPr>
          <w:rFonts w:hint="eastAsia" w:hAnsi="宋体"/>
          <w:color w:val="000000"/>
          <w:sz w:val="21"/>
          <w:szCs w:val="21"/>
        </w:rPr>
        <w:t>4</w:t>
      </w:r>
      <w:r>
        <w:rPr>
          <w:rFonts w:hint="eastAsia" w:hAnsi="宋体"/>
          <w:sz w:val="21"/>
          <w:szCs w:val="21"/>
        </w:rPr>
        <w:t>．</w:t>
      </w:r>
      <w:r>
        <w:rPr>
          <w:rFonts w:hint="eastAsia" w:hAnsi="宋体"/>
          <w:color w:val="000000"/>
          <w:sz w:val="21"/>
          <w:szCs w:val="21"/>
        </w:rPr>
        <w:t>采购单位自中标供应商确定之日起</w:t>
      </w:r>
      <w:r>
        <w:rPr>
          <w:rFonts w:hAnsi="宋体"/>
          <w:color w:val="000000"/>
          <w:sz w:val="21"/>
          <w:szCs w:val="21"/>
        </w:rPr>
        <w:t>2</w:t>
      </w:r>
      <w:r>
        <w:rPr>
          <w:rFonts w:hint="eastAsia" w:hAnsi="宋体"/>
          <w:color w:val="000000"/>
          <w:sz w:val="21"/>
          <w:szCs w:val="21"/>
        </w:rPr>
        <w:t>个工作日内，在浙江政府采购网、宁波市公共资源交易电子服务系统（甬易阳光）</w:t>
      </w:r>
      <w:r>
        <w:rPr>
          <w:rFonts w:hint="eastAsia" w:hAnsi="宋体" w:cs="Arial"/>
          <w:color w:val="000000"/>
          <w:sz w:val="21"/>
          <w:szCs w:val="21"/>
        </w:rPr>
        <w:t>等网站或媒体上公告中标结果，同时向中标供应商</w:t>
      </w:r>
      <w:r>
        <w:rPr>
          <w:rFonts w:hint="eastAsia" w:hAnsi="宋体"/>
          <w:color w:val="000000"/>
          <w:sz w:val="21"/>
          <w:szCs w:val="21"/>
        </w:rPr>
        <w:t>发出中标通知书</w:t>
      </w:r>
      <w:r>
        <w:rPr>
          <w:rFonts w:hint="eastAsia" w:hAnsi="宋体"/>
          <w:sz w:val="21"/>
          <w:szCs w:val="21"/>
        </w:rPr>
        <w:t>；</w:t>
      </w:r>
    </w:p>
    <w:p w14:paraId="47903518">
      <w:pPr>
        <w:pStyle w:val="22"/>
        <w:spacing w:before="0" w:beforeLines="0" w:after="0" w:afterLines="0" w:line="360" w:lineRule="exact"/>
        <w:ind w:firstLine="420" w:firstLineChars="200"/>
        <w:rPr>
          <w:rFonts w:hint="eastAsia" w:hAnsi="宋体"/>
          <w:sz w:val="21"/>
          <w:szCs w:val="21"/>
        </w:rPr>
      </w:pPr>
      <w:r>
        <w:rPr>
          <w:rFonts w:hint="eastAsia" w:hAnsi="宋体"/>
          <w:sz w:val="21"/>
          <w:szCs w:val="21"/>
        </w:rPr>
        <w:t>5．</w:t>
      </w:r>
      <w:r>
        <w:rPr>
          <w:rFonts w:hAnsi="宋体"/>
          <w:sz w:val="21"/>
          <w:szCs w:val="21"/>
        </w:rPr>
        <w:t>中标供应商拒绝与采购人签订合同</w:t>
      </w:r>
      <w:r>
        <w:rPr>
          <w:rFonts w:hint="eastAsia" w:hAnsi="宋体"/>
          <w:sz w:val="21"/>
          <w:szCs w:val="21"/>
        </w:rPr>
        <w:t>或因被质疑、投诉查实等原因取消中标资格</w:t>
      </w:r>
      <w:r>
        <w:rPr>
          <w:rFonts w:hAnsi="宋体"/>
          <w:sz w:val="21"/>
          <w:szCs w:val="21"/>
        </w:rPr>
        <w:t>的</w:t>
      </w:r>
      <w:r>
        <w:rPr>
          <w:rFonts w:hint="eastAsia" w:hAnsi="宋体"/>
          <w:sz w:val="21"/>
          <w:szCs w:val="21"/>
        </w:rPr>
        <w:t>，</w:t>
      </w:r>
      <w:r>
        <w:rPr>
          <w:rFonts w:hAnsi="宋体"/>
          <w:sz w:val="21"/>
          <w:szCs w:val="21"/>
        </w:rPr>
        <w:t>采购人可以按照评审报告推荐的中标候选人名单排序，确定下一候选人为中标供应商，也可以重新开展政府采购活动</w:t>
      </w:r>
      <w:r>
        <w:rPr>
          <w:rFonts w:hint="eastAsia" w:hAnsi="宋体"/>
          <w:sz w:val="21"/>
          <w:szCs w:val="21"/>
        </w:rPr>
        <w:t>；</w:t>
      </w:r>
    </w:p>
    <w:p w14:paraId="238DE080">
      <w:pPr>
        <w:snapToGrid w:val="0"/>
        <w:spacing w:line="360" w:lineRule="exact"/>
        <w:ind w:firstLine="420" w:firstLineChars="200"/>
        <w:rPr>
          <w:rFonts w:hint="eastAsia" w:ascii="宋体" w:hAnsi="宋体"/>
          <w:szCs w:val="21"/>
        </w:rPr>
      </w:pPr>
      <w:r>
        <w:rPr>
          <w:rFonts w:hint="eastAsia" w:ascii="宋体" w:hAnsi="宋体"/>
          <w:szCs w:val="21"/>
        </w:rPr>
        <w:t>6．中标供应商无充分理由放弃中标的，采购人将会同采购代理机构把相关情况报财政部门，财政部门将按规定对违规供应商进行处罚。</w:t>
      </w:r>
    </w:p>
    <w:p w14:paraId="7246BB5E">
      <w:pPr>
        <w:snapToGrid w:val="0"/>
        <w:spacing w:line="360" w:lineRule="exact"/>
        <w:ind w:firstLine="465"/>
        <w:rPr>
          <w:rFonts w:hint="eastAsia" w:ascii="宋体" w:hAnsi="宋体"/>
          <w:b/>
          <w:szCs w:val="21"/>
        </w:rPr>
      </w:pPr>
      <w:r>
        <w:rPr>
          <w:rFonts w:hint="eastAsia" w:ascii="宋体" w:hAnsi="宋体"/>
          <w:b/>
          <w:szCs w:val="21"/>
        </w:rPr>
        <w:t>七、废标</w:t>
      </w:r>
    </w:p>
    <w:p w14:paraId="3C69CF1A">
      <w:pPr>
        <w:snapToGrid w:val="0"/>
        <w:spacing w:line="360" w:lineRule="exact"/>
        <w:ind w:firstLine="420" w:firstLineChars="200"/>
        <w:rPr>
          <w:rFonts w:hint="eastAsia" w:ascii="宋体" w:hAnsi="宋体"/>
          <w:szCs w:val="21"/>
        </w:rPr>
      </w:pPr>
      <w:r>
        <w:rPr>
          <w:rFonts w:hint="eastAsia" w:ascii="宋体" w:hAnsi="宋体"/>
          <w:szCs w:val="21"/>
        </w:rPr>
        <w:t>出现以下情况之一的，应予废标：</w:t>
      </w:r>
    </w:p>
    <w:p w14:paraId="055C1CEC">
      <w:pPr>
        <w:snapToGrid w:val="0"/>
        <w:spacing w:line="360" w:lineRule="exact"/>
        <w:ind w:firstLine="420" w:firstLineChars="200"/>
        <w:rPr>
          <w:rFonts w:hint="eastAsia" w:ascii="宋体" w:hAnsi="宋体"/>
          <w:szCs w:val="21"/>
        </w:rPr>
      </w:pPr>
      <w:r>
        <w:rPr>
          <w:rFonts w:hint="eastAsia" w:ascii="宋体" w:hAnsi="宋体"/>
          <w:szCs w:val="21"/>
        </w:rPr>
        <w:t>1．符合资格条件的供应商或者对采购文件作实质响应的供应商不足3家的；</w:t>
      </w:r>
    </w:p>
    <w:p w14:paraId="0B47DDF1">
      <w:pPr>
        <w:snapToGrid w:val="0"/>
        <w:spacing w:line="360" w:lineRule="exact"/>
        <w:ind w:firstLine="420" w:firstLineChars="200"/>
        <w:rPr>
          <w:rFonts w:hint="eastAsia" w:ascii="宋体" w:hAnsi="宋体"/>
          <w:szCs w:val="21"/>
        </w:rPr>
      </w:pPr>
      <w:r>
        <w:rPr>
          <w:rFonts w:hint="eastAsia" w:ascii="宋体" w:hAnsi="宋体"/>
          <w:szCs w:val="21"/>
        </w:rPr>
        <w:t>2．出现影响采购公正的违法、违规行为的；</w:t>
      </w:r>
    </w:p>
    <w:p w14:paraId="5C29BBAB">
      <w:pPr>
        <w:snapToGrid w:val="0"/>
        <w:spacing w:line="360" w:lineRule="exact"/>
        <w:ind w:firstLine="420" w:firstLineChars="200"/>
        <w:rPr>
          <w:rFonts w:hint="eastAsia" w:ascii="宋体" w:hAnsi="宋体"/>
          <w:szCs w:val="21"/>
        </w:rPr>
      </w:pPr>
      <w:r>
        <w:rPr>
          <w:rFonts w:hint="eastAsia" w:ascii="宋体" w:hAnsi="宋体"/>
          <w:szCs w:val="21"/>
        </w:rPr>
        <w:t>3．因重大变故，采购任务取消的。</w:t>
      </w:r>
    </w:p>
    <w:p w14:paraId="5D17130D">
      <w:pPr>
        <w:snapToGrid w:val="0"/>
        <w:spacing w:line="360" w:lineRule="exact"/>
        <w:ind w:firstLine="420" w:firstLineChars="200"/>
        <w:rPr>
          <w:rFonts w:hint="eastAsia" w:ascii="宋体" w:hAnsi="宋体"/>
          <w:szCs w:val="21"/>
        </w:rPr>
      </w:pPr>
      <w:r>
        <w:rPr>
          <w:rFonts w:hint="eastAsia" w:ascii="宋体" w:hAnsi="宋体"/>
          <w:szCs w:val="21"/>
        </w:rPr>
        <w:t>4.废标后，除采购任务取消情形外，应当重新组织采购。</w:t>
      </w:r>
    </w:p>
    <w:p w14:paraId="78FA690B">
      <w:pPr>
        <w:snapToGrid w:val="0"/>
        <w:spacing w:line="360" w:lineRule="exact"/>
        <w:ind w:firstLine="422" w:firstLineChars="200"/>
        <w:rPr>
          <w:rFonts w:hint="eastAsia" w:ascii="宋体" w:hAnsi="宋体"/>
          <w:b/>
          <w:szCs w:val="21"/>
        </w:rPr>
      </w:pPr>
      <w:r>
        <w:rPr>
          <w:rFonts w:hint="eastAsia" w:ascii="宋体" w:hAnsi="宋体"/>
          <w:b/>
          <w:szCs w:val="21"/>
        </w:rPr>
        <w:t>八、</w:t>
      </w:r>
      <w:r>
        <w:rPr>
          <w:rFonts w:ascii="Arial" w:hAnsi="Arial" w:cs="Arial"/>
        </w:rPr>
        <w:t>投标人应当遵循公平竞争的原则，不得恶意串通，不得妨碍其他投标人的竞争行为，不得损害采购人或者其他投标人的合法权益。</w:t>
      </w:r>
    </w:p>
    <w:p w14:paraId="71915853">
      <w:pPr>
        <w:snapToGrid w:val="0"/>
        <w:spacing w:line="360" w:lineRule="exact"/>
        <w:ind w:firstLine="424" w:firstLineChars="202"/>
        <w:rPr>
          <w:rFonts w:hint="eastAsia" w:ascii="Arial" w:hAnsi="Arial" w:cs="Arial"/>
        </w:rPr>
      </w:pPr>
      <w:r>
        <w:rPr>
          <w:rFonts w:ascii="Arial" w:hAnsi="Arial" w:cs="Arial"/>
        </w:rPr>
        <w:t>在评标过程中发现投标人有上述情形的，评标委员会应当认定其投标无效，并书面报告本级财政部门。</w:t>
      </w:r>
    </w:p>
    <w:p w14:paraId="3B410BBE">
      <w:pPr>
        <w:snapToGrid w:val="0"/>
        <w:spacing w:line="360" w:lineRule="exact"/>
        <w:ind w:firstLine="413" w:firstLineChars="196"/>
        <w:rPr>
          <w:rFonts w:hint="eastAsia" w:ascii="宋体" w:hAnsi="宋体"/>
          <w:b/>
          <w:szCs w:val="21"/>
        </w:rPr>
      </w:pPr>
      <w:r>
        <w:rPr>
          <w:rFonts w:hint="eastAsia" w:ascii="宋体" w:hAnsi="宋体"/>
          <w:b/>
          <w:szCs w:val="21"/>
        </w:rPr>
        <w:t>九、</w:t>
      </w:r>
      <w:r>
        <w:rPr>
          <w:rFonts w:ascii="宋体" w:hAnsi="宋体"/>
          <w:b/>
          <w:szCs w:val="21"/>
        </w:rPr>
        <w:t>有下列情形之一的，视为投标人串通投标，其投标无效：</w:t>
      </w:r>
    </w:p>
    <w:p w14:paraId="2320AD07">
      <w:pPr>
        <w:snapToGrid w:val="0"/>
        <w:spacing w:line="360" w:lineRule="exact"/>
        <w:ind w:firstLine="411" w:firstLineChars="196"/>
        <w:rPr>
          <w:rFonts w:hint="eastAsia" w:ascii="Arial" w:hAnsi="Arial" w:cs="Arial"/>
        </w:rPr>
      </w:pPr>
      <w:r>
        <w:rPr>
          <w:rFonts w:ascii="Arial" w:hAnsi="Arial" w:cs="Arial"/>
        </w:rPr>
        <w:t>（一）不同投标人的投标文件由同一单位或者个人编制；</w:t>
      </w:r>
    </w:p>
    <w:p w14:paraId="03BF35B1">
      <w:pPr>
        <w:snapToGrid w:val="0"/>
        <w:spacing w:line="360" w:lineRule="exact"/>
        <w:ind w:firstLine="411" w:firstLineChars="196"/>
        <w:rPr>
          <w:rFonts w:hint="eastAsia" w:ascii="Arial" w:hAnsi="Arial" w:cs="Arial"/>
        </w:rPr>
      </w:pPr>
      <w:r>
        <w:rPr>
          <w:rFonts w:ascii="Arial" w:hAnsi="Arial" w:cs="Arial"/>
        </w:rPr>
        <w:t>（二）不同投标人委托同一单位或者个人办理投标事宜；</w:t>
      </w:r>
    </w:p>
    <w:p w14:paraId="233A8F48">
      <w:pPr>
        <w:snapToGrid w:val="0"/>
        <w:spacing w:line="360" w:lineRule="exact"/>
        <w:ind w:firstLine="411" w:firstLineChars="196"/>
        <w:rPr>
          <w:rFonts w:hint="eastAsia" w:ascii="Arial" w:hAnsi="Arial" w:cs="Arial"/>
        </w:rPr>
      </w:pPr>
      <w:r>
        <w:rPr>
          <w:rFonts w:ascii="Arial" w:hAnsi="Arial" w:cs="Arial"/>
        </w:rPr>
        <w:t>（三）不同投标人的投标文件载明的项目管理成员或者联系人员为同一人；</w:t>
      </w:r>
    </w:p>
    <w:p w14:paraId="08FB893D">
      <w:pPr>
        <w:snapToGrid w:val="0"/>
        <w:spacing w:line="360" w:lineRule="exact"/>
        <w:ind w:firstLine="411" w:firstLineChars="196"/>
        <w:rPr>
          <w:rFonts w:hint="eastAsia" w:ascii="Arial" w:hAnsi="Arial" w:cs="Arial"/>
        </w:rPr>
      </w:pPr>
      <w:r>
        <w:rPr>
          <w:rFonts w:ascii="Arial" w:hAnsi="Arial" w:cs="Arial"/>
        </w:rPr>
        <w:t>（四）不同投标人的投标文件异常一致或者投标报价呈规律性差异；</w:t>
      </w:r>
    </w:p>
    <w:p w14:paraId="073C78A2">
      <w:pPr>
        <w:snapToGrid w:val="0"/>
        <w:spacing w:line="360" w:lineRule="exact"/>
        <w:ind w:firstLine="411" w:firstLineChars="196"/>
        <w:rPr>
          <w:rFonts w:hint="eastAsia" w:ascii="Arial" w:hAnsi="Arial" w:cs="Arial"/>
        </w:rPr>
      </w:pPr>
      <w:r>
        <w:rPr>
          <w:rFonts w:ascii="Arial" w:hAnsi="Arial" w:cs="Arial"/>
        </w:rPr>
        <w:t>（五）不同投标人的投标文件相互混装；</w:t>
      </w:r>
    </w:p>
    <w:p w14:paraId="398F2C8A">
      <w:pPr>
        <w:snapToGrid w:val="0"/>
        <w:spacing w:line="360" w:lineRule="exact"/>
        <w:ind w:firstLine="422" w:firstLineChars="200"/>
        <w:rPr>
          <w:rFonts w:hint="eastAsia" w:ascii="宋体" w:hAnsi="宋体"/>
          <w:b/>
          <w:szCs w:val="21"/>
        </w:rPr>
      </w:pPr>
      <w:r>
        <w:rPr>
          <w:rFonts w:hint="eastAsia" w:ascii="宋体" w:hAnsi="宋体"/>
          <w:b/>
          <w:szCs w:val="21"/>
        </w:rPr>
        <w:t>十、质疑和投诉</w:t>
      </w:r>
    </w:p>
    <w:p w14:paraId="0C107C5A">
      <w:pPr>
        <w:pStyle w:val="22"/>
        <w:snapToGrid w:val="0"/>
        <w:spacing w:before="0" w:beforeLines="0" w:after="0" w:afterLines="0" w:line="360" w:lineRule="exact"/>
        <w:ind w:firstLine="420" w:firstLineChars="200"/>
        <w:rPr>
          <w:rFonts w:hAnsi="宋体"/>
          <w:bCs/>
          <w:sz w:val="21"/>
          <w:szCs w:val="21"/>
        </w:rPr>
      </w:pPr>
      <w:bookmarkStart w:id="35" w:name="_Toc441065687"/>
      <w:r>
        <w:rPr>
          <w:rFonts w:hint="eastAsia" w:hAnsi="宋体"/>
          <w:bCs/>
          <w:sz w:val="21"/>
          <w:szCs w:val="21"/>
        </w:rPr>
        <w:t>（一）</w:t>
      </w:r>
      <w:r>
        <w:rPr>
          <w:rFonts w:hint="eastAsia" w:hAnsi="宋体"/>
          <w:sz w:val="21"/>
          <w:szCs w:val="21"/>
        </w:rPr>
        <w:t>供应商</w:t>
      </w:r>
      <w:r>
        <w:rPr>
          <w:rFonts w:hAnsi="宋体"/>
          <w:bCs/>
          <w:sz w:val="21"/>
          <w:szCs w:val="21"/>
        </w:rPr>
        <w:t>认为采购文件、招标过程</w:t>
      </w:r>
      <w:r>
        <w:rPr>
          <w:rFonts w:hint="eastAsia" w:hAnsi="宋体"/>
          <w:bCs/>
          <w:sz w:val="21"/>
          <w:szCs w:val="21"/>
        </w:rPr>
        <w:t>或</w:t>
      </w:r>
      <w:r>
        <w:rPr>
          <w:rFonts w:hAnsi="宋体"/>
          <w:bCs/>
          <w:sz w:val="21"/>
          <w:szCs w:val="21"/>
        </w:rPr>
        <w:t>中标结果使自己的合法权益受到损害的，应当在知道或者应知其权益受到损害之日起七个工作日内，以书面形式向采购人、采购代理机构提出质疑。</w:t>
      </w:r>
      <w:r>
        <w:rPr>
          <w:rFonts w:hint="eastAsia" w:hAnsi="宋体"/>
          <w:sz w:val="21"/>
          <w:szCs w:val="21"/>
        </w:rPr>
        <w:t>供应商</w:t>
      </w:r>
      <w:r>
        <w:rPr>
          <w:rFonts w:hAnsi="宋体"/>
          <w:sz w:val="21"/>
          <w:szCs w:val="21"/>
        </w:rPr>
        <w:t>对采购单位的质疑答复不满意或者采购单位未在规定时间内作出答复的，可以在答复期满后十五个工作日内向同级采购监管部门投诉。</w:t>
      </w:r>
    </w:p>
    <w:p w14:paraId="1CE4E935">
      <w:pPr>
        <w:pStyle w:val="22"/>
        <w:snapToGrid w:val="0"/>
        <w:spacing w:before="0" w:beforeLines="0" w:after="0" w:afterLines="0" w:line="360" w:lineRule="exact"/>
        <w:ind w:firstLine="420" w:firstLineChars="200"/>
        <w:rPr>
          <w:rFonts w:hint="eastAsia" w:hAnsi="宋体"/>
          <w:sz w:val="21"/>
          <w:szCs w:val="21"/>
        </w:rPr>
      </w:pPr>
      <w:r>
        <w:rPr>
          <w:rFonts w:hint="eastAsia" w:hAnsi="宋体"/>
          <w:sz w:val="21"/>
          <w:szCs w:val="21"/>
        </w:rPr>
        <w:t>（二）</w:t>
      </w:r>
      <w:r>
        <w:rPr>
          <w:rFonts w:hAnsi="宋体"/>
          <w:sz w:val="21"/>
          <w:szCs w:val="21"/>
        </w:rPr>
        <w:t>质疑、投诉应当采用书面形式，质疑书、投诉书均应明确阐述采购文件、招标过程</w:t>
      </w:r>
      <w:r>
        <w:rPr>
          <w:rFonts w:hint="eastAsia" w:hAnsi="宋体"/>
          <w:sz w:val="21"/>
          <w:szCs w:val="21"/>
        </w:rPr>
        <w:t>或</w:t>
      </w:r>
      <w:r>
        <w:rPr>
          <w:rFonts w:hAnsi="宋体"/>
          <w:sz w:val="21"/>
          <w:szCs w:val="21"/>
        </w:rPr>
        <w:t>中标结果中使自己合法权益受到损害的实质性内容，提供相关事实、依据和证据及其来源或线索，便于有关单位调查、答复和处理</w:t>
      </w:r>
      <w:r>
        <w:rPr>
          <w:rFonts w:hint="eastAsia" w:hAnsi="宋体"/>
          <w:sz w:val="21"/>
          <w:szCs w:val="21"/>
        </w:rPr>
        <w:t>。</w:t>
      </w:r>
    </w:p>
    <w:p w14:paraId="243186BC">
      <w:pPr>
        <w:pStyle w:val="22"/>
        <w:snapToGrid w:val="0"/>
        <w:spacing w:before="0" w:beforeLines="0" w:after="0" w:afterLines="0" w:line="360" w:lineRule="exact"/>
        <w:ind w:firstLine="420" w:firstLineChars="200"/>
        <w:rPr>
          <w:rFonts w:hint="eastAsia" w:hAnsi="宋体"/>
          <w:sz w:val="21"/>
          <w:szCs w:val="21"/>
        </w:rPr>
      </w:pPr>
      <w:r>
        <w:rPr>
          <w:rFonts w:hint="eastAsia" w:hAnsi="宋体"/>
          <w:sz w:val="21"/>
          <w:szCs w:val="21"/>
        </w:rPr>
        <w:t>（三）供应商在法定质疑期内必须一次性提出针对同一采购程序环节的质疑。</w:t>
      </w:r>
    </w:p>
    <w:p w14:paraId="157533BA">
      <w:pPr>
        <w:pStyle w:val="22"/>
        <w:snapToGrid w:val="0"/>
        <w:spacing w:before="0" w:beforeLines="0" w:after="0" w:afterLines="0" w:line="360" w:lineRule="exact"/>
        <w:ind w:firstLine="422" w:firstLineChars="200"/>
        <w:rPr>
          <w:rFonts w:hint="eastAsia" w:hAnsi="宋体"/>
          <w:b/>
          <w:sz w:val="21"/>
          <w:szCs w:val="21"/>
        </w:rPr>
      </w:pPr>
      <w:r>
        <w:rPr>
          <w:rFonts w:hint="eastAsia" w:hAnsi="宋体"/>
          <w:b/>
          <w:sz w:val="21"/>
          <w:szCs w:val="21"/>
        </w:rPr>
        <w:t>十一、招标代理服务费</w:t>
      </w:r>
      <w:bookmarkEnd w:id="35"/>
    </w:p>
    <w:p w14:paraId="17AD4D85">
      <w:pPr>
        <w:snapToGrid w:val="0"/>
        <w:spacing w:line="360" w:lineRule="exact"/>
        <w:ind w:firstLine="420" w:firstLineChars="200"/>
        <w:rPr>
          <w:rFonts w:hint="eastAsia" w:ascii="宋体" w:hAnsi="宋体"/>
          <w:szCs w:val="21"/>
        </w:rPr>
      </w:pPr>
      <w:r>
        <w:rPr>
          <w:rFonts w:hint="eastAsia" w:ascii="宋体" w:hAnsi="宋体"/>
          <w:szCs w:val="21"/>
        </w:rPr>
        <w:t>中标供应商在领取中标通知书前按“第三章  供应商须知”前附表支付代理费。</w:t>
      </w:r>
    </w:p>
    <w:p w14:paraId="00A139A8">
      <w:pPr>
        <w:pStyle w:val="22"/>
        <w:snapToGrid w:val="0"/>
        <w:spacing w:before="0" w:beforeLines="0" w:after="0" w:afterLines="0" w:line="360" w:lineRule="exact"/>
        <w:ind w:firstLine="413" w:firstLineChars="196"/>
        <w:outlineLvl w:val="1"/>
        <w:rPr>
          <w:rFonts w:hAnsi="宋体"/>
          <w:b/>
          <w:sz w:val="21"/>
          <w:szCs w:val="21"/>
        </w:rPr>
      </w:pPr>
      <w:r>
        <w:rPr>
          <w:rFonts w:hint="eastAsia" w:hAnsi="宋体"/>
          <w:b/>
          <w:sz w:val="21"/>
          <w:szCs w:val="21"/>
        </w:rPr>
        <w:t>十二、合同授予</w:t>
      </w:r>
    </w:p>
    <w:p w14:paraId="79372FE5">
      <w:pPr>
        <w:snapToGrid w:val="0"/>
        <w:spacing w:line="360" w:lineRule="exact"/>
        <w:ind w:firstLine="413" w:firstLineChars="196"/>
        <w:rPr>
          <w:rFonts w:ascii="宋体" w:hAnsi="宋体"/>
          <w:b/>
          <w:bCs/>
          <w:szCs w:val="21"/>
        </w:rPr>
      </w:pPr>
      <w:r>
        <w:rPr>
          <w:rFonts w:hint="eastAsia" w:ascii="宋体" w:hAnsi="宋体"/>
          <w:b/>
          <w:bCs/>
          <w:szCs w:val="21"/>
        </w:rPr>
        <w:t>（一）签订合同</w:t>
      </w:r>
    </w:p>
    <w:p w14:paraId="79049D3B">
      <w:pPr>
        <w:snapToGrid w:val="0"/>
        <w:spacing w:line="360" w:lineRule="exact"/>
        <w:ind w:firstLine="420" w:firstLineChars="200"/>
        <w:rPr>
          <w:rFonts w:hint="eastAsia" w:ascii="宋体" w:hAnsi="宋体"/>
          <w:szCs w:val="21"/>
        </w:rPr>
      </w:pPr>
      <w:r>
        <w:rPr>
          <w:rFonts w:ascii="宋体" w:hAnsi="宋体"/>
          <w:szCs w:val="21"/>
        </w:rPr>
        <w:t>1</w:t>
      </w:r>
      <w:r>
        <w:rPr>
          <w:rFonts w:hint="eastAsia" w:ascii="宋体" w:hAnsi="宋体"/>
          <w:szCs w:val="21"/>
        </w:rPr>
        <w:t>．采购人与</w:t>
      </w:r>
      <w:r>
        <w:rPr>
          <w:rFonts w:ascii="宋体" w:hAnsi="宋体"/>
          <w:szCs w:val="21"/>
        </w:rPr>
        <w:t>中标供应商应</w:t>
      </w:r>
      <w:r>
        <w:rPr>
          <w:rFonts w:hint="eastAsia" w:ascii="宋体" w:hAnsi="宋体"/>
          <w:szCs w:val="21"/>
        </w:rPr>
        <w:t>当在《</w:t>
      </w:r>
      <w:r>
        <w:rPr>
          <w:rFonts w:ascii="宋体" w:hAnsi="宋体"/>
          <w:szCs w:val="21"/>
        </w:rPr>
        <w:t>中标通知书</w:t>
      </w:r>
      <w:r>
        <w:rPr>
          <w:rFonts w:hint="eastAsia" w:ascii="宋体" w:hAnsi="宋体"/>
          <w:szCs w:val="21"/>
        </w:rPr>
        <w:t>》发出之日起30日内，按照采购文件和中标供应商投标文件的约定签订政府采购合同。采购文件、投标文件及评标过程中的澄清、修改均为合同的有效组成部分。所签订的合同不得对采购文件和中标供应商投标文件作实质性修改。由于中标供应商的原因逾期未与采购人签订政府采购合同的，将视为放弃中标，</w:t>
      </w:r>
      <w:r>
        <w:rPr>
          <w:rFonts w:ascii="宋体" w:hAnsi="宋体"/>
          <w:szCs w:val="21"/>
        </w:rPr>
        <w:t>将被取消中标资格</w:t>
      </w:r>
      <w:r>
        <w:rPr>
          <w:rFonts w:hint="eastAsia" w:ascii="宋体" w:hAnsi="宋体"/>
          <w:szCs w:val="21"/>
        </w:rPr>
        <w:t>，并按规定报监管部门进行处理。</w:t>
      </w:r>
    </w:p>
    <w:p w14:paraId="34FD84F1">
      <w:pPr>
        <w:snapToGrid w:val="0"/>
        <w:spacing w:line="360" w:lineRule="exact"/>
        <w:ind w:firstLine="420" w:firstLineChars="200"/>
        <w:rPr>
          <w:rFonts w:ascii="宋体" w:hAnsi="宋体"/>
          <w:szCs w:val="21"/>
        </w:rPr>
      </w:pPr>
      <w:r>
        <w:rPr>
          <w:rFonts w:hint="eastAsia" w:ascii="宋体" w:hAnsi="宋体"/>
          <w:szCs w:val="21"/>
        </w:rPr>
        <w:t>2．采购人不得向中标供应商提出任何不合理的要求，作为签订合同的条件，不得与中标供应商私下订立背离合同实质性内容的任何协议，所签订的合同不得对采购文件和中标人投标文件确定的事项进行修改。</w:t>
      </w:r>
    </w:p>
    <w:p w14:paraId="2DB1DF7B">
      <w:pPr>
        <w:snapToGrid w:val="0"/>
        <w:spacing w:line="360" w:lineRule="exact"/>
        <w:ind w:firstLine="420" w:firstLineChars="200"/>
        <w:rPr>
          <w:rFonts w:hint="eastAsia" w:ascii="宋体" w:hAnsi="宋体" w:cs="Arial"/>
          <w:color w:val="000000"/>
          <w:szCs w:val="21"/>
        </w:rPr>
      </w:pPr>
      <w:r>
        <w:rPr>
          <w:rFonts w:hint="eastAsia" w:ascii="宋体" w:hAnsi="宋体"/>
          <w:szCs w:val="21"/>
        </w:rPr>
        <w:t>3．采购人应当自政府采购合同签订后，将政府采购合同在浙江政府采购网、宁波市公共资源交易电子服务系统（甬易阳光）</w:t>
      </w:r>
      <w:r>
        <w:rPr>
          <w:rFonts w:hint="eastAsia" w:ascii="宋体" w:hAnsi="宋体" w:cs="Arial"/>
          <w:color w:val="000000"/>
          <w:szCs w:val="21"/>
        </w:rPr>
        <w:t>等网站或媒体上公告，但政府采购合同中涉及国家秘密、商业秘密的内容除外。</w:t>
      </w:r>
    </w:p>
    <w:p w14:paraId="5F54DBC4">
      <w:pPr>
        <w:snapToGrid w:val="0"/>
        <w:spacing w:line="360" w:lineRule="exact"/>
        <w:ind w:firstLine="420" w:firstLineChars="200"/>
        <w:rPr>
          <w:rFonts w:hint="eastAsia" w:ascii="宋体" w:hAnsi="宋体" w:cs="Arial"/>
          <w:color w:val="000000"/>
          <w:szCs w:val="21"/>
        </w:rPr>
      </w:pPr>
      <w:r>
        <w:rPr>
          <w:rFonts w:hint="eastAsia" w:ascii="宋体" w:hAnsi="宋体" w:cs="Arial"/>
          <w:color w:val="000000"/>
          <w:szCs w:val="21"/>
        </w:rPr>
        <w:t>4.合同的变更：欲对合同条款进行任何改动（除招标文件规定的实质性内容外），均须按照《政府采购法》等相关规定执行。</w:t>
      </w:r>
    </w:p>
    <w:p w14:paraId="588AA081">
      <w:pPr>
        <w:tabs>
          <w:tab w:val="left" w:pos="0"/>
        </w:tabs>
        <w:spacing w:line="440" w:lineRule="exact"/>
        <w:ind w:firstLine="422" w:firstLineChars="200"/>
        <w:jc w:val="left"/>
        <w:rPr>
          <w:color w:val="000000"/>
          <w:szCs w:val="21"/>
        </w:rPr>
      </w:pPr>
      <w:r>
        <w:rPr>
          <w:rFonts w:hint="eastAsia" w:ascii="宋体" w:hAnsi="宋体"/>
          <w:b/>
          <w:szCs w:val="21"/>
        </w:rPr>
        <w:t>十三、</w:t>
      </w:r>
      <w:r>
        <w:rPr>
          <w:rFonts w:hint="eastAsia"/>
          <w:b/>
          <w:bCs/>
          <w:color w:val="000000"/>
          <w:szCs w:val="21"/>
        </w:rPr>
        <w:t>有关中小企业声明、监狱企业、残疾人福利性单位的规定</w:t>
      </w:r>
    </w:p>
    <w:p w14:paraId="0007E97A">
      <w:pPr>
        <w:tabs>
          <w:tab w:val="left" w:pos="0"/>
        </w:tabs>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1.根据《政府采购促进中小企业发展管理办法》（财库﹝2020﹞46号）的规定，中小企业的标准为：</w:t>
      </w:r>
    </w:p>
    <w:p w14:paraId="50A9A4C1">
      <w:pPr>
        <w:tabs>
          <w:tab w:val="left" w:pos="0"/>
        </w:tabs>
        <w:spacing w:line="440" w:lineRule="exact"/>
        <w:rPr>
          <w:rFonts w:hint="eastAsia" w:ascii="宋体" w:hAnsi="宋体" w:cs="宋体"/>
          <w:color w:val="000000"/>
          <w:szCs w:val="21"/>
        </w:rPr>
      </w:pPr>
      <w:r>
        <w:rPr>
          <w:rFonts w:hint="eastAsia" w:ascii="宋体" w:hAnsi="宋体" w:cs="宋体"/>
          <w:color w:val="000000"/>
          <w:szCs w:val="21"/>
        </w:rPr>
        <w:t>（1）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中小企业划分标准根据《工业和信息化部、国家统计局、国家发展和改革委员会、财政部关于印发中小企业划型标准规定的通知》（工信部联企业〔2011〕300号）执行。</w:t>
      </w:r>
    </w:p>
    <w:p w14:paraId="27C1FA26">
      <w:pPr>
        <w:tabs>
          <w:tab w:val="left" w:pos="0"/>
        </w:tabs>
        <w:spacing w:line="440" w:lineRule="exact"/>
        <w:rPr>
          <w:rFonts w:hint="eastAsia" w:ascii="宋体" w:hAnsi="宋体" w:cs="宋体"/>
          <w:color w:val="000000"/>
          <w:szCs w:val="21"/>
        </w:rPr>
      </w:pPr>
      <w:r>
        <w:rPr>
          <w:rFonts w:hint="eastAsia" w:ascii="宋体" w:hAnsi="宋体" w:cs="宋体"/>
          <w:color w:val="000000"/>
          <w:szCs w:val="21"/>
        </w:rPr>
        <w:t>（2）在政府采购活动中，供应商提供的货物、工程或者服务符合下列情形的，享受本办法规定的中小企业扶持政策：</w:t>
      </w:r>
    </w:p>
    <w:p w14:paraId="446B2283">
      <w:pPr>
        <w:tabs>
          <w:tab w:val="left" w:pos="0"/>
        </w:tabs>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①.在货物采购项目中，货物由中小企业制造，即货物由中小企业生产且使用该中小企业商号或者注册商标；</w:t>
      </w:r>
    </w:p>
    <w:p w14:paraId="7AD60B7A">
      <w:pPr>
        <w:tabs>
          <w:tab w:val="left" w:pos="0"/>
        </w:tabs>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②.在工程采购项目中，工程由中小企业承建，即工程施工单位为中小企业；</w:t>
      </w:r>
    </w:p>
    <w:p w14:paraId="657F3F09">
      <w:pPr>
        <w:tabs>
          <w:tab w:val="left" w:pos="0"/>
        </w:tabs>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③.在服务采购项目中，服务由中小企业承接，即提供服务的人员为中小企业依照《中华人民共和国劳动合同法》订立劳动合同的从业人员。</w:t>
      </w:r>
    </w:p>
    <w:p w14:paraId="4F8811B0">
      <w:pPr>
        <w:tabs>
          <w:tab w:val="left" w:pos="0"/>
        </w:tabs>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④.在货物采购项目中，供应商提供的货物既有中小企业制造货物，也有大型企业制造货物的，不享受本办法规定的中小企业扶持政策。</w:t>
      </w:r>
    </w:p>
    <w:p w14:paraId="69C70D07">
      <w:pPr>
        <w:tabs>
          <w:tab w:val="left" w:pos="0"/>
        </w:tabs>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⑤.以联合体形式参加政府采购活动，联合体各方均为中小企业的，联合体视同中小企业。其中，联合体各方均为小微企业的，联合体视同小微企业。</w:t>
      </w:r>
    </w:p>
    <w:p w14:paraId="5AF30FCF">
      <w:pPr>
        <w:tabs>
          <w:tab w:val="left" w:pos="0"/>
        </w:tabs>
        <w:spacing w:line="440" w:lineRule="exact"/>
        <w:rPr>
          <w:rFonts w:hint="eastAsia" w:ascii="宋体" w:hAnsi="宋体" w:cs="宋体"/>
          <w:b/>
          <w:bCs/>
          <w:color w:val="000000"/>
          <w:szCs w:val="21"/>
        </w:rPr>
      </w:pPr>
      <w:r>
        <w:rPr>
          <w:rFonts w:hint="eastAsia" w:ascii="宋体" w:hAnsi="宋体" w:cs="宋体"/>
          <w:b/>
          <w:bCs/>
          <w:color w:val="000000"/>
          <w:szCs w:val="21"/>
        </w:rPr>
        <w:t>（3）中小企业参加政府采购活动，应当出具《中小企业声明函》，否则不享受相关中小企业扶持政策。供应商不用提供《中小企业声明函》之外的中小企业身份证明文件。</w:t>
      </w:r>
    </w:p>
    <w:p w14:paraId="22218837">
      <w:pPr>
        <w:tabs>
          <w:tab w:val="left" w:pos="0"/>
        </w:tabs>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2.根据《财政部、司法部关于政府采购支持监狱企业发展有关问题的通知》（财库〔2014〕68号）规定，监狱企业应当符合以下条件：</w:t>
      </w:r>
    </w:p>
    <w:p w14:paraId="74A6D00B">
      <w:pPr>
        <w:tabs>
          <w:tab w:val="left" w:pos="0"/>
        </w:tabs>
        <w:spacing w:line="440" w:lineRule="exact"/>
        <w:rPr>
          <w:rFonts w:hint="eastAsia" w:ascii="宋体" w:hAnsi="宋体" w:cs="宋体"/>
          <w:color w:val="000000"/>
          <w:szCs w:val="21"/>
        </w:rPr>
      </w:pPr>
      <w:r>
        <w:rPr>
          <w:rFonts w:hint="eastAsia" w:ascii="宋体" w:hAnsi="宋体" w:cs="宋体"/>
          <w:color w:val="000000"/>
          <w:szCs w:val="21"/>
        </w:rPr>
        <w:t>（1）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5159E0C">
      <w:pPr>
        <w:tabs>
          <w:tab w:val="left" w:pos="0"/>
        </w:tabs>
        <w:spacing w:line="440" w:lineRule="exact"/>
        <w:rPr>
          <w:rFonts w:hint="eastAsia" w:ascii="宋体" w:hAnsi="宋体" w:cs="宋体"/>
          <w:color w:val="000000"/>
          <w:szCs w:val="21"/>
        </w:rPr>
      </w:pPr>
      <w:r>
        <w:rPr>
          <w:rFonts w:hint="eastAsia" w:ascii="宋体" w:hAnsi="宋体" w:cs="宋体"/>
          <w:color w:val="000000"/>
          <w:szCs w:val="21"/>
        </w:rPr>
        <w:t>（2）监狱企业参加政府采购活动时，视同小型、微型企业，应当提供由省级以上监狱管理局、戒毒管理局（含新疆生产建设兵团）出具的属于监狱企业的证明文件。</w:t>
      </w:r>
    </w:p>
    <w:p w14:paraId="2C94A3F2">
      <w:pPr>
        <w:tabs>
          <w:tab w:val="left" w:pos="0"/>
        </w:tabs>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3.根据《财政部 民政部 中国残疾人联合会关于促进残疾人就业政府采购政策的通知》（财库[2017]141号）规定，在政府采购活动中，残疾人福利性单位视同小型、微型企业。残疾人福利性单位参加政府采购活动时，提供《残疾人福利性单位声明函》。</w:t>
      </w:r>
    </w:p>
    <w:p w14:paraId="367342B9">
      <w:pPr>
        <w:spacing w:line="360" w:lineRule="auto"/>
        <w:ind w:firstLine="422" w:firstLineChars="200"/>
        <w:jc w:val="left"/>
        <w:rPr>
          <w:rFonts w:hint="eastAsia" w:ascii="宋体" w:hAnsi="宋体"/>
          <w:b/>
          <w:bCs/>
          <w:color w:val="0000FF"/>
          <w:szCs w:val="21"/>
        </w:rPr>
      </w:pPr>
      <w:r>
        <w:rPr>
          <w:rFonts w:hint="eastAsia" w:ascii="宋体" w:hAnsi="宋体"/>
          <w:b/>
          <w:bCs/>
          <w:color w:val="0000FF"/>
          <w:szCs w:val="21"/>
        </w:rPr>
        <w:t>4.适用情形：</w:t>
      </w:r>
    </w:p>
    <w:p w14:paraId="626AF9C3">
      <w:pPr>
        <w:spacing w:line="360" w:lineRule="auto"/>
        <w:ind w:firstLine="422" w:firstLineChars="200"/>
        <w:jc w:val="left"/>
        <w:rPr>
          <w:rFonts w:hint="eastAsia" w:ascii="宋体" w:hAnsi="宋体"/>
          <w:b/>
          <w:bCs/>
          <w:color w:val="0000FF"/>
          <w:szCs w:val="21"/>
        </w:rPr>
      </w:pPr>
      <w:r>
        <w:rPr>
          <w:rFonts w:hint="eastAsia" w:ascii="宋体" w:hAnsi="宋体"/>
          <w:b/>
          <w:bCs/>
          <w:color w:val="0000FF"/>
          <w:szCs w:val="21"/>
        </w:rPr>
        <w:t>（1）若本次采购非专门面向中小企业，对满足采购文件要求并按规定提供证明材料的小型和微型企业的价格（包括监狱企业、残疾人福利性单位）给予10%的扣除，用扣除后的价格参与评审。对于联合协议或者分包意向协议约定小微企业的合同份额占到合同总金额30%以上的，对联合体或者大中型企业的报价原则上按最高优惠幅度4%给予扣除，用扣除后的价格参加评审。</w:t>
      </w:r>
    </w:p>
    <w:p w14:paraId="0592BEDD">
      <w:pPr>
        <w:spacing w:line="360" w:lineRule="auto"/>
        <w:ind w:firstLine="422" w:firstLineChars="200"/>
        <w:jc w:val="left"/>
        <w:rPr>
          <w:rFonts w:hint="eastAsia" w:ascii="宋体" w:hAnsi="宋体"/>
          <w:b/>
          <w:bCs/>
          <w:szCs w:val="21"/>
        </w:rPr>
      </w:pPr>
      <w:r>
        <w:rPr>
          <w:rFonts w:hint="eastAsia" w:ascii="宋体" w:hAnsi="宋体"/>
          <w:b/>
          <w:bCs/>
          <w:szCs w:val="21"/>
        </w:rPr>
        <w:t>（2）若本次采购专门面向中小企业，则所有参与供应商不享受相关中小企业扶持政策。</w:t>
      </w:r>
    </w:p>
    <w:p w14:paraId="604B2321">
      <w:pPr>
        <w:spacing w:line="360" w:lineRule="auto"/>
        <w:ind w:firstLine="422" w:firstLineChars="200"/>
        <w:jc w:val="left"/>
        <w:rPr>
          <w:rFonts w:hint="eastAsia" w:ascii="宋体" w:hAnsi="宋体"/>
          <w:b/>
          <w:bCs/>
          <w:szCs w:val="21"/>
        </w:rPr>
      </w:pPr>
      <w:r>
        <w:rPr>
          <w:rFonts w:hint="eastAsia" w:ascii="宋体" w:hAnsi="宋体"/>
          <w:b/>
          <w:bCs/>
          <w:szCs w:val="21"/>
        </w:rPr>
        <w:t>5.货物采购中的配件、辅料等不作为标的物，也不对其生产厂商作要求。</w:t>
      </w:r>
    </w:p>
    <w:p w14:paraId="272614D7">
      <w:pPr>
        <w:spacing w:line="360" w:lineRule="auto"/>
        <w:ind w:firstLine="422" w:firstLineChars="200"/>
        <w:jc w:val="left"/>
        <w:rPr>
          <w:rFonts w:hint="eastAsia"/>
          <w:b/>
        </w:rPr>
      </w:pPr>
      <w:r>
        <w:rPr>
          <w:rFonts w:hint="eastAsia"/>
          <w:b/>
        </w:rPr>
        <w:t>十四、支持国产、进口产品审批</w:t>
      </w:r>
    </w:p>
    <w:p w14:paraId="3DB8AABE">
      <w:pPr>
        <w:spacing w:line="360" w:lineRule="auto"/>
        <w:ind w:firstLine="420" w:firstLineChars="200"/>
        <w:jc w:val="left"/>
        <w:rPr>
          <w:rFonts w:ascii="宋体" w:hAnsi="宋体"/>
          <w:b w:val="0"/>
          <w:bCs/>
          <w:color w:val="0000FF"/>
          <w:szCs w:val="21"/>
        </w:rPr>
      </w:pPr>
      <w:r>
        <w:rPr>
          <w:rFonts w:hint="eastAsia"/>
          <w:b w:val="0"/>
          <w:bCs/>
        </w:rPr>
        <w:t>支持本国产品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对其提供的产品出具《关于符合本国产品标准的声明函》或财政部会同有关部门规定的有关证明文件，《声明函》或有关证明文件符合要求的，该产品视为本国产品。本项目适用情形详见“投标人须知前附表”的规定。</w:t>
      </w:r>
    </w:p>
    <w:p w14:paraId="4ECDA1FB">
      <w:pPr>
        <w:spacing w:line="360" w:lineRule="auto"/>
        <w:ind w:firstLine="422" w:firstLineChars="200"/>
        <w:outlineLvl w:val="1"/>
        <w:rPr>
          <w:b/>
        </w:rPr>
      </w:pPr>
      <w:r>
        <w:rPr>
          <w:rFonts w:hint="eastAsia"/>
          <w:b/>
        </w:rPr>
        <w:t>十</w:t>
      </w:r>
      <w:r>
        <w:rPr>
          <w:rFonts w:hint="eastAsia"/>
          <w:b/>
          <w:lang w:val="en-US" w:eastAsia="zh-CN"/>
        </w:rPr>
        <w:t>五</w:t>
      </w:r>
      <w:r>
        <w:rPr>
          <w:rFonts w:hint="eastAsia"/>
          <w:b/>
        </w:rPr>
        <w:t>、采购方式转换</w:t>
      </w:r>
    </w:p>
    <w:p w14:paraId="49142B8D">
      <w:pPr>
        <w:spacing w:line="360" w:lineRule="auto"/>
        <w:ind w:firstLine="420" w:firstLineChars="200"/>
      </w:pPr>
      <w:r>
        <w:rPr>
          <w:rFonts w:hint="eastAsia"/>
        </w:rPr>
        <w:t>1.公开招标数额标准以上的采购项目，投标截止后投标人不足</w:t>
      </w:r>
      <w:r>
        <w:t>3家或者通过资格审查或符合性审查的投标人不足3家的，除采购任务取消情形外，按照以下方式处理：</w:t>
      </w:r>
    </w:p>
    <w:p w14:paraId="1E315E0E">
      <w:pPr>
        <w:spacing w:line="360" w:lineRule="auto"/>
        <w:ind w:firstLine="420" w:firstLineChars="200"/>
      </w:pPr>
      <w:r>
        <w:rPr>
          <w:rFonts w:hint="eastAsia"/>
        </w:rPr>
        <w:t>（一）招标文件存在不合理条款或者招标程序不符合规定的，采购人、采购代理机构改正后依法重新招标；</w:t>
      </w:r>
    </w:p>
    <w:p w14:paraId="424D5E64">
      <w:pPr>
        <w:pStyle w:val="22"/>
        <w:snapToGrid w:val="0"/>
        <w:spacing w:before="0" w:beforeLines="0" w:after="0" w:afterLines="0" w:line="360" w:lineRule="exact"/>
        <w:ind w:firstLine="420" w:firstLineChars="200"/>
        <w:rPr>
          <w:rFonts w:hint="eastAsia" w:ascii="Times New Roman" w:hAnsi="Times New Roman"/>
          <w:sz w:val="21"/>
        </w:rPr>
      </w:pPr>
      <w:r>
        <w:rPr>
          <w:rFonts w:hint="eastAsia" w:ascii="Times New Roman" w:hAnsi="Times New Roman"/>
          <w:sz w:val="21"/>
        </w:rPr>
        <w:t>（二）招标文件没有不合理条款、招标程序符合规定，需要采用其他采购方式采购的，采购人应当依法报财政部门批准。</w:t>
      </w:r>
    </w:p>
    <w:p w14:paraId="1BF537BD">
      <w:pPr>
        <w:pStyle w:val="22"/>
        <w:snapToGrid w:val="0"/>
        <w:spacing w:before="0" w:beforeLines="0" w:after="0" w:afterLines="0" w:line="360" w:lineRule="auto"/>
        <w:ind w:firstLine="420" w:firstLineChars="200"/>
        <w:jc w:val="center"/>
        <w:rPr>
          <w:rFonts w:hAnsi="宋体"/>
          <w:sz w:val="21"/>
          <w:szCs w:val="21"/>
        </w:rPr>
        <w:sectPr>
          <w:headerReference r:id="rId6" w:type="default"/>
          <w:footerReference r:id="rId7" w:type="default"/>
          <w:pgSz w:w="11907" w:h="16839"/>
          <w:pgMar w:top="1440" w:right="1797" w:bottom="1440" w:left="1797" w:header="851" w:footer="992" w:gutter="0"/>
          <w:cols w:space="720" w:num="1"/>
          <w:docGrid w:linePitch="312" w:charSpace="0"/>
        </w:sectPr>
      </w:pPr>
    </w:p>
    <w:p w14:paraId="25F96F92">
      <w:pPr>
        <w:pStyle w:val="22"/>
        <w:snapToGrid w:val="0"/>
        <w:spacing w:before="0" w:beforeLines="0" w:after="0" w:afterLines="0" w:line="360" w:lineRule="auto"/>
        <w:ind w:firstLine="600" w:firstLineChars="200"/>
        <w:jc w:val="center"/>
        <w:rPr>
          <w:rFonts w:hint="eastAsia" w:ascii="黑体" w:hAnsi="黑体" w:eastAsia="黑体"/>
          <w:sz w:val="30"/>
          <w:szCs w:val="30"/>
        </w:rPr>
      </w:pPr>
      <w:r>
        <w:rPr>
          <w:rFonts w:hint="eastAsia" w:ascii="黑体" w:hAnsi="黑体" w:eastAsia="黑体"/>
          <w:sz w:val="30"/>
          <w:szCs w:val="30"/>
        </w:rPr>
        <w:t>第四章  评标办法及评分标准</w:t>
      </w:r>
      <w:bookmarkStart w:id="36" w:name="_Toc441065674"/>
    </w:p>
    <w:p w14:paraId="27DFE049">
      <w:pPr>
        <w:pStyle w:val="24"/>
        <w:spacing w:line="360" w:lineRule="auto"/>
        <w:ind w:firstLine="417" w:firstLineChars="199"/>
        <w:rPr>
          <w:rFonts w:hint="eastAsia" w:ascii="宋体" w:cs="宋体"/>
          <w:b w:val="0"/>
          <w:color w:val="auto"/>
          <w:sz w:val="21"/>
          <w:szCs w:val="21"/>
        </w:rPr>
      </w:pPr>
      <w:r>
        <w:rPr>
          <w:rFonts w:hint="eastAsia" w:ascii="宋体" w:cs="宋体"/>
          <w:b w:val="0"/>
          <w:color w:val="auto"/>
          <w:sz w:val="21"/>
          <w:szCs w:val="21"/>
        </w:rPr>
        <w:t>本办法严格遵照《中华人民共和国政府采购法》、《中华人民共和国政府采购法实施条例》、《政府采购货物和服务招标投标管理办法》（财政部令第87号），结合项目所在地政府有关政府采购规定和项目的实际情况制定。</w:t>
      </w:r>
      <w:r>
        <w:rPr>
          <w:rFonts w:hint="eastAsia" w:ascii="宋体" w:cs="宋体"/>
          <w:sz w:val="21"/>
          <w:szCs w:val="21"/>
        </w:rPr>
        <w:t>本评标办法由采购人负责解释。评标过程中遇到情况，由评标委员会集体讨论决定。</w:t>
      </w:r>
      <w:r>
        <w:rPr>
          <w:rFonts w:hint="eastAsia" w:ascii="宋体" w:cs="宋体"/>
          <w:b w:val="0"/>
          <w:color w:val="auto"/>
          <w:sz w:val="21"/>
          <w:szCs w:val="21"/>
        </w:rPr>
        <w:t xml:space="preserve"> </w:t>
      </w:r>
    </w:p>
    <w:p w14:paraId="259BB647">
      <w:pPr>
        <w:tabs>
          <w:tab w:val="left" w:pos="0"/>
          <w:tab w:val="left" w:pos="723"/>
        </w:tabs>
        <w:spacing w:line="360" w:lineRule="auto"/>
        <w:ind w:firstLine="413" w:firstLineChars="196"/>
        <w:rPr>
          <w:rFonts w:hint="eastAsia" w:ascii="宋体" w:hAnsi="宋体" w:cs="宋体"/>
          <w:b/>
          <w:szCs w:val="21"/>
        </w:rPr>
      </w:pPr>
      <w:r>
        <w:rPr>
          <w:rFonts w:hint="eastAsia" w:ascii="宋体" w:hAnsi="宋体" w:cs="宋体"/>
          <w:b/>
          <w:szCs w:val="21"/>
        </w:rPr>
        <w:t>一、总则</w:t>
      </w:r>
    </w:p>
    <w:p w14:paraId="7FF84C6F">
      <w:pPr>
        <w:snapToGrid w:val="0"/>
        <w:spacing w:line="360" w:lineRule="auto"/>
        <w:ind w:firstLine="420" w:firstLineChars="200"/>
        <w:rPr>
          <w:rFonts w:hint="eastAsia" w:ascii="宋体" w:hAnsi="宋体" w:cs="宋体"/>
          <w:szCs w:val="21"/>
        </w:rPr>
      </w:pPr>
      <w:r>
        <w:rPr>
          <w:rFonts w:hint="eastAsia" w:ascii="宋体" w:hAnsi="宋体" w:cs="宋体"/>
          <w:szCs w:val="21"/>
        </w:rPr>
        <w:t>招标活动遵循公平、公正、科学、择优的原则依法进行，招标活动及当事人接受依法实施的监督。</w:t>
      </w:r>
    </w:p>
    <w:p w14:paraId="0F356A96">
      <w:pPr>
        <w:snapToGrid w:val="0"/>
        <w:spacing w:line="360" w:lineRule="auto"/>
        <w:ind w:firstLine="420" w:firstLineChars="200"/>
        <w:rPr>
          <w:rFonts w:hint="eastAsia" w:ascii="宋体" w:hAnsi="宋体" w:cs="宋体"/>
          <w:szCs w:val="21"/>
        </w:rPr>
      </w:pPr>
      <w:r>
        <w:rPr>
          <w:rFonts w:hint="eastAsia" w:ascii="宋体" w:hAnsi="宋体" w:cs="宋体"/>
          <w:szCs w:val="21"/>
        </w:rPr>
        <w:t>本</w:t>
      </w:r>
      <w:r>
        <w:rPr>
          <w:rFonts w:hint="eastAsia" w:ascii="宋体" w:hAnsi="宋体" w:cs="宋体"/>
          <w:kern w:val="0"/>
          <w:szCs w:val="21"/>
        </w:rPr>
        <w:t>项目</w:t>
      </w:r>
      <w:r>
        <w:rPr>
          <w:rFonts w:hint="eastAsia" w:ascii="宋体" w:hAnsi="宋体" w:cs="宋体"/>
          <w:szCs w:val="21"/>
        </w:rPr>
        <w:t>采用综合评分法。</w:t>
      </w:r>
      <w:r>
        <w:rPr>
          <w:rFonts w:hint="eastAsia" w:ascii="宋体" w:hAnsi="宋体" w:cs="宋体"/>
          <w:kern w:val="0"/>
          <w:szCs w:val="21"/>
        </w:rPr>
        <w:t>综合评分法，是指</w:t>
      </w:r>
      <w:r>
        <w:rPr>
          <w:rFonts w:ascii="宋体" w:hAnsi="宋体" w:cs="宋体"/>
          <w:kern w:val="0"/>
          <w:szCs w:val="21"/>
        </w:rPr>
        <w:t>投标文件满足采购文件全部实质性要求且按照评审因素的量化指标评审得分最高的供应商为中标候选人的评标方法</w:t>
      </w:r>
      <w:r>
        <w:rPr>
          <w:rFonts w:hint="eastAsia" w:ascii="宋体" w:hAnsi="宋体" w:cs="宋体"/>
          <w:kern w:val="0"/>
          <w:szCs w:val="21"/>
        </w:rPr>
        <w:t>。供应商总得分为价格、商务、技术等评定因素分别按照相应权重值计算分项得分后相加，满分为100分。</w:t>
      </w:r>
    </w:p>
    <w:p w14:paraId="0D8B55D6">
      <w:pPr>
        <w:tabs>
          <w:tab w:val="left" w:pos="0"/>
          <w:tab w:val="left" w:pos="723"/>
        </w:tabs>
        <w:spacing w:line="360" w:lineRule="auto"/>
        <w:ind w:firstLine="413" w:firstLineChars="196"/>
        <w:rPr>
          <w:rFonts w:hint="eastAsia" w:ascii="宋体" w:hAnsi="宋体" w:cs="宋体"/>
          <w:b/>
          <w:szCs w:val="21"/>
        </w:rPr>
      </w:pPr>
      <w:r>
        <w:rPr>
          <w:rFonts w:hint="eastAsia" w:ascii="宋体" w:hAnsi="宋体" w:cs="宋体"/>
          <w:b/>
          <w:szCs w:val="21"/>
        </w:rPr>
        <w:t>二、评标组织</w:t>
      </w:r>
    </w:p>
    <w:p w14:paraId="49307DA9">
      <w:pPr>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（一）评标工作由采购人或者采购代理机构负责组织，并履行下列职责：</w:t>
      </w:r>
    </w:p>
    <w:p w14:paraId="2BEF4BFE">
      <w:pPr>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w:t>
      </w:r>
      <w:r>
        <w:rPr>
          <w:rFonts w:hint="eastAsia" w:ascii="宋体" w:hAnsi="宋体"/>
          <w:szCs w:val="21"/>
        </w:rPr>
        <w:t>．</w:t>
      </w:r>
      <w:r>
        <w:rPr>
          <w:rFonts w:hint="eastAsia" w:ascii="宋体" w:hAnsi="宋体" w:cs="宋体"/>
          <w:kern w:val="0"/>
          <w:szCs w:val="21"/>
        </w:rPr>
        <w:t>核对评审专家身份和采购人代表授权函，对评审专家在政府采购活动中的职责履行情况予以记录，并及时将有关违法违规行为向财政部门报告；</w:t>
      </w:r>
    </w:p>
    <w:p w14:paraId="0CCEF30E">
      <w:pPr>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2</w:t>
      </w:r>
      <w:r>
        <w:rPr>
          <w:rFonts w:hint="eastAsia" w:ascii="宋体" w:hAnsi="宋体"/>
          <w:szCs w:val="21"/>
        </w:rPr>
        <w:t>．</w:t>
      </w:r>
      <w:r>
        <w:rPr>
          <w:rFonts w:hint="eastAsia" w:ascii="宋体" w:hAnsi="宋体" w:cs="宋体"/>
          <w:kern w:val="0"/>
          <w:szCs w:val="21"/>
        </w:rPr>
        <w:t>宣布评标纪律；</w:t>
      </w:r>
    </w:p>
    <w:p w14:paraId="00D8C49B">
      <w:pPr>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3</w:t>
      </w:r>
      <w:r>
        <w:rPr>
          <w:rFonts w:hint="eastAsia" w:ascii="宋体" w:hAnsi="宋体"/>
          <w:szCs w:val="21"/>
        </w:rPr>
        <w:t>．</w:t>
      </w:r>
      <w:r>
        <w:rPr>
          <w:rFonts w:hint="eastAsia" w:ascii="宋体" w:hAnsi="宋体" w:cs="宋体"/>
          <w:kern w:val="0"/>
          <w:szCs w:val="21"/>
        </w:rPr>
        <w:t>公布供应商名单，告知评审专家应当回避的情形；</w:t>
      </w:r>
    </w:p>
    <w:p w14:paraId="1A2E5084">
      <w:pPr>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4</w:t>
      </w:r>
      <w:r>
        <w:rPr>
          <w:rFonts w:hint="eastAsia" w:ascii="宋体" w:hAnsi="宋体"/>
          <w:szCs w:val="21"/>
        </w:rPr>
        <w:t>．</w:t>
      </w:r>
      <w:r>
        <w:rPr>
          <w:rFonts w:hint="eastAsia" w:ascii="宋体" w:hAnsi="宋体" w:cs="宋体"/>
          <w:kern w:val="0"/>
          <w:szCs w:val="21"/>
        </w:rPr>
        <w:t>组织评标委员会推选评标组长，采购人代表不得担任组长；</w:t>
      </w:r>
    </w:p>
    <w:p w14:paraId="789BE256">
      <w:pPr>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5</w:t>
      </w:r>
      <w:r>
        <w:rPr>
          <w:rFonts w:hint="eastAsia" w:ascii="宋体" w:hAnsi="宋体"/>
          <w:szCs w:val="21"/>
        </w:rPr>
        <w:t>．</w:t>
      </w:r>
      <w:r>
        <w:rPr>
          <w:rFonts w:hint="eastAsia" w:ascii="宋体" w:hAnsi="宋体" w:cs="宋体"/>
          <w:kern w:val="0"/>
          <w:szCs w:val="21"/>
        </w:rPr>
        <w:t>在评标期间采取必要的通讯管理措施，保证评标活动不受外界干扰；</w:t>
      </w:r>
    </w:p>
    <w:p w14:paraId="7FF3DA95">
      <w:pPr>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6</w:t>
      </w:r>
      <w:r>
        <w:rPr>
          <w:rFonts w:hint="eastAsia" w:ascii="宋体" w:hAnsi="宋体"/>
          <w:szCs w:val="21"/>
        </w:rPr>
        <w:t>．</w:t>
      </w:r>
      <w:r>
        <w:rPr>
          <w:rFonts w:hint="eastAsia" w:ascii="宋体" w:hAnsi="宋体" w:cs="宋体"/>
          <w:kern w:val="0"/>
          <w:szCs w:val="21"/>
        </w:rPr>
        <w:t>根据评标委员会的要求介绍政府采购相关政策法规、采购文件；</w:t>
      </w:r>
    </w:p>
    <w:p w14:paraId="2B198707">
      <w:pPr>
        <w:snapToGrid w:val="0"/>
        <w:spacing w:line="360" w:lineRule="auto"/>
        <w:ind w:firstLine="420" w:firstLineChars="200"/>
        <w:rPr>
          <w:rFonts w:hint="eastAsia" w:ascii="宋体" w:hAnsi="宋体" w:cs="宋体"/>
          <w:bCs/>
          <w:kern w:val="0"/>
          <w:szCs w:val="21"/>
        </w:rPr>
      </w:pPr>
      <w:r>
        <w:rPr>
          <w:rFonts w:hint="eastAsia" w:ascii="宋体" w:hAnsi="宋体" w:cs="宋体"/>
          <w:bCs/>
          <w:kern w:val="0"/>
          <w:szCs w:val="21"/>
        </w:rPr>
        <w:t>7</w:t>
      </w:r>
      <w:r>
        <w:rPr>
          <w:rFonts w:hint="eastAsia" w:ascii="宋体" w:hAnsi="宋体"/>
          <w:szCs w:val="21"/>
        </w:rPr>
        <w:t>．</w:t>
      </w:r>
      <w:r>
        <w:rPr>
          <w:rFonts w:hint="eastAsia" w:ascii="宋体" w:hAnsi="宋体" w:cs="宋体"/>
          <w:bCs/>
          <w:kern w:val="0"/>
          <w:szCs w:val="21"/>
        </w:rPr>
        <w:t>维护评标秩序，监督评标委员会依照采购文件规定的评标程序、方法和标准进行独立评审，及时制止和纠正采购人代表、评审专家的倾向性言论或者违法违规行为；</w:t>
      </w:r>
    </w:p>
    <w:p w14:paraId="2AD19CEA">
      <w:pPr>
        <w:snapToGrid w:val="0"/>
        <w:spacing w:line="360" w:lineRule="auto"/>
        <w:ind w:firstLine="420" w:firstLineChars="200"/>
        <w:rPr>
          <w:rFonts w:hint="eastAsia" w:ascii="宋体" w:hAnsi="宋体" w:cs="宋体"/>
          <w:bCs/>
          <w:kern w:val="0"/>
          <w:szCs w:val="21"/>
        </w:rPr>
      </w:pPr>
      <w:r>
        <w:rPr>
          <w:rFonts w:hint="eastAsia" w:ascii="宋体" w:hAnsi="宋体" w:cs="宋体"/>
          <w:bCs/>
          <w:kern w:val="0"/>
          <w:szCs w:val="21"/>
        </w:rPr>
        <w:t>8</w:t>
      </w:r>
      <w:r>
        <w:rPr>
          <w:rFonts w:hint="eastAsia" w:ascii="宋体" w:hAnsi="宋体"/>
          <w:szCs w:val="21"/>
        </w:rPr>
        <w:t>．</w:t>
      </w:r>
      <w:r>
        <w:rPr>
          <w:rFonts w:hint="eastAsia" w:ascii="宋体" w:hAnsi="宋体" w:cs="宋体"/>
          <w:bCs/>
          <w:kern w:val="0"/>
          <w:szCs w:val="21"/>
        </w:rPr>
        <w:t>核对评标结果，有《政府采购货物和服务招标投标管理办法》（财政部令第87号）第六十四条规定情形的，要求评标委员会复核或者书面说明理由，评标委员会拒绝的，应予记录并向本级财政部门报告；</w:t>
      </w:r>
    </w:p>
    <w:p w14:paraId="1B59ED03">
      <w:pPr>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9</w:t>
      </w:r>
      <w:r>
        <w:rPr>
          <w:rFonts w:hint="eastAsia" w:ascii="宋体" w:hAnsi="宋体"/>
          <w:szCs w:val="21"/>
        </w:rPr>
        <w:t>．</w:t>
      </w:r>
      <w:r>
        <w:rPr>
          <w:rFonts w:hint="eastAsia" w:ascii="宋体" w:hAnsi="宋体" w:cs="宋体"/>
          <w:kern w:val="0"/>
          <w:szCs w:val="21"/>
        </w:rPr>
        <w:t>评审工作完成后，按照规定向评审专家支付劳务报酬和异地评审差旅费，不得向评审专家以外的其他人员支付评审劳务报酬；</w:t>
      </w:r>
    </w:p>
    <w:p w14:paraId="60F40306">
      <w:pPr>
        <w:spacing w:line="360" w:lineRule="auto"/>
        <w:ind w:firstLine="420" w:firstLineChars="200"/>
        <w:rPr>
          <w:rFonts w:hint="eastAsia" w:ascii="宋体" w:hAnsi="宋体" w:cs="宋体"/>
          <w:kern w:val="0"/>
          <w:szCs w:val="21"/>
        </w:rPr>
      </w:pPr>
      <w:r>
        <w:rPr>
          <w:rFonts w:hint="eastAsia" w:ascii="宋体" w:hAnsi="宋体" w:cs="宋体"/>
          <w:kern w:val="0"/>
          <w:szCs w:val="21"/>
        </w:rPr>
        <w:t>10</w:t>
      </w:r>
      <w:r>
        <w:rPr>
          <w:rFonts w:hint="eastAsia" w:ascii="宋体" w:hAnsi="宋体"/>
          <w:szCs w:val="21"/>
        </w:rPr>
        <w:t>．</w:t>
      </w:r>
      <w:r>
        <w:rPr>
          <w:rFonts w:hint="eastAsia" w:ascii="宋体" w:hAnsi="宋体" w:cs="宋体"/>
          <w:kern w:val="0"/>
          <w:szCs w:val="21"/>
        </w:rPr>
        <w:t>处理与评标有关的其他事项。</w:t>
      </w:r>
    </w:p>
    <w:p w14:paraId="41299EBB">
      <w:pPr>
        <w:snapToGrid w:val="0"/>
        <w:spacing w:line="360" w:lineRule="auto"/>
        <w:ind w:firstLine="420" w:firstLineChars="200"/>
        <w:rPr>
          <w:rFonts w:hint="eastAsia" w:ascii="宋体" w:hAnsi="宋体" w:cs="宋体"/>
          <w:szCs w:val="21"/>
        </w:rPr>
      </w:pPr>
      <w:r>
        <w:rPr>
          <w:rFonts w:hint="eastAsia" w:ascii="宋体" w:hAnsi="宋体" w:cs="宋体"/>
          <w:kern w:val="0"/>
          <w:szCs w:val="21"/>
        </w:rPr>
        <w:t>（二）</w:t>
      </w:r>
      <w:r>
        <w:rPr>
          <w:rFonts w:hint="eastAsia" w:ascii="宋体" w:hAnsi="宋体" w:cs="宋体"/>
          <w:szCs w:val="21"/>
        </w:rPr>
        <w:t>评标委员会：采购人和采购机构根据采购项目的内容特点按照规定组建评标委员会。评标委员会由技术、经济方面专家等有关人员组成，负责具体评标事务，并独立履行下列职责：</w:t>
      </w:r>
    </w:p>
    <w:p w14:paraId="4176B6B1">
      <w:pPr>
        <w:snapToGrid w:val="0"/>
        <w:spacing w:line="360" w:lineRule="auto"/>
        <w:ind w:firstLine="420" w:firstLineChars="200"/>
        <w:rPr>
          <w:rFonts w:ascii="宋体" w:hAnsi="宋体" w:cs="宋体"/>
          <w:szCs w:val="21"/>
        </w:rPr>
      </w:pPr>
      <w:r>
        <w:rPr>
          <w:rFonts w:hint="eastAsia" w:ascii="宋体" w:hAnsi="宋体" w:cs="宋体"/>
          <w:szCs w:val="21"/>
        </w:rPr>
        <w:t>1</w:t>
      </w:r>
      <w:r>
        <w:rPr>
          <w:rFonts w:hint="eastAsia" w:ascii="宋体" w:hAnsi="宋体"/>
          <w:szCs w:val="21"/>
        </w:rPr>
        <w:t>．</w:t>
      </w:r>
      <w:r>
        <w:rPr>
          <w:rFonts w:hint="eastAsia" w:ascii="宋体" w:hAnsi="宋体" w:cs="宋体"/>
          <w:szCs w:val="21"/>
        </w:rPr>
        <w:t>审查、评价投标文件是否符合采购文件的</w:t>
      </w:r>
      <w:r>
        <w:rPr>
          <w:rFonts w:hint="eastAsia" w:ascii="宋体" w:hAnsi="宋体" w:cs="宋体"/>
          <w:bCs/>
          <w:szCs w:val="21"/>
        </w:rPr>
        <w:t>商务、技术等实质性</w:t>
      </w:r>
      <w:r>
        <w:rPr>
          <w:rFonts w:hint="eastAsia" w:ascii="宋体" w:hAnsi="宋体" w:cs="宋体"/>
          <w:szCs w:val="21"/>
        </w:rPr>
        <w:t>要求；</w:t>
      </w:r>
    </w:p>
    <w:p w14:paraId="452E9E1A">
      <w:pPr>
        <w:snapToGrid w:val="0"/>
        <w:spacing w:line="360" w:lineRule="auto"/>
        <w:ind w:firstLine="420" w:firstLineChars="200"/>
        <w:rPr>
          <w:rFonts w:hint="eastAsia" w:ascii="宋体" w:hAnsi="宋体" w:cs="宋体"/>
          <w:szCs w:val="21"/>
        </w:rPr>
      </w:pPr>
      <w:r>
        <w:rPr>
          <w:rFonts w:hint="eastAsia" w:ascii="宋体" w:hAnsi="宋体" w:cs="宋体"/>
          <w:szCs w:val="21"/>
        </w:rPr>
        <w:t>2</w:t>
      </w:r>
      <w:r>
        <w:rPr>
          <w:rFonts w:hint="eastAsia" w:ascii="宋体" w:hAnsi="宋体"/>
          <w:szCs w:val="21"/>
        </w:rPr>
        <w:t>．</w:t>
      </w:r>
      <w:r>
        <w:rPr>
          <w:rFonts w:hint="eastAsia" w:ascii="宋体" w:hAnsi="宋体" w:cs="宋体"/>
          <w:szCs w:val="21"/>
        </w:rPr>
        <w:t>要求供应商对投标文件有关事项作出澄清或者说明；</w:t>
      </w:r>
    </w:p>
    <w:p w14:paraId="3B0567F3">
      <w:pPr>
        <w:snapToGrid w:val="0"/>
        <w:spacing w:line="360" w:lineRule="auto"/>
        <w:ind w:firstLine="420" w:firstLineChars="200"/>
        <w:rPr>
          <w:rFonts w:hint="eastAsia" w:ascii="宋体" w:hAnsi="宋体" w:cs="宋体"/>
          <w:bCs/>
          <w:szCs w:val="21"/>
        </w:rPr>
      </w:pPr>
      <w:r>
        <w:rPr>
          <w:rFonts w:hint="eastAsia" w:ascii="宋体" w:hAnsi="宋体" w:cs="宋体"/>
          <w:bCs/>
          <w:szCs w:val="21"/>
        </w:rPr>
        <w:t>3</w:t>
      </w:r>
      <w:r>
        <w:rPr>
          <w:rFonts w:hint="eastAsia" w:ascii="宋体" w:hAnsi="宋体"/>
          <w:szCs w:val="21"/>
        </w:rPr>
        <w:t>．</w:t>
      </w:r>
      <w:r>
        <w:rPr>
          <w:rFonts w:hint="eastAsia" w:ascii="宋体" w:hAnsi="宋体" w:cs="宋体"/>
          <w:bCs/>
          <w:szCs w:val="21"/>
        </w:rPr>
        <w:t>对投标文件进行比较和评价；</w:t>
      </w:r>
    </w:p>
    <w:p w14:paraId="524C50B6">
      <w:pPr>
        <w:snapToGrid w:val="0"/>
        <w:spacing w:line="360" w:lineRule="auto"/>
        <w:ind w:firstLine="420" w:firstLineChars="200"/>
        <w:rPr>
          <w:rFonts w:hint="eastAsia" w:ascii="宋体" w:hAnsi="宋体" w:cs="宋体"/>
          <w:szCs w:val="21"/>
        </w:rPr>
      </w:pPr>
      <w:r>
        <w:rPr>
          <w:rFonts w:hint="eastAsia" w:ascii="宋体" w:hAnsi="宋体" w:cs="宋体"/>
          <w:szCs w:val="21"/>
        </w:rPr>
        <w:t>4</w:t>
      </w:r>
      <w:r>
        <w:rPr>
          <w:rFonts w:hint="eastAsia" w:ascii="宋体" w:hAnsi="宋体"/>
          <w:szCs w:val="21"/>
        </w:rPr>
        <w:t>．</w:t>
      </w:r>
      <w:r>
        <w:rPr>
          <w:rFonts w:hint="eastAsia" w:ascii="宋体" w:hAnsi="宋体" w:cs="宋体"/>
          <w:szCs w:val="21"/>
        </w:rPr>
        <w:t>确定中标候选人名单，以及根据采购人委托直接确定中标人；</w:t>
      </w:r>
    </w:p>
    <w:p w14:paraId="161E9F65">
      <w:pPr>
        <w:snapToGrid w:val="0"/>
        <w:spacing w:line="360" w:lineRule="auto"/>
        <w:ind w:firstLine="420" w:firstLineChars="200"/>
        <w:rPr>
          <w:rFonts w:hint="eastAsia" w:ascii="宋体" w:hAnsi="宋体" w:cs="宋体"/>
          <w:szCs w:val="21"/>
        </w:rPr>
      </w:pPr>
      <w:r>
        <w:rPr>
          <w:rFonts w:hint="eastAsia" w:ascii="宋体" w:hAnsi="宋体" w:cs="宋体"/>
          <w:szCs w:val="21"/>
        </w:rPr>
        <w:t>5</w:t>
      </w:r>
      <w:r>
        <w:rPr>
          <w:rFonts w:hint="eastAsia" w:ascii="宋体" w:hAnsi="宋体"/>
          <w:szCs w:val="21"/>
        </w:rPr>
        <w:t>．</w:t>
      </w:r>
      <w:r>
        <w:rPr>
          <w:rFonts w:hint="eastAsia" w:ascii="宋体" w:hAnsi="宋体" w:cs="宋体"/>
          <w:szCs w:val="21"/>
        </w:rPr>
        <w:t>向采购人、采购代理机构或者有关部门报告评标中发现的违法行为。</w:t>
      </w:r>
    </w:p>
    <w:p w14:paraId="731A181C">
      <w:pPr>
        <w:snapToGrid w:val="0"/>
        <w:spacing w:line="360" w:lineRule="auto"/>
        <w:ind w:firstLine="420" w:firstLineChars="200"/>
        <w:rPr>
          <w:rFonts w:hint="eastAsia" w:ascii="宋体" w:hAnsi="宋体" w:cs="宋体"/>
          <w:szCs w:val="21"/>
        </w:rPr>
      </w:pPr>
      <w:r>
        <w:rPr>
          <w:rFonts w:hint="eastAsia" w:ascii="宋体" w:hAnsi="宋体" w:cs="宋体"/>
          <w:szCs w:val="21"/>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0233F1EE">
      <w:pPr>
        <w:tabs>
          <w:tab w:val="left" w:pos="0"/>
          <w:tab w:val="left" w:pos="723"/>
        </w:tabs>
        <w:spacing w:line="360" w:lineRule="auto"/>
        <w:ind w:firstLine="413" w:firstLineChars="196"/>
        <w:rPr>
          <w:rFonts w:hint="eastAsia" w:ascii="宋体" w:hAnsi="宋体" w:cs="宋体"/>
          <w:b/>
          <w:szCs w:val="21"/>
        </w:rPr>
      </w:pPr>
      <w:r>
        <w:rPr>
          <w:rFonts w:hint="eastAsia" w:ascii="宋体" w:hAnsi="宋体" w:cs="宋体"/>
          <w:b/>
          <w:szCs w:val="21"/>
        </w:rPr>
        <w:t>三、评标程序</w:t>
      </w:r>
    </w:p>
    <w:bookmarkEnd w:id="36"/>
    <w:p w14:paraId="74CCB030">
      <w:pPr>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（一）资格性检查</w:t>
      </w:r>
    </w:p>
    <w:p w14:paraId="41ECA964">
      <w:pPr>
        <w:snapToGrid w:val="0"/>
        <w:spacing w:line="360" w:lineRule="auto"/>
        <w:ind w:firstLine="422" w:firstLineChars="200"/>
        <w:rPr>
          <w:rFonts w:hint="eastAsia" w:ascii="宋体" w:hAnsi="宋体" w:cs="宋体"/>
          <w:kern w:val="0"/>
          <w:szCs w:val="21"/>
        </w:rPr>
      </w:pPr>
      <w:r>
        <w:rPr>
          <w:rFonts w:hint="eastAsia" w:ascii="宋体" w:hAnsi="宋体" w:cs="宋体"/>
          <w:b/>
          <w:kern w:val="0"/>
          <w:szCs w:val="21"/>
        </w:rPr>
        <w:t>采购人或者采购代理机构</w:t>
      </w:r>
      <w:r>
        <w:rPr>
          <w:rFonts w:hint="eastAsia" w:ascii="宋体" w:hAnsi="宋体" w:cs="宋体"/>
          <w:kern w:val="0"/>
          <w:szCs w:val="21"/>
        </w:rPr>
        <w:t>依据法律法规和采购文件的规定，对投标文件中的资格证明等进行审查，以确定供应商是否具备投标资格。资格性检查资料表如下：</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2503"/>
        <w:gridCol w:w="4860"/>
      </w:tblGrid>
      <w:tr w14:paraId="1483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76" w:type="dxa"/>
            <w:noWrap w:val="0"/>
            <w:vAlign w:val="center"/>
          </w:tcPr>
          <w:p w14:paraId="2835370F">
            <w:pPr>
              <w:spacing w:line="360" w:lineRule="auto"/>
              <w:jc w:val="center"/>
              <w:rPr>
                <w:rFonts w:hint="eastAsia" w:ascii="宋体" w:hAnsi="宋体" w:cs="宋体"/>
                <w:b/>
                <w:kern w:val="0"/>
                <w:szCs w:val="21"/>
              </w:rPr>
            </w:pPr>
            <w:r>
              <w:rPr>
                <w:rFonts w:hint="eastAsia" w:ascii="宋体" w:hAnsi="宋体" w:cs="宋体"/>
                <w:b/>
                <w:kern w:val="0"/>
                <w:szCs w:val="21"/>
              </w:rPr>
              <w:t>序号</w:t>
            </w:r>
          </w:p>
        </w:tc>
        <w:tc>
          <w:tcPr>
            <w:tcW w:w="3212" w:type="dxa"/>
            <w:gridSpan w:val="2"/>
            <w:noWrap w:val="0"/>
            <w:vAlign w:val="center"/>
          </w:tcPr>
          <w:p w14:paraId="03C5BD70">
            <w:pPr>
              <w:spacing w:line="360" w:lineRule="auto"/>
              <w:jc w:val="center"/>
              <w:rPr>
                <w:rFonts w:hint="eastAsia" w:ascii="宋体" w:hAnsi="宋体" w:cs="宋体"/>
                <w:b/>
                <w:kern w:val="0"/>
                <w:szCs w:val="21"/>
              </w:rPr>
            </w:pPr>
            <w:r>
              <w:rPr>
                <w:rFonts w:hint="eastAsia" w:ascii="宋体" w:hAnsi="宋体" w:cs="宋体"/>
                <w:b/>
                <w:kern w:val="0"/>
                <w:szCs w:val="21"/>
              </w:rPr>
              <w:t>检查因素</w:t>
            </w:r>
          </w:p>
        </w:tc>
        <w:tc>
          <w:tcPr>
            <w:tcW w:w="4860" w:type="dxa"/>
            <w:noWrap w:val="0"/>
            <w:vAlign w:val="center"/>
          </w:tcPr>
          <w:p w14:paraId="4A59C613">
            <w:pPr>
              <w:spacing w:line="360" w:lineRule="auto"/>
              <w:jc w:val="center"/>
              <w:rPr>
                <w:rFonts w:hint="eastAsia" w:ascii="宋体" w:hAnsi="宋体" w:cs="宋体"/>
                <w:b/>
                <w:kern w:val="0"/>
                <w:szCs w:val="21"/>
              </w:rPr>
            </w:pPr>
            <w:r>
              <w:rPr>
                <w:rFonts w:hint="eastAsia" w:ascii="宋体" w:hAnsi="宋体" w:cs="宋体"/>
                <w:b/>
                <w:kern w:val="0"/>
                <w:szCs w:val="21"/>
              </w:rPr>
              <w:t>检查内容</w:t>
            </w:r>
          </w:p>
        </w:tc>
      </w:tr>
      <w:tr w14:paraId="6223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trPr>
        <w:tc>
          <w:tcPr>
            <w:tcW w:w="676" w:type="dxa"/>
            <w:vMerge w:val="restart"/>
            <w:noWrap w:val="0"/>
            <w:vAlign w:val="center"/>
          </w:tcPr>
          <w:p w14:paraId="763F2FDE">
            <w:pPr>
              <w:jc w:val="center"/>
              <w:rPr>
                <w:rFonts w:hint="eastAsia" w:ascii="宋体" w:hAnsi="宋体"/>
                <w:szCs w:val="21"/>
              </w:rPr>
            </w:pPr>
            <w:r>
              <w:rPr>
                <w:rFonts w:hint="eastAsia" w:ascii="宋体" w:hAnsi="宋体"/>
                <w:szCs w:val="21"/>
              </w:rPr>
              <w:t>1</w:t>
            </w:r>
          </w:p>
        </w:tc>
        <w:tc>
          <w:tcPr>
            <w:tcW w:w="709" w:type="dxa"/>
            <w:vMerge w:val="restart"/>
            <w:noWrap w:val="0"/>
            <w:vAlign w:val="center"/>
          </w:tcPr>
          <w:p w14:paraId="2E962B3A">
            <w:pPr>
              <w:rPr>
                <w:rFonts w:hint="eastAsia" w:ascii="宋体" w:hAnsi="宋体" w:cs="仿宋_GB2312"/>
                <w:szCs w:val="21"/>
                <w:lang w:val="zh-CN"/>
              </w:rPr>
            </w:pPr>
            <w:r>
              <w:rPr>
                <w:rFonts w:hint="eastAsia" w:ascii="宋体" w:hAnsi="宋体" w:cs="仿宋_GB2312"/>
                <w:szCs w:val="21"/>
                <w:lang w:val="zh-CN"/>
              </w:rPr>
              <w:t>供应商应符合的基本资格条件</w:t>
            </w:r>
          </w:p>
        </w:tc>
        <w:tc>
          <w:tcPr>
            <w:tcW w:w="2503" w:type="dxa"/>
            <w:noWrap w:val="0"/>
            <w:vAlign w:val="center"/>
          </w:tcPr>
          <w:p w14:paraId="4B0AE8A1">
            <w:pPr>
              <w:rPr>
                <w:rFonts w:hint="eastAsia" w:ascii="宋体" w:hAnsi="宋体"/>
                <w:szCs w:val="21"/>
              </w:rPr>
            </w:pPr>
            <w:r>
              <w:rPr>
                <w:rFonts w:hint="eastAsia" w:ascii="宋体" w:hAnsi="宋体"/>
                <w:szCs w:val="21"/>
              </w:rPr>
              <w:t>（1）具有独立承担民事责任的能力</w:t>
            </w:r>
          </w:p>
        </w:tc>
        <w:tc>
          <w:tcPr>
            <w:tcW w:w="4860" w:type="dxa"/>
            <w:noWrap w:val="0"/>
            <w:vAlign w:val="center"/>
          </w:tcPr>
          <w:p w14:paraId="75C6B710">
            <w:pPr>
              <w:rPr>
                <w:rFonts w:hint="eastAsia" w:ascii="宋体" w:hAnsi="宋体"/>
                <w:szCs w:val="21"/>
              </w:rPr>
            </w:pPr>
            <w:r>
              <w:rPr>
                <w:rFonts w:hint="eastAsia" w:ascii="宋体" w:hAnsi="宋体"/>
                <w:szCs w:val="21"/>
              </w:rPr>
              <w:t>法人营业执照（副本）或事业单位法人证书（副本）营业执照的复印件；</w:t>
            </w:r>
          </w:p>
        </w:tc>
      </w:tr>
      <w:tr w14:paraId="196F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trPr>
        <w:tc>
          <w:tcPr>
            <w:tcW w:w="676" w:type="dxa"/>
            <w:vMerge w:val="continue"/>
            <w:noWrap w:val="0"/>
            <w:vAlign w:val="center"/>
          </w:tcPr>
          <w:p w14:paraId="601C5521">
            <w:pPr>
              <w:jc w:val="center"/>
              <w:rPr>
                <w:rFonts w:hint="eastAsia" w:ascii="宋体" w:hAnsi="宋体"/>
                <w:szCs w:val="21"/>
              </w:rPr>
            </w:pPr>
          </w:p>
        </w:tc>
        <w:tc>
          <w:tcPr>
            <w:tcW w:w="709" w:type="dxa"/>
            <w:vMerge w:val="continue"/>
            <w:noWrap w:val="0"/>
            <w:vAlign w:val="center"/>
          </w:tcPr>
          <w:p w14:paraId="3E9974E4">
            <w:pPr>
              <w:rPr>
                <w:rFonts w:hint="eastAsia" w:ascii="宋体" w:hAnsi="宋体" w:cs="仿宋_GB2312"/>
                <w:szCs w:val="21"/>
                <w:lang w:val="zh-CN"/>
              </w:rPr>
            </w:pPr>
          </w:p>
        </w:tc>
        <w:tc>
          <w:tcPr>
            <w:tcW w:w="2503" w:type="dxa"/>
            <w:noWrap w:val="0"/>
            <w:vAlign w:val="center"/>
          </w:tcPr>
          <w:p w14:paraId="26331B00">
            <w:pPr>
              <w:rPr>
                <w:rFonts w:hint="eastAsia" w:ascii="宋体" w:hAnsi="宋体"/>
                <w:szCs w:val="21"/>
              </w:rPr>
            </w:pPr>
            <w:r>
              <w:rPr>
                <w:rFonts w:hint="eastAsia" w:ascii="宋体" w:hAnsi="宋体" w:cs="仿宋_GB2312"/>
                <w:szCs w:val="21"/>
                <w:lang w:val="zh-CN"/>
              </w:rPr>
              <w:t>（2）</w:t>
            </w:r>
            <w:r>
              <w:rPr>
                <w:rFonts w:hint="eastAsia" w:ascii="宋体" w:hAnsi="宋体"/>
                <w:szCs w:val="21"/>
              </w:rPr>
              <w:t>具有良好的商业信誉和健全的财务会计制度</w:t>
            </w:r>
          </w:p>
        </w:tc>
        <w:tc>
          <w:tcPr>
            <w:tcW w:w="4860" w:type="dxa"/>
            <w:noWrap w:val="0"/>
            <w:vAlign w:val="center"/>
          </w:tcPr>
          <w:p w14:paraId="24A9684D">
            <w:pPr>
              <w:rPr>
                <w:rFonts w:hint="eastAsia" w:ascii="宋体" w:hAnsi="宋体"/>
                <w:szCs w:val="21"/>
              </w:rPr>
            </w:pPr>
            <w:r>
              <w:rPr>
                <w:rFonts w:hint="eastAsia" w:ascii="宋体" w:hAnsi="宋体"/>
                <w:szCs w:val="21"/>
              </w:rPr>
              <w:t>1、供应商提供书面声明；</w:t>
            </w:r>
          </w:p>
          <w:p w14:paraId="4C21B5EA">
            <w:pPr>
              <w:rPr>
                <w:rFonts w:hint="eastAsia" w:ascii="宋体" w:hAnsi="宋体"/>
                <w:szCs w:val="21"/>
              </w:rPr>
            </w:pPr>
            <w:r>
              <w:rPr>
                <w:rFonts w:hint="eastAsia" w:ascii="宋体" w:hAnsi="宋体"/>
                <w:szCs w:val="21"/>
              </w:rPr>
              <w:t>2、开标当日、采购人或采购代理机构查询“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打印投标人的查询记录网页一并作为资格审查资料存档。</w:t>
            </w:r>
          </w:p>
        </w:tc>
      </w:tr>
      <w:tr w14:paraId="1B7F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676" w:type="dxa"/>
            <w:vMerge w:val="continue"/>
            <w:noWrap w:val="0"/>
            <w:vAlign w:val="center"/>
          </w:tcPr>
          <w:p w14:paraId="4B8EC7B1">
            <w:pPr>
              <w:jc w:val="center"/>
              <w:rPr>
                <w:rFonts w:hint="eastAsia" w:ascii="宋体" w:hAnsi="宋体"/>
                <w:szCs w:val="21"/>
              </w:rPr>
            </w:pPr>
          </w:p>
        </w:tc>
        <w:tc>
          <w:tcPr>
            <w:tcW w:w="709" w:type="dxa"/>
            <w:vMerge w:val="continue"/>
            <w:noWrap w:val="0"/>
            <w:vAlign w:val="center"/>
          </w:tcPr>
          <w:p w14:paraId="5CD73E99">
            <w:pPr>
              <w:rPr>
                <w:rFonts w:hint="eastAsia" w:ascii="宋体" w:hAnsi="宋体" w:cs="仿宋_GB2312"/>
                <w:szCs w:val="21"/>
              </w:rPr>
            </w:pPr>
          </w:p>
        </w:tc>
        <w:tc>
          <w:tcPr>
            <w:tcW w:w="2503" w:type="dxa"/>
            <w:noWrap w:val="0"/>
            <w:vAlign w:val="center"/>
          </w:tcPr>
          <w:p w14:paraId="6D07CB11">
            <w:pPr>
              <w:rPr>
                <w:rFonts w:hint="eastAsia" w:ascii="宋体" w:hAnsi="宋体" w:cs="仿宋_GB2312"/>
                <w:szCs w:val="21"/>
                <w:lang w:val="zh-CN"/>
              </w:rPr>
            </w:pPr>
            <w:r>
              <w:rPr>
                <w:rFonts w:hint="eastAsia" w:ascii="宋体" w:hAnsi="宋体" w:cs="仿宋_GB2312"/>
                <w:szCs w:val="21"/>
                <w:lang w:val="zh-CN"/>
              </w:rPr>
              <w:t>（3）具有履行合同所必需的设备和专业技术能力</w:t>
            </w:r>
          </w:p>
        </w:tc>
        <w:tc>
          <w:tcPr>
            <w:tcW w:w="4860" w:type="dxa"/>
            <w:noWrap w:val="0"/>
            <w:vAlign w:val="center"/>
          </w:tcPr>
          <w:p w14:paraId="252CE788">
            <w:pPr>
              <w:rPr>
                <w:rFonts w:hint="eastAsia" w:ascii="宋体" w:hAnsi="宋体"/>
                <w:szCs w:val="21"/>
              </w:rPr>
            </w:pPr>
            <w:r>
              <w:rPr>
                <w:rFonts w:hint="eastAsia" w:ascii="宋体" w:hAnsi="宋体"/>
                <w:szCs w:val="21"/>
              </w:rPr>
              <w:t>供应商提供书面声明</w:t>
            </w:r>
          </w:p>
        </w:tc>
      </w:tr>
      <w:tr w14:paraId="4576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676" w:type="dxa"/>
            <w:vMerge w:val="continue"/>
            <w:noWrap w:val="0"/>
            <w:vAlign w:val="center"/>
          </w:tcPr>
          <w:p w14:paraId="4E2EE961">
            <w:pPr>
              <w:jc w:val="center"/>
              <w:rPr>
                <w:rFonts w:hint="eastAsia" w:ascii="宋体" w:hAnsi="宋体"/>
                <w:szCs w:val="21"/>
              </w:rPr>
            </w:pPr>
          </w:p>
        </w:tc>
        <w:tc>
          <w:tcPr>
            <w:tcW w:w="709" w:type="dxa"/>
            <w:vMerge w:val="continue"/>
            <w:noWrap w:val="0"/>
            <w:vAlign w:val="center"/>
          </w:tcPr>
          <w:p w14:paraId="0D60269C">
            <w:pPr>
              <w:rPr>
                <w:rFonts w:hint="eastAsia" w:ascii="宋体" w:hAnsi="宋体" w:cs="仿宋_GB2312"/>
                <w:szCs w:val="21"/>
                <w:lang w:val="zh-CN"/>
              </w:rPr>
            </w:pPr>
          </w:p>
        </w:tc>
        <w:tc>
          <w:tcPr>
            <w:tcW w:w="2503" w:type="dxa"/>
            <w:noWrap w:val="0"/>
            <w:vAlign w:val="center"/>
          </w:tcPr>
          <w:p w14:paraId="690E6A16">
            <w:pPr>
              <w:rPr>
                <w:rFonts w:hint="eastAsia" w:ascii="宋体" w:hAnsi="宋体" w:cs="仿宋_GB2312"/>
                <w:szCs w:val="21"/>
                <w:lang w:val="zh-CN"/>
              </w:rPr>
            </w:pPr>
            <w:r>
              <w:rPr>
                <w:rFonts w:hint="eastAsia" w:ascii="宋体" w:hAnsi="宋体" w:cs="仿宋_GB2312"/>
                <w:szCs w:val="21"/>
                <w:lang w:val="zh-CN"/>
              </w:rPr>
              <w:t>（4）有依法缴纳税收和社会保障金的良好记录</w:t>
            </w:r>
          </w:p>
        </w:tc>
        <w:tc>
          <w:tcPr>
            <w:tcW w:w="4860" w:type="dxa"/>
            <w:noWrap w:val="0"/>
            <w:vAlign w:val="center"/>
          </w:tcPr>
          <w:p w14:paraId="1F43E448">
            <w:pPr>
              <w:rPr>
                <w:rFonts w:hint="eastAsia" w:ascii="宋体" w:hAnsi="宋体"/>
                <w:szCs w:val="21"/>
              </w:rPr>
            </w:pPr>
            <w:r>
              <w:rPr>
                <w:rFonts w:hint="eastAsia" w:ascii="宋体" w:hAnsi="宋体"/>
                <w:szCs w:val="21"/>
              </w:rPr>
              <w:t>供应商提供书面声明</w:t>
            </w:r>
          </w:p>
        </w:tc>
      </w:tr>
      <w:tr w14:paraId="16B09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676" w:type="dxa"/>
            <w:vMerge w:val="continue"/>
            <w:noWrap w:val="0"/>
            <w:vAlign w:val="center"/>
          </w:tcPr>
          <w:p w14:paraId="10361E0A">
            <w:pPr>
              <w:jc w:val="center"/>
              <w:rPr>
                <w:rFonts w:hint="eastAsia" w:ascii="宋体" w:hAnsi="宋体"/>
                <w:szCs w:val="21"/>
              </w:rPr>
            </w:pPr>
          </w:p>
        </w:tc>
        <w:tc>
          <w:tcPr>
            <w:tcW w:w="709" w:type="dxa"/>
            <w:vMerge w:val="continue"/>
            <w:noWrap w:val="0"/>
            <w:vAlign w:val="center"/>
          </w:tcPr>
          <w:p w14:paraId="0B8A2043">
            <w:pPr>
              <w:rPr>
                <w:rFonts w:hint="eastAsia" w:ascii="宋体" w:hAnsi="宋体" w:cs="仿宋_GB2312"/>
                <w:szCs w:val="21"/>
                <w:lang w:val="zh-CN"/>
              </w:rPr>
            </w:pPr>
          </w:p>
        </w:tc>
        <w:tc>
          <w:tcPr>
            <w:tcW w:w="2503" w:type="dxa"/>
            <w:noWrap w:val="0"/>
            <w:vAlign w:val="center"/>
          </w:tcPr>
          <w:p w14:paraId="085430E5">
            <w:pPr>
              <w:rPr>
                <w:rFonts w:hint="eastAsia" w:ascii="宋体" w:hAnsi="宋体" w:cs="仿宋_GB2312"/>
                <w:szCs w:val="21"/>
                <w:lang w:val="zh-CN"/>
              </w:rPr>
            </w:pPr>
            <w:r>
              <w:rPr>
                <w:rFonts w:hint="eastAsia" w:ascii="宋体" w:hAnsi="宋体"/>
                <w:szCs w:val="21"/>
              </w:rPr>
              <w:t>（5）</w:t>
            </w:r>
            <w:r>
              <w:rPr>
                <w:rFonts w:hint="eastAsia" w:ascii="宋体" w:hAnsi="宋体" w:cs="仿宋_GB2312"/>
                <w:szCs w:val="21"/>
                <w:lang w:val="zh-CN"/>
              </w:rPr>
              <w:t>参加政府采购活动前三年内，在经营活动中没有重大违法记录</w:t>
            </w:r>
          </w:p>
        </w:tc>
        <w:tc>
          <w:tcPr>
            <w:tcW w:w="4860" w:type="dxa"/>
            <w:noWrap w:val="0"/>
            <w:vAlign w:val="center"/>
          </w:tcPr>
          <w:p w14:paraId="0D2F079B">
            <w:pPr>
              <w:rPr>
                <w:rFonts w:hint="eastAsia" w:ascii="宋体" w:hAnsi="宋体"/>
                <w:szCs w:val="21"/>
              </w:rPr>
            </w:pPr>
            <w:r>
              <w:rPr>
                <w:rFonts w:hint="eastAsia" w:ascii="宋体" w:hAnsi="宋体"/>
                <w:szCs w:val="21"/>
              </w:rPr>
              <w:t>供应商提供书面声明</w:t>
            </w:r>
          </w:p>
        </w:tc>
      </w:tr>
      <w:tr w14:paraId="20675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676" w:type="dxa"/>
            <w:vMerge w:val="continue"/>
            <w:noWrap w:val="0"/>
            <w:vAlign w:val="center"/>
          </w:tcPr>
          <w:p w14:paraId="494A06E5">
            <w:pPr>
              <w:jc w:val="center"/>
              <w:rPr>
                <w:rFonts w:hint="eastAsia" w:ascii="宋体" w:hAnsi="宋体"/>
                <w:szCs w:val="21"/>
              </w:rPr>
            </w:pPr>
          </w:p>
        </w:tc>
        <w:tc>
          <w:tcPr>
            <w:tcW w:w="709" w:type="dxa"/>
            <w:vMerge w:val="continue"/>
            <w:noWrap w:val="0"/>
            <w:vAlign w:val="center"/>
          </w:tcPr>
          <w:p w14:paraId="07EB1259">
            <w:pPr>
              <w:rPr>
                <w:rFonts w:hint="eastAsia" w:ascii="宋体" w:hAnsi="宋体" w:cs="仿宋_GB2312"/>
                <w:szCs w:val="21"/>
                <w:lang w:val="zh-CN"/>
              </w:rPr>
            </w:pPr>
          </w:p>
        </w:tc>
        <w:tc>
          <w:tcPr>
            <w:tcW w:w="2503" w:type="dxa"/>
            <w:noWrap w:val="0"/>
            <w:vAlign w:val="center"/>
          </w:tcPr>
          <w:p w14:paraId="25E05DCF">
            <w:pPr>
              <w:rPr>
                <w:rFonts w:hint="eastAsia" w:ascii="宋体" w:hAnsi="宋体"/>
                <w:szCs w:val="21"/>
              </w:rPr>
            </w:pPr>
            <w:r>
              <w:rPr>
                <w:rFonts w:hint="eastAsia" w:ascii="宋体" w:hAnsi="宋体"/>
                <w:szCs w:val="21"/>
              </w:rPr>
              <w:t>（6）法律、行政法规规定的其他条件</w:t>
            </w:r>
          </w:p>
        </w:tc>
        <w:tc>
          <w:tcPr>
            <w:tcW w:w="4860" w:type="dxa"/>
            <w:noWrap w:val="0"/>
            <w:vAlign w:val="center"/>
          </w:tcPr>
          <w:p w14:paraId="7C1A48B6">
            <w:pPr>
              <w:rPr>
                <w:rFonts w:hint="eastAsia" w:ascii="宋体" w:hAnsi="宋体"/>
                <w:szCs w:val="21"/>
              </w:rPr>
            </w:pPr>
            <w:r>
              <w:rPr>
                <w:rFonts w:hint="eastAsia" w:ascii="宋体" w:hAnsi="宋体"/>
                <w:szCs w:val="21"/>
              </w:rPr>
              <w:t>供应商提供书面声明</w:t>
            </w:r>
          </w:p>
        </w:tc>
      </w:tr>
      <w:tr w14:paraId="5DC4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 w:hRule="atLeast"/>
        </w:trPr>
        <w:tc>
          <w:tcPr>
            <w:tcW w:w="676" w:type="dxa"/>
            <w:vMerge w:val="continue"/>
            <w:noWrap w:val="0"/>
            <w:vAlign w:val="center"/>
          </w:tcPr>
          <w:p w14:paraId="6DC5E487">
            <w:pPr>
              <w:jc w:val="center"/>
              <w:rPr>
                <w:rFonts w:hint="eastAsia" w:ascii="宋体" w:hAnsi="宋体"/>
                <w:szCs w:val="21"/>
              </w:rPr>
            </w:pPr>
          </w:p>
        </w:tc>
        <w:tc>
          <w:tcPr>
            <w:tcW w:w="709" w:type="dxa"/>
            <w:vMerge w:val="continue"/>
            <w:noWrap w:val="0"/>
            <w:vAlign w:val="center"/>
          </w:tcPr>
          <w:p w14:paraId="4359D4BF">
            <w:pPr>
              <w:rPr>
                <w:rFonts w:hint="eastAsia" w:ascii="宋体" w:hAnsi="宋体" w:cs="仿宋_GB2312"/>
                <w:szCs w:val="21"/>
                <w:lang w:val="zh-CN"/>
              </w:rPr>
            </w:pPr>
          </w:p>
        </w:tc>
        <w:tc>
          <w:tcPr>
            <w:tcW w:w="2503" w:type="dxa"/>
            <w:noWrap w:val="0"/>
            <w:vAlign w:val="center"/>
          </w:tcPr>
          <w:p w14:paraId="7F9C5A3A">
            <w:pPr>
              <w:rPr>
                <w:rFonts w:hint="eastAsia" w:ascii="宋体" w:hAnsi="宋体"/>
                <w:szCs w:val="21"/>
              </w:rPr>
            </w:pPr>
            <w:r>
              <w:rPr>
                <w:rFonts w:hint="eastAsia" w:ascii="宋体" w:hAnsi="宋体"/>
                <w:szCs w:val="21"/>
              </w:rPr>
              <w:t>（7）特定条件</w:t>
            </w:r>
          </w:p>
        </w:tc>
        <w:tc>
          <w:tcPr>
            <w:tcW w:w="4860" w:type="dxa"/>
            <w:noWrap w:val="0"/>
            <w:vAlign w:val="center"/>
          </w:tcPr>
          <w:p w14:paraId="4DCCBC98">
            <w:pPr>
              <w:rPr>
                <w:rFonts w:hint="eastAsia" w:ascii="宋体" w:hAnsi="宋体"/>
                <w:szCs w:val="21"/>
              </w:rPr>
            </w:pPr>
            <w:r>
              <w:rPr>
                <w:rFonts w:hint="eastAsia" w:ascii="宋体" w:hAnsi="宋体"/>
                <w:szCs w:val="21"/>
              </w:rPr>
              <w:t>如有，按要求审查</w:t>
            </w:r>
          </w:p>
        </w:tc>
      </w:tr>
    </w:tbl>
    <w:p w14:paraId="7EDD84D8">
      <w:pPr>
        <w:snapToGrid w:val="0"/>
        <w:spacing w:line="360" w:lineRule="auto"/>
        <w:ind w:firstLine="422" w:firstLineChars="200"/>
        <w:rPr>
          <w:rFonts w:hint="eastAsia" w:ascii="宋体" w:hAnsi="宋体" w:cs="宋体"/>
          <w:b/>
          <w:kern w:val="0"/>
          <w:szCs w:val="21"/>
        </w:rPr>
      </w:pPr>
    </w:p>
    <w:p w14:paraId="6CF919C3">
      <w:pPr>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（二）符合性检查</w:t>
      </w:r>
    </w:p>
    <w:p w14:paraId="4B212B94">
      <w:pPr>
        <w:snapToGrid w:val="0"/>
        <w:spacing w:line="360" w:lineRule="auto"/>
        <w:ind w:firstLine="420" w:firstLineChars="200"/>
        <w:rPr>
          <w:rFonts w:hint="eastAsia" w:ascii="宋体" w:hAnsi="宋体"/>
          <w:kern w:val="0"/>
          <w:szCs w:val="21"/>
        </w:rPr>
      </w:pPr>
      <w:r>
        <w:rPr>
          <w:rFonts w:hint="eastAsia" w:ascii="宋体" w:hAnsi="宋体" w:cs="宋体"/>
          <w:kern w:val="0"/>
          <w:szCs w:val="21"/>
        </w:rPr>
        <w:t>评标委员会依据采购文件的规定，从投标文件的有效性、完整性和对采购文件的响应程度进行审查，以确定是否对采购文件的实质性要求作出响应。</w:t>
      </w:r>
      <w:r>
        <w:rPr>
          <w:rFonts w:hint="eastAsia" w:ascii="宋体" w:hAnsi="宋体"/>
          <w:kern w:val="0"/>
          <w:szCs w:val="21"/>
        </w:rPr>
        <w:t>符合性检查资料表如下：</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33"/>
        <w:gridCol w:w="1800"/>
        <w:gridCol w:w="5040"/>
      </w:tblGrid>
      <w:tr w14:paraId="35FC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75" w:type="dxa"/>
            <w:noWrap w:val="0"/>
            <w:vAlign w:val="center"/>
          </w:tcPr>
          <w:p w14:paraId="6876E0AB">
            <w:pPr>
              <w:jc w:val="center"/>
              <w:rPr>
                <w:rFonts w:hint="eastAsia" w:ascii="宋体" w:hAnsi="宋体" w:cs="宋体"/>
                <w:b/>
                <w:kern w:val="0"/>
                <w:szCs w:val="21"/>
              </w:rPr>
            </w:pPr>
            <w:r>
              <w:rPr>
                <w:rFonts w:hint="eastAsia" w:ascii="宋体" w:hAnsi="宋体" w:cs="宋体"/>
                <w:b/>
                <w:kern w:val="0"/>
                <w:szCs w:val="21"/>
              </w:rPr>
              <w:t>序号</w:t>
            </w:r>
          </w:p>
        </w:tc>
        <w:tc>
          <w:tcPr>
            <w:tcW w:w="3033" w:type="dxa"/>
            <w:gridSpan w:val="2"/>
            <w:noWrap w:val="0"/>
            <w:vAlign w:val="center"/>
          </w:tcPr>
          <w:p w14:paraId="46BB9B81">
            <w:pPr>
              <w:jc w:val="center"/>
              <w:rPr>
                <w:rFonts w:hint="eastAsia" w:ascii="宋体" w:hAnsi="宋体" w:cs="宋体"/>
                <w:b/>
                <w:kern w:val="0"/>
                <w:szCs w:val="21"/>
              </w:rPr>
            </w:pPr>
            <w:r>
              <w:rPr>
                <w:rFonts w:hint="eastAsia" w:ascii="宋体" w:hAnsi="宋体" w:cs="宋体"/>
                <w:b/>
                <w:kern w:val="0"/>
                <w:szCs w:val="21"/>
              </w:rPr>
              <w:t>评审因素</w:t>
            </w:r>
          </w:p>
        </w:tc>
        <w:tc>
          <w:tcPr>
            <w:tcW w:w="5040" w:type="dxa"/>
            <w:noWrap w:val="0"/>
            <w:vAlign w:val="center"/>
          </w:tcPr>
          <w:p w14:paraId="16CED13C">
            <w:pPr>
              <w:jc w:val="center"/>
              <w:rPr>
                <w:rFonts w:hint="eastAsia" w:ascii="宋体" w:hAnsi="宋体" w:cs="宋体"/>
                <w:b/>
                <w:kern w:val="0"/>
                <w:szCs w:val="21"/>
              </w:rPr>
            </w:pPr>
            <w:r>
              <w:rPr>
                <w:rFonts w:hint="eastAsia" w:ascii="宋体" w:hAnsi="宋体" w:cs="宋体"/>
                <w:b/>
                <w:kern w:val="0"/>
                <w:szCs w:val="21"/>
              </w:rPr>
              <w:t>评审标准</w:t>
            </w:r>
          </w:p>
        </w:tc>
      </w:tr>
      <w:tr w14:paraId="5C14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75" w:type="dxa"/>
            <w:vMerge w:val="restart"/>
            <w:noWrap w:val="0"/>
            <w:vAlign w:val="center"/>
          </w:tcPr>
          <w:p w14:paraId="470B10B5">
            <w:pPr>
              <w:jc w:val="center"/>
              <w:rPr>
                <w:rFonts w:hint="eastAsia" w:ascii="宋体" w:hAnsi="宋体" w:cs="宋体"/>
                <w:kern w:val="0"/>
                <w:szCs w:val="21"/>
              </w:rPr>
            </w:pPr>
            <w:r>
              <w:rPr>
                <w:rFonts w:hint="eastAsia" w:ascii="宋体" w:hAnsi="宋体" w:cs="宋体"/>
                <w:kern w:val="0"/>
                <w:szCs w:val="21"/>
              </w:rPr>
              <w:t>1</w:t>
            </w:r>
          </w:p>
        </w:tc>
        <w:tc>
          <w:tcPr>
            <w:tcW w:w="1233" w:type="dxa"/>
            <w:vMerge w:val="restart"/>
            <w:noWrap w:val="0"/>
            <w:vAlign w:val="center"/>
          </w:tcPr>
          <w:p w14:paraId="50C9CB57">
            <w:pPr>
              <w:rPr>
                <w:rFonts w:hint="eastAsia" w:ascii="宋体" w:hAnsi="宋体" w:cs="宋体"/>
                <w:kern w:val="0"/>
                <w:szCs w:val="21"/>
              </w:rPr>
            </w:pPr>
            <w:r>
              <w:rPr>
                <w:rFonts w:hint="eastAsia" w:ascii="宋体" w:hAnsi="宋体" w:cs="宋体"/>
                <w:kern w:val="0"/>
                <w:szCs w:val="21"/>
              </w:rPr>
              <w:t>有效性审查</w:t>
            </w:r>
          </w:p>
        </w:tc>
        <w:tc>
          <w:tcPr>
            <w:tcW w:w="1800" w:type="dxa"/>
            <w:noWrap w:val="0"/>
            <w:vAlign w:val="center"/>
          </w:tcPr>
          <w:p w14:paraId="1E29BD2A">
            <w:pPr>
              <w:rPr>
                <w:rFonts w:hint="eastAsia" w:ascii="宋体" w:hAnsi="宋体" w:cs="宋体"/>
                <w:kern w:val="0"/>
                <w:szCs w:val="21"/>
              </w:rPr>
            </w:pPr>
            <w:r>
              <w:rPr>
                <w:rFonts w:hint="eastAsia" w:ascii="宋体" w:hAnsi="宋体"/>
                <w:szCs w:val="21"/>
              </w:rPr>
              <w:t>投标文件签署</w:t>
            </w:r>
          </w:p>
        </w:tc>
        <w:tc>
          <w:tcPr>
            <w:tcW w:w="5040" w:type="dxa"/>
            <w:noWrap w:val="0"/>
            <w:vAlign w:val="center"/>
          </w:tcPr>
          <w:p w14:paraId="3F73845E">
            <w:pPr>
              <w:rPr>
                <w:rFonts w:hint="eastAsia" w:ascii="宋体" w:hAnsi="宋体" w:cs="宋体"/>
                <w:kern w:val="0"/>
                <w:szCs w:val="21"/>
              </w:rPr>
            </w:pPr>
            <w:r>
              <w:rPr>
                <w:rFonts w:hint="eastAsia" w:ascii="宋体" w:hAnsi="宋体"/>
                <w:szCs w:val="21"/>
              </w:rPr>
              <w:t>投标文件上法定代表人或其授权代表人的盖章齐全。</w:t>
            </w:r>
          </w:p>
        </w:tc>
      </w:tr>
      <w:tr w14:paraId="099DD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noWrap w:val="0"/>
            <w:vAlign w:val="center"/>
          </w:tcPr>
          <w:p w14:paraId="6DF07D32">
            <w:pPr>
              <w:jc w:val="center"/>
              <w:rPr>
                <w:rFonts w:hint="eastAsia" w:ascii="宋体" w:hAnsi="宋体" w:cs="宋体"/>
                <w:kern w:val="0"/>
                <w:szCs w:val="21"/>
              </w:rPr>
            </w:pPr>
          </w:p>
        </w:tc>
        <w:tc>
          <w:tcPr>
            <w:tcW w:w="1233" w:type="dxa"/>
            <w:vMerge w:val="continue"/>
            <w:noWrap w:val="0"/>
            <w:vAlign w:val="center"/>
          </w:tcPr>
          <w:p w14:paraId="5C2494CA">
            <w:pPr>
              <w:rPr>
                <w:rFonts w:hint="eastAsia" w:ascii="宋体" w:hAnsi="宋体" w:cs="宋体"/>
                <w:kern w:val="0"/>
                <w:szCs w:val="21"/>
              </w:rPr>
            </w:pPr>
          </w:p>
        </w:tc>
        <w:tc>
          <w:tcPr>
            <w:tcW w:w="1800" w:type="dxa"/>
            <w:noWrap w:val="0"/>
            <w:vAlign w:val="center"/>
          </w:tcPr>
          <w:p w14:paraId="749D8061">
            <w:pPr>
              <w:rPr>
                <w:rFonts w:hint="eastAsia" w:ascii="宋体" w:hAnsi="宋体"/>
                <w:szCs w:val="21"/>
              </w:rPr>
            </w:pPr>
            <w:r>
              <w:rPr>
                <w:rFonts w:hint="eastAsia" w:ascii="宋体" w:hAnsi="宋体"/>
                <w:szCs w:val="21"/>
              </w:rPr>
              <w:t>法定代表人身份证明及授权委托书</w:t>
            </w:r>
          </w:p>
        </w:tc>
        <w:tc>
          <w:tcPr>
            <w:tcW w:w="5040" w:type="dxa"/>
            <w:noWrap w:val="0"/>
            <w:vAlign w:val="center"/>
          </w:tcPr>
          <w:p w14:paraId="13EBF3F3">
            <w:pPr>
              <w:rPr>
                <w:rFonts w:hint="eastAsia" w:ascii="宋体" w:hAnsi="宋体"/>
                <w:szCs w:val="21"/>
              </w:rPr>
            </w:pPr>
            <w:r>
              <w:rPr>
                <w:rFonts w:hint="eastAsia" w:ascii="宋体" w:hAnsi="宋体"/>
                <w:szCs w:val="21"/>
              </w:rPr>
              <w:t>法定代表人身份证明及授权委托书有效，符合采购文件规定的格式，盖章齐全。</w:t>
            </w:r>
          </w:p>
        </w:tc>
      </w:tr>
      <w:tr w14:paraId="672B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75" w:type="dxa"/>
            <w:vMerge w:val="continue"/>
            <w:noWrap w:val="0"/>
            <w:vAlign w:val="center"/>
          </w:tcPr>
          <w:p w14:paraId="44E83597">
            <w:pPr>
              <w:jc w:val="center"/>
              <w:rPr>
                <w:rFonts w:hint="eastAsia" w:ascii="宋体" w:hAnsi="宋体" w:cs="宋体"/>
                <w:kern w:val="0"/>
                <w:szCs w:val="21"/>
              </w:rPr>
            </w:pPr>
          </w:p>
        </w:tc>
        <w:tc>
          <w:tcPr>
            <w:tcW w:w="1233" w:type="dxa"/>
            <w:vMerge w:val="continue"/>
            <w:noWrap w:val="0"/>
            <w:vAlign w:val="center"/>
          </w:tcPr>
          <w:p w14:paraId="74E83C46">
            <w:pPr>
              <w:rPr>
                <w:rFonts w:hint="eastAsia" w:ascii="宋体" w:hAnsi="宋体" w:cs="宋体"/>
                <w:kern w:val="0"/>
                <w:szCs w:val="21"/>
              </w:rPr>
            </w:pPr>
          </w:p>
        </w:tc>
        <w:tc>
          <w:tcPr>
            <w:tcW w:w="1800" w:type="dxa"/>
            <w:noWrap w:val="0"/>
            <w:vAlign w:val="center"/>
          </w:tcPr>
          <w:p w14:paraId="7463C59B">
            <w:pPr>
              <w:rPr>
                <w:rFonts w:hint="eastAsia" w:ascii="宋体" w:hAnsi="宋体" w:cs="仿宋_GB2312"/>
                <w:szCs w:val="21"/>
                <w:lang w:val="zh-CN"/>
              </w:rPr>
            </w:pPr>
            <w:r>
              <w:rPr>
                <w:rFonts w:hint="eastAsia" w:ascii="宋体" w:hAnsi="宋体" w:cs="仿宋_GB2312"/>
                <w:szCs w:val="21"/>
                <w:lang w:val="zh-CN"/>
              </w:rPr>
              <w:t>投标人案</w:t>
            </w:r>
          </w:p>
        </w:tc>
        <w:tc>
          <w:tcPr>
            <w:tcW w:w="5040" w:type="dxa"/>
            <w:noWrap w:val="0"/>
            <w:vAlign w:val="center"/>
          </w:tcPr>
          <w:p w14:paraId="29433180">
            <w:pPr>
              <w:rPr>
                <w:rFonts w:hint="eastAsia" w:ascii="宋体" w:hAnsi="宋体" w:cs="宋体"/>
                <w:kern w:val="0"/>
                <w:szCs w:val="21"/>
              </w:rPr>
            </w:pPr>
            <w:r>
              <w:rPr>
                <w:rFonts w:hint="eastAsia" w:ascii="宋体" w:hAnsi="宋体" w:cs="仿宋_GB2312"/>
                <w:szCs w:val="21"/>
                <w:lang w:val="zh-CN"/>
              </w:rPr>
              <w:t>每个分包只能有一个方案投标。</w:t>
            </w:r>
          </w:p>
        </w:tc>
      </w:tr>
      <w:tr w14:paraId="7CC6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75" w:type="dxa"/>
            <w:vMerge w:val="continue"/>
            <w:noWrap w:val="0"/>
            <w:vAlign w:val="center"/>
          </w:tcPr>
          <w:p w14:paraId="64B19BD8">
            <w:pPr>
              <w:jc w:val="center"/>
              <w:rPr>
                <w:rFonts w:hint="eastAsia" w:ascii="宋体" w:hAnsi="宋体" w:cs="宋体"/>
                <w:kern w:val="0"/>
                <w:szCs w:val="21"/>
              </w:rPr>
            </w:pPr>
          </w:p>
        </w:tc>
        <w:tc>
          <w:tcPr>
            <w:tcW w:w="1233" w:type="dxa"/>
            <w:vMerge w:val="continue"/>
            <w:noWrap w:val="0"/>
            <w:vAlign w:val="center"/>
          </w:tcPr>
          <w:p w14:paraId="510173C6">
            <w:pPr>
              <w:rPr>
                <w:rFonts w:hint="eastAsia" w:ascii="宋体" w:hAnsi="宋体" w:cs="宋体"/>
                <w:kern w:val="0"/>
                <w:szCs w:val="21"/>
              </w:rPr>
            </w:pPr>
          </w:p>
        </w:tc>
        <w:tc>
          <w:tcPr>
            <w:tcW w:w="1800" w:type="dxa"/>
            <w:noWrap w:val="0"/>
            <w:vAlign w:val="center"/>
          </w:tcPr>
          <w:p w14:paraId="4257271C">
            <w:pPr>
              <w:rPr>
                <w:rFonts w:hint="eastAsia" w:ascii="宋体" w:hAnsi="宋体" w:cs="仿宋_GB2312"/>
                <w:szCs w:val="21"/>
                <w:lang w:val="zh-CN"/>
              </w:rPr>
            </w:pPr>
            <w:r>
              <w:rPr>
                <w:rFonts w:hint="eastAsia" w:ascii="宋体" w:hAnsi="宋体"/>
                <w:szCs w:val="21"/>
              </w:rPr>
              <w:t>报价唯一</w:t>
            </w:r>
          </w:p>
        </w:tc>
        <w:tc>
          <w:tcPr>
            <w:tcW w:w="5040" w:type="dxa"/>
            <w:noWrap w:val="0"/>
            <w:vAlign w:val="center"/>
          </w:tcPr>
          <w:p w14:paraId="5C4F6026">
            <w:pPr>
              <w:rPr>
                <w:rFonts w:hint="eastAsia" w:ascii="宋体" w:hAnsi="宋体" w:cs="宋体"/>
                <w:kern w:val="0"/>
                <w:szCs w:val="21"/>
              </w:rPr>
            </w:pPr>
            <w:r>
              <w:rPr>
                <w:rFonts w:hint="eastAsia" w:ascii="宋体" w:hAnsi="宋体" w:cs="仿宋_GB2312"/>
                <w:szCs w:val="21"/>
                <w:lang w:val="zh-CN"/>
              </w:rPr>
              <w:t>只能在采购预算范围内报价，</w:t>
            </w:r>
            <w:r>
              <w:rPr>
                <w:rFonts w:hint="eastAsia" w:ascii="宋体" w:hAnsi="宋体"/>
                <w:szCs w:val="21"/>
              </w:rPr>
              <w:t>只能有一个有效报价，不得提交选择性报价。</w:t>
            </w:r>
          </w:p>
        </w:tc>
      </w:tr>
      <w:tr w14:paraId="7542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75" w:type="dxa"/>
            <w:vMerge w:val="restart"/>
            <w:noWrap w:val="0"/>
            <w:vAlign w:val="center"/>
          </w:tcPr>
          <w:p w14:paraId="1703DBCC">
            <w:pPr>
              <w:jc w:val="center"/>
              <w:rPr>
                <w:rFonts w:hint="eastAsia" w:ascii="宋体" w:hAnsi="宋体" w:cs="宋体"/>
                <w:kern w:val="0"/>
                <w:szCs w:val="21"/>
              </w:rPr>
            </w:pPr>
            <w:r>
              <w:rPr>
                <w:rFonts w:hint="eastAsia" w:ascii="宋体" w:hAnsi="宋体" w:cs="宋体"/>
                <w:kern w:val="0"/>
                <w:szCs w:val="21"/>
              </w:rPr>
              <w:t>2</w:t>
            </w:r>
          </w:p>
        </w:tc>
        <w:tc>
          <w:tcPr>
            <w:tcW w:w="1233" w:type="dxa"/>
            <w:vMerge w:val="restart"/>
            <w:noWrap w:val="0"/>
            <w:vAlign w:val="center"/>
          </w:tcPr>
          <w:p w14:paraId="4FE5B7D5">
            <w:pPr>
              <w:rPr>
                <w:rFonts w:hint="eastAsia" w:ascii="宋体" w:hAnsi="宋体" w:cs="宋体"/>
                <w:kern w:val="0"/>
                <w:szCs w:val="21"/>
              </w:rPr>
            </w:pPr>
            <w:r>
              <w:rPr>
                <w:rFonts w:hint="eastAsia" w:ascii="宋体" w:hAnsi="宋体" w:cs="宋体"/>
                <w:kern w:val="0"/>
                <w:szCs w:val="21"/>
              </w:rPr>
              <w:t>完整性审查</w:t>
            </w:r>
          </w:p>
        </w:tc>
        <w:tc>
          <w:tcPr>
            <w:tcW w:w="1800" w:type="dxa"/>
            <w:noWrap w:val="0"/>
            <w:vAlign w:val="center"/>
          </w:tcPr>
          <w:p w14:paraId="5521BAD7">
            <w:pPr>
              <w:rPr>
                <w:rFonts w:hint="eastAsia" w:ascii="宋体" w:hAnsi="宋体" w:cs="宋体"/>
                <w:kern w:val="0"/>
                <w:szCs w:val="21"/>
              </w:rPr>
            </w:pPr>
            <w:r>
              <w:rPr>
                <w:rFonts w:hint="eastAsia" w:ascii="宋体" w:hAnsi="宋体" w:cs="仿宋_GB2312"/>
                <w:szCs w:val="21"/>
                <w:lang w:val="zh-CN"/>
              </w:rPr>
              <w:t>投标文件份数</w:t>
            </w:r>
          </w:p>
        </w:tc>
        <w:tc>
          <w:tcPr>
            <w:tcW w:w="5040" w:type="dxa"/>
            <w:noWrap w:val="0"/>
            <w:vAlign w:val="center"/>
          </w:tcPr>
          <w:p w14:paraId="1BD43555">
            <w:pPr>
              <w:rPr>
                <w:rFonts w:hint="eastAsia" w:ascii="宋体" w:hAnsi="宋体" w:cs="宋体"/>
                <w:kern w:val="0"/>
                <w:szCs w:val="21"/>
              </w:rPr>
            </w:pPr>
            <w:r>
              <w:rPr>
                <w:rFonts w:hint="eastAsia" w:ascii="宋体" w:hAnsi="宋体" w:cs="仿宋_GB2312"/>
                <w:szCs w:val="21"/>
                <w:lang w:val="zh-CN"/>
              </w:rPr>
              <w:t>投标文件数量符合采购文件要求。</w:t>
            </w:r>
          </w:p>
        </w:tc>
      </w:tr>
      <w:tr w14:paraId="4FA3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Merge w:val="continue"/>
            <w:noWrap w:val="0"/>
            <w:vAlign w:val="center"/>
          </w:tcPr>
          <w:p w14:paraId="52AECCF1">
            <w:pPr>
              <w:jc w:val="center"/>
              <w:rPr>
                <w:rFonts w:hint="eastAsia" w:ascii="宋体" w:hAnsi="宋体" w:cs="宋体"/>
                <w:kern w:val="0"/>
                <w:szCs w:val="21"/>
              </w:rPr>
            </w:pPr>
          </w:p>
        </w:tc>
        <w:tc>
          <w:tcPr>
            <w:tcW w:w="1233" w:type="dxa"/>
            <w:vMerge w:val="continue"/>
            <w:noWrap w:val="0"/>
            <w:vAlign w:val="center"/>
          </w:tcPr>
          <w:p w14:paraId="1F0FF114">
            <w:pPr>
              <w:rPr>
                <w:rFonts w:hint="eastAsia" w:ascii="宋体" w:hAnsi="宋体" w:cs="宋体"/>
                <w:kern w:val="0"/>
                <w:szCs w:val="21"/>
              </w:rPr>
            </w:pPr>
          </w:p>
        </w:tc>
        <w:tc>
          <w:tcPr>
            <w:tcW w:w="1800" w:type="dxa"/>
            <w:noWrap w:val="0"/>
            <w:vAlign w:val="center"/>
          </w:tcPr>
          <w:p w14:paraId="66BE8077">
            <w:pPr>
              <w:rPr>
                <w:rFonts w:hint="eastAsia" w:ascii="宋体" w:hAnsi="宋体" w:cs="仿宋_GB2312"/>
                <w:szCs w:val="21"/>
                <w:lang w:val="zh-CN"/>
              </w:rPr>
            </w:pPr>
            <w:r>
              <w:rPr>
                <w:rFonts w:hint="eastAsia" w:ascii="宋体" w:hAnsi="宋体" w:cs="仿宋_GB2312"/>
                <w:szCs w:val="21"/>
                <w:lang w:val="zh-CN"/>
              </w:rPr>
              <w:t>投标文件内容</w:t>
            </w:r>
          </w:p>
        </w:tc>
        <w:tc>
          <w:tcPr>
            <w:tcW w:w="5040" w:type="dxa"/>
            <w:noWrap w:val="0"/>
            <w:vAlign w:val="center"/>
          </w:tcPr>
          <w:p w14:paraId="7B3FB77C">
            <w:pPr>
              <w:rPr>
                <w:rFonts w:hint="eastAsia" w:ascii="宋体" w:hAnsi="宋体" w:cs="仿宋_GB2312"/>
                <w:szCs w:val="21"/>
                <w:lang w:val="zh-CN"/>
              </w:rPr>
            </w:pPr>
            <w:r>
              <w:rPr>
                <w:rFonts w:hint="eastAsia" w:ascii="宋体" w:hAnsi="宋体" w:cs="仿宋_GB2312"/>
                <w:szCs w:val="21"/>
                <w:lang w:val="zh-CN"/>
              </w:rPr>
              <w:t>投标文件内容齐全、无遗漏。</w:t>
            </w:r>
          </w:p>
        </w:tc>
      </w:tr>
      <w:tr w14:paraId="444F6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trPr>
        <w:tc>
          <w:tcPr>
            <w:tcW w:w="675" w:type="dxa"/>
            <w:vMerge w:val="restart"/>
            <w:noWrap w:val="0"/>
            <w:vAlign w:val="center"/>
          </w:tcPr>
          <w:p w14:paraId="67170312">
            <w:pPr>
              <w:jc w:val="center"/>
              <w:rPr>
                <w:rFonts w:hint="eastAsia" w:ascii="宋体" w:hAnsi="宋体" w:cs="宋体"/>
                <w:kern w:val="0"/>
                <w:szCs w:val="21"/>
              </w:rPr>
            </w:pPr>
            <w:r>
              <w:rPr>
                <w:rFonts w:hint="eastAsia" w:ascii="宋体" w:hAnsi="宋体" w:cs="宋体"/>
                <w:kern w:val="0"/>
                <w:szCs w:val="21"/>
              </w:rPr>
              <w:t>3</w:t>
            </w:r>
          </w:p>
        </w:tc>
        <w:tc>
          <w:tcPr>
            <w:tcW w:w="1233" w:type="dxa"/>
            <w:vMerge w:val="restart"/>
            <w:noWrap w:val="0"/>
            <w:vAlign w:val="center"/>
          </w:tcPr>
          <w:p w14:paraId="26ADB325">
            <w:pPr>
              <w:rPr>
                <w:rFonts w:hint="eastAsia" w:ascii="宋体" w:hAnsi="宋体" w:cs="仿宋_GB2312"/>
                <w:szCs w:val="21"/>
                <w:lang w:val="zh-CN"/>
              </w:rPr>
            </w:pPr>
            <w:r>
              <w:rPr>
                <w:rFonts w:hint="eastAsia" w:ascii="宋体" w:hAnsi="宋体" w:cs="宋体"/>
                <w:kern w:val="0"/>
                <w:szCs w:val="21"/>
              </w:rPr>
              <w:t>采购文件的响应程度审查</w:t>
            </w:r>
          </w:p>
        </w:tc>
        <w:tc>
          <w:tcPr>
            <w:tcW w:w="1800" w:type="dxa"/>
            <w:noWrap w:val="0"/>
            <w:vAlign w:val="center"/>
          </w:tcPr>
          <w:p w14:paraId="0B523ADA">
            <w:pPr>
              <w:rPr>
                <w:rFonts w:hint="eastAsia" w:ascii="宋体" w:hAnsi="宋体" w:cs="宋体"/>
                <w:kern w:val="0"/>
                <w:szCs w:val="21"/>
              </w:rPr>
            </w:pPr>
            <w:r>
              <w:rPr>
                <w:rFonts w:hint="eastAsia" w:ascii="宋体" w:hAnsi="宋体" w:cs="宋体"/>
                <w:kern w:val="0"/>
                <w:szCs w:val="21"/>
              </w:rPr>
              <w:t>投标文件内容</w:t>
            </w:r>
          </w:p>
        </w:tc>
        <w:tc>
          <w:tcPr>
            <w:tcW w:w="5040" w:type="dxa"/>
            <w:noWrap w:val="0"/>
            <w:vAlign w:val="center"/>
          </w:tcPr>
          <w:p w14:paraId="76F06865">
            <w:pPr>
              <w:pStyle w:val="23"/>
              <w:ind w:leftChars="0"/>
              <w:rPr>
                <w:rFonts w:hint="eastAsia" w:ascii="宋体" w:hAnsi="宋体" w:eastAsia="宋体" w:cs="仿宋_GB2312"/>
                <w:sz w:val="21"/>
                <w:szCs w:val="21"/>
                <w:lang w:val="zh-CN"/>
              </w:rPr>
            </w:pPr>
            <w:r>
              <w:rPr>
                <w:rFonts w:hint="eastAsia" w:ascii="宋体" w:hAnsi="宋体" w:eastAsia="宋体" w:cs="仿宋_GB2312"/>
                <w:sz w:val="21"/>
                <w:szCs w:val="21"/>
                <w:lang w:val="zh-CN"/>
              </w:rPr>
              <w:t>投标报价及费用，</w:t>
            </w:r>
            <w:r>
              <w:rPr>
                <w:rFonts w:hint="eastAsia" w:ascii="宋体" w:hAnsi="宋体" w:eastAsia="宋体" w:cs="仿宋_GB2312"/>
                <w:color w:val="0000FF"/>
                <w:sz w:val="21"/>
                <w:szCs w:val="21"/>
                <w:lang w:val="en-US" w:eastAsia="zh-CN"/>
              </w:rPr>
              <w:t>若</w:t>
            </w:r>
            <w:r>
              <w:rPr>
                <w:rFonts w:hint="eastAsia" w:ascii="宋体" w:hAnsi="宋体" w:eastAsia="宋体" w:cs="仿宋_GB2312"/>
                <w:color w:val="0000FF"/>
                <w:sz w:val="21"/>
                <w:szCs w:val="21"/>
                <w:lang w:val="zh-CN"/>
              </w:rPr>
              <w:t>异常低价审查后判定属于无效</w:t>
            </w:r>
            <w:r>
              <w:rPr>
                <w:rFonts w:hint="eastAsia" w:ascii="宋体" w:hAnsi="宋体" w:eastAsia="宋体" w:cs="仿宋_GB2312"/>
                <w:color w:val="0000FF"/>
                <w:sz w:val="21"/>
                <w:szCs w:val="21"/>
                <w:lang w:val="en-US" w:eastAsia="zh-CN"/>
              </w:rPr>
              <w:t>投标</w:t>
            </w:r>
            <w:r>
              <w:rPr>
                <w:rFonts w:hint="eastAsia" w:ascii="宋体" w:hAnsi="宋体" w:eastAsia="宋体" w:cs="仿宋_GB2312"/>
                <w:color w:val="0000FF"/>
                <w:sz w:val="21"/>
                <w:szCs w:val="21"/>
                <w:lang w:val="zh-CN"/>
              </w:rPr>
              <w:t>；</w:t>
            </w:r>
          </w:p>
          <w:p w14:paraId="78014AA1">
            <w:pPr>
              <w:pStyle w:val="23"/>
              <w:ind w:leftChars="0"/>
              <w:rPr>
                <w:rFonts w:hint="eastAsia" w:ascii="宋体" w:hAnsi="宋体" w:eastAsia="宋体" w:cs="仿宋_GB2312"/>
                <w:sz w:val="21"/>
                <w:szCs w:val="21"/>
                <w:lang w:val="zh-CN"/>
              </w:rPr>
            </w:pPr>
            <w:r>
              <w:rPr>
                <w:rFonts w:hint="eastAsia" w:ascii="宋体" w:hAnsi="宋体" w:eastAsia="宋体" w:cs="仿宋_GB2312"/>
                <w:sz w:val="21"/>
                <w:szCs w:val="21"/>
                <w:lang w:val="zh-CN"/>
              </w:rPr>
              <w:t>采购数量及单位（或服务内容）；</w:t>
            </w:r>
          </w:p>
          <w:p w14:paraId="3303BE54">
            <w:pPr>
              <w:pStyle w:val="23"/>
              <w:ind w:leftChars="0"/>
              <w:rPr>
                <w:rFonts w:hint="eastAsia" w:ascii="宋体" w:hAnsi="宋体" w:eastAsia="宋体" w:cs="仿宋_GB2312"/>
                <w:sz w:val="21"/>
                <w:szCs w:val="21"/>
                <w:lang w:val="zh-CN"/>
              </w:rPr>
            </w:pPr>
            <w:r>
              <w:rPr>
                <w:rFonts w:hint="eastAsia" w:ascii="宋体" w:hAnsi="宋体" w:eastAsia="宋体" w:cs="仿宋_GB2312"/>
                <w:sz w:val="21"/>
                <w:szCs w:val="21"/>
                <w:lang w:val="zh-CN"/>
              </w:rPr>
              <w:t>交货时间、地点（或服务期限）；</w:t>
            </w:r>
          </w:p>
          <w:p w14:paraId="0C3796AD">
            <w:pPr>
              <w:rPr>
                <w:rFonts w:hint="eastAsia" w:ascii="宋体" w:hAnsi="宋体" w:cs="仿宋_GB2312"/>
                <w:szCs w:val="21"/>
                <w:lang w:val="zh-CN"/>
              </w:rPr>
            </w:pPr>
            <w:r>
              <w:rPr>
                <w:rFonts w:hint="eastAsia" w:ascii="宋体" w:hAnsi="宋体" w:cs="仿宋_GB2312"/>
                <w:szCs w:val="21"/>
                <w:lang w:val="zh-CN"/>
              </w:rPr>
              <w:t>必备资料的提供与强制性条件响应情况；</w:t>
            </w:r>
          </w:p>
        </w:tc>
      </w:tr>
      <w:tr w14:paraId="2DCB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675" w:type="dxa"/>
            <w:vMerge w:val="continue"/>
            <w:noWrap w:val="0"/>
            <w:vAlign w:val="center"/>
          </w:tcPr>
          <w:p w14:paraId="63CC0D2C">
            <w:pPr>
              <w:jc w:val="center"/>
              <w:rPr>
                <w:rFonts w:hint="eastAsia" w:ascii="宋体" w:hAnsi="宋体" w:cs="宋体"/>
                <w:kern w:val="0"/>
                <w:szCs w:val="21"/>
              </w:rPr>
            </w:pPr>
          </w:p>
        </w:tc>
        <w:tc>
          <w:tcPr>
            <w:tcW w:w="1233" w:type="dxa"/>
            <w:vMerge w:val="continue"/>
            <w:noWrap w:val="0"/>
            <w:vAlign w:val="center"/>
          </w:tcPr>
          <w:p w14:paraId="4584EC71">
            <w:pPr>
              <w:rPr>
                <w:rFonts w:hint="eastAsia" w:ascii="宋体" w:hAnsi="宋体" w:cs="仿宋_GB2312"/>
                <w:szCs w:val="21"/>
                <w:lang w:val="zh-CN"/>
              </w:rPr>
            </w:pPr>
          </w:p>
        </w:tc>
        <w:tc>
          <w:tcPr>
            <w:tcW w:w="1800" w:type="dxa"/>
            <w:noWrap w:val="0"/>
            <w:vAlign w:val="center"/>
          </w:tcPr>
          <w:p w14:paraId="4B88C7B4">
            <w:pPr>
              <w:rPr>
                <w:rFonts w:hint="eastAsia" w:ascii="宋体" w:hAnsi="宋体" w:cs="宋体"/>
                <w:kern w:val="0"/>
                <w:szCs w:val="21"/>
              </w:rPr>
            </w:pPr>
            <w:r>
              <w:rPr>
                <w:rFonts w:hint="eastAsia" w:ascii="宋体" w:hAnsi="宋体" w:cs="宋体"/>
                <w:kern w:val="0"/>
                <w:szCs w:val="21"/>
              </w:rPr>
              <w:t>投标有效期</w:t>
            </w:r>
          </w:p>
        </w:tc>
        <w:tc>
          <w:tcPr>
            <w:tcW w:w="5040" w:type="dxa"/>
            <w:noWrap w:val="0"/>
            <w:vAlign w:val="center"/>
          </w:tcPr>
          <w:p w14:paraId="3B5B0810">
            <w:pPr>
              <w:rPr>
                <w:rFonts w:hint="eastAsia" w:ascii="宋体" w:hAnsi="宋体" w:cs="宋体"/>
                <w:kern w:val="0"/>
                <w:szCs w:val="21"/>
              </w:rPr>
            </w:pPr>
            <w:r>
              <w:rPr>
                <w:rFonts w:hint="eastAsia" w:ascii="宋体" w:hAnsi="宋体" w:cs="宋体"/>
                <w:kern w:val="0"/>
                <w:szCs w:val="21"/>
              </w:rPr>
              <w:t>满足采购文件</w:t>
            </w:r>
            <w:r>
              <w:rPr>
                <w:rFonts w:hint="eastAsia" w:ascii="宋体" w:hAnsi="宋体" w:cs="仿宋_GB2312"/>
                <w:szCs w:val="21"/>
                <w:lang w:val="zh-CN"/>
              </w:rPr>
              <w:t>规定。</w:t>
            </w:r>
          </w:p>
        </w:tc>
      </w:tr>
    </w:tbl>
    <w:p w14:paraId="7B25E763">
      <w:pPr>
        <w:snapToGrid w:val="0"/>
        <w:spacing w:line="360" w:lineRule="auto"/>
        <w:ind w:firstLine="422" w:firstLineChars="200"/>
        <w:rPr>
          <w:rFonts w:hint="eastAsia" w:ascii="宋体" w:hAnsi="宋体"/>
          <w:b/>
          <w:szCs w:val="21"/>
        </w:rPr>
      </w:pPr>
      <w:r>
        <w:rPr>
          <w:rFonts w:hint="eastAsia" w:ascii="宋体" w:hAnsi="宋体"/>
          <w:b/>
          <w:szCs w:val="21"/>
        </w:rPr>
        <w:t>（三）澄清有关问题</w:t>
      </w:r>
    </w:p>
    <w:p w14:paraId="030FDB37">
      <w:pPr>
        <w:snapToGrid w:val="0"/>
        <w:spacing w:line="360" w:lineRule="auto"/>
        <w:ind w:firstLine="420" w:firstLineChars="200"/>
        <w:rPr>
          <w:rFonts w:hint="eastAsia" w:ascii="宋体" w:hAnsi="宋体"/>
          <w:szCs w:val="21"/>
        </w:rPr>
      </w:pPr>
      <w:r>
        <w:rPr>
          <w:rFonts w:hint="eastAsia" w:ascii="宋体" w:hAnsi="宋体"/>
          <w:szCs w:val="21"/>
        </w:rPr>
        <w:t>1. 对投标文件中含义不明确、同类问题表述不一致或者有明显文字和计算错误的内容，评标委员会可以书面形式（或电子招投标允许的形式）要求供应商作出必要澄清、说明或者纠正。供应商的澄清、说明或者补正应当采用书面形式或符合电子招投标允许的形式。供应商的澄清、说明或者补正不得超出投标文件的范围或者改变投标文件的实质性内容。</w:t>
      </w:r>
    </w:p>
    <w:p w14:paraId="6613DC07">
      <w:pPr>
        <w:snapToGrid w:val="0"/>
        <w:spacing w:line="360" w:lineRule="auto"/>
        <w:ind w:firstLine="420" w:firstLineChars="200"/>
        <w:rPr>
          <w:rFonts w:hint="eastAsia" w:ascii="宋体" w:hAnsi="宋体"/>
          <w:szCs w:val="21"/>
        </w:rPr>
      </w:pPr>
      <w:r>
        <w:rPr>
          <w:rFonts w:hint="eastAsia" w:ascii="宋体" w:hAnsi="宋体"/>
          <w:szCs w:val="21"/>
        </w:rPr>
        <w:t>2. 投标文件报价出现前后不一致的，除招标文件另有规定外，按照下列规定修正：（1）投标文件中开标一览表（报价表）内容与投标文件中相应内容不一致的，以开标一览表（报价表）为准；（2）大写金额和小写金额不一致的，以大写金额为准；（3）单价金额小数点或者百分比有明显错位的，以开标一览表的总价为准，并修改单价；（4）总价金额与按单价汇总金额不一致的，以单价金额计算结果为准。同时出现两种以上不一致的，按照前款规定的顺序修正。修正后的报价经供应商确认后产生约束力，供应商不确认的，其投标无效。</w:t>
      </w:r>
    </w:p>
    <w:p w14:paraId="4087DFDA">
      <w:pPr>
        <w:snapToGrid w:val="0"/>
        <w:spacing w:line="360" w:lineRule="auto"/>
        <w:ind w:firstLine="422" w:firstLineChars="200"/>
        <w:rPr>
          <w:rFonts w:hint="eastAsia" w:ascii="宋体" w:hAnsi="宋体"/>
          <w:b/>
          <w:szCs w:val="21"/>
        </w:rPr>
      </w:pPr>
      <w:r>
        <w:rPr>
          <w:rFonts w:hint="eastAsia" w:ascii="宋体" w:hAnsi="宋体"/>
          <w:b/>
          <w:szCs w:val="21"/>
        </w:rPr>
        <w:t>综合评分法：</w:t>
      </w:r>
    </w:p>
    <w:p w14:paraId="47E6BAF3">
      <w:pPr>
        <w:snapToGrid w:val="0"/>
        <w:spacing w:line="360" w:lineRule="auto"/>
        <w:ind w:firstLine="422" w:firstLineChars="200"/>
        <w:rPr>
          <w:rFonts w:hint="eastAsia" w:ascii="宋体" w:hAnsi="宋体"/>
          <w:b/>
          <w:szCs w:val="21"/>
        </w:rPr>
      </w:pPr>
      <w:r>
        <w:rPr>
          <w:rFonts w:hint="eastAsia" w:ascii="宋体" w:hAnsi="宋体"/>
          <w:b/>
          <w:szCs w:val="21"/>
        </w:rPr>
        <w:t>（四）比较与评价</w:t>
      </w:r>
    </w:p>
    <w:p w14:paraId="2F64DEE3">
      <w:pPr>
        <w:snapToGrid w:val="0"/>
        <w:spacing w:line="360" w:lineRule="auto"/>
        <w:ind w:firstLine="420" w:firstLineChars="200"/>
        <w:rPr>
          <w:rFonts w:hint="eastAsia" w:ascii="宋体" w:hAnsi="宋体"/>
          <w:szCs w:val="21"/>
        </w:rPr>
      </w:pPr>
      <w:r>
        <w:rPr>
          <w:rFonts w:hint="eastAsia" w:ascii="宋体" w:hAnsi="宋体"/>
          <w:szCs w:val="21"/>
        </w:rPr>
        <w:t>按采购文件中规定的评标方法和标准，对资格性检查和符合性检查合格的投标文件进行商务和技术评估。若同一</w:t>
      </w:r>
      <w:r>
        <w:rPr>
          <w:rFonts w:ascii="宋体" w:hAnsi="宋体"/>
          <w:szCs w:val="21"/>
        </w:rPr>
        <w:t>合同项</w:t>
      </w:r>
      <w:r>
        <w:rPr>
          <w:rFonts w:hint="eastAsia" w:ascii="宋体" w:hAnsi="宋体"/>
          <w:szCs w:val="21"/>
        </w:rPr>
        <w:t>（分包）</w:t>
      </w:r>
      <w:r>
        <w:rPr>
          <w:rFonts w:ascii="宋体" w:hAnsi="宋体"/>
          <w:szCs w:val="21"/>
        </w:rPr>
        <w:t>下</w:t>
      </w:r>
      <w:r>
        <w:rPr>
          <w:rFonts w:hint="eastAsia" w:ascii="宋体" w:hAnsi="宋体"/>
          <w:szCs w:val="21"/>
        </w:rPr>
        <w:t>为单一品目的货物采购招标中，同一品牌同一型号产品有多家供应商参加投标，只能按照一家供应商计算。</w:t>
      </w:r>
    </w:p>
    <w:p w14:paraId="7FC19666">
      <w:pPr>
        <w:tabs>
          <w:tab w:val="left" w:pos="5400"/>
        </w:tabs>
        <w:snapToGrid w:val="0"/>
        <w:spacing w:line="360" w:lineRule="auto"/>
        <w:ind w:firstLine="420" w:firstLineChars="200"/>
        <w:rPr>
          <w:rFonts w:hint="eastAsia" w:ascii="宋体" w:hAnsi="宋体"/>
          <w:szCs w:val="21"/>
        </w:rPr>
      </w:pPr>
      <w:r>
        <w:rPr>
          <w:rFonts w:hint="eastAsia" w:ascii="宋体" w:hAnsi="宋体"/>
          <w:szCs w:val="21"/>
        </w:rPr>
        <w:t>评标委员会各成员独立对每个有效供应商的投标文件按评分标准逐栏进行评价、打分，每栏分值不得超出本栏规定的分值范围，各评分因素分值保留一位小数；然后由评审组长组织评标委员会对各成员打分情况进行核查及复核，个别成员对同一供应商同一评分项的打分偏离较大的，应对供应商的投标文件进行再次核对，确属打分有误的，应及时进行修正。</w:t>
      </w:r>
    </w:p>
    <w:p w14:paraId="6368C039">
      <w:pPr>
        <w:snapToGrid w:val="0"/>
        <w:spacing w:line="360" w:lineRule="auto"/>
        <w:ind w:firstLine="420" w:firstLineChars="200"/>
        <w:rPr>
          <w:rFonts w:hint="eastAsia" w:ascii="宋体" w:hAnsi="宋体"/>
          <w:szCs w:val="21"/>
        </w:rPr>
      </w:pPr>
      <w:r>
        <w:rPr>
          <w:rFonts w:hint="eastAsia" w:ascii="宋体" w:hAnsi="宋体"/>
          <w:szCs w:val="21"/>
        </w:rPr>
        <w:t>复核后，评标委员会汇总每个供应商每项评分因素的得分。评分计算结果按四舍五入法保留二位小数。</w:t>
      </w:r>
    </w:p>
    <w:p w14:paraId="0436FF50">
      <w:pPr>
        <w:numPr>
          <w:ilvl w:val="0"/>
          <w:numId w:val="0"/>
        </w:numPr>
        <w:snapToGrid w:val="0"/>
        <w:spacing w:line="360" w:lineRule="auto"/>
        <w:ind w:firstLine="422" w:firstLineChars="200"/>
        <w:rPr>
          <w:rFonts w:hint="eastAsia" w:ascii="宋体" w:hAnsi="宋体"/>
          <w:b/>
          <w:szCs w:val="21"/>
        </w:rPr>
      </w:pPr>
      <w:r>
        <w:rPr>
          <w:rFonts w:hint="eastAsia" w:ascii="宋体" w:hAnsi="宋体" w:eastAsia="宋体" w:cs="Times New Roman"/>
          <w:b/>
          <w:kern w:val="2"/>
          <w:sz w:val="21"/>
          <w:szCs w:val="21"/>
          <w:lang w:val="en-US" w:eastAsia="zh-CN" w:bidi="ar-SA"/>
        </w:rPr>
        <w:t>（五）</w:t>
      </w:r>
      <w:r>
        <w:rPr>
          <w:rFonts w:hint="eastAsia" w:ascii="宋体" w:hAnsi="宋体"/>
          <w:b/>
          <w:szCs w:val="21"/>
        </w:rPr>
        <w:t>政府采购政策评审</w:t>
      </w:r>
    </w:p>
    <w:p w14:paraId="4F245CB1">
      <w:pPr>
        <w:numPr>
          <w:ilvl w:val="0"/>
          <w:numId w:val="0"/>
        </w:numPr>
        <w:snapToGrid w:val="0"/>
        <w:spacing w:line="360" w:lineRule="auto"/>
        <w:ind w:firstLine="420" w:firstLineChars="200"/>
        <w:rPr>
          <w:rFonts w:hint="eastAsia" w:ascii="宋体" w:hAnsi="宋体"/>
          <w:bCs/>
          <w:szCs w:val="21"/>
        </w:rPr>
      </w:pPr>
      <w:r>
        <w:rPr>
          <w:rFonts w:hint="eastAsia" w:ascii="宋体" w:hAnsi="宋体"/>
          <w:b w:val="0"/>
          <w:bCs/>
          <w:szCs w:val="21"/>
        </w:rPr>
        <w:t>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本项目适用情形详见“投标人须知前附表”的规定。对供应商所出具的《声明函》完整性、准确性进行审查。符合澄清补正情形的，应以书面形式要求供应商澄清补正，澄清补正后仍不符合要求的，不享受价格评审优惠。当涉及政府采购政策叠加适用，统一在原投标报价的基础上进行价格扣除。</w:t>
      </w:r>
    </w:p>
    <w:p w14:paraId="00878FF5">
      <w:pPr>
        <w:snapToGrid w:val="0"/>
        <w:spacing w:line="360" w:lineRule="auto"/>
        <w:ind w:firstLine="422" w:firstLineChars="200"/>
        <w:rPr>
          <w:rFonts w:hint="eastAsia" w:ascii="宋体" w:hAnsi="宋体"/>
          <w:b/>
          <w:szCs w:val="21"/>
        </w:rPr>
      </w:pPr>
      <w:r>
        <w:rPr>
          <w:rFonts w:hint="eastAsia" w:ascii="宋体" w:hAnsi="宋体"/>
          <w:b/>
          <w:szCs w:val="21"/>
        </w:rPr>
        <w:t>（</w:t>
      </w:r>
      <w:r>
        <w:rPr>
          <w:rFonts w:hint="eastAsia" w:ascii="宋体" w:hAnsi="宋体"/>
          <w:b/>
          <w:szCs w:val="21"/>
          <w:lang w:val="en-US" w:eastAsia="zh-CN"/>
        </w:rPr>
        <w:t>六</w:t>
      </w:r>
      <w:r>
        <w:rPr>
          <w:rFonts w:hint="eastAsia" w:ascii="宋体" w:hAnsi="宋体"/>
          <w:b/>
          <w:szCs w:val="21"/>
        </w:rPr>
        <w:t>）推荐中标候选人</w:t>
      </w:r>
    </w:p>
    <w:p w14:paraId="60B7B4F5">
      <w:pPr>
        <w:pageBreakBefore w:val="0"/>
        <w:kinsoku/>
        <w:overflowPunct/>
        <w:topLinePunct w:val="0"/>
        <w:bidi w:val="0"/>
        <w:snapToGrid w:val="0"/>
        <w:spacing w:line="360" w:lineRule="auto"/>
        <w:ind w:firstLine="420" w:firstLineChars="200"/>
        <w:outlineLvl w:val="9"/>
        <w:rPr>
          <w:rFonts w:hint="eastAsia" w:ascii="宋体" w:hAnsi="Times New Roman" w:eastAsia="宋体" w:cs="Times New Roman"/>
          <w:b/>
          <w:bCs/>
          <w:color w:val="auto"/>
          <w:szCs w:val="21"/>
        </w:rPr>
      </w:pPr>
      <w:r>
        <w:rPr>
          <w:rFonts w:hint="eastAsia" w:ascii="宋体" w:hAnsi="Times New Roman" w:eastAsia="宋体" w:cs="Times New Roman"/>
          <w:color w:val="auto"/>
          <w:sz w:val="21"/>
          <w:szCs w:val="21"/>
        </w:rPr>
        <w:t>1．</w:t>
      </w:r>
      <w:r>
        <w:rPr>
          <w:rFonts w:ascii="宋体" w:hAnsi="宋体" w:eastAsia="宋体" w:cs="宋体"/>
          <w:color w:val="auto"/>
          <w:sz w:val="21"/>
          <w:szCs w:val="21"/>
        </w:rPr>
        <w:t>采用综合评分法的，评标结果按评审后得分由高到低顺序排列。得分相同的，按投标报价由低到高顺序排列。投标文件满足招标文件全部实质性要求，且按照评审因素的量化指标评审</w:t>
      </w:r>
      <w:r>
        <w:rPr>
          <w:rFonts w:ascii="宋体" w:hAnsi="宋体" w:eastAsia="宋体" w:cs="宋体"/>
          <w:color w:val="0000FF"/>
          <w:sz w:val="21"/>
          <w:szCs w:val="21"/>
          <w:u w:val="single"/>
        </w:rPr>
        <w:t>得分最高的投标人为第一中标候选人</w:t>
      </w:r>
      <w:r>
        <w:rPr>
          <w:rFonts w:ascii="宋体" w:hAnsi="宋体" w:eastAsia="宋体" w:cs="宋体"/>
          <w:color w:val="auto"/>
          <w:sz w:val="21"/>
          <w:szCs w:val="21"/>
        </w:rPr>
        <w:t>。投标文件满足招标文件全部实质性要求，且按照评审因素的量化指标评审</w:t>
      </w:r>
      <w:r>
        <w:rPr>
          <w:rFonts w:ascii="宋体" w:hAnsi="宋体" w:eastAsia="宋体" w:cs="宋体"/>
          <w:color w:val="0000FF"/>
          <w:sz w:val="21"/>
          <w:szCs w:val="21"/>
          <w:u w:val="single"/>
        </w:rPr>
        <w:t>得分次高的投标人为第二中标候选人</w:t>
      </w:r>
      <w:r>
        <w:rPr>
          <w:rFonts w:ascii="宋体" w:hAnsi="宋体" w:eastAsia="宋体" w:cs="宋体"/>
          <w:color w:val="auto"/>
          <w:sz w:val="21"/>
          <w:szCs w:val="21"/>
        </w:rPr>
        <w:t>。</w:t>
      </w:r>
      <w:r>
        <w:rPr>
          <w:rFonts w:hint="eastAsia" w:ascii="宋体" w:hAnsi="Times New Roman" w:eastAsia="宋体" w:cs="Times New Roman"/>
          <w:color w:val="auto"/>
          <w:szCs w:val="21"/>
        </w:rPr>
        <w:t>若总得分相同的，</w:t>
      </w:r>
      <w:r>
        <w:rPr>
          <w:rFonts w:hint="eastAsia" w:ascii="宋体" w:hAnsi="Times New Roman" w:eastAsia="宋体" w:cs="Times New Roman"/>
          <w:b/>
          <w:bCs/>
          <w:color w:val="auto"/>
          <w:szCs w:val="21"/>
        </w:rPr>
        <w:t>采取随机抽取的方式确定。</w:t>
      </w:r>
    </w:p>
    <w:p w14:paraId="33F0B29A">
      <w:pPr>
        <w:pageBreakBefore w:val="0"/>
        <w:kinsoku/>
        <w:overflowPunct/>
        <w:topLinePunct w:val="0"/>
        <w:bidi w:val="0"/>
        <w:snapToGrid w:val="0"/>
        <w:spacing w:line="360" w:lineRule="auto"/>
        <w:ind w:firstLine="422" w:firstLineChars="200"/>
        <w:outlineLvl w:val="9"/>
        <w:rPr>
          <w:rFonts w:hint="eastAsia" w:ascii="宋体" w:hAnsi="Times New Roman" w:eastAsia="宋体" w:cs="Times New Roman"/>
          <w:color w:val="auto"/>
          <w:szCs w:val="21"/>
        </w:rPr>
      </w:pPr>
      <w:r>
        <w:rPr>
          <w:rFonts w:hint="eastAsia" w:ascii="宋体" w:hAnsi="宋体" w:eastAsia="宋体" w:cs="Times New Roman"/>
          <w:b/>
          <w:color w:val="auto"/>
          <w:szCs w:val="21"/>
        </w:rPr>
        <w:t>（</w:t>
      </w:r>
      <w:r>
        <w:rPr>
          <w:rFonts w:hint="eastAsia" w:ascii="宋体" w:hAnsi="宋体" w:cs="Times New Roman"/>
          <w:b/>
          <w:color w:val="auto"/>
          <w:szCs w:val="21"/>
          <w:lang w:val="en-US" w:eastAsia="zh-CN"/>
        </w:rPr>
        <w:t>七</w:t>
      </w:r>
      <w:r>
        <w:rPr>
          <w:rFonts w:hint="eastAsia" w:ascii="宋体" w:hAnsi="宋体" w:eastAsia="宋体" w:cs="Times New Roman"/>
          <w:b/>
          <w:color w:val="auto"/>
          <w:szCs w:val="21"/>
        </w:rPr>
        <w:t>）</w:t>
      </w:r>
      <w:r>
        <w:rPr>
          <w:rFonts w:hint="eastAsia" w:ascii="宋体" w:hAnsi="宋体" w:cs="Times New Roman"/>
          <w:b/>
          <w:color w:val="auto"/>
          <w:szCs w:val="21"/>
          <w:lang w:val="en-US" w:eastAsia="zh-CN"/>
        </w:rPr>
        <w:t>确定</w:t>
      </w:r>
      <w:r>
        <w:rPr>
          <w:rFonts w:hint="eastAsia" w:ascii="宋体" w:hAnsi="宋体" w:eastAsia="宋体" w:cs="Times New Roman"/>
          <w:b/>
          <w:color w:val="auto"/>
          <w:szCs w:val="21"/>
        </w:rPr>
        <w:t>中标人</w:t>
      </w:r>
    </w:p>
    <w:p w14:paraId="7D45B798">
      <w:pPr>
        <w:pageBreakBefore w:val="0"/>
        <w:kinsoku/>
        <w:overflowPunct/>
        <w:topLinePunct w:val="0"/>
        <w:bidi w:val="0"/>
        <w:snapToGrid w:val="0"/>
        <w:spacing w:line="360" w:lineRule="auto"/>
        <w:ind w:firstLine="420" w:firstLineChars="200"/>
        <w:outlineLvl w:val="9"/>
        <w:rPr>
          <w:rFonts w:hint="eastAsia" w:ascii="宋体" w:hAnsi="宋体"/>
          <w:b w:val="0"/>
          <w:bCs/>
          <w:color w:val="0000FF"/>
          <w:szCs w:val="21"/>
          <w:lang w:val="en-US" w:eastAsia="zh-CN"/>
        </w:rPr>
      </w:pPr>
      <w:r>
        <w:rPr>
          <w:rFonts w:hint="eastAsia" w:ascii="宋体" w:hAnsi="宋体"/>
          <w:b w:val="0"/>
          <w:bCs/>
          <w:color w:val="0000FF"/>
          <w:szCs w:val="21"/>
          <w:lang w:val="en-US" w:eastAsia="zh-CN"/>
        </w:rPr>
        <w:t>1.本项目确定1名中标人作为中标人。原则上招标人按评标委员会推荐的第一中标候选人作为中标人。</w:t>
      </w:r>
    </w:p>
    <w:p w14:paraId="5BF75BE8">
      <w:pPr>
        <w:snapToGrid w:val="0"/>
        <w:spacing w:line="360" w:lineRule="auto"/>
        <w:ind w:firstLine="420" w:firstLineChars="200"/>
        <w:rPr>
          <w:rFonts w:ascii="宋体" w:hAnsi="宋体"/>
          <w:b w:val="0"/>
          <w:bCs w:val="0"/>
          <w:szCs w:val="21"/>
        </w:rPr>
      </w:pPr>
      <w:r>
        <w:rPr>
          <w:rFonts w:hint="eastAsia" w:ascii="宋体" w:hAnsi="宋体"/>
          <w:b w:val="0"/>
          <w:bCs/>
          <w:color w:val="auto"/>
          <w:szCs w:val="21"/>
          <w:lang w:val="en-US" w:eastAsia="zh-CN"/>
        </w:rPr>
        <w:t>2.</w:t>
      </w:r>
      <w:r>
        <w:rPr>
          <w:rFonts w:hint="eastAsia" w:eastAsia="宋体" w:cs="Times New Roman"/>
          <w:color w:val="auto"/>
          <w:sz w:val="21"/>
          <w:szCs w:val="21"/>
          <w:lang w:eastAsia="zh-CN"/>
        </w:rPr>
        <w:t>中标人</w:t>
      </w:r>
      <w:r>
        <w:rPr>
          <w:rFonts w:eastAsia="宋体" w:cs="Times New Roman"/>
          <w:color w:val="auto"/>
          <w:sz w:val="21"/>
          <w:szCs w:val="21"/>
        </w:rPr>
        <w:t>拒绝与</w:t>
      </w:r>
      <w:r>
        <w:rPr>
          <w:rFonts w:hint="eastAsia" w:eastAsia="宋体" w:cs="Times New Roman"/>
          <w:color w:val="auto"/>
          <w:sz w:val="21"/>
          <w:szCs w:val="21"/>
          <w:lang w:eastAsia="zh-CN"/>
        </w:rPr>
        <w:t>招标人</w:t>
      </w:r>
      <w:r>
        <w:rPr>
          <w:rFonts w:eastAsia="宋体" w:cs="Times New Roman"/>
          <w:color w:val="auto"/>
          <w:sz w:val="21"/>
          <w:szCs w:val="21"/>
        </w:rPr>
        <w:t>签订合同</w:t>
      </w:r>
      <w:r>
        <w:rPr>
          <w:rFonts w:hint="eastAsia" w:eastAsia="宋体" w:cs="Times New Roman"/>
          <w:color w:val="auto"/>
          <w:sz w:val="21"/>
          <w:szCs w:val="21"/>
        </w:rPr>
        <w:t>或因被质疑、投诉查实等原因取消中标资格</w:t>
      </w:r>
      <w:r>
        <w:rPr>
          <w:rFonts w:eastAsia="宋体" w:cs="Times New Roman"/>
          <w:color w:val="auto"/>
          <w:sz w:val="21"/>
          <w:szCs w:val="21"/>
        </w:rPr>
        <w:t>的</w:t>
      </w:r>
      <w:r>
        <w:rPr>
          <w:rFonts w:hint="eastAsia" w:eastAsia="宋体" w:cs="Times New Roman"/>
          <w:color w:val="auto"/>
          <w:sz w:val="21"/>
          <w:szCs w:val="21"/>
        </w:rPr>
        <w:t>，</w:t>
      </w:r>
      <w:r>
        <w:rPr>
          <w:rFonts w:hint="eastAsia" w:eastAsia="宋体" w:cs="Times New Roman"/>
          <w:color w:val="auto"/>
          <w:sz w:val="21"/>
          <w:szCs w:val="21"/>
          <w:lang w:eastAsia="zh-CN"/>
        </w:rPr>
        <w:t>招标人</w:t>
      </w:r>
      <w:r>
        <w:rPr>
          <w:rFonts w:eastAsia="宋体" w:cs="Times New Roman"/>
          <w:color w:val="auto"/>
          <w:sz w:val="21"/>
          <w:szCs w:val="21"/>
        </w:rPr>
        <w:t>可以按照评审报告推荐的中标候选人名单排序，确定下一候选人为</w:t>
      </w:r>
      <w:r>
        <w:rPr>
          <w:rFonts w:hint="eastAsia" w:eastAsia="宋体" w:cs="Times New Roman"/>
          <w:color w:val="auto"/>
          <w:sz w:val="21"/>
          <w:szCs w:val="21"/>
          <w:lang w:eastAsia="zh-CN"/>
        </w:rPr>
        <w:t>中标人</w:t>
      </w:r>
      <w:r>
        <w:rPr>
          <w:rFonts w:eastAsia="宋体" w:cs="Times New Roman"/>
          <w:color w:val="auto"/>
          <w:sz w:val="21"/>
          <w:szCs w:val="21"/>
        </w:rPr>
        <w:t>，也可以重新开展</w:t>
      </w:r>
      <w:r>
        <w:rPr>
          <w:rFonts w:hint="eastAsia" w:eastAsia="宋体" w:cs="Times New Roman"/>
          <w:color w:val="auto"/>
          <w:sz w:val="21"/>
          <w:szCs w:val="21"/>
          <w:lang w:eastAsia="zh-CN"/>
        </w:rPr>
        <w:t>招标活动</w:t>
      </w:r>
      <w:r>
        <w:rPr>
          <w:rFonts w:hint="eastAsia" w:eastAsia="宋体" w:cs="Times New Roman"/>
          <w:color w:val="auto"/>
          <w:sz w:val="21"/>
          <w:szCs w:val="21"/>
        </w:rPr>
        <w:t>；</w:t>
      </w:r>
    </w:p>
    <w:p w14:paraId="64B296D5">
      <w:pPr>
        <w:snapToGrid w:val="0"/>
        <w:spacing w:line="360" w:lineRule="auto"/>
        <w:ind w:firstLine="422" w:firstLineChars="200"/>
        <w:rPr>
          <w:rFonts w:hint="eastAsia" w:ascii="宋体" w:hAnsi="宋体"/>
          <w:b/>
          <w:szCs w:val="21"/>
        </w:rPr>
      </w:pPr>
      <w:bookmarkStart w:id="37" w:name="_Toc441065675"/>
      <w:bookmarkStart w:id="38" w:name="_Toc267320057"/>
    </w:p>
    <w:p w14:paraId="63AC4FC7">
      <w:pPr>
        <w:snapToGrid w:val="0"/>
        <w:spacing w:line="360" w:lineRule="auto"/>
        <w:ind w:firstLine="422" w:firstLineChars="200"/>
        <w:rPr>
          <w:rFonts w:ascii="宋体" w:hAnsi="宋体"/>
          <w:b/>
          <w:szCs w:val="21"/>
        </w:rPr>
        <w:sectPr>
          <w:pgSz w:w="11907" w:h="16839"/>
          <w:pgMar w:top="1440" w:right="1797" w:bottom="1440" w:left="1797" w:header="851" w:footer="992" w:gutter="0"/>
          <w:cols w:space="720" w:num="1"/>
          <w:docGrid w:linePitch="312" w:charSpace="0"/>
        </w:sectPr>
      </w:pPr>
    </w:p>
    <w:p w14:paraId="40C0BF69">
      <w:pPr>
        <w:numPr>
          <w:ilvl w:val="0"/>
          <w:numId w:val="6"/>
        </w:numPr>
        <w:snapToGrid w:val="0"/>
        <w:spacing w:line="360" w:lineRule="auto"/>
        <w:ind w:firstLine="422" w:firstLineChars="200"/>
        <w:rPr>
          <w:rFonts w:hint="eastAsia" w:ascii="宋体" w:hAnsi="宋体"/>
          <w:b/>
          <w:szCs w:val="21"/>
        </w:rPr>
      </w:pPr>
      <w:r>
        <w:rPr>
          <w:rFonts w:hint="eastAsia" w:ascii="宋体" w:hAnsi="宋体"/>
          <w:b/>
          <w:szCs w:val="21"/>
        </w:rPr>
        <w:t>评分标准</w:t>
      </w:r>
      <w:bookmarkEnd w:id="37"/>
      <w:bookmarkEnd w:id="38"/>
    </w:p>
    <w:tbl>
      <w:tblPr>
        <w:tblStyle w:val="37"/>
        <w:tblW w:w="83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8"/>
        <w:gridCol w:w="1057"/>
        <w:gridCol w:w="289"/>
        <w:gridCol w:w="5913"/>
      </w:tblGrid>
      <w:tr w14:paraId="4FA37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blHeader/>
          <w:jc w:val="center"/>
        </w:trPr>
        <w:tc>
          <w:tcPr>
            <w:tcW w:w="1118" w:type="dxa"/>
            <w:noWrap w:val="0"/>
            <w:vAlign w:val="center"/>
          </w:tcPr>
          <w:p w14:paraId="2315EB54">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评分项目</w:t>
            </w:r>
          </w:p>
        </w:tc>
        <w:tc>
          <w:tcPr>
            <w:tcW w:w="7259" w:type="dxa"/>
            <w:gridSpan w:val="3"/>
            <w:noWrap w:val="0"/>
            <w:vAlign w:val="center"/>
          </w:tcPr>
          <w:p w14:paraId="49C86A85">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评分标准及细则</w:t>
            </w:r>
          </w:p>
        </w:tc>
      </w:tr>
      <w:tr w14:paraId="72D18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blHeader/>
          <w:jc w:val="center"/>
        </w:trPr>
        <w:tc>
          <w:tcPr>
            <w:tcW w:w="1118" w:type="dxa"/>
            <w:noWrap w:val="0"/>
            <w:vAlign w:val="center"/>
          </w:tcPr>
          <w:p w14:paraId="5552287A">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价格分</w:t>
            </w:r>
          </w:p>
          <w:p w14:paraId="1A78A842">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1</w:t>
            </w:r>
            <w:r>
              <w:rPr>
                <w:rFonts w:hint="eastAsia" w:ascii="宋体" w:hAnsi="宋体" w:eastAsia="宋体" w:cs="宋体"/>
                <w:sz w:val="21"/>
                <w:szCs w:val="21"/>
              </w:rPr>
              <w:t>0分）</w:t>
            </w:r>
          </w:p>
        </w:tc>
        <w:tc>
          <w:tcPr>
            <w:tcW w:w="1057" w:type="dxa"/>
            <w:noWrap w:val="0"/>
            <w:vAlign w:val="center"/>
          </w:tcPr>
          <w:p w14:paraId="78AEF64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报价（</w:t>
            </w:r>
            <w:r>
              <w:rPr>
                <w:rFonts w:hint="eastAsia" w:ascii="宋体" w:hAnsi="宋体" w:eastAsia="宋体" w:cs="宋体"/>
                <w:sz w:val="21"/>
                <w:szCs w:val="21"/>
                <w:lang w:val="en-US" w:eastAsia="zh-CN"/>
              </w:rPr>
              <w:t>10</w:t>
            </w:r>
            <w:r>
              <w:rPr>
                <w:rFonts w:hint="eastAsia" w:ascii="宋体" w:hAnsi="宋体" w:eastAsia="宋体" w:cs="宋体"/>
                <w:sz w:val="21"/>
                <w:szCs w:val="21"/>
              </w:rPr>
              <w:t>分）</w:t>
            </w:r>
          </w:p>
        </w:tc>
        <w:tc>
          <w:tcPr>
            <w:tcW w:w="6202" w:type="dxa"/>
            <w:gridSpan w:val="2"/>
            <w:noWrap w:val="0"/>
            <w:vAlign w:val="center"/>
          </w:tcPr>
          <w:p w14:paraId="514D0836">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r>
              <w:rPr>
                <w:rFonts w:hint="eastAsia" w:ascii="宋体" w:hAnsi="宋体" w:eastAsia="宋体" w:cs="宋体"/>
                <w:sz w:val="21"/>
                <w:szCs w:val="21"/>
              </w:rPr>
              <w:t>评审基准价=满足采购文件要求的参与评审价格中的最低价；</w:t>
            </w:r>
          </w:p>
          <w:p w14:paraId="6907B3D9">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r>
              <w:rPr>
                <w:rFonts w:hint="eastAsia" w:ascii="宋体" w:hAnsi="宋体" w:eastAsia="宋体" w:cs="宋体"/>
                <w:sz w:val="21"/>
                <w:szCs w:val="21"/>
              </w:rPr>
              <w:t>评审基准价得分为满分。</w:t>
            </w:r>
          </w:p>
          <w:p w14:paraId="3A5FB22E">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r>
              <w:rPr>
                <w:rFonts w:hint="eastAsia" w:ascii="宋体" w:hAnsi="宋体" w:eastAsia="宋体" w:cs="宋体"/>
                <w:sz w:val="21"/>
                <w:szCs w:val="21"/>
              </w:rPr>
              <w:t>参与评审价格=最终报价</w:t>
            </w:r>
          </w:p>
          <w:p w14:paraId="29D870F3">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r>
              <w:rPr>
                <w:rFonts w:hint="eastAsia" w:ascii="宋体" w:hAnsi="宋体" w:eastAsia="宋体" w:cs="宋体"/>
                <w:sz w:val="21"/>
                <w:szCs w:val="21"/>
              </w:rPr>
              <w:t>报价得分=（评审基准价/参与评审价格）×</w:t>
            </w:r>
            <w:r>
              <w:rPr>
                <w:rFonts w:hint="eastAsia" w:ascii="宋体" w:hAnsi="宋体" w:eastAsia="宋体" w:cs="宋体"/>
                <w:sz w:val="21"/>
                <w:szCs w:val="21"/>
                <w:lang w:val="en-US" w:eastAsia="zh-CN"/>
              </w:rPr>
              <w:t>10</w:t>
            </w:r>
            <w:r>
              <w:rPr>
                <w:rFonts w:hint="eastAsia" w:ascii="宋体" w:hAnsi="宋体" w:eastAsia="宋体" w:cs="宋体"/>
                <w:sz w:val="21"/>
                <w:szCs w:val="21"/>
              </w:rPr>
              <w:t>分</w:t>
            </w:r>
          </w:p>
          <w:p w14:paraId="0636F0D6">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r>
              <w:rPr>
                <w:rFonts w:hint="eastAsia" w:ascii="宋体" w:hAnsi="宋体" w:eastAsia="宋体" w:cs="宋体"/>
                <w:sz w:val="21"/>
                <w:szCs w:val="21"/>
              </w:rPr>
              <w:t>报价得分以四舍五入保留小数点后两位。</w:t>
            </w:r>
          </w:p>
        </w:tc>
      </w:tr>
      <w:tr w14:paraId="7F885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blHeader/>
          <w:jc w:val="center"/>
        </w:trPr>
        <w:tc>
          <w:tcPr>
            <w:tcW w:w="1118" w:type="dxa"/>
            <w:vMerge w:val="restart"/>
            <w:noWrap w:val="0"/>
            <w:vAlign w:val="center"/>
          </w:tcPr>
          <w:p w14:paraId="4EC029F1">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r>
              <w:rPr>
                <w:rFonts w:hint="eastAsia" w:ascii="宋体" w:hAnsi="宋体" w:eastAsia="宋体" w:cs="宋体"/>
                <w:sz w:val="21"/>
                <w:szCs w:val="21"/>
              </w:rPr>
              <w:t>商务技术分</w:t>
            </w:r>
          </w:p>
          <w:p w14:paraId="2989216C">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90</w:t>
            </w:r>
            <w:r>
              <w:rPr>
                <w:rFonts w:hint="eastAsia" w:ascii="宋体" w:hAnsi="宋体" w:eastAsia="宋体" w:cs="宋体"/>
                <w:sz w:val="21"/>
                <w:szCs w:val="21"/>
              </w:rPr>
              <w:t>分）</w:t>
            </w:r>
          </w:p>
        </w:tc>
        <w:tc>
          <w:tcPr>
            <w:tcW w:w="1057" w:type="dxa"/>
            <w:noWrap w:val="0"/>
            <w:tcMar>
              <w:top w:w="15" w:type="dxa"/>
              <w:left w:w="15" w:type="dxa"/>
              <w:bottom w:w="15" w:type="dxa"/>
              <w:right w:w="15" w:type="dxa"/>
            </w:tcMar>
            <w:vAlign w:val="center"/>
          </w:tcPr>
          <w:p w14:paraId="5F35F1C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类似业绩（</w:t>
            </w:r>
            <w:r>
              <w:rPr>
                <w:rFonts w:hint="eastAsia" w:ascii="宋体" w:hAnsi="宋体" w:eastAsia="宋体" w:cs="宋体"/>
                <w:sz w:val="21"/>
                <w:szCs w:val="21"/>
                <w:lang w:val="en-US" w:eastAsia="zh-CN"/>
              </w:rPr>
              <w:t>1</w:t>
            </w:r>
            <w:r>
              <w:rPr>
                <w:rFonts w:hint="eastAsia" w:ascii="宋体" w:hAnsi="宋体" w:eastAsia="宋体" w:cs="宋体"/>
                <w:sz w:val="21"/>
                <w:szCs w:val="21"/>
              </w:rPr>
              <w:t>分）</w:t>
            </w:r>
          </w:p>
        </w:tc>
        <w:tc>
          <w:tcPr>
            <w:tcW w:w="289" w:type="dxa"/>
            <w:noWrap w:val="0"/>
            <w:tcMar>
              <w:top w:w="15" w:type="dxa"/>
              <w:left w:w="15" w:type="dxa"/>
              <w:bottom w:w="15" w:type="dxa"/>
              <w:right w:w="15" w:type="dxa"/>
            </w:tcMar>
            <w:vAlign w:val="center"/>
          </w:tcPr>
          <w:p w14:paraId="1E063FC7">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客观分</w:t>
            </w:r>
          </w:p>
        </w:tc>
        <w:tc>
          <w:tcPr>
            <w:tcW w:w="5913" w:type="dxa"/>
            <w:noWrap w:val="0"/>
            <w:tcMar>
              <w:top w:w="15" w:type="dxa"/>
              <w:left w:w="15" w:type="dxa"/>
              <w:bottom w:w="15" w:type="dxa"/>
              <w:right w:w="15" w:type="dxa"/>
            </w:tcMar>
            <w:vAlign w:val="center"/>
          </w:tcPr>
          <w:p w14:paraId="6AC2452A">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1"/>
                <w:szCs w:val="21"/>
              </w:rPr>
            </w:pPr>
            <w:r>
              <w:rPr>
                <w:rFonts w:hint="eastAsia" w:ascii="宋体" w:hAnsi="宋体" w:eastAsia="宋体" w:cs="宋体"/>
                <w:sz w:val="21"/>
                <w:szCs w:val="21"/>
              </w:rPr>
              <w:t>202</w:t>
            </w:r>
            <w:r>
              <w:rPr>
                <w:rFonts w:hint="eastAsia" w:ascii="宋体" w:hAnsi="宋体" w:eastAsia="宋体" w:cs="宋体"/>
                <w:sz w:val="21"/>
                <w:szCs w:val="21"/>
                <w:lang w:val="en-US" w:eastAsia="zh-CN"/>
              </w:rPr>
              <w:t>3</w:t>
            </w:r>
            <w:r>
              <w:rPr>
                <w:rFonts w:hint="eastAsia" w:ascii="宋体" w:hAnsi="宋体" w:eastAsia="宋体" w:cs="宋体"/>
                <w:sz w:val="21"/>
                <w:szCs w:val="21"/>
              </w:rPr>
              <w:t>年</w:t>
            </w:r>
            <w:r>
              <w:rPr>
                <w:rFonts w:hint="eastAsia" w:ascii="宋体" w:hAnsi="宋体" w:cs="宋体"/>
                <w:sz w:val="21"/>
                <w:szCs w:val="21"/>
                <w:lang w:val="en-US" w:eastAsia="zh-CN"/>
              </w:rPr>
              <w:t>6</w:t>
            </w:r>
            <w:r>
              <w:rPr>
                <w:rFonts w:hint="eastAsia" w:ascii="宋体" w:hAnsi="宋体" w:eastAsia="宋体" w:cs="宋体"/>
                <w:sz w:val="21"/>
                <w:szCs w:val="21"/>
              </w:rPr>
              <w:t>月1日（时间以合同签订时间为准）以来，供应商具有类似业绩的，每个得</w:t>
            </w:r>
            <w:r>
              <w:rPr>
                <w:rFonts w:hint="eastAsia" w:ascii="宋体" w:hAnsi="宋体" w:eastAsia="宋体" w:cs="宋体"/>
                <w:sz w:val="21"/>
                <w:szCs w:val="21"/>
                <w:lang w:val="en-US" w:eastAsia="zh-CN"/>
              </w:rPr>
              <w:t>0.5</w:t>
            </w:r>
            <w:r>
              <w:rPr>
                <w:rFonts w:hint="eastAsia" w:ascii="宋体" w:hAnsi="宋体" w:eastAsia="宋体" w:cs="宋体"/>
                <w:sz w:val="21"/>
                <w:szCs w:val="21"/>
              </w:rPr>
              <w:t>分，最高得</w:t>
            </w:r>
            <w:r>
              <w:rPr>
                <w:rFonts w:hint="eastAsia" w:ascii="宋体" w:hAnsi="宋体" w:eastAsia="宋体" w:cs="宋体"/>
                <w:sz w:val="21"/>
                <w:szCs w:val="21"/>
                <w:lang w:val="en-US" w:eastAsia="zh-CN"/>
              </w:rPr>
              <w:t>1</w:t>
            </w:r>
            <w:r>
              <w:rPr>
                <w:rFonts w:hint="eastAsia" w:ascii="宋体" w:hAnsi="宋体" w:eastAsia="宋体" w:cs="宋体"/>
                <w:sz w:val="21"/>
                <w:szCs w:val="21"/>
              </w:rPr>
              <w:t>分。</w:t>
            </w:r>
          </w:p>
          <w:p w14:paraId="1BB0F982">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注：提供加盖供应商公章的合同复印件，合同中的供应商名称必须与投标供应商名称一致，否则不予认可（名称工商变更的除外，但必须提供工商变更的相关材料）。</w:t>
            </w:r>
          </w:p>
        </w:tc>
      </w:tr>
      <w:tr w14:paraId="139D8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blHeader/>
          <w:jc w:val="center"/>
        </w:trPr>
        <w:tc>
          <w:tcPr>
            <w:tcW w:w="1118" w:type="dxa"/>
            <w:vMerge w:val="continue"/>
            <w:noWrap w:val="0"/>
            <w:vAlign w:val="center"/>
          </w:tcPr>
          <w:p w14:paraId="53CDCBB9">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p>
        </w:tc>
        <w:tc>
          <w:tcPr>
            <w:tcW w:w="1057" w:type="dxa"/>
            <w:noWrap w:val="0"/>
            <w:tcMar>
              <w:top w:w="15" w:type="dxa"/>
              <w:left w:w="15" w:type="dxa"/>
              <w:bottom w:w="15" w:type="dxa"/>
              <w:right w:w="15" w:type="dxa"/>
            </w:tcMar>
            <w:vAlign w:val="center"/>
          </w:tcPr>
          <w:p w14:paraId="1F82426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管理体系认证（</w:t>
            </w:r>
            <w:r>
              <w:rPr>
                <w:rFonts w:hint="eastAsia" w:ascii="宋体" w:hAnsi="宋体" w:eastAsia="宋体" w:cs="宋体"/>
                <w:sz w:val="21"/>
                <w:szCs w:val="21"/>
                <w:lang w:val="en-US" w:eastAsia="zh-CN"/>
              </w:rPr>
              <w:t>6</w:t>
            </w:r>
            <w:r>
              <w:rPr>
                <w:rFonts w:hint="eastAsia" w:ascii="宋体" w:hAnsi="宋体" w:eastAsia="宋体" w:cs="宋体"/>
                <w:sz w:val="21"/>
                <w:szCs w:val="21"/>
              </w:rPr>
              <w:t>分）</w:t>
            </w:r>
          </w:p>
        </w:tc>
        <w:tc>
          <w:tcPr>
            <w:tcW w:w="289" w:type="dxa"/>
            <w:noWrap w:val="0"/>
            <w:tcMar>
              <w:top w:w="15" w:type="dxa"/>
              <w:left w:w="15" w:type="dxa"/>
              <w:bottom w:w="15" w:type="dxa"/>
              <w:right w:w="15" w:type="dxa"/>
            </w:tcMar>
            <w:vAlign w:val="center"/>
          </w:tcPr>
          <w:p w14:paraId="0C2A4A5D">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客观分</w:t>
            </w:r>
          </w:p>
        </w:tc>
        <w:tc>
          <w:tcPr>
            <w:tcW w:w="5913" w:type="dxa"/>
            <w:noWrap w:val="0"/>
            <w:tcMar>
              <w:top w:w="15" w:type="dxa"/>
              <w:left w:w="15" w:type="dxa"/>
              <w:bottom w:w="15" w:type="dxa"/>
              <w:right w:w="15" w:type="dxa"/>
            </w:tcMar>
            <w:vAlign w:val="center"/>
          </w:tcPr>
          <w:p w14:paraId="6E74C837">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1"/>
                <w:szCs w:val="21"/>
              </w:rPr>
            </w:pPr>
            <w:r>
              <w:rPr>
                <w:rFonts w:hint="eastAsia" w:ascii="宋体" w:hAnsi="宋体" w:eastAsia="宋体" w:cs="宋体"/>
                <w:sz w:val="21"/>
                <w:szCs w:val="21"/>
              </w:rPr>
              <w:t>供应商具有质量管理体系认证的得</w:t>
            </w:r>
            <w:r>
              <w:rPr>
                <w:rFonts w:hint="eastAsia" w:ascii="宋体" w:hAnsi="宋体" w:eastAsia="宋体" w:cs="宋体"/>
                <w:sz w:val="21"/>
                <w:szCs w:val="21"/>
                <w:lang w:val="en-US" w:eastAsia="zh-CN"/>
              </w:rPr>
              <w:t>2</w:t>
            </w:r>
            <w:r>
              <w:rPr>
                <w:rFonts w:hint="eastAsia" w:ascii="宋体" w:hAnsi="宋体" w:eastAsia="宋体" w:cs="宋体"/>
                <w:sz w:val="21"/>
                <w:szCs w:val="21"/>
              </w:rPr>
              <w:t>分、具有环境管理体系认证的得</w:t>
            </w:r>
            <w:r>
              <w:rPr>
                <w:rFonts w:hint="eastAsia" w:ascii="宋体" w:hAnsi="宋体" w:eastAsia="宋体" w:cs="宋体"/>
                <w:sz w:val="21"/>
                <w:szCs w:val="21"/>
                <w:lang w:val="en-US" w:eastAsia="zh-CN"/>
              </w:rPr>
              <w:t>2</w:t>
            </w:r>
            <w:r>
              <w:rPr>
                <w:rFonts w:hint="eastAsia" w:ascii="宋体" w:hAnsi="宋体" w:eastAsia="宋体" w:cs="宋体"/>
                <w:sz w:val="21"/>
                <w:szCs w:val="21"/>
              </w:rPr>
              <w:t>分、具有职业健康安全管理体系认证的得</w:t>
            </w:r>
            <w:r>
              <w:rPr>
                <w:rFonts w:hint="eastAsia" w:ascii="宋体" w:hAnsi="宋体" w:eastAsia="宋体" w:cs="宋体"/>
                <w:sz w:val="21"/>
                <w:szCs w:val="21"/>
                <w:lang w:val="en-US" w:eastAsia="zh-CN"/>
              </w:rPr>
              <w:t>2</w:t>
            </w:r>
            <w:r>
              <w:rPr>
                <w:rFonts w:hint="eastAsia" w:ascii="宋体" w:hAnsi="宋体" w:eastAsia="宋体" w:cs="宋体"/>
                <w:sz w:val="21"/>
                <w:szCs w:val="21"/>
              </w:rPr>
              <w:t>分，证书须在有效期内，且认证范围须含有“保安服务”或相近的表述。</w:t>
            </w:r>
          </w:p>
          <w:p w14:paraId="51107374">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注：投标文件中提供相关证书复印件。</w:t>
            </w:r>
          </w:p>
        </w:tc>
      </w:tr>
      <w:tr w14:paraId="50906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4" w:hRule="atLeast"/>
          <w:tblHeader/>
          <w:jc w:val="center"/>
        </w:trPr>
        <w:tc>
          <w:tcPr>
            <w:tcW w:w="1118" w:type="dxa"/>
            <w:vMerge w:val="continue"/>
            <w:noWrap w:val="0"/>
            <w:vAlign w:val="center"/>
          </w:tcPr>
          <w:p w14:paraId="10BE547F">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p>
        </w:tc>
        <w:tc>
          <w:tcPr>
            <w:tcW w:w="1057" w:type="dxa"/>
            <w:vMerge w:val="restart"/>
            <w:noWrap w:val="0"/>
            <w:tcMar>
              <w:top w:w="15" w:type="dxa"/>
              <w:left w:w="15" w:type="dxa"/>
              <w:bottom w:w="15" w:type="dxa"/>
              <w:right w:w="15" w:type="dxa"/>
            </w:tcMar>
            <w:vAlign w:val="center"/>
          </w:tcPr>
          <w:p w14:paraId="12792E82">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主要工作内容实施方案（45分）</w:t>
            </w:r>
          </w:p>
        </w:tc>
        <w:tc>
          <w:tcPr>
            <w:tcW w:w="289" w:type="dxa"/>
            <w:vMerge w:val="restart"/>
            <w:noWrap w:val="0"/>
            <w:tcMar>
              <w:top w:w="15" w:type="dxa"/>
              <w:left w:w="15" w:type="dxa"/>
              <w:bottom w:w="15" w:type="dxa"/>
              <w:right w:w="15" w:type="dxa"/>
            </w:tcMar>
            <w:vAlign w:val="center"/>
          </w:tcPr>
          <w:p w14:paraId="7B774C37">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主观分</w:t>
            </w:r>
          </w:p>
        </w:tc>
        <w:tc>
          <w:tcPr>
            <w:tcW w:w="5913" w:type="dxa"/>
            <w:tcBorders>
              <w:bottom w:val="single" w:color="auto" w:sz="4" w:space="0"/>
            </w:tcBorders>
            <w:noWrap w:val="0"/>
            <w:tcMar>
              <w:top w:w="15" w:type="dxa"/>
              <w:left w:w="15" w:type="dxa"/>
              <w:bottom w:w="15" w:type="dxa"/>
              <w:right w:w="15" w:type="dxa"/>
            </w:tcMar>
            <w:vAlign w:val="center"/>
          </w:tcPr>
          <w:p w14:paraId="61B3D85C">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制定来访指引、物品查验工作方案。对整体工作方案的论述详细完整</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3</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、人员来访和物品查验重点难点工作内容剖析准确</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3</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，采取的对应解决措施科学</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3</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w:t>
            </w:r>
          </w:p>
        </w:tc>
      </w:tr>
      <w:tr w14:paraId="6723C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89" w:hRule="atLeast"/>
          <w:tblHeader/>
          <w:jc w:val="center"/>
        </w:trPr>
        <w:tc>
          <w:tcPr>
            <w:tcW w:w="1118" w:type="dxa"/>
            <w:vMerge w:val="continue"/>
            <w:noWrap w:val="0"/>
            <w:vAlign w:val="center"/>
          </w:tcPr>
          <w:p w14:paraId="00384B3C">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p>
        </w:tc>
        <w:tc>
          <w:tcPr>
            <w:tcW w:w="1057" w:type="dxa"/>
            <w:vMerge w:val="continue"/>
            <w:noWrap w:val="0"/>
            <w:tcMar>
              <w:top w:w="15" w:type="dxa"/>
              <w:left w:w="15" w:type="dxa"/>
              <w:bottom w:w="15" w:type="dxa"/>
              <w:right w:w="15" w:type="dxa"/>
            </w:tcMar>
            <w:vAlign w:val="center"/>
          </w:tcPr>
          <w:p w14:paraId="7783A91A">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p>
        </w:tc>
        <w:tc>
          <w:tcPr>
            <w:tcW w:w="289" w:type="dxa"/>
            <w:vMerge w:val="continue"/>
            <w:noWrap w:val="0"/>
            <w:tcMar>
              <w:top w:w="15" w:type="dxa"/>
              <w:left w:w="15" w:type="dxa"/>
              <w:bottom w:w="15" w:type="dxa"/>
              <w:right w:w="15" w:type="dxa"/>
            </w:tcMar>
            <w:vAlign w:val="center"/>
          </w:tcPr>
          <w:p w14:paraId="3A3A870F">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p>
        </w:tc>
        <w:tc>
          <w:tcPr>
            <w:tcW w:w="5913" w:type="dxa"/>
            <w:tcBorders>
              <w:top w:val="single" w:color="auto" w:sz="4" w:space="0"/>
              <w:bottom w:val="single" w:color="auto" w:sz="4" w:space="0"/>
            </w:tcBorders>
            <w:noWrap w:val="0"/>
            <w:tcMar>
              <w:top w:w="15" w:type="dxa"/>
              <w:left w:w="15" w:type="dxa"/>
              <w:bottom w:w="15" w:type="dxa"/>
              <w:right w:w="15" w:type="dxa"/>
            </w:tcMar>
            <w:vAlign w:val="center"/>
          </w:tcPr>
          <w:p w14:paraId="116D67C4">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制定车辆疏导、停放、管理工作方案。对整体工作方案的论述详细完整</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3</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、车辆停放高峰的重点难点工作内容剖析准确</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3</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，采取的对应解决措施科学</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3</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w:t>
            </w:r>
          </w:p>
        </w:tc>
      </w:tr>
      <w:tr w14:paraId="53C50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84" w:hRule="atLeast"/>
          <w:tblHeader/>
          <w:jc w:val="center"/>
        </w:trPr>
        <w:tc>
          <w:tcPr>
            <w:tcW w:w="1118" w:type="dxa"/>
            <w:vMerge w:val="continue"/>
            <w:noWrap w:val="0"/>
            <w:vAlign w:val="center"/>
          </w:tcPr>
          <w:p w14:paraId="0ECAC28A">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p>
        </w:tc>
        <w:tc>
          <w:tcPr>
            <w:tcW w:w="1057" w:type="dxa"/>
            <w:vMerge w:val="continue"/>
            <w:noWrap w:val="0"/>
            <w:tcMar>
              <w:top w:w="15" w:type="dxa"/>
              <w:left w:w="15" w:type="dxa"/>
              <w:bottom w:w="15" w:type="dxa"/>
              <w:right w:w="15" w:type="dxa"/>
            </w:tcMar>
            <w:vAlign w:val="center"/>
          </w:tcPr>
          <w:p w14:paraId="3F34456E">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p>
        </w:tc>
        <w:tc>
          <w:tcPr>
            <w:tcW w:w="289" w:type="dxa"/>
            <w:vMerge w:val="continue"/>
            <w:noWrap w:val="0"/>
            <w:tcMar>
              <w:top w:w="15" w:type="dxa"/>
              <w:left w:w="15" w:type="dxa"/>
              <w:bottom w:w="15" w:type="dxa"/>
              <w:right w:w="15" w:type="dxa"/>
            </w:tcMar>
            <w:vAlign w:val="center"/>
          </w:tcPr>
          <w:p w14:paraId="11B4E64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p>
        </w:tc>
        <w:tc>
          <w:tcPr>
            <w:tcW w:w="5913" w:type="dxa"/>
            <w:tcBorders>
              <w:top w:val="single" w:color="auto" w:sz="4" w:space="0"/>
              <w:bottom w:val="single" w:color="auto" w:sz="4" w:space="0"/>
            </w:tcBorders>
            <w:noWrap w:val="0"/>
            <w:tcMar>
              <w:top w:w="15" w:type="dxa"/>
              <w:left w:w="15" w:type="dxa"/>
              <w:bottom w:w="15" w:type="dxa"/>
              <w:right w:w="15" w:type="dxa"/>
            </w:tcMar>
            <w:vAlign w:val="center"/>
          </w:tcPr>
          <w:p w14:paraId="51EE2F25">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制定维护出入口正常秩序工作方案。对整体工作方案的论述详细完整</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3</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、上放学拥堵时期重点难点工作内容剖析准确</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3</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，采取的对应解决措施科学</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3</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w:t>
            </w:r>
          </w:p>
        </w:tc>
      </w:tr>
      <w:tr w14:paraId="467E5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2" w:hRule="atLeast"/>
          <w:tblHeader/>
          <w:jc w:val="center"/>
        </w:trPr>
        <w:tc>
          <w:tcPr>
            <w:tcW w:w="1118" w:type="dxa"/>
            <w:vMerge w:val="continue"/>
            <w:noWrap w:val="0"/>
            <w:vAlign w:val="center"/>
          </w:tcPr>
          <w:p w14:paraId="2CC73A4A">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p>
        </w:tc>
        <w:tc>
          <w:tcPr>
            <w:tcW w:w="1057" w:type="dxa"/>
            <w:vMerge w:val="continue"/>
            <w:noWrap w:val="0"/>
            <w:tcMar>
              <w:top w:w="15" w:type="dxa"/>
              <w:left w:w="15" w:type="dxa"/>
              <w:bottom w:w="15" w:type="dxa"/>
              <w:right w:w="15" w:type="dxa"/>
            </w:tcMar>
            <w:vAlign w:val="center"/>
          </w:tcPr>
          <w:p w14:paraId="778631A8">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p>
        </w:tc>
        <w:tc>
          <w:tcPr>
            <w:tcW w:w="289" w:type="dxa"/>
            <w:vMerge w:val="continue"/>
            <w:noWrap w:val="0"/>
            <w:tcMar>
              <w:top w:w="15" w:type="dxa"/>
              <w:left w:w="15" w:type="dxa"/>
              <w:bottom w:w="15" w:type="dxa"/>
              <w:right w:w="15" w:type="dxa"/>
            </w:tcMar>
            <w:vAlign w:val="center"/>
          </w:tcPr>
          <w:p w14:paraId="1E7634F1">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p>
        </w:tc>
        <w:tc>
          <w:tcPr>
            <w:tcW w:w="5913" w:type="dxa"/>
            <w:tcBorders>
              <w:top w:val="single" w:color="auto" w:sz="4" w:space="0"/>
            </w:tcBorders>
            <w:noWrap w:val="0"/>
            <w:tcMar>
              <w:top w:w="15" w:type="dxa"/>
              <w:left w:w="15" w:type="dxa"/>
              <w:bottom w:w="15" w:type="dxa"/>
              <w:right w:w="15" w:type="dxa"/>
            </w:tcMar>
            <w:vAlign w:val="center"/>
          </w:tcPr>
          <w:p w14:paraId="33B728DB">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制定安全巡视工作方案。对整体工作方案的论述详细完整</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3</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、突发事件紧急处置的重点难点工作内容剖析准确</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3</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，采取的对应解决措施科学</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3</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w:t>
            </w:r>
          </w:p>
        </w:tc>
      </w:tr>
      <w:tr w14:paraId="7B24F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52" w:hRule="atLeast"/>
          <w:tblHeader/>
          <w:jc w:val="center"/>
        </w:trPr>
        <w:tc>
          <w:tcPr>
            <w:tcW w:w="1118" w:type="dxa"/>
            <w:vMerge w:val="continue"/>
            <w:noWrap w:val="0"/>
            <w:vAlign w:val="center"/>
          </w:tcPr>
          <w:p w14:paraId="1B240F55">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p>
        </w:tc>
        <w:tc>
          <w:tcPr>
            <w:tcW w:w="1057" w:type="dxa"/>
            <w:vMerge w:val="continue"/>
            <w:noWrap w:val="0"/>
            <w:tcMar>
              <w:top w:w="15" w:type="dxa"/>
              <w:left w:w="15" w:type="dxa"/>
              <w:bottom w:w="15" w:type="dxa"/>
              <w:right w:w="15" w:type="dxa"/>
            </w:tcMar>
            <w:vAlign w:val="center"/>
          </w:tcPr>
          <w:p w14:paraId="142807F6">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p>
        </w:tc>
        <w:tc>
          <w:tcPr>
            <w:tcW w:w="289" w:type="dxa"/>
            <w:vMerge w:val="continue"/>
            <w:noWrap w:val="0"/>
            <w:tcMar>
              <w:top w:w="15" w:type="dxa"/>
              <w:left w:w="15" w:type="dxa"/>
              <w:bottom w:w="15" w:type="dxa"/>
              <w:right w:w="15" w:type="dxa"/>
            </w:tcMar>
            <w:vAlign w:val="center"/>
          </w:tcPr>
          <w:p w14:paraId="5EC9770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p>
        </w:tc>
        <w:tc>
          <w:tcPr>
            <w:tcW w:w="5913" w:type="dxa"/>
            <w:tcBorders>
              <w:top w:val="single" w:color="auto" w:sz="4" w:space="0"/>
            </w:tcBorders>
            <w:noWrap w:val="0"/>
            <w:tcMar>
              <w:top w:w="15" w:type="dxa"/>
              <w:left w:w="15" w:type="dxa"/>
              <w:bottom w:w="15" w:type="dxa"/>
              <w:right w:w="15" w:type="dxa"/>
            </w:tcMar>
            <w:vAlign w:val="center"/>
          </w:tcPr>
          <w:p w14:paraId="5BFD20DA">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制定物品收发类门卫门岗工作方案。对整体工作方案的论述详细完整</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3</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，物品分拣存放、日常保管及领取秩序管控的重点难点工作内容剖析准确</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3</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，采取的对应解决措施科学</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3</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w:t>
            </w:r>
          </w:p>
        </w:tc>
      </w:tr>
      <w:tr w14:paraId="16CBE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blHeader/>
          <w:jc w:val="center"/>
        </w:trPr>
        <w:tc>
          <w:tcPr>
            <w:tcW w:w="1118" w:type="dxa"/>
            <w:vMerge w:val="continue"/>
            <w:noWrap w:val="0"/>
            <w:vAlign w:val="center"/>
          </w:tcPr>
          <w:p w14:paraId="0B10265E">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p>
        </w:tc>
        <w:tc>
          <w:tcPr>
            <w:tcW w:w="1057" w:type="dxa"/>
            <w:vMerge w:val="restart"/>
            <w:noWrap w:val="0"/>
            <w:tcMar>
              <w:top w:w="15" w:type="dxa"/>
              <w:left w:w="15" w:type="dxa"/>
              <w:bottom w:w="15" w:type="dxa"/>
              <w:right w:w="15" w:type="dxa"/>
            </w:tcMar>
            <w:vAlign w:val="center"/>
          </w:tcPr>
          <w:p w14:paraId="78AA0A8E">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人员管理方案（20分）</w:t>
            </w:r>
          </w:p>
        </w:tc>
        <w:tc>
          <w:tcPr>
            <w:tcW w:w="289" w:type="dxa"/>
            <w:vMerge w:val="restart"/>
            <w:noWrap w:val="0"/>
            <w:tcMar>
              <w:top w:w="15" w:type="dxa"/>
              <w:left w:w="15" w:type="dxa"/>
              <w:bottom w:w="15" w:type="dxa"/>
              <w:right w:w="15" w:type="dxa"/>
            </w:tcMar>
            <w:vAlign w:val="center"/>
          </w:tcPr>
          <w:p w14:paraId="38A3D552">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主观分</w:t>
            </w:r>
          </w:p>
        </w:tc>
        <w:tc>
          <w:tcPr>
            <w:tcW w:w="5913" w:type="dxa"/>
            <w:noWrap w:val="0"/>
            <w:tcMar>
              <w:top w:w="15" w:type="dxa"/>
              <w:left w:w="15" w:type="dxa"/>
              <w:bottom w:w="15" w:type="dxa"/>
              <w:right w:w="15" w:type="dxa"/>
            </w:tcMar>
            <w:vAlign w:val="center"/>
          </w:tcPr>
          <w:p w14:paraId="522DE5EE">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制定人员的招聘方案。对人员基本条件设定合理</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、聘用标准明确</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、聘用筛选流程科学</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、有其他创新性策略</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w:t>
            </w:r>
          </w:p>
        </w:tc>
      </w:tr>
      <w:tr w14:paraId="0C05E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53" w:hRule="atLeast"/>
          <w:tblHeader/>
          <w:jc w:val="center"/>
        </w:trPr>
        <w:tc>
          <w:tcPr>
            <w:tcW w:w="1118" w:type="dxa"/>
            <w:vMerge w:val="continue"/>
            <w:noWrap w:val="0"/>
            <w:vAlign w:val="center"/>
          </w:tcPr>
          <w:p w14:paraId="46CE1952">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p>
        </w:tc>
        <w:tc>
          <w:tcPr>
            <w:tcW w:w="1057" w:type="dxa"/>
            <w:vMerge w:val="continue"/>
            <w:noWrap w:val="0"/>
            <w:tcMar>
              <w:top w:w="15" w:type="dxa"/>
              <w:left w:w="15" w:type="dxa"/>
              <w:bottom w:w="15" w:type="dxa"/>
              <w:right w:w="15" w:type="dxa"/>
            </w:tcMar>
            <w:vAlign w:val="center"/>
          </w:tcPr>
          <w:p w14:paraId="2797938A">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p>
        </w:tc>
        <w:tc>
          <w:tcPr>
            <w:tcW w:w="289" w:type="dxa"/>
            <w:vMerge w:val="continue"/>
            <w:tcBorders>
              <w:bottom w:val="single" w:color="auto" w:sz="4" w:space="0"/>
            </w:tcBorders>
            <w:noWrap w:val="0"/>
            <w:tcMar>
              <w:top w:w="15" w:type="dxa"/>
              <w:left w:w="15" w:type="dxa"/>
              <w:bottom w:w="15" w:type="dxa"/>
              <w:right w:w="15" w:type="dxa"/>
            </w:tcMar>
            <w:vAlign w:val="center"/>
          </w:tcPr>
          <w:p w14:paraId="12BCD35A">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p>
        </w:tc>
        <w:tc>
          <w:tcPr>
            <w:tcW w:w="5913" w:type="dxa"/>
            <w:tcBorders>
              <w:bottom w:val="single" w:color="auto" w:sz="4" w:space="0"/>
            </w:tcBorders>
            <w:noWrap w:val="0"/>
            <w:tcMar>
              <w:top w:w="15" w:type="dxa"/>
              <w:left w:w="15" w:type="dxa"/>
              <w:bottom w:w="15" w:type="dxa"/>
              <w:right w:w="15" w:type="dxa"/>
            </w:tcMar>
            <w:vAlign w:val="center"/>
          </w:tcPr>
          <w:p w14:paraId="1011330A">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制定人员的培训方案，包括物防技防设备、报警设备、校园监控设备、消防设备等安保器械使用的培训。入职培训制度健全</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、有岗内继续教育培训制度</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、有针对岗位特点的专项技能提升培训制度</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w:t>
            </w:r>
          </w:p>
        </w:tc>
      </w:tr>
      <w:tr w14:paraId="3519B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07" w:hRule="atLeast"/>
          <w:tblHeader/>
          <w:jc w:val="center"/>
        </w:trPr>
        <w:tc>
          <w:tcPr>
            <w:tcW w:w="1118" w:type="dxa"/>
            <w:vMerge w:val="continue"/>
            <w:noWrap w:val="0"/>
            <w:vAlign w:val="center"/>
          </w:tcPr>
          <w:p w14:paraId="2F126AAC">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p>
        </w:tc>
        <w:tc>
          <w:tcPr>
            <w:tcW w:w="1057" w:type="dxa"/>
            <w:vMerge w:val="continue"/>
            <w:noWrap w:val="0"/>
            <w:tcMar>
              <w:top w:w="15" w:type="dxa"/>
              <w:left w:w="15" w:type="dxa"/>
              <w:bottom w:w="15" w:type="dxa"/>
              <w:right w:w="15" w:type="dxa"/>
            </w:tcMar>
            <w:vAlign w:val="center"/>
          </w:tcPr>
          <w:p w14:paraId="4BCA64C7">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p>
        </w:tc>
        <w:tc>
          <w:tcPr>
            <w:tcW w:w="289" w:type="dxa"/>
            <w:vMerge w:val="continue"/>
            <w:tcBorders>
              <w:top w:val="single" w:color="auto" w:sz="4" w:space="0"/>
              <w:bottom w:val="single" w:color="auto" w:sz="4" w:space="0"/>
            </w:tcBorders>
            <w:noWrap w:val="0"/>
            <w:tcMar>
              <w:top w:w="15" w:type="dxa"/>
              <w:left w:w="15" w:type="dxa"/>
              <w:bottom w:w="15" w:type="dxa"/>
              <w:right w:w="15" w:type="dxa"/>
            </w:tcMar>
            <w:vAlign w:val="center"/>
          </w:tcPr>
          <w:p w14:paraId="71296980">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p>
        </w:tc>
        <w:tc>
          <w:tcPr>
            <w:tcW w:w="5913" w:type="dxa"/>
            <w:tcBorders>
              <w:top w:val="single" w:color="auto" w:sz="4" w:space="0"/>
              <w:bottom w:val="single" w:color="auto" w:sz="4" w:space="0"/>
            </w:tcBorders>
            <w:noWrap w:val="0"/>
            <w:tcMar>
              <w:top w:w="15" w:type="dxa"/>
              <w:left w:w="15" w:type="dxa"/>
              <w:bottom w:w="15" w:type="dxa"/>
              <w:right w:w="15" w:type="dxa"/>
            </w:tcMar>
            <w:vAlign w:val="center"/>
          </w:tcPr>
          <w:p w14:paraId="6D129057">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职工福利管理方案。有合理的职工福利制度</w:t>
            </w:r>
            <w:r>
              <w:rPr>
                <w:rFonts w:hint="eastAsia" w:ascii="宋体" w:hAnsi="宋体" w:eastAsia="宋体" w:cs="宋体"/>
                <w:color w:val="000000"/>
                <w:sz w:val="21"/>
                <w:szCs w:val="21"/>
                <w:lang w:val="en-US" w:eastAsia="zh-CN"/>
              </w:rPr>
              <w:t>（2,1,0分）</w:t>
            </w:r>
          </w:p>
        </w:tc>
      </w:tr>
      <w:tr w14:paraId="11037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04" w:hRule="atLeast"/>
          <w:tblHeader/>
          <w:jc w:val="center"/>
        </w:trPr>
        <w:tc>
          <w:tcPr>
            <w:tcW w:w="1118" w:type="dxa"/>
            <w:vMerge w:val="continue"/>
            <w:noWrap w:val="0"/>
            <w:vAlign w:val="center"/>
          </w:tcPr>
          <w:p w14:paraId="2AF81DB6">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p>
        </w:tc>
        <w:tc>
          <w:tcPr>
            <w:tcW w:w="1057" w:type="dxa"/>
            <w:vMerge w:val="continue"/>
            <w:noWrap w:val="0"/>
            <w:tcMar>
              <w:top w:w="15" w:type="dxa"/>
              <w:left w:w="15" w:type="dxa"/>
              <w:bottom w:w="15" w:type="dxa"/>
              <w:right w:w="15" w:type="dxa"/>
            </w:tcMar>
            <w:vAlign w:val="center"/>
          </w:tcPr>
          <w:p w14:paraId="74E8D272">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p>
        </w:tc>
        <w:tc>
          <w:tcPr>
            <w:tcW w:w="289" w:type="dxa"/>
            <w:vMerge w:val="continue"/>
            <w:tcBorders>
              <w:top w:val="single" w:color="auto" w:sz="4" w:space="0"/>
            </w:tcBorders>
            <w:noWrap w:val="0"/>
            <w:tcMar>
              <w:top w:w="15" w:type="dxa"/>
              <w:left w:w="15" w:type="dxa"/>
              <w:bottom w:w="15" w:type="dxa"/>
              <w:right w:w="15" w:type="dxa"/>
            </w:tcMar>
            <w:vAlign w:val="center"/>
          </w:tcPr>
          <w:p w14:paraId="58575E0A">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p>
        </w:tc>
        <w:tc>
          <w:tcPr>
            <w:tcW w:w="5913" w:type="dxa"/>
            <w:tcBorders>
              <w:top w:val="single" w:color="auto" w:sz="4" w:space="0"/>
            </w:tcBorders>
            <w:noWrap w:val="0"/>
            <w:tcMar>
              <w:top w:w="15" w:type="dxa"/>
              <w:left w:w="15" w:type="dxa"/>
              <w:bottom w:w="15" w:type="dxa"/>
              <w:right w:w="15" w:type="dxa"/>
            </w:tcMar>
            <w:vAlign w:val="center"/>
          </w:tcPr>
          <w:p w14:paraId="30B14410">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稳岗方案。出现人员缺岗时，有应急补岗方案</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；职工正常离职退休时，有合理的人员补充过渡方案</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w:t>
            </w:r>
          </w:p>
        </w:tc>
      </w:tr>
      <w:tr w14:paraId="2B8F2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blHeader/>
          <w:jc w:val="center"/>
        </w:trPr>
        <w:tc>
          <w:tcPr>
            <w:tcW w:w="1118" w:type="dxa"/>
            <w:vMerge w:val="continue"/>
            <w:noWrap w:val="0"/>
            <w:vAlign w:val="center"/>
          </w:tcPr>
          <w:p w14:paraId="1D140014">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p>
        </w:tc>
        <w:tc>
          <w:tcPr>
            <w:tcW w:w="1057" w:type="dxa"/>
            <w:vMerge w:val="restart"/>
            <w:noWrap w:val="0"/>
            <w:tcMar>
              <w:top w:w="15" w:type="dxa"/>
              <w:left w:w="15" w:type="dxa"/>
              <w:bottom w:w="15" w:type="dxa"/>
              <w:right w:w="15" w:type="dxa"/>
            </w:tcMar>
            <w:vAlign w:val="center"/>
          </w:tcPr>
          <w:p w14:paraId="2EB94EF1">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人员的考核激励制度（12分）</w:t>
            </w:r>
          </w:p>
        </w:tc>
        <w:tc>
          <w:tcPr>
            <w:tcW w:w="289" w:type="dxa"/>
            <w:noWrap w:val="0"/>
            <w:tcMar>
              <w:top w:w="15" w:type="dxa"/>
              <w:left w:w="15" w:type="dxa"/>
              <w:bottom w:w="15" w:type="dxa"/>
              <w:right w:w="15" w:type="dxa"/>
            </w:tcMar>
            <w:vAlign w:val="center"/>
          </w:tcPr>
          <w:p w14:paraId="1B6C22CE">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主观分</w:t>
            </w:r>
          </w:p>
        </w:tc>
        <w:tc>
          <w:tcPr>
            <w:tcW w:w="5913" w:type="dxa"/>
            <w:noWrap w:val="0"/>
            <w:tcMar>
              <w:top w:w="15" w:type="dxa"/>
              <w:left w:w="15" w:type="dxa"/>
              <w:bottom w:w="15" w:type="dxa"/>
              <w:right w:w="15" w:type="dxa"/>
            </w:tcMar>
            <w:vAlign w:val="center"/>
          </w:tcPr>
          <w:p w14:paraId="29012823">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健全对上岗人员的监督机制，对降低工作质量的行为具体科学的监督方式</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3</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；对不同程度的降低工作质量的行为，有分档分类的处罚措施，措施科学有效</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3</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w:t>
            </w:r>
          </w:p>
        </w:tc>
      </w:tr>
      <w:tr w14:paraId="2AD8D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blHeader/>
          <w:jc w:val="center"/>
        </w:trPr>
        <w:tc>
          <w:tcPr>
            <w:tcW w:w="1118" w:type="dxa"/>
            <w:vMerge w:val="continue"/>
            <w:noWrap w:val="0"/>
            <w:vAlign w:val="center"/>
          </w:tcPr>
          <w:p w14:paraId="31B54116">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p>
        </w:tc>
        <w:tc>
          <w:tcPr>
            <w:tcW w:w="1057" w:type="dxa"/>
            <w:vMerge w:val="continue"/>
            <w:noWrap w:val="0"/>
            <w:tcMar>
              <w:top w:w="15" w:type="dxa"/>
              <w:left w:w="15" w:type="dxa"/>
              <w:bottom w:w="15" w:type="dxa"/>
              <w:right w:w="15" w:type="dxa"/>
            </w:tcMar>
            <w:vAlign w:val="center"/>
          </w:tcPr>
          <w:p w14:paraId="55BB273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p>
        </w:tc>
        <w:tc>
          <w:tcPr>
            <w:tcW w:w="289" w:type="dxa"/>
            <w:noWrap w:val="0"/>
            <w:tcMar>
              <w:top w:w="15" w:type="dxa"/>
              <w:left w:w="15" w:type="dxa"/>
              <w:bottom w:w="15" w:type="dxa"/>
              <w:right w:w="15" w:type="dxa"/>
            </w:tcMar>
            <w:vAlign w:val="center"/>
          </w:tcPr>
          <w:p w14:paraId="3CD72B5D">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主观分</w:t>
            </w:r>
          </w:p>
        </w:tc>
        <w:tc>
          <w:tcPr>
            <w:tcW w:w="5913" w:type="dxa"/>
            <w:noWrap w:val="0"/>
            <w:tcMar>
              <w:top w:w="15" w:type="dxa"/>
              <w:left w:w="15" w:type="dxa"/>
              <w:bottom w:w="15" w:type="dxa"/>
              <w:right w:w="15" w:type="dxa"/>
            </w:tcMar>
            <w:vAlign w:val="center"/>
          </w:tcPr>
          <w:p w14:paraId="7302660C">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建立健全上岗人员激励制度。有先进工作人员的筛选、表彰、奖励制度，筛选制度科学</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3</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，表彰奖励制度务实有效</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3</w:t>
            </w:r>
            <w:r>
              <w:rPr>
                <w:rFonts w:hint="eastAsia" w:ascii="宋体" w:hAnsi="宋体" w:eastAsia="宋体" w:cs="宋体"/>
                <w:color w:val="000000"/>
                <w:sz w:val="21"/>
                <w:szCs w:val="21"/>
                <w:lang w:val="en-US" w:eastAsia="zh-CN"/>
              </w:rPr>
              <w:t>,2,1,0分）</w:t>
            </w:r>
            <w:r>
              <w:rPr>
                <w:rFonts w:hint="eastAsia" w:ascii="宋体" w:hAnsi="宋体" w:eastAsia="宋体" w:cs="宋体"/>
                <w:sz w:val="21"/>
                <w:szCs w:val="21"/>
                <w:lang w:val="en-US" w:eastAsia="zh-CN"/>
              </w:rPr>
              <w:t>。</w:t>
            </w:r>
          </w:p>
        </w:tc>
      </w:tr>
      <w:tr w14:paraId="27334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00" w:hRule="atLeast"/>
          <w:tblHeader/>
          <w:jc w:val="center"/>
        </w:trPr>
        <w:tc>
          <w:tcPr>
            <w:tcW w:w="1118" w:type="dxa"/>
            <w:vMerge w:val="continue"/>
            <w:noWrap w:val="0"/>
            <w:vAlign w:val="center"/>
          </w:tcPr>
          <w:p w14:paraId="06E71BA1">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p>
        </w:tc>
        <w:tc>
          <w:tcPr>
            <w:tcW w:w="1057" w:type="dxa"/>
            <w:noWrap w:val="0"/>
            <w:tcMar>
              <w:top w:w="15" w:type="dxa"/>
              <w:left w:w="15" w:type="dxa"/>
              <w:bottom w:w="15" w:type="dxa"/>
              <w:right w:w="15" w:type="dxa"/>
            </w:tcMar>
            <w:vAlign w:val="center"/>
          </w:tcPr>
          <w:p w14:paraId="7EEABC8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特殊事件应急方案（</w:t>
            </w:r>
            <w:r>
              <w:rPr>
                <w:rFonts w:hint="eastAsia" w:ascii="宋体" w:hAnsi="宋体" w:eastAsia="宋体" w:cs="宋体"/>
                <w:sz w:val="21"/>
                <w:szCs w:val="21"/>
                <w:highlight w:val="none"/>
                <w:lang w:val="en-US" w:eastAsia="zh-CN"/>
              </w:rPr>
              <w:t>5分</w:t>
            </w:r>
            <w:r>
              <w:rPr>
                <w:rFonts w:hint="eastAsia" w:ascii="宋体" w:hAnsi="宋体" w:eastAsia="宋体" w:cs="宋体"/>
                <w:sz w:val="21"/>
                <w:szCs w:val="21"/>
                <w:lang w:val="en-US" w:eastAsia="zh-CN"/>
              </w:rPr>
              <w:t>）</w:t>
            </w:r>
          </w:p>
        </w:tc>
        <w:tc>
          <w:tcPr>
            <w:tcW w:w="289" w:type="dxa"/>
            <w:noWrap w:val="0"/>
            <w:tcMar>
              <w:top w:w="15" w:type="dxa"/>
              <w:left w:w="15" w:type="dxa"/>
              <w:bottom w:w="15" w:type="dxa"/>
              <w:right w:w="15" w:type="dxa"/>
            </w:tcMar>
            <w:vAlign w:val="center"/>
          </w:tcPr>
          <w:p w14:paraId="467BDB5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主观分</w:t>
            </w:r>
          </w:p>
        </w:tc>
        <w:tc>
          <w:tcPr>
            <w:tcW w:w="5913" w:type="dxa"/>
            <w:noWrap w:val="0"/>
            <w:tcMar>
              <w:top w:w="15" w:type="dxa"/>
              <w:left w:w="15" w:type="dxa"/>
              <w:bottom w:w="15" w:type="dxa"/>
              <w:right w:w="15" w:type="dxa"/>
            </w:tcMar>
            <w:vAlign w:val="center"/>
          </w:tcPr>
          <w:p w14:paraId="2564A10B">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结合本项目校园场景特点，全面、准确罗列各类应急特殊事件（3,2,1,0分）；针对不同等级的特殊事件分级分类制定专项预案，预案体系完整、可操作性强（2,1,0分）。</w:t>
            </w:r>
          </w:p>
        </w:tc>
      </w:tr>
      <w:tr w14:paraId="65DF5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blHeader/>
          <w:jc w:val="center"/>
        </w:trPr>
        <w:tc>
          <w:tcPr>
            <w:tcW w:w="1118" w:type="dxa"/>
            <w:vMerge w:val="continue"/>
            <w:noWrap w:val="0"/>
            <w:vAlign w:val="center"/>
          </w:tcPr>
          <w:p w14:paraId="43FC69B4">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sz w:val="21"/>
                <w:szCs w:val="21"/>
              </w:rPr>
            </w:pPr>
          </w:p>
        </w:tc>
        <w:tc>
          <w:tcPr>
            <w:tcW w:w="1057" w:type="dxa"/>
            <w:noWrap w:val="0"/>
            <w:tcMar>
              <w:top w:w="15" w:type="dxa"/>
              <w:left w:w="15" w:type="dxa"/>
              <w:bottom w:w="15" w:type="dxa"/>
              <w:right w:w="15" w:type="dxa"/>
            </w:tcMar>
            <w:vAlign w:val="center"/>
          </w:tcPr>
          <w:p w14:paraId="48E0B77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政府采购政策（1分）</w:t>
            </w:r>
          </w:p>
        </w:tc>
        <w:tc>
          <w:tcPr>
            <w:tcW w:w="289" w:type="dxa"/>
            <w:noWrap w:val="0"/>
            <w:tcMar>
              <w:top w:w="15" w:type="dxa"/>
              <w:left w:w="15" w:type="dxa"/>
              <w:bottom w:w="15" w:type="dxa"/>
              <w:right w:w="15" w:type="dxa"/>
            </w:tcMar>
            <w:vAlign w:val="center"/>
          </w:tcPr>
          <w:p w14:paraId="7CFEB899">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客观分</w:t>
            </w:r>
          </w:p>
        </w:tc>
        <w:tc>
          <w:tcPr>
            <w:tcW w:w="5913" w:type="dxa"/>
            <w:noWrap w:val="0"/>
            <w:tcMar>
              <w:top w:w="15" w:type="dxa"/>
              <w:left w:w="15" w:type="dxa"/>
              <w:bottom w:w="15" w:type="dxa"/>
              <w:right w:w="15" w:type="dxa"/>
            </w:tcMar>
            <w:vAlign w:val="center"/>
          </w:tcPr>
          <w:p w14:paraId="27E990A2">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eastAsia" w:ascii="宋体" w:hAnsi="宋体" w:eastAsia="宋体" w:cs="宋体"/>
                <w:sz w:val="21"/>
                <w:szCs w:val="21"/>
              </w:rPr>
            </w:pPr>
            <w:r>
              <w:rPr>
                <w:rFonts w:hint="eastAsia" w:ascii="宋体" w:hAnsi="宋体" w:eastAsia="宋体" w:cs="宋体"/>
                <w:sz w:val="21"/>
                <w:szCs w:val="21"/>
              </w:rPr>
              <w:t>①供应商注册在扶持不发达地区的，得0.5 分；②供应商注册在少数民族地区的，得0.5分； 注：供应商应在响应文件中提供相关证明资料（例如“政府部门文件”或“政 府部门媒体网站发布的相关信息”中说明供应商注册地属于“扶持不发达地区”、 “少数民族地区”等资料）。</w:t>
            </w:r>
          </w:p>
        </w:tc>
      </w:tr>
    </w:tbl>
    <w:p w14:paraId="2FBE6F91">
      <w:pPr>
        <w:pStyle w:val="22"/>
        <w:spacing w:line="360" w:lineRule="auto"/>
        <w:ind w:firstLine="480" w:firstLineChars="200"/>
        <w:rPr>
          <w:rFonts w:hint="default" w:eastAsia="宋体" w:cs="宋体"/>
          <w:color w:val="FF0000"/>
          <w:sz w:val="24"/>
          <w:lang w:val="en-US" w:eastAsia="zh-CN"/>
        </w:rPr>
      </w:pPr>
      <w:r>
        <w:rPr>
          <w:rFonts w:hint="eastAsia" w:eastAsia="宋体" w:cs="宋体"/>
          <w:color w:val="0000FF"/>
          <w:sz w:val="24"/>
          <w:highlight w:val="none"/>
          <w:lang w:val="en-US" w:eastAsia="zh-CN"/>
        </w:rPr>
        <w:t>注.</w:t>
      </w:r>
      <w:r>
        <w:rPr>
          <w:rFonts w:hint="eastAsia" w:eastAsia="宋体" w:cs="宋体"/>
          <w:color w:val="0000FF"/>
          <w:sz w:val="24"/>
          <w:highlight w:val="none"/>
        </w:rPr>
        <w:t>异常低价</w:t>
      </w:r>
      <w:r>
        <w:rPr>
          <w:rFonts w:hint="eastAsia" w:cs="宋体"/>
          <w:color w:val="0000FF"/>
          <w:sz w:val="24"/>
          <w:highlight w:val="none"/>
          <w:lang w:val="en-US" w:eastAsia="zh-CN"/>
        </w:rPr>
        <w:t>的判定与处理：</w:t>
      </w:r>
    </w:p>
    <w:p w14:paraId="3D28C90A">
      <w:pPr>
        <w:pageBreakBefore w:val="0"/>
        <w:tabs>
          <w:tab w:val="left" w:pos="0"/>
        </w:tabs>
        <w:kinsoku/>
        <w:overflowPunct/>
        <w:topLinePunct w:val="0"/>
        <w:bidi w:val="0"/>
        <w:spacing w:line="360" w:lineRule="auto"/>
        <w:ind w:firstLine="480" w:firstLineChars="200"/>
        <w:outlineLvl w:val="9"/>
        <w:rPr>
          <w:rFonts w:hint="eastAsia" w:eastAsia="宋体" w:cs="宋体"/>
          <w:color w:val="0000FF"/>
          <w:sz w:val="24"/>
          <w:highlight w:val="none"/>
        </w:rPr>
      </w:pPr>
      <w:r>
        <w:rPr>
          <w:rFonts w:hint="eastAsia" w:eastAsia="宋体" w:cs="宋体"/>
          <w:color w:val="0000FF"/>
          <w:sz w:val="24"/>
          <w:highlight w:val="none"/>
        </w:rPr>
        <w:t>根据《关于推动解决政府采购异常低价问题的通知》财库〔2026〕2号文件之规定，政府采购评审中出现下列情形之一的，</w:t>
      </w:r>
      <w:r>
        <w:rPr>
          <w:rFonts w:hint="eastAsia" w:eastAsia="宋体" w:cs="宋体"/>
          <w:color w:val="0000FF"/>
          <w:sz w:val="24"/>
          <w:highlight w:val="none"/>
          <w:lang w:eastAsia="zh-CN"/>
        </w:rPr>
        <w:t>评标委员会</w:t>
      </w:r>
      <w:r>
        <w:rPr>
          <w:rFonts w:hint="eastAsia" w:eastAsia="宋体" w:cs="宋体"/>
          <w:color w:val="0000FF"/>
          <w:sz w:val="24"/>
          <w:highlight w:val="none"/>
        </w:rPr>
        <w:t>应当启动异常低价投标（响应）审查程序。</w:t>
      </w:r>
    </w:p>
    <w:p w14:paraId="3F218619">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80" w:firstLineChars="200"/>
        <w:textAlignment w:val="auto"/>
        <w:outlineLvl w:val="9"/>
        <w:rPr>
          <w:rFonts w:hint="eastAsia" w:eastAsia="宋体" w:cs="宋体"/>
          <w:color w:val="0000FF"/>
          <w:sz w:val="24"/>
          <w:highlight w:val="none"/>
        </w:rPr>
      </w:pPr>
      <w:r>
        <w:rPr>
          <w:rFonts w:hint="eastAsia" w:eastAsia="宋体" w:cs="宋体"/>
          <w:color w:val="0000FF"/>
          <w:sz w:val="24"/>
          <w:highlight w:val="none"/>
        </w:rPr>
        <w:t>1.投标（响应）报价低于全部通过符合性审查</w:t>
      </w:r>
      <w:r>
        <w:rPr>
          <w:rFonts w:hint="eastAsia" w:eastAsia="宋体" w:cs="宋体"/>
          <w:color w:val="0000FF"/>
          <w:sz w:val="24"/>
          <w:highlight w:val="none"/>
          <w:lang w:eastAsia="zh-CN"/>
        </w:rPr>
        <w:t>投标人</w:t>
      </w:r>
      <w:r>
        <w:rPr>
          <w:rFonts w:hint="eastAsia" w:eastAsia="宋体" w:cs="宋体"/>
          <w:color w:val="0000FF"/>
          <w:sz w:val="24"/>
          <w:highlight w:val="none"/>
        </w:rPr>
        <w:t>投标（响应）报价平均值50%的，即投标（响应）报价&lt;全部通过符合性审查</w:t>
      </w:r>
      <w:r>
        <w:rPr>
          <w:rFonts w:hint="eastAsia" w:eastAsia="宋体" w:cs="宋体"/>
          <w:color w:val="0000FF"/>
          <w:sz w:val="24"/>
          <w:highlight w:val="none"/>
          <w:lang w:eastAsia="zh-CN"/>
        </w:rPr>
        <w:t>投标人</w:t>
      </w:r>
      <w:r>
        <w:rPr>
          <w:rFonts w:hint="eastAsia" w:eastAsia="宋体" w:cs="宋体"/>
          <w:color w:val="0000FF"/>
          <w:sz w:val="24"/>
          <w:highlight w:val="none"/>
        </w:rPr>
        <w:t>投标（响应）报价平均值×50%；</w:t>
      </w:r>
    </w:p>
    <w:p w14:paraId="19087ABD">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80" w:firstLineChars="200"/>
        <w:textAlignment w:val="auto"/>
        <w:outlineLvl w:val="9"/>
        <w:rPr>
          <w:rFonts w:hint="eastAsia" w:eastAsia="宋体" w:cs="宋体"/>
          <w:color w:val="0000FF"/>
          <w:sz w:val="24"/>
          <w:highlight w:val="none"/>
        </w:rPr>
      </w:pPr>
      <w:r>
        <w:rPr>
          <w:rFonts w:hint="eastAsia" w:eastAsia="宋体" w:cs="宋体"/>
          <w:color w:val="0000FF"/>
          <w:sz w:val="24"/>
          <w:highlight w:val="none"/>
        </w:rPr>
        <w:t>2.投标（响应）报价低于通过符合性审查的次低报价</w:t>
      </w:r>
      <w:r>
        <w:rPr>
          <w:rFonts w:hint="eastAsia" w:eastAsia="宋体" w:cs="宋体"/>
          <w:color w:val="0000FF"/>
          <w:sz w:val="24"/>
          <w:highlight w:val="none"/>
          <w:lang w:eastAsia="zh-CN"/>
        </w:rPr>
        <w:t>投标人</w:t>
      </w:r>
      <w:r>
        <w:rPr>
          <w:rFonts w:hint="eastAsia" w:eastAsia="宋体" w:cs="宋体"/>
          <w:color w:val="0000FF"/>
          <w:sz w:val="24"/>
          <w:highlight w:val="none"/>
        </w:rPr>
        <w:t>投标（响应）报价50%的，即投标（响应）报价&lt;通过符合性审查的次低报价</w:t>
      </w:r>
      <w:r>
        <w:rPr>
          <w:rFonts w:hint="eastAsia" w:eastAsia="宋体" w:cs="宋体"/>
          <w:color w:val="0000FF"/>
          <w:sz w:val="24"/>
          <w:highlight w:val="none"/>
          <w:lang w:eastAsia="zh-CN"/>
        </w:rPr>
        <w:t>投标人</w:t>
      </w:r>
      <w:r>
        <w:rPr>
          <w:rFonts w:hint="eastAsia" w:eastAsia="宋体" w:cs="宋体"/>
          <w:color w:val="0000FF"/>
          <w:sz w:val="24"/>
          <w:highlight w:val="none"/>
        </w:rPr>
        <w:t>投标（响应）报价×50%；</w:t>
      </w:r>
    </w:p>
    <w:p w14:paraId="4DCB492B">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80" w:firstLineChars="200"/>
        <w:textAlignment w:val="auto"/>
        <w:outlineLvl w:val="9"/>
        <w:rPr>
          <w:rFonts w:hint="eastAsia" w:eastAsia="宋体" w:cs="宋体"/>
          <w:color w:val="0000FF"/>
          <w:sz w:val="24"/>
          <w:highlight w:val="none"/>
        </w:rPr>
      </w:pPr>
      <w:r>
        <w:rPr>
          <w:rFonts w:hint="eastAsia" w:eastAsia="宋体" w:cs="宋体"/>
          <w:color w:val="0000FF"/>
          <w:sz w:val="24"/>
          <w:highlight w:val="none"/>
        </w:rPr>
        <w:t>3.投标（响应）报价低于采购项目最高限价45%的，即投标（响应）报价&lt;采购项目最高限价×45%；</w:t>
      </w:r>
    </w:p>
    <w:p w14:paraId="1B033094">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80" w:firstLineChars="200"/>
        <w:textAlignment w:val="auto"/>
        <w:outlineLvl w:val="9"/>
        <w:rPr>
          <w:rFonts w:hint="eastAsia" w:eastAsia="宋体" w:cs="宋体"/>
          <w:color w:val="0000FF"/>
          <w:sz w:val="24"/>
          <w:highlight w:val="none"/>
        </w:rPr>
      </w:pPr>
      <w:r>
        <w:rPr>
          <w:rFonts w:hint="eastAsia" w:eastAsia="宋体" w:cs="宋体"/>
          <w:color w:val="0000FF"/>
          <w:sz w:val="24"/>
          <w:highlight w:val="none"/>
        </w:rPr>
        <w:t>4.</w:t>
      </w:r>
      <w:r>
        <w:rPr>
          <w:rFonts w:hint="eastAsia" w:eastAsia="宋体" w:cs="宋体"/>
          <w:color w:val="0000FF"/>
          <w:sz w:val="24"/>
          <w:highlight w:val="none"/>
          <w:lang w:eastAsia="zh-CN"/>
        </w:rPr>
        <w:t>评标委员会</w:t>
      </w:r>
      <w:r>
        <w:rPr>
          <w:rFonts w:hint="eastAsia" w:eastAsia="宋体" w:cs="宋体"/>
          <w:color w:val="0000FF"/>
          <w:sz w:val="24"/>
          <w:highlight w:val="none"/>
        </w:rPr>
        <w:t>基于专业判断，认为</w:t>
      </w:r>
      <w:r>
        <w:rPr>
          <w:rFonts w:hint="eastAsia" w:eastAsia="宋体" w:cs="宋体"/>
          <w:color w:val="0000FF"/>
          <w:sz w:val="24"/>
          <w:highlight w:val="none"/>
          <w:lang w:eastAsia="zh-CN"/>
        </w:rPr>
        <w:t>投标人</w:t>
      </w:r>
      <w:r>
        <w:rPr>
          <w:rFonts w:hint="eastAsia" w:eastAsia="宋体" w:cs="宋体"/>
          <w:color w:val="0000FF"/>
          <w:sz w:val="24"/>
          <w:highlight w:val="none"/>
        </w:rPr>
        <w:t>报价过低，有可能影响产品质量或者不能诚信履约的其他情形。</w:t>
      </w:r>
    </w:p>
    <w:p w14:paraId="64945454">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80" w:firstLineChars="200"/>
        <w:textAlignment w:val="auto"/>
        <w:outlineLvl w:val="9"/>
        <w:rPr>
          <w:rFonts w:hint="eastAsia" w:eastAsia="宋体" w:cs="宋体"/>
          <w:color w:val="0000FF"/>
          <w:sz w:val="24"/>
          <w:highlight w:val="none"/>
        </w:rPr>
      </w:pPr>
      <w:r>
        <w:rPr>
          <w:rFonts w:hint="eastAsia" w:eastAsia="宋体" w:cs="宋体"/>
          <w:color w:val="0000FF"/>
          <w:sz w:val="24"/>
          <w:highlight w:val="none"/>
          <w:lang w:eastAsia="zh-CN"/>
        </w:rPr>
        <w:t>评标委员会</w:t>
      </w:r>
      <w:r>
        <w:rPr>
          <w:rFonts w:hint="eastAsia" w:eastAsia="宋体" w:cs="宋体"/>
          <w:color w:val="0000FF"/>
          <w:sz w:val="24"/>
          <w:highlight w:val="none"/>
        </w:rPr>
        <w:t>启动异常低价投标（响应）审查后，属于前述第1项至第4项情形的，应当要求相关</w:t>
      </w:r>
      <w:r>
        <w:rPr>
          <w:rFonts w:hint="eastAsia" w:eastAsia="宋体" w:cs="宋体"/>
          <w:color w:val="0000FF"/>
          <w:sz w:val="24"/>
          <w:highlight w:val="none"/>
          <w:lang w:eastAsia="zh-CN"/>
        </w:rPr>
        <w:t>投标人</w:t>
      </w:r>
      <w:r>
        <w:rPr>
          <w:rFonts w:hint="eastAsia" w:eastAsia="宋体" w:cs="宋体"/>
          <w:color w:val="0000FF"/>
          <w:sz w:val="24"/>
          <w:highlight w:val="none"/>
        </w:rPr>
        <w:t>在评审现场合理的时间内（</w:t>
      </w:r>
      <w:r>
        <w:rPr>
          <w:rFonts w:hint="eastAsia" w:cs="宋体"/>
          <w:color w:val="0000FF"/>
          <w:sz w:val="24"/>
          <w:highlight w:val="none"/>
          <w:lang w:val="en-US" w:eastAsia="zh-CN"/>
        </w:rPr>
        <w:t>本项目为</w:t>
      </w:r>
      <w:r>
        <w:rPr>
          <w:rFonts w:hint="eastAsia" w:eastAsia="宋体" w:cs="宋体"/>
          <w:color w:val="0000FF"/>
          <w:sz w:val="24"/>
          <w:highlight w:val="none"/>
        </w:rPr>
        <w:t>30分钟）对投标（响应）价格作出解释，提供项目具体成本测算等与报价合理性相关的书面说明及必要的证明材料，包括但不限于原材料成本、人工成本、制造费用等。其中，属于第3项情形，</w:t>
      </w:r>
      <w:r>
        <w:rPr>
          <w:rFonts w:hint="eastAsia" w:eastAsia="宋体" w:cs="宋体"/>
          <w:color w:val="0000FF"/>
          <w:sz w:val="24"/>
          <w:highlight w:val="none"/>
          <w:lang w:eastAsia="zh-CN"/>
        </w:rPr>
        <w:t>投标人</w:t>
      </w:r>
      <w:r>
        <w:rPr>
          <w:rFonts w:hint="eastAsia" w:eastAsia="宋体" w:cs="宋体"/>
          <w:color w:val="0000FF"/>
          <w:sz w:val="24"/>
          <w:highlight w:val="none"/>
        </w:rPr>
        <w:t>已随投标（响应）文件一并提交相关书面说明及必要的证明材料的，在评审现场可不再重复提交。</w:t>
      </w:r>
    </w:p>
    <w:p w14:paraId="38FA8CD8">
      <w:pPr>
        <w:pStyle w:val="2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cs="宋体"/>
          <w:color w:val="FF0000"/>
          <w:sz w:val="24"/>
        </w:rPr>
        <w:sectPr>
          <w:pgSz w:w="11907" w:h="16840"/>
          <w:pgMar w:top="1440" w:right="1797" w:bottom="1440" w:left="1797" w:header="851" w:footer="992" w:gutter="0"/>
          <w:pgBorders>
            <w:top w:val="none" w:sz="0" w:space="0"/>
            <w:left w:val="none" w:sz="0" w:space="0"/>
            <w:bottom w:val="none" w:sz="0" w:space="0"/>
            <w:right w:val="none" w:sz="0" w:space="0"/>
          </w:pgBorders>
          <w:cols w:space="720" w:num="1"/>
          <w:docGrid w:linePitch="312" w:charSpace="0"/>
        </w:sectPr>
      </w:pPr>
      <w:r>
        <w:rPr>
          <w:rFonts w:hint="eastAsia" w:eastAsia="宋体" w:cs="宋体"/>
          <w:color w:val="0000FF"/>
          <w:sz w:val="24"/>
          <w:highlight w:val="none"/>
          <w:lang w:eastAsia="zh-CN"/>
        </w:rPr>
        <w:t>评标委员会</w:t>
      </w:r>
      <w:r>
        <w:rPr>
          <w:rFonts w:hint="eastAsia" w:eastAsia="宋体" w:cs="宋体"/>
          <w:color w:val="0000FF"/>
          <w:sz w:val="24"/>
          <w:highlight w:val="none"/>
        </w:rPr>
        <w:t>依据专业经验，参考同类项目中标（成交）价格、类似产品市场价格水平、行业人工费用标准、国家有关部门指导行业协会发布的行业平均成本等情况，对报价合理性进行判断。投标（响应）</w:t>
      </w:r>
      <w:r>
        <w:rPr>
          <w:rFonts w:hint="eastAsia" w:eastAsia="宋体" w:cs="宋体"/>
          <w:color w:val="0000FF"/>
          <w:sz w:val="24"/>
          <w:highlight w:val="none"/>
          <w:lang w:eastAsia="zh-CN"/>
        </w:rPr>
        <w:t>投标人</w:t>
      </w:r>
      <w:r>
        <w:rPr>
          <w:rFonts w:hint="eastAsia" w:eastAsia="宋体" w:cs="宋体"/>
          <w:color w:val="0000FF"/>
          <w:sz w:val="24"/>
          <w:highlight w:val="none"/>
        </w:rPr>
        <w:t>不能提供书面说明、证明材料，或者提供的书面说明、证明材料不能证明其报价合理性的，</w:t>
      </w:r>
      <w:r>
        <w:rPr>
          <w:rFonts w:hint="eastAsia" w:eastAsia="宋体" w:cs="宋体"/>
          <w:color w:val="0000FF"/>
          <w:sz w:val="24"/>
          <w:highlight w:val="none"/>
          <w:lang w:eastAsia="zh-CN"/>
        </w:rPr>
        <w:t>评标委员会</w:t>
      </w:r>
      <w:r>
        <w:rPr>
          <w:rFonts w:hint="eastAsia" w:eastAsia="宋体" w:cs="宋体"/>
          <w:color w:val="0000FF"/>
          <w:sz w:val="24"/>
          <w:highlight w:val="none"/>
        </w:rPr>
        <w:t>应当将其作为无效投标（响应）处理。</w:t>
      </w:r>
    </w:p>
    <w:p w14:paraId="1F74FA67">
      <w:pPr>
        <w:adjustRightInd w:val="0"/>
        <w:spacing w:line="360" w:lineRule="auto"/>
        <w:jc w:val="center"/>
        <w:rPr>
          <w:rFonts w:hint="eastAsia" w:ascii="黑体" w:hAnsi="黑体" w:eastAsia="黑体"/>
          <w:bCs/>
          <w:sz w:val="30"/>
          <w:szCs w:val="30"/>
        </w:rPr>
      </w:pPr>
      <w:r>
        <w:rPr>
          <w:rFonts w:hint="eastAsia" w:ascii="黑体" w:hAnsi="黑体" w:eastAsia="黑体"/>
          <w:sz w:val="30"/>
          <w:szCs w:val="30"/>
        </w:rPr>
        <w:t xml:space="preserve">第五章  </w:t>
      </w:r>
      <w:r>
        <w:rPr>
          <w:rFonts w:hint="eastAsia" w:ascii="黑体" w:hAnsi="黑体" w:eastAsia="黑体"/>
          <w:bCs/>
          <w:sz w:val="30"/>
          <w:szCs w:val="30"/>
        </w:rPr>
        <w:t>合同主要条款</w:t>
      </w:r>
    </w:p>
    <w:p w14:paraId="1BE891CD">
      <w:pPr>
        <w:pStyle w:val="22"/>
        <w:snapToGrid w:val="0"/>
        <w:spacing w:line="360" w:lineRule="auto"/>
        <w:jc w:val="center"/>
        <w:rPr>
          <w:rFonts w:hint="eastAsia" w:eastAsia="宋体"/>
          <w:b/>
          <w:sz w:val="44"/>
          <w:szCs w:val="44"/>
          <w:lang w:eastAsia="zh-CN"/>
        </w:rPr>
      </w:pPr>
      <w:r>
        <w:rPr>
          <w:rFonts w:hint="eastAsia"/>
          <w:b/>
          <w:sz w:val="36"/>
          <w:szCs w:val="36"/>
          <w:lang w:eastAsia="zh-CN"/>
        </w:rPr>
        <w:t>余姚市姚北实验学校教育集团安保服务项目</w:t>
      </w:r>
    </w:p>
    <w:p w14:paraId="13A37983">
      <w:pPr>
        <w:keepNext w:val="0"/>
        <w:keepLines w:val="0"/>
        <w:pageBreakBefore w:val="0"/>
        <w:widowControl/>
        <w:shd w:val="clear" w:color="auto" w:fill="auto"/>
        <w:kinsoku/>
        <w:wordWrap/>
        <w:overflowPunct/>
        <w:topLinePunct w:val="0"/>
        <w:autoSpaceDE/>
        <w:autoSpaceDN/>
        <w:bidi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采购单位（甲方）： xxxx</w:t>
      </w:r>
    </w:p>
    <w:p w14:paraId="0304836E">
      <w:pPr>
        <w:keepNext w:val="0"/>
        <w:keepLines w:val="0"/>
        <w:pageBreakBefore w:val="0"/>
        <w:widowControl/>
        <w:shd w:val="clear" w:color="auto" w:fill="auto"/>
        <w:kinsoku/>
        <w:wordWrap/>
        <w:overflowPunct/>
        <w:topLinePunct w:val="0"/>
        <w:autoSpaceDE/>
        <w:autoSpaceDN/>
        <w:bidi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服务商（乙方）： xxxx</w:t>
      </w:r>
    </w:p>
    <w:p w14:paraId="14C86FBE">
      <w:pPr>
        <w:pStyle w:val="114"/>
        <w:keepNext w:val="0"/>
        <w:keepLines w:val="0"/>
        <w:pageBreakBefore w:val="0"/>
        <w:shd w:val="clear" w:color="auto" w:fill="auto"/>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为了保护甲乙双方合法权益，根据《中华人民共和国</w:t>
      </w:r>
      <w:r>
        <w:rPr>
          <w:rFonts w:hint="eastAsia" w:ascii="宋体" w:hAnsi="宋体" w:eastAsia="宋体" w:cs="宋体"/>
          <w:sz w:val="24"/>
          <w:szCs w:val="24"/>
          <w:lang w:val="en-US" w:eastAsia="zh-CN"/>
        </w:rPr>
        <w:t>民法典</w:t>
      </w:r>
      <w:r>
        <w:rPr>
          <w:rFonts w:hint="eastAsia" w:ascii="宋体" w:hAnsi="宋体" w:eastAsia="宋体" w:cs="宋体"/>
          <w:sz w:val="24"/>
          <w:szCs w:val="24"/>
        </w:rPr>
        <w:t>》及相关法律法规和</w:t>
      </w:r>
      <w:r>
        <w:rPr>
          <w:rFonts w:hint="eastAsia" w:ascii="宋体" w:hAnsi="宋体" w:cs="宋体"/>
          <w:sz w:val="24"/>
          <w:szCs w:val="24"/>
          <w:lang w:eastAsia="zh-CN"/>
        </w:rPr>
        <w:t>余姚市姚北实验学校教育集团安保服务项目</w:t>
      </w:r>
      <w:r>
        <w:rPr>
          <w:rFonts w:hint="eastAsia" w:ascii="宋体" w:hAnsi="宋体" w:eastAsia="宋体" w:cs="宋体"/>
          <w:sz w:val="24"/>
          <w:szCs w:val="24"/>
        </w:rPr>
        <w:t>的</w:t>
      </w:r>
      <w:r>
        <w:rPr>
          <w:rFonts w:hint="eastAsia" w:ascii="宋体" w:hAnsi="宋体" w:eastAsia="宋体" w:cs="宋体"/>
          <w:sz w:val="24"/>
          <w:szCs w:val="24"/>
          <w:lang w:eastAsia="zh-CN"/>
        </w:rPr>
        <w:t>采购文件</w:t>
      </w:r>
      <w:r>
        <w:rPr>
          <w:rFonts w:hint="eastAsia" w:ascii="宋体" w:hAnsi="宋体" w:eastAsia="宋体" w:cs="宋体"/>
          <w:sz w:val="24"/>
          <w:szCs w:val="24"/>
        </w:rPr>
        <w:t>、中选供应商的</w:t>
      </w:r>
      <w:r>
        <w:rPr>
          <w:rFonts w:hint="eastAsia" w:ascii="宋体" w:hAnsi="宋体" w:eastAsia="宋体" w:cs="宋体"/>
          <w:sz w:val="24"/>
          <w:szCs w:val="24"/>
          <w:lang w:eastAsia="zh-CN"/>
        </w:rPr>
        <w:t>响应文件</w:t>
      </w:r>
      <w:r>
        <w:rPr>
          <w:rFonts w:hint="eastAsia" w:ascii="宋体" w:hAnsi="宋体" w:eastAsia="宋体" w:cs="宋体"/>
          <w:sz w:val="24"/>
          <w:szCs w:val="24"/>
        </w:rPr>
        <w:t>等相关文件协议，签署本合同，以资共同遵守。</w:t>
      </w:r>
    </w:p>
    <w:p w14:paraId="1F738DF1">
      <w:pPr>
        <w:keepNext w:val="0"/>
        <w:keepLines w:val="0"/>
        <w:pageBreakBefore w:val="0"/>
        <w:shd w:val="clear" w:color="auto" w:fill="auto"/>
        <w:kinsoku/>
        <w:wordWrap/>
        <w:overflowPunct/>
        <w:topLinePunct w:val="0"/>
        <w:autoSpaceDE/>
        <w:autoSpaceDN/>
        <w:bidi w:val="0"/>
        <w:spacing w:before="60" w:after="60" w:line="360" w:lineRule="auto"/>
        <w:jc w:val="left"/>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一、采购标的</w:t>
      </w:r>
    </w:p>
    <w:p w14:paraId="7EA7C79C">
      <w:pPr>
        <w:pStyle w:val="114"/>
        <w:keepNext w:val="0"/>
        <w:keepLines w:val="0"/>
        <w:pageBreakBefore w:val="0"/>
        <w:shd w:val="clear" w:color="auto" w:fill="auto"/>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1、采购计划编号：</w:t>
      </w:r>
    </w:p>
    <w:p w14:paraId="78083CC7">
      <w:pPr>
        <w:pStyle w:val="114"/>
        <w:keepNext w:val="0"/>
        <w:keepLines w:val="0"/>
        <w:pageBreakBefore w:val="0"/>
        <w:shd w:val="clear" w:color="auto" w:fill="auto"/>
        <w:kinsoku/>
        <w:wordWrap/>
        <w:overflowPunct/>
        <w:topLinePunct w:val="0"/>
        <w:autoSpaceDE/>
        <w:autoSpaceDN/>
        <w:bidi w:val="0"/>
        <w:spacing w:line="360" w:lineRule="auto"/>
        <w:ind w:left="0" w:leftChars="0"/>
        <w:textAlignment w:val="auto"/>
        <w:rPr>
          <w:rFonts w:hint="eastAsia" w:ascii="宋体" w:hAnsi="宋体" w:eastAsia="宋体" w:cs="宋体"/>
          <w:sz w:val="24"/>
          <w:szCs w:val="24"/>
          <w:lang w:eastAsia="zh-CN"/>
        </w:rPr>
      </w:pPr>
      <w:r>
        <w:rPr>
          <w:rFonts w:hint="eastAsia" w:ascii="宋体" w:hAnsi="宋体" w:eastAsia="宋体" w:cs="宋体"/>
          <w:sz w:val="24"/>
          <w:szCs w:val="24"/>
        </w:rPr>
        <w:t>2、服务项目名称：</w:t>
      </w:r>
      <w:r>
        <w:rPr>
          <w:rFonts w:hint="eastAsia" w:ascii="宋体" w:hAnsi="宋体" w:cs="宋体"/>
          <w:sz w:val="24"/>
          <w:szCs w:val="24"/>
          <w:lang w:eastAsia="zh-CN"/>
        </w:rPr>
        <w:t>余姚市姚北实验学校教育集团安保服务项目</w:t>
      </w:r>
    </w:p>
    <w:p w14:paraId="6278EB11">
      <w:pPr>
        <w:pStyle w:val="114"/>
        <w:keepNext w:val="0"/>
        <w:keepLines w:val="0"/>
        <w:pageBreakBefore w:val="0"/>
        <w:shd w:val="clear" w:color="auto" w:fill="auto"/>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3、服务主要内容：</w:t>
      </w:r>
    </w:p>
    <w:p w14:paraId="612BF514">
      <w:pPr>
        <w:pStyle w:val="29"/>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（1）来访指引、物品查验服务；</w:t>
      </w:r>
    </w:p>
    <w:p w14:paraId="18563A6E">
      <w:pPr>
        <w:pStyle w:val="29"/>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（2）车辆疏导、停放、管理服务；</w:t>
      </w:r>
    </w:p>
    <w:p w14:paraId="17E9F550">
      <w:pPr>
        <w:pStyle w:val="29"/>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（3）维护出入口正常秩序服务；</w:t>
      </w:r>
    </w:p>
    <w:p w14:paraId="210D2EC5">
      <w:pPr>
        <w:pStyle w:val="29"/>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（4）安全巡视服务；</w:t>
      </w:r>
    </w:p>
    <w:p w14:paraId="67B85079">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（5）物品收发类门卫门岗服务；</w:t>
      </w:r>
    </w:p>
    <w:p w14:paraId="7A093F41">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（6）具体服务内容和工作要求详见招标文件。</w:t>
      </w:r>
    </w:p>
    <w:p w14:paraId="5C5F5EA8">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4、服务人数：12人。</w:t>
      </w:r>
    </w:p>
    <w:p w14:paraId="38273C58">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cs="宋体"/>
          <w:sz w:val="24"/>
          <w:szCs w:val="24"/>
          <w:lang w:val="en-US" w:eastAsia="zh-CN"/>
        </w:rPr>
        <w:t>5</w:t>
      </w:r>
      <w:r>
        <w:rPr>
          <w:rFonts w:hint="eastAsia" w:ascii="宋体" w:hAnsi="宋体" w:eastAsia="宋体" w:cs="宋体"/>
          <w:sz w:val="24"/>
          <w:szCs w:val="24"/>
        </w:rPr>
        <w:t>、合同总价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w:t>
      </w:r>
      <w:r>
        <w:rPr>
          <w:rFonts w:hint="eastAsia" w:ascii="宋体" w:hAnsi="宋体" w:eastAsia="宋体" w:cs="宋体"/>
          <w:sz w:val="24"/>
          <w:szCs w:val="24"/>
          <w:lang w:val="en-US" w:eastAsia="zh-CN"/>
        </w:rPr>
        <w:t>整（大写）</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w:t>
      </w:r>
    </w:p>
    <w:p w14:paraId="21B233A3">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kern w:val="0"/>
          <w:sz w:val="24"/>
          <w:szCs w:val="24"/>
        </w:rPr>
        <w:t>注：</w:t>
      </w:r>
      <w:r>
        <w:rPr>
          <w:rFonts w:hint="eastAsia" w:ascii="宋体" w:hAnsi="宋体" w:eastAsia="宋体" w:cs="宋体"/>
          <w:sz w:val="24"/>
          <w:szCs w:val="24"/>
        </w:rPr>
        <w:t>“合同总价”包括乙方履行本合同义务所发生的一切费用和支出，包括但不限于人工费（基本工资、社会保险费、高温费、福利费）、必要的意外伤害保险费、餐费（2000元/年*人）、服装费、劳保用品费、岗位补贴费、风险费、管理费、利润、税金等有关完成本项目的全部费用及参加采购活动所发生的全部费用。系固定不变价格，且不随通货膨胀的影响而波动。</w:t>
      </w:r>
      <w:r>
        <w:rPr>
          <w:rFonts w:hint="eastAsia" w:ascii="宋体" w:hAnsi="宋体" w:cs="宋体"/>
          <w:b/>
          <w:bCs/>
          <w:sz w:val="24"/>
          <w:szCs w:val="24"/>
          <w:lang w:val="en-US" w:eastAsia="zh-CN"/>
        </w:rPr>
        <w:t>注：</w:t>
      </w:r>
      <w:r>
        <w:rPr>
          <w:rFonts w:hint="eastAsia" w:ascii="宋体" w:hAnsi="宋体" w:eastAsia="宋体" w:cs="宋体"/>
          <w:b/>
          <w:bCs/>
          <w:sz w:val="24"/>
          <w:szCs w:val="24"/>
        </w:rPr>
        <w:t>保安人员上岗期间就餐由</w:t>
      </w:r>
      <w:r>
        <w:rPr>
          <w:rFonts w:hint="eastAsia" w:ascii="宋体" w:hAnsi="宋体" w:cs="宋体"/>
          <w:b/>
          <w:bCs/>
          <w:sz w:val="24"/>
          <w:szCs w:val="24"/>
          <w:lang w:val="en-US" w:eastAsia="zh-CN"/>
        </w:rPr>
        <w:t>甲方</w:t>
      </w:r>
      <w:r>
        <w:rPr>
          <w:rFonts w:hint="eastAsia" w:ascii="宋体" w:hAnsi="宋体" w:eastAsia="宋体" w:cs="宋体"/>
          <w:b/>
          <w:bCs/>
          <w:sz w:val="24"/>
          <w:szCs w:val="24"/>
        </w:rPr>
        <w:t>提供，</w:t>
      </w:r>
      <w:r>
        <w:rPr>
          <w:rFonts w:hint="eastAsia" w:ascii="宋体" w:hAnsi="宋体" w:cs="宋体"/>
          <w:b/>
          <w:bCs/>
          <w:sz w:val="24"/>
          <w:szCs w:val="24"/>
          <w:lang w:val="en-US" w:eastAsia="zh-CN"/>
        </w:rPr>
        <w:t>乙方</w:t>
      </w:r>
      <w:r>
        <w:rPr>
          <w:rFonts w:hint="eastAsia" w:ascii="宋体" w:hAnsi="宋体" w:eastAsia="宋体" w:cs="宋体"/>
          <w:b/>
          <w:bCs/>
          <w:sz w:val="24"/>
          <w:szCs w:val="24"/>
        </w:rPr>
        <w:t>应向</w:t>
      </w:r>
      <w:r>
        <w:rPr>
          <w:rFonts w:hint="eastAsia" w:ascii="宋体" w:hAnsi="宋体" w:cs="宋体"/>
          <w:b/>
          <w:bCs/>
          <w:sz w:val="24"/>
          <w:szCs w:val="24"/>
          <w:lang w:val="en-US" w:eastAsia="zh-CN"/>
        </w:rPr>
        <w:t>甲方</w:t>
      </w:r>
      <w:r>
        <w:rPr>
          <w:rFonts w:hint="eastAsia" w:ascii="宋体" w:hAnsi="宋体" w:eastAsia="宋体" w:cs="宋体"/>
          <w:b/>
          <w:bCs/>
          <w:sz w:val="24"/>
          <w:szCs w:val="24"/>
        </w:rPr>
        <w:t>缴纳2000元/年*人的餐费。</w:t>
      </w:r>
    </w:p>
    <w:p w14:paraId="4CA4B018">
      <w:pPr>
        <w:keepNext w:val="0"/>
        <w:keepLines w:val="0"/>
        <w:pageBreakBefore w:val="0"/>
        <w:kinsoku/>
        <w:wordWrap/>
        <w:overflowPunct/>
        <w:topLinePunct w:val="0"/>
        <w:autoSpaceDE/>
        <w:autoSpaceDN/>
        <w:bidi w:val="0"/>
        <w:spacing w:before="60" w:after="60" w:line="360" w:lineRule="auto"/>
        <w:jc w:val="left"/>
        <w:textAlignment w:val="auto"/>
        <w:outlineLvl w:val="2"/>
        <w:rPr>
          <w:rFonts w:hint="default" w:ascii="宋体" w:hAnsi="宋体" w:eastAsia="宋体" w:cs="宋体"/>
          <w:b/>
          <w:bCs/>
          <w:sz w:val="24"/>
          <w:szCs w:val="24"/>
          <w:lang w:val="en-US" w:eastAsia="zh-CN"/>
        </w:rPr>
      </w:pPr>
      <w:r>
        <w:rPr>
          <w:rFonts w:hint="eastAsia" w:ascii="宋体" w:hAnsi="宋体" w:eastAsia="宋体" w:cs="宋体"/>
          <w:b/>
          <w:bCs/>
          <w:sz w:val="24"/>
          <w:szCs w:val="24"/>
        </w:rPr>
        <w:t>二、服务</w:t>
      </w:r>
      <w:r>
        <w:rPr>
          <w:rFonts w:hint="eastAsia" w:ascii="宋体" w:hAnsi="宋体" w:cs="宋体"/>
          <w:b/>
          <w:bCs/>
          <w:sz w:val="24"/>
          <w:szCs w:val="24"/>
          <w:lang w:val="en-US" w:eastAsia="zh-CN"/>
        </w:rPr>
        <w:t>范围及履约要求</w:t>
      </w:r>
    </w:p>
    <w:p w14:paraId="204DAC64">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一</w:t>
      </w:r>
      <w:r>
        <w:rPr>
          <w:rFonts w:hint="eastAsia" w:ascii="宋体" w:hAnsi="宋体" w:cs="宋体"/>
          <w:sz w:val="24"/>
          <w:szCs w:val="24"/>
          <w:lang w:eastAsia="zh-CN"/>
        </w:rPr>
        <w:t>）</w:t>
      </w:r>
      <w:r>
        <w:rPr>
          <w:rFonts w:hint="eastAsia" w:ascii="宋体" w:hAnsi="宋体" w:eastAsia="宋体" w:cs="宋体"/>
          <w:sz w:val="24"/>
          <w:szCs w:val="24"/>
        </w:rPr>
        <w:t>服务时间：</w:t>
      </w:r>
      <w:r>
        <w:rPr>
          <w:rFonts w:hint="eastAsia" w:ascii="宋体" w:hAnsi="宋体" w:cs="宋体"/>
          <w:sz w:val="24"/>
          <w:szCs w:val="24"/>
          <w:lang w:val="en-US" w:eastAsia="zh-CN"/>
        </w:rPr>
        <w:t>1</w:t>
      </w:r>
      <w:r>
        <w:rPr>
          <w:rFonts w:hint="eastAsia" w:ascii="宋体" w:hAnsi="宋体" w:eastAsia="宋体" w:cs="宋体"/>
          <w:sz w:val="24"/>
          <w:szCs w:val="24"/>
        </w:rPr>
        <w:t>年</w:t>
      </w:r>
    </w:p>
    <w:p w14:paraId="4F700618">
      <w:pPr>
        <w:pStyle w:val="114"/>
        <w:keepNext w:val="0"/>
        <w:keepLines w:val="0"/>
        <w:pageBreakBefore w:val="0"/>
        <w:kinsoku/>
        <w:wordWrap/>
        <w:overflowPunct/>
        <w:topLinePunct w:val="0"/>
        <w:autoSpaceDE/>
        <w:autoSpaceDN/>
        <w:bidi w:val="0"/>
        <w:spacing w:line="360" w:lineRule="auto"/>
        <w:ind w:left="0" w:leftChars="0"/>
        <w:textAlignment w:val="auto"/>
        <w:rPr>
          <w:rFonts w:hint="default" w:ascii="宋体" w:hAnsi="宋体" w:eastAsia="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二</w:t>
      </w:r>
      <w:r>
        <w:rPr>
          <w:rFonts w:hint="eastAsia" w:ascii="宋体" w:hAnsi="宋体" w:cs="宋体"/>
          <w:sz w:val="24"/>
          <w:szCs w:val="24"/>
          <w:lang w:eastAsia="zh-CN"/>
        </w:rPr>
        <w:t>）</w:t>
      </w:r>
      <w:r>
        <w:rPr>
          <w:rFonts w:hint="eastAsia" w:ascii="宋体" w:hAnsi="宋体" w:cs="宋体"/>
          <w:sz w:val="24"/>
          <w:szCs w:val="24"/>
          <w:lang w:val="en-US" w:eastAsia="zh-CN"/>
        </w:rPr>
        <w:t>服务地点：甲方指定地点</w:t>
      </w:r>
    </w:p>
    <w:p w14:paraId="0E9D4AB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cs="宋体"/>
          <w:sz w:val="24"/>
          <w:szCs w:val="24"/>
          <w:lang w:val="en-US" w:eastAsia="zh-CN"/>
        </w:rPr>
        <w:t>（三）</w:t>
      </w:r>
      <w:r>
        <w:rPr>
          <w:rFonts w:hint="eastAsia" w:ascii="宋体" w:hAnsi="宋体" w:eastAsia="宋体" w:cs="宋体"/>
          <w:sz w:val="24"/>
          <w:szCs w:val="24"/>
        </w:rPr>
        <w:t>人员要求</w:t>
      </w:r>
    </w:p>
    <w:p w14:paraId="02EEA0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1.工作人员招录标准</w:t>
      </w:r>
    </w:p>
    <w:p w14:paraId="50A39E7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（1）政治可靠、作风正派、责任心强，自愿从事校园保安工作。</w:t>
      </w:r>
    </w:p>
    <w:p w14:paraId="3EFF62D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（2）45周岁以下人员优先录用。首次聘用的最大年龄不得大于55周岁。属于续聘的（即目前在采购人单位正在上岗的人员），最大可连续服务至60周岁。</w:t>
      </w:r>
    </w:p>
    <w:p w14:paraId="2018049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（3）身体健康，无残疾、纹身、传染性疾病、精神病和其他不能控制自己行为的疾病。</w:t>
      </w:r>
    </w:p>
    <w:p w14:paraId="265FE5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具有初中及以上文化程度，能熟练掌握校园视频监控图像回放和其他技防设施的设防、撤防技能。熟悉和知晓紧急报警按钮的位置和作用，掌握橡胶警棍等安全防卫装备的使用方法；熟知匪警、火警、紧急救助电话号码。</w:t>
      </w:r>
    </w:p>
    <w:p w14:paraId="268843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（5）品行良好，遵纪守法，无违法犯罪、被国家机关事业单位开除公职或辞退、本人家庭成员或近亲属被判处刑事处罚、本人家庭成员或近亲属参加从事其他危害国家安全活动的情形和不良记录。</w:t>
      </w:r>
    </w:p>
    <w:p w14:paraId="727CAAE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（6）取得公安机关颁发《保安员证》（须在有效期内）。</w:t>
      </w:r>
    </w:p>
    <w:p w14:paraId="099941E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（7）通过每学年度校园保安体能合格性测试。</w:t>
      </w:r>
    </w:p>
    <w:p w14:paraId="163D5C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2.工作人员服务标准</w:t>
      </w:r>
    </w:p>
    <w:p w14:paraId="2F50AB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工作人员注意自身形象，仪表端庄，精神饱满，不留长发、大鬓角和胡须，不染发等；统一穿戴正式保安制服，按规定佩戴保安标志，着装穿戴整洁干净，不披衣、敞怀、挽袖、卷裤腿、穿拖鞋、赤足等；姿态端正，动作规范，举止文明，语言文明，使用语言要简洁准确、文明规范。不准将手插入衣兜，不准搭肩、挽臂、边走边吸烟、吃东西、嘻笑打闹，不准随地吐痰、乱扔废弃物等。</w:t>
      </w:r>
    </w:p>
    <w:p w14:paraId="101564E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（2）工作人员需有吃苦耐劳精神，有高度的责任感，熟练掌握各项安保设施的运用，熟知采购人各项规定，严格履行岗位职责，善于发现问题，具备一定的类似工作经验和处理突发事件的能力。</w:t>
      </w:r>
    </w:p>
    <w:p w14:paraId="4D434D4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（3）工作人员爱护公物，因故意、过失、使用不当等造成公物损坏的需承担修复、赔偿责任。</w:t>
      </w:r>
    </w:p>
    <w:p w14:paraId="0CCB80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工作人员肩负着学校安全保卫重任，要有高度的责任感，严格遵守保安职业道德，严格履行岗位职责，不得擅离岗位。严禁脱岗、空岗、睡岗。不准饮酒后上岗，在上岗时，不准做与安保服务无关的事情，严禁玩手机，不准吸烟，不随便会客聊天，不擅自把无关人员带进学校。</w:t>
      </w:r>
    </w:p>
    <w:p w14:paraId="26AB258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（5）态度和蔼、语言谦虚，不急不躁，认真细致、耐心；不得冷淡、刁难、取笑他人，不得与学生打闹。</w:t>
      </w:r>
    </w:p>
    <w:p w14:paraId="714EF02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（6）与教师、学生及来访者交谈要使用普通话，说话要清楚，用词准确、言简易懂，不讲与工作无关的话，不讲有损学校形象的话。</w:t>
      </w:r>
    </w:p>
    <w:p w14:paraId="7EFF5E7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（7）教职工及领导到来，主动迎接，认真听取教职工及领导的意见，遇需要帮助的情形，在保证安全的前提下提供力所能及的帮助，因影响安全不能帮助的，主动解释力求得到谅解。</w:t>
      </w:r>
    </w:p>
    <w:p w14:paraId="2D60E6F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（8）各种意见或投诉要认真听取，弄清情况，做好笔录，即时处理，如非本职工作范围，即时通知责任人或向领导汇报。</w:t>
      </w:r>
    </w:p>
    <w:p w14:paraId="47D6A6E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9）妥善保管并熟练使用安保工作的装备，定期检查安保器械，确保装备、紧急报警按钮、报警设备及学校内视频处于正常运行状态。发现任何问题及时上报采购人相关负责人，并作好记录，不准迟报、漏报、隐瞒不服。</w:t>
      </w:r>
    </w:p>
    <w:p w14:paraId="532AED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（10）工作人员熟悉学校所有物防技防设备、报警设备、监控设备、消防设备，正确并熟练使用学校物防技防等器械，上学放学时（包括活动会议、场地外借）要规范佩带防卫器械，不滥用防卫器械。</w:t>
      </w:r>
    </w:p>
    <w:p w14:paraId="0F7A1DD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（11）督促、指导采购人做好每学期一次的应急演练工作（如消防、防暴、防震、防恐等）。</w:t>
      </w:r>
    </w:p>
    <w:p w14:paraId="6ADE956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（12）遇工作人员因病、事假无法上岗，需及时安排同一档次人员顶岗。</w:t>
      </w:r>
    </w:p>
    <w:p w14:paraId="2BEFD4B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3.成交供应商要协助做好工作人员的管理培训工作，提供规范、统一的涉校工作人员入职培训，健全完善培训课程体系，建立落实考核准入机制，逐步提升涉校工作人员的整体能力素质水平。</w:t>
      </w:r>
    </w:p>
    <w:p w14:paraId="2C49F08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公安部门建立“保安监管信息系统”，成交供应商自签订《采购合同》之日起10个工作日内，必须到市公安局治安管理大队备案，并及时将工作人员信息录入“浙江省警综平台派出所模块-保安监管系统”。工作人员除招录首次开展1次背景审查外，工作人员每学期组织开展1次背景审查。公安部门收到教育部门、采购人提供的名单后在15日历天内完成工作人员背景审查，采购人在7日历天内对审查结果异常人员依法依规处理，并将处理情况报上级教育行政部门备案，抄送同级公安部门。</w:t>
      </w:r>
    </w:p>
    <w:p w14:paraId="7A4F484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成交供应商和与其配备的工作人员签订符合《中华人民共和国劳动法》的正规劳动合同，负责支付工作人员的人工费（基本工资、社会保险费、高温费、福利费）及根据国家规定应支付的各项费用。工作人员的基本工资、高温费等不得低于余姚市最低标准，社会保险费按照国家强制规定的金额及标准进行缴纳。</w:t>
      </w:r>
    </w:p>
    <w:p w14:paraId="4F8DEBC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6.成交供应商健全风险保障，建议成交供应商落实完善工作人员的意外伤害保险，实行集体参保，应保尽保，以增强成交供应商和与其配备的工作人员在服务中可能出现意外事故的风险抵抗能力。</w:t>
      </w:r>
    </w:p>
    <w:p w14:paraId="595EDFA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7.采购人对工作人员属于履行职责的行为予以支持，成交供应商保障工作人员的合法权益。</w:t>
      </w:r>
    </w:p>
    <w:p w14:paraId="1435E2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8.成交供应商采取切实有效的措施保证工作人员的稳定，因成交供应商自身原因需要更换工作人员的，提前30日历天以书面形式通知采购人，征得采购人同意后方可更换工作人员且需要保证服务质量不因工作人员变动而受影响。</w:t>
      </w:r>
    </w:p>
    <w:p w14:paraId="15C608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9.采购人有权对成交供应商进行监督、检查及指导，有权要求成交供应商严格履行本项目的服务要求，做好保安服务工作，工作人员在工作期间严格遵守采购人各项规章制度，服从采购人的管理。出现工作人员对采购人有不利言行的或不能胜任工作的，采购人有权要求成交供应商更换相关人员，成交供应商及时更换。</w:t>
      </w:r>
    </w:p>
    <w:p w14:paraId="07BD3DD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（四）技术要求：执行《保安服务管理条例》（中华人民共和国国务院令第564号）、《公安部关于保安服务公司规范管理的若干规定》（公通字〔2000〕13号）、《中小学、幼儿园安全防范要求》（GB/T 29315-2022）、《中共宁波市委政法委员会 宁波市公安局 宁波市教育局关于印发&lt;进一步加强中小学幼儿园安全防范工作的指导意见（试行）&gt;的通知》（甬公通字〔2025〕23号）、《进一步加强全市校园保安队伍建设的意见（试行）》及现行相关法律、法规、规章、规范性文件、国家标准、行业标准、地方标准等。</w:t>
      </w:r>
    </w:p>
    <w:p w14:paraId="463C1AD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eastAsia="宋体" w:cs="宋体"/>
          <w:kern w:val="28"/>
          <w:sz w:val="24"/>
          <w:szCs w:val="24"/>
          <w:lang w:val="en-US" w:eastAsia="zh-CN"/>
        </w:rPr>
      </w:pPr>
      <w:r>
        <w:rPr>
          <w:rFonts w:hint="eastAsia" w:ascii="宋体" w:hAnsi="宋体" w:eastAsia="宋体" w:cs="宋体"/>
          <w:sz w:val="24"/>
          <w:szCs w:val="24"/>
        </w:rPr>
        <w:t>（五）安全要求：成交供应商按照相关规定落实安全防护措施，自行负责安全管理，定期对工作人员进行安全教育和安全培训，对工作人员的安全负责。在本项目实施过程中造成人员伤亡、财产损失以及成交供应商配备的工作人员发生的各种事故（包括治安、交通、劳资纠纷等事件），所造成的一切后果及损失均由成交供应商承担全部责任并负责赔偿，与采购人无涉，如采购人因此而遭受损失的，成交供应商赔偿该损失。</w:t>
      </w:r>
    </w:p>
    <w:p w14:paraId="7DE83BD1">
      <w:pPr>
        <w:pStyle w:val="114"/>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其他合同未明示的相关工作。</w:t>
      </w:r>
    </w:p>
    <w:p w14:paraId="0799BA78">
      <w:pPr>
        <w:keepNext w:val="0"/>
        <w:keepLines w:val="0"/>
        <w:pageBreakBefore w:val="0"/>
        <w:numPr>
          <w:ilvl w:val="0"/>
          <w:numId w:val="0"/>
        </w:numPr>
        <w:kinsoku/>
        <w:wordWrap/>
        <w:overflowPunct/>
        <w:topLinePunct w:val="0"/>
        <w:autoSpaceDE/>
        <w:autoSpaceDN/>
        <w:bidi w:val="0"/>
        <w:spacing w:before="60" w:after="60" w:line="360" w:lineRule="auto"/>
        <w:jc w:val="left"/>
        <w:textAlignment w:val="auto"/>
        <w:outlineLvl w:val="2"/>
        <w:rPr>
          <w:rFonts w:hint="eastAsia" w:ascii="宋体" w:hAnsi="宋体" w:eastAsia="宋体" w:cs="宋体"/>
          <w:b/>
          <w:bCs/>
          <w:sz w:val="24"/>
          <w:szCs w:val="24"/>
          <w:lang w:val="en-US" w:eastAsia="zh-CN"/>
        </w:rPr>
      </w:pPr>
      <w:r>
        <w:rPr>
          <w:rFonts w:hint="eastAsia" w:ascii="宋体" w:hAnsi="宋体" w:eastAsia="宋体" w:cs="宋体"/>
          <w:b/>
          <w:bCs/>
          <w:kern w:val="2"/>
          <w:sz w:val="24"/>
          <w:szCs w:val="24"/>
          <w:lang w:val="en-US" w:eastAsia="zh-CN" w:bidi="ar-SA"/>
        </w:rPr>
        <w:t>三、</w:t>
      </w:r>
      <w:r>
        <w:rPr>
          <w:rFonts w:hint="eastAsia" w:ascii="宋体" w:hAnsi="宋体" w:eastAsia="宋体" w:cs="宋体"/>
          <w:b/>
          <w:bCs/>
          <w:sz w:val="24"/>
          <w:szCs w:val="24"/>
        </w:rPr>
        <w:t>履约保证金（如有）</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无。</w:t>
      </w:r>
    </w:p>
    <w:p w14:paraId="2E9CAB97">
      <w:pPr>
        <w:keepNext w:val="0"/>
        <w:keepLines w:val="0"/>
        <w:pageBreakBefore w:val="0"/>
        <w:numPr>
          <w:ilvl w:val="0"/>
          <w:numId w:val="0"/>
        </w:numPr>
        <w:kinsoku/>
        <w:wordWrap/>
        <w:overflowPunct/>
        <w:topLinePunct w:val="0"/>
        <w:autoSpaceDE/>
        <w:autoSpaceDN/>
        <w:bidi w:val="0"/>
        <w:spacing w:before="60" w:after="60" w:line="360" w:lineRule="auto"/>
        <w:jc w:val="left"/>
        <w:textAlignment w:val="auto"/>
        <w:outlineLvl w:val="2"/>
        <w:rPr>
          <w:rFonts w:hint="eastAsia" w:ascii="宋体" w:hAnsi="宋体" w:eastAsia="宋体" w:cs="宋体"/>
          <w:b/>
          <w:bCs/>
          <w:sz w:val="24"/>
          <w:szCs w:val="24"/>
        </w:rPr>
      </w:pPr>
      <w:r>
        <w:rPr>
          <w:rFonts w:hint="eastAsia" w:ascii="宋体" w:hAnsi="宋体" w:eastAsia="宋体" w:cs="宋体"/>
          <w:b/>
          <w:bCs/>
          <w:kern w:val="2"/>
          <w:sz w:val="24"/>
          <w:szCs w:val="24"/>
          <w:lang w:val="en-US" w:eastAsia="zh-CN" w:bidi="ar-SA"/>
        </w:rPr>
        <w:t>四、</w:t>
      </w:r>
      <w:r>
        <w:rPr>
          <w:rFonts w:hint="eastAsia" w:ascii="宋体" w:hAnsi="宋体" w:eastAsia="宋体" w:cs="宋体"/>
          <w:b/>
          <w:bCs/>
          <w:sz w:val="24"/>
          <w:szCs w:val="24"/>
        </w:rPr>
        <w:t>双方的权利和义务</w:t>
      </w:r>
    </w:p>
    <w:p w14:paraId="2C390CEB">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（一）甲方的权利和义务</w:t>
      </w:r>
    </w:p>
    <w:p w14:paraId="0C581EC6">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1、</w:t>
      </w:r>
      <w:r>
        <w:rPr>
          <w:rFonts w:hint="eastAsia" w:ascii="宋体" w:hAnsi="宋体" w:eastAsia="宋体" w:cs="宋体"/>
          <w:sz w:val="24"/>
          <w:szCs w:val="24"/>
          <w:lang w:val="en-US" w:eastAsia="zh-CN"/>
        </w:rPr>
        <w:t>按照合同约定，按时支付合同款项；</w:t>
      </w:r>
    </w:p>
    <w:p w14:paraId="4483EE74">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按照甲方采购文件要求和乙方响应文件的响应，监督乙方执行合同内容。</w:t>
      </w:r>
      <w:r>
        <w:rPr>
          <w:rFonts w:hint="eastAsia" w:ascii="宋体" w:hAnsi="宋体" w:eastAsia="宋体" w:cs="宋体"/>
          <w:sz w:val="24"/>
          <w:szCs w:val="24"/>
        </w:rPr>
        <w:t xml:space="preserve">                                        </w:t>
      </w:r>
    </w:p>
    <w:p w14:paraId="672BB38F">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二</w:t>
      </w:r>
      <w:r>
        <w:rPr>
          <w:rFonts w:hint="eastAsia" w:ascii="宋体" w:hAnsi="宋体" w:eastAsia="宋体" w:cs="宋体"/>
          <w:sz w:val="24"/>
          <w:szCs w:val="24"/>
        </w:rPr>
        <w:t>）乙方的权利和义务</w:t>
      </w:r>
    </w:p>
    <w:p w14:paraId="2FEBF089">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lang w:val="en-US"/>
        </w:rPr>
      </w:pPr>
      <w:r>
        <w:rPr>
          <w:rFonts w:hint="eastAsia" w:ascii="宋体" w:hAnsi="宋体" w:eastAsia="宋体" w:cs="宋体"/>
          <w:sz w:val="24"/>
          <w:szCs w:val="24"/>
        </w:rPr>
        <w:t>1、</w:t>
      </w:r>
      <w:r>
        <w:rPr>
          <w:rFonts w:hint="eastAsia" w:ascii="宋体" w:hAnsi="宋体" w:eastAsia="宋体" w:cs="宋体"/>
          <w:sz w:val="24"/>
          <w:szCs w:val="24"/>
          <w:lang w:val="en-US" w:eastAsia="zh-CN"/>
        </w:rPr>
        <w:t>按照甲方采购文件要求和乙方响应文件的响应，执行合同内容。</w:t>
      </w:r>
    </w:p>
    <w:p w14:paraId="53679C43">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接受甲方的监督与指导。</w:t>
      </w:r>
    </w:p>
    <w:p w14:paraId="476DDA38">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核算款项，按照甲方支付流程提交发票、结算单据等。</w:t>
      </w:r>
      <w:r>
        <w:rPr>
          <w:rFonts w:hint="eastAsia" w:ascii="宋体" w:hAnsi="宋体" w:eastAsia="宋体" w:cs="宋体"/>
          <w:sz w:val="24"/>
          <w:szCs w:val="24"/>
        </w:rPr>
        <w:t xml:space="preserve">  </w:t>
      </w:r>
    </w:p>
    <w:p w14:paraId="34BB1618">
      <w:pPr>
        <w:keepNext w:val="0"/>
        <w:keepLines w:val="0"/>
        <w:pageBreakBefore w:val="0"/>
        <w:kinsoku/>
        <w:wordWrap/>
        <w:overflowPunct/>
        <w:topLinePunct w:val="0"/>
        <w:autoSpaceDE/>
        <w:autoSpaceDN/>
        <w:bidi w:val="0"/>
        <w:spacing w:before="60" w:after="60" w:line="360" w:lineRule="auto"/>
        <w:jc w:val="left"/>
        <w:textAlignment w:val="auto"/>
        <w:outlineLvl w:val="2"/>
        <w:rPr>
          <w:rFonts w:hint="eastAsia" w:asciiTheme="minorEastAsia" w:hAnsiTheme="minorEastAsia" w:eastAsiaTheme="minorEastAsia" w:cstheme="minorEastAsia"/>
          <w:b/>
          <w:bCs/>
          <w:sz w:val="24"/>
          <w:szCs w:val="24"/>
        </w:rPr>
      </w:pPr>
      <w:r>
        <w:rPr>
          <w:rFonts w:hint="eastAsia" w:ascii="宋体" w:hAnsi="宋体" w:eastAsia="宋体" w:cs="宋体"/>
          <w:b/>
          <w:bCs/>
          <w:sz w:val="24"/>
          <w:szCs w:val="24"/>
        </w:rPr>
        <w:t>五、</w:t>
      </w:r>
      <w:r>
        <w:rPr>
          <w:rFonts w:hint="eastAsia" w:asciiTheme="minorEastAsia" w:hAnsiTheme="minorEastAsia" w:eastAsiaTheme="minorEastAsia" w:cstheme="minorEastAsia"/>
          <w:b/>
          <w:bCs/>
          <w:sz w:val="24"/>
          <w:szCs w:val="24"/>
        </w:rPr>
        <w:t>考核办法</w:t>
      </w:r>
    </w:p>
    <w:p w14:paraId="452F5D12">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1.采购人组织有关人员对成交供应商的工作质量进行不定期的检查考核，按照考核实施细则扣减服务费。</w:t>
      </w:r>
    </w:p>
    <w:p w14:paraId="0AC62659">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2.考核分值满分100分，考核得分在90分（含）-100分之间的，服务费全额发放；考核得分在90分（不含）以下的，以90分为基础，按每分200元的标准进行扣减。</w:t>
      </w:r>
    </w:p>
    <w:p w14:paraId="6F72A1D2">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3.考核得分一般在每学期末汇总一次，服务周期内汇总2次，按以上标准在支付款项时扣减服务费。</w:t>
      </w:r>
    </w:p>
    <w:p w14:paraId="04320F95">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4.采购人有权根据实际情况对考核要求及考核实施细则及时做出修改。</w:t>
      </w:r>
    </w:p>
    <w:p w14:paraId="38469708">
      <w:pPr>
        <w:spacing w:line="400" w:lineRule="exact"/>
        <w:jc w:val="center"/>
        <w:rPr>
          <w:rFonts w:hint="eastAsia" w:ascii="宋体" w:hAnsi="宋体" w:eastAsia="宋体" w:cs="宋体"/>
          <w:b/>
          <w:color w:val="000000"/>
          <w:szCs w:val="21"/>
        </w:rPr>
      </w:pPr>
      <w:r>
        <w:rPr>
          <w:rFonts w:hint="eastAsia" w:ascii="宋体" w:hAnsi="宋体" w:eastAsia="宋体" w:cs="宋体"/>
          <w:b/>
          <w:color w:val="000000"/>
          <w:szCs w:val="21"/>
        </w:rPr>
        <w:t>考核实施细则</w:t>
      </w:r>
    </w:p>
    <w:tbl>
      <w:tblPr>
        <w:tblStyle w:val="37"/>
        <w:tblW w:w="9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5664"/>
        <w:gridCol w:w="1322"/>
        <w:gridCol w:w="1323"/>
      </w:tblGrid>
      <w:tr w14:paraId="25D3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0871EADF">
            <w:pPr>
              <w:wordWrap w:val="0"/>
              <w:jc w:val="center"/>
              <w:rPr>
                <w:rFonts w:hint="eastAsia" w:ascii="仿宋" w:hAnsi="仿宋" w:eastAsia="仿宋" w:cs="仿宋"/>
                <w:sz w:val="24"/>
                <w:szCs w:val="24"/>
              </w:rPr>
            </w:pPr>
            <w:r>
              <w:rPr>
                <w:rFonts w:hint="eastAsia" w:ascii="仿宋" w:hAnsi="仿宋" w:eastAsia="仿宋" w:cs="仿宋"/>
                <w:sz w:val="24"/>
                <w:szCs w:val="24"/>
              </w:rPr>
              <w:t>序号</w:t>
            </w:r>
          </w:p>
        </w:tc>
        <w:tc>
          <w:tcPr>
            <w:tcW w:w="5664" w:type="dxa"/>
            <w:noWrap w:val="0"/>
            <w:vAlign w:val="center"/>
          </w:tcPr>
          <w:p w14:paraId="39726182">
            <w:pPr>
              <w:wordWrap w:val="0"/>
              <w:jc w:val="center"/>
              <w:rPr>
                <w:rFonts w:hint="eastAsia" w:ascii="仿宋" w:hAnsi="仿宋" w:eastAsia="仿宋" w:cs="仿宋"/>
                <w:sz w:val="24"/>
                <w:szCs w:val="24"/>
              </w:rPr>
            </w:pPr>
            <w:r>
              <w:rPr>
                <w:rFonts w:hint="eastAsia" w:ascii="仿宋" w:hAnsi="仿宋" w:eastAsia="仿宋" w:cs="仿宋"/>
                <w:sz w:val="24"/>
                <w:szCs w:val="24"/>
              </w:rPr>
              <w:t>考核内容</w:t>
            </w:r>
          </w:p>
        </w:tc>
        <w:tc>
          <w:tcPr>
            <w:tcW w:w="1322" w:type="dxa"/>
            <w:noWrap w:val="0"/>
            <w:vAlign w:val="center"/>
          </w:tcPr>
          <w:p w14:paraId="0872BC5F">
            <w:pPr>
              <w:wordWrap w:val="0"/>
              <w:jc w:val="center"/>
              <w:rPr>
                <w:rFonts w:hint="eastAsia" w:ascii="仿宋" w:hAnsi="仿宋" w:eastAsia="仿宋" w:cs="仿宋"/>
                <w:sz w:val="24"/>
                <w:szCs w:val="24"/>
              </w:rPr>
            </w:pPr>
            <w:r>
              <w:rPr>
                <w:rFonts w:hint="eastAsia" w:ascii="仿宋" w:hAnsi="仿宋" w:eastAsia="仿宋" w:cs="仿宋"/>
                <w:sz w:val="24"/>
                <w:szCs w:val="24"/>
              </w:rPr>
              <w:t>扣分标准</w:t>
            </w:r>
          </w:p>
        </w:tc>
        <w:tc>
          <w:tcPr>
            <w:tcW w:w="1323" w:type="dxa"/>
            <w:noWrap w:val="0"/>
            <w:vAlign w:val="center"/>
          </w:tcPr>
          <w:p w14:paraId="4BA6EBE3">
            <w:pPr>
              <w:wordWrap w:val="0"/>
              <w:jc w:val="center"/>
              <w:rPr>
                <w:rFonts w:hint="eastAsia" w:ascii="仿宋" w:hAnsi="仿宋" w:eastAsia="仿宋" w:cs="仿宋"/>
                <w:sz w:val="24"/>
                <w:szCs w:val="24"/>
              </w:rPr>
            </w:pPr>
            <w:r>
              <w:rPr>
                <w:rFonts w:hint="eastAsia" w:ascii="仿宋" w:hAnsi="仿宋" w:eastAsia="仿宋" w:cs="仿宋"/>
                <w:sz w:val="24"/>
                <w:szCs w:val="24"/>
              </w:rPr>
              <w:t>处罚内容</w:t>
            </w:r>
          </w:p>
        </w:tc>
      </w:tr>
      <w:tr w14:paraId="39D07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01" w:type="dxa"/>
            <w:gridSpan w:val="4"/>
            <w:noWrap w:val="0"/>
            <w:vAlign w:val="center"/>
          </w:tcPr>
          <w:p w14:paraId="050B988D">
            <w:pPr>
              <w:wordWrap w:val="0"/>
              <w:rPr>
                <w:rFonts w:hint="eastAsia" w:ascii="仿宋" w:hAnsi="仿宋" w:eastAsia="仿宋" w:cs="仿宋"/>
                <w:sz w:val="24"/>
                <w:szCs w:val="24"/>
              </w:rPr>
            </w:pPr>
            <w:r>
              <w:rPr>
                <w:rFonts w:hint="eastAsia" w:ascii="仿宋" w:hAnsi="仿宋" w:eastAsia="仿宋" w:cs="仿宋"/>
                <w:sz w:val="24"/>
                <w:szCs w:val="24"/>
              </w:rPr>
              <w:t>一、文明工作</w:t>
            </w:r>
          </w:p>
        </w:tc>
      </w:tr>
      <w:tr w14:paraId="3B121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0FA32183">
            <w:pPr>
              <w:wordWrap w:val="0"/>
              <w:jc w:val="center"/>
              <w:rPr>
                <w:rFonts w:hint="eastAsia" w:ascii="仿宋" w:hAnsi="仿宋" w:eastAsia="仿宋" w:cs="仿宋"/>
                <w:sz w:val="24"/>
                <w:szCs w:val="24"/>
              </w:rPr>
            </w:pPr>
            <w:r>
              <w:rPr>
                <w:rFonts w:hint="eastAsia" w:ascii="仿宋" w:hAnsi="仿宋" w:eastAsia="仿宋" w:cs="仿宋"/>
                <w:sz w:val="24"/>
                <w:szCs w:val="24"/>
              </w:rPr>
              <w:t>1</w:t>
            </w:r>
          </w:p>
        </w:tc>
        <w:tc>
          <w:tcPr>
            <w:tcW w:w="5664" w:type="dxa"/>
            <w:noWrap w:val="0"/>
            <w:vAlign w:val="center"/>
          </w:tcPr>
          <w:p w14:paraId="23D79223">
            <w:pPr>
              <w:wordWrap w:val="0"/>
              <w:rPr>
                <w:rFonts w:hint="eastAsia" w:ascii="仿宋" w:hAnsi="仿宋" w:eastAsia="仿宋" w:cs="仿宋"/>
                <w:sz w:val="24"/>
                <w:szCs w:val="24"/>
                <w:highlight w:val="green"/>
              </w:rPr>
            </w:pPr>
            <w:r>
              <w:rPr>
                <w:rFonts w:hint="eastAsia" w:ascii="仿宋" w:hAnsi="仿宋" w:eastAsia="仿宋" w:cs="仿宋"/>
                <w:color w:val="000000"/>
                <w:sz w:val="24"/>
                <w:szCs w:val="24"/>
              </w:rPr>
              <w:t>着装统一，仪容仪表端庄整洁，规范配戴防卫器械，站姿、坐姿端正大方。</w:t>
            </w:r>
          </w:p>
        </w:tc>
        <w:tc>
          <w:tcPr>
            <w:tcW w:w="1322" w:type="dxa"/>
            <w:noWrap w:val="0"/>
            <w:vAlign w:val="center"/>
          </w:tcPr>
          <w:p w14:paraId="7EEB233B">
            <w:pPr>
              <w:wordWrap w:val="0"/>
              <w:jc w:val="center"/>
              <w:rPr>
                <w:rFonts w:hint="eastAsia" w:ascii="仿宋" w:hAnsi="仿宋" w:eastAsia="仿宋" w:cs="仿宋"/>
                <w:sz w:val="24"/>
                <w:szCs w:val="24"/>
              </w:rPr>
            </w:pPr>
            <w:r>
              <w:rPr>
                <w:rFonts w:hint="eastAsia" w:ascii="仿宋" w:hAnsi="仿宋" w:eastAsia="仿宋" w:cs="仿宋"/>
                <w:sz w:val="24"/>
                <w:szCs w:val="24"/>
              </w:rPr>
              <w:t>每违反一次扣0.4分</w:t>
            </w:r>
          </w:p>
        </w:tc>
        <w:tc>
          <w:tcPr>
            <w:tcW w:w="1323" w:type="dxa"/>
            <w:noWrap w:val="0"/>
            <w:vAlign w:val="center"/>
          </w:tcPr>
          <w:p w14:paraId="72C25942">
            <w:pPr>
              <w:wordWrap w:val="0"/>
              <w:jc w:val="center"/>
              <w:rPr>
                <w:rFonts w:hint="eastAsia" w:ascii="仿宋" w:hAnsi="仿宋" w:eastAsia="仿宋" w:cs="仿宋"/>
                <w:sz w:val="24"/>
                <w:szCs w:val="24"/>
              </w:rPr>
            </w:pPr>
          </w:p>
        </w:tc>
      </w:tr>
      <w:tr w14:paraId="02EB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394EC3E0">
            <w:pPr>
              <w:wordWrap w:val="0"/>
              <w:jc w:val="center"/>
              <w:rPr>
                <w:rFonts w:hint="eastAsia" w:ascii="仿宋" w:hAnsi="仿宋" w:eastAsia="仿宋" w:cs="仿宋"/>
                <w:sz w:val="24"/>
                <w:szCs w:val="24"/>
              </w:rPr>
            </w:pPr>
            <w:r>
              <w:rPr>
                <w:rFonts w:hint="eastAsia" w:ascii="仿宋" w:hAnsi="仿宋" w:eastAsia="仿宋" w:cs="仿宋"/>
                <w:sz w:val="24"/>
                <w:szCs w:val="24"/>
              </w:rPr>
              <w:t>2</w:t>
            </w:r>
          </w:p>
        </w:tc>
        <w:tc>
          <w:tcPr>
            <w:tcW w:w="5664" w:type="dxa"/>
            <w:noWrap w:val="0"/>
            <w:vAlign w:val="center"/>
          </w:tcPr>
          <w:p w14:paraId="7C69D1A5">
            <w:pPr>
              <w:wordWrap w:val="0"/>
              <w:rPr>
                <w:rFonts w:hint="eastAsia" w:ascii="仿宋" w:hAnsi="仿宋" w:eastAsia="仿宋" w:cs="仿宋"/>
                <w:color w:val="000000"/>
                <w:sz w:val="24"/>
                <w:szCs w:val="24"/>
                <w:highlight w:val="green"/>
              </w:rPr>
            </w:pPr>
            <w:r>
              <w:rPr>
                <w:rFonts w:hint="eastAsia" w:ascii="仿宋" w:hAnsi="仿宋" w:eastAsia="仿宋" w:cs="仿宋"/>
                <w:color w:val="000000"/>
                <w:sz w:val="24"/>
                <w:szCs w:val="24"/>
              </w:rPr>
              <w:t>工作时间不读书、看报，不吸烟、喝酒，不做与工作无关的事情。</w:t>
            </w:r>
          </w:p>
        </w:tc>
        <w:tc>
          <w:tcPr>
            <w:tcW w:w="1322" w:type="dxa"/>
            <w:noWrap w:val="0"/>
            <w:vAlign w:val="center"/>
          </w:tcPr>
          <w:p w14:paraId="0ED15F10">
            <w:pPr>
              <w:wordWrap w:val="0"/>
              <w:jc w:val="center"/>
              <w:rPr>
                <w:rFonts w:hint="eastAsia" w:ascii="仿宋" w:hAnsi="仿宋" w:eastAsia="仿宋" w:cs="仿宋"/>
                <w:sz w:val="24"/>
                <w:szCs w:val="24"/>
              </w:rPr>
            </w:pPr>
            <w:r>
              <w:rPr>
                <w:rFonts w:hint="eastAsia" w:ascii="仿宋" w:hAnsi="仿宋" w:eastAsia="仿宋" w:cs="仿宋"/>
                <w:sz w:val="24"/>
                <w:szCs w:val="24"/>
              </w:rPr>
              <w:t>每违反一次扣0.4分</w:t>
            </w:r>
          </w:p>
        </w:tc>
        <w:tc>
          <w:tcPr>
            <w:tcW w:w="1323" w:type="dxa"/>
            <w:noWrap w:val="0"/>
            <w:vAlign w:val="center"/>
          </w:tcPr>
          <w:p w14:paraId="0ED9CECF">
            <w:pPr>
              <w:wordWrap w:val="0"/>
              <w:jc w:val="center"/>
              <w:rPr>
                <w:rFonts w:hint="eastAsia" w:ascii="仿宋" w:hAnsi="仿宋" w:eastAsia="仿宋" w:cs="仿宋"/>
                <w:sz w:val="24"/>
                <w:szCs w:val="24"/>
              </w:rPr>
            </w:pPr>
          </w:p>
        </w:tc>
      </w:tr>
      <w:tr w14:paraId="2D21D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667EFFB6">
            <w:pPr>
              <w:wordWrap w:val="0"/>
              <w:jc w:val="center"/>
              <w:rPr>
                <w:rFonts w:hint="eastAsia" w:ascii="仿宋" w:hAnsi="仿宋" w:eastAsia="仿宋" w:cs="仿宋"/>
                <w:sz w:val="24"/>
                <w:szCs w:val="24"/>
              </w:rPr>
            </w:pPr>
            <w:r>
              <w:rPr>
                <w:rFonts w:hint="eastAsia" w:ascii="仿宋" w:hAnsi="仿宋" w:eastAsia="仿宋" w:cs="仿宋"/>
                <w:sz w:val="24"/>
                <w:szCs w:val="24"/>
              </w:rPr>
              <w:t>3</w:t>
            </w:r>
          </w:p>
        </w:tc>
        <w:tc>
          <w:tcPr>
            <w:tcW w:w="5664" w:type="dxa"/>
            <w:noWrap w:val="0"/>
            <w:vAlign w:val="center"/>
          </w:tcPr>
          <w:p w14:paraId="1497F537">
            <w:pPr>
              <w:wordWrap w:val="0"/>
              <w:rPr>
                <w:rFonts w:hint="eastAsia" w:ascii="仿宋" w:hAnsi="仿宋" w:eastAsia="仿宋" w:cs="仿宋"/>
                <w:color w:val="000000"/>
                <w:sz w:val="24"/>
                <w:szCs w:val="24"/>
                <w:highlight w:val="green"/>
              </w:rPr>
            </w:pPr>
            <w:r>
              <w:rPr>
                <w:rFonts w:hint="eastAsia" w:ascii="仿宋" w:hAnsi="仿宋" w:eastAsia="仿宋" w:cs="仿宋"/>
                <w:color w:val="000000"/>
                <w:sz w:val="24"/>
                <w:szCs w:val="24"/>
              </w:rPr>
              <w:t>作风正派，热情文明的对待师生、家长、来宾。</w:t>
            </w:r>
          </w:p>
        </w:tc>
        <w:tc>
          <w:tcPr>
            <w:tcW w:w="1322" w:type="dxa"/>
            <w:noWrap w:val="0"/>
            <w:vAlign w:val="center"/>
          </w:tcPr>
          <w:p w14:paraId="5B6EDE8C">
            <w:pPr>
              <w:wordWrap w:val="0"/>
              <w:jc w:val="center"/>
              <w:rPr>
                <w:rFonts w:hint="eastAsia" w:ascii="仿宋" w:hAnsi="仿宋" w:eastAsia="仿宋" w:cs="仿宋"/>
                <w:sz w:val="24"/>
                <w:szCs w:val="24"/>
              </w:rPr>
            </w:pPr>
            <w:r>
              <w:rPr>
                <w:rFonts w:hint="eastAsia" w:ascii="仿宋" w:hAnsi="仿宋" w:eastAsia="仿宋" w:cs="仿宋"/>
                <w:sz w:val="24"/>
                <w:szCs w:val="24"/>
              </w:rPr>
              <w:t>每违反一次扣0.4分</w:t>
            </w:r>
          </w:p>
        </w:tc>
        <w:tc>
          <w:tcPr>
            <w:tcW w:w="1323" w:type="dxa"/>
            <w:noWrap w:val="0"/>
            <w:vAlign w:val="center"/>
          </w:tcPr>
          <w:p w14:paraId="2CC0F55C">
            <w:pPr>
              <w:wordWrap w:val="0"/>
              <w:jc w:val="center"/>
              <w:rPr>
                <w:rFonts w:hint="eastAsia" w:ascii="仿宋" w:hAnsi="仿宋" w:eastAsia="仿宋" w:cs="仿宋"/>
                <w:sz w:val="24"/>
                <w:szCs w:val="24"/>
              </w:rPr>
            </w:pPr>
          </w:p>
        </w:tc>
      </w:tr>
      <w:tr w14:paraId="32FF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26A0D9D6">
            <w:pPr>
              <w:wordWrap w:val="0"/>
              <w:jc w:val="center"/>
              <w:rPr>
                <w:rFonts w:hint="eastAsia" w:ascii="仿宋" w:hAnsi="仿宋" w:eastAsia="仿宋" w:cs="仿宋"/>
                <w:sz w:val="24"/>
                <w:szCs w:val="24"/>
              </w:rPr>
            </w:pPr>
            <w:r>
              <w:rPr>
                <w:rFonts w:hint="eastAsia" w:ascii="仿宋" w:hAnsi="仿宋" w:eastAsia="仿宋" w:cs="仿宋"/>
                <w:sz w:val="24"/>
                <w:szCs w:val="24"/>
              </w:rPr>
              <w:t>4</w:t>
            </w:r>
          </w:p>
        </w:tc>
        <w:tc>
          <w:tcPr>
            <w:tcW w:w="5664" w:type="dxa"/>
            <w:noWrap w:val="0"/>
            <w:vAlign w:val="center"/>
          </w:tcPr>
          <w:p w14:paraId="4DE5EE9D">
            <w:pPr>
              <w:wordWrap w:val="0"/>
              <w:rPr>
                <w:rFonts w:hint="eastAsia" w:ascii="仿宋" w:hAnsi="仿宋" w:eastAsia="仿宋" w:cs="仿宋"/>
                <w:color w:val="000000"/>
                <w:sz w:val="24"/>
                <w:szCs w:val="24"/>
                <w:highlight w:val="green"/>
              </w:rPr>
            </w:pPr>
            <w:r>
              <w:rPr>
                <w:rFonts w:hint="eastAsia" w:ascii="仿宋" w:hAnsi="仿宋" w:eastAsia="仿宋" w:cs="仿宋"/>
                <w:color w:val="000000"/>
                <w:sz w:val="24"/>
                <w:szCs w:val="24"/>
              </w:rPr>
              <w:t>无正当理由与他人吵架、打架。</w:t>
            </w:r>
          </w:p>
        </w:tc>
        <w:tc>
          <w:tcPr>
            <w:tcW w:w="1322" w:type="dxa"/>
            <w:noWrap w:val="0"/>
            <w:vAlign w:val="center"/>
          </w:tcPr>
          <w:p w14:paraId="4F3A2295">
            <w:pPr>
              <w:wordWrap w:val="0"/>
              <w:jc w:val="center"/>
              <w:rPr>
                <w:rFonts w:hint="eastAsia" w:ascii="仿宋" w:hAnsi="仿宋" w:eastAsia="仿宋" w:cs="仿宋"/>
                <w:sz w:val="24"/>
                <w:szCs w:val="24"/>
              </w:rPr>
            </w:pPr>
            <w:r>
              <w:rPr>
                <w:rFonts w:hint="eastAsia" w:ascii="仿宋" w:hAnsi="仿宋" w:eastAsia="仿宋" w:cs="仿宋"/>
                <w:sz w:val="24"/>
                <w:szCs w:val="24"/>
              </w:rPr>
              <w:t>每违反一次扣1分</w:t>
            </w:r>
          </w:p>
        </w:tc>
        <w:tc>
          <w:tcPr>
            <w:tcW w:w="1323" w:type="dxa"/>
            <w:noWrap w:val="0"/>
            <w:vAlign w:val="center"/>
          </w:tcPr>
          <w:p w14:paraId="49DA13EF">
            <w:pPr>
              <w:wordWrap w:val="0"/>
              <w:jc w:val="center"/>
              <w:rPr>
                <w:rFonts w:hint="eastAsia" w:ascii="仿宋" w:hAnsi="仿宋" w:eastAsia="仿宋" w:cs="仿宋"/>
                <w:sz w:val="24"/>
                <w:szCs w:val="24"/>
              </w:rPr>
            </w:pPr>
          </w:p>
        </w:tc>
      </w:tr>
      <w:tr w14:paraId="7D8A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1AA02849">
            <w:pPr>
              <w:wordWrap w:val="0"/>
              <w:jc w:val="center"/>
              <w:rPr>
                <w:rFonts w:hint="eastAsia" w:ascii="仿宋" w:hAnsi="仿宋" w:eastAsia="仿宋" w:cs="仿宋"/>
                <w:sz w:val="24"/>
                <w:szCs w:val="24"/>
              </w:rPr>
            </w:pPr>
            <w:r>
              <w:rPr>
                <w:rFonts w:hint="eastAsia" w:ascii="仿宋" w:hAnsi="仿宋" w:eastAsia="仿宋" w:cs="仿宋"/>
                <w:sz w:val="24"/>
                <w:szCs w:val="24"/>
              </w:rPr>
              <w:t>5</w:t>
            </w:r>
          </w:p>
        </w:tc>
        <w:tc>
          <w:tcPr>
            <w:tcW w:w="5664" w:type="dxa"/>
            <w:noWrap w:val="0"/>
            <w:vAlign w:val="center"/>
          </w:tcPr>
          <w:p w14:paraId="470BD623">
            <w:pPr>
              <w:wordWrap w:val="0"/>
              <w:rPr>
                <w:rFonts w:hint="eastAsia" w:ascii="仿宋" w:hAnsi="仿宋" w:eastAsia="仿宋" w:cs="仿宋"/>
                <w:sz w:val="24"/>
                <w:szCs w:val="24"/>
                <w:highlight w:val="green"/>
              </w:rPr>
            </w:pPr>
            <w:r>
              <w:rPr>
                <w:rFonts w:hint="eastAsia" w:ascii="仿宋" w:hAnsi="仿宋" w:eastAsia="仿宋" w:cs="仿宋"/>
                <w:color w:val="000000"/>
                <w:sz w:val="24"/>
                <w:szCs w:val="24"/>
              </w:rPr>
              <w:t>保持门卫室和学校大门前卫生区的整洁。</w:t>
            </w:r>
          </w:p>
        </w:tc>
        <w:tc>
          <w:tcPr>
            <w:tcW w:w="1322" w:type="dxa"/>
            <w:noWrap w:val="0"/>
            <w:vAlign w:val="center"/>
          </w:tcPr>
          <w:p w14:paraId="1E10A2C3">
            <w:pPr>
              <w:wordWrap w:val="0"/>
              <w:jc w:val="center"/>
              <w:rPr>
                <w:rFonts w:hint="eastAsia" w:ascii="仿宋" w:hAnsi="仿宋" w:eastAsia="仿宋" w:cs="仿宋"/>
                <w:sz w:val="24"/>
                <w:szCs w:val="24"/>
              </w:rPr>
            </w:pPr>
            <w:r>
              <w:rPr>
                <w:rFonts w:hint="eastAsia" w:ascii="仿宋" w:hAnsi="仿宋" w:eastAsia="仿宋" w:cs="仿宋"/>
                <w:sz w:val="24"/>
                <w:szCs w:val="24"/>
              </w:rPr>
              <w:t>每违反一次扣0.2分</w:t>
            </w:r>
          </w:p>
        </w:tc>
        <w:tc>
          <w:tcPr>
            <w:tcW w:w="1323" w:type="dxa"/>
            <w:noWrap w:val="0"/>
            <w:vAlign w:val="center"/>
          </w:tcPr>
          <w:p w14:paraId="70540835">
            <w:pPr>
              <w:wordWrap w:val="0"/>
              <w:jc w:val="center"/>
              <w:rPr>
                <w:rFonts w:hint="eastAsia" w:ascii="仿宋" w:hAnsi="仿宋" w:eastAsia="仿宋" w:cs="仿宋"/>
                <w:sz w:val="24"/>
                <w:szCs w:val="24"/>
              </w:rPr>
            </w:pPr>
          </w:p>
        </w:tc>
      </w:tr>
      <w:tr w14:paraId="0E98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01" w:type="dxa"/>
            <w:gridSpan w:val="4"/>
            <w:noWrap w:val="0"/>
            <w:vAlign w:val="center"/>
          </w:tcPr>
          <w:p w14:paraId="461D58B3">
            <w:pPr>
              <w:wordWrap w:val="0"/>
              <w:rPr>
                <w:rFonts w:hint="eastAsia" w:ascii="仿宋" w:hAnsi="仿宋" w:eastAsia="仿宋" w:cs="仿宋"/>
                <w:sz w:val="24"/>
                <w:szCs w:val="24"/>
              </w:rPr>
            </w:pPr>
            <w:r>
              <w:rPr>
                <w:rFonts w:hint="eastAsia" w:ascii="仿宋" w:hAnsi="仿宋" w:eastAsia="仿宋" w:cs="仿宋"/>
                <w:sz w:val="24"/>
                <w:szCs w:val="24"/>
              </w:rPr>
              <w:t>二、工作人员上岗要求</w:t>
            </w:r>
          </w:p>
        </w:tc>
      </w:tr>
      <w:tr w14:paraId="5135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2C58B703">
            <w:pPr>
              <w:wordWrap w:val="0"/>
              <w:jc w:val="center"/>
              <w:rPr>
                <w:rFonts w:hint="eastAsia" w:ascii="仿宋" w:hAnsi="仿宋" w:eastAsia="仿宋" w:cs="仿宋"/>
                <w:sz w:val="24"/>
                <w:szCs w:val="24"/>
              </w:rPr>
            </w:pPr>
            <w:r>
              <w:rPr>
                <w:rFonts w:hint="eastAsia" w:ascii="仿宋" w:hAnsi="仿宋" w:eastAsia="仿宋" w:cs="仿宋"/>
                <w:sz w:val="24"/>
                <w:szCs w:val="24"/>
              </w:rPr>
              <w:t>1</w:t>
            </w:r>
          </w:p>
        </w:tc>
        <w:tc>
          <w:tcPr>
            <w:tcW w:w="5664" w:type="dxa"/>
            <w:noWrap w:val="0"/>
            <w:vAlign w:val="center"/>
          </w:tcPr>
          <w:p w14:paraId="1F9E759E">
            <w:pPr>
              <w:wordWrap w:val="0"/>
              <w:rPr>
                <w:rFonts w:hint="eastAsia" w:ascii="仿宋" w:hAnsi="仿宋" w:eastAsia="仿宋" w:cs="仿宋"/>
                <w:sz w:val="24"/>
                <w:szCs w:val="24"/>
              </w:rPr>
            </w:pPr>
            <w:r>
              <w:rPr>
                <w:rFonts w:hint="eastAsia" w:ascii="仿宋" w:hAnsi="仿宋" w:eastAsia="仿宋" w:cs="仿宋"/>
                <w:color w:val="000000"/>
                <w:sz w:val="24"/>
                <w:szCs w:val="24"/>
              </w:rPr>
              <w:t>严格履行来访登记、联系手续（由</w:t>
            </w:r>
            <w:r>
              <w:rPr>
                <w:rFonts w:hint="eastAsia" w:ascii="仿宋" w:hAnsi="仿宋" w:eastAsia="仿宋" w:cs="仿宋"/>
                <w:sz w:val="24"/>
                <w:szCs w:val="24"/>
              </w:rPr>
              <w:t>工作人员</w:t>
            </w:r>
            <w:r>
              <w:rPr>
                <w:rFonts w:hint="eastAsia" w:ascii="仿宋" w:hAnsi="仿宋" w:eastAsia="仿宋" w:cs="仿宋"/>
                <w:color w:val="000000"/>
                <w:sz w:val="24"/>
                <w:szCs w:val="24"/>
              </w:rPr>
              <w:t>联系</w:t>
            </w:r>
            <w:r>
              <w:rPr>
                <w:rFonts w:hint="eastAsia" w:ascii="仿宋" w:hAnsi="仿宋" w:eastAsia="仿宋" w:cs="仿宋"/>
                <w:bCs/>
                <w:color w:val="000000"/>
                <w:sz w:val="24"/>
                <w:szCs w:val="24"/>
              </w:rPr>
              <w:t>被访人员</w:t>
            </w:r>
            <w:r>
              <w:rPr>
                <w:rFonts w:hint="eastAsia" w:ascii="仿宋" w:hAnsi="仿宋" w:eastAsia="仿宋" w:cs="仿宋"/>
                <w:color w:val="000000"/>
                <w:sz w:val="24"/>
                <w:szCs w:val="24"/>
              </w:rPr>
              <w:t>），未联系上、未经</w:t>
            </w:r>
            <w:r>
              <w:rPr>
                <w:rFonts w:hint="eastAsia" w:ascii="仿宋" w:hAnsi="仿宋" w:eastAsia="仿宋" w:cs="仿宋"/>
                <w:color w:val="000000"/>
                <w:sz w:val="24"/>
                <w:szCs w:val="24"/>
                <w:lang w:eastAsia="zh-CN"/>
              </w:rPr>
              <w:t>采购人</w:t>
            </w:r>
            <w:r>
              <w:rPr>
                <w:rFonts w:hint="eastAsia" w:ascii="仿宋" w:hAnsi="仿宋" w:eastAsia="仿宋" w:cs="仿宋"/>
                <w:color w:val="000000"/>
                <w:sz w:val="24"/>
                <w:szCs w:val="24"/>
              </w:rPr>
              <w:t>有关领导同意、未办理登记手续的不得让来访人员进入学校。</w:t>
            </w:r>
          </w:p>
        </w:tc>
        <w:tc>
          <w:tcPr>
            <w:tcW w:w="1322" w:type="dxa"/>
            <w:noWrap w:val="0"/>
            <w:vAlign w:val="center"/>
          </w:tcPr>
          <w:p w14:paraId="050EDDC1">
            <w:pPr>
              <w:wordWrap w:val="0"/>
              <w:jc w:val="center"/>
              <w:rPr>
                <w:rFonts w:hint="eastAsia" w:ascii="仿宋" w:hAnsi="仿宋" w:eastAsia="仿宋" w:cs="仿宋"/>
                <w:sz w:val="24"/>
                <w:szCs w:val="24"/>
              </w:rPr>
            </w:pPr>
            <w:r>
              <w:rPr>
                <w:rFonts w:hint="eastAsia" w:ascii="仿宋" w:hAnsi="仿宋" w:eastAsia="仿宋" w:cs="仿宋"/>
                <w:sz w:val="24"/>
                <w:szCs w:val="24"/>
              </w:rPr>
              <w:t>每违反一次扣0.4分</w:t>
            </w:r>
          </w:p>
        </w:tc>
        <w:tc>
          <w:tcPr>
            <w:tcW w:w="1323" w:type="dxa"/>
            <w:noWrap w:val="0"/>
            <w:vAlign w:val="center"/>
          </w:tcPr>
          <w:p w14:paraId="28C46636">
            <w:pPr>
              <w:wordWrap w:val="0"/>
              <w:jc w:val="center"/>
              <w:rPr>
                <w:rFonts w:hint="eastAsia" w:ascii="仿宋" w:hAnsi="仿宋" w:eastAsia="仿宋" w:cs="仿宋"/>
                <w:sz w:val="24"/>
                <w:szCs w:val="24"/>
              </w:rPr>
            </w:pPr>
          </w:p>
        </w:tc>
      </w:tr>
      <w:tr w14:paraId="6BF5F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0CAC78A8">
            <w:pPr>
              <w:wordWrap w:val="0"/>
              <w:jc w:val="center"/>
              <w:rPr>
                <w:rFonts w:hint="eastAsia" w:ascii="仿宋" w:hAnsi="仿宋" w:eastAsia="仿宋" w:cs="仿宋"/>
                <w:sz w:val="24"/>
                <w:szCs w:val="24"/>
              </w:rPr>
            </w:pPr>
            <w:r>
              <w:rPr>
                <w:rFonts w:hint="eastAsia" w:ascii="仿宋" w:hAnsi="仿宋" w:eastAsia="仿宋" w:cs="仿宋"/>
                <w:sz w:val="24"/>
                <w:szCs w:val="24"/>
              </w:rPr>
              <w:t>2</w:t>
            </w:r>
          </w:p>
        </w:tc>
        <w:tc>
          <w:tcPr>
            <w:tcW w:w="5664" w:type="dxa"/>
            <w:noWrap w:val="0"/>
            <w:vAlign w:val="center"/>
          </w:tcPr>
          <w:p w14:paraId="3B563D09">
            <w:pPr>
              <w:wordWrap w:val="0"/>
              <w:rPr>
                <w:rFonts w:hint="eastAsia" w:ascii="仿宋" w:hAnsi="仿宋" w:eastAsia="仿宋" w:cs="仿宋"/>
                <w:color w:val="000000"/>
                <w:sz w:val="24"/>
                <w:szCs w:val="24"/>
              </w:rPr>
            </w:pPr>
            <w:r>
              <w:rPr>
                <w:rFonts w:hint="eastAsia" w:ascii="仿宋" w:hAnsi="仿宋" w:eastAsia="仿宋" w:cs="仿宋"/>
                <w:color w:val="000000"/>
                <w:sz w:val="24"/>
                <w:szCs w:val="24"/>
              </w:rPr>
              <w:t>严禁放社会闲杂人员（如业务推销员、醉酒人员、无业人员等）进入学校。</w:t>
            </w:r>
          </w:p>
        </w:tc>
        <w:tc>
          <w:tcPr>
            <w:tcW w:w="1322" w:type="dxa"/>
            <w:noWrap w:val="0"/>
            <w:vAlign w:val="center"/>
          </w:tcPr>
          <w:p w14:paraId="56588F69">
            <w:pPr>
              <w:wordWrap w:val="0"/>
              <w:jc w:val="center"/>
              <w:rPr>
                <w:rFonts w:hint="eastAsia" w:ascii="仿宋" w:hAnsi="仿宋" w:eastAsia="仿宋" w:cs="仿宋"/>
                <w:sz w:val="24"/>
                <w:szCs w:val="24"/>
              </w:rPr>
            </w:pPr>
            <w:r>
              <w:rPr>
                <w:rFonts w:hint="eastAsia" w:ascii="仿宋" w:hAnsi="仿宋" w:eastAsia="仿宋" w:cs="仿宋"/>
                <w:color w:val="000000"/>
                <w:sz w:val="24"/>
                <w:szCs w:val="24"/>
              </w:rPr>
              <w:t>每违反一次扣1分</w:t>
            </w:r>
          </w:p>
        </w:tc>
        <w:tc>
          <w:tcPr>
            <w:tcW w:w="1323" w:type="dxa"/>
            <w:noWrap w:val="0"/>
            <w:vAlign w:val="center"/>
          </w:tcPr>
          <w:p w14:paraId="31AAC35C">
            <w:pPr>
              <w:wordWrap w:val="0"/>
              <w:jc w:val="center"/>
              <w:rPr>
                <w:rFonts w:hint="eastAsia" w:ascii="仿宋" w:hAnsi="仿宋" w:eastAsia="仿宋" w:cs="仿宋"/>
                <w:sz w:val="24"/>
                <w:szCs w:val="24"/>
              </w:rPr>
            </w:pPr>
          </w:p>
        </w:tc>
      </w:tr>
      <w:tr w14:paraId="2FD1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180A5B2B">
            <w:pPr>
              <w:wordWrap w:val="0"/>
              <w:jc w:val="center"/>
              <w:rPr>
                <w:rFonts w:hint="eastAsia" w:ascii="仿宋" w:hAnsi="仿宋" w:eastAsia="仿宋" w:cs="仿宋"/>
                <w:sz w:val="24"/>
                <w:szCs w:val="24"/>
              </w:rPr>
            </w:pPr>
            <w:r>
              <w:rPr>
                <w:rFonts w:hint="eastAsia" w:ascii="仿宋" w:hAnsi="仿宋" w:eastAsia="仿宋" w:cs="仿宋"/>
                <w:sz w:val="24"/>
                <w:szCs w:val="24"/>
              </w:rPr>
              <w:t>3</w:t>
            </w:r>
          </w:p>
        </w:tc>
        <w:tc>
          <w:tcPr>
            <w:tcW w:w="5664" w:type="dxa"/>
            <w:noWrap w:val="0"/>
            <w:vAlign w:val="center"/>
          </w:tcPr>
          <w:p w14:paraId="6C48B483">
            <w:pPr>
              <w:wordWrap w:val="0"/>
              <w:rPr>
                <w:rFonts w:hint="eastAsia" w:ascii="仿宋" w:hAnsi="仿宋" w:eastAsia="仿宋" w:cs="仿宋"/>
                <w:color w:val="000000"/>
                <w:sz w:val="24"/>
                <w:szCs w:val="24"/>
              </w:rPr>
            </w:pPr>
            <w:r>
              <w:rPr>
                <w:rFonts w:hint="eastAsia" w:ascii="仿宋" w:hAnsi="仿宋" w:eastAsia="仿宋" w:cs="仿宋"/>
                <w:color w:val="000000"/>
                <w:sz w:val="24"/>
                <w:szCs w:val="24"/>
              </w:rPr>
              <w:t>外来车辆原则上不允许进入学校，的确需进入的需</w:t>
            </w:r>
            <w:r>
              <w:rPr>
                <w:rFonts w:hint="eastAsia" w:ascii="仿宋" w:hAnsi="仿宋" w:eastAsia="仿宋" w:cs="仿宋"/>
                <w:bCs/>
                <w:color w:val="000000"/>
                <w:sz w:val="24"/>
                <w:szCs w:val="24"/>
              </w:rPr>
              <w:t>被访人员</w:t>
            </w:r>
            <w:r>
              <w:rPr>
                <w:rFonts w:hint="eastAsia" w:ascii="仿宋" w:hAnsi="仿宋" w:eastAsia="仿宋" w:cs="仿宋"/>
                <w:color w:val="000000"/>
                <w:sz w:val="24"/>
                <w:szCs w:val="24"/>
              </w:rPr>
              <w:t>同意批准，放行时要告知机动车在学校内不能鸣笛、减速慢行，非机动车下车推行，同时引导车辆按指定车位停放。</w:t>
            </w:r>
          </w:p>
        </w:tc>
        <w:tc>
          <w:tcPr>
            <w:tcW w:w="1322" w:type="dxa"/>
            <w:noWrap w:val="0"/>
            <w:vAlign w:val="center"/>
          </w:tcPr>
          <w:p w14:paraId="78774C0B">
            <w:pPr>
              <w:wordWrap w:val="0"/>
              <w:jc w:val="center"/>
              <w:rPr>
                <w:rFonts w:hint="eastAsia" w:ascii="仿宋" w:hAnsi="仿宋" w:eastAsia="仿宋" w:cs="仿宋"/>
                <w:sz w:val="24"/>
                <w:szCs w:val="24"/>
              </w:rPr>
            </w:pPr>
            <w:r>
              <w:rPr>
                <w:rFonts w:hint="eastAsia" w:ascii="仿宋" w:hAnsi="仿宋" w:eastAsia="仿宋" w:cs="仿宋"/>
                <w:sz w:val="24"/>
                <w:szCs w:val="24"/>
              </w:rPr>
              <w:t>每违反一次扣0.6分</w:t>
            </w:r>
          </w:p>
        </w:tc>
        <w:tc>
          <w:tcPr>
            <w:tcW w:w="1323" w:type="dxa"/>
            <w:noWrap w:val="0"/>
            <w:vAlign w:val="center"/>
          </w:tcPr>
          <w:p w14:paraId="18A623D3">
            <w:pPr>
              <w:wordWrap w:val="0"/>
              <w:jc w:val="center"/>
              <w:rPr>
                <w:rFonts w:hint="eastAsia" w:ascii="仿宋" w:hAnsi="仿宋" w:eastAsia="仿宋" w:cs="仿宋"/>
                <w:sz w:val="24"/>
                <w:szCs w:val="24"/>
              </w:rPr>
            </w:pPr>
          </w:p>
        </w:tc>
      </w:tr>
      <w:tr w14:paraId="439C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09DA6417">
            <w:pPr>
              <w:wordWrap w:val="0"/>
              <w:jc w:val="center"/>
              <w:rPr>
                <w:rFonts w:hint="eastAsia" w:ascii="仿宋" w:hAnsi="仿宋" w:eastAsia="仿宋" w:cs="仿宋"/>
                <w:sz w:val="24"/>
                <w:szCs w:val="24"/>
              </w:rPr>
            </w:pPr>
            <w:r>
              <w:rPr>
                <w:rFonts w:hint="eastAsia" w:ascii="仿宋" w:hAnsi="仿宋" w:eastAsia="仿宋" w:cs="仿宋"/>
                <w:sz w:val="24"/>
                <w:szCs w:val="24"/>
              </w:rPr>
              <w:t>4</w:t>
            </w:r>
          </w:p>
        </w:tc>
        <w:tc>
          <w:tcPr>
            <w:tcW w:w="5664" w:type="dxa"/>
            <w:noWrap w:val="0"/>
            <w:vAlign w:val="center"/>
          </w:tcPr>
          <w:p w14:paraId="2AE953B5">
            <w:pPr>
              <w:wordWrap w:val="0"/>
              <w:rPr>
                <w:rFonts w:hint="eastAsia" w:ascii="仿宋" w:hAnsi="仿宋" w:eastAsia="仿宋" w:cs="仿宋"/>
                <w:color w:val="000000"/>
                <w:sz w:val="24"/>
                <w:szCs w:val="24"/>
              </w:rPr>
            </w:pPr>
            <w:r>
              <w:rPr>
                <w:rFonts w:hint="eastAsia" w:ascii="仿宋" w:hAnsi="仿宋" w:eastAsia="仿宋" w:cs="仿宋"/>
                <w:color w:val="000000"/>
                <w:sz w:val="24"/>
                <w:szCs w:val="24"/>
              </w:rPr>
              <w:t>课间、集会、课外活动等室外活动学生密集时，除</w:t>
            </w:r>
            <w:r>
              <w:rPr>
                <w:rFonts w:hint="eastAsia" w:ascii="仿宋" w:hAnsi="仿宋" w:eastAsia="仿宋" w:cs="仿宋"/>
                <w:color w:val="000000"/>
                <w:sz w:val="24"/>
                <w:szCs w:val="24"/>
                <w:lang w:eastAsia="zh-CN"/>
              </w:rPr>
              <w:t>采购人</w:t>
            </w:r>
            <w:r>
              <w:rPr>
                <w:rFonts w:hint="eastAsia" w:ascii="仿宋" w:hAnsi="仿宋" w:eastAsia="仿宋" w:cs="仿宋"/>
                <w:color w:val="000000"/>
                <w:sz w:val="24"/>
                <w:szCs w:val="24"/>
              </w:rPr>
              <w:t>有关领导同意的情况外，</w:t>
            </w:r>
            <w:r>
              <w:rPr>
                <w:rFonts w:hint="eastAsia" w:ascii="仿宋" w:hAnsi="仿宋" w:eastAsia="仿宋" w:cs="仿宋"/>
                <w:sz w:val="24"/>
                <w:szCs w:val="24"/>
              </w:rPr>
              <w:t>工作人员</w:t>
            </w:r>
            <w:r>
              <w:rPr>
                <w:rFonts w:hint="eastAsia" w:ascii="仿宋" w:hAnsi="仿宋" w:eastAsia="仿宋" w:cs="仿宋"/>
                <w:color w:val="000000"/>
                <w:sz w:val="24"/>
                <w:szCs w:val="24"/>
              </w:rPr>
              <w:t>不得允许任何机动车辆进入学校。</w:t>
            </w:r>
          </w:p>
        </w:tc>
        <w:tc>
          <w:tcPr>
            <w:tcW w:w="1322" w:type="dxa"/>
            <w:noWrap w:val="0"/>
            <w:vAlign w:val="center"/>
          </w:tcPr>
          <w:p w14:paraId="2995FE51">
            <w:pPr>
              <w:wordWrap w:val="0"/>
              <w:jc w:val="center"/>
              <w:rPr>
                <w:rFonts w:hint="eastAsia" w:ascii="仿宋" w:hAnsi="仿宋" w:eastAsia="仿宋" w:cs="仿宋"/>
                <w:sz w:val="24"/>
                <w:szCs w:val="24"/>
              </w:rPr>
            </w:pPr>
            <w:r>
              <w:rPr>
                <w:rFonts w:hint="eastAsia" w:ascii="仿宋" w:hAnsi="仿宋" w:eastAsia="仿宋" w:cs="仿宋"/>
                <w:sz w:val="24"/>
                <w:szCs w:val="24"/>
              </w:rPr>
              <w:t>每违反一次扣0.4分</w:t>
            </w:r>
          </w:p>
        </w:tc>
        <w:tc>
          <w:tcPr>
            <w:tcW w:w="1323" w:type="dxa"/>
            <w:noWrap w:val="0"/>
            <w:vAlign w:val="center"/>
          </w:tcPr>
          <w:p w14:paraId="002F056A">
            <w:pPr>
              <w:wordWrap w:val="0"/>
              <w:jc w:val="center"/>
              <w:rPr>
                <w:rFonts w:hint="eastAsia" w:ascii="仿宋" w:hAnsi="仿宋" w:eastAsia="仿宋" w:cs="仿宋"/>
                <w:sz w:val="24"/>
                <w:szCs w:val="24"/>
              </w:rPr>
            </w:pPr>
          </w:p>
        </w:tc>
      </w:tr>
      <w:tr w14:paraId="50C3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792" w:type="dxa"/>
            <w:noWrap w:val="0"/>
            <w:vAlign w:val="center"/>
          </w:tcPr>
          <w:p w14:paraId="7034145D">
            <w:pPr>
              <w:wordWrap w:val="0"/>
              <w:jc w:val="center"/>
              <w:rPr>
                <w:rFonts w:hint="eastAsia" w:ascii="仿宋" w:hAnsi="仿宋" w:eastAsia="仿宋" w:cs="仿宋"/>
                <w:sz w:val="24"/>
                <w:szCs w:val="24"/>
              </w:rPr>
            </w:pPr>
            <w:r>
              <w:rPr>
                <w:rFonts w:hint="eastAsia" w:ascii="仿宋" w:hAnsi="仿宋" w:eastAsia="仿宋" w:cs="仿宋"/>
                <w:sz w:val="24"/>
                <w:szCs w:val="24"/>
              </w:rPr>
              <w:t>5</w:t>
            </w:r>
          </w:p>
        </w:tc>
        <w:tc>
          <w:tcPr>
            <w:tcW w:w="5664" w:type="dxa"/>
            <w:noWrap w:val="0"/>
            <w:vAlign w:val="center"/>
          </w:tcPr>
          <w:p w14:paraId="2920EE05">
            <w:pPr>
              <w:wordWrap w:val="0"/>
              <w:rPr>
                <w:rFonts w:hint="eastAsia" w:ascii="仿宋" w:hAnsi="仿宋" w:eastAsia="仿宋" w:cs="仿宋"/>
                <w:color w:val="000000"/>
                <w:sz w:val="24"/>
                <w:szCs w:val="24"/>
              </w:rPr>
            </w:pPr>
            <w:r>
              <w:rPr>
                <w:rFonts w:hint="eastAsia" w:ascii="仿宋" w:hAnsi="仿宋" w:eastAsia="仿宋" w:cs="仿宋"/>
                <w:color w:val="000000"/>
                <w:sz w:val="24"/>
                <w:szCs w:val="24"/>
              </w:rPr>
              <w:t>对进出学校的物品遵守“询问、查验、报告、确认、检查、引领”制度及操作规程。对装载实验用的化学试剂及其它危险物品的车辆，须经</w:t>
            </w:r>
            <w:r>
              <w:rPr>
                <w:rFonts w:hint="eastAsia" w:ascii="仿宋" w:hAnsi="仿宋" w:eastAsia="仿宋" w:cs="仿宋"/>
                <w:color w:val="000000"/>
                <w:sz w:val="24"/>
                <w:szCs w:val="24"/>
                <w:lang w:val="en-US" w:eastAsia="zh-CN"/>
              </w:rPr>
              <w:t>采购人</w:t>
            </w:r>
            <w:r>
              <w:rPr>
                <w:rFonts w:hint="eastAsia" w:ascii="仿宋" w:hAnsi="仿宋" w:eastAsia="仿宋" w:cs="仿宋"/>
                <w:color w:val="000000"/>
                <w:sz w:val="24"/>
                <w:szCs w:val="24"/>
              </w:rPr>
              <w:t>有关领导同意并派专人监护方可进入学校。</w:t>
            </w:r>
          </w:p>
        </w:tc>
        <w:tc>
          <w:tcPr>
            <w:tcW w:w="1322" w:type="dxa"/>
            <w:noWrap w:val="0"/>
            <w:vAlign w:val="center"/>
          </w:tcPr>
          <w:p w14:paraId="5BF77B63">
            <w:pPr>
              <w:wordWrap w:val="0"/>
              <w:jc w:val="center"/>
              <w:rPr>
                <w:rFonts w:hint="eastAsia" w:ascii="仿宋" w:hAnsi="仿宋" w:eastAsia="仿宋" w:cs="仿宋"/>
                <w:sz w:val="24"/>
                <w:szCs w:val="24"/>
              </w:rPr>
            </w:pPr>
            <w:r>
              <w:rPr>
                <w:rFonts w:hint="eastAsia" w:ascii="仿宋" w:hAnsi="仿宋" w:eastAsia="仿宋" w:cs="仿宋"/>
                <w:color w:val="000000"/>
                <w:sz w:val="24"/>
                <w:szCs w:val="24"/>
              </w:rPr>
              <w:t>每违反一次扣1分</w:t>
            </w:r>
          </w:p>
        </w:tc>
        <w:tc>
          <w:tcPr>
            <w:tcW w:w="1323" w:type="dxa"/>
            <w:noWrap w:val="0"/>
            <w:vAlign w:val="center"/>
          </w:tcPr>
          <w:p w14:paraId="5F241FEC">
            <w:pPr>
              <w:wordWrap w:val="0"/>
              <w:jc w:val="center"/>
              <w:rPr>
                <w:rFonts w:hint="eastAsia" w:ascii="仿宋" w:hAnsi="仿宋" w:eastAsia="仿宋" w:cs="仿宋"/>
                <w:sz w:val="24"/>
                <w:szCs w:val="24"/>
              </w:rPr>
            </w:pPr>
          </w:p>
        </w:tc>
      </w:tr>
      <w:tr w14:paraId="30E4C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77601371">
            <w:pPr>
              <w:wordWrap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5664" w:type="dxa"/>
            <w:noWrap w:val="0"/>
            <w:vAlign w:val="center"/>
          </w:tcPr>
          <w:p w14:paraId="2469DC8E">
            <w:pPr>
              <w:wordWrap w:val="0"/>
              <w:rPr>
                <w:rFonts w:hint="eastAsia" w:ascii="仿宋" w:hAnsi="仿宋" w:eastAsia="仿宋" w:cs="仿宋"/>
                <w:color w:val="000000"/>
                <w:sz w:val="24"/>
                <w:szCs w:val="24"/>
                <w:highlight w:val="green"/>
              </w:rPr>
            </w:pPr>
            <w:r>
              <w:rPr>
                <w:rFonts w:hint="eastAsia" w:ascii="仿宋" w:hAnsi="仿宋" w:eastAsia="仿宋" w:cs="仿宋"/>
                <w:color w:val="000000"/>
                <w:sz w:val="24"/>
                <w:szCs w:val="24"/>
              </w:rPr>
              <w:t>严禁各类车辆在学校大门内外随意停放，确保学校大门出入畅通。</w:t>
            </w:r>
          </w:p>
        </w:tc>
        <w:tc>
          <w:tcPr>
            <w:tcW w:w="1322" w:type="dxa"/>
            <w:noWrap w:val="0"/>
            <w:vAlign w:val="center"/>
          </w:tcPr>
          <w:p w14:paraId="33C2B74C">
            <w:pPr>
              <w:wordWrap w:val="0"/>
              <w:jc w:val="center"/>
              <w:rPr>
                <w:rFonts w:hint="eastAsia" w:ascii="仿宋" w:hAnsi="仿宋" w:eastAsia="仿宋" w:cs="仿宋"/>
                <w:sz w:val="24"/>
                <w:szCs w:val="24"/>
              </w:rPr>
            </w:pPr>
            <w:r>
              <w:rPr>
                <w:rFonts w:hint="eastAsia" w:ascii="仿宋" w:hAnsi="仿宋" w:eastAsia="仿宋" w:cs="仿宋"/>
                <w:sz w:val="24"/>
                <w:szCs w:val="24"/>
              </w:rPr>
              <w:t>每违反一次扣0.4分</w:t>
            </w:r>
          </w:p>
        </w:tc>
        <w:tc>
          <w:tcPr>
            <w:tcW w:w="1323" w:type="dxa"/>
            <w:noWrap w:val="0"/>
            <w:vAlign w:val="center"/>
          </w:tcPr>
          <w:p w14:paraId="52930EB9">
            <w:pPr>
              <w:wordWrap w:val="0"/>
              <w:jc w:val="center"/>
              <w:rPr>
                <w:rFonts w:hint="eastAsia" w:ascii="仿宋" w:hAnsi="仿宋" w:eastAsia="仿宋" w:cs="仿宋"/>
                <w:sz w:val="24"/>
                <w:szCs w:val="24"/>
              </w:rPr>
            </w:pPr>
          </w:p>
        </w:tc>
      </w:tr>
      <w:tr w14:paraId="28B87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77BCD128">
            <w:pPr>
              <w:wordWrap w:val="0"/>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7</w:t>
            </w:r>
          </w:p>
        </w:tc>
        <w:tc>
          <w:tcPr>
            <w:tcW w:w="5664" w:type="dxa"/>
            <w:noWrap w:val="0"/>
            <w:vAlign w:val="center"/>
          </w:tcPr>
          <w:p w14:paraId="719152C7">
            <w:pPr>
              <w:wordWrap w:val="0"/>
              <w:rPr>
                <w:rFonts w:hint="eastAsia" w:ascii="仿宋" w:hAnsi="仿宋" w:eastAsia="仿宋" w:cs="仿宋"/>
                <w:color w:val="000000"/>
                <w:sz w:val="24"/>
                <w:szCs w:val="24"/>
                <w:highlight w:val="green"/>
              </w:rPr>
            </w:pPr>
            <w:r>
              <w:rPr>
                <w:rFonts w:hint="eastAsia" w:ascii="仿宋" w:hAnsi="仿宋" w:eastAsia="仿宋" w:cs="仿宋"/>
                <w:color w:val="000000"/>
                <w:sz w:val="24"/>
                <w:szCs w:val="24"/>
              </w:rPr>
              <w:t>定时或不定时开展巡逻巡查（至少白天3次，夜间2次），查看视频监控影像。</w:t>
            </w:r>
          </w:p>
        </w:tc>
        <w:tc>
          <w:tcPr>
            <w:tcW w:w="1322" w:type="dxa"/>
            <w:noWrap w:val="0"/>
            <w:vAlign w:val="center"/>
          </w:tcPr>
          <w:p w14:paraId="2A782C07">
            <w:pPr>
              <w:wordWrap w:val="0"/>
              <w:jc w:val="center"/>
              <w:rPr>
                <w:rFonts w:hint="eastAsia" w:ascii="仿宋" w:hAnsi="仿宋" w:eastAsia="仿宋" w:cs="仿宋"/>
                <w:sz w:val="24"/>
                <w:szCs w:val="24"/>
              </w:rPr>
            </w:pPr>
            <w:r>
              <w:rPr>
                <w:rFonts w:hint="eastAsia" w:ascii="仿宋" w:hAnsi="仿宋" w:eastAsia="仿宋" w:cs="仿宋"/>
                <w:sz w:val="24"/>
                <w:szCs w:val="24"/>
              </w:rPr>
              <w:t>每违反一次扣0.4分</w:t>
            </w:r>
          </w:p>
        </w:tc>
        <w:tc>
          <w:tcPr>
            <w:tcW w:w="1323" w:type="dxa"/>
            <w:noWrap w:val="0"/>
            <w:vAlign w:val="center"/>
          </w:tcPr>
          <w:p w14:paraId="1B9A254B">
            <w:pPr>
              <w:wordWrap w:val="0"/>
              <w:jc w:val="center"/>
              <w:rPr>
                <w:rFonts w:hint="eastAsia" w:ascii="仿宋" w:hAnsi="仿宋" w:eastAsia="仿宋" w:cs="仿宋"/>
                <w:sz w:val="24"/>
                <w:szCs w:val="24"/>
              </w:rPr>
            </w:pPr>
          </w:p>
        </w:tc>
      </w:tr>
      <w:tr w14:paraId="75DB0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005B3DBD">
            <w:pPr>
              <w:wordWrap w:val="0"/>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8</w:t>
            </w:r>
          </w:p>
        </w:tc>
        <w:tc>
          <w:tcPr>
            <w:tcW w:w="5664" w:type="dxa"/>
            <w:noWrap w:val="0"/>
            <w:vAlign w:val="center"/>
          </w:tcPr>
          <w:p w14:paraId="72AAF749">
            <w:pPr>
              <w:wordWrap w:val="0"/>
              <w:rPr>
                <w:rFonts w:hint="eastAsia" w:ascii="仿宋" w:hAnsi="仿宋" w:eastAsia="仿宋" w:cs="仿宋"/>
                <w:color w:val="000000"/>
                <w:sz w:val="24"/>
                <w:szCs w:val="24"/>
                <w:highlight w:val="green"/>
              </w:rPr>
            </w:pPr>
            <w:r>
              <w:rPr>
                <w:rFonts w:hint="eastAsia" w:ascii="仿宋" w:hAnsi="仿宋" w:eastAsia="仿宋" w:cs="仿宋"/>
                <w:color w:val="000000"/>
                <w:sz w:val="24"/>
                <w:szCs w:val="24"/>
              </w:rPr>
              <w:t>师生放学离开学校后，全面巡视，锁好各大门，发现学校有异常情况，要及时处理或报告</w:t>
            </w:r>
            <w:r>
              <w:rPr>
                <w:rFonts w:hint="eastAsia" w:ascii="仿宋" w:hAnsi="仿宋" w:eastAsia="仿宋" w:cs="仿宋"/>
                <w:color w:val="000000"/>
                <w:sz w:val="24"/>
                <w:szCs w:val="24"/>
                <w:lang w:eastAsia="zh-CN"/>
              </w:rPr>
              <w:t>采购人</w:t>
            </w:r>
            <w:r>
              <w:rPr>
                <w:rFonts w:hint="eastAsia" w:ascii="仿宋" w:hAnsi="仿宋" w:eastAsia="仿宋" w:cs="仿宋"/>
                <w:color w:val="000000"/>
                <w:sz w:val="24"/>
                <w:szCs w:val="24"/>
              </w:rPr>
              <w:t>有关领导。</w:t>
            </w:r>
          </w:p>
        </w:tc>
        <w:tc>
          <w:tcPr>
            <w:tcW w:w="1322" w:type="dxa"/>
            <w:noWrap w:val="0"/>
            <w:vAlign w:val="center"/>
          </w:tcPr>
          <w:p w14:paraId="3655C175">
            <w:pPr>
              <w:wordWrap w:val="0"/>
              <w:jc w:val="center"/>
              <w:rPr>
                <w:rFonts w:hint="eastAsia" w:ascii="仿宋" w:hAnsi="仿宋" w:eastAsia="仿宋" w:cs="仿宋"/>
                <w:sz w:val="24"/>
                <w:szCs w:val="24"/>
              </w:rPr>
            </w:pPr>
            <w:r>
              <w:rPr>
                <w:rFonts w:hint="eastAsia" w:ascii="仿宋" w:hAnsi="仿宋" w:eastAsia="仿宋" w:cs="仿宋"/>
                <w:color w:val="000000"/>
                <w:sz w:val="24"/>
                <w:szCs w:val="24"/>
              </w:rPr>
              <w:t>视情节严重扣分并追究责任</w:t>
            </w:r>
          </w:p>
        </w:tc>
        <w:tc>
          <w:tcPr>
            <w:tcW w:w="1323" w:type="dxa"/>
            <w:noWrap w:val="0"/>
            <w:vAlign w:val="center"/>
          </w:tcPr>
          <w:p w14:paraId="25013463">
            <w:pPr>
              <w:wordWrap w:val="0"/>
              <w:jc w:val="center"/>
              <w:rPr>
                <w:rFonts w:hint="eastAsia" w:ascii="仿宋" w:hAnsi="仿宋" w:eastAsia="仿宋" w:cs="仿宋"/>
                <w:sz w:val="24"/>
                <w:szCs w:val="24"/>
              </w:rPr>
            </w:pPr>
          </w:p>
        </w:tc>
      </w:tr>
      <w:tr w14:paraId="737F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47593226">
            <w:pPr>
              <w:wordWrap w:val="0"/>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9</w:t>
            </w:r>
          </w:p>
        </w:tc>
        <w:tc>
          <w:tcPr>
            <w:tcW w:w="5664" w:type="dxa"/>
            <w:noWrap w:val="0"/>
            <w:vAlign w:val="center"/>
          </w:tcPr>
          <w:p w14:paraId="14987CB5">
            <w:pPr>
              <w:wordWrap w:val="0"/>
              <w:rPr>
                <w:rFonts w:hint="eastAsia" w:ascii="仿宋" w:hAnsi="仿宋" w:eastAsia="仿宋" w:cs="仿宋"/>
                <w:color w:val="000000"/>
                <w:sz w:val="24"/>
                <w:szCs w:val="24"/>
              </w:rPr>
            </w:pPr>
            <w:r>
              <w:rPr>
                <w:rFonts w:hint="eastAsia" w:ascii="仿宋" w:hAnsi="仿宋" w:eastAsia="仿宋" w:cs="仿宋"/>
                <w:color w:val="000000"/>
                <w:sz w:val="24"/>
                <w:szCs w:val="24"/>
              </w:rPr>
              <w:t>发现火警、匪警等安全事故未及时汇报</w:t>
            </w:r>
            <w:r>
              <w:rPr>
                <w:rFonts w:hint="eastAsia" w:ascii="仿宋" w:hAnsi="仿宋" w:eastAsia="仿宋" w:cs="仿宋"/>
                <w:sz w:val="24"/>
                <w:szCs w:val="24"/>
                <w:lang w:eastAsia="zh-CN"/>
              </w:rPr>
              <w:t>采购人</w:t>
            </w:r>
            <w:r>
              <w:rPr>
                <w:rFonts w:hint="eastAsia" w:ascii="仿宋" w:hAnsi="仿宋" w:eastAsia="仿宋" w:cs="仿宋"/>
                <w:color w:val="000000"/>
                <w:sz w:val="24"/>
                <w:szCs w:val="24"/>
              </w:rPr>
              <w:t>有关</w:t>
            </w:r>
            <w:r>
              <w:rPr>
                <w:rFonts w:hint="eastAsia" w:ascii="仿宋" w:hAnsi="仿宋" w:eastAsia="仿宋" w:cs="仿宋"/>
                <w:sz w:val="24"/>
                <w:szCs w:val="24"/>
              </w:rPr>
              <w:t>领导</w:t>
            </w:r>
            <w:r>
              <w:rPr>
                <w:rFonts w:hint="eastAsia" w:ascii="仿宋" w:hAnsi="仿宋" w:eastAsia="仿宋" w:cs="仿宋"/>
                <w:color w:val="000000"/>
                <w:sz w:val="24"/>
                <w:szCs w:val="24"/>
              </w:rPr>
              <w:t>或报警的。</w:t>
            </w:r>
          </w:p>
        </w:tc>
        <w:tc>
          <w:tcPr>
            <w:tcW w:w="1322" w:type="dxa"/>
            <w:noWrap w:val="0"/>
            <w:vAlign w:val="center"/>
          </w:tcPr>
          <w:p w14:paraId="49FD7106">
            <w:pPr>
              <w:wordWrap w:val="0"/>
              <w:jc w:val="center"/>
              <w:rPr>
                <w:rFonts w:hint="eastAsia" w:ascii="仿宋" w:hAnsi="仿宋" w:eastAsia="仿宋" w:cs="仿宋"/>
                <w:sz w:val="24"/>
                <w:szCs w:val="24"/>
              </w:rPr>
            </w:pPr>
            <w:r>
              <w:rPr>
                <w:rFonts w:hint="eastAsia" w:ascii="仿宋" w:hAnsi="仿宋" w:eastAsia="仿宋" w:cs="仿宋"/>
                <w:color w:val="000000"/>
                <w:sz w:val="24"/>
                <w:szCs w:val="24"/>
              </w:rPr>
              <w:t>每违反一次扣2分</w:t>
            </w:r>
          </w:p>
        </w:tc>
        <w:tc>
          <w:tcPr>
            <w:tcW w:w="1323" w:type="dxa"/>
            <w:noWrap w:val="0"/>
            <w:vAlign w:val="center"/>
          </w:tcPr>
          <w:p w14:paraId="69B1CD2E">
            <w:pPr>
              <w:wordWrap w:val="0"/>
              <w:jc w:val="center"/>
              <w:rPr>
                <w:rFonts w:hint="eastAsia" w:ascii="仿宋" w:hAnsi="仿宋" w:eastAsia="仿宋" w:cs="仿宋"/>
                <w:sz w:val="24"/>
                <w:szCs w:val="24"/>
              </w:rPr>
            </w:pPr>
          </w:p>
        </w:tc>
      </w:tr>
      <w:tr w14:paraId="18FD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3D6A72DC">
            <w:pPr>
              <w:wordWrap w:val="0"/>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10</w:t>
            </w:r>
          </w:p>
        </w:tc>
        <w:tc>
          <w:tcPr>
            <w:tcW w:w="5664" w:type="dxa"/>
            <w:noWrap w:val="0"/>
            <w:vAlign w:val="center"/>
          </w:tcPr>
          <w:p w14:paraId="244BE8BF">
            <w:pPr>
              <w:wordWrap w:val="0"/>
              <w:rPr>
                <w:rFonts w:hint="eastAsia" w:ascii="仿宋" w:hAnsi="仿宋" w:eastAsia="仿宋" w:cs="仿宋"/>
                <w:color w:val="000000"/>
                <w:sz w:val="24"/>
                <w:szCs w:val="24"/>
              </w:rPr>
            </w:pPr>
            <w:r>
              <w:rPr>
                <w:rFonts w:hint="eastAsia" w:ascii="仿宋" w:hAnsi="仿宋" w:eastAsia="仿宋" w:cs="仿宋"/>
                <w:sz w:val="24"/>
                <w:szCs w:val="24"/>
              </w:rPr>
              <w:t>熟练掌握物防技能，积极处理学校范围内的突发事件，并在第一时间内向</w:t>
            </w:r>
            <w:r>
              <w:rPr>
                <w:rFonts w:hint="eastAsia" w:ascii="仿宋" w:hAnsi="仿宋" w:eastAsia="仿宋" w:cs="仿宋"/>
                <w:sz w:val="24"/>
                <w:szCs w:val="24"/>
                <w:lang w:eastAsia="zh-CN"/>
              </w:rPr>
              <w:t>采购人</w:t>
            </w:r>
            <w:r>
              <w:rPr>
                <w:rFonts w:hint="eastAsia" w:ascii="仿宋" w:hAnsi="仿宋" w:eastAsia="仿宋" w:cs="仿宋"/>
                <w:sz w:val="24"/>
                <w:szCs w:val="24"/>
              </w:rPr>
              <w:t>有关领导汇报。</w:t>
            </w:r>
          </w:p>
        </w:tc>
        <w:tc>
          <w:tcPr>
            <w:tcW w:w="1322" w:type="dxa"/>
            <w:noWrap w:val="0"/>
            <w:vAlign w:val="center"/>
          </w:tcPr>
          <w:p w14:paraId="452447F2">
            <w:pPr>
              <w:wordWrap w:val="0"/>
              <w:jc w:val="center"/>
              <w:rPr>
                <w:rFonts w:hint="eastAsia" w:ascii="仿宋" w:hAnsi="仿宋" w:eastAsia="仿宋" w:cs="仿宋"/>
                <w:sz w:val="24"/>
                <w:szCs w:val="24"/>
              </w:rPr>
            </w:pPr>
            <w:r>
              <w:rPr>
                <w:rFonts w:hint="eastAsia" w:ascii="仿宋" w:hAnsi="仿宋" w:eastAsia="仿宋" w:cs="仿宋"/>
                <w:sz w:val="24"/>
                <w:szCs w:val="24"/>
              </w:rPr>
              <w:t>每违反一次扣0.6分</w:t>
            </w:r>
          </w:p>
        </w:tc>
        <w:tc>
          <w:tcPr>
            <w:tcW w:w="1323" w:type="dxa"/>
            <w:noWrap w:val="0"/>
            <w:vAlign w:val="center"/>
          </w:tcPr>
          <w:p w14:paraId="5AFBD6DA">
            <w:pPr>
              <w:wordWrap w:val="0"/>
              <w:jc w:val="center"/>
              <w:rPr>
                <w:rFonts w:hint="eastAsia" w:ascii="仿宋" w:hAnsi="仿宋" w:eastAsia="仿宋" w:cs="仿宋"/>
                <w:sz w:val="24"/>
                <w:szCs w:val="24"/>
              </w:rPr>
            </w:pPr>
          </w:p>
        </w:tc>
      </w:tr>
      <w:tr w14:paraId="74AB8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06F09250">
            <w:pPr>
              <w:wordWrap w:val="0"/>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11</w:t>
            </w:r>
          </w:p>
        </w:tc>
        <w:tc>
          <w:tcPr>
            <w:tcW w:w="5664" w:type="dxa"/>
            <w:noWrap w:val="0"/>
            <w:vAlign w:val="center"/>
          </w:tcPr>
          <w:p w14:paraId="4D1F4F82">
            <w:pPr>
              <w:wordWrap w:val="0"/>
              <w:rPr>
                <w:rFonts w:hint="eastAsia" w:ascii="仿宋" w:hAnsi="仿宋" w:eastAsia="仿宋" w:cs="仿宋"/>
                <w:sz w:val="24"/>
                <w:szCs w:val="24"/>
              </w:rPr>
            </w:pPr>
            <w:r>
              <w:rPr>
                <w:rFonts w:hint="eastAsia" w:ascii="仿宋" w:hAnsi="仿宋" w:eastAsia="仿宋" w:cs="仿宋"/>
                <w:color w:val="000000"/>
                <w:sz w:val="24"/>
                <w:szCs w:val="24"/>
              </w:rPr>
              <w:t>接收报刊、信件、快递等出现丢失。</w:t>
            </w:r>
          </w:p>
        </w:tc>
        <w:tc>
          <w:tcPr>
            <w:tcW w:w="1322" w:type="dxa"/>
            <w:noWrap w:val="0"/>
            <w:vAlign w:val="center"/>
          </w:tcPr>
          <w:p w14:paraId="2D078CD8">
            <w:pPr>
              <w:wordWrap w:val="0"/>
              <w:jc w:val="center"/>
              <w:rPr>
                <w:rFonts w:hint="eastAsia" w:ascii="仿宋" w:hAnsi="仿宋" w:eastAsia="仿宋" w:cs="仿宋"/>
                <w:sz w:val="24"/>
                <w:szCs w:val="24"/>
              </w:rPr>
            </w:pPr>
            <w:r>
              <w:rPr>
                <w:rFonts w:hint="eastAsia" w:ascii="仿宋" w:hAnsi="仿宋" w:eastAsia="仿宋" w:cs="仿宋"/>
                <w:color w:val="000000"/>
                <w:sz w:val="24"/>
                <w:szCs w:val="24"/>
              </w:rPr>
              <w:t>除赔偿外，每违反一次扣0.4分</w:t>
            </w:r>
          </w:p>
        </w:tc>
        <w:tc>
          <w:tcPr>
            <w:tcW w:w="1323" w:type="dxa"/>
            <w:noWrap w:val="0"/>
            <w:vAlign w:val="center"/>
          </w:tcPr>
          <w:p w14:paraId="31A9C212">
            <w:pPr>
              <w:wordWrap w:val="0"/>
              <w:jc w:val="center"/>
              <w:rPr>
                <w:rFonts w:hint="eastAsia" w:ascii="仿宋" w:hAnsi="仿宋" w:eastAsia="仿宋" w:cs="仿宋"/>
                <w:sz w:val="24"/>
                <w:szCs w:val="24"/>
              </w:rPr>
            </w:pPr>
          </w:p>
        </w:tc>
      </w:tr>
      <w:tr w14:paraId="186F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126DB5E5">
            <w:pPr>
              <w:wordWrap w:val="0"/>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12</w:t>
            </w:r>
          </w:p>
        </w:tc>
        <w:tc>
          <w:tcPr>
            <w:tcW w:w="5664" w:type="dxa"/>
            <w:noWrap w:val="0"/>
            <w:vAlign w:val="center"/>
          </w:tcPr>
          <w:p w14:paraId="7AC3B6E6">
            <w:pPr>
              <w:wordWrap w:val="0"/>
              <w:rPr>
                <w:rFonts w:hint="eastAsia" w:ascii="仿宋" w:hAnsi="仿宋" w:eastAsia="仿宋" w:cs="仿宋"/>
                <w:color w:val="000000"/>
                <w:sz w:val="24"/>
                <w:szCs w:val="24"/>
              </w:rPr>
            </w:pPr>
            <w:r>
              <w:rPr>
                <w:rFonts w:hint="eastAsia" w:ascii="仿宋" w:hAnsi="仿宋" w:eastAsia="仿宋" w:cs="仿宋"/>
                <w:sz w:val="24"/>
                <w:szCs w:val="24"/>
              </w:rPr>
              <w:t>工作</w:t>
            </w:r>
            <w:r>
              <w:rPr>
                <w:rFonts w:hint="eastAsia" w:ascii="仿宋" w:hAnsi="仿宋" w:eastAsia="仿宋" w:cs="仿宋"/>
                <w:color w:val="000000"/>
                <w:sz w:val="24"/>
                <w:szCs w:val="24"/>
              </w:rPr>
              <w:t>人员服从安排，听从指挥，全面履行</w:t>
            </w:r>
            <w:r>
              <w:rPr>
                <w:rFonts w:hint="eastAsia" w:ascii="仿宋" w:hAnsi="仿宋" w:eastAsia="仿宋" w:cs="仿宋"/>
                <w:sz w:val="24"/>
                <w:szCs w:val="24"/>
              </w:rPr>
              <w:t>工作</w:t>
            </w:r>
            <w:r>
              <w:rPr>
                <w:rFonts w:hint="eastAsia" w:ascii="仿宋" w:hAnsi="仿宋" w:eastAsia="仿宋" w:cs="仿宋"/>
                <w:color w:val="000000"/>
                <w:sz w:val="24"/>
                <w:szCs w:val="24"/>
              </w:rPr>
              <w:t>职责。</w:t>
            </w:r>
          </w:p>
        </w:tc>
        <w:tc>
          <w:tcPr>
            <w:tcW w:w="1322" w:type="dxa"/>
            <w:noWrap w:val="0"/>
            <w:vAlign w:val="center"/>
          </w:tcPr>
          <w:p w14:paraId="0FFABDFD">
            <w:pPr>
              <w:wordWrap w:val="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每违反一次扣1分</w:t>
            </w:r>
          </w:p>
        </w:tc>
        <w:tc>
          <w:tcPr>
            <w:tcW w:w="1323" w:type="dxa"/>
            <w:noWrap w:val="0"/>
            <w:vAlign w:val="center"/>
          </w:tcPr>
          <w:p w14:paraId="44E29B6A">
            <w:pPr>
              <w:wordWrap w:val="0"/>
              <w:jc w:val="center"/>
              <w:rPr>
                <w:rFonts w:hint="eastAsia" w:ascii="仿宋" w:hAnsi="仿宋" w:eastAsia="仿宋" w:cs="仿宋"/>
                <w:sz w:val="24"/>
                <w:szCs w:val="24"/>
              </w:rPr>
            </w:pPr>
          </w:p>
        </w:tc>
      </w:tr>
      <w:tr w14:paraId="2C68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47793C94">
            <w:pPr>
              <w:wordWrap w:val="0"/>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13</w:t>
            </w:r>
          </w:p>
        </w:tc>
        <w:tc>
          <w:tcPr>
            <w:tcW w:w="5664" w:type="dxa"/>
            <w:noWrap w:val="0"/>
            <w:vAlign w:val="center"/>
          </w:tcPr>
          <w:p w14:paraId="026E06FC">
            <w:pPr>
              <w:wordWrap w:val="0"/>
              <w:rPr>
                <w:rFonts w:hint="eastAsia" w:ascii="仿宋" w:hAnsi="仿宋" w:eastAsia="仿宋" w:cs="仿宋"/>
                <w:color w:val="000000"/>
                <w:sz w:val="24"/>
                <w:szCs w:val="24"/>
              </w:rPr>
            </w:pPr>
            <w:r>
              <w:rPr>
                <w:rFonts w:hint="eastAsia" w:ascii="仿宋" w:hAnsi="仿宋" w:eastAsia="仿宋" w:cs="仿宋"/>
                <w:sz w:val="24"/>
                <w:szCs w:val="24"/>
              </w:rPr>
              <w:t>工作</w:t>
            </w:r>
            <w:r>
              <w:rPr>
                <w:rFonts w:hint="eastAsia" w:ascii="仿宋" w:hAnsi="仿宋" w:eastAsia="仿宋" w:cs="仿宋"/>
                <w:color w:val="000000"/>
                <w:sz w:val="24"/>
                <w:szCs w:val="24"/>
              </w:rPr>
              <w:t>人员严格执行上下班制度，按时交接班，坚守工作岗位。</w:t>
            </w:r>
          </w:p>
        </w:tc>
        <w:tc>
          <w:tcPr>
            <w:tcW w:w="1322" w:type="dxa"/>
            <w:noWrap w:val="0"/>
            <w:vAlign w:val="center"/>
          </w:tcPr>
          <w:p w14:paraId="7A38D293">
            <w:pPr>
              <w:wordWrap w:val="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每违反一次扣0.4分</w:t>
            </w:r>
          </w:p>
        </w:tc>
        <w:tc>
          <w:tcPr>
            <w:tcW w:w="1323" w:type="dxa"/>
            <w:noWrap w:val="0"/>
            <w:vAlign w:val="center"/>
          </w:tcPr>
          <w:p w14:paraId="69FA1A6C">
            <w:pPr>
              <w:wordWrap w:val="0"/>
              <w:jc w:val="center"/>
              <w:rPr>
                <w:rFonts w:hint="eastAsia" w:ascii="仿宋" w:hAnsi="仿宋" w:eastAsia="仿宋" w:cs="仿宋"/>
                <w:sz w:val="24"/>
                <w:szCs w:val="24"/>
              </w:rPr>
            </w:pPr>
          </w:p>
        </w:tc>
      </w:tr>
      <w:tr w14:paraId="17D0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055DB023">
            <w:pPr>
              <w:wordWrap w:val="0"/>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14</w:t>
            </w:r>
          </w:p>
        </w:tc>
        <w:tc>
          <w:tcPr>
            <w:tcW w:w="5664" w:type="dxa"/>
            <w:noWrap w:val="0"/>
            <w:vAlign w:val="center"/>
          </w:tcPr>
          <w:p w14:paraId="57712092">
            <w:pPr>
              <w:wordWrap w:val="0"/>
              <w:rPr>
                <w:rFonts w:hint="eastAsia" w:ascii="仿宋" w:hAnsi="仿宋" w:eastAsia="仿宋" w:cs="仿宋"/>
                <w:color w:val="000000"/>
                <w:sz w:val="24"/>
                <w:szCs w:val="24"/>
              </w:rPr>
            </w:pPr>
            <w:r>
              <w:rPr>
                <w:rFonts w:hint="eastAsia" w:ascii="仿宋" w:hAnsi="仿宋" w:eastAsia="仿宋" w:cs="仿宋"/>
                <w:sz w:val="24"/>
                <w:szCs w:val="24"/>
              </w:rPr>
              <w:t>工作人员人数符合要求，到岗到位，无</w:t>
            </w:r>
            <w:r>
              <w:rPr>
                <w:rFonts w:hint="eastAsia" w:ascii="仿宋" w:hAnsi="仿宋" w:eastAsia="仿宋" w:cs="仿宋"/>
                <w:color w:val="000000"/>
                <w:sz w:val="24"/>
                <w:szCs w:val="24"/>
              </w:rPr>
              <w:t>脱岗、离岗、睡岗。</w:t>
            </w:r>
          </w:p>
        </w:tc>
        <w:tc>
          <w:tcPr>
            <w:tcW w:w="1322" w:type="dxa"/>
            <w:noWrap w:val="0"/>
            <w:vAlign w:val="center"/>
          </w:tcPr>
          <w:p w14:paraId="62AE1F0E">
            <w:pPr>
              <w:wordWrap w:val="0"/>
              <w:jc w:val="center"/>
              <w:rPr>
                <w:rFonts w:hint="eastAsia" w:ascii="仿宋" w:hAnsi="仿宋" w:eastAsia="仿宋" w:cs="仿宋"/>
                <w:color w:val="000000"/>
                <w:sz w:val="24"/>
                <w:szCs w:val="24"/>
              </w:rPr>
            </w:pPr>
            <w:r>
              <w:rPr>
                <w:rFonts w:hint="eastAsia" w:ascii="仿宋" w:hAnsi="仿宋" w:eastAsia="仿宋" w:cs="仿宋"/>
                <w:sz w:val="24"/>
                <w:szCs w:val="24"/>
              </w:rPr>
              <w:t>每违反一次扣1分</w:t>
            </w:r>
          </w:p>
        </w:tc>
        <w:tc>
          <w:tcPr>
            <w:tcW w:w="1323" w:type="dxa"/>
            <w:noWrap w:val="0"/>
            <w:vAlign w:val="center"/>
          </w:tcPr>
          <w:p w14:paraId="3C6549AE">
            <w:pPr>
              <w:wordWrap w:val="0"/>
              <w:jc w:val="center"/>
              <w:rPr>
                <w:rFonts w:hint="eastAsia" w:ascii="仿宋" w:hAnsi="仿宋" w:eastAsia="仿宋" w:cs="仿宋"/>
                <w:sz w:val="24"/>
                <w:szCs w:val="24"/>
              </w:rPr>
            </w:pPr>
          </w:p>
        </w:tc>
      </w:tr>
      <w:tr w14:paraId="68B1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01" w:type="dxa"/>
            <w:gridSpan w:val="4"/>
            <w:noWrap w:val="0"/>
            <w:vAlign w:val="center"/>
          </w:tcPr>
          <w:p w14:paraId="3236BBE6">
            <w:pPr>
              <w:wordWrap w:val="0"/>
              <w:rPr>
                <w:rFonts w:hint="eastAsia" w:ascii="仿宋" w:hAnsi="仿宋" w:eastAsia="仿宋" w:cs="仿宋"/>
                <w:sz w:val="24"/>
                <w:szCs w:val="24"/>
              </w:rPr>
            </w:pPr>
            <w:r>
              <w:rPr>
                <w:rFonts w:hint="eastAsia" w:ascii="仿宋" w:hAnsi="仿宋" w:eastAsia="仿宋" w:cs="仿宋"/>
                <w:sz w:val="24"/>
                <w:szCs w:val="24"/>
              </w:rPr>
              <w:t>三、内部管理制度</w:t>
            </w:r>
          </w:p>
        </w:tc>
      </w:tr>
      <w:tr w14:paraId="29DE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147B3438">
            <w:pPr>
              <w:wordWrap w:val="0"/>
              <w:jc w:val="center"/>
              <w:rPr>
                <w:rFonts w:hint="eastAsia" w:ascii="仿宋" w:hAnsi="仿宋" w:eastAsia="仿宋" w:cs="仿宋"/>
                <w:sz w:val="24"/>
                <w:szCs w:val="24"/>
              </w:rPr>
            </w:pPr>
            <w:r>
              <w:rPr>
                <w:rFonts w:hint="eastAsia" w:ascii="仿宋" w:hAnsi="仿宋" w:eastAsia="仿宋" w:cs="仿宋"/>
                <w:sz w:val="24"/>
                <w:szCs w:val="24"/>
              </w:rPr>
              <w:t>1</w:t>
            </w:r>
          </w:p>
        </w:tc>
        <w:tc>
          <w:tcPr>
            <w:tcW w:w="5664" w:type="dxa"/>
            <w:noWrap w:val="0"/>
            <w:vAlign w:val="center"/>
          </w:tcPr>
          <w:p w14:paraId="136DEBC9">
            <w:pPr>
              <w:wordWrap w:val="0"/>
              <w:rPr>
                <w:rFonts w:hint="eastAsia" w:ascii="仿宋" w:hAnsi="仿宋" w:eastAsia="仿宋" w:cs="仿宋"/>
                <w:sz w:val="24"/>
                <w:szCs w:val="24"/>
              </w:rPr>
            </w:pPr>
            <w:r>
              <w:rPr>
                <w:rFonts w:hint="eastAsia" w:ascii="仿宋" w:hAnsi="仿宋" w:eastAsia="仿宋" w:cs="仿宋"/>
                <w:sz w:val="24"/>
                <w:szCs w:val="24"/>
              </w:rPr>
              <w:t>内部各项制度职责明确，程序清晰。</w:t>
            </w:r>
          </w:p>
        </w:tc>
        <w:tc>
          <w:tcPr>
            <w:tcW w:w="1322" w:type="dxa"/>
            <w:noWrap w:val="0"/>
            <w:vAlign w:val="center"/>
          </w:tcPr>
          <w:p w14:paraId="4832F44F">
            <w:pPr>
              <w:wordWrap w:val="0"/>
              <w:jc w:val="center"/>
              <w:rPr>
                <w:rFonts w:hint="eastAsia" w:ascii="仿宋" w:hAnsi="仿宋" w:eastAsia="仿宋" w:cs="仿宋"/>
                <w:sz w:val="24"/>
                <w:szCs w:val="24"/>
              </w:rPr>
            </w:pPr>
            <w:r>
              <w:rPr>
                <w:rFonts w:hint="eastAsia" w:ascii="仿宋" w:hAnsi="仿宋" w:eastAsia="仿宋" w:cs="仿宋"/>
                <w:sz w:val="24"/>
                <w:szCs w:val="24"/>
              </w:rPr>
              <w:t>每违反一次扣0.4分</w:t>
            </w:r>
          </w:p>
        </w:tc>
        <w:tc>
          <w:tcPr>
            <w:tcW w:w="1323" w:type="dxa"/>
            <w:noWrap w:val="0"/>
            <w:vAlign w:val="center"/>
          </w:tcPr>
          <w:p w14:paraId="3F24E1D4">
            <w:pPr>
              <w:wordWrap w:val="0"/>
              <w:jc w:val="center"/>
              <w:rPr>
                <w:rFonts w:hint="eastAsia" w:ascii="仿宋" w:hAnsi="仿宋" w:eastAsia="仿宋" w:cs="仿宋"/>
                <w:sz w:val="24"/>
                <w:szCs w:val="24"/>
              </w:rPr>
            </w:pPr>
          </w:p>
        </w:tc>
      </w:tr>
      <w:tr w14:paraId="46AB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71DD2FAC">
            <w:pPr>
              <w:wordWrap w:val="0"/>
              <w:jc w:val="center"/>
              <w:rPr>
                <w:rFonts w:hint="eastAsia" w:ascii="仿宋" w:hAnsi="仿宋" w:eastAsia="仿宋" w:cs="仿宋"/>
                <w:sz w:val="24"/>
                <w:szCs w:val="24"/>
              </w:rPr>
            </w:pPr>
            <w:r>
              <w:rPr>
                <w:rFonts w:hint="eastAsia" w:ascii="仿宋" w:hAnsi="仿宋" w:eastAsia="仿宋" w:cs="仿宋"/>
                <w:sz w:val="24"/>
                <w:szCs w:val="24"/>
              </w:rPr>
              <w:t>2</w:t>
            </w:r>
          </w:p>
        </w:tc>
        <w:tc>
          <w:tcPr>
            <w:tcW w:w="5664" w:type="dxa"/>
            <w:noWrap w:val="0"/>
            <w:vAlign w:val="center"/>
          </w:tcPr>
          <w:p w14:paraId="129A1641">
            <w:pPr>
              <w:wordWrap w:val="0"/>
              <w:rPr>
                <w:rFonts w:hint="eastAsia" w:ascii="仿宋" w:hAnsi="仿宋" w:eastAsia="仿宋" w:cs="仿宋"/>
                <w:sz w:val="24"/>
                <w:szCs w:val="24"/>
              </w:rPr>
            </w:pPr>
            <w:r>
              <w:rPr>
                <w:rFonts w:hint="eastAsia" w:ascii="仿宋" w:hAnsi="仿宋" w:eastAsia="仿宋" w:cs="仿宋"/>
                <w:sz w:val="24"/>
                <w:szCs w:val="24"/>
              </w:rPr>
              <w:t>结合学校情况，制订完善的各项应急措施，要求明确、可行、有效。</w:t>
            </w:r>
          </w:p>
        </w:tc>
        <w:tc>
          <w:tcPr>
            <w:tcW w:w="1322" w:type="dxa"/>
            <w:noWrap w:val="0"/>
            <w:vAlign w:val="center"/>
          </w:tcPr>
          <w:p w14:paraId="01ECEE26">
            <w:pPr>
              <w:wordWrap w:val="0"/>
              <w:jc w:val="center"/>
              <w:rPr>
                <w:rFonts w:hint="eastAsia" w:ascii="仿宋" w:hAnsi="仿宋" w:eastAsia="仿宋" w:cs="仿宋"/>
                <w:sz w:val="24"/>
                <w:szCs w:val="24"/>
              </w:rPr>
            </w:pPr>
            <w:r>
              <w:rPr>
                <w:rFonts w:hint="eastAsia" w:ascii="仿宋" w:hAnsi="仿宋" w:eastAsia="仿宋" w:cs="仿宋"/>
                <w:sz w:val="24"/>
                <w:szCs w:val="24"/>
              </w:rPr>
              <w:t>每违反一次扣0.4分</w:t>
            </w:r>
          </w:p>
        </w:tc>
        <w:tc>
          <w:tcPr>
            <w:tcW w:w="1323" w:type="dxa"/>
            <w:noWrap w:val="0"/>
            <w:vAlign w:val="center"/>
          </w:tcPr>
          <w:p w14:paraId="363AAB99">
            <w:pPr>
              <w:wordWrap w:val="0"/>
              <w:jc w:val="center"/>
              <w:rPr>
                <w:rFonts w:hint="eastAsia" w:ascii="仿宋" w:hAnsi="仿宋" w:eastAsia="仿宋" w:cs="仿宋"/>
                <w:sz w:val="24"/>
                <w:szCs w:val="24"/>
              </w:rPr>
            </w:pPr>
          </w:p>
        </w:tc>
      </w:tr>
      <w:tr w14:paraId="18D7A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4C73B588">
            <w:pPr>
              <w:wordWrap w:val="0"/>
              <w:jc w:val="center"/>
              <w:rPr>
                <w:rFonts w:hint="eastAsia" w:ascii="仿宋" w:hAnsi="仿宋" w:eastAsia="仿宋" w:cs="仿宋"/>
                <w:sz w:val="24"/>
                <w:szCs w:val="24"/>
              </w:rPr>
            </w:pPr>
            <w:r>
              <w:rPr>
                <w:rFonts w:hint="eastAsia" w:ascii="仿宋" w:hAnsi="仿宋" w:eastAsia="仿宋" w:cs="仿宋"/>
                <w:sz w:val="24"/>
                <w:szCs w:val="24"/>
              </w:rPr>
              <w:t>3</w:t>
            </w:r>
          </w:p>
        </w:tc>
        <w:tc>
          <w:tcPr>
            <w:tcW w:w="5664" w:type="dxa"/>
            <w:noWrap w:val="0"/>
            <w:vAlign w:val="center"/>
          </w:tcPr>
          <w:p w14:paraId="15AB786E">
            <w:pPr>
              <w:wordWrap w:val="0"/>
              <w:rPr>
                <w:rFonts w:hint="eastAsia" w:ascii="仿宋" w:hAnsi="仿宋" w:eastAsia="仿宋" w:cs="仿宋"/>
                <w:sz w:val="24"/>
                <w:szCs w:val="24"/>
              </w:rPr>
            </w:pPr>
            <w:r>
              <w:rPr>
                <w:rFonts w:hint="eastAsia" w:ascii="仿宋" w:hAnsi="仿宋" w:eastAsia="仿宋" w:cs="仿宋"/>
                <w:sz w:val="24"/>
                <w:szCs w:val="24"/>
              </w:rPr>
              <w:t>建立健全保安工作各类台帐资料，要求完善、真实。包括记录每天学校范围内消防、治安情况等。</w:t>
            </w:r>
          </w:p>
        </w:tc>
        <w:tc>
          <w:tcPr>
            <w:tcW w:w="1322" w:type="dxa"/>
            <w:noWrap w:val="0"/>
            <w:vAlign w:val="center"/>
          </w:tcPr>
          <w:p w14:paraId="2C76A432">
            <w:pPr>
              <w:wordWrap w:val="0"/>
              <w:jc w:val="center"/>
              <w:rPr>
                <w:rFonts w:hint="eastAsia" w:ascii="仿宋" w:hAnsi="仿宋" w:eastAsia="仿宋" w:cs="仿宋"/>
                <w:sz w:val="24"/>
                <w:szCs w:val="24"/>
              </w:rPr>
            </w:pPr>
            <w:r>
              <w:rPr>
                <w:rFonts w:hint="eastAsia" w:ascii="仿宋" w:hAnsi="仿宋" w:eastAsia="仿宋" w:cs="仿宋"/>
                <w:sz w:val="24"/>
                <w:szCs w:val="24"/>
              </w:rPr>
              <w:t>每违反一次扣0.6分</w:t>
            </w:r>
          </w:p>
        </w:tc>
        <w:tc>
          <w:tcPr>
            <w:tcW w:w="1323" w:type="dxa"/>
            <w:noWrap w:val="0"/>
            <w:vAlign w:val="center"/>
          </w:tcPr>
          <w:p w14:paraId="57F25865">
            <w:pPr>
              <w:wordWrap w:val="0"/>
              <w:jc w:val="center"/>
              <w:rPr>
                <w:rFonts w:hint="eastAsia" w:ascii="仿宋" w:hAnsi="仿宋" w:eastAsia="仿宋" w:cs="仿宋"/>
                <w:sz w:val="24"/>
                <w:szCs w:val="24"/>
              </w:rPr>
            </w:pPr>
          </w:p>
        </w:tc>
      </w:tr>
      <w:tr w14:paraId="079D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1B28218D">
            <w:pPr>
              <w:wordWrap w:val="0"/>
              <w:jc w:val="center"/>
              <w:rPr>
                <w:rFonts w:hint="eastAsia" w:ascii="仿宋" w:hAnsi="仿宋" w:eastAsia="仿宋" w:cs="仿宋"/>
                <w:sz w:val="24"/>
                <w:szCs w:val="24"/>
              </w:rPr>
            </w:pPr>
            <w:r>
              <w:rPr>
                <w:rFonts w:hint="eastAsia" w:ascii="仿宋" w:hAnsi="仿宋" w:eastAsia="仿宋" w:cs="仿宋"/>
                <w:sz w:val="24"/>
                <w:szCs w:val="24"/>
              </w:rPr>
              <w:t>4</w:t>
            </w:r>
          </w:p>
        </w:tc>
        <w:tc>
          <w:tcPr>
            <w:tcW w:w="5664" w:type="dxa"/>
            <w:noWrap w:val="0"/>
            <w:vAlign w:val="center"/>
          </w:tcPr>
          <w:p w14:paraId="0309A2CE">
            <w:pPr>
              <w:wordWrap w:val="0"/>
              <w:rPr>
                <w:rFonts w:hint="eastAsia" w:ascii="仿宋" w:hAnsi="仿宋" w:eastAsia="仿宋" w:cs="仿宋"/>
                <w:sz w:val="24"/>
                <w:szCs w:val="24"/>
                <w:highlight w:val="green"/>
              </w:rPr>
            </w:pPr>
            <w:r>
              <w:rPr>
                <w:rFonts w:hint="eastAsia" w:ascii="仿宋" w:hAnsi="仿宋" w:eastAsia="仿宋" w:cs="仿宋"/>
                <w:sz w:val="24"/>
                <w:szCs w:val="24"/>
              </w:rPr>
              <w:t>保安设施设备齐全、完好、有效。</w:t>
            </w:r>
          </w:p>
        </w:tc>
        <w:tc>
          <w:tcPr>
            <w:tcW w:w="1322" w:type="dxa"/>
            <w:noWrap w:val="0"/>
            <w:vAlign w:val="center"/>
          </w:tcPr>
          <w:p w14:paraId="25C4129E">
            <w:pPr>
              <w:wordWrap w:val="0"/>
              <w:jc w:val="center"/>
              <w:rPr>
                <w:rFonts w:hint="eastAsia" w:ascii="仿宋" w:hAnsi="仿宋" w:eastAsia="仿宋" w:cs="仿宋"/>
                <w:sz w:val="24"/>
                <w:szCs w:val="24"/>
              </w:rPr>
            </w:pPr>
            <w:r>
              <w:rPr>
                <w:rFonts w:hint="eastAsia" w:ascii="仿宋" w:hAnsi="仿宋" w:eastAsia="仿宋" w:cs="仿宋"/>
                <w:sz w:val="24"/>
                <w:szCs w:val="24"/>
              </w:rPr>
              <w:t>每违反一次扣0.6分</w:t>
            </w:r>
          </w:p>
        </w:tc>
        <w:tc>
          <w:tcPr>
            <w:tcW w:w="1323" w:type="dxa"/>
            <w:noWrap w:val="0"/>
            <w:vAlign w:val="center"/>
          </w:tcPr>
          <w:p w14:paraId="7582DADF">
            <w:pPr>
              <w:wordWrap w:val="0"/>
              <w:jc w:val="center"/>
              <w:rPr>
                <w:rFonts w:hint="eastAsia" w:ascii="仿宋" w:hAnsi="仿宋" w:eastAsia="仿宋" w:cs="仿宋"/>
                <w:sz w:val="24"/>
                <w:szCs w:val="24"/>
              </w:rPr>
            </w:pPr>
          </w:p>
        </w:tc>
      </w:tr>
      <w:tr w14:paraId="63B8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01" w:type="dxa"/>
            <w:gridSpan w:val="4"/>
            <w:noWrap w:val="0"/>
            <w:vAlign w:val="center"/>
          </w:tcPr>
          <w:p w14:paraId="09515C9C">
            <w:pPr>
              <w:wordWrap w:val="0"/>
              <w:rPr>
                <w:rFonts w:hint="eastAsia" w:ascii="仿宋" w:hAnsi="仿宋" w:eastAsia="仿宋" w:cs="仿宋"/>
                <w:sz w:val="24"/>
                <w:szCs w:val="24"/>
              </w:rPr>
            </w:pPr>
            <w:r>
              <w:rPr>
                <w:rFonts w:hint="eastAsia" w:ascii="仿宋" w:hAnsi="仿宋" w:eastAsia="仿宋" w:cs="仿宋"/>
                <w:sz w:val="24"/>
                <w:szCs w:val="24"/>
              </w:rPr>
              <w:t>四、上级部门暗访</w:t>
            </w:r>
          </w:p>
        </w:tc>
      </w:tr>
      <w:tr w14:paraId="5BBE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2" w:type="dxa"/>
            <w:noWrap w:val="0"/>
            <w:vAlign w:val="center"/>
          </w:tcPr>
          <w:p w14:paraId="43E90470">
            <w:pPr>
              <w:wordWrap w:val="0"/>
              <w:jc w:val="center"/>
              <w:rPr>
                <w:rFonts w:hint="eastAsia" w:ascii="仿宋" w:hAnsi="仿宋" w:eastAsia="仿宋" w:cs="仿宋"/>
                <w:sz w:val="24"/>
                <w:szCs w:val="24"/>
              </w:rPr>
            </w:pPr>
            <w:r>
              <w:rPr>
                <w:rFonts w:hint="eastAsia" w:ascii="仿宋" w:hAnsi="仿宋" w:eastAsia="仿宋" w:cs="仿宋"/>
                <w:sz w:val="24"/>
                <w:szCs w:val="24"/>
              </w:rPr>
              <w:t>1</w:t>
            </w:r>
          </w:p>
        </w:tc>
        <w:tc>
          <w:tcPr>
            <w:tcW w:w="5664" w:type="dxa"/>
            <w:noWrap w:val="0"/>
            <w:vAlign w:val="center"/>
          </w:tcPr>
          <w:p w14:paraId="6C380464">
            <w:pPr>
              <w:wordWrap w:val="0"/>
              <w:rPr>
                <w:rFonts w:hint="eastAsia" w:ascii="仿宋" w:hAnsi="仿宋" w:eastAsia="仿宋" w:cs="仿宋"/>
                <w:sz w:val="24"/>
                <w:szCs w:val="24"/>
              </w:rPr>
            </w:pPr>
            <w:r>
              <w:rPr>
                <w:rFonts w:hint="eastAsia" w:ascii="仿宋" w:hAnsi="仿宋" w:eastAsia="仿宋" w:cs="仿宋"/>
                <w:sz w:val="24"/>
                <w:szCs w:val="24"/>
              </w:rPr>
              <w:t>若遇上级部门暗访，因保安工作不到位，造成学校扣分或批评的，考核视为不合格并扣款5000元。</w:t>
            </w:r>
          </w:p>
        </w:tc>
        <w:tc>
          <w:tcPr>
            <w:tcW w:w="1322" w:type="dxa"/>
            <w:noWrap w:val="0"/>
            <w:vAlign w:val="center"/>
          </w:tcPr>
          <w:p w14:paraId="5F54BCFC">
            <w:pPr>
              <w:wordWrap w:val="0"/>
              <w:jc w:val="center"/>
              <w:rPr>
                <w:rFonts w:hint="eastAsia" w:ascii="仿宋" w:hAnsi="仿宋" w:eastAsia="仿宋" w:cs="仿宋"/>
                <w:sz w:val="24"/>
                <w:szCs w:val="24"/>
              </w:rPr>
            </w:pPr>
          </w:p>
        </w:tc>
        <w:tc>
          <w:tcPr>
            <w:tcW w:w="1323" w:type="dxa"/>
            <w:noWrap w:val="0"/>
            <w:vAlign w:val="center"/>
          </w:tcPr>
          <w:p w14:paraId="5D7B1300">
            <w:pPr>
              <w:wordWrap w:val="0"/>
              <w:jc w:val="center"/>
              <w:rPr>
                <w:rFonts w:hint="eastAsia" w:ascii="仿宋" w:hAnsi="仿宋" w:eastAsia="仿宋" w:cs="仿宋"/>
                <w:sz w:val="24"/>
                <w:szCs w:val="24"/>
              </w:rPr>
            </w:pPr>
          </w:p>
        </w:tc>
      </w:tr>
      <w:tr w14:paraId="1DD5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01" w:type="dxa"/>
            <w:gridSpan w:val="4"/>
            <w:noWrap w:val="0"/>
            <w:vAlign w:val="center"/>
          </w:tcPr>
          <w:p w14:paraId="5D8CCC48">
            <w:pPr>
              <w:wordWrap w:val="0"/>
              <w:rPr>
                <w:rFonts w:hint="eastAsia" w:ascii="仿宋" w:hAnsi="仿宋" w:eastAsia="仿宋" w:cs="仿宋"/>
                <w:sz w:val="24"/>
                <w:szCs w:val="24"/>
              </w:rPr>
            </w:pPr>
            <w:r>
              <w:rPr>
                <w:rFonts w:hint="eastAsia" w:ascii="仿宋" w:hAnsi="仿宋" w:eastAsia="仿宋" w:cs="仿宋"/>
                <w:color w:val="000000"/>
                <w:sz w:val="24"/>
                <w:szCs w:val="24"/>
              </w:rPr>
              <w:t>五、人身安全方面</w:t>
            </w:r>
          </w:p>
        </w:tc>
      </w:tr>
      <w:tr w14:paraId="6ADDD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2" w:type="dxa"/>
            <w:noWrap w:val="0"/>
            <w:vAlign w:val="center"/>
          </w:tcPr>
          <w:p w14:paraId="6786FF02">
            <w:pPr>
              <w:wordWrap w:val="0"/>
              <w:jc w:val="center"/>
              <w:rPr>
                <w:rFonts w:hint="eastAsia" w:ascii="仿宋" w:hAnsi="仿宋" w:eastAsia="仿宋" w:cs="仿宋"/>
                <w:color w:val="000000"/>
                <w:sz w:val="24"/>
                <w:szCs w:val="24"/>
              </w:rPr>
            </w:pPr>
            <w:r>
              <w:rPr>
                <w:rFonts w:hint="eastAsia" w:ascii="仿宋" w:hAnsi="仿宋" w:eastAsia="仿宋" w:cs="仿宋"/>
                <w:color w:val="000000"/>
                <w:sz w:val="24"/>
                <w:szCs w:val="24"/>
              </w:rPr>
              <w:t>1</w:t>
            </w:r>
          </w:p>
        </w:tc>
        <w:tc>
          <w:tcPr>
            <w:tcW w:w="5664" w:type="dxa"/>
            <w:noWrap w:val="0"/>
            <w:vAlign w:val="center"/>
          </w:tcPr>
          <w:p w14:paraId="467B167A">
            <w:pPr>
              <w:wordWrap w:val="0"/>
              <w:rPr>
                <w:rFonts w:hint="eastAsia" w:ascii="仿宋" w:hAnsi="仿宋" w:eastAsia="仿宋" w:cs="仿宋"/>
                <w:color w:val="000000"/>
                <w:sz w:val="24"/>
                <w:szCs w:val="24"/>
              </w:rPr>
            </w:pPr>
            <w:r>
              <w:rPr>
                <w:rFonts w:hint="eastAsia" w:ascii="仿宋" w:hAnsi="仿宋" w:eastAsia="仿宋" w:cs="仿宋"/>
                <w:color w:val="000000"/>
                <w:sz w:val="24"/>
                <w:szCs w:val="24"/>
              </w:rPr>
              <w:t>工作人员因工作失职，造成学校财产损失或人员伤亡，除承担相应责任外扣除当月工资并予以辞退。</w:t>
            </w:r>
          </w:p>
        </w:tc>
        <w:tc>
          <w:tcPr>
            <w:tcW w:w="1322" w:type="dxa"/>
            <w:noWrap w:val="0"/>
            <w:vAlign w:val="center"/>
          </w:tcPr>
          <w:p w14:paraId="6949F560">
            <w:pPr>
              <w:wordWrap w:val="0"/>
              <w:jc w:val="center"/>
              <w:rPr>
                <w:rFonts w:hint="eastAsia" w:ascii="仿宋" w:hAnsi="仿宋" w:eastAsia="仿宋" w:cs="仿宋"/>
                <w:sz w:val="24"/>
                <w:szCs w:val="24"/>
              </w:rPr>
            </w:pPr>
          </w:p>
        </w:tc>
        <w:tc>
          <w:tcPr>
            <w:tcW w:w="1323" w:type="dxa"/>
            <w:noWrap w:val="0"/>
            <w:vAlign w:val="center"/>
          </w:tcPr>
          <w:p w14:paraId="008F3D01">
            <w:pPr>
              <w:wordWrap w:val="0"/>
              <w:jc w:val="center"/>
              <w:rPr>
                <w:rFonts w:hint="eastAsia" w:ascii="仿宋" w:hAnsi="仿宋" w:eastAsia="仿宋" w:cs="仿宋"/>
                <w:sz w:val="24"/>
                <w:szCs w:val="24"/>
              </w:rPr>
            </w:pPr>
          </w:p>
        </w:tc>
      </w:tr>
      <w:tr w14:paraId="203E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56" w:type="dxa"/>
            <w:gridSpan w:val="2"/>
            <w:noWrap w:val="0"/>
            <w:vAlign w:val="center"/>
          </w:tcPr>
          <w:p w14:paraId="3707A574">
            <w:pPr>
              <w:jc w:val="center"/>
              <w:rPr>
                <w:rFonts w:hint="eastAsia" w:ascii="仿宋" w:hAnsi="仿宋" w:eastAsia="仿宋" w:cs="仿宋"/>
                <w:color w:val="000000"/>
                <w:sz w:val="24"/>
                <w:szCs w:val="24"/>
              </w:rPr>
            </w:pPr>
            <w:r>
              <w:rPr>
                <w:rFonts w:hint="eastAsia" w:ascii="仿宋" w:hAnsi="仿宋" w:eastAsia="仿宋" w:cs="仿宋"/>
                <w:sz w:val="24"/>
                <w:szCs w:val="24"/>
              </w:rPr>
              <w:t>考核得分（100分-考核扣分）</w:t>
            </w:r>
          </w:p>
        </w:tc>
        <w:tc>
          <w:tcPr>
            <w:tcW w:w="2645" w:type="dxa"/>
            <w:gridSpan w:val="2"/>
            <w:noWrap w:val="0"/>
            <w:vAlign w:val="center"/>
          </w:tcPr>
          <w:p w14:paraId="59EE5557">
            <w:pPr>
              <w:wordWrap w:val="0"/>
              <w:jc w:val="center"/>
              <w:rPr>
                <w:rFonts w:hint="eastAsia" w:ascii="仿宋" w:hAnsi="仿宋" w:eastAsia="仿宋" w:cs="仿宋"/>
                <w:sz w:val="24"/>
                <w:szCs w:val="24"/>
              </w:rPr>
            </w:pPr>
          </w:p>
        </w:tc>
      </w:tr>
    </w:tbl>
    <w:p w14:paraId="5C21E2AE">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cs="宋体"/>
          <w:sz w:val="24"/>
          <w:szCs w:val="24"/>
        </w:rPr>
      </w:pPr>
    </w:p>
    <w:p w14:paraId="040AB0EE">
      <w:pPr>
        <w:keepNext w:val="0"/>
        <w:keepLines w:val="0"/>
        <w:pageBreakBefore w:val="0"/>
        <w:kinsoku/>
        <w:wordWrap/>
        <w:overflowPunct/>
        <w:topLinePunct w:val="0"/>
        <w:autoSpaceDE/>
        <w:autoSpaceDN/>
        <w:bidi w:val="0"/>
        <w:spacing w:before="60" w:after="60" w:line="360" w:lineRule="auto"/>
        <w:jc w:val="left"/>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六、合同价款结算</w:t>
      </w:r>
    </w:p>
    <w:p w14:paraId="181F4B8A">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1、付款方式</w:t>
      </w:r>
    </w:p>
    <w:p w14:paraId="36D03159">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（1）每月结算并支付一次，每次支付金额为1个月服务费用，即每服务满1个月后的次月支付上个月的服务费用。</w:t>
      </w:r>
    </w:p>
    <w:p w14:paraId="73CC00A6">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（2）款项支付前成交供应商需先向采购人开具相应金额、符合国家规定及采购人规定的发票。</w:t>
      </w:r>
    </w:p>
    <w:p w14:paraId="5E6FF3A2">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2、结算方式：总价包干。合同期内，遇到社平工资、社保基数、最低薪资标准等政策因素调整，本合同金额不作调整。</w:t>
      </w:r>
    </w:p>
    <w:p w14:paraId="37A9F6BE">
      <w:pPr>
        <w:keepNext w:val="0"/>
        <w:keepLines w:val="0"/>
        <w:pageBreakBefore w:val="0"/>
        <w:kinsoku/>
        <w:wordWrap/>
        <w:overflowPunct/>
        <w:topLinePunct w:val="0"/>
        <w:autoSpaceDE/>
        <w:autoSpaceDN/>
        <w:bidi w:val="0"/>
        <w:spacing w:before="60" w:after="60" w:line="360" w:lineRule="auto"/>
        <w:jc w:val="left"/>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七、知识产权及其他民事权利的保护</w:t>
      </w:r>
    </w:p>
    <w:p w14:paraId="6C6E82F8">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1、乙方保证向甲方交付的服务方案、软件、技术资料等，不会侵犯任何第三人的专利权、著作权、商标权、商业秘密、其他知识产权或者其他民事权利。如乙方违反上述规定，则乙方应负责消除甲方拥有并使用乙方交付的服务、软件、技术资料等所存在的全部法律障碍，并赔偿甲方的损失。</w:t>
      </w:r>
    </w:p>
    <w:p w14:paraId="1FB139AF">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2、（其他）</w:t>
      </w:r>
    </w:p>
    <w:p w14:paraId="165E6E4D">
      <w:pPr>
        <w:keepNext w:val="0"/>
        <w:keepLines w:val="0"/>
        <w:pageBreakBefore w:val="0"/>
        <w:kinsoku/>
        <w:wordWrap/>
        <w:overflowPunct/>
        <w:topLinePunct w:val="0"/>
        <w:autoSpaceDE/>
        <w:autoSpaceDN/>
        <w:bidi w:val="0"/>
        <w:spacing w:before="60" w:after="60" w:line="360" w:lineRule="auto"/>
        <w:jc w:val="left"/>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八、违约责任</w:t>
      </w:r>
    </w:p>
    <w:p w14:paraId="1AEBD192">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因</w:t>
      </w:r>
      <w:r>
        <w:rPr>
          <w:rFonts w:hint="eastAsia" w:ascii="宋体" w:hAnsi="宋体" w:eastAsia="宋体" w:cs="宋体"/>
          <w:sz w:val="24"/>
          <w:szCs w:val="24"/>
        </w:rPr>
        <w:t>乙方</w:t>
      </w:r>
      <w:r>
        <w:rPr>
          <w:rFonts w:hint="eastAsia" w:ascii="宋体" w:hAnsi="宋体" w:eastAsia="宋体" w:cs="宋体"/>
          <w:sz w:val="24"/>
          <w:szCs w:val="24"/>
          <w:lang w:val="en-US" w:eastAsia="zh-CN"/>
        </w:rPr>
        <w:t>原因，未在服务期限内完成项目所有服务内容的，</w:t>
      </w:r>
      <w:r>
        <w:rPr>
          <w:rFonts w:hint="eastAsia" w:ascii="宋体" w:hAnsi="宋体" w:eastAsia="宋体" w:cs="宋体"/>
          <w:sz w:val="24"/>
          <w:szCs w:val="24"/>
        </w:rPr>
        <w:t>自逾期之日起，向甲方每日偿付合同总价</w:t>
      </w:r>
      <w:r>
        <w:rPr>
          <w:rFonts w:hint="eastAsia" w:ascii="宋体" w:hAnsi="宋体" w:eastAsia="宋体" w:cs="宋体"/>
          <w:sz w:val="24"/>
          <w:szCs w:val="24"/>
          <w:u w:val="single"/>
        </w:rPr>
        <w:t> </w:t>
      </w:r>
      <w:r>
        <w:rPr>
          <w:rFonts w:hint="eastAsia" w:ascii="宋体" w:hAnsi="宋体" w:eastAsia="宋体" w:cs="宋体"/>
          <w:sz w:val="24"/>
          <w:szCs w:val="24"/>
          <w:u w:val="single"/>
          <w:lang w:val="en-US" w:eastAsia="zh-CN"/>
        </w:rPr>
        <w:t>1</w:t>
      </w:r>
      <w:r>
        <w:rPr>
          <w:rFonts w:hint="eastAsia" w:ascii="宋体" w:hAnsi="宋体" w:eastAsia="宋体" w:cs="宋体"/>
          <w:sz w:val="24"/>
          <w:szCs w:val="24"/>
          <w:u w:val="single"/>
        </w:rPr>
        <w:t> </w:t>
      </w:r>
      <w:r>
        <w:rPr>
          <w:rFonts w:hint="eastAsia" w:ascii="宋体" w:hAnsi="宋体" w:eastAsia="宋体" w:cs="宋体"/>
          <w:sz w:val="24"/>
          <w:szCs w:val="24"/>
        </w:rPr>
        <w:t xml:space="preserve">‰的违约金；乙方逾期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30</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r>
        <w:rPr>
          <w:rFonts w:hint="eastAsia" w:ascii="宋体" w:hAnsi="宋体" w:eastAsia="宋体" w:cs="宋体"/>
          <w:sz w:val="24"/>
          <w:szCs w:val="24"/>
          <w:lang w:val="en-US" w:eastAsia="zh-CN"/>
        </w:rPr>
        <w:t>仍</w:t>
      </w:r>
      <w:r>
        <w:rPr>
          <w:rFonts w:hint="eastAsia" w:ascii="宋体" w:hAnsi="宋体" w:eastAsia="宋体" w:cs="宋体"/>
          <w:sz w:val="24"/>
          <w:szCs w:val="24"/>
        </w:rPr>
        <w:t>不能</w:t>
      </w:r>
      <w:r>
        <w:rPr>
          <w:rFonts w:hint="eastAsia" w:ascii="宋体" w:hAnsi="宋体" w:eastAsia="宋体" w:cs="宋体"/>
          <w:sz w:val="24"/>
          <w:szCs w:val="24"/>
          <w:lang w:val="en-US" w:eastAsia="zh-CN"/>
        </w:rPr>
        <w:t>完成服务或经甲方确认乙方已不具备完成服务的条件时</w:t>
      </w:r>
      <w:r>
        <w:rPr>
          <w:rFonts w:hint="eastAsia" w:ascii="宋体" w:hAnsi="宋体" w:eastAsia="宋体" w:cs="宋体"/>
          <w:sz w:val="24"/>
          <w:szCs w:val="24"/>
        </w:rPr>
        <w:t>，</w:t>
      </w:r>
      <w:r>
        <w:rPr>
          <w:rFonts w:hint="eastAsia" w:ascii="宋体" w:hAnsi="宋体" w:eastAsia="宋体" w:cs="宋体"/>
          <w:sz w:val="24"/>
          <w:szCs w:val="24"/>
          <w:lang w:val="en-US" w:eastAsia="zh-CN"/>
        </w:rPr>
        <w:t>乙方</w:t>
      </w:r>
      <w:r>
        <w:rPr>
          <w:rFonts w:hint="eastAsia" w:ascii="宋体" w:hAnsi="宋体" w:eastAsia="宋体" w:cs="宋体"/>
          <w:sz w:val="24"/>
          <w:szCs w:val="24"/>
        </w:rPr>
        <w:t>应向甲方支付合同总价</w:t>
      </w:r>
      <w:r>
        <w:rPr>
          <w:rFonts w:hint="eastAsia" w:ascii="宋体" w:hAnsi="宋体" w:eastAsia="宋体" w:cs="宋体"/>
          <w:sz w:val="24"/>
          <w:szCs w:val="24"/>
          <w:u w:val="single"/>
        </w:rPr>
        <w:t> </w:t>
      </w:r>
      <w:r>
        <w:rPr>
          <w:rFonts w:hint="eastAsia" w:ascii="宋体" w:hAnsi="宋体" w:eastAsia="宋体" w:cs="宋体"/>
          <w:sz w:val="24"/>
          <w:szCs w:val="24"/>
          <w:u w:val="single"/>
          <w:lang w:val="en-US" w:eastAsia="zh-CN"/>
        </w:rPr>
        <w:t>20</w:t>
      </w:r>
      <w:r>
        <w:rPr>
          <w:rFonts w:hint="eastAsia" w:ascii="宋体" w:hAnsi="宋体" w:eastAsia="宋体" w:cs="宋体"/>
          <w:sz w:val="24"/>
          <w:szCs w:val="24"/>
          <w:u w:val="single"/>
        </w:rPr>
        <w:t> </w:t>
      </w:r>
      <w:r>
        <w:rPr>
          <w:rFonts w:hint="eastAsia" w:ascii="宋体" w:hAnsi="宋体" w:eastAsia="宋体" w:cs="宋体"/>
          <w:sz w:val="24"/>
          <w:szCs w:val="24"/>
        </w:rPr>
        <w:t>%的违约金</w:t>
      </w:r>
      <w:r>
        <w:rPr>
          <w:rFonts w:hint="eastAsia" w:ascii="宋体" w:hAnsi="宋体" w:eastAsia="宋体" w:cs="宋体"/>
          <w:sz w:val="24"/>
          <w:szCs w:val="24"/>
          <w:lang w:eastAsia="zh-CN"/>
        </w:rPr>
        <w:t>。</w:t>
      </w:r>
      <w:r>
        <w:rPr>
          <w:rFonts w:hint="eastAsia" w:ascii="宋体" w:hAnsi="宋体" w:eastAsia="宋体" w:cs="宋体"/>
          <w:sz w:val="24"/>
          <w:szCs w:val="24"/>
        </w:rPr>
        <w:t>并且甲方有权解除本合同，不再退还履约保证金（如有）。</w:t>
      </w:r>
    </w:p>
    <w:p w14:paraId="46C8BB23">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、乙方在协议服务有效期内违反本合同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采购文件、</w:t>
      </w:r>
      <w:r>
        <w:rPr>
          <w:rFonts w:hint="eastAsia" w:ascii="宋体" w:hAnsi="宋体" w:eastAsia="宋体" w:cs="宋体"/>
          <w:sz w:val="24"/>
          <w:szCs w:val="24"/>
          <w:lang w:eastAsia="zh-CN"/>
        </w:rPr>
        <w:t>响应文件</w:t>
      </w:r>
      <w:r>
        <w:rPr>
          <w:rFonts w:hint="eastAsia" w:ascii="宋体" w:hAnsi="宋体" w:eastAsia="宋体" w:cs="宋体"/>
          <w:sz w:val="24"/>
          <w:szCs w:val="24"/>
        </w:rPr>
        <w:t>约定的有关质量保证及服务等的，每发生一次，乙方应向甲方支付</w:t>
      </w:r>
      <w:r>
        <w:rPr>
          <w:rFonts w:hint="eastAsia" w:ascii="宋体" w:hAnsi="宋体" w:eastAsia="宋体" w:cs="宋体"/>
          <w:sz w:val="24"/>
          <w:szCs w:val="24"/>
          <w:u w:val="single"/>
        </w:rPr>
        <w:t> </w:t>
      </w:r>
      <w:r>
        <w:rPr>
          <w:rFonts w:hint="eastAsia" w:ascii="宋体" w:hAnsi="宋体" w:eastAsia="宋体" w:cs="宋体"/>
          <w:sz w:val="24"/>
          <w:szCs w:val="24"/>
          <w:u w:val="single"/>
          <w:lang w:val="en-US" w:eastAsia="zh-CN"/>
        </w:rPr>
        <w:t>1000</w:t>
      </w:r>
      <w:r>
        <w:rPr>
          <w:rFonts w:hint="eastAsia" w:ascii="宋体" w:hAnsi="宋体" w:eastAsia="宋体" w:cs="宋体"/>
          <w:sz w:val="24"/>
          <w:szCs w:val="24"/>
        </w:rPr>
        <w:t>元违约金。同时，甲方有权委托第三方进行临时服务，所产生的费用由乙方承担。若因提供服务不当或乙方服务质量等问题造成甲方或任何人员人身、财产损害的，乙方应承担有关责任并作出相应赔偿。</w:t>
      </w:r>
    </w:p>
    <w:p w14:paraId="0FE01AF3">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sz w:val="24"/>
          <w:szCs w:val="24"/>
          <w:lang w:val="en-US" w:eastAsia="zh-CN"/>
        </w:rPr>
        <w:t>签订合同后，乙方不按合同约定，履行服务义务，中途提出终止合同的，乙方应向甲方返回所有已收取的合同款项，并向甲方支付合同金额的20%作为违约金。</w:t>
      </w:r>
    </w:p>
    <w:p w14:paraId="00FD41FA">
      <w:pPr>
        <w:pStyle w:val="114"/>
        <w:keepNext w:val="0"/>
        <w:keepLines w:val="0"/>
        <w:pageBreakBefore w:val="0"/>
        <w:kinsoku/>
        <w:wordWrap/>
        <w:overflowPunct/>
        <w:topLinePunct w:val="0"/>
        <w:autoSpaceDE/>
        <w:autoSpaceDN/>
        <w:bidi w:val="0"/>
        <w:spacing w:line="360" w:lineRule="auto"/>
        <w:ind w:left="0" w:leftChars="0" w:firstLine="467"/>
        <w:textAlignment w:val="auto"/>
        <w:rPr>
          <w:rFonts w:hint="eastAsia" w:ascii="宋体" w:hAnsi="宋体" w:eastAsia="宋体" w:cs="宋体"/>
          <w:b/>
          <w:bCs/>
          <w:sz w:val="24"/>
          <w:szCs w:val="24"/>
        </w:rPr>
      </w:pPr>
      <w:r>
        <w:rPr>
          <w:rFonts w:hint="eastAsia" w:ascii="宋体" w:hAnsi="宋体" w:eastAsia="宋体" w:cs="宋体"/>
          <w:b/>
          <w:bCs/>
          <w:sz w:val="24"/>
          <w:szCs w:val="24"/>
        </w:rPr>
        <w:t>九、法律适用与争议解决</w:t>
      </w:r>
    </w:p>
    <w:p w14:paraId="759BC863">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1、本合同的订立、解释、履行及争议解决，均适用中华人民共和国法律。</w:t>
      </w:r>
    </w:p>
    <w:p w14:paraId="0C9CB851">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2、本合同履行过程中发生争议的，甲乙双方应友好协商；协商不成的，任何一方可向甲方所在地人民法院起诉。</w:t>
      </w:r>
    </w:p>
    <w:p w14:paraId="6A8E12EB">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 xml:space="preserve">3、（其他） </w:t>
      </w:r>
    </w:p>
    <w:p w14:paraId="64A77E8F">
      <w:pPr>
        <w:pStyle w:val="114"/>
        <w:keepNext w:val="0"/>
        <w:keepLines w:val="0"/>
        <w:pageBreakBefore w:val="0"/>
        <w:kinsoku/>
        <w:wordWrap/>
        <w:overflowPunct/>
        <w:topLinePunct w:val="0"/>
        <w:autoSpaceDE/>
        <w:autoSpaceDN/>
        <w:bidi w:val="0"/>
        <w:spacing w:line="360" w:lineRule="auto"/>
        <w:ind w:left="0" w:leftChars="0" w:firstLine="467"/>
        <w:textAlignment w:val="auto"/>
        <w:rPr>
          <w:rFonts w:hint="eastAsia" w:ascii="宋体" w:hAnsi="宋体" w:eastAsia="宋体" w:cs="宋体"/>
          <w:sz w:val="24"/>
          <w:szCs w:val="24"/>
        </w:rPr>
      </w:pPr>
      <w:r>
        <w:rPr>
          <w:rFonts w:hint="eastAsia" w:ascii="宋体" w:hAnsi="宋体" w:eastAsia="宋体" w:cs="宋体"/>
          <w:b/>
          <w:bCs/>
          <w:sz w:val="24"/>
          <w:szCs w:val="24"/>
        </w:rPr>
        <w:t>十、合同生效及其他</w:t>
      </w:r>
    </w:p>
    <w:p w14:paraId="79A54F5B">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eastAsia="zh-CN"/>
        </w:rPr>
        <w:t>余姚市姚北实验学校教育集团安保服务项目</w:t>
      </w:r>
      <w:r>
        <w:rPr>
          <w:rFonts w:hint="eastAsia" w:ascii="宋体" w:hAnsi="宋体" w:eastAsia="宋体" w:cs="宋体"/>
          <w:sz w:val="24"/>
          <w:szCs w:val="24"/>
          <w:lang w:val="en-US" w:eastAsia="zh-CN"/>
        </w:rPr>
        <w:t>采购</w:t>
      </w:r>
      <w:r>
        <w:rPr>
          <w:rFonts w:hint="eastAsia" w:ascii="宋体" w:hAnsi="宋体" w:eastAsia="宋体" w:cs="宋体"/>
          <w:sz w:val="24"/>
          <w:szCs w:val="24"/>
        </w:rPr>
        <w:t>文件以及</w:t>
      </w:r>
      <w:r>
        <w:rPr>
          <w:rFonts w:hint="eastAsia" w:ascii="宋体" w:hAnsi="宋体" w:eastAsia="宋体" w:cs="宋体"/>
          <w:sz w:val="24"/>
          <w:szCs w:val="24"/>
          <w:lang w:val="en-US" w:eastAsia="zh-CN"/>
        </w:rPr>
        <w:t>响应</w:t>
      </w:r>
      <w:r>
        <w:rPr>
          <w:rFonts w:hint="eastAsia" w:ascii="宋体" w:hAnsi="宋体" w:eastAsia="宋体" w:cs="宋体"/>
          <w:sz w:val="24"/>
          <w:szCs w:val="24"/>
        </w:rPr>
        <w:t>文件、询标纪要、有关协议、承诺书是本合同不可分割的组成部分，本合同未尽事宜从其规定。若本合同约定与前述文件约定不一致的，按照下列顺序予以解释：</w:t>
      </w:r>
    </w:p>
    <w:p w14:paraId="58995323">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（1）本合同履行过程中双方签署的变更或补充协议（如有）；</w:t>
      </w:r>
    </w:p>
    <w:p w14:paraId="5C93B466">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（2）本合同；</w:t>
      </w:r>
    </w:p>
    <w:p w14:paraId="25FF48F7">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（3）有关协议和承诺书；</w:t>
      </w:r>
    </w:p>
    <w:p w14:paraId="3B3622E3">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响应文件</w:t>
      </w:r>
      <w:r>
        <w:rPr>
          <w:rFonts w:hint="eastAsia" w:ascii="宋体" w:hAnsi="宋体" w:eastAsia="宋体" w:cs="宋体"/>
          <w:sz w:val="24"/>
          <w:szCs w:val="24"/>
        </w:rPr>
        <w:t>；</w:t>
      </w:r>
    </w:p>
    <w:p w14:paraId="76760AB3">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（5）其他合同文件。</w:t>
      </w:r>
    </w:p>
    <w:p w14:paraId="3BD46C9F">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2、本合同经甲乙双方加盖公章后生效。合同内容如遇国家法律、法规及政策另有规定的，从其规定。</w:t>
      </w:r>
    </w:p>
    <w:p w14:paraId="0C477AE6">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3、本合同一式两份，甲乙双方各执一份，具有同等法律效力。</w:t>
      </w:r>
    </w:p>
    <w:p w14:paraId="38888B43">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4、（其他）</w:t>
      </w:r>
    </w:p>
    <w:p w14:paraId="71AD377F">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r>
        <w:rPr>
          <w:rFonts w:hint="eastAsia" w:ascii="宋体" w:hAnsi="宋体" w:eastAsia="宋体" w:cs="宋体"/>
          <w:sz w:val="24"/>
          <w:szCs w:val="24"/>
        </w:rPr>
        <w:t>（以下无正文，为《服务合同》之签章页）</w:t>
      </w:r>
    </w:p>
    <w:p w14:paraId="1AFBC9A3">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p>
    <w:p w14:paraId="693E8622">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p>
    <w:p w14:paraId="46DE0876">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p>
    <w:p w14:paraId="0AA3CCE5">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p>
    <w:p w14:paraId="7EC3993E">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p>
    <w:p w14:paraId="50F14746">
      <w:pPr>
        <w:pStyle w:val="114"/>
        <w:keepNext w:val="0"/>
        <w:keepLines w:val="0"/>
        <w:pageBreakBefore w:val="0"/>
        <w:kinsoku/>
        <w:wordWrap/>
        <w:overflowPunct/>
        <w:topLinePunct w:val="0"/>
        <w:autoSpaceDE/>
        <w:autoSpaceDN/>
        <w:bidi w:val="0"/>
        <w:spacing w:line="360" w:lineRule="auto"/>
        <w:ind w:left="0" w:leftChars="0"/>
        <w:textAlignment w:val="auto"/>
        <w:rPr>
          <w:rFonts w:hint="eastAsia" w:ascii="宋体" w:hAnsi="宋体" w:eastAsia="宋体" w:cs="宋体"/>
          <w:sz w:val="24"/>
          <w:szCs w:val="24"/>
        </w:rPr>
      </w:pPr>
    </w:p>
    <w:tbl>
      <w:tblPr>
        <w:tblStyle w:val="37"/>
        <w:tblW w:w="81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070"/>
        <w:gridCol w:w="4070"/>
      </w:tblGrid>
      <w:tr w14:paraId="1989F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70" w:type="dxa"/>
            <w:noWrap w:val="0"/>
            <w:vAlign w:val="center"/>
          </w:tcPr>
          <w:p w14:paraId="7EEC4CF2">
            <w:pPr>
              <w:keepNext w:val="0"/>
              <w:keepLines w:val="0"/>
              <w:widowControl/>
              <w:suppressLineNumbers w:val="0"/>
              <w:wordWrap w:val="0"/>
              <w:snapToGrid w:val="0"/>
              <w:spacing w:before="0" w:beforeAutospacing="0" w:after="450" w:afterAutospacing="0" w:line="240" w:lineRule="auto"/>
              <w:ind w:left="0" w:right="0"/>
              <w:jc w:val="left"/>
              <w:textAlignment w:val="baseline"/>
              <w:rPr>
                <w:rStyle w:val="67"/>
                <w:rFonts w:hint="default" w:ascii="宋体" w:hAnsi="宋体" w:eastAsia="宋体"/>
                <w:b w:val="0"/>
                <w:i w:val="0"/>
                <w:caps w:val="0"/>
                <w:spacing w:val="0"/>
                <w:w w:val="100"/>
                <w:kern w:val="0"/>
                <w:sz w:val="24"/>
                <w:szCs w:val="24"/>
                <w:lang w:val="en-US" w:eastAsia="zh-CN" w:bidi="ar-SA"/>
              </w:rPr>
            </w:pPr>
            <w:r>
              <w:rPr>
                <w:rStyle w:val="67"/>
                <w:rFonts w:hint="default" w:ascii="宋体" w:hAnsi="宋体" w:eastAsia="宋体"/>
                <w:b w:val="0"/>
                <w:i w:val="0"/>
                <w:caps w:val="0"/>
                <w:spacing w:val="0"/>
                <w:w w:val="100"/>
                <w:kern w:val="0"/>
                <w:sz w:val="24"/>
                <w:szCs w:val="24"/>
                <w:lang w:val="en-US" w:eastAsia="zh-CN" w:bidi="ar-SA"/>
              </w:rPr>
              <w:t>甲方（公章）：</w:t>
            </w:r>
          </w:p>
        </w:tc>
        <w:tc>
          <w:tcPr>
            <w:tcW w:w="4070" w:type="dxa"/>
            <w:noWrap w:val="0"/>
            <w:vAlign w:val="center"/>
          </w:tcPr>
          <w:p w14:paraId="427B05F3">
            <w:pPr>
              <w:keepNext w:val="0"/>
              <w:keepLines w:val="0"/>
              <w:widowControl/>
              <w:suppressLineNumbers w:val="0"/>
              <w:wordWrap w:val="0"/>
              <w:snapToGrid w:val="0"/>
              <w:spacing w:before="0" w:beforeAutospacing="0" w:after="450" w:afterAutospacing="0" w:line="240" w:lineRule="auto"/>
              <w:ind w:left="0" w:right="0"/>
              <w:jc w:val="left"/>
              <w:textAlignment w:val="baseline"/>
              <w:rPr>
                <w:rStyle w:val="67"/>
                <w:rFonts w:hint="default" w:ascii="宋体" w:hAnsi="宋体" w:eastAsia="宋体"/>
                <w:b w:val="0"/>
                <w:i w:val="0"/>
                <w:caps w:val="0"/>
                <w:spacing w:val="0"/>
                <w:w w:val="100"/>
                <w:kern w:val="0"/>
                <w:sz w:val="24"/>
                <w:szCs w:val="24"/>
                <w:lang w:val="en-US" w:eastAsia="zh-CN" w:bidi="ar-SA"/>
              </w:rPr>
            </w:pPr>
            <w:r>
              <w:rPr>
                <w:rStyle w:val="67"/>
                <w:rFonts w:hint="default" w:ascii="宋体" w:hAnsi="宋体" w:eastAsia="宋体"/>
                <w:b w:val="0"/>
                <w:i w:val="0"/>
                <w:caps w:val="0"/>
                <w:spacing w:val="0"/>
                <w:w w:val="100"/>
                <w:kern w:val="0"/>
                <w:sz w:val="24"/>
                <w:szCs w:val="24"/>
                <w:lang w:val="en-US" w:eastAsia="zh-CN" w:bidi="ar-SA"/>
              </w:rPr>
              <w:t>乙方（公章）：</w:t>
            </w:r>
          </w:p>
        </w:tc>
      </w:tr>
      <w:tr w14:paraId="57C90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70" w:type="dxa"/>
            <w:noWrap w:val="0"/>
            <w:vAlign w:val="center"/>
          </w:tcPr>
          <w:p w14:paraId="46D6C4A5">
            <w:pPr>
              <w:keepNext w:val="0"/>
              <w:keepLines w:val="0"/>
              <w:widowControl/>
              <w:suppressLineNumbers w:val="0"/>
              <w:wordWrap w:val="0"/>
              <w:snapToGrid w:val="0"/>
              <w:spacing w:before="0" w:beforeAutospacing="0" w:after="450" w:afterAutospacing="0" w:line="240" w:lineRule="auto"/>
              <w:ind w:left="0" w:right="0"/>
              <w:jc w:val="left"/>
              <w:textAlignment w:val="baseline"/>
              <w:rPr>
                <w:rStyle w:val="67"/>
                <w:rFonts w:hint="default" w:ascii="宋体" w:hAnsi="宋体" w:eastAsia="宋体"/>
                <w:b w:val="0"/>
                <w:i w:val="0"/>
                <w:caps w:val="0"/>
                <w:spacing w:val="0"/>
                <w:w w:val="100"/>
                <w:kern w:val="0"/>
                <w:sz w:val="24"/>
                <w:szCs w:val="24"/>
                <w:lang w:val="en-US" w:eastAsia="zh-CN" w:bidi="ar-SA"/>
              </w:rPr>
            </w:pPr>
            <w:r>
              <w:rPr>
                <w:rStyle w:val="67"/>
                <w:rFonts w:hint="default" w:ascii="宋体" w:hAnsi="宋体" w:eastAsia="宋体"/>
                <w:b w:val="0"/>
                <w:i w:val="0"/>
                <w:caps w:val="0"/>
                <w:spacing w:val="0"/>
                <w:w w:val="100"/>
                <w:kern w:val="0"/>
                <w:sz w:val="24"/>
                <w:szCs w:val="24"/>
                <w:lang w:val="en-US" w:eastAsia="zh-CN" w:bidi="ar-SA"/>
              </w:rPr>
              <w:t>法定（授权）代表人</w:t>
            </w:r>
          </w:p>
        </w:tc>
        <w:tc>
          <w:tcPr>
            <w:tcW w:w="4070" w:type="dxa"/>
            <w:noWrap w:val="0"/>
            <w:vAlign w:val="center"/>
          </w:tcPr>
          <w:p w14:paraId="5A40FA53">
            <w:pPr>
              <w:keepNext w:val="0"/>
              <w:keepLines w:val="0"/>
              <w:widowControl/>
              <w:suppressLineNumbers w:val="0"/>
              <w:wordWrap w:val="0"/>
              <w:snapToGrid w:val="0"/>
              <w:spacing w:before="0" w:beforeAutospacing="0" w:after="450" w:afterAutospacing="0" w:line="240" w:lineRule="auto"/>
              <w:ind w:left="0" w:right="0"/>
              <w:jc w:val="left"/>
              <w:textAlignment w:val="baseline"/>
              <w:rPr>
                <w:rStyle w:val="67"/>
                <w:rFonts w:hint="default" w:ascii="宋体" w:hAnsi="宋体" w:eastAsia="宋体"/>
                <w:b w:val="0"/>
                <w:i w:val="0"/>
                <w:caps w:val="0"/>
                <w:spacing w:val="0"/>
                <w:w w:val="100"/>
                <w:kern w:val="0"/>
                <w:sz w:val="24"/>
                <w:szCs w:val="24"/>
                <w:lang w:val="en-US" w:eastAsia="zh-CN" w:bidi="ar-SA"/>
              </w:rPr>
            </w:pPr>
            <w:r>
              <w:rPr>
                <w:rStyle w:val="67"/>
                <w:rFonts w:hint="default" w:ascii="宋体" w:hAnsi="宋体" w:eastAsia="宋体"/>
                <w:b w:val="0"/>
                <w:i w:val="0"/>
                <w:caps w:val="0"/>
                <w:spacing w:val="0"/>
                <w:w w:val="100"/>
                <w:kern w:val="0"/>
                <w:sz w:val="24"/>
                <w:szCs w:val="24"/>
                <w:lang w:val="en-US" w:eastAsia="zh-CN" w:bidi="ar-SA"/>
              </w:rPr>
              <w:t>法定（授权）代表人</w:t>
            </w:r>
          </w:p>
        </w:tc>
      </w:tr>
      <w:tr w14:paraId="4209D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70" w:type="dxa"/>
            <w:noWrap w:val="0"/>
            <w:vAlign w:val="center"/>
          </w:tcPr>
          <w:p w14:paraId="0C2D62DD">
            <w:pPr>
              <w:keepNext w:val="0"/>
              <w:keepLines w:val="0"/>
              <w:widowControl/>
              <w:suppressLineNumbers w:val="0"/>
              <w:wordWrap w:val="0"/>
              <w:snapToGrid w:val="0"/>
              <w:spacing w:before="0" w:beforeAutospacing="0" w:after="450" w:afterAutospacing="0" w:line="240" w:lineRule="auto"/>
              <w:ind w:left="0" w:right="0"/>
              <w:jc w:val="left"/>
              <w:textAlignment w:val="baseline"/>
              <w:rPr>
                <w:rStyle w:val="67"/>
                <w:rFonts w:hint="default" w:ascii="宋体" w:hAnsi="宋体" w:eastAsia="宋体"/>
                <w:b w:val="0"/>
                <w:i w:val="0"/>
                <w:caps w:val="0"/>
                <w:spacing w:val="0"/>
                <w:w w:val="100"/>
                <w:kern w:val="0"/>
                <w:sz w:val="24"/>
                <w:szCs w:val="24"/>
                <w:lang w:val="en-US" w:eastAsia="zh-CN" w:bidi="ar-SA"/>
              </w:rPr>
            </w:pPr>
            <w:r>
              <w:rPr>
                <w:rStyle w:val="67"/>
                <w:rFonts w:hint="default" w:ascii="宋体" w:hAnsi="宋体" w:eastAsia="宋体"/>
                <w:b w:val="0"/>
                <w:i w:val="0"/>
                <w:caps w:val="0"/>
                <w:spacing w:val="0"/>
                <w:w w:val="100"/>
                <w:kern w:val="0"/>
                <w:sz w:val="24"/>
                <w:szCs w:val="24"/>
                <w:lang w:val="en-US" w:eastAsia="zh-CN" w:bidi="ar-SA"/>
              </w:rPr>
              <w:t>（签字）：</w:t>
            </w:r>
          </w:p>
        </w:tc>
        <w:tc>
          <w:tcPr>
            <w:tcW w:w="4070" w:type="dxa"/>
            <w:noWrap w:val="0"/>
            <w:vAlign w:val="center"/>
          </w:tcPr>
          <w:p w14:paraId="1D14AEFD">
            <w:pPr>
              <w:keepNext w:val="0"/>
              <w:keepLines w:val="0"/>
              <w:widowControl/>
              <w:suppressLineNumbers w:val="0"/>
              <w:wordWrap w:val="0"/>
              <w:snapToGrid w:val="0"/>
              <w:spacing w:before="0" w:beforeAutospacing="0" w:after="450" w:afterAutospacing="0" w:line="240" w:lineRule="auto"/>
              <w:ind w:left="0" w:right="0"/>
              <w:jc w:val="left"/>
              <w:textAlignment w:val="baseline"/>
              <w:rPr>
                <w:rStyle w:val="67"/>
                <w:rFonts w:hint="default" w:ascii="宋体" w:hAnsi="宋体" w:eastAsia="宋体"/>
                <w:b w:val="0"/>
                <w:i w:val="0"/>
                <w:caps w:val="0"/>
                <w:spacing w:val="0"/>
                <w:w w:val="100"/>
                <w:kern w:val="0"/>
                <w:sz w:val="24"/>
                <w:szCs w:val="24"/>
                <w:lang w:val="en-US" w:eastAsia="zh-CN" w:bidi="ar-SA"/>
              </w:rPr>
            </w:pPr>
            <w:r>
              <w:rPr>
                <w:rStyle w:val="67"/>
                <w:rFonts w:hint="default" w:ascii="宋体" w:hAnsi="宋体" w:eastAsia="宋体"/>
                <w:b w:val="0"/>
                <w:i w:val="0"/>
                <w:caps w:val="0"/>
                <w:spacing w:val="0"/>
                <w:w w:val="100"/>
                <w:kern w:val="0"/>
                <w:sz w:val="24"/>
                <w:szCs w:val="24"/>
                <w:lang w:val="en-US" w:eastAsia="zh-CN" w:bidi="ar-SA"/>
              </w:rPr>
              <w:t>（签字）：</w:t>
            </w:r>
          </w:p>
        </w:tc>
      </w:tr>
      <w:tr w14:paraId="6D4B8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70" w:type="dxa"/>
            <w:noWrap w:val="0"/>
            <w:vAlign w:val="center"/>
          </w:tcPr>
          <w:p w14:paraId="733430EC">
            <w:pPr>
              <w:keepNext w:val="0"/>
              <w:keepLines w:val="0"/>
              <w:widowControl/>
              <w:suppressLineNumbers w:val="0"/>
              <w:wordWrap w:val="0"/>
              <w:snapToGrid w:val="0"/>
              <w:spacing w:before="0" w:beforeAutospacing="0" w:after="450" w:afterAutospacing="0" w:line="240" w:lineRule="auto"/>
              <w:ind w:left="0" w:right="0"/>
              <w:jc w:val="left"/>
              <w:textAlignment w:val="baseline"/>
              <w:rPr>
                <w:rStyle w:val="67"/>
                <w:rFonts w:hint="default" w:ascii="宋体" w:hAnsi="宋体" w:eastAsia="宋体"/>
                <w:b w:val="0"/>
                <w:i w:val="0"/>
                <w:caps w:val="0"/>
                <w:spacing w:val="0"/>
                <w:w w:val="100"/>
                <w:kern w:val="0"/>
                <w:sz w:val="24"/>
                <w:szCs w:val="24"/>
                <w:lang w:val="en-US" w:eastAsia="zh-CN" w:bidi="ar-SA"/>
              </w:rPr>
            </w:pPr>
            <w:r>
              <w:rPr>
                <w:rStyle w:val="67"/>
                <w:rFonts w:hint="default" w:ascii="宋体" w:hAnsi="宋体" w:eastAsia="宋体"/>
                <w:b w:val="0"/>
                <w:i w:val="0"/>
                <w:caps w:val="0"/>
                <w:spacing w:val="0"/>
                <w:w w:val="100"/>
                <w:kern w:val="0"/>
                <w:sz w:val="24"/>
                <w:szCs w:val="24"/>
                <w:lang w:val="en-US" w:eastAsia="zh-CN" w:bidi="ar-SA"/>
              </w:rPr>
              <w:t>地址：</w:t>
            </w:r>
          </w:p>
        </w:tc>
        <w:tc>
          <w:tcPr>
            <w:tcW w:w="4070" w:type="dxa"/>
            <w:noWrap w:val="0"/>
            <w:vAlign w:val="center"/>
          </w:tcPr>
          <w:p w14:paraId="6DE9F1A6">
            <w:pPr>
              <w:keepNext w:val="0"/>
              <w:keepLines w:val="0"/>
              <w:widowControl/>
              <w:suppressLineNumbers w:val="0"/>
              <w:wordWrap w:val="0"/>
              <w:snapToGrid w:val="0"/>
              <w:spacing w:before="0" w:beforeAutospacing="0" w:after="450" w:afterAutospacing="0" w:line="240" w:lineRule="auto"/>
              <w:ind w:left="0" w:right="0"/>
              <w:jc w:val="left"/>
              <w:textAlignment w:val="baseline"/>
              <w:rPr>
                <w:rStyle w:val="67"/>
                <w:rFonts w:hint="default" w:ascii="宋体" w:hAnsi="宋体" w:eastAsia="宋体"/>
                <w:b w:val="0"/>
                <w:i w:val="0"/>
                <w:caps w:val="0"/>
                <w:spacing w:val="0"/>
                <w:w w:val="100"/>
                <w:kern w:val="0"/>
                <w:sz w:val="24"/>
                <w:szCs w:val="24"/>
                <w:lang w:val="en-US" w:eastAsia="zh-CN" w:bidi="ar-SA"/>
              </w:rPr>
            </w:pPr>
            <w:r>
              <w:rPr>
                <w:rStyle w:val="67"/>
                <w:rFonts w:hint="default" w:ascii="宋体" w:hAnsi="宋体" w:eastAsia="宋体"/>
                <w:b w:val="0"/>
                <w:i w:val="0"/>
                <w:caps w:val="0"/>
                <w:spacing w:val="0"/>
                <w:w w:val="100"/>
                <w:kern w:val="0"/>
                <w:sz w:val="24"/>
                <w:szCs w:val="24"/>
                <w:lang w:val="en-US" w:eastAsia="zh-CN" w:bidi="ar-SA"/>
              </w:rPr>
              <w:t>地址：</w:t>
            </w:r>
          </w:p>
        </w:tc>
      </w:tr>
      <w:tr w14:paraId="40EA1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70" w:type="dxa"/>
            <w:noWrap w:val="0"/>
            <w:vAlign w:val="center"/>
          </w:tcPr>
          <w:p w14:paraId="78FDB16E">
            <w:pPr>
              <w:keepNext w:val="0"/>
              <w:keepLines w:val="0"/>
              <w:widowControl/>
              <w:suppressLineNumbers w:val="0"/>
              <w:wordWrap w:val="0"/>
              <w:snapToGrid w:val="0"/>
              <w:spacing w:before="0" w:beforeAutospacing="0" w:after="450" w:afterAutospacing="0" w:line="240" w:lineRule="auto"/>
              <w:ind w:left="0" w:right="0"/>
              <w:jc w:val="left"/>
              <w:textAlignment w:val="baseline"/>
              <w:rPr>
                <w:rStyle w:val="67"/>
                <w:rFonts w:hint="default" w:ascii="宋体" w:hAnsi="宋体" w:eastAsia="宋体"/>
                <w:b w:val="0"/>
                <w:i w:val="0"/>
                <w:caps w:val="0"/>
                <w:spacing w:val="0"/>
                <w:w w:val="100"/>
                <w:kern w:val="0"/>
                <w:sz w:val="24"/>
                <w:szCs w:val="24"/>
                <w:lang w:val="en-US" w:eastAsia="zh-CN" w:bidi="ar-SA"/>
              </w:rPr>
            </w:pPr>
            <w:r>
              <w:rPr>
                <w:rStyle w:val="67"/>
                <w:rFonts w:hint="default" w:ascii="宋体" w:hAnsi="宋体" w:eastAsia="宋体"/>
                <w:b w:val="0"/>
                <w:i w:val="0"/>
                <w:caps w:val="0"/>
                <w:spacing w:val="0"/>
                <w:w w:val="100"/>
                <w:kern w:val="0"/>
                <w:sz w:val="24"/>
                <w:szCs w:val="24"/>
                <w:lang w:val="en-US" w:eastAsia="zh-CN" w:bidi="ar-SA"/>
              </w:rPr>
              <w:t>电话：</w:t>
            </w:r>
          </w:p>
        </w:tc>
        <w:tc>
          <w:tcPr>
            <w:tcW w:w="4070" w:type="dxa"/>
            <w:noWrap w:val="0"/>
            <w:vAlign w:val="center"/>
          </w:tcPr>
          <w:p w14:paraId="457CF2E2">
            <w:pPr>
              <w:keepNext w:val="0"/>
              <w:keepLines w:val="0"/>
              <w:widowControl/>
              <w:suppressLineNumbers w:val="0"/>
              <w:wordWrap w:val="0"/>
              <w:snapToGrid w:val="0"/>
              <w:spacing w:before="0" w:beforeAutospacing="0" w:after="450" w:afterAutospacing="0" w:line="240" w:lineRule="auto"/>
              <w:ind w:left="0" w:right="0"/>
              <w:jc w:val="left"/>
              <w:textAlignment w:val="baseline"/>
              <w:rPr>
                <w:rStyle w:val="67"/>
                <w:rFonts w:hint="default" w:ascii="宋体" w:hAnsi="宋体" w:eastAsia="宋体"/>
                <w:b w:val="0"/>
                <w:i w:val="0"/>
                <w:caps w:val="0"/>
                <w:spacing w:val="0"/>
                <w:w w:val="100"/>
                <w:kern w:val="0"/>
                <w:sz w:val="24"/>
                <w:szCs w:val="24"/>
                <w:lang w:val="en-US" w:eastAsia="zh-CN" w:bidi="ar-SA"/>
              </w:rPr>
            </w:pPr>
            <w:r>
              <w:rPr>
                <w:rStyle w:val="67"/>
                <w:rFonts w:hint="default" w:ascii="宋体" w:hAnsi="宋体" w:eastAsia="宋体"/>
                <w:b w:val="0"/>
                <w:i w:val="0"/>
                <w:caps w:val="0"/>
                <w:spacing w:val="0"/>
                <w:w w:val="100"/>
                <w:kern w:val="0"/>
                <w:sz w:val="24"/>
                <w:szCs w:val="24"/>
                <w:lang w:val="en-US" w:eastAsia="zh-CN" w:bidi="ar-SA"/>
              </w:rPr>
              <w:t>电话：</w:t>
            </w:r>
          </w:p>
        </w:tc>
      </w:tr>
      <w:tr w14:paraId="2D397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70" w:type="dxa"/>
            <w:noWrap w:val="0"/>
            <w:vAlign w:val="center"/>
          </w:tcPr>
          <w:p w14:paraId="04EFDEB6">
            <w:pPr>
              <w:keepNext w:val="0"/>
              <w:keepLines w:val="0"/>
              <w:widowControl/>
              <w:suppressLineNumbers w:val="0"/>
              <w:wordWrap w:val="0"/>
              <w:snapToGrid w:val="0"/>
              <w:spacing w:before="0" w:beforeAutospacing="0" w:after="450" w:afterAutospacing="0" w:line="240" w:lineRule="auto"/>
              <w:ind w:left="0" w:right="0"/>
              <w:jc w:val="left"/>
              <w:textAlignment w:val="baseline"/>
              <w:rPr>
                <w:rStyle w:val="67"/>
                <w:rFonts w:hint="default" w:ascii="宋体" w:hAnsi="宋体" w:eastAsia="宋体"/>
                <w:b w:val="0"/>
                <w:i w:val="0"/>
                <w:caps w:val="0"/>
                <w:spacing w:val="0"/>
                <w:w w:val="100"/>
                <w:kern w:val="0"/>
                <w:sz w:val="24"/>
                <w:szCs w:val="24"/>
                <w:lang w:val="en-US" w:eastAsia="zh-CN" w:bidi="ar-SA"/>
              </w:rPr>
            </w:pPr>
            <w:r>
              <w:rPr>
                <w:rStyle w:val="67"/>
                <w:rFonts w:hint="default" w:ascii="宋体" w:hAnsi="宋体" w:eastAsia="宋体"/>
                <w:b w:val="0"/>
                <w:i w:val="0"/>
                <w:caps w:val="0"/>
                <w:spacing w:val="0"/>
                <w:w w:val="100"/>
                <w:kern w:val="0"/>
                <w:sz w:val="24"/>
                <w:szCs w:val="24"/>
                <w:lang w:val="en-US" w:eastAsia="zh-CN" w:bidi="ar-SA"/>
              </w:rPr>
              <w:t>开户银行：</w:t>
            </w:r>
          </w:p>
        </w:tc>
        <w:tc>
          <w:tcPr>
            <w:tcW w:w="4070" w:type="dxa"/>
            <w:noWrap w:val="0"/>
            <w:vAlign w:val="center"/>
          </w:tcPr>
          <w:p w14:paraId="63321FBB">
            <w:pPr>
              <w:keepNext w:val="0"/>
              <w:keepLines w:val="0"/>
              <w:widowControl/>
              <w:suppressLineNumbers w:val="0"/>
              <w:wordWrap w:val="0"/>
              <w:snapToGrid w:val="0"/>
              <w:spacing w:before="0" w:beforeAutospacing="0" w:after="450" w:afterAutospacing="0" w:line="240" w:lineRule="auto"/>
              <w:ind w:left="0" w:right="0"/>
              <w:jc w:val="left"/>
              <w:textAlignment w:val="baseline"/>
              <w:rPr>
                <w:rStyle w:val="67"/>
                <w:rFonts w:hint="default" w:ascii="宋体" w:hAnsi="宋体" w:eastAsia="宋体"/>
                <w:b w:val="0"/>
                <w:i w:val="0"/>
                <w:caps w:val="0"/>
                <w:spacing w:val="0"/>
                <w:w w:val="100"/>
                <w:kern w:val="0"/>
                <w:sz w:val="24"/>
                <w:szCs w:val="24"/>
                <w:lang w:val="en-US" w:eastAsia="zh-CN" w:bidi="ar-SA"/>
              </w:rPr>
            </w:pPr>
            <w:r>
              <w:rPr>
                <w:rStyle w:val="67"/>
                <w:rFonts w:hint="default" w:ascii="宋体" w:hAnsi="宋体" w:eastAsia="宋体"/>
                <w:b w:val="0"/>
                <w:i w:val="0"/>
                <w:caps w:val="0"/>
                <w:spacing w:val="0"/>
                <w:w w:val="100"/>
                <w:kern w:val="0"/>
                <w:sz w:val="24"/>
                <w:szCs w:val="24"/>
                <w:lang w:val="en-US" w:eastAsia="zh-CN" w:bidi="ar-SA"/>
              </w:rPr>
              <w:t>开户银行：</w:t>
            </w:r>
          </w:p>
        </w:tc>
      </w:tr>
      <w:tr w14:paraId="41D2D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70" w:type="dxa"/>
            <w:noWrap w:val="0"/>
            <w:vAlign w:val="center"/>
          </w:tcPr>
          <w:p w14:paraId="329A31FF">
            <w:pPr>
              <w:keepNext w:val="0"/>
              <w:keepLines w:val="0"/>
              <w:widowControl/>
              <w:suppressLineNumbers w:val="0"/>
              <w:wordWrap w:val="0"/>
              <w:snapToGrid w:val="0"/>
              <w:spacing w:before="0" w:beforeAutospacing="0" w:after="450" w:afterAutospacing="0" w:line="240" w:lineRule="auto"/>
              <w:ind w:left="0" w:right="0"/>
              <w:jc w:val="left"/>
              <w:textAlignment w:val="baseline"/>
              <w:rPr>
                <w:rStyle w:val="67"/>
                <w:rFonts w:hint="default" w:ascii="宋体" w:hAnsi="宋体" w:eastAsia="宋体"/>
                <w:b w:val="0"/>
                <w:i w:val="0"/>
                <w:caps w:val="0"/>
                <w:spacing w:val="0"/>
                <w:w w:val="100"/>
                <w:kern w:val="0"/>
                <w:sz w:val="24"/>
                <w:szCs w:val="24"/>
                <w:lang w:val="en-US" w:eastAsia="zh-CN" w:bidi="ar-SA"/>
              </w:rPr>
            </w:pPr>
            <w:r>
              <w:rPr>
                <w:rStyle w:val="67"/>
                <w:rFonts w:hint="default" w:ascii="宋体" w:hAnsi="宋体" w:eastAsia="宋体"/>
                <w:b w:val="0"/>
                <w:i w:val="0"/>
                <w:caps w:val="0"/>
                <w:spacing w:val="0"/>
                <w:w w:val="100"/>
                <w:kern w:val="0"/>
                <w:sz w:val="24"/>
                <w:szCs w:val="24"/>
                <w:lang w:val="en-US" w:eastAsia="zh-CN" w:bidi="ar-SA"/>
              </w:rPr>
              <w:t>账号：</w:t>
            </w:r>
          </w:p>
        </w:tc>
        <w:tc>
          <w:tcPr>
            <w:tcW w:w="4070" w:type="dxa"/>
            <w:noWrap w:val="0"/>
            <w:vAlign w:val="center"/>
          </w:tcPr>
          <w:p w14:paraId="07F9E250">
            <w:pPr>
              <w:keepNext w:val="0"/>
              <w:keepLines w:val="0"/>
              <w:widowControl/>
              <w:suppressLineNumbers w:val="0"/>
              <w:wordWrap w:val="0"/>
              <w:snapToGrid w:val="0"/>
              <w:spacing w:before="0" w:beforeAutospacing="0" w:after="450" w:afterAutospacing="0" w:line="240" w:lineRule="auto"/>
              <w:ind w:left="0" w:right="0"/>
              <w:jc w:val="left"/>
              <w:textAlignment w:val="baseline"/>
              <w:rPr>
                <w:rStyle w:val="67"/>
                <w:rFonts w:hint="default" w:ascii="宋体" w:hAnsi="宋体" w:eastAsia="宋体"/>
                <w:b w:val="0"/>
                <w:i w:val="0"/>
                <w:caps w:val="0"/>
                <w:spacing w:val="0"/>
                <w:w w:val="100"/>
                <w:kern w:val="0"/>
                <w:sz w:val="24"/>
                <w:szCs w:val="24"/>
                <w:lang w:val="en-US" w:eastAsia="zh-CN" w:bidi="ar-SA"/>
              </w:rPr>
            </w:pPr>
            <w:r>
              <w:rPr>
                <w:rStyle w:val="67"/>
                <w:rFonts w:hint="default" w:ascii="宋体" w:hAnsi="宋体" w:eastAsia="宋体"/>
                <w:b w:val="0"/>
                <w:i w:val="0"/>
                <w:caps w:val="0"/>
                <w:spacing w:val="0"/>
                <w:w w:val="100"/>
                <w:kern w:val="0"/>
                <w:sz w:val="24"/>
                <w:szCs w:val="24"/>
                <w:lang w:val="en-US" w:eastAsia="zh-CN" w:bidi="ar-SA"/>
              </w:rPr>
              <w:t>账号：</w:t>
            </w:r>
          </w:p>
        </w:tc>
      </w:tr>
      <w:tr w14:paraId="0C17B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70" w:type="dxa"/>
            <w:noWrap w:val="0"/>
            <w:vAlign w:val="center"/>
          </w:tcPr>
          <w:p w14:paraId="5EBA6CC3">
            <w:pPr>
              <w:keepNext w:val="0"/>
              <w:keepLines w:val="0"/>
              <w:widowControl/>
              <w:suppressLineNumbers w:val="0"/>
              <w:wordWrap w:val="0"/>
              <w:snapToGrid w:val="0"/>
              <w:spacing w:before="0" w:beforeAutospacing="0" w:after="450" w:afterAutospacing="0" w:line="240" w:lineRule="auto"/>
              <w:ind w:left="0" w:right="0"/>
              <w:jc w:val="left"/>
              <w:textAlignment w:val="baseline"/>
              <w:rPr>
                <w:rStyle w:val="67"/>
                <w:rFonts w:hint="default" w:ascii="宋体" w:hAnsi="宋体" w:eastAsia="宋体"/>
                <w:b w:val="0"/>
                <w:i w:val="0"/>
                <w:caps w:val="0"/>
                <w:spacing w:val="0"/>
                <w:w w:val="100"/>
                <w:kern w:val="0"/>
                <w:sz w:val="24"/>
                <w:szCs w:val="24"/>
                <w:lang w:val="en-US" w:eastAsia="zh-CN" w:bidi="ar-SA"/>
              </w:rPr>
            </w:pPr>
            <w:r>
              <w:rPr>
                <w:rStyle w:val="67"/>
                <w:rFonts w:hint="default" w:ascii="宋体" w:hAnsi="宋体" w:eastAsia="宋体"/>
                <w:b w:val="0"/>
                <w:i w:val="0"/>
                <w:caps w:val="0"/>
                <w:spacing w:val="0"/>
                <w:w w:val="100"/>
                <w:kern w:val="0"/>
                <w:sz w:val="24"/>
                <w:szCs w:val="24"/>
                <w:lang w:val="en-US" w:eastAsia="zh-CN" w:bidi="ar-SA"/>
              </w:rPr>
              <w:t>签订日期：   年   月   日</w:t>
            </w:r>
          </w:p>
        </w:tc>
        <w:tc>
          <w:tcPr>
            <w:tcW w:w="4070" w:type="dxa"/>
            <w:noWrap w:val="0"/>
            <w:vAlign w:val="center"/>
          </w:tcPr>
          <w:p w14:paraId="07369941">
            <w:pPr>
              <w:keepNext w:val="0"/>
              <w:keepLines w:val="0"/>
              <w:widowControl/>
              <w:suppressLineNumbers w:val="0"/>
              <w:wordWrap w:val="0"/>
              <w:snapToGrid w:val="0"/>
              <w:spacing w:before="0" w:beforeAutospacing="0" w:after="450" w:afterAutospacing="0" w:line="240" w:lineRule="auto"/>
              <w:ind w:left="0" w:right="0"/>
              <w:jc w:val="left"/>
              <w:textAlignment w:val="baseline"/>
              <w:rPr>
                <w:rStyle w:val="67"/>
                <w:rFonts w:hint="default" w:ascii="宋体" w:hAnsi="宋体" w:eastAsia="宋体"/>
                <w:b w:val="0"/>
                <w:i w:val="0"/>
                <w:caps w:val="0"/>
                <w:spacing w:val="0"/>
                <w:w w:val="100"/>
                <w:kern w:val="0"/>
                <w:sz w:val="24"/>
                <w:szCs w:val="24"/>
                <w:lang w:val="en-US" w:eastAsia="zh-CN" w:bidi="ar-SA"/>
              </w:rPr>
            </w:pPr>
            <w:r>
              <w:rPr>
                <w:rStyle w:val="67"/>
                <w:rFonts w:hint="default" w:ascii="宋体" w:hAnsi="宋体" w:eastAsia="宋体"/>
                <w:b w:val="0"/>
                <w:i w:val="0"/>
                <w:caps w:val="0"/>
                <w:spacing w:val="0"/>
                <w:w w:val="100"/>
                <w:kern w:val="0"/>
                <w:sz w:val="24"/>
                <w:szCs w:val="24"/>
                <w:lang w:val="en-US" w:eastAsia="zh-CN" w:bidi="ar-SA"/>
              </w:rPr>
              <w:t>签订日期：   年   月   日</w:t>
            </w:r>
          </w:p>
        </w:tc>
      </w:tr>
    </w:tbl>
    <w:p w14:paraId="1E058149">
      <w:pPr>
        <w:pStyle w:val="100"/>
        <w:spacing w:after="120"/>
        <w:sectPr>
          <w:pgSz w:w="11907" w:h="16839"/>
          <w:pgMar w:top="1440" w:right="1797" w:bottom="1440" w:left="1797" w:header="851" w:footer="992" w:gutter="0"/>
          <w:cols w:space="720" w:num="1"/>
          <w:docGrid w:linePitch="312" w:charSpace="0"/>
        </w:sectPr>
      </w:pPr>
    </w:p>
    <w:p w14:paraId="2F98A100">
      <w:pPr>
        <w:pStyle w:val="22"/>
        <w:tabs>
          <w:tab w:val="left" w:pos="2472"/>
        </w:tabs>
        <w:snapToGrid w:val="0"/>
        <w:spacing w:before="0" w:beforeLines="0" w:after="0" w:afterLines="0" w:line="360" w:lineRule="auto"/>
        <w:jc w:val="center"/>
        <w:rPr>
          <w:rFonts w:hint="eastAsia" w:ascii="黑体" w:hAnsi="黑体" w:eastAsia="黑体"/>
          <w:sz w:val="30"/>
          <w:szCs w:val="30"/>
        </w:rPr>
      </w:pPr>
      <w:r>
        <w:rPr>
          <w:rFonts w:hint="eastAsia" w:ascii="黑体" w:hAnsi="黑体" w:eastAsia="黑体"/>
          <w:sz w:val="30"/>
          <w:szCs w:val="30"/>
        </w:rPr>
        <w:t>第六章　投标文件格式</w:t>
      </w:r>
    </w:p>
    <w:p w14:paraId="76C7BB10">
      <w:pPr>
        <w:tabs>
          <w:tab w:val="left" w:pos="720"/>
        </w:tabs>
        <w:ind w:left="720" w:hanging="720"/>
        <w:jc w:val="center"/>
        <w:outlineLvl w:val="1"/>
        <w:rPr>
          <w:rFonts w:hint="eastAsia" w:ascii="宋体" w:hAnsi="宋体" w:cs="宋体"/>
          <w:color w:val="000000"/>
          <w:sz w:val="24"/>
        </w:rPr>
      </w:pPr>
      <w:r>
        <w:rPr>
          <w:rFonts w:hint="eastAsia" w:ascii="宋体" w:hAnsi="宋体" w:cs="宋体"/>
          <w:color w:val="000000"/>
          <w:sz w:val="24"/>
        </w:rPr>
        <w:t>一、资格证明材料部分目录（政采云平台上传资料时不要此目录）</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4170"/>
        <w:gridCol w:w="2126"/>
        <w:gridCol w:w="1276"/>
      </w:tblGrid>
      <w:tr w14:paraId="6D314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center"/>
          </w:tcPr>
          <w:p w14:paraId="1AAC988D">
            <w:pPr>
              <w:spacing w:line="276" w:lineRule="auto"/>
              <w:jc w:val="left"/>
              <w:rPr>
                <w:rFonts w:hint="eastAsia" w:ascii="宋体" w:hAnsi="宋体" w:cs="宋体"/>
                <w:color w:val="000000"/>
              </w:rPr>
            </w:pPr>
            <w:r>
              <w:rPr>
                <w:rFonts w:hint="eastAsia" w:ascii="宋体" w:hAnsi="宋体" w:cs="宋体"/>
                <w:color w:val="000000"/>
              </w:rPr>
              <w:t>序号</w:t>
            </w:r>
          </w:p>
        </w:tc>
        <w:tc>
          <w:tcPr>
            <w:tcW w:w="4170" w:type="dxa"/>
            <w:noWrap w:val="0"/>
            <w:vAlign w:val="center"/>
          </w:tcPr>
          <w:p w14:paraId="6311466F">
            <w:pPr>
              <w:spacing w:line="276" w:lineRule="auto"/>
              <w:jc w:val="left"/>
              <w:rPr>
                <w:rFonts w:hint="eastAsia" w:ascii="宋体" w:hAnsi="宋体" w:cs="宋体"/>
                <w:color w:val="000000"/>
              </w:rPr>
            </w:pPr>
            <w:r>
              <w:rPr>
                <w:rFonts w:hint="eastAsia" w:ascii="宋体" w:hAnsi="宋体" w:cs="宋体"/>
                <w:color w:val="000000"/>
              </w:rPr>
              <w:t>材料名称</w:t>
            </w:r>
          </w:p>
        </w:tc>
        <w:tc>
          <w:tcPr>
            <w:tcW w:w="2126" w:type="dxa"/>
            <w:noWrap w:val="0"/>
            <w:vAlign w:val="center"/>
          </w:tcPr>
          <w:p w14:paraId="7CD9E949">
            <w:pPr>
              <w:spacing w:line="276" w:lineRule="auto"/>
              <w:jc w:val="left"/>
              <w:rPr>
                <w:rFonts w:hint="eastAsia" w:ascii="宋体" w:hAnsi="宋体" w:cs="宋体"/>
                <w:color w:val="000000"/>
              </w:rPr>
            </w:pPr>
            <w:r>
              <w:rPr>
                <w:rFonts w:hint="eastAsia" w:ascii="宋体" w:hAnsi="宋体" w:cs="宋体"/>
                <w:color w:val="000000"/>
              </w:rPr>
              <w:t>说  明</w:t>
            </w:r>
          </w:p>
        </w:tc>
        <w:tc>
          <w:tcPr>
            <w:tcW w:w="1276" w:type="dxa"/>
            <w:noWrap w:val="0"/>
            <w:vAlign w:val="center"/>
          </w:tcPr>
          <w:p w14:paraId="0A9872A3">
            <w:pPr>
              <w:spacing w:line="276" w:lineRule="auto"/>
              <w:jc w:val="left"/>
              <w:rPr>
                <w:rFonts w:hint="eastAsia" w:ascii="宋体" w:hAnsi="宋体" w:cs="宋体"/>
                <w:color w:val="000000"/>
              </w:rPr>
            </w:pPr>
            <w:r>
              <w:rPr>
                <w:rFonts w:hint="eastAsia" w:ascii="宋体" w:hAnsi="宋体" w:cs="宋体"/>
                <w:color w:val="000000"/>
              </w:rPr>
              <w:t>对应页码</w:t>
            </w:r>
          </w:p>
        </w:tc>
      </w:tr>
      <w:tr w14:paraId="302E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center"/>
          </w:tcPr>
          <w:p w14:paraId="55CCC4FD">
            <w:pPr>
              <w:spacing w:line="276" w:lineRule="auto"/>
              <w:jc w:val="left"/>
              <w:rPr>
                <w:rFonts w:hint="eastAsia" w:ascii="宋体" w:hAnsi="宋体" w:cs="宋体"/>
                <w:color w:val="000000"/>
              </w:rPr>
            </w:pPr>
            <w:r>
              <w:rPr>
                <w:rFonts w:hint="eastAsia" w:ascii="宋体" w:hAnsi="宋体" w:cs="宋体"/>
                <w:color w:val="000000"/>
              </w:rPr>
              <w:t>1</w:t>
            </w:r>
          </w:p>
        </w:tc>
        <w:tc>
          <w:tcPr>
            <w:tcW w:w="4170" w:type="dxa"/>
            <w:noWrap w:val="0"/>
            <w:vAlign w:val="center"/>
          </w:tcPr>
          <w:p w14:paraId="3F057A37">
            <w:pPr>
              <w:spacing w:line="276" w:lineRule="auto"/>
              <w:jc w:val="left"/>
              <w:rPr>
                <w:rFonts w:hint="eastAsia" w:ascii="宋体" w:hAnsi="宋体" w:cs="宋体"/>
                <w:color w:val="000000"/>
              </w:rPr>
            </w:pPr>
            <w:r>
              <w:rPr>
                <w:rFonts w:hint="eastAsia" w:ascii="宋体" w:hAnsi="宋体" w:cs="宋体"/>
                <w:color w:val="000000"/>
              </w:rPr>
              <w:t>有效的法人或其他组织的营业执照副本（或登记证书）复印件</w:t>
            </w:r>
          </w:p>
        </w:tc>
        <w:tc>
          <w:tcPr>
            <w:tcW w:w="2126" w:type="dxa"/>
            <w:noWrap w:val="0"/>
            <w:vAlign w:val="center"/>
          </w:tcPr>
          <w:p w14:paraId="63DADAA5">
            <w:pPr>
              <w:spacing w:line="276" w:lineRule="auto"/>
              <w:jc w:val="left"/>
              <w:rPr>
                <w:rFonts w:hint="eastAsia" w:ascii="宋体" w:hAnsi="宋体" w:cs="宋体"/>
                <w:color w:val="000000"/>
              </w:rPr>
            </w:pPr>
            <w:r>
              <w:rPr>
                <w:rFonts w:hint="eastAsia" w:ascii="宋体" w:hAnsi="宋体" w:cs="宋体"/>
                <w:color w:val="000000"/>
              </w:rPr>
              <w:t>加盖单位公章</w:t>
            </w:r>
          </w:p>
        </w:tc>
        <w:tc>
          <w:tcPr>
            <w:tcW w:w="1276" w:type="dxa"/>
            <w:noWrap w:val="0"/>
            <w:vAlign w:val="top"/>
          </w:tcPr>
          <w:p w14:paraId="4EB905D0">
            <w:pPr>
              <w:spacing w:line="276" w:lineRule="auto"/>
              <w:jc w:val="left"/>
              <w:rPr>
                <w:rFonts w:hint="eastAsia" w:ascii="宋体" w:hAnsi="宋体" w:cs="宋体"/>
                <w:color w:val="000000"/>
              </w:rPr>
            </w:pPr>
          </w:p>
        </w:tc>
      </w:tr>
      <w:tr w14:paraId="20F10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center"/>
          </w:tcPr>
          <w:p w14:paraId="1505AD6B">
            <w:pPr>
              <w:spacing w:line="276" w:lineRule="auto"/>
              <w:jc w:val="left"/>
              <w:rPr>
                <w:rFonts w:hint="eastAsia" w:ascii="宋体" w:hAnsi="宋体" w:cs="宋体"/>
                <w:color w:val="000000"/>
              </w:rPr>
            </w:pPr>
            <w:r>
              <w:rPr>
                <w:rFonts w:hint="eastAsia" w:ascii="宋体" w:hAnsi="宋体" w:cs="宋体"/>
                <w:color w:val="000000"/>
              </w:rPr>
              <w:t>2</w:t>
            </w:r>
          </w:p>
        </w:tc>
        <w:tc>
          <w:tcPr>
            <w:tcW w:w="4170" w:type="dxa"/>
            <w:noWrap w:val="0"/>
            <w:vAlign w:val="center"/>
          </w:tcPr>
          <w:p w14:paraId="315690E1">
            <w:pPr>
              <w:spacing w:line="276" w:lineRule="auto"/>
              <w:jc w:val="left"/>
              <w:rPr>
                <w:rFonts w:hint="eastAsia" w:ascii="宋体" w:hAnsi="宋体" w:cs="宋体"/>
                <w:color w:val="000000"/>
              </w:rPr>
            </w:pPr>
            <w:r>
              <w:rPr>
                <w:rFonts w:hint="eastAsia" w:ascii="宋体" w:hAnsi="宋体" w:cs="宋体"/>
                <w:color w:val="000000"/>
              </w:rPr>
              <w:t>具有良好的商业信誉和健全的财务会计制度的声明书</w:t>
            </w:r>
          </w:p>
        </w:tc>
        <w:tc>
          <w:tcPr>
            <w:tcW w:w="2126" w:type="dxa"/>
            <w:noWrap w:val="0"/>
            <w:vAlign w:val="center"/>
          </w:tcPr>
          <w:p w14:paraId="03192B75">
            <w:pPr>
              <w:spacing w:line="276" w:lineRule="auto"/>
              <w:jc w:val="left"/>
              <w:rPr>
                <w:rFonts w:ascii="宋体" w:hAnsi="宋体" w:cs="宋体"/>
                <w:color w:val="000000"/>
              </w:rPr>
            </w:pPr>
            <w:r>
              <w:rPr>
                <w:rFonts w:hint="eastAsia" w:ascii="宋体" w:hAnsi="宋体" w:cs="宋体"/>
                <w:color w:val="000000"/>
              </w:rPr>
              <w:t>附件一-1</w:t>
            </w:r>
          </w:p>
        </w:tc>
        <w:tc>
          <w:tcPr>
            <w:tcW w:w="1276" w:type="dxa"/>
            <w:noWrap w:val="0"/>
            <w:vAlign w:val="top"/>
          </w:tcPr>
          <w:p w14:paraId="3414389C">
            <w:pPr>
              <w:spacing w:line="276" w:lineRule="auto"/>
              <w:jc w:val="left"/>
              <w:rPr>
                <w:rFonts w:hint="eastAsia" w:ascii="宋体" w:hAnsi="宋体" w:cs="宋体"/>
                <w:color w:val="000000"/>
              </w:rPr>
            </w:pPr>
          </w:p>
        </w:tc>
      </w:tr>
      <w:tr w14:paraId="2EFF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center"/>
          </w:tcPr>
          <w:p w14:paraId="05633DA6">
            <w:pPr>
              <w:spacing w:line="276" w:lineRule="auto"/>
              <w:jc w:val="left"/>
              <w:rPr>
                <w:rFonts w:hint="eastAsia" w:ascii="宋体" w:hAnsi="宋体" w:cs="宋体"/>
                <w:color w:val="000000"/>
              </w:rPr>
            </w:pPr>
            <w:r>
              <w:rPr>
                <w:rFonts w:hint="eastAsia" w:ascii="宋体" w:hAnsi="宋体" w:cs="宋体"/>
                <w:color w:val="000000"/>
              </w:rPr>
              <w:t>3</w:t>
            </w:r>
          </w:p>
        </w:tc>
        <w:tc>
          <w:tcPr>
            <w:tcW w:w="4170" w:type="dxa"/>
            <w:noWrap w:val="0"/>
            <w:vAlign w:val="center"/>
          </w:tcPr>
          <w:p w14:paraId="0FC8A9C8">
            <w:pPr>
              <w:spacing w:line="276" w:lineRule="auto"/>
              <w:jc w:val="left"/>
              <w:rPr>
                <w:rFonts w:hint="eastAsia" w:ascii="宋体" w:hAnsi="宋体" w:cs="宋体"/>
                <w:color w:val="000000"/>
              </w:rPr>
            </w:pPr>
            <w:r>
              <w:rPr>
                <w:rFonts w:hint="eastAsia" w:ascii="宋体" w:hAnsi="宋体" w:cs="宋体"/>
                <w:color w:val="000000"/>
              </w:rPr>
              <w:t>具有履行合同所必需的设备和专业技术能力的声明书</w:t>
            </w:r>
          </w:p>
        </w:tc>
        <w:tc>
          <w:tcPr>
            <w:tcW w:w="2126" w:type="dxa"/>
            <w:noWrap w:val="0"/>
            <w:vAlign w:val="center"/>
          </w:tcPr>
          <w:p w14:paraId="08DF25FE">
            <w:pPr>
              <w:spacing w:line="276" w:lineRule="auto"/>
              <w:jc w:val="left"/>
              <w:rPr>
                <w:rFonts w:hint="eastAsia" w:ascii="宋体" w:hAnsi="宋体" w:cs="宋体"/>
                <w:color w:val="000000"/>
              </w:rPr>
            </w:pPr>
            <w:r>
              <w:rPr>
                <w:rFonts w:hint="eastAsia" w:ascii="宋体" w:hAnsi="宋体" w:cs="宋体"/>
                <w:color w:val="000000"/>
              </w:rPr>
              <w:t>附件一-2</w:t>
            </w:r>
          </w:p>
        </w:tc>
        <w:tc>
          <w:tcPr>
            <w:tcW w:w="1276" w:type="dxa"/>
            <w:noWrap w:val="0"/>
            <w:vAlign w:val="top"/>
          </w:tcPr>
          <w:p w14:paraId="6CD844F4">
            <w:pPr>
              <w:spacing w:line="276" w:lineRule="auto"/>
              <w:jc w:val="left"/>
              <w:rPr>
                <w:rFonts w:hint="eastAsia" w:ascii="宋体" w:hAnsi="宋体" w:cs="宋体"/>
                <w:color w:val="000000"/>
              </w:rPr>
            </w:pPr>
          </w:p>
        </w:tc>
      </w:tr>
      <w:tr w14:paraId="5D18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center"/>
          </w:tcPr>
          <w:p w14:paraId="73BA11F4">
            <w:pPr>
              <w:spacing w:line="276" w:lineRule="auto"/>
              <w:jc w:val="left"/>
              <w:rPr>
                <w:rFonts w:hint="eastAsia" w:ascii="宋体" w:hAnsi="宋体" w:cs="宋体"/>
                <w:color w:val="000000"/>
              </w:rPr>
            </w:pPr>
            <w:r>
              <w:rPr>
                <w:rFonts w:hint="eastAsia" w:ascii="宋体" w:hAnsi="宋体" w:cs="宋体"/>
                <w:color w:val="000000"/>
              </w:rPr>
              <w:t>4</w:t>
            </w:r>
          </w:p>
        </w:tc>
        <w:tc>
          <w:tcPr>
            <w:tcW w:w="4170" w:type="dxa"/>
            <w:noWrap w:val="0"/>
            <w:vAlign w:val="center"/>
          </w:tcPr>
          <w:p w14:paraId="0C042A6B">
            <w:pPr>
              <w:spacing w:line="276" w:lineRule="auto"/>
              <w:jc w:val="left"/>
              <w:rPr>
                <w:rFonts w:hint="eastAsia" w:ascii="宋体" w:hAnsi="宋体" w:cs="宋体"/>
                <w:color w:val="000000"/>
              </w:rPr>
            </w:pPr>
            <w:r>
              <w:rPr>
                <w:rFonts w:hint="eastAsia" w:ascii="宋体" w:hAnsi="宋体" w:cs="宋体"/>
                <w:color w:val="000000"/>
              </w:rPr>
              <w:t>有依法缴纳税收和社会保障资金的良好记录的声明书</w:t>
            </w:r>
          </w:p>
        </w:tc>
        <w:tc>
          <w:tcPr>
            <w:tcW w:w="2126" w:type="dxa"/>
            <w:noWrap w:val="0"/>
            <w:vAlign w:val="center"/>
          </w:tcPr>
          <w:p w14:paraId="5680FC07">
            <w:pPr>
              <w:spacing w:line="276" w:lineRule="auto"/>
              <w:jc w:val="left"/>
              <w:rPr>
                <w:rFonts w:hint="eastAsia" w:ascii="宋体" w:hAnsi="宋体" w:cs="宋体"/>
                <w:color w:val="000000"/>
              </w:rPr>
            </w:pPr>
            <w:r>
              <w:rPr>
                <w:rFonts w:hint="eastAsia" w:ascii="宋体" w:hAnsi="宋体" w:cs="宋体"/>
                <w:color w:val="000000"/>
              </w:rPr>
              <w:t>附件一-3</w:t>
            </w:r>
          </w:p>
        </w:tc>
        <w:tc>
          <w:tcPr>
            <w:tcW w:w="1276" w:type="dxa"/>
            <w:noWrap w:val="0"/>
            <w:vAlign w:val="top"/>
          </w:tcPr>
          <w:p w14:paraId="35B829A5">
            <w:pPr>
              <w:spacing w:line="276" w:lineRule="auto"/>
              <w:jc w:val="left"/>
              <w:rPr>
                <w:rFonts w:hint="eastAsia" w:ascii="宋体" w:hAnsi="宋体" w:cs="宋体"/>
                <w:color w:val="000000"/>
              </w:rPr>
            </w:pPr>
          </w:p>
        </w:tc>
      </w:tr>
      <w:tr w14:paraId="1527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center"/>
          </w:tcPr>
          <w:p w14:paraId="0956F528">
            <w:pPr>
              <w:spacing w:line="276" w:lineRule="auto"/>
              <w:jc w:val="left"/>
              <w:rPr>
                <w:rFonts w:hint="eastAsia" w:ascii="宋体" w:hAnsi="宋体" w:cs="宋体"/>
                <w:color w:val="000000"/>
              </w:rPr>
            </w:pPr>
            <w:r>
              <w:rPr>
                <w:rFonts w:hint="eastAsia" w:ascii="宋体" w:hAnsi="宋体" w:cs="宋体"/>
                <w:color w:val="000000"/>
              </w:rPr>
              <w:t>5</w:t>
            </w:r>
          </w:p>
        </w:tc>
        <w:tc>
          <w:tcPr>
            <w:tcW w:w="4170" w:type="dxa"/>
            <w:noWrap w:val="0"/>
            <w:vAlign w:val="center"/>
          </w:tcPr>
          <w:p w14:paraId="159436C3">
            <w:pPr>
              <w:spacing w:line="276" w:lineRule="auto"/>
              <w:jc w:val="left"/>
              <w:rPr>
                <w:rFonts w:hint="eastAsia" w:ascii="宋体" w:hAnsi="宋体" w:cs="宋体"/>
                <w:color w:val="000000"/>
              </w:rPr>
            </w:pPr>
            <w:r>
              <w:rPr>
                <w:rFonts w:hint="eastAsia" w:ascii="宋体" w:hAnsi="宋体" w:cs="宋体"/>
                <w:color w:val="000000"/>
              </w:rPr>
              <w:t>参加采购活动前三年内，在经营活动中没有重大违法记录的声明书</w:t>
            </w:r>
          </w:p>
        </w:tc>
        <w:tc>
          <w:tcPr>
            <w:tcW w:w="2126" w:type="dxa"/>
            <w:noWrap w:val="0"/>
            <w:vAlign w:val="center"/>
          </w:tcPr>
          <w:p w14:paraId="6CB962B4">
            <w:pPr>
              <w:spacing w:line="276" w:lineRule="auto"/>
              <w:jc w:val="left"/>
              <w:rPr>
                <w:rFonts w:hint="eastAsia" w:ascii="宋体" w:hAnsi="宋体" w:cs="宋体"/>
                <w:color w:val="000000"/>
              </w:rPr>
            </w:pPr>
            <w:r>
              <w:rPr>
                <w:rFonts w:hint="eastAsia" w:ascii="宋体" w:hAnsi="宋体" w:cs="宋体"/>
                <w:color w:val="000000"/>
              </w:rPr>
              <w:t>附件一-4</w:t>
            </w:r>
          </w:p>
        </w:tc>
        <w:tc>
          <w:tcPr>
            <w:tcW w:w="1276" w:type="dxa"/>
            <w:noWrap w:val="0"/>
            <w:vAlign w:val="top"/>
          </w:tcPr>
          <w:p w14:paraId="688CD202">
            <w:pPr>
              <w:spacing w:line="276" w:lineRule="auto"/>
              <w:jc w:val="left"/>
              <w:rPr>
                <w:rFonts w:hint="eastAsia" w:ascii="宋体" w:hAnsi="宋体" w:cs="宋体"/>
                <w:color w:val="000000"/>
              </w:rPr>
            </w:pPr>
          </w:p>
        </w:tc>
      </w:tr>
      <w:tr w14:paraId="27E8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center"/>
          </w:tcPr>
          <w:p w14:paraId="353E4102">
            <w:pPr>
              <w:spacing w:line="276" w:lineRule="auto"/>
              <w:jc w:val="left"/>
              <w:rPr>
                <w:rFonts w:hint="eastAsia" w:ascii="宋体" w:hAnsi="宋体" w:cs="宋体"/>
                <w:color w:val="000000"/>
              </w:rPr>
            </w:pPr>
            <w:r>
              <w:rPr>
                <w:rFonts w:hint="eastAsia" w:ascii="宋体" w:hAnsi="宋体" w:cs="宋体"/>
                <w:color w:val="000000"/>
              </w:rPr>
              <w:t>6</w:t>
            </w:r>
          </w:p>
        </w:tc>
        <w:tc>
          <w:tcPr>
            <w:tcW w:w="4170" w:type="dxa"/>
            <w:noWrap w:val="0"/>
            <w:vAlign w:val="center"/>
          </w:tcPr>
          <w:p w14:paraId="474ABF34">
            <w:pPr>
              <w:spacing w:line="276" w:lineRule="auto"/>
              <w:jc w:val="left"/>
              <w:rPr>
                <w:rFonts w:hint="eastAsia" w:ascii="宋体" w:hAnsi="宋体" w:cs="宋体"/>
                <w:color w:val="000000"/>
              </w:rPr>
            </w:pPr>
            <w:r>
              <w:rPr>
                <w:rFonts w:hint="eastAsia" w:ascii="宋体" w:hAnsi="宋体" w:cs="宋体"/>
                <w:color w:val="000000"/>
                <w:lang w:eastAsia="ar-SA"/>
              </w:rPr>
              <w:t>未被“信用中国”（www.creditchina.gov.cn）、中国政府采购网（www.ccgp.gov.cn）列入失信被执行人、重大税收违法案件当事人名单、政府采购严重违法失信行为记录名单</w:t>
            </w:r>
            <w:r>
              <w:rPr>
                <w:rFonts w:hint="eastAsia" w:ascii="宋体" w:hAnsi="宋体" w:cs="宋体"/>
                <w:color w:val="000000"/>
              </w:rPr>
              <w:t>的声明书</w:t>
            </w:r>
          </w:p>
        </w:tc>
        <w:tc>
          <w:tcPr>
            <w:tcW w:w="2126" w:type="dxa"/>
            <w:noWrap w:val="0"/>
            <w:vAlign w:val="center"/>
          </w:tcPr>
          <w:p w14:paraId="142643D8">
            <w:pPr>
              <w:spacing w:line="276" w:lineRule="auto"/>
              <w:jc w:val="left"/>
              <w:rPr>
                <w:rFonts w:hint="eastAsia" w:ascii="宋体" w:hAnsi="宋体" w:cs="宋体"/>
                <w:color w:val="000000"/>
              </w:rPr>
            </w:pPr>
            <w:r>
              <w:rPr>
                <w:rFonts w:hint="eastAsia" w:ascii="宋体" w:hAnsi="宋体" w:cs="宋体"/>
                <w:color w:val="000000"/>
              </w:rPr>
              <w:t>附件一-5</w:t>
            </w:r>
          </w:p>
        </w:tc>
        <w:tc>
          <w:tcPr>
            <w:tcW w:w="1276" w:type="dxa"/>
            <w:noWrap w:val="0"/>
            <w:vAlign w:val="top"/>
          </w:tcPr>
          <w:p w14:paraId="2F1B96E2">
            <w:pPr>
              <w:spacing w:line="276" w:lineRule="auto"/>
              <w:jc w:val="left"/>
              <w:rPr>
                <w:rFonts w:hint="eastAsia" w:ascii="宋体" w:hAnsi="宋体" w:cs="宋体"/>
                <w:color w:val="000000"/>
              </w:rPr>
            </w:pPr>
          </w:p>
        </w:tc>
      </w:tr>
      <w:tr w14:paraId="1D0F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center"/>
          </w:tcPr>
          <w:p w14:paraId="3BF17A95">
            <w:pPr>
              <w:spacing w:line="276" w:lineRule="auto"/>
              <w:jc w:val="left"/>
              <w:rPr>
                <w:rFonts w:hint="eastAsia" w:ascii="宋体" w:hAnsi="宋体" w:cs="宋体"/>
                <w:color w:val="000000"/>
              </w:rPr>
            </w:pPr>
            <w:r>
              <w:rPr>
                <w:rFonts w:hint="eastAsia" w:ascii="宋体" w:hAnsi="宋体" w:cs="宋体"/>
                <w:color w:val="000000"/>
              </w:rPr>
              <w:t>7</w:t>
            </w:r>
          </w:p>
        </w:tc>
        <w:tc>
          <w:tcPr>
            <w:tcW w:w="4170" w:type="dxa"/>
            <w:noWrap w:val="0"/>
            <w:vAlign w:val="center"/>
          </w:tcPr>
          <w:p w14:paraId="5F0DFE8E">
            <w:pPr>
              <w:spacing w:line="276" w:lineRule="auto"/>
              <w:jc w:val="left"/>
              <w:rPr>
                <w:rFonts w:hint="eastAsia" w:ascii="宋体" w:hAnsi="宋体" w:cs="宋体"/>
                <w:color w:val="000000"/>
              </w:rPr>
            </w:pPr>
            <w:r>
              <w:rPr>
                <w:rFonts w:hint="eastAsia" w:ascii="宋体" w:hAnsi="宋体" w:cs="宋体"/>
                <w:color w:val="000000"/>
              </w:rPr>
              <w:t>法定代表人（或企业负责人或经营者）的身份证明</w:t>
            </w:r>
          </w:p>
        </w:tc>
        <w:tc>
          <w:tcPr>
            <w:tcW w:w="2126" w:type="dxa"/>
            <w:noWrap w:val="0"/>
            <w:vAlign w:val="center"/>
          </w:tcPr>
          <w:p w14:paraId="48400AAB">
            <w:pPr>
              <w:spacing w:line="276" w:lineRule="auto"/>
              <w:jc w:val="left"/>
              <w:rPr>
                <w:rFonts w:hint="eastAsia" w:ascii="宋体" w:hAnsi="宋体" w:cs="宋体"/>
                <w:color w:val="000000"/>
              </w:rPr>
            </w:pPr>
            <w:r>
              <w:rPr>
                <w:rFonts w:hint="eastAsia" w:ascii="宋体" w:hAnsi="宋体" w:cs="宋体"/>
                <w:color w:val="000000"/>
              </w:rPr>
              <w:t>附件二-1</w:t>
            </w:r>
          </w:p>
        </w:tc>
        <w:tc>
          <w:tcPr>
            <w:tcW w:w="1276" w:type="dxa"/>
            <w:noWrap w:val="0"/>
            <w:vAlign w:val="top"/>
          </w:tcPr>
          <w:p w14:paraId="51A68A4B">
            <w:pPr>
              <w:spacing w:line="276" w:lineRule="auto"/>
              <w:jc w:val="left"/>
              <w:rPr>
                <w:rFonts w:hint="eastAsia" w:ascii="宋体" w:hAnsi="宋体" w:cs="宋体"/>
                <w:color w:val="000000"/>
              </w:rPr>
            </w:pPr>
          </w:p>
        </w:tc>
      </w:tr>
      <w:tr w14:paraId="272C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center"/>
          </w:tcPr>
          <w:p w14:paraId="3B0FF410">
            <w:pPr>
              <w:spacing w:line="276" w:lineRule="auto"/>
              <w:jc w:val="left"/>
              <w:rPr>
                <w:rFonts w:hint="eastAsia" w:ascii="宋体" w:hAnsi="宋体" w:cs="宋体"/>
                <w:color w:val="000000"/>
              </w:rPr>
            </w:pPr>
            <w:r>
              <w:rPr>
                <w:rFonts w:hint="eastAsia" w:ascii="宋体" w:hAnsi="宋体" w:cs="宋体"/>
                <w:color w:val="000000"/>
              </w:rPr>
              <w:t>8</w:t>
            </w:r>
          </w:p>
        </w:tc>
        <w:tc>
          <w:tcPr>
            <w:tcW w:w="4170" w:type="dxa"/>
            <w:noWrap w:val="0"/>
            <w:vAlign w:val="center"/>
          </w:tcPr>
          <w:p w14:paraId="0C6A4223">
            <w:pPr>
              <w:spacing w:line="276" w:lineRule="auto"/>
              <w:jc w:val="left"/>
              <w:rPr>
                <w:rFonts w:hint="eastAsia" w:ascii="宋体" w:hAnsi="宋体" w:cs="宋体"/>
                <w:color w:val="000000"/>
              </w:rPr>
            </w:pPr>
            <w:r>
              <w:rPr>
                <w:rFonts w:hint="eastAsia" w:ascii="宋体" w:hAnsi="宋体" w:cs="宋体"/>
                <w:color w:val="000000"/>
              </w:rPr>
              <w:t>供应商的代表若非法定代表人（或企业负责人或经营者）的须提交法定代表人（或企业负责人或经营者）授权书</w:t>
            </w:r>
          </w:p>
        </w:tc>
        <w:tc>
          <w:tcPr>
            <w:tcW w:w="2126" w:type="dxa"/>
            <w:noWrap w:val="0"/>
            <w:vAlign w:val="center"/>
          </w:tcPr>
          <w:p w14:paraId="4CD5C762">
            <w:pPr>
              <w:spacing w:line="276" w:lineRule="auto"/>
              <w:jc w:val="left"/>
              <w:rPr>
                <w:rFonts w:hint="eastAsia" w:ascii="宋体" w:hAnsi="宋体" w:cs="宋体"/>
                <w:color w:val="000000"/>
              </w:rPr>
            </w:pPr>
            <w:r>
              <w:rPr>
                <w:rFonts w:hint="eastAsia" w:ascii="宋体" w:hAnsi="宋体" w:cs="宋体"/>
                <w:color w:val="000000"/>
              </w:rPr>
              <w:t>附件二-2</w:t>
            </w:r>
          </w:p>
        </w:tc>
        <w:tc>
          <w:tcPr>
            <w:tcW w:w="1276" w:type="dxa"/>
            <w:noWrap w:val="0"/>
            <w:vAlign w:val="top"/>
          </w:tcPr>
          <w:p w14:paraId="2F982755">
            <w:pPr>
              <w:spacing w:line="276" w:lineRule="auto"/>
              <w:jc w:val="left"/>
              <w:rPr>
                <w:rFonts w:hint="eastAsia" w:ascii="宋体" w:hAnsi="宋体" w:cs="宋体"/>
                <w:color w:val="000000"/>
              </w:rPr>
            </w:pPr>
          </w:p>
        </w:tc>
      </w:tr>
      <w:tr w14:paraId="0A5B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center"/>
          </w:tcPr>
          <w:p w14:paraId="22E42967">
            <w:pPr>
              <w:spacing w:line="276" w:lineRule="auto"/>
              <w:jc w:val="left"/>
              <w:rPr>
                <w:rFonts w:ascii="宋体" w:hAnsi="宋体" w:cs="宋体"/>
                <w:color w:val="000000"/>
              </w:rPr>
            </w:pPr>
            <w:r>
              <w:rPr>
                <w:rFonts w:hint="eastAsia" w:ascii="宋体" w:hAnsi="宋体" w:cs="宋体"/>
                <w:color w:val="000000"/>
              </w:rPr>
              <w:t>9</w:t>
            </w:r>
          </w:p>
        </w:tc>
        <w:tc>
          <w:tcPr>
            <w:tcW w:w="4170" w:type="dxa"/>
            <w:noWrap w:val="0"/>
            <w:vAlign w:val="center"/>
          </w:tcPr>
          <w:p w14:paraId="6DFD0815">
            <w:pPr>
              <w:snapToGrid w:val="0"/>
              <w:spacing w:line="360" w:lineRule="auto"/>
              <w:ind w:firstLine="420" w:firstLineChars="200"/>
              <w:rPr>
                <w:rFonts w:hint="eastAsia" w:ascii="宋体" w:hAnsi="宋体" w:cs="宋体"/>
                <w:szCs w:val="21"/>
              </w:rPr>
            </w:pPr>
            <w:r>
              <w:rPr>
                <w:rFonts w:hint="eastAsia" w:ascii="宋体" w:hAnsi="宋体" w:cs="宋体"/>
                <w:szCs w:val="21"/>
              </w:rPr>
              <w:t>★（9）中小企业声明函</w:t>
            </w:r>
            <w:r>
              <w:rPr>
                <w:rFonts w:hint="eastAsia" w:ascii="宋体" w:hAnsi="宋体" w:cs="宋体"/>
                <w:b/>
                <w:bCs/>
              </w:rPr>
              <w:t>（如为联合体，还须上传联合协议、各成员的中小企业声明函）</w:t>
            </w:r>
            <w:r>
              <w:rPr>
                <w:rFonts w:hint="eastAsia" w:ascii="宋体" w:hAnsi="宋体" w:cs="宋体"/>
                <w:szCs w:val="21"/>
              </w:rPr>
              <w:t>；</w:t>
            </w:r>
            <w:r>
              <w:rPr>
                <w:rFonts w:hint="eastAsia" w:ascii="宋体" w:hAnsi="宋体" w:cs="宋体"/>
              </w:rPr>
              <w:t>如满足条件则提供。</w:t>
            </w:r>
          </w:p>
          <w:p w14:paraId="34CFA443">
            <w:pPr>
              <w:spacing w:line="276" w:lineRule="auto"/>
              <w:jc w:val="left"/>
              <w:rPr>
                <w:rFonts w:hint="eastAsia"/>
                <w:b/>
                <w:sz w:val="24"/>
              </w:rPr>
            </w:pPr>
            <w:r>
              <w:rPr>
                <w:rFonts w:hint="eastAsia" w:ascii="宋体" w:hAnsi="宋体" w:cs="宋体"/>
                <w:szCs w:val="21"/>
              </w:rPr>
              <w:t>注：★监狱企业、残疾人福利性单位视同为小型、微型企业。</w:t>
            </w:r>
            <w:r>
              <w:rPr>
                <w:rFonts w:hint="eastAsia" w:ascii="宋体" w:hAnsi="宋体" w:cs="宋体"/>
                <w:color w:val="000000"/>
                <w:szCs w:val="21"/>
              </w:rPr>
              <w:t>残疾人福利性单位参加政府采购活动时，提供《残疾人福利性单位声明函》（附件十）；监狱企业参加政府采购活动时，提供由省级以上监狱管理局、戒毒管理局（含新疆生产建设兵团）出具的属于监狱企业的证明文件。</w:t>
            </w:r>
            <w:r>
              <w:rPr>
                <w:rFonts w:hint="eastAsia" w:ascii="宋体" w:hAnsi="宋体" w:cs="宋体"/>
              </w:rPr>
              <w:t>如满足条件则提供。</w:t>
            </w:r>
          </w:p>
        </w:tc>
        <w:tc>
          <w:tcPr>
            <w:tcW w:w="2126" w:type="dxa"/>
            <w:noWrap w:val="0"/>
            <w:vAlign w:val="center"/>
          </w:tcPr>
          <w:p w14:paraId="5B5B3CB4">
            <w:pPr>
              <w:spacing w:line="276" w:lineRule="auto"/>
              <w:jc w:val="left"/>
              <w:rPr>
                <w:rFonts w:hint="eastAsia" w:ascii="宋体" w:hAnsi="宋体" w:cs="宋体"/>
                <w:color w:val="000000"/>
              </w:rPr>
            </w:pPr>
            <w:r>
              <w:rPr>
                <w:rFonts w:hint="eastAsia" w:ascii="宋体" w:hAnsi="宋体" w:cs="宋体"/>
                <w:szCs w:val="21"/>
              </w:rPr>
              <w:t>附件九</w:t>
            </w:r>
            <w:r>
              <w:rPr>
                <w:rFonts w:hint="eastAsia" w:ascii="宋体" w:hAnsi="宋体" w:cs="宋体"/>
                <w:szCs w:val="21"/>
                <w:lang w:eastAsia="zh-CN"/>
              </w:rPr>
              <w:t>、</w:t>
            </w:r>
            <w:r>
              <w:rPr>
                <w:rFonts w:hint="eastAsia" w:ascii="宋体" w:hAnsi="宋体" w:cs="宋体"/>
                <w:color w:val="000000"/>
                <w:szCs w:val="21"/>
              </w:rPr>
              <w:t>附件十</w:t>
            </w:r>
          </w:p>
        </w:tc>
        <w:tc>
          <w:tcPr>
            <w:tcW w:w="1276" w:type="dxa"/>
            <w:noWrap w:val="0"/>
            <w:vAlign w:val="top"/>
          </w:tcPr>
          <w:p w14:paraId="70977C65">
            <w:pPr>
              <w:spacing w:line="276" w:lineRule="auto"/>
              <w:jc w:val="left"/>
              <w:rPr>
                <w:rFonts w:hint="eastAsia" w:ascii="宋体" w:hAnsi="宋体" w:cs="宋体"/>
                <w:color w:val="000000"/>
              </w:rPr>
            </w:pPr>
          </w:p>
        </w:tc>
      </w:tr>
      <w:tr w14:paraId="1602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center"/>
          </w:tcPr>
          <w:p w14:paraId="75B93054">
            <w:pPr>
              <w:spacing w:line="276" w:lineRule="auto"/>
              <w:jc w:val="left"/>
              <w:rPr>
                <w:rFonts w:ascii="宋体" w:hAnsi="宋体" w:cs="宋体"/>
                <w:color w:val="000000"/>
              </w:rPr>
            </w:pPr>
            <w:r>
              <w:rPr>
                <w:rFonts w:hint="eastAsia" w:ascii="宋体" w:hAnsi="宋体" w:cs="宋体"/>
                <w:color w:val="000000"/>
              </w:rPr>
              <w:t>10</w:t>
            </w:r>
          </w:p>
        </w:tc>
        <w:tc>
          <w:tcPr>
            <w:tcW w:w="4170" w:type="dxa"/>
            <w:noWrap w:val="0"/>
            <w:vAlign w:val="center"/>
          </w:tcPr>
          <w:p w14:paraId="14347F49">
            <w:pPr>
              <w:spacing w:line="276" w:lineRule="auto"/>
              <w:jc w:val="left"/>
              <w:rPr>
                <w:rFonts w:hint="eastAsia"/>
                <w:b/>
                <w:sz w:val="24"/>
              </w:rPr>
            </w:pPr>
            <w:r>
              <w:rPr>
                <w:rFonts w:hint="eastAsia" w:ascii="宋体" w:hAnsi="宋体"/>
                <w:b/>
                <w:color w:val="000000"/>
                <w:sz w:val="24"/>
                <w:shd w:val="clear" w:color="auto" w:fill="BEBEBE"/>
              </w:rPr>
              <w:t>联合体协议书（</w:t>
            </w:r>
            <w:r>
              <w:rPr>
                <w:rFonts w:hint="eastAsia"/>
                <w:b/>
                <w:color w:val="000000"/>
                <w:sz w:val="24"/>
                <w:shd w:val="clear" w:color="auto" w:fill="BEBEBE"/>
              </w:rPr>
              <w:t>供应商</w:t>
            </w:r>
            <w:r>
              <w:rPr>
                <w:rFonts w:hint="eastAsia" w:ascii="宋体" w:hAnsi="宋体"/>
                <w:b/>
                <w:color w:val="000000"/>
                <w:sz w:val="24"/>
                <w:shd w:val="clear" w:color="auto" w:fill="BEBEBE"/>
              </w:rPr>
              <w:t>以联合体方式投标的必须提供联合体协议书，否则作无效标处理）</w:t>
            </w:r>
          </w:p>
        </w:tc>
        <w:tc>
          <w:tcPr>
            <w:tcW w:w="2126" w:type="dxa"/>
            <w:noWrap w:val="0"/>
            <w:vAlign w:val="center"/>
          </w:tcPr>
          <w:p w14:paraId="6993BA71">
            <w:pPr>
              <w:spacing w:line="276" w:lineRule="auto"/>
              <w:jc w:val="left"/>
              <w:rPr>
                <w:rFonts w:hint="eastAsia" w:ascii="宋体" w:hAnsi="宋体" w:cs="宋体"/>
                <w:color w:val="000000"/>
              </w:rPr>
            </w:pPr>
            <w:r>
              <w:rPr>
                <w:rFonts w:hint="eastAsia" w:ascii="宋体" w:hAnsi="宋体"/>
                <w:b/>
                <w:color w:val="000000"/>
                <w:sz w:val="24"/>
                <w:shd w:val="clear" w:color="auto" w:fill="BEBEBE"/>
              </w:rPr>
              <w:t>（附件十</w:t>
            </w:r>
            <w:r>
              <w:rPr>
                <w:rFonts w:hint="eastAsia" w:ascii="宋体" w:hAnsi="宋体"/>
                <w:b/>
                <w:color w:val="000000"/>
                <w:sz w:val="24"/>
                <w:shd w:val="clear" w:color="auto" w:fill="BEBEBE"/>
                <w:lang w:val="en-US" w:eastAsia="zh-CN"/>
              </w:rPr>
              <w:t>四</w:t>
            </w:r>
            <w:r>
              <w:rPr>
                <w:rFonts w:hint="eastAsia" w:ascii="宋体" w:hAnsi="宋体"/>
                <w:b/>
                <w:color w:val="000000"/>
                <w:sz w:val="24"/>
                <w:shd w:val="clear" w:color="auto" w:fill="BEBEBE"/>
              </w:rPr>
              <w:t>）</w:t>
            </w:r>
          </w:p>
        </w:tc>
        <w:tc>
          <w:tcPr>
            <w:tcW w:w="1276" w:type="dxa"/>
            <w:noWrap w:val="0"/>
            <w:vAlign w:val="top"/>
          </w:tcPr>
          <w:p w14:paraId="3822F6D5">
            <w:pPr>
              <w:spacing w:line="276" w:lineRule="auto"/>
              <w:jc w:val="left"/>
              <w:rPr>
                <w:rFonts w:hint="eastAsia" w:ascii="宋体" w:hAnsi="宋体" w:cs="宋体"/>
                <w:color w:val="000000"/>
              </w:rPr>
            </w:pPr>
          </w:p>
        </w:tc>
      </w:tr>
      <w:tr w14:paraId="3F60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center"/>
          </w:tcPr>
          <w:p w14:paraId="6F8BECC0">
            <w:pPr>
              <w:spacing w:line="276" w:lineRule="auto"/>
              <w:jc w:val="left"/>
              <w:rPr>
                <w:rFonts w:hint="default" w:ascii="宋体" w:hAnsi="宋体" w:eastAsia="宋体" w:cs="宋体"/>
                <w:color w:val="000000"/>
                <w:lang w:val="en-US" w:eastAsia="zh-CN"/>
              </w:rPr>
            </w:pPr>
            <w:r>
              <w:rPr>
                <w:rFonts w:hint="eastAsia" w:ascii="宋体" w:hAnsi="宋体" w:cs="宋体"/>
                <w:color w:val="000000"/>
                <w:lang w:val="en-US" w:eastAsia="zh-CN"/>
              </w:rPr>
              <w:t>11</w:t>
            </w:r>
          </w:p>
        </w:tc>
        <w:tc>
          <w:tcPr>
            <w:tcW w:w="4170" w:type="dxa"/>
            <w:noWrap w:val="0"/>
            <w:vAlign w:val="center"/>
          </w:tcPr>
          <w:p w14:paraId="179B40DC">
            <w:pPr>
              <w:spacing w:line="276" w:lineRule="auto"/>
              <w:jc w:val="left"/>
              <w:rPr>
                <w:rFonts w:hint="eastAsia" w:ascii="宋体" w:hAnsi="宋体"/>
                <w:b/>
                <w:color w:val="000000"/>
                <w:sz w:val="24"/>
                <w:shd w:val="clear" w:color="auto" w:fill="BEBEBE"/>
              </w:rPr>
            </w:pPr>
            <w:r>
              <w:rPr>
                <w:rFonts w:hint="eastAsia" w:ascii="宋体" w:hAnsi="宋体" w:cs="宋体"/>
                <w:color w:val="000000"/>
                <w:szCs w:val="21"/>
              </w:rPr>
              <w:t>提供有效的</w:t>
            </w:r>
            <w:bookmarkStart w:id="42" w:name="_GoBack"/>
            <w:bookmarkEnd w:id="42"/>
            <w:r>
              <w:rPr>
                <w:rFonts w:hint="eastAsia" w:ascii="宋体" w:hAnsi="宋体" w:cs="宋体"/>
                <w:color w:val="000000"/>
                <w:szCs w:val="21"/>
              </w:rPr>
              <w:t>保安服务许可证。</w:t>
            </w:r>
          </w:p>
        </w:tc>
        <w:tc>
          <w:tcPr>
            <w:tcW w:w="2126" w:type="dxa"/>
            <w:noWrap w:val="0"/>
            <w:vAlign w:val="center"/>
          </w:tcPr>
          <w:p w14:paraId="59618113">
            <w:pPr>
              <w:spacing w:line="276" w:lineRule="auto"/>
              <w:jc w:val="left"/>
              <w:rPr>
                <w:rFonts w:hint="eastAsia" w:ascii="宋体" w:hAnsi="宋体"/>
                <w:b/>
                <w:color w:val="000000"/>
                <w:sz w:val="24"/>
                <w:shd w:val="clear" w:color="auto" w:fill="BEBEBE"/>
              </w:rPr>
            </w:pPr>
          </w:p>
        </w:tc>
        <w:tc>
          <w:tcPr>
            <w:tcW w:w="1276" w:type="dxa"/>
            <w:noWrap w:val="0"/>
            <w:vAlign w:val="top"/>
          </w:tcPr>
          <w:p w14:paraId="7B11B3C0">
            <w:pPr>
              <w:spacing w:line="276" w:lineRule="auto"/>
              <w:jc w:val="left"/>
              <w:rPr>
                <w:rFonts w:hint="eastAsia" w:ascii="宋体" w:hAnsi="宋体" w:cs="宋体"/>
                <w:color w:val="000000"/>
              </w:rPr>
            </w:pPr>
          </w:p>
        </w:tc>
      </w:tr>
    </w:tbl>
    <w:p w14:paraId="05B95B09">
      <w:pPr>
        <w:snapToGrid w:val="0"/>
        <w:spacing w:line="360" w:lineRule="auto"/>
        <w:jc w:val="center"/>
        <w:outlineLvl w:val="1"/>
        <w:rPr>
          <w:rFonts w:hint="eastAsia" w:ascii="宋体" w:hAnsi="宋体"/>
          <w:b/>
          <w:bCs/>
          <w:szCs w:val="21"/>
        </w:rPr>
      </w:pPr>
    </w:p>
    <w:p w14:paraId="54BD114E">
      <w:pPr>
        <w:rPr>
          <w:rFonts w:hint="eastAsia" w:ascii="宋体" w:hAnsi="宋体"/>
          <w:b/>
          <w:bCs/>
          <w:szCs w:val="21"/>
        </w:rPr>
      </w:pPr>
    </w:p>
    <w:p w14:paraId="7F522736">
      <w:pPr>
        <w:spacing w:line="360" w:lineRule="auto"/>
        <w:outlineLvl w:val="1"/>
        <w:rPr>
          <w:rFonts w:ascii="宋体" w:hAnsi="宋体" w:cs="宋体"/>
          <w:color w:val="000000"/>
        </w:rPr>
      </w:pPr>
      <w:r>
        <w:rPr>
          <w:rFonts w:hint="eastAsia" w:ascii="宋体" w:hAnsi="宋体" w:cs="宋体"/>
          <w:color w:val="000000"/>
        </w:rPr>
        <w:t>附件一</w:t>
      </w:r>
      <w:r>
        <w:rPr>
          <w:rFonts w:hint="eastAsia" w:cs="宋体"/>
          <w:color w:val="000000"/>
        </w:rPr>
        <w:t>-1</w:t>
      </w:r>
    </w:p>
    <w:p w14:paraId="14BA6324">
      <w:pPr>
        <w:spacing w:line="360" w:lineRule="auto"/>
        <w:jc w:val="center"/>
        <w:rPr>
          <w:rFonts w:hint="eastAsia" w:ascii="宋体" w:hAnsi="宋体" w:cs="宋体"/>
          <w:b/>
          <w:color w:val="000000"/>
          <w:sz w:val="28"/>
          <w:szCs w:val="28"/>
        </w:rPr>
      </w:pPr>
      <w:r>
        <w:rPr>
          <w:rFonts w:hint="eastAsia" w:ascii="宋体" w:hAnsi="宋体" w:cs="宋体"/>
          <w:b/>
          <w:color w:val="000000"/>
          <w:sz w:val="28"/>
          <w:szCs w:val="28"/>
        </w:rPr>
        <w:t>具有良好的商业信誉和健全的财务会计制度</w:t>
      </w:r>
      <w:r>
        <w:rPr>
          <w:rFonts w:hint="eastAsia" w:cs="宋体"/>
          <w:b/>
          <w:color w:val="000000"/>
          <w:sz w:val="28"/>
          <w:szCs w:val="28"/>
        </w:rPr>
        <w:t>的声明书</w:t>
      </w:r>
    </w:p>
    <w:p w14:paraId="7D24432C">
      <w:pPr>
        <w:spacing w:line="360" w:lineRule="auto"/>
        <w:jc w:val="left"/>
        <w:rPr>
          <w:rFonts w:hint="eastAsia" w:ascii="宋体" w:hAnsi="宋体" w:cs="宋体"/>
          <w:color w:val="000000"/>
        </w:rPr>
      </w:pPr>
      <w:r>
        <w:rPr>
          <w:rFonts w:hint="eastAsia" w:ascii="宋体" w:hAnsi="宋体" w:cs="宋体"/>
          <w:color w:val="000000"/>
        </w:rPr>
        <w:t>致：</w:t>
      </w:r>
      <w:r>
        <w:rPr>
          <w:rFonts w:hint="eastAsia" w:ascii="宋体" w:hAnsi="宋体" w:cs="宋体"/>
          <w:color w:val="000000"/>
          <w:u w:val="single"/>
        </w:rPr>
        <w:t xml:space="preserve">                 </w:t>
      </w:r>
      <w:r>
        <w:rPr>
          <w:rFonts w:hint="eastAsia" w:ascii="宋体" w:hAnsi="宋体" w:cs="宋体"/>
          <w:color w:val="000000"/>
        </w:rPr>
        <w:t>（采购单位名称）：</w:t>
      </w:r>
    </w:p>
    <w:p w14:paraId="6D56559E">
      <w:pPr>
        <w:spacing w:line="360" w:lineRule="auto"/>
        <w:jc w:val="center"/>
        <w:rPr>
          <w:rFonts w:ascii="宋体" w:hAnsi="宋体" w:cs="宋体"/>
          <w:color w:val="000000"/>
        </w:rPr>
      </w:pPr>
      <w:r>
        <w:rPr>
          <w:rFonts w:hint="eastAsia" w:cs="宋体"/>
          <w:color w:val="000000"/>
        </w:rPr>
        <w:t>我单位具有良好的商业信誉和健全的财务会计制度，特此声明！附相关证明资料。</w:t>
      </w:r>
    </w:p>
    <w:p w14:paraId="6C6B22DA">
      <w:pPr>
        <w:rPr>
          <w:rFonts w:hint="eastAsia" w:ascii="宋体" w:hAnsi="宋体" w:cs="宋体"/>
          <w:color w:val="000000"/>
        </w:rPr>
      </w:pPr>
    </w:p>
    <w:p w14:paraId="23E15C2D">
      <w:pPr>
        <w:rPr>
          <w:rFonts w:hint="eastAsia" w:ascii="宋体" w:hAnsi="宋体" w:cs="宋体"/>
          <w:color w:val="000000"/>
        </w:rPr>
      </w:pPr>
    </w:p>
    <w:p w14:paraId="5D96E595">
      <w:pPr>
        <w:spacing w:line="360" w:lineRule="auto"/>
        <w:jc w:val="center"/>
        <w:rPr>
          <w:rFonts w:hint="eastAsia" w:ascii="宋体" w:hAnsi="宋体" w:cs="宋体"/>
          <w:color w:val="000000"/>
        </w:rPr>
      </w:pPr>
      <w:r>
        <w:rPr>
          <w:rFonts w:hint="eastAsia" w:ascii="宋体" w:hAnsi="宋体" w:cs="宋体"/>
          <w:color w:val="000000"/>
        </w:rPr>
        <w:t>供应商（公章）：</w:t>
      </w:r>
    </w:p>
    <w:p w14:paraId="1F8D37E8">
      <w:pPr>
        <w:spacing w:line="360" w:lineRule="auto"/>
        <w:jc w:val="center"/>
        <w:rPr>
          <w:rFonts w:hint="eastAsia" w:ascii="宋体" w:hAnsi="宋体" w:cs="宋体"/>
          <w:color w:val="000000"/>
        </w:rPr>
      </w:pPr>
    </w:p>
    <w:p w14:paraId="6786CC47">
      <w:pPr>
        <w:spacing w:line="360" w:lineRule="auto"/>
        <w:jc w:val="center"/>
        <w:rPr>
          <w:rFonts w:hint="eastAsia" w:ascii="宋体" w:hAnsi="宋体" w:cs="宋体"/>
          <w:color w:val="000000"/>
        </w:rPr>
      </w:pPr>
      <w:r>
        <w:rPr>
          <w:rFonts w:hint="eastAsia" w:cs="宋体"/>
          <w:color w:val="000000"/>
        </w:rPr>
        <w:t>二○二</w:t>
      </w:r>
      <w:r>
        <w:rPr>
          <w:rFonts w:hint="eastAsia" w:ascii="宋体" w:hAnsi="宋体" w:cs="宋体"/>
          <w:color w:val="000000"/>
          <w:u w:val="single"/>
        </w:rPr>
        <w:t xml:space="preserve">  </w:t>
      </w:r>
      <w:r>
        <w:rPr>
          <w:rFonts w:hint="eastAsia" w:ascii="宋体" w:hAnsi="宋体" w:cs="宋体"/>
          <w:color w:val="000000"/>
        </w:rPr>
        <w:t>年</w:t>
      </w:r>
      <w:r>
        <w:rPr>
          <w:rFonts w:hint="eastAsia" w:ascii="宋体" w:hAnsi="宋体" w:cs="宋体"/>
          <w:color w:val="000000"/>
          <w:u w:val="single"/>
        </w:rPr>
        <w:t xml:space="preserve">  </w:t>
      </w:r>
      <w:r>
        <w:rPr>
          <w:rFonts w:hint="eastAsia" w:ascii="宋体" w:hAnsi="宋体" w:cs="宋体"/>
          <w:color w:val="000000"/>
        </w:rPr>
        <w:t>月</w:t>
      </w:r>
      <w:r>
        <w:rPr>
          <w:rFonts w:hint="eastAsia" w:ascii="宋体" w:hAnsi="宋体" w:cs="宋体"/>
          <w:color w:val="000000"/>
          <w:u w:val="single"/>
        </w:rPr>
        <w:t xml:space="preserve">  </w:t>
      </w:r>
      <w:r>
        <w:rPr>
          <w:rFonts w:hint="eastAsia" w:ascii="宋体" w:hAnsi="宋体" w:cs="宋体"/>
          <w:color w:val="000000"/>
        </w:rPr>
        <w:t>日</w:t>
      </w:r>
    </w:p>
    <w:p w14:paraId="2C236659">
      <w:pPr>
        <w:rPr>
          <w:rFonts w:hint="eastAsia"/>
        </w:rPr>
      </w:pPr>
    </w:p>
    <w:p w14:paraId="504D9578">
      <w:pPr>
        <w:rPr>
          <w:rFonts w:hint="eastAsia" w:ascii="宋体" w:hAnsi="宋体" w:cs="宋体"/>
          <w:color w:val="000000"/>
          <w:sz w:val="24"/>
        </w:rPr>
      </w:pPr>
      <w:r>
        <w:rPr>
          <w:rFonts w:hint="eastAsia" w:cs="宋体"/>
          <w:color w:val="000000"/>
          <w:sz w:val="24"/>
        </w:rPr>
        <w:t>注：</w:t>
      </w:r>
      <w:r>
        <w:rPr>
          <w:rFonts w:hint="eastAsia" w:cs="宋体"/>
          <w:color w:val="000000"/>
        </w:rPr>
        <w:t>相关证明资料由供应商自行提供，不作为强制性资格要求。</w:t>
      </w:r>
    </w:p>
    <w:p w14:paraId="138E95CC">
      <w:pPr>
        <w:rPr>
          <w:rFonts w:hint="eastAsia" w:ascii="宋体" w:hAnsi="宋体" w:cs="宋体"/>
          <w:color w:val="000000"/>
          <w:sz w:val="24"/>
        </w:rPr>
      </w:pPr>
    </w:p>
    <w:p w14:paraId="2AE40D45">
      <w:pPr>
        <w:rPr>
          <w:rFonts w:hint="eastAsia" w:ascii="宋体" w:hAnsi="宋体" w:cs="宋体"/>
          <w:color w:val="000000"/>
          <w:sz w:val="24"/>
        </w:rPr>
      </w:pPr>
    </w:p>
    <w:p w14:paraId="4DD0CEA9">
      <w:pPr>
        <w:spacing w:line="360" w:lineRule="auto"/>
        <w:outlineLvl w:val="1"/>
        <w:rPr>
          <w:rFonts w:hint="eastAsia" w:ascii="宋体" w:hAnsi="宋体" w:cs="宋体"/>
          <w:color w:val="000000"/>
        </w:rPr>
        <w:sectPr>
          <w:pgSz w:w="11907" w:h="16840"/>
          <w:pgMar w:top="1440" w:right="1797" w:bottom="1440" w:left="1797" w:header="851" w:footer="992" w:gutter="0"/>
          <w:cols w:space="720" w:num="1"/>
          <w:docGrid w:type="linesAndChars" w:linePitch="312" w:charSpace="0"/>
        </w:sectPr>
      </w:pPr>
    </w:p>
    <w:p w14:paraId="29E4D1EF">
      <w:pPr>
        <w:spacing w:line="360" w:lineRule="auto"/>
        <w:outlineLvl w:val="1"/>
        <w:rPr>
          <w:rFonts w:ascii="宋体" w:hAnsi="宋体" w:cs="宋体"/>
          <w:color w:val="000000"/>
        </w:rPr>
      </w:pPr>
      <w:r>
        <w:rPr>
          <w:rFonts w:hint="eastAsia" w:ascii="宋体" w:hAnsi="宋体" w:cs="宋体"/>
          <w:color w:val="000000"/>
        </w:rPr>
        <w:t>附件一</w:t>
      </w:r>
      <w:r>
        <w:rPr>
          <w:rFonts w:hint="eastAsia" w:cs="宋体"/>
          <w:color w:val="000000"/>
        </w:rPr>
        <w:t>-2</w:t>
      </w:r>
    </w:p>
    <w:p w14:paraId="5A57F8E8">
      <w:pPr>
        <w:spacing w:line="360" w:lineRule="auto"/>
        <w:jc w:val="center"/>
        <w:rPr>
          <w:rFonts w:hint="eastAsia" w:ascii="宋体" w:hAnsi="宋体" w:cs="宋体"/>
          <w:b/>
          <w:color w:val="000000"/>
          <w:sz w:val="28"/>
          <w:szCs w:val="28"/>
        </w:rPr>
      </w:pPr>
      <w:r>
        <w:rPr>
          <w:rFonts w:hint="eastAsia" w:cs="宋体"/>
          <w:b/>
          <w:color w:val="000000"/>
          <w:sz w:val="28"/>
          <w:szCs w:val="28"/>
        </w:rPr>
        <w:t>具有履行合同所必需的设备和专业技术能力的声明书</w:t>
      </w:r>
    </w:p>
    <w:p w14:paraId="3A4F4CFA">
      <w:pPr>
        <w:spacing w:line="360" w:lineRule="auto"/>
        <w:jc w:val="left"/>
        <w:rPr>
          <w:rFonts w:hint="eastAsia" w:ascii="宋体" w:hAnsi="宋体" w:cs="宋体"/>
          <w:color w:val="000000"/>
        </w:rPr>
      </w:pPr>
      <w:r>
        <w:rPr>
          <w:rFonts w:hint="eastAsia" w:ascii="宋体" w:hAnsi="宋体" w:cs="宋体"/>
          <w:color w:val="000000"/>
        </w:rPr>
        <w:t>致：</w:t>
      </w:r>
      <w:r>
        <w:rPr>
          <w:rFonts w:hint="eastAsia" w:ascii="宋体" w:hAnsi="宋体" w:cs="宋体"/>
          <w:color w:val="000000"/>
          <w:u w:val="single"/>
        </w:rPr>
        <w:t xml:space="preserve">                 </w:t>
      </w:r>
      <w:r>
        <w:rPr>
          <w:rFonts w:hint="eastAsia" w:ascii="宋体" w:hAnsi="宋体" w:cs="宋体"/>
          <w:color w:val="000000"/>
        </w:rPr>
        <w:t>（采购单位名称）：</w:t>
      </w:r>
    </w:p>
    <w:p w14:paraId="28DC5502">
      <w:pPr>
        <w:spacing w:line="360" w:lineRule="auto"/>
        <w:jc w:val="center"/>
        <w:rPr>
          <w:rFonts w:ascii="宋体" w:hAnsi="宋体" w:cs="宋体"/>
          <w:color w:val="000000"/>
        </w:rPr>
      </w:pPr>
      <w:r>
        <w:rPr>
          <w:rFonts w:hint="eastAsia" w:cs="宋体"/>
          <w:color w:val="000000"/>
        </w:rPr>
        <w:t>我单位具有履行合同所必需的设备和专业技术能力，特此声明！附相关证明资料。</w:t>
      </w:r>
    </w:p>
    <w:p w14:paraId="4C6E70C2">
      <w:pPr>
        <w:rPr>
          <w:rFonts w:hint="eastAsia" w:ascii="宋体" w:hAnsi="宋体" w:cs="宋体"/>
          <w:color w:val="000000"/>
        </w:rPr>
      </w:pPr>
    </w:p>
    <w:p w14:paraId="38BDC66D">
      <w:pPr>
        <w:rPr>
          <w:rFonts w:hint="eastAsia" w:ascii="宋体" w:hAnsi="宋体" w:cs="宋体"/>
          <w:color w:val="000000"/>
        </w:rPr>
      </w:pPr>
    </w:p>
    <w:p w14:paraId="7E26AC75">
      <w:pPr>
        <w:rPr>
          <w:rFonts w:hint="eastAsia" w:ascii="宋体" w:hAnsi="宋体" w:cs="宋体"/>
          <w:color w:val="000000"/>
        </w:rPr>
      </w:pPr>
    </w:p>
    <w:p w14:paraId="2A013990">
      <w:pPr>
        <w:spacing w:line="360" w:lineRule="auto"/>
        <w:jc w:val="center"/>
        <w:rPr>
          <w:rFonts w:hint="eastAsia" w:ascii="宋体" w:hAnsi="宋体" w:cs="宋体"/>
          <w:color w:val="000000"/>
        </w:rPr>
      </w:pPr>
      <w:r>
        <w:rPr>
          <w:rFonts w:hint="eastAsia" w:ascii="宋体" w:hAnsi="宋体" w:cs="宋体"/>
          <w:color w:val="000000"/>
        </w:rPr>
        <w:t>供应商（公章）：</w:t>
      </w:r>
    </w:p>
    <w:p w14:paraId="2F8CC2DC">
      <w:pPr>
        <w:spacing w:line="360" w:lineRule="auto"/>
        <w:jc w:val="center"/>
        <w:rPr>
          <w:rFonts w:hint="eastAsia" w:ascii="宋体" w:hAnsi="宋体" w:cs="宋体"/>
          <w:color w:val="000000"/>
        </w:rPr>
      </w:pPr>
    </w:p>
    <w:p w14:paraId="02A6F21D">
      <w:pPr>
        <w:spacing w:line="360" w:lineRule="auto"/>
        <w:jc w:val="center"/>
        <w:rPr>
          <w:rFonts w:hint="eastAsia" w:ascii="宋体" w:hAnsi="宋体" w:cs="宋体"/>
          <w:color w:val="000000"/>
        </w:rPr>
      </w:pPr>
      <w:r>
        <w:rPr>
          <w:rFonts w:hint="eastAsia" w:cs="宋体"/>
          <w:color w:val="000000"/>
        </w:rPr>
        <w:t>二○二</w:t>
      </w:r>
      <w:r>
        <w:rPr>
          <w:rFonts w:hint="eastAsia" w:ascii="宋体" w:hAnsi="宋体" w:cs="宋体"/>
          <w:color w:val="000000"/>
          <w:u w:val="single"/>
        </w:rPr>
        <w:t xml:space="preserve">  </w:t>
      </w:r>
      <w:r>
        <w:rPr>
          <w:rFonts w:hint="eastAsia" w:ascii="宋体" w:hAnsi="宋体" w:cs="宋体"/>
          <w:color w:val="000000"/>
        </w:rPr>
        <w:t>年</w:t>
      </w:r>
      <w:r>
        <w:rPr>
          <w:rFonts w:hint="eastAsia" w:ascii="宋体" w:hAnsi="宋体" w:cs="宋体"/>
          <w:color w:val="000000"/>
          <w:u w:val="single"/>
        </w:rPr>
        <w:t xml:space="preserve">  </w:t>
      </w:r>
      <w:r>
        <w:rPr>
          <w:rFonts w:hint="eastAsia" w:ascii="宋体" w:hAnsi="宋体" w:cs="宋体"/>
          <w:color w:val="000000"/>
        </w:rPr>
        <w:t>月</w:t>
      </w:r>
      <w:r>
        <w:rPr>
          <w:rFonts w:hint="eastAsia" w:ascii="宋体" w:hAnsi="宋体" w:cs="宋体"/>
          <w:color w:val="000000"/>
          <w:u w:val="single"/>
        </w:rPr>
        <w:t xml:space="preserve">  </w:t>
      </w:r>
      <w:r>
        <w:rPr>
          <w:rFonts w:hint="eastAsia" w:ascii="宋体" w:hAnsi="宋体" w:cs="宋体"/>
          <w:color w:val="000000"/>
        </w:rPr>
        <w:t>日</w:t>
      </w:r>
    </w:p>
    <w:p w14:paraId="57E6C0F7">
      <w:pPr>
        <w:rPr>
          <w:rFonts w:hint="eastAsia"/>
        </w:rPr>
      </w:pPr>
    </w:p>
    <w:p w14:paraId="4BA25F29">
      <w:pPr>
        <w:rPr>
          <w:rFonts w:hint="eastAsia" w:ascii="宋体" w:hAnsi="宋体" w:cs="宋体"/>
          <w:color w:val="000000"/>
          <w:sz w:val="24"/>
        </w:rPr>
      </w:pPr>
      <w:r>
        <w:rPr>
          <w:rFonts w:hint="eastAsia" w:cs="宋体"/>
          <w:color w:val="000000"/>
          <w:sz w:val="24"/>
        </w:rPr>
        <w:t>注：</w:t>
      </w:r>
      <w:r>
        <w:rPr>
          <w:rFonts w:hint="eastAsia" w:cs="宋体"/>
          <w:color w:val="000000"/>
        </w:rPr>
        <w:t>相关证明资料由供应商自行提供，不作为强制性资格要求。</w:t>
      </w:r>
    </w:p>
    <w:p w14:paraId="273D21EF">
      <w:pPr>
        <w:rPr>
          <w:rFonts w:hint="eastAsia" w:ascii="宋体" w:hAnsi="宋体" w:cs="宋体"/>
          <w:color w:val="000000"/>
          <w:sz w:val="24"/>
        </w:rPr>
      </w:pPr>
    </w:p>
    <w:p w14:paraId="42F575AD">
      <w:pPr>
        <w:rPr>
          <w:rFonts w:hint="eastAsia" w:ascii="宋体" w:hAnsi="宋体" w:cs="宋体"/>
          <w:color w:val="000000"/>
          <w:sz w:val="24"/>
        </w:rPr>
      </w:pPr>
    </w:p>
    <w:p w14:paraId="43E74637">
      <w:pPr>
        <w:rPr>
          <w:rFonts w:hint="eastAsia" w:ascii="宋体" w:hAnsi="宋体" w:cs="宋体"/>
          <w:color w:val="000000"/>
          <w:sz w:val="24"/>
        </w:rPr>
        <w:sectPr>
          <w:pgSz w:w="11907" w:h="16840"/>
          <w:pgMar w:top="1440" w:right="1797" w:bottom="1440" w:left="1797" w:header="851" w:footer="992" w:gutter="0"/>
          <w:cols w:space="720" w:num="1"/>
          <w:docGrid w:type="linesAndChars" w:linePitch="312" w:charSpace="0"/>
        </w:sectPr>
      </w:pPr>
    </w:p>
    <w:p w14:paraId="068C9DDC">
      <w:pPr>
        <w:spacing w:line="360" w:lineRule="auto"/>
        <w:outlineLvl w:val="1"/>
        <w:rPr>
          <w:rFonts w:ascii="宋体" w:hAnsi="宋体" w:cs="宋体"/>
          <w:color w:val="000000"/>
        </w:rPr>
      </w:pPr>
      <w:r>
        <w:rPr>
          <w:rFonts w:hint="eastAsia" w:ascii="宋体" w:hAnsi="宋体" w:cs="宋体"/>
          <w:color w:val="000000"/>
        </w:rPr>
        <w:t>附件一</w:t>
      </w:r>
      <w:r>
        <w:rPr>
          <w:rFonts w:hint="eastAsia" w:cs="宋体"/>
          <w:color w:val="000000"/>
        </w:rPr>
        <w:t>-3</w:t>
      </w:r>
    </w:p>
    <w:p w14:paraId="268C698D">
      <w:pPr>
        <w:spacing w:line="360" w:lineRule="auto"/>
        <w:jc w:val="center"/>
        <w:rPr>
          <w:rFonts w:hint="eastAsia" w:ascii="宋体" w:hAnsi="宋体" w:cs="宋体"/>
          <w:b/>
          <w:color w:val="000000"/>
          <w:sz w:val="28"/>
          <w:szCs w:val="28"/>
        </w:rPr>
      </w:pPr>
      <w:r>
        <w:rPr>
          <w:rFonts w:hint="eastAsia" w:cs="宋体"/>
          <w:b/>
          <w:color w:val="000000"/>
          <w:sz w:val="28"/>
          <w:szCs w:val="28"/>
        </w:rPr>
        <w:t>有依法缴纳税收和社会保障资金的良好记录的声明书</w:t>
      </w:r>
    </w:p>
    <w:p w14:paraId="2385BD0D">
      <w:pPr>
        <w:spacing w:line="360" w:lineRule="auto"/>
        <w:jc w:val="left"/>
        <w:rPr>
          <w:rFonts w:hint="eastAsia" w:ascii="宋体" w:hAnsi="宋体" w:cs="宋体"/>
          <w:color w:val="000000"/>
        </w:rPr>
      </w:pPr>
      <w:r>
        <w:rPr>
          <w:rFonts w:hint="eastAsia" w:ascii="宋体" w:hAnsi="宋体" w:cs="宋体"/>
          <w:color w:val="000000"/>
        </w:rPr>
        <w:t>致：</w:t>
      </w:r>
      <w:r>
        <w:rPr>
          <w:rFonts w:hint="eastAsia" w:ascii="宋体" w:hAnsi="宋体" w:cs="宋体"/>
          <w:color w:val="000000"/>
          <w:u w:val="single"/>
        </w:rPr>
        <w:t xml:space="preserve">                 </w:t>
      </w:r>
      <w:r>
        <w:rPr>
          <w:rFonts w:hint="eastAsia" w:ascii="宋体" w:hAnsi="宋体" w:cs="宋体"/>
          <w:color w:val="000000"/>
        </w:rPr>
        <w:t>（采购单位名称）：</w:t>
      </w:r>
    </w:p>
    <w:p w14:paraId="59295B87">
      <w:pPr>
        <w:spacing w:line="360" w:lineRule="auto"/>
        <w:jc w:val="center"/>
        <w:rPr>
          <w:rFonts w:ascii="宋体" w:hAnsi="宋体" w:cs="宋体"/>
          <w:color w:val="000000"/>
        </w:rPr>
      </w:pPr>
      <w:r>
        <w:rPr>
          <w:rFonts w:hint="eastAsia" w:cs="宋体"/>
          <w:color w:val="000000"/>
        </w:rPr>
        <w:t>我单位有依法缴纳税收和社会保障资金的良好记录，特此声明！附相关证明资料。</w:t>
      </w:r>
    </w:p>
    <w:p w14:paraId="55976563">
      <w:pPr>
        <w:rPr>
          <w:rFonts w:hint="eastAsia" w:ascii="宋体" w:hAnsi="宋体" w:cs="宋体"/>
          <w:color w:val="000000"/>
        </w:rPr>
      </w:pPr>
    </w:p>
    <w:p w14:paraId="6D132227">
      <w:pPr>
        <w:rPr>
          <w:rFonts w:hint="eastAsia" w:ascii="宋体" w:hAnsi="宋体" w:cs="宋体"/>
          <w:color w:val="000000"/>
        </w:rPr>
      </w:pPr>
    </w:p>
    <w:p w14:paraId="5FB294A1">
      <w:pPr>
        <w:rPr>
          <w:rFonts w:hint="eastAsia" w:ascii="宋体" w:hAnsi="宋体" w:cs="宋体"/>
          <w:color w:val="000000"/>
        </w:rPr>
      </w:pPr>
    </w:p>
    <w:p w14:paraId="03CD956F">
      <w:pPr>
        <w:spacing w:line="360" w:lineRule="auto"/>
        <w:jc w:val="center"/>
        <w:rPr>
          <w:rFonts w:hint="eastAsia" w:ascii="宋体" w:hAnsi="宋体" w:cs="宋体"/>
          <w:color w:val="000000"/>
        </w:rPr>
      </w:pPr>
      <w:r>
        <w:rPr>
          <w:rFonts w:hint="eastAsia" w:ascii="宋体" w:hAnsi="宋体" w:cs="宋体"/>
          <w:color w:val="000000"/>
        </w:rPr>
        <w:t>供应商（公章）：</w:t>
      </w:r>
    </w:p>
    <w:p w14:paraId="78A191D4">
      <w:pPr>
        <w:spacing w:line="360" w:lineRule="auto"/>
        <w:jc w:val="center"/>
        <w:rPr>
          <w:rFonts w:hint="eastAsia" w:ascii="宋体" w:hAnsi="宋体" w:cs="宋体"/>
          <w:color w:val="000000"/>
        </w:rPr>
      </w:pPr>
    </w:p>
    <w:p w14:paraId="2FBDED97">
      <w:pPr>
        <w:spacing w:line="360" w:lineRule="auto"/>
        <w:jc w:val="center"/>
        <w:rPr>
          <w:rFonts w:hint="eastAsia" w:ascii="宋体" w:hAnsi="宋体" w:cs="宋体"/>
          <w:color w:val="000000"/>
        </w:rPr>
      </w:pPr>
      <w:r>
        <w:rPr>
          <w:rFonts w:hint="eastAsia" w:cs="宋体"/>
          <w:color w:val="000000"/>
        </w:rPr>
        <w:t>二○二</w:t>
      </w:r>
      <w:r>
        <w:rPr>
          <w:rFonts w:hint="eastAsia" w:ascii="宋体" w:hAnsi="宋体" w:cs="宋体"/>
          <w:color w:val="000000"/>
          <w:u w:val="single"/>
        </w:rPr>
        <w:t xml:space="preserve">  </w:t>
      </w:r>
      <w:r>
        <w:rPr>
          <w:rFonts w:hint="eastAsia" w:ascii="宋体" w:hAnsi="宋体" w:cs="宋体"/>
          <w:color w:val="000000"/>
        </w:rPr>
        <w:t>年</w:t>
      </w:r>
      <w:r>
        <w:rPr>
          <w:rFonts w:hint="eastAsia" w:ascii="宋体" w:hAnsi="宋体" w:cs="宋体"/>
          <w:color w:val="000000"/>
          <w:u w:val="single"/>
        </w:rPr>
        <w:t xml:space="preserve">  </w:t>
      </w:r>
      <w:r>
        <w:rPr>
          <w:rFonts w:hint="eastAsia" w:ascii="宋体" w:hAnsi="宋体" w:cs="宋体"/>
          <w:color w:val="000000"/>
        </w:rPr>
        <w:t>月</w:t>
      </w:r>
      <w:r>
        <w:rPr>
          <w:rFonts w:hint="eastAsia" w:ascii="宋体" w:hAnsi="宋体" w:cs="宋体"/>
          <w:color w:val="000000"/>
          <w:u w:val="single"/>
        </w:rPr>
        <w:t xml:space="preserve">  </w:t>
      </w:r>
      <w:r>
        <w:rPr>
          <w:rFonts w:hint="eastAsia" w:ascii="宋体" w:hAnsi="宋体" w:cs="宋体"/>
          <w:color w:val="000000"/>
        </w:rPr>
        <w:t>日</w:t>
      </w:r>
    </w:p>
    <w:p w14:paraId="73403C1B">
      <w:pPr>
        <w:rPr>
          <w:rFonts w:hint="eastAsia"/>
        </w:rPr>
      </w:pPr>
    </w:p>
    <w:p w14:paraId="75E539F6">
      <w:pPr>
        <w:rPr>
          <w:rFonts w:hint="eastAsia" w:ascii="宋体" w:hAnsi="宋体" w:cs="宋体"/>
          <w:color w:val="000000"/>
          <w:sz w:val="24"/>
        </w:rPr>
      </w:pPr>
      <w:r>
        <w:rPr>
          <w:rFonts w:hint="eastAsia" w:cs="宋体"/>
          <w:color w:val="000000"/>
          <w:sz w:val="24"/>
        </w:rPr>
        <w:t>注：</w:t>
      </w:r>
      <w:r>
        <w:rPr>
          <w:rFonts w:hint="eastAsia" w:cs="宋体"/>
          <w:color w:val="000000"/>
        </w:rPr>
        <w:t>相关证明资料由供应商自行提供，不作为强制性资格要求。</w:t>
      </w:r>
    </w:p>
    <w:p w14:paraId="621F3F9B">
      <w:pPr>
        <w:rPr>
          <w:rFonts w:hint="eastAsia" w:ascii="宋体" w:hAnsi="宋体" w:cs="宋体"/>
          <w:color w:val="000000"/>
          <w:sz w:val="24"/>
        </w:rPr>
      </w:pPr>
    </w:p>
    <w:p w14:paraId="505A2F23">
      <w:pPr>
        <w:rPr>
          <w:rFonts w:hint="eastAsia" w:ascii="宋体" w:hAnsi="宋体" w:cs="宋体"/>
          <w:color w:val="000000"/>
          <w:sz w:val="24"/>
        </w:rPr>
      </w:pPr>
    </w:p>
    <w:p w14:paraId="17ACE853">
      <w:pPr>
        <w:rPr>
          <w:rFonts w:hint="eastAsia" w:ascii="宋体" w:hAnsi="宋体" w:cs="宋体"/>
          <w:color w:val="000000"/>
          <w:sz w:val="24"/>
        </w:rPr>
        <w:sectPr>
          <w:pgSz w:w="11907" w:h="16840"/>
          <w:pgMar w:top="1440" w:right="1797" w:bottom="1440" w:left="1797" w:header="851" w:footer="992" w:gutter="0"/>
          <w:cols w:space="720" w:num="1"/>
          <w:docGrid w:type="linesAndChars" w:linePitch="312" w:charSpace="0"/>
        </w:sectPr>
      </w:pPr>
    </w:p>
    <w:p w14:paraId="1787EF45">
      <w:pPr>
        <w:spacing w:line="360" w:lineRule="auto"/>
        <w:outlineLvl w:val="1"/>
        <w:rPr>
          <w:rFonts w:ascii="宋体" w:hAnsi="宋体" w:cs="宋体"/>
          <w:color w:val="000000"/>
        </w:rPr>
      </w:pPr>
      <w:r>
        <w:rPr>
          <w:rFonts w:hint="eastAsia" w:ascii="宋体" w:hAnsi="宋体" w:cs="宋体"/>
          <w:color w:val="000000"/>
        </w:rPr>
        <w:t>附件一</w:t>
      </w:r>
      <w:r>
        <w:rPr>
          <w:rFonts w:hint="eastAsia" w:cs="宋体"/>
          <w:color w:val="000000"/>
        </w:rPr>
        <w:t>-4</w:t>
      </w:r>
    </w:p>
    <w:p w14:paraId="4DA89B90">
      <w:pPr>
        <w:spacing w:line="360" w:lineRule="auto"/>
        <w:jc w:val="center"/>
        <w:rPr>
          <w:rFonts w:hint="eastAsia" w:ascii="宋体" w:hAnsi="宋体" w:cs="宋体"/>
          <w:b/>
          <w:color w:val="000000"/>
          <w:sz w:val="28"/>
          <w:szCs w:val="28"/>
        </w:rPr>
      </w:pPr>
      <w:r>
        <w:rPr>
          <w:rFonts w:hint="eastAsia" w:cs="宋体"/>
          <w:b/>
          <w:color w:val="000000"/>
          <w:sz w:val="28"/>
          <w:szCs w:val="28"/>
        </w:rPr>
        <w:t>在经营活动中没有重大违法记录的声明书</w:t>
      </w:r>
    </w:p>
    <w:p w14:paraId="22DC19FE">
      <w:pPr>
        <w:spacing w:line="360" w:lineRule="auto"/>
        <w:jc w:val="left"/>
        <w:rPr>
          <w:rFonts w:hint="eastAsia" w:ascii="宋体" w:hAnsi="宋体" w:cs="宋体"/>
          <w:color w:val="000000"/>
        </w:rPr>
      </w:pPr>
      <w:r>
        <w:rPr>
          <w:rFonts w:hint="eastAsia" w:ascii="宋体" w:hAnsi="宋体" w:cs="宋体"/>
          <w:color w:val="000000"/>
        </w:rPr>
        <w:t>致：</w:t>
      </w:r>
      <w:r>
        <w:rPr>
          <w:rFonts w:hint="eastAsia" w:ascii="宋体" w:hAnsi="宋体" w:cs="宋体"/>
          <w:color w:val="000000"/>
          <w:u w:val="single"/>
        </w:rPr>
        <w:t xml:space="preserve">                 </w:t>
      </w:r>
      <w:r>
        <w:rPr>
          <w:rFonts w:hint="eastAsia" w:ascii="宋体" w:hAnsi="宋体" w:cs="宋体"/>
          <w:color w:val="000000"/>
        </w:rPr>
        <w:t>（采购单位名称）：</w:t>
      </w:r>
    </w:p>
    <w:p w14:paraId="67771A26">
      <w:pPr>
        <w:spacing w:line="360" w:lineRule="auto"/>
        <w:ind w:firstLine="420" w:firstLineChars="200"/>
        <w:jc w:val="left"/>
        <w:rPr>
          <w:rFonts w:ascii="宋体" w:hAnsi="宋体" w:cs="宋体"/>
          <w:color w:val="000000"/>
        </w:rPr>
      </w:pPr>
      <w:r>
        <w:rPr>
          <w:rFonts w:hint="eastAsia" w:cs="宋体"/>
          <w:color w:val="000000"/>
        </w:rPr>
        <w:t>我单位参加采购活动前三年内，在经营活动中没有重大违法记录，特此声明！附相关证明资料。</w:t>
      </w:r>
    </w:p>
    <w:p w14:paraId="66BDBC7B">
      <w:pPr>
        <w:rPr>
          <w:rFonts w:hint="eastAsia" w:ascii="宋体" w:hAnsi="宋体" w:cs="宋体"/>
          <w:color w:val="000000"/>
        </w:rPr>
      </w:pPr>
    </w:p>
    <w:p w14:paraId="345B65E3">
      <w:pPr>
        <w:rPr>
          <w:rFonts w:hint="eastAsia" w:ascii="宋体" w:hAnsi="宋体" w:cs="宋体"/>
          <w:color w:val="000000"/>
        </w:rPr>
      </w:pPr>
    </w:p>
    <w:p w14:paraId="4BEACCB3">
      <w:pPr>
        <w:rPr>
          <w:rFonts w:hint="eastAsia" w:ascii="宋体" w:hAnsi="宋体" w:cs="宋体"/>
          <w:color w:val="000000"/>
        </w:rPr>
      </w:pPr>
    </w:p>
    <w:p w14:paraId="2F90374D">
      <w:pPr>
        <w:spacing w:line="360" w:lineRule="auto"/>
        <w:jc w:val="center"/>
        <w:rPr>
          <w:rFonts w:hint="eastAsia" w:ascii="宋体" w:hAnsi="宋体" w:cs="宋体"/>
          <w:color w:val="000000"/>
        </w:rPr>
      </w:pPr>
      <w:r>
        <w:rPr>
          <w:rFonts w:hint="eastAsia" w:ascii="宋体" w:hAnsi="宋体" w:cs="宋体"/>
          <w:color w:val="000000"/>
        </w:rPr>
        <w:t>供应商（公章）：</w:t>
      </w:r>
    </w:p>
    <w:p w14:paraId="20C032AB">
      <w:pPr>
        <w:spacing w:line="360" w:lineRule="auto"/>
        <w:jc w:val="center"/>
        <w:rPr>
          <w:rFonts w:hint="eastAsia" w:ascii="宋体" w:hAnsi="宋体" w:cs="宋体"/>
          <w:color w:val="000000"/>
        </w:rPr>
      </w:pPr>
    </w:p>
    <w:p w14:paraId="4ECFD222">
      <w:pPr>
        <w:spacing w:line="360" w:lineRule="auto"/>
        <w:jc w:val="center"/>
        <w:rPr>
          <w:rFonts w:hint="eastAsia" w:ascii="宋体" w:hAnsi="宋体" w:cs="宋体"/>
          <w:color w:val="000000"/>
        </w:rPr>
      </w:pPr>
      <w:r>
        <w:rPr>
          <w:rFonts w:hint="eastAsia" w:cs="宋体"/>
          <w:color w:val="000000"/>
        </w:rPr>
        <w:t>二○二</w:t>
      </w:r>
      <w:r>
        <w:rPr>
          <w:rFonts w:hint="eastAsia" w:ascii="宋体" w:hAnsi="宋体" w:cs="宋体"/>
          <w:color w:val="000000"/>
          <w:u w:val="single"/>
        </w:rPr>
        <w:t xml:space="preserve">  </w:t>
      </w:r>
      <w:r>
        <w:rPr>
          <w:rFonts w:hint="eastAsia" w:ascii="宋体" w:hAnsi="宋体" w:cs="宋体"/>
          <w:color w:val="000000"/>
        </w:rPr>
        <w:t>年</w:t>
      </w:r>
      <w:r>
        <w:rPr>
          <w:rFonts w:hint="eastAsia" w:ascii="宋体" w:hAnsi="宋体" w:cs="宋体"/>
          <w:color w:val="000000"/>
          <w:u w:val="single"/>
        </w:rPr>
        <w:t xml:space="preserve">  </w:t>
      </w:r>
      <w:r>
        <w:rPr>
          <w:rFonts w:hint="eastAsia" w:ascii="宋体" w:hAnsi="宋体" w:cs="宋体"/>
          <w:color w:val="000000"/>
        </w:rPr>
        <w:t>月</w:t>
      </w:r>
      <w:r>
        <w:rPr>
          <w:rFonts w:hint="eastAsia" w:ascii="宋体" w:hAnsi="宋体" w:cs="宋体"/>
          <w:color w:val="000000"/>
          <w:u w:val="single"/>
        </w:rPr>
        <w:t xml:space="preserve">  </w:t>
      </w:r>
      <w:r>
        <w:rPr>
          <w:rFonts w:hint="eastAsia" w:ascii="宋体" w:hAnsi="宋体" w:cs="宋体"/>
          <w:color w:val="000000"/>
        </w:rPr>
        <w:t>日</w:t>
      </w:r>
    </w:p>
    <w:p w14:paraId="15CAE089">
      <w:pPr>
        <w:rPr>
          <w:rFonts w:hint="eastAsia"/>
        </w:rPr>
      </w:pPr>
    </w:p>
    <w:p w14:paraId="3C95E8FB">
      <w:pPr>
        <w:rPr>
          <w:rFonts w:hint="eastAsia" w:ascii="宋体" w:hAnsi="宋体" w:cs="宋体"/>
          <w:color w:val="000000"/>
          <w:sz w:val="24"/>
        </w:rPr>
      </w:pPr>
      <w:r>
        <w:rPr>
          <w:rFonts w:hint="eastAsia" w:cs="宋体"/>
          <w:color w:val="000000"/>
          <w:sz w:val="24"/>
        </w:rPr>
        <w:t>注：</w:t>
      </w:r>
      <w:r>
        <w:rPr>
          <w:rFonts w:hint="eastAsia" w:cs="宋体"/>
          <w:color w:val="000000"/>
        </w:rPr>
        <w:t>相关证明资料由供应商自行提供，不作为强制性资格要求。</w:t>
      </w:r>
    </w:p>
    <w:p w14:paraId="646B95A7">
      <w:pPr>
        <w:rPr>
          <w:rFonts w:hint="eastAsia" w:ascii="宋体" w:hAnsi="宋体" w:cs="宋体"/>
          <w:color w:val="000000"/>
          <w:sz w:val="24"/>
        </w:rPr>
      </w:pPr>
    </w:p>
    <w:p w14:paraId="01F598D3">
      <w:pPr>
        <w:rPr>
          <w:rFonts w:hint="eastAsia" w:ascii="宋体" w:hAnsi="宋体" w:cs="宋体"/>
          <w:color w:val="000000"/>
          <w:sz w:val="24"/>
        </w:rPr>
      </w:pPr>
    </w:p>
    <w:p w14:paraId="3AE60011">
      <w:pPr>
        <w:rPr>
          <w:rFonts w:hint="eastAsia" w:ascii="宋体" w:hAnsi="宋体" w:cs="宋体"/>
          <w:color w:val="000000"/>
          <w:sz w:val="24"/>
        </w:rPr>
        <w:sectPr>
          <w:pgSz w:w="11907" w:h="16840"/>
          <w:pgMar w:top="1440" w:right="1797" w:bottom="1440" w:left="1797" w:header="851" w:footer="992" w:gutter="0"/>
          <w:cols w:space="720" w:num="1"/>
          <w:docGrid w:type="linesAndChars" w:linePitch="312" w:charSpace="0"/>
        </w:sectPr>
      </w:pPr>
    </w:p>
    <w:p w14:paraId="2254E6B6">
      <w:pPr>
        <w:spacing w:line="360" w:lineRule="auto"/>
        <w:outlineLvl w:val="1"/>
        <w:rPr>
          <w:rFonts w:ascii="宋体" w:hAnsi="宋体" w:cs="宋体"/>
          <w:color w:val="000000"/>
        </w:rPr>
      </w:pPr>
      <w:r>
        <w:rPr>
          <w:rFonts w:hint="eastAsia" w:ascii="宋体" w:hAnsi="宋体" w:cs="宋体"/>
          <w:color w:val="000000"/>
        </w:rPr>
        <w:t>附件一</w:t>
      </w:r>
      <w:r>
        <w:rPr>
          <w:rFonts w:hint="eastAsia" w:cs="宋体"/>
          <w:color w:val="000000"/>
        </w:rPr>
        <w:t>-5</w:t>
      </w:r>
    </w:p>
    <w:p w14:paraId="0576C5B3">
      <w:pPr>
        <w:spacing w:line="360" w:lineRule="auto"/>
        <w:jc w:val="center"/>
        <w:rPr>
          <w:rFonts w:hint="eastAsia" w:ascii="宋体" w:hAnsi="宋体" w:cs="宋体"/>
          <w:b/>
          <w:color w:val="000000"/>
          <w:sz w:val="28"/>
          <w:szCs w:val="28"/>
        </w:rPr>
      </w:pPr>
      <w:r>
        <w:rPr>
          <w:rFonts w:hint="eastAsia" w:cs="宋体"/>
          <w:b/>
          <w:color w:val="000000"/>
          <w:sz w:val="28"/>
          <w:szCs w:val="28"/>
        </w:rPr>
        <w:t>信用声明书</w:t>
      </w:r>
    </w:p>
    <w:p w14:paraId="31A6F11E">
      <w:pPr>
        <w:spacing w:line="360" w:lineRule="auto"/>
        <w:jc w:val="left"/>
        <w:rPr>
          <w:rFonts w:hint="eastAsia" w:ascii="宋体" w:hAnsi="宋体" w:cs="宋体"/>
          <w:color w:val="000000"/>
        </w:rPr>
      </w:pPr>
      <w:r>
        <w:rPr>
          <w:rFonts w:hint="eastAsia" w:ascii="宋体" w:hAnsi="宋体" w:cs="宋体"/>
          <w:color w:val="000000"/>
        </w:rPr>
        <w:t>致：</w:t>
      </w:r>
      <w:r>
        <w:rPr>
          <w:rFonts w:hint="eastAsia" w:ascii="宋体" w:hAnsi="宋体" w:cs="宋体"/>
          <w:color w:val="000000"/>
          <w:u w:val="single"/>
        </w:rPr>
        <w:t xml:space="preserve">                 </w:t>
      </w:r>
      <w:r>
        <w:rPr>
          <w:rFonts w:hint="eastAsia" w:ascii="宋体" w:hAnsi="宋体" w:cs="宋体"/>
          <w:color w:val="000000"/>
        </w:rPr>
        <w:t>（采购单位名称）：</w:t>
      </w:r>
    </w:p>
    <w:p w14:paraId="29715DBC">
      <w:pPr>
        <w:spacing w:line="360" w:lineRule="auto"/>
        <w:ind w:firstLine="420" w:firstLineChars="200"/>
        <w:jc w:val="left"/>
        <w:rPr>
          <w:rFonts w:ascii="宋体" w:hAnsi="宋体" w:cs="宋体"/>
          <w:color w:val="000000"/>
        </w:rPr>
      </w:pPr>
      <w:r>
        <w:rPr>
          <w:rFonts w:hint="eastAsia" w:cs="宋体"/>
          <w:color w:val="000000"/>
        </w:rPr>
        <w:t>我单位未被“信用中国”（www.creditchina.gov.cn）、中国政府采购网（www.ccgp.gov.cn）列入失信被执行人、重大税收违法案件当事人名单、政府采购严重违法失信行为记录名单，特此声明！附相关证明资料。</w:t>
      </w:r>
    </w:p>
    <w:p w14:paraId="70E3488F">
      <w:pPr>
        <w:rPr>
          <w:rFonts w:hint="eastAsia" w:ascii="宋体" w:hAnsi="宋体" w:cs="宋体"/>
          <w:color w:val="000000"/>
        </w:rPr>
      </w:pPr>
    </w:p>
    <w:p w14:paraId="04991B1B">
      <w:pPr>
        <w:rPr>
          <w:rFonts w:hint="eastAsia" w:ascii="宋体" w:hAnsi="宋体" w:cs="宋体"/>
          <w:color w:val="000000"/>
        </w:rPr>
      </w:pPr>
    </w:p>
    <w:p w14:paraId="5DCF4C88">
      <w:pPr>
        <w:rPr>
          <w:rFonts w:hint="eastAsia" w:ascii="宋体" w:hAnsi="宋体" w:cs="宋体"/>
          <w:color w:val="000000"/>
        </w:rPr>
      </w:pPr>
    </w:p>
    <w:p w14:paraId="695DD437">
      <w:pPr>
        <w:spacing w:line="360" w:lineRule="auto"/>
        <w:jc w:val="center"/>
        <w:rPr>
          <w:rFonts w:hint="eastAsia" w:ascii="宋体" w:hAnsi="宋体" w:cs="宋体"/>
          <w:color w:val="000000"/>
        </w:rPr>
      </w:pPr>
      <w:r>
        <w:rPr>
          <w:rFonts w:hint="eastAsia" w:ascii="宋体" w:hAnsi="宋体" w:cs="宋体"/>
          <w:color w:val="000000"/>
        </w:rPr>
        <w:t>供应商（公章）：</w:t>
      </w:r>
    </w:p>
    <w:p w14:paraId="0788E298">
      <w:pPr>
        <w:spacing w:line="360" w:lineRule="auto"/>
        <w:jc w:val="center"/>
        <w:rPr>
          <w:rFonts w:hint="eastAsia" w:ascii="宋体" w:hAnsi="宋体" w:cs="宋体"/>
          <w:color w:val="000000"/>
        </w:rPr>
      </w:pPr>
    </w:p>
    <w:p w14:paraId="47408D0C">
      <w:pPr>
        <w:spacing w:line="360" w:lineRule="auto"/>
        <w:jc w:val="center"/>
        <w:rPr>
          <w:rFonts w:hint="eastAsia" w:ascii="宋体" w:hAnsi="宋体" w:cs="宋体"/>
          <w:color w:val="000000"/>
        </w:rPr>
      </w:pPr>
      <w:r>
        <w:rPr>
          <w:rFonts w:hint="eastAsia" w:cs="宋体"/>
          <w:color w:val="000000"/>
        </w:rPr>
        <w:t>二○二</w:t>
      </w:r>
      <w:r>
        <w:rPr>
          <w:rFonts w:hint="eastAsia" w:ascii="宋体" w:hAnsi="宋体" w:cs="宋体"/>
          <w:color w:val="000000"/>
          <w:u w:val="single"/>
        </w:rPr>
        <w:t xml:space="preserve">  </w:t>
      </w:r>
      <w:r>
        <w:rPr>
          <w:rFonts w:hint="eastAsia" w:ascii="宋体" w:hAnsi="宋体" w:cs="宋体"/>
          <w:color w:val="000000"/>
        </w:rPr>
        <w:t>年</w:t>
      </w:r>
      <w:r>
        <w:rPr>
          <w:rFonts w:hint="eastAsia" w:ascii="宋体" w:hAnsi="宋体" w:cs="宋体"/>
          <w:color w:val="000000"/>
          <w:u w:val="single"/>
        </w:rPr>
        <w:t xml:space="preserve">  </w:t>
      </w:r>
      <w:r>
        <w:rPr>
          <w:rFonts w:hint="eastAsia" w:ascii="宋体" w:hAnsi="宋体" w:cs="宋体"/>
          <w:color w:val="000000"/>
        </w:rPr>
        <w:t>月</w:t>
      </w:r>
      <w:r>
        <w:rPr>
          <w:rFonts w:hint="eastAsia" w:ascii="宋体" w:hAnsi="宋体" w:cs="宋体"/>
          <w:color w:val="000000"/>
          <w:u w:val="single"/>
        </w:rPr>
        <w:t xml:space="preserve">  </w:t>
      </w:r>
      <w:r>
        <w:rPr>
          <w:rFonts w:hint="eastAsia" w:ascii="宋体" w:hAnsi="宋体" w:cs="宋体"/>
          <w:color w:val="000000"/>
        </w:rPr>
        <w:t>日</w:t>
      </w:r>
    </w:p>
    <w:p w14:paraId="49AE6969">
      <w:pPr>
        <w:rPr>
          <w:rFonts w:hint="eastAsia"/>
        </w:rPr>
      </w:pPr>
    </w:p>
    <w:p w14:paraId="4B888CCC">
      <w:pPr>
        <w:rPr>
          <w:rFonts w:hint="eastAsia" w:ascii="宋体" w:hAnsi="宋体" w:cs="宋体"/>
          <w:color w:val="000000"/>
          <w:sz w:val="24"/>
        </w:rPr>
        <w:sectPr>
          <w:pgSz w:w="11907" w:h="16840"/>
          <w:pgMar w:top="1440" w:right="1797" w:bottom="1440" w:left="1797" w:header="851" w:footer="992" w:gutter="0"/>
          <w:cols w:space="720" w:num="1"/>
          <w:docGrid w:type="linesAndChars" w:linePitch="312" w:charSpace="0"/>
        </w:sectPr>
      </w:pPr>
      <w:r>
        <w:rPr>
          <w:rFonts w:hint="eastAsia" w:cs="宋体"/>
          <w:color w:val="000000"/>
          <w:sz w:val="24"/>
        </w:rPr>
        <w:t>注：</w:t>
      </w:r>
      <w:r>
        <w:rPr>
          <w:rFonts w:hint="eastAsia" w:cs="宋体"/>
          <w:color w:val="000000"/>
        </w:rPr>
        <w:t>相关证明资料由供应商自行提供，不作为强制性资格要求。</w:t>
      </w:r>
    </w:p>
    <w:p w14:paraId="5EFE8826">
      <w:pPr>
        <w:outlineLvl w:val="1"/>
        <w:rPr>
          <w:rFonts w:hint="eastAsia" w:ascii="宋体" w:hAnsi="宋体" w:cs="宋体"/>
          <w:color w:val="000000"/>
          <w:sz w:val="24"/>
        </w:rPr>
      </w:pPr>
      <w:r>
        <w:rPr>
          <w:rFonts w:hint="eastAsia" w:ascii="宋体" w:hAnsi="宋体" w:cs="宋体"/>
          <w:color w:val="000000"/>
          <w:sz w:val="24"/>
        </w:rPr>
        <w:t>附件二—1</w:t>
      </w:r>
    </w:p>
    <w:p w14:paraId="66944315">
      <w:pPr>
        <w:spacing w:line="720" w:lineRule="exact"/>
        <w:jc w:val="center"/>
        <w:rPr>
          <w:rFonts w:hint="eastAsia" w:ascii="宋体" w:hAnsi="宋体" w:cs="宋体"/>
          <w:b/>
          <w:color w:val="000000"/>
          <w:spacing w:val="80"/>
          <w:sz w:val="24"/>
        </w:rPr>
      </w:pPr>
    </w:p>
    <w:p w14:paraId="26FC6DE7">
      <w:pPr>
        <w:spacing w:line="720" w:lineRule="exact"/>
        <w:jc w:val="center"/>
        <w:rPr>
          <w:rFonts w:hint="eastAsia" w:ascii="宋体" w:hAnsi="宋体" w:cs="宋体"/>
          <w:b/>
          <w:color w:val="000000"/>
          <w:spacing w:val="80"/>
          <w:sz w:val="24"/>
        </w:rPr>
      </w:pPr>
      <w:r>
        <w:rPr>
          <w:rFonts w:hint="eastAsia" w:ascii="宋体" w:hAnsi="宋体" w:cs="宋体"/>
          <w:b/>
          <w:color w:val="000000"/>
          <w:spacing w:val="80"/>
          <w:sz w:val="24"/>
        </w:rPr>
        <w:t>法定代表人（或企业负责人或经营者）身份证明书</w:t>
      </w:r>
    </w:p>
    <w:p w14:paraId="7494E291">
      <w:pPr>
        <w:spacing w:line="720" w:lineRule="exact"/>
        <w:rPr>
          <w:rFonts w:hint="eastAsia" w:ascii="宋体" w:hAnsi="宋体" w:cs="宋体"/>
          <w:color w:val="000000"/>
          <w:sz w:val="24"/>
        </w:rPr>
      </w:pPr>
      <w:r>
        <w:rPr>
          <w:rFonts w:hint="eastAsia" w:ascii="宋体" w:hAnsi="宋体" w:cs="宋体"/>
          <w:color w:val="000000"/>
          <w:sz w:val="24"/>
        </w:rPr>
        <w:t xml:space="preserve">     </w:t>
      </w:r>
    </w:p>
    <w:p w14:paraId="126C5756">
      <w:pPr>
        <w:spacing w:line="720" w:lineRule="exact"/>
        <w:rPr>
          <w:rFonts w:hint="eastAsia" w:ascii="宋体" w:hAnsi="宋体" w:cs="宋体"/>
          <w:color w:val="000000"/>
          <w:sz w:val="24"/>
        </w:rPr>
      </w:pP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cs="宋体"/>
          <w:color w:val="000000"/>
          <w:sz w:val="24"/>
        </w:rPr>
        <w:t>同志；在我单位任</w:t>
      </w:r>
      <w:r>
        <w:rPr>
          <w:rFonts w:hint="eastAsia" w:ascii="宋体" w:hAnsi="宋体" w:cs="宋体"/>
          <w:color w:val="000000"/>
          <w:sz w:val="24"/>
          <w:u w:val="single"/>
        </w:rPr>
        <w:t xml:space="preserve">           </w:t>
      </w:r>
      <w:r>
        <w:rPr>
          <w:rFonts w:hint="eastAsia" w:ascii="宋体" w:hAnsi="宋体" w:cs="宋体"/>
          <w:color w:val="000000"/>
          <w:sz w:val="24"/>
        </w:rPr>
        <w:t>职务，系我单位法定代表人（或企业负责人或经营者），特此证明。</w:t>
      </w:r>
      <w:r>
        <w:rPr>
          <w:rFonts w:hint="eastAsia" w:ascii="宋体" w:hAnsi="宋体" w:cs="宋体"/>
          <w:b/>
          <w:color w:val="000000"/>
          <w:sz w:val="24"/>
        </w:rPr>
        <w:t>附法定代表人</w:t>
      </w:r>
      <w:r>
        <w:rPr>
          <w:rFonts w:hint="eastAsia" w:ascii="宋体" w:hAnsi="宋体" w:cs="宋体"/>
          <w:b/>
          <w:bCs/>
          <w:color w:val="000000"/>
          <w:sz w:val="24"/>
        </w:rPr>
        <w:t>（或企业负责人或经营者）</w:t>
      </w:r>
      <w:r>
        <w:rPr>
          <w:rFonts w:hint="eastAsia" w:ascii="宋体" w:hAnsi="宋体" w:cs="宋体"/>
          <w:b/>
          <w:color w:val="000000"/>
          <w:sz w:val="24"/>
        </w:rPr>
        <w:t>身份证复印件。</w:t>
      </w:r>
    </w:p>
    <w:p w14:paraId="3CC49251">
      <w:pPr>
        <w:spacing w:line="720" w:lineRule="exact"/>
        <w:ind w:firstLine="3120" w:firstLineChars="1300"/>
        <w:rPr>
          <w:rFonts w:hint="eastAsia" w:ascii="宋体" w:hAnsi="宋体" w:cs="宋体"/>
          <w:color w:val="000000"/>
          <w:sz w:val="24"/>
        </w:rPr>
      </w:pPr>
    </w:p>
    <w:p w14:paraId="38EBAD6C">
      <w:pPr>
        <w:spacing w:line="720" w:lineRule="exact"/>
        <w:ind w:firstLine="3120" w:firstLineChars="1300"/>
        <w:rPr>
          <w:rFonts w:hint="eastAsia" w:ascii="宋体" w:hAnsi="宋体" w:cs="宋体"/>
          <w:color w:val="000000"/>
          <w:sz w:val="24"/>
        </w:rPr>
      </w:pPr>
      <w:r>
        <w:rPr>
          <w:rFonts w:hint="eastAsia" w:ascii="宋体" w:hAnsi="宋体" w:cs="宋体"/>
          <w:color w:val="000000"/>
          <w:sz w:val="24"/>
        </w:rPr>
        <w:t>供应商全称（单位公章）</w:t>
      </w:r>
    </w:p>
    <w:p w14:paraId="2DD830E8">
      <w:pPr>
        <w:spacing w:line="720" w:lineRule="exact"/>
        <w:rPr>
          <w:rFonts w:hint="eastAsia" w:ascii="宋体" w:hAnsi="宋体" w:cs="宋体"/>
          <w:color w:val="000000"/>
          <w:sz w:val="24"/>
        </w:rPr>
      </w:pP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w:t>
      </w:r>
    </w:p>
    <w:p w14:paraId="427D0512">
      <w:pPr>
        <w:spacing w:line="720" w:lineRule="exact"/>
        <w:rPr>
          <w:rFonts w:hint="eastAsia" w:ascii="宋体" w:hAnsi="宋体" w:cs="宋体"/>
          <w:color w:val="000000"/>
          <w:sz w:val="24"/>
        </w:rPr>
      </w:pPr>
      <w:r>
        <w:rPr>
          <w:rFonts w:hint="eastAsia" w:ascii="宋体" w:hAnsi="宋体" w:cs="宋体"/>
          <w:color w:val="000000"/>
          <w:sz w:val="24"/>
        </w:rPr>
        <w:t>附注：法定代表人（或企业负责人或经营者）身份证号码：</w:t>
      </w:r>
      <w:r>
        <w:rPr>
          <w:rFonts w:hint="eastAsia" w:ascii="宋体" w:hAnsi="宋体" w:cs="宋体"/>
          <w:color w:val="000000"/>
          <w:sz w:val="24"/>
          <w:u w:val="single"/>
        </w:rPr>
        <w:t xml:space="preserve">                   </w:t>
      </w:r>
    </w:p>
    <w:p w14:paraId="530F0121">
      <w:pPr>
        <w:spacing w:line="560" w:lineRule="exact"/>
        <w:ind w:firstLine="638" w:firstLineChars="266"/>
        <w:rPr>
          <w:rFonts w:hint="eastAsia" w:ascii="宋体" w:hAnsi="宋体" w:cs="宋体"/>
          <w:color w:val="000000"/>
          <w:sz w:val="24"/>
        </w:rPr>
      </w:pPr>
      <w:r>
        <w:rPr>
          <w:rFonts w:hint="eastAsia" w:ascii="宋体" w:hAnsi="宋体" w:cs="宋体"/>
          <w:color w:val="000000"/>
          <w:sz w:val="24"/>
        </w:rPr>
        <w:t>通信地址：</w:t>
      </w:r>
    </w:p>
    <w:p w14:paraId="02ACD984">
      <w:pPr>
        <w:spacing w:line="560" w:lineRule="exact"/>
        <w:ind w:firstLine="638" w:firstLineChars="266"/>
        <w:rPr>
          <w:rFonts w:hint="eastAsia" w:ascii="宋体" w:hAnsi="宋体" w:cs="宋体"/>
          <w:color w:val="000000"/>
          <w:sz w:val="24"/>
        </w:rPr>
      </w:pPr>
      <w:r>
        <w:rPr>
          <w:rFonts w:hint="eastAsia" w:ascii="宋体" w:hAnsi="宋体" w:cs="宋体"/>
          <w:color w:val="000000"/>
          <w:sz w:val="24"/>
        </w:rPr>
        <w:t>移动电话：</w:t>
      </w:r>
    </w:p>
    <w:p w14:paraId="44D8AECA">
      <w:pPr>
        <w:spacing w:line="560" w:lineRule="exact"/>
        <w:ind w:firstLine="638" w:firstLineChars="266"/>
        <w:rPr>
          <w:rFonts w:hint="eastAsia" w:ascii="宋体" w:hAnsi="宋体" w:cs="宋体"/>
          <w:color w:val="000000"/>
          <w:sz w:val="24"/>
        </w:rPr>
      </w:pPr>
      <w:r>
        <w:rPr>
          <w:rFonts w:hint="eastAsia" w:ascii="宋体" w:hAnsi="宋体" w:cs="宋体"/>
          <w:color w:val="000000"/>
          <w:sz w:val="24"/>
        </w:rPr>
        <w:t>微信号码：</w:t>
      </w:r>
    </w:p>
    <w:p w14:paraId="08B0FDDB">
      <w:pPr>
        <w:rPr>
          <w:rFonts w:hint="eastAsia" w:ascii="宋体" w:hAnsi="宋体" w:cs="宋体"/>
          <w:color w:val="000000"/>
          <w:sz w:val="24"/>
        </w:rPr>
      </w:pPr>
      <w:r>
        <w:rPr>
          <w:rFonts w:hint="eastAsia" w:ascii="宋体" w:hAnsi="宋体" w:cs="宋体"/>
          <w:color w:val="000000"/>
          <w:sz w:val="24"/>
        </w:rPr>
        <w:t>重要提示：1、评审期间，应当保持移动电话通讯正常，否则造成不利后果自行负责；2、如若组织开展远程视频通讯时，将通过此微信号码与您通讯。未填写或通讯时无应答，视为放弃视频通讯的权利。</w:t>
      </w:r>
    </w:p>
    <w:tbl>
      <w:tblPr>
        <w:tblStyle w:val="37"/>
        <w:tblpPr w:leftFromText="180" w:rightFromText="180" w:vertAnchor="text" w:horzAnchor="page" w:tblpX="1860" w:tblpY="8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7A81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6" w:hRule="atLeast"/>
        </w:trPr>
        <w:tc>
          <w:tcPr>
            <w:tcW w:w="4264" w:type="dxa"/>
            <w:tcBorders>
              <w:top w:val="dashSmallGap" w:color="auto" w:sz="4" w:space="0"/>
              <w:left w:val="dashSmallGap" w:color="auto" w:sz="4" w:space="0"/>
              <w:bottom w:val="dashSmallGap" w:color="auto" w:sz="4" w:space="0"/>
              <w:right w:val="dashSmallGap" w:color="auto" w:sz="4" w:space="0"/>
            </w:tcBorders>
            <w:noWrap w:val="0"/>
            <w:vAlign w:val="center"/>
          </w:tcPr>
          <w:p w14:paraId="28FE823F">
            <w:pPr>
              <w:spacing w:line="360" w:lineRule="auto"/>
              <w:jc w:val="center"/>
              <w:rPr>
                <w:rFonts w:hint="eastAsia" w:ascii="宋体" w:hAnsi="宋体" w:cs="宋体"/>
                <w:color w:val="000000"/>
                <w:sz w:val="24"/>
              </w:rPr>
            </w:pPr>
            <w:r>
              <w:rPr>
                <w:rFonts w:hint="eastAsia" w:ascii="宋体" w:hAnsi="宋体" w:cs="宋体"/>
                <w:b/>
                <w:bCs/>
                <w:color w:val="000000"/>
                <w:sz w:val="24"/>
              </w:rPr>
              <w:t>身份证</w:t>
            </w:r>
            <w:r>
              <w:rPr>
                <w:rFonts w:hint="eastAsia" w:ascii="Calibri" w:hAnsi="Calibri"/>
                <w:b/>
                <w:sz w:val="24"/>
              </w:rPr>
              <w:t>复印件正面</w:t>
            </w:r>
          </w:p>
        </w:tc>
        <w:tc>
          <w:tcPr>
            <w:tcW w:w="4265" w:type="dxa"/>
            <w:tcBorders>
              <w:top w:val="dashSmallGap" w:color="auto" w:sz="4" w:space="0"/>
              <w:left w:val="dashSmallGap" w:color="auto" w:sz="4" w:space="0"/>
              <w:bottom w:val="dashSmallGap" w:color="auto" w:sz="4" w:space="0"/>
              <w:right w:val="dashSmallGap" w:color="auto" w:sz="4" w:space="0"/>
            </w:tcBorders>
            <w:noWrap w:val="0"/>
            <w:vAlign w:val="center"/>
          </w:tcPr>
          <w:p w14:paraId="18E8E496">
            <w:pPr>
              <w:spacing w:line="360" w:lineRule="auto"/>
              <w:jc w:val="center"/>
              <w:rPr>
                <w:rFonts w:hint="eastAsia" w:ascii="宋体" w:hAnsi="宋体" w:cs="宋体"/>
                <w:color w:val="000000"/>
                <w:sz w:val="24"/>
              </w:rPr>
            </w:pPr>
            <w:r>
              <w:rPr>
                <w:rFonts w:hint="eastAsia" w:ascii="宋体" w:hAnsi="宋体" w:cs="宋体"/>
                <w:b/>
                <w:bCs/>
                <w:color w:val="000000"/>
                <w:sz w:val="24"/>
              </w:rPr>
              <w:t>身份证</w:t>
            </w:r>
            <w:r>
              <w:rPr>
                <w:rFonts w:hint="eastAsia" w:ascii="Calibri" w:hAnsi="Calibri"/>
                <w:b/>
                <w:sz w:val="24"/>
              </w:rPr>
              <w:t>复印件反面</w:t>
            </w:r>
          </w:p>
        </w:tc>
      </w:tr>
    </w:tbl>
    <w:p w14:paraId="1E3376DD">
      <w:pPr>
        <w:outlineLvl w:val="1"/>
        <w:rPr>
          <w:rFonts w:hint="eastAsia" w:ascii="宋体" w:hAnsi="宋体" w:cs="宋体"/>
          <w:color w:val="000000"/>
          <w:sz w:val="24"/>
        </w:rPr>
      </w:pPr>
    </w:p>
    <w:p w14:paraId="7D2A78A5">
      <w:pPr>
        <w:outlineLvl w:val="1"/>
        <w:rPr>
          <w:rFonts w:hint="eastAsia" w:ascii="宋体" w:hAnsi="宋体" w:cs="宋体"/>
          <w:color w:val="000000"/>
          <w:sz w:val="24"/>
        </w:rPr>
      </w:pPr>
      <w:r>
        <w:rPr>
          <w:rFonts w:hint="eastAsia" w:ascii="宋体" w:hAnsi="宋体" w:cs="宋体"/>
          <w:color w:val="000000"/>
          <w:sz w:val="24"/>
        </w:rPr>
        <w:t>附件二-2</w:t>
      </w:r>
    </w:p>
    <w:p w14:paraId="64C22318">
      <w:pPr>
        <w:tabs>
          <w:tab w:val="left" w:pos="1575"/>
        </w:tabs>
        <w:spacing w:line="500" w:lineRule="exact"/>
        <w:jc w:val="center"/>
        <w:rPr>
          <w:rFonts w:hint="eastAsia" w:ascii="宋体" w:hAnsi="宋体" w:cs="宋体"/>
          <w:color w:val="000000"/>
          <w:sz w:val="24"/>
        </w:rPr>
      </w:pPr>
      <w:r>
        <w:rPr>
          <w:rFonts w:hint="eastAsia" w:ascii="宋体" w:hAnsi="宋体" w:cs="宋体"/>
          <w:color w:val="000000"/>
          <w:sz w:val="24"/>
        </w:rPr>
        <w:t>法定代表人（或企业负责人或经营者）授权书</w:t>
      </w:r>
    </w:p>
    <w:p w14:paraId="109E0399">
      <w:pPr>
        <w:spacing w:line="500" w:lineRule="exact"/>
        <w:rPr>
          <w:rFonts w:hint="eastAsia" w:ascii="宋体" w:hAnsi="宋体" w:cs="宋体"/>
          <w:color w:val="000000"/>
          <w:sz w:val="24"/>
        </w:rPr>
      </w:pPr>
      <w:r>
        <w:rPr>
          <w:rFonts w:hint="eastAsia" w:ascii="宋体" w:hAnsi="宋体" w:cs="宋体"/>
          <w:color w:val="000000"/>
          <w:sz w:val="24"/>
        </w:rPr>
        <w:t xml:space="preserve">                 </w:t>
      </w:r>
    </w:p>
    <w:p w14:paraId="7C05044B">
      <w:pPr>
        <w:wordWrap w:val="0"/>
        <w:spacing w:line="560" w:lineRule="exact"/>
        <w:rPr>
          <w:rFonts w:hint="eastAsia" w:ascii="宋体" w:hAnsi="宋体" w:cs="宋体"/>
          <w:color w:val="000000"/>
          <w:sz w:val="24"/>
        </w:rPr>
      </w:pP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cs="宋体"/>
          <w:color w:val="000000"/>
          <w:sz w:val="24"/>
        </w:rPr>
        <w:t>（供应商全称）法定代表人（或企业负责人或经营者）</w:t>
      </w:r>
      <w:r>
        <w:rPr>
          <w:rFonts w:hint="eastAsia" w:ascii="宋体" w:hAnsi="宋体" w:cs="宋体"/>
          <w:color w:val="000000"/>
          <w:sz w:val="24"/>
          <w:u w:val="single"/>
        </w:rPr>
        <w:t xml:space="preserve">        </w:t>
      </w:r>
      <w:r>
        <w:rPr>
          <w:rFonts w:hint="eastAsia" w:ascii="宋体" w:hAnsi="宋体" w:cs="宋体"/>
          <w:color w:val="000000"/>
          <w:sz w:val="24"/>
        </w:rPr>
        <w:t>授权</w:t>
      </w:r>
      <w:r>
        <w:rPr>
          <w:rFonts w:hint="eastAsia" w:ascii="宋体" w:hAnsi="宋体" w:cs="宋体"/>
          <w:color w:val="000000"/>
          <w:sz w:val="24"/>
          <w:u w:val="single"/>
        </w:rPr>
        <w:t xml:space="preserve">       </w:t>
      </w:r>
      <w:r>
        <w:rPr>
          <w:rFonts w:hint="eastAsia" w:ascii="宋体" w:hAnsi="宋体" w:cs="宋体"/>
          <w:color w:val="000000"/>
          <w:sz w:val="24"/>
        </w:rPr>
        <w:t>（其委托代理人姓名）为其委托代理人，参加贵处组织的</w:t>
      </w:r>
      <w:r>
        <w:rPr>
          <w:rFonts w:hint="eastAsia" w:ascii="宋体" w:hAnsi="宋体" w:cs="宋体"/>
          <w:color w:val="000000"/>
          <w:sz w:val="24"/>
          <w:u w:val="single"/>
        </w:rPr>
        <w:t xml:space="preserve">                  （</w:t>
      </w:r>
      <w:r>
        <w:rPr>
          <w:rFonts w:hint="eastAsia" w:ascii="宋体" w:hAnsi="宋体" w:cs="宋体"/>
          <w:color w:val="000000"/>
          <w:sz w:val="24"/>
        </w:rPr>
        <w:t>项目名称）</w:t>
      </w:r>
      <w:r>
        <w:rPr>
          <w:rFonts w:hint="eastAsia" w:ascii="宋体" w:hAnsi="宋体" w:cs="宋体"/>
          <w:color w:val="000000"/>
          <w:sz w:val="24"/>
          <w:u w:val="single"/>
        </w:rPr>
        <w:t xml:space="preserve">       </w:t>
      </w:r>
      <w:r>
        <w:rPr>
          <w:rFonts w:hint="eastAsia" w:ascii="宋体" w:hAnsi="宋体" w:cs="宋体"/>
          <w:color w:val="000000"/>
          <w:sz w:val="24"/>
        </w:rPr>
        <w:t>（采购编号）的采购活动，全权处理开标活动中的一切事宜。</w:t>
      </w:r>
      <w:r>
        <w:rPr>
          <w:rFonts w:hint="eastAsia" w:ascii="宋体" w:hAnsi="宋体" w:cs="宋体"/>
          <w:b/>
          <w:color w:val="000000"/>
          <w:sz w:val="24"/>
        </w:rPr>
        <w:t>附委托代理人身份证复印件。</w:t>
      </w:r>
    </w:p>
    <w:p w14:paraId="392B7672">
      <w:pPr>
        <w:spacing w:line="500" w:lineRule="exact"/>
        <w:rPr>
          <w:rFonts w:hint="eastAsia" w:ascii="宋体" w:hAnsi="宋体" w:cs="宋体"/>
          <w:color w:val="000000"/>
          <w:sz w:val="24"/>
        </w:rPr>
      </w:pPr>
      <w:r>
        <w:rPr>
          <w:rFonts w:hint="eastAsia" w:ascii="宋体" w:hAnsi="宋体" w:cs="宋体"/>
          <w:color w:val="000000"/>
          <w:sz w:val="24"/>
        </w:rPr>
        <w:t xml:space="preserve"> </w:t>
      </w:r>
    </w:p>
    <w:p w14:paraId="00365198">
      <w:pPr>
        <w:spacing w:line="500" w:lineRule="exact"/>
        <w:ind w:firstLine="2640" w:firstLineChars="1100"/>
        <w:rPr>
          <w:rFonts w:hint="eastAsia" w:ascii="宋体" w:hAnsi="宋体" w:cs="宋体"/>
          <w:color w:val="000000"/>
          <w:sz w:val="24"/>
        </w:rPr>
      </w:pPr>
      <w:r>
        <w:rPr>
          <w:rFonts w:hint="eastAsia" w:ascii="宋体" w:hAnsi="宋体" w:cs="宋体"/>
          <w:color w:val="000000"/>
          <w:sz w:val="24"/>
        </w:rPr>
        <w:t>供应商（单位公章）：</w:t>
      </w:r>
    </w:p>
    <w:p w14:paraId="6D875D9A">
      <w:pPr>
        <w:spacing w:line="500" w:lineRule="exact"/>
        <w:ind w:firstLine="1200" w:firstLineChars="500"/>
        <w:rPr>
          <w:rFonts w:hint="eastAsia" w:ascii="宋体" w:hAnsi="宋体" w:cs="宋体"/>
          <w:color w:val="FF0000"/>
          <w:sz w:val="24"/>
        </w:rPr>
      </w:pPr>
      <w:r>
        <w:rPr>
          <w:rFonts w:hint="eastAsia" w:ascii="宋体" w:hAnsi="宋体" w:cs="宋体"/>
          <w:color w:val="FF0000"/>
          <w:sz w:val="24"/>
        </w:rPr>
        <w:t>法定代表人（或企业负责人或经营者）（签字或签章）：</w:t>
      </w:r>
      <w:r>
        <w:rPr>
          <w:rFonts w:hint="eastAsia" w:ascii="宋体" w:hAnsi="宋体" w:cs="宋体"/>
          <w:color w:val="FF0000"/>
          <w:sz w:val="24"/>
          <w:u w:val="single"/>
        </w:rPr>
        <w:t xml:space="preserve">          </w:t>
      </w:r>
    </w:p>
    <w:p w14:paraId="23A11C3A">
      <w:pPr>
        <w:spacing w:line="500" w:lineRule="exact"/>
        <w:ind w:firstLine="4080" w:firstLineChars="1700"/>
        <w:rPr>
          <w:rFonts w:hint="eastAsia" w:ascii="宋体" w:hAnsi="宋体" w:cs="宋体"/>
          <w:sz w:val="24"/>
        </w:rPr>
      </w:pPr>
      <w:r>
        <w:rPr>
          <w:rFonts w:hint="eastAsia" w:cs="宋体"/>
          <w:sz w:val="24"/>
        </w:rPr>
        <w:t>二○二</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6BEE7EC2">
      <w:pPr>
        <w:spacing w:line="500" w:lineRule="exact"/>
        <w:rPr>
          <w:rFonts w:hint="eastAsia" w:ascii="宋体" w:hAnsi="宋体" w:cs="宋体"/>
          <w:sz w:val="24"/>
        </w:rPr>
      </w:pPr>
      <w:r>
        <w:rPr>
          <w:rFonts w:hint="eastAsia" w:ascii="宋体" w:hAnsi="宋体" w:cs="宋体"/>
          <w:sz w:val="24"/>
        </w:rPr>
        <w:t>附：</w:t>
      </w:r>
    </w:p>
    <w:p w14:paraId="66DE247E">
      <w:pPr>
        <w:spacing w:line="560" w:lineRule="exact"/>
        <w:ind w:firstLine="638" w:firstLineChars="266"/>
        <w:rPr>
          <w:rFonts w:ascii="宋体" w:hAnsi="宋体" w:cs="宋体"/>
          <w:color w:val="FF0000"/>
          <w:sz w:val="24"/>
        </w:rPr>
      </w:pPr>
      <w:r>
        <w:rPr>
          <w:rFonts w:hint="eastAsia" w:ascii="宋体" w:hAnsi="宋体" w:cs="宋体"/>
          <w:color w:val="FF0000"/>
          <w:sz w:val="24"/>
        </w:rPr>
        <w:t>委托代理人姓名（签字）：</w:t>
      </w:r>
      <w:r>
        <w:rPr>
          <w:rFonts w:hint="eastAsia" w:ascii="宋体" w:hAnsi="宋体" w:cs="宋体"/>
          <w:color w:val="FF0000"/>
          <w:sz w:val="24"/>
          <w:u w:val="single"/>
        </w:rPr>
        <w:t xml:space="preserve">          </w:t>
      </w:r>
    </w:p>
    <w:p w14:paraId="5FFD2D15">
      <w:pPr>
        <w:spacing w:line="560" w:lineRule="exact"/>
        <w:ind w:firstLine="638" w:firstLineChars="266"/>
        <w:rPr>
          <w:rFonts w:hint="eastAsia" w:ascii="宋体" w:hAnsi="宋体" w:cs="宋体"/>
          <w:color w:val="000000"/>
          <w:sz w:val="24"/>
        </w:rPr>
      </w:pPr>
      <w:r>
        <w:rPr>
          <w:rFonts w:hint="eastAsia" w:ascii="宋体" w:hAnsi="宋体" w:cs="宋体"/>
          <w:color w:val="000000"/>
          <w:sz w:val="24"/>
        </w:rPr>
        <w:t>职    务：</w:t>
      </w:r>
    </w:p>
    <w:p w14:paraId="5607EDF6">
      <w:pPr>
        <w:spacing w:line="560" w:lineRule="exact"/>
        <w:ind w:firstLine="638" w:firstLineChars="266"/>
        <w:rPr>
          <w:rFonts w:hint="eastAsia" w:ascii="宋体" w:hAnsi="宋体" w:cs="宋体"/>
          <w:color w:val="000000"/>
          <w:sz w:val="24"/>
        </w:rPr>
      </w:pPr>
      <w:r>
        <w:rPr>
          <w:rFonts w:hint="eastAsia" w:ascii="宋体" w:hAnsi="宋体" w:cs="宋体"/>
          <w:color w:val="000000"/>
          <w:sz w:val="24"/>
        </w:rPr>
        <w:t>通信地址：</w:t>
      </w:r>
    </w:p>
    <w:p w14:paraId="14788F57">
      <w:pPr>
        <w:spacing w:line="560" w:lineRule="exact"/>
        <w:ind w:firstLine="638" w:firstLineChars="266"/>
        <w:rPr>
          <w:rFonts w:hint="eastAsia" w:ascii="宋体" w:hAnsi="宋体" w:cs="宋体"/>
          <w:color w:val="000000"/>
          <w:sz w:val="24"/>
        </w:rPr>
      </w:pPr>
      <w:r>
        <w:rPr>
          <w:rFonts w:hint="eastAsia" w:ascii="宋体" w:hAnsi="宋体" w:cs="宋体"/>
          <w:color w:val="000000"/>
          <w:sz w:val="24"/>
        </w:rPr>
        <w:t>移动电话：</w:t>
      </w:r>
    </w:p>
    <w:p w14:paraId="1B582EAC">
      <w:pPr>
        <w:spacing w:line="560" w:lineRule="exact"/>
        <w:ind w:firstLine="638" w:firstLineChars="266"/>
        <w:rPr>
          <w:rFonts w:hint="eastAsia" w:ascii="宋体" w:hAnsi="宋体" w:cs="宋体"/>
          <w:color w:val="000000"/>
          <w:sz w:val="24"/>
        </w:rPr>
      </w:pPr>
      <w:r>
        <w:rPr>
          <w:rFonts w:hint="eastAsia" w:ascii="宋体" w:hAnsi="宋体" w:cs="宋体"/>
          <w:color w:val="000000"/>
          <w:sz w:val="24"/>
        </w:rPr>
        <w:t>微信号码：</w:t>
      </w:r>
    </w:p>
    <w:p w14:paraId="0D45AB0E">
      <w:pPr>
        <w:pStyle w:val="2"/>
        <w:spacing w:line="240" w:lineRule="auto"/>
        <w:ind w:left="0" w:firstLine="0" w:firstLineChars="0"/>
        <w:rPr>
          <w:rFonts w:hint="eastAsia"/>
          <w:b/>
          <w:sz w:val="24"/>
        </w:rPr>
      </w:pPr>
      <w:r>
        <w:rPr>
          <w:rFonts w:hint="eastAsia"/>
          <w:b/>
          <w:sz w:val="24"/>
        </w:rPr>
        <w:t>附：委托代理人的身份证复印件。</w:t>
      </w:r>
    </w:p>
    <w:tbl>
      <w:tblPr>
        <w:tblStyle w:val="37"/>
        <w:tblpPr w:leftFromText="180" w:rightFromText="180" w:vertAnchor="text" w:horzAnchor="page" w:tblpX="1860" w:tblpY="8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134D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6" w:hRule="atLeast"/>
        </w:trPr>
        <w:tc>
          <w:tcPr>
            <w:tcW w:w="4264" w:type="dxa"/>
            <w:tcBorders>
              <w:top w:val="dashSmallGap" w:color="auto" w:sz="4" w:space="0"/>
              <w:left w:val="dashSmallGap" w:color="auto" w:sz="4" w:space="0"/>
              <w:bottom w:val="dashSmallGap" w:color="auto" w:sz="4" w:space="0"/>
              <w:right w:val="dashSmallGap" w:color="auto" w:sz="4" w:space="0"/>
            </w:tcBorders>
            <w:noWrap w:val="0"/>
            <w:vAlign w:val="center"/>
          </w:tcPr>
          <w:p w14:paraId="59E271A9">
            <w:pPr>
              <w:spacing w:line="360" w:lineRule="auto"/>
              <w:jc w:val="center"/>
              <w:rPr>
                <w:rFonts w:hint="eastAsia" w:ascii="宋体" w:hAnsi="宋体" w:cs="宋体"/>
                <w:color w:val="000000"/>
                <w:sz w:val="24"/>
              </w:rPr>
            </w:pPr>
            <w:r>
              <w:rPr>
                <w:rFonts w:hint="eastAsia" w:ascii="Calibri" w:hAnsi="Calibri"/>
                <w:b/>
                <w:sz w:val="24"/>
              </w:rPr>
              <w:t>委托代理人的身份证复印件正面</w:t>
            </w:r>
          </w:p>
        </w:tc>
        <w:tc>
          <w:tcPr>
            <w:tcW w:w="4265" w:type="dxa"/>
            <w:tcBorders>
              <w:top w:val="dashSmallGap" w:color="auto" w:sz="4" w:space="0"/>
              <w:left w:val="dashSmallGap" w:color="auto" w:sz="4" w:space="0"/>
              <w:bottom w:val="dashSmallGap" w:color="auto" w:sz="4" w:space="0"/>
              <w:right w:val="dashSmallGap" w:color="auto" w:sz="4" w:space="0"/>
            </w:tcBorders>
            <w:noWrap w:val="0"/>
            <w:vAlign w:val="center"/>
          </w:tcPr>
          <w:p w14:paraId="23BC64C2">
            <w:pPr>
              <w:spacing w:line="360" w:lineRule="auto"/>
              <w:jc w:val="center"/>
              <w:rPr>
                <w:rFonts w:hint="eastAsia" w:ascii="宋体" w:hAnsi="宋体" w:cs="宋体"/>
                <w:color w:val="000000"/>
                <w:sz w:val="24"/>
              </w:rPr>
            </w:pPr>
            <w:r>
              <w:rPr>
                <w:rFonts w:hint="eastAsia" w:ascii="Calibri" w:hAnsi="Calibri"/>
                <w:b/>
                <w:sz w:val="24"/>
              </w:rPr>
              <w:t>委托代理人的身份证复印件反面</w:t>
            </w:r>
          </w:p>
        </w:tc>
      </w:tr>
    </w:tbl>
    <w:p w14:paraId="6E441B36">
      <w:pPr>
        <w:ind w:firstLine="482" w:firstLineChars="200"/>
        <w:rPr>
          <w:rFonts w:hint="eastAsia" w:ascii="宋体" w:hAnsi="宋体" w:cs="宋体"/>
          <w:color w:val="000000"/>
          <w:sz w:val="24"/>
        </w:rPr>
      </w:pPr>
      <w:r>
        <w:rPr>
          <w:rFonts w:hint="eastAsia" w:cs="宋体"/>
          <w:b/>
          <w:bCs/>
          <w:color w:val="000000"/>
          <w:sz w:val="24"/>
        </w:rPr>
        <w:t>本函的签字说明：1、完整填写本函并打印，线下完成手写签字、盖单位公章后，扫描或拍照后上传政采云平台。内容必须清晰，否则无效！</w:t>
      </w:r>
    </w:p>
    <w:p w14:paraId="2B702382">
      <w:pPr>
        <w:ind w:firstLine="480" w:firstLineChars="200"/>
        <w:rPr>
          <w:rFonts w:ascii="宋体" w:hAnsi="宋体" w:cs="宋体"/>
          <w:color w:val="000000"/>
          <w:sz w:val="24"/>
        </w:rPr>
      </w:pPr>
      <w:r>
        <w:rPr>
          <w:rFonts w:hint="eastAsia" w:ascii="宋体" w:hAnsi="宋体" w:cs="宋体"/>
          <w:color w:val="000000"/>
          <w:sz w:val="24"/>
        </w:rPr>
        <w:t>重要提示：1、评审期间，应当保持移动电话通讯正常，否则造成不利后果自行负责；2、如若组织开展远程视频通讯时，将通过此微信号码与您通讯。未填写或通讯时无应答，视为放弃视频通讯的权利。</w:t>
      </w:r>
    </w:p>
    <w:p w14:paraId="4C653D2D">
      <w:pPr>
        <w:rPr>
          <w:rFonts w:hint="eastAsia"/>
        </w:rPr>
        <w:sectPr>
          <w:pgSz w:w="11907" w:h="16839"/>
          <w:pgMar w:top="1440" w:right="1797" w:bottom="1440" w:left="1797" w:header="851" w:footer="992" w:gutter="0"/>
          <w:cols w:space="720" w:num="1"/>
          <w:docGrid w:linePitch="312" w:charSpace="0"/>
        </w:sectPr>
      </w:pPr>
    </w:p>
    <w:p w14:paraId="3A0C7CB4">
      <w:pPr>
        <w:pageBreakBefore w:val="0"/>
        <w:kinsoku/>
        <w:overflowPunct/>
        <w:topLinePunct w:val="0"/>
        <w:bidi w:val="0"/>
        <w:spacing w:line="360" w:lineRule="auto"/>
        <w:outlineLvl w:val="9"/>
        <w:rPr>
          <w:rFonts w:hint="eastAsia" w:eastAsia="宋体" w:cs="Times New Roman"/>
          <w:sz w:val="24"/>
          <w:szCs w:val="24"/>
          <w:lang w:eastAsia="zh-CN"/>
        </w:rPr>
      </w:pPr>
      <w:r>
        <w:rPr>
          <w:rFonts w:hint="eastAsia" w:eastAsia="宋体" w:cs="Times New Roman"/>
          <w:sz w:val="24"/>
          <w:szCs w:val="24"/>
        </w:rPr>
        <w:t>附件</w:t>
      </w:r>
      <w:r>
        <w:rPr>
          <w:rFonts w:hint="eastAsia" w:cs="Times New Roman"/>
          <w:sz w:val="24"/>
          <w:szCs w:val="24"/>
          <w:lang w:val="en-US" w:eastAsia="zh-CN"/>
        </w:rPr>
        <w:t>九</w:t>
      </w:r>
    </w:p>
    <w:p w14:paraId="7EFB079B">
      <w:pPr>
        <w:pageBreakBefore w:val="0"/>
        <w:kinsoku/>
        <w:overflowPunct/>
        <w:topLinePunct w:val="0"/>
        <w:bidi w:val="0"/>
        <w:spacing w:line="360" w:lineRule="auto"/>
        <w:jc w:val="center"/>
        <w:outlineLvl w:val="9"/>
        <w:rPr>
          <w:rFonts w:eastAsia="宋体" w:cs="Times New Roman"/>
          <w:b/>
          <w:sz w:val="24"/>
          <w:szCs w:val="24"/>
        </w:rPr>
      </w:pPr>
      <w:r>
        <w:rPr>
          <w:rFonts w:hint="eastAsia" w:eastAsia="宋体" w:cs="Times New Roman"/>
          <w:b/>
          <w:sz w:val="24"/>
          <w:szCs w:val="24"/>
        </w:rPr>
        <w:t>中小企业声明函</w:t>
      </w:r>
    </w:p>
    <w:p w14:paraId="11711E69">
      <w:pPr>
        <w:pageBreakBefore w:val="0"/>
        <w:kinsoku/>
        <w:wordWrap w:val="0"/>
        <w:overflowPunct/>
        <w:topLinePunct w:val="0"/>
        <w:bidi w:val="0"/>
        <w:spacing w:line="360" w:lineRule="auto"/>
        <w:ind w:firstLine="480" w:firstLineChars="200"/>
        <w:jc w:val="left"/>
        <w:outlineLvl w:val="9"/>
        <w:rPr>
          <w:rFonts w:eastAsia="宋体" w:cs="Times New Roman"/>
          <w:sz w:val="24"/>
          <w:szCs w:val="24"/>
        </w:rPr>
      </w:pPr>
      <w:r>
        <w:rPr>
          <w:rFonts w:hint="eastAsia" w:eastAsia="宋体" w:cs="Times New Roman"/>
          <w:sz w:val="24"/>
          <w:szCs w:val="24"/>
        </w:rPr>
        <w:t>本公司郑重声明，根据《政府采购促进中小</w:t>
      </w:r>
      <w:r>
        <w:rPr>
          <w:rFonts w:eastAsia="宋体" w:cs="Times New Roman"/>
          <w:sz w:val="24"/>
          <w:szCs w:val="24"/>
        </w:rPr>
        <w:t>企业发展管理办法》（财库﹝2020﹞46号）的规定，本公司参加</w:t>
      </w:r>
      <w:r>
        <w:rPr>
          <w:rFonts w:hint="eastAsia" w:eastAsia="宋体" w:cs="Times New Roman"/>
          <w:sz w:val="24"/>
          <w:szCs w:val="24"/>
          <w:u w:val="single"/>
        </w:rPr>
        <w:t xml:space="preserve"> </w:t>
      </w:r>
      <w:r>
        <w:rPr>
          <w:rFonts w:hint="eastAsia" w:eastAsia="宋体" w:cs="Times New Roman"/>
          <w:color w:val="0000FF"/>
          <w:sz w:val="24"/>
          <w:szCs w:val="24"/>
          <w:u w:val="single"/>
        </w:rPr>
        <w:t xml:space="preserve">       （采购单位名称）  </w:t>
      </w:r>
      <w:r>
        <w:rPr>
          <w:rFonts w:eastAsia="宋体" w:cs="Times New Roman"/>
          <w:color w:val="000000"/>
          <w:sz w:val="24"/>
          <w:szCs w:val="24"/>
        </w:rPr>
        <w:t>的</w:t>
      </w:r>
      <w:r>
        <w:rPr>
          <w:rFonts w:hint="eastAsia" w:eastAsia="宋体" w:cs="Times New Roman"/>
          <w:color w:val="0000FF"/>
          <w:sz w:val="24"/>
          <w:szCs w:val="24"/>
          <w:u w:val="single"/>
        </w:rPr>
        <w:t xml:space="preserve">                               （采购项目名称）      </w:t>
      </w:r>
      <w:r>
        <w:rPr>
          <w:rFonts w:eastAsia="宋体" w:cs="Times New Roman"/>
          <w:sz w:val="24"/>
          <w:szCs w:val="24"/>
        </w:rPr>
        <w:t>采购活动，服务全部由符合政策要求的中小企业承接。相关企业的具体情况如下：</w:t>
      </w:r>
    </w:p>
    <w:p w14:paraId="1D506F2C">
      <w:pPr>
        <w:pageBreakBefore w:val="0"/>
        <w:kinsoku/>
        <w:wordWrap w:val="0"/>
        <w:overflowPunct/>
        <w:topLinePunct w:val="0"/>
        <w:bidi w:val="0"/>
        <w:spacing w:line="360" w:lineRule="auto"/>
        <w:ind w:firstLine="480" w:firstLineChars="200"/>
        <w:jc w:val="left"/>
        <w:outlineLvl w:val="9"/>
        <w:rPr>
          <w:rFonts w:eastAsia="宋体" w:cs="Times New Roman"/>
          <w:sz w:val="24"/>
          <w:szCs w:val="24"/>
        </w:rPr>
      </w:pPr>
      <w:r>
        <w:rPr>
          <w:rFonts w:eastAsia="宋体" w:cs="Times New Roman"/>
          <w:sz w:val="24"/>
          <w:szCs w:val="24"/>
        </w:rPr>
        <w:t>1.</w:t>
      </w:r>
      <w:r>
        <w:rPr>
          <w:rFonts w:hint="eastAsia" w:eastAsia="宋体" w:cs="Times New Roman"/>
          <w:color w:val="0000FF"/>
          <w:u w:val="single"/>
        </w:rPr>
        <w:t xml:space="preserve">                          </w:t>
      </w:r>
      <w:r>
        <w:rPr>
          <w:rFonts w:hint="eastAsia" w:eastAsia="宋体" w:cs="Times New Roman"/>
          <w:color w:val="0000FF"/>
          <w:sz w:val="24"/>
          <w:szCs w:val="24"/>
          <w:u w:val="single"/>
        </w:rPr>
        <w:t>（</w:t>
      </w:r>
      <w:r>
        <w:rPr>
          <w:rFonts w:hint="eastAsia" w:eastAsia="宋体" w:cs="Times New Roman"/>
          <w:color w:val="0000FF"/>
          <w:sz w:val="24"/>
          <w:szCs w:val="24"/>
          <w:u w:val="single"/>
          <w:lang w:val="en-US" w:eastAsia="zh-CN"/>
        </w:rPr>
        <w:t>标的</w:t>
      </w:r>
      <w:r>
        <w:rPr>
          <w:rFonts w:hint="eastAsia" w:eastAsia="宋体" w:cs="Times New Roman"/>
          <w:color w:val="0000FF"/>
          <w:sz w:val="24"/>
          <w:szCs w:val="24"/>
          <w:u w:val="single"/>
        </w:rPr>
        <w:t xml:space="preserve">名称） </w:t>
      </w:r>
      <w:r>
        <w:rPr>
          <w:rFonts w:hint="eastAsia" w:eastAsia="宋体" w:cs="Times New Roman"/>
          <w:sz w:val="24"/>
          <w:szCs w:val="24"/>
          <w:u w:val="single"/>
        </w:rPr>
        <w:t xml:space="preserve"> </w:t>
      </w:r>
      <w:r>
        <w:rPr>
          <w:rFonts w:eastAsia="宋体" w:cs="Times New Roman"/>
          <w:sz w:val="24"/>
          <w:szCs w:val="24"/>
        </w:rPr>
        <w:t>，属于</w:t>
      </w:r>
      <w:r>
        <w:rPr>
          <w:rFonts w:hint="eastAsia" w:eastAsia="宋体" w:cs="Times New Roman"/>
          <w:sz w:val="24"/>
          <w:szCs w:val="24"/>
          <w:u w:val="single"/>
        </w:rPr>
        <w:t xml:space="preserve">  </w:t>
      </w:r>
      <w:r>
        <w:rPr>
          <w:rFonts w:hint="eastAsia" w:eastAsia="宋体" w:cs="Times New Roman"/>
          <w:color w:val="0000FF"/>
          <w:sz w:val="24"/>
          <w:szCs w:val="24"/>
          <w:u w:val="single"/>
        </w:rPr>
        <w:t xml:space="preserve">其他未列明行业  </w:t>
      </w:r>
      <w:r>
        <w:rPr>
          <w:rFonts w:eastAsia="宋体" w:cs="Times New Roman"/>
          <w:color w:val="0000FF"/>
          <w:sz w:val="24"/>
          <w:szCs w:val="24"/>
          <w:u w:val="single"/>
        </w:rPr>
        <w:t>（采购文件中明确的所属行业）</w:t>
      </w:r>
      <w:r>
        <w:rPr>
          <w:rFonts w:hint="eastAsia" w:eastAsia="宋体" w:cs="Times New Roman"/>
          <w:color w:val="0000FF"/>
          <w:sz w:val="24"/>
          <w:szCs w:val="24"/>
          <w:u w:val="single"/>
          <w:lang w:val="en-US" w:eastAsia="zh-CN"/>
        </w:rPr>
        <w:t xml:space="preserve"> </w:t>
      </w:r>
      <w:r>
        <w:rPr>
          <w:rFonts w:eastAsia="宋体" w:cs="Times New Roman"/>
          <w:sz w:val="24"/>
          <w:szCs w:val="24"/>
        </w:rPr>
        <w:t>；承接企业为</w:t>
      </w:r>
      <w:r>
        <w:rPr>
          <w:rFonts w:hint="eastAsia" w:eastAsia="宋体" w:cs="Times New Roman"/>
          <w:sz w:val="24"/>
          <w:szCs w:val="24"/>
          <w:u w:val="single"/>
        </w:rPr>
        <w:t xml:space="preserve">          </w:t>
      </w:r>
      <w:r>
        <w:rPr>
          <w:rFonts w:eastAsia="宋体" w:cs="Times New Roman"/>
          <w:sz w:val="24"/>
          <w:szCs w:val="24"/>
          <w:u w:val="single"/>
        </w:rPr>
        <w:t>（</w:t>
      </w:r>
      <w:r>
        <w:rPr>
          <w:rFonts w:hint="eastAsia" w:eastAsia="宋体" w:cs="Times New Roman"/>
          <w:sz w:val="24"/>
          <w:szCs w:val="24"/>
          <w:u w:val="single"/>
        </w:rPr>
        <w:t>供应商</w:t>
      </w:r>
      <w:r>
        <w:rPr>
          <w:rFonts w:eastAsia="宋体" w:cs="Times New Roman"/>
          <w:sz w:val="24"/>
          <w:szCs w:val="24"/>
          <w:u w:val="single"/>
        </w:rPr>
        <w:t>名称）</w:t>
      </w:r>
      <w:r>
        <w:rPr>
          <w:rFonts w:eastAsia="宋体" w:cs="Times New Roman"/>
          <w:sz w:val="24"/>
          <w:szCs w:val="24"/>
        </w:rPr>
        <w:t>，从业人员</w:t>
      </w:r>
      <w:r>
        <w:rPr>
          <w:rFonts w:eastAsia="宋体" w:cs="Times New Roman"/>
          <w:sz w:val="24"/>
          <w:szCs w:val="24"/>
          <w:u w:val="single"/>
        </w:rPr>
        <w:t xml:space="preserve"> </w:t>
      </w:r>
      <w:r>
        <w:rPr>
          <w:rFonts w:hint="eastAsia" w:eastAsia="宋体" w:cs="Times New Roman"/>
          <w:sz w:val="24"/>
          <w:szCs w:val="24"/>
          <w:u w:val="single"/>
        </w:rPr>
        <w:t xml:space="preserve">   </w:t>
      </w:r>
      <w:r>
        <w:rPr>
          <w:rFonts w:eastAsia="宋体" w:cs="Times New Roman"/>
          <w:sz w:val="24"/>
          <w:szCs w:val="24"/>
        </w:rPr>
        <w:t>人，营业收入为</w:t>
      </w:r>
      <w:r>
        <w:rPr>
          <w:rFonts w:eastAsia="宋体" w:cs="Times New Roman"/>
          <w:sz w:val="24"/>
          <w:szCs w:val="24"/>
          <w:u w:val="single"/>
        </w:rPr>
        <w:t xml:space="preserve"> </w:t>
      </w:r>
      <w:r>
        <w:rPr>
          <w:rFonts w:hint="eastAsia" w:eastAsia="宋体" w:cs="Times New Roman"/>
          <w:sz w:val="24"/>
          <w:szCs w:val="24"/>
          <w:u w:val="single"/>
        </w:rPr>
        <w:t xml:space="preserve">   </w:t>
      </w:r>
      <w:r>
        <w:rPr>
          <w:rFonts w:eastAsia="宋体" w:cs="Times New Roman"/>
          <w:sz w:val="24"/>
          <w:szCs w:val="24"/>
        </w:rPr>
        <w:t>万元，资产总额为</w:t>
      </w:r>
      <w:r>
        <w:rPr>
          <w:rFonts w:eastAsia="宋体" w:cs="Times New Roman"/>
          <w:sz w:val="24"/>
          <w:szCs w:val="24"/>
          <w:u w:val="single"/>
        </w:rPr>
        <w:t xml:space="preserve"> </w:t>
      </w:r>
      <w:r>
        <w:rPr>
          <w:rFonts w:hint="eastAsia" w:eastAsia="宋体" w:cs="Times New Roman"/>
          <w:sz w:val="24"/>
          <w:szCs w:val="24"/>
          <w:u w:val="single"/>
        </w:rPr>
        <w:t xml:space="preserve">   </w:t>
      </w:r>
      <w:r>
        <w:rPr>
          <w:rFonts w:eastAsia="宋体" w:cs="Times New Roman"/>
          <w:sz w:val="24"/>
          <w:szCs w:val="24"/>
        </w:rPr>
        <w:t>万元，属于</w:t>
      </w:r>
      <w:r>
        <w:rPr>
          <w:rFonts w:hint="eastAsia" w:eastAsia="宋体" w:cs="Times New Roman"/>
          <w:sz w:val="24"/>
          <w:szCs w:val="24"/>
          <w:u w:val="single"/>
        </w:rPr>
        <w:t xml:space="preserve">          </w:t>
      </w:r>
      <w:r>
        <w:rPr>
          <w:rFonts w:eastAsia="宋体" w:cs="Times New Roman"/>
          <w:sz w:val="24"/>
          <w:szCs w:val="24"/>
          <w:u w:val="single"/>
        </w:rPr>
        <w:t>（中型企业</w:t>
      </w:r>
      <w:r>
        <w:rPr>
          <w:rFonts w:hint="eastAsia" w:eastAsia="宋体" w:cs="Times New Roman"/>
          <w:sz w:val="24"/>
          <w:szCs w:val="24"/>
          <w:u w:val="single"/>
        </w:rPr>
        <w:t>或</w:t>
      </w:r>
      <w:r>
        <w:rPr>
          <w:rFonts w:eastAsia="宋体" w:cs="Times New Roman"/>
          <w:sz w:val="24"/>
          <w:szCs w:val="24"/>
          <w:u w:val="single"/>
        </w:rPr>
        <w:t>小型企业</w:t>
      </w:r>
      <w:r>
        <w:rPr>
          <w:rFonts w:hint="eastAsia" w:eastAsia="宋体" w:cs="Times New Roman"/>
          <w:sz w:val="24"/>
          <w:szCs w:val="24"/>
          <w:u w:val="single"/>
        </w:rPr>
        <w:t>或</w:t>
      </w:r>
      <w:r>
        <w:rPr>
          <w:rFonts w:eastAsia="宋体" w:cs="Times New Roman"/>
          <w:sz w:val="24"/>
          <w:szCs w:val="24"/>
          <w:u w:val="single"/>
        </w:rPr>
        <w:t>微型企业）</w:t>
      </w:r>
      <w:r>
        <w:rPr>
          <w:rFonts w:hint="eastAsia" w:eastAsia="宋体" w:cs="Times New Roman"/>
          <w:sz w:val="24"/>
          <w:szCs w:val="24"/>
        </w:rPr>
        <w:t>。</w:t>
      </w:r>
    </w:p>
    <w:p w14:paraId="6092E2B5">
      <w:pPr>
        <w:pageBreakBefore w:val="0"/>
        <w:kinsoku/>
        <w:wordWrap w:val="0"/>
        <w:overflowPunct/>
        <w:topLinePunct w:val="0"/>
        <w:bidi w:val="0"/>
        <w:spacing w:line="360" w:lineRule="auto"/>
        <w:ind w:firstLine="482" w:firstLineChars="200"/>
        <w:outlineLvl w:val="9"/>
        <w:rPr>
          <w:rFonts w:eastAsia="宋体" w:cs="Times New Roman"/>
          <w:b/>
          <w:sz w:val="24"/>
          <w:szCs w:val="24"/>
        </w:rPr>
      </w:pPr>
      <w:r>
        <w:rPr>
          <w:rFonts w:hint="eastAsia" w:eastAsia="宋体" w:cs="Times New Roman"/>
          <w:b/>
          <w:sz w:val="24"/>
          <w:szCs w:val="24"/>
        </w:rPr>
        <w:t>注：</w:t>
      </w:r>
      <w:r>
        <w:rPr>
          <w:rFonts w:eastAsia="宋体" w:cs="Times New Roman"/>
          <w:b/>
          <w:sz w:val="24"/>
          <w:szCs w:val="24"/>
        </w:rPr>
        <w:t>从业人员、营业收入、资产总额填报上一年度数据，无上一年度数据的新成立企业可不填报。</w:t>
      </w:r>
    </w:p>
    <w:p w14:paraId="213927AA">
      <w:pPr>
        <w:pageBreakBefore w:val="0"/>
        <w:kinsoku/>
        <w:wordWrap w:val="0"/>
        <w:overflowPunct/>
        <w:topLinePunct w:val="0"/>
        <w:bidi w:val="0"/>
        <w:spacing w:line="360" w:lineRule="auto"/>
        <w:ind w:firstLine="480" w:firstLineChars="200"/>
        <w:outlineLvl w:val="9"/>
        <w:rPr>
          <w:rFonts w:eastAsia="宋体" w:cs="Times New Roman"/>
          <w:sz w:val="24"/>
          <w:szCs w:val="24"/>
        </w:rPr>
      </w:pPr>
      <w:r>
        <w:rPr>
          <w:rFonts w:hint="eastAsia" w:eastAsia="宋体" w:cs="Times New Roman"/>
          <w:sz w:val="24"/>
          <w:szCs w:val="24"/>
        </w:rPr>
        <w:t>以上企业，不属于大企业的分支机构，不存在控股股东</w:t>
      </w:r>
      <w:r>
        <w:rPr>
          <w:rFonts w:eastAsia="宋体" w:cs="Times New Roman"/>
          <w:sz w:val="24"/>
          <w:szCs w:val="24"/>
        </w:rPr>
        <w:t>为大企业的情形，也不存在与大企业的负责人为同一人的情形。</w:t>
      </w:r>
    </w:p>
    <w:p w14:paraId="582AED83">
      <w:pPr>
        <w:pageBreakBefore w:val="0"/>
        <w:kinsoku/>
        <w:wordWrap w:val="0"/>
        <w:overflowPunct/>
        <w:topLinePunct w:val="0"/>
        <w:bidi w:val="0"/>
        <w:spacing w:line="360" w:lineRule="auto"/>
        <w:ind w:firstLine="480" w:firstLineChars="200"/>
        <w:outlineLvl w:val="9"/>
        <w:rPr>
          <w:rFonts w:eastAsia="宋体" w:cs="Times New Roman"/>
          <w:sz w:val="24"/>
          <w:szCs w:val="24"/>
        </w:rPr>
      </w:pPr>
      <w:r>
        <w:rPr>
          <w:rFonts w:hint="eastAsia" w:eastAsia="宋体" w:cs="Times New Roman"/>
          <w:sz w:val="24"/>
          <w:szCs w:val="24"/>
        </w:rPr>
        <w:t>本企业对上述声明内容的真实性负责。如有虚假，将依</w:t>
      </w:r>
      <w:r>
        <w:rPr>
          <w:rFonts w:eastAsia="宋体" w:cs="Times New Roman"/>
          <w:sz w:val="24"/>
          <w:szCs w:val="24"/>
        </w:rPr>
        <w:t>法承担相应责任。</w:t>
      </w:r>
    </w:p>
    <w:p w14:paraId="3C3E37A4">
      <w:pPr>
        <w:pageBreakBefore w:val="0"/>
        <w:kinsoku/>
        <w:wordWrap w:val="0"/>
        <w:overflowPunct/>
        <w:topLinePunct w:val="0"/>
        <w:bidi w:val="0"/>
        <w:spacing w:line="360" w:lineRule="auto"/>
        <w:outlineLvl w:val="9"/>
        <w:rPr>
          <w:rFonts w:eastAsia="宋体" w:cs="Times New Roman"/>
          <w:sz w:val="24"/>
          <w:szCs w:val="24"/>
        </w:rPr>
      </w:pPr>
    </w:p>
    <w:p w14:paraId="6812B42E">
      <w:pPr>
        <w:pageBreakBefore w:val="0"/>
        <w:kinsoku/>
        <w:wordWrap w:val="0"/>
        <w:overflowPunct/>
        <w:topLinePunct w:val="0"/>
        <w:bidi w:val="0"/>
        <w:spacing w:line="360" w:lineRule="auto"/>
        <w:outlineLvl w:val="9"/>
        <w:rPr>
          <w:rFonts w:eastAsia="宋体" w:cs="Times New Roman"/>
          <w:sz w:val="24"/>
          <w:szCs w:val="24"/>
        </w:rPr>
      </w:pPr>
    </w:p>
    <w:p w14:paraId="619F4F20">
      <w:pPr>
        <w:pageBreakBefore w:val="0"/>
        <w:kinsoku/>
        <w:wordWrap w:val="0"/>
        <w:overflowPunct/>
        <w:topLinePunct w:val="0"/>
        <w:bidi w:val="0"/>
        <w:spacing w:line="360" w:lineRule="auto"/>
        <w:ind w:firstLine="2880" w:firstLineChars="1200"/>
        <w:outlineLvl w:val="9"/>
        <w:rPr>
          <w:rFonts w:eastAsia="宋体" w:cs="Times New Roman"/>
          <w:sz w:val="24"/>
          <w:szCs w:val="24"/>
        </w:rPr>
      </w:pPr>
      <w:r>
        <w:rPr>
          <w:rFonts w:hint="eastAsia" w:eastAsia="宋体" w:cs="Times New Roman"/>
          <w:sz w:val="24"/>
          <w:szCs w:val="24"/>
        </w:rPr>
        <w:t>供应商名称（盖电子公章）：</w:t>
      </w:r>
      <w:r>
        <w:rPr>
          <w:rFonts w:hint="eastAsia" w:eastAsia="宋体" w:cs="Times New Roman"/>
          <w:sz w:val="24"/>
          <w:szCs w:val="24"/>
          <w:u w:val="single"/>
        </w:rPr>
        <w:t xml:space="preserve">          </w:t>
      </w:r>
    </w:p>
    <w:p w14:paraId="658B1D2B">
      <w:pPr>
        <w:pageBreakBefore w:val="0"/>
        <w:kinsoku/>
        <w:wordWrap w:val="0"/>
        <w:overflowPunct/>
        <w:topLinePunct w:val="0"/>
        <w:bidi w:val="0"/>
        <w:spacing w:line="360" w:lineRule="auto"/>
        <w:ind w:firstLine="2880" w:firstLineChars="1200"/>
        <w:outlineLvl w:val="9"/>
        <w:rPr>
          <w:rFonts w:eastAsia="宋体" w:cs="Times New Roman"/>
          <w:sz w:val="24"/>
          <w:szCs w:val="24"/>
        </w:rPr>
      </w:pPr>
      <w:r>
        <w:rPr>
          <w:rFonts w:hint="eastAsia" w:eastAsia="宋体" w:cs="Times New Roman"/>
          <w:sz w:val="24"/>
          <w:szCs w:val="24"/>
        </w:rPr>
        <w:t>日</w:t>
      </w:r>
      <w:r>
        <w:rPr>
          <w:rFonts w:eastAsia="宋体" w:cs="Times New Roman"/>
          <w:sz w:val="24"/>
          <w:szCs w:val="24"/>
        </w:rPr>
        <w:t xml:space="preserve"> </w:t>
      </w:r>
      <w:r>
        <w:rPr>
          <w:rFonts w:hint="eastAsia" w:eastAsia="宋体" w:cs="Times New Roman"/>
          <w:sz w:val="24"/>
          <w:szCs w:val="24"/>
        </w:rPr>
        <w:t xml:space="preserve"> </w:t>
      </w:r>
      <w:r>
        <w:rPr>
          <w:rFonts w:eastAsia="宋体" w:cs="Times New Roman"/>
          <w:sz w:val="24"/>
          <w:szCs w:val="24"/>
        </w:rPr>
        <w:t>期：</w:t>
      </w:r>
      <w:r>
        <w:rPr>
          <w:rFonts w:hint="eastAsia" w:eastAsia="宋体" w:cs="Times New Roman"/>
          <w:sz w:val="24"/>
          <w:szCs w:val="24"/>
          <w:u w:val="single"/>
        </w:rPr>
        <w:t xml:space="preserve">          </w:t>
      </w:r>
    </w:p>
    <w:p w14:paraId="520B49D2">
      <w:pPr>
        <w:pageBreakBefore w:val="0"/>
        <w:kinsoku/>
        <w:overflowPunct/>
        <w:topLinePunct w:val="0"/>
        <w:bidi w:val="0"/>
        <w:spacing w:line="360" w:lineRule="auto"/>
        <w:jc w:val="left"/>
        <w:outlineLvl w:val="9"/>
        <w:rPr>
          <w:sz w:val="24"/>
          <w:szCs w:val="24"/>
        </w:rPr>
        <w:sectPr>
          <w:pgSz w:w="11906" w:h="16838"/>
          <w:pgMar w:top="1440" w:right="1797" w:bottom="1440" w:left="1797" w:header="851" w:footer="992" w:gutter="0"/>
          <w:cols w:space="720" w:num="1"/>
          <w:docGrid w:type="lines" w:linePitch="312" w:charSpace="0"/>
        </w:sectPr>
      </w:pPr>
    </w:p>
    <w:p w14:paraId="74D28BE6">
      <w:pPr>
        <w:pageBreakBefore w:val="0"/>
        <w:kinsoku/>
        <w:overflowPunct/>
        <w:topLinePunct w:val="0"/>
        <w:bidi w:val="0"/>
        <w:outlineLvl w:val="9"/>
        <w:rPr>
          <w:rFonts w:eastAsia="宋体" w:cs="Times New Roman"/>
        </w:rPr>
      </w:pPr>
      <w:r>
        <w:rPr>
          <w:rFonts w:hint="eastAsia" w:eastAsia="宋体" w:cs="Times New Roman"/>
        </w:rPr>
        <w:t>填写说明：</w:t>
      </w:r>
    </w:p>
    <w:p w14:paraId="0B9BBD60">
      <w:pPr>
        <w:pageBreakBefore w:val="0"/>
        <w:kinsoku/>
        <w:overflowPunct/>
        <w:topLinePunct w:val="0"/>
        <w:bidi w:val="0"/>
        <w:outlineLvl w:val="9"/>
        <w:rPr>
          <w:rFonts w:eastAsia="宋体" w:cs="Times New Roman"/>
        </w:rPr>
      </w:pPr>
      <w:r>
        <w:rPr>
          <w:rFonts w:hint="eastAsia" w:eastAsia="宋体" w:cs="Times New Roman"/>
        </w:rPr>
        <w:t>1、根据工信部联企业[2011]300号文件，企业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具体行业划分依据国家统计局网站公布的《国民经济行业分类》标准规定。</w:t>
      </w:r>
    </w:p>
    <w:p w14:paraId="3A0EB671">
      <w:pPr>
        <w:pageBreakBefore w:val="0"/>
        <w:kinsoku/>
        <w:overflowPunct/>
        <w:topLinePunct w:val="0"/>
        <w:bidi w:val="0"/>
        <w:outlineLvl w:val="9"/>
        <w:rPr>
          <w:rFonts w:eastAsia="宋体" w:cs="Times New Roman"/>
        </w:rPr>
      </w:pPr>
      <w:r>
        <w:rPr>
          <w:rFonts w:hint="eastAsia" w:eastAsia="宋体" w:cs="Times New Roman"/>
        </w:rPr>
        <w:t>2、各行业划型标准为：</w:t>
      </w:r>
    </w:p>
    <w:p w14:paraId="6165C3CE">
      <w:pPr>
        <w:pageBreakBefore w:val="0"/>
        <w:kinsoku/>
        <w:overflowPunct/>
        <w:topLinePunct w:val="0"/>
        <w:bidi w:val="0"/>
        <w:outlineLvl w:val="9"/>
        <w:rPr>
          <w:rFonts w:eastAsia="宋体" w:cs="Times New Roman"/>
        </w:rPr>
      </w:pPr>
      <w:r>
        <w:rPr>
          <w:rFonts w:hint="eastAsia" w:eastAsia="宋体" w:cs="Times New Roman"/>
        </w:rPr>
        <w:t>（1）农、林、牧、渔业。营业收入</w:t>
      </w:r>
      <w:r>
        <w:rPr>
          <w:rFonts w:eastAsia="宋体" w:cs="Times New Roman"/>
        </w:rPr>
        <w:t>20000万元以下的为中小微型企业。其中，营业收入500万元及以上的为中型企业，营业收入50万元及以上的为小型企业，营业收入50万元以下的为微型企业。</w:t>
      </w:r>
    </w:p>
    <w:p w14:paraId="62FE4A7E">
      <w:pPr>
        <w:pageBreakBefore w:val="0"/>
        <w:kinsoku/>
        <w:overflowPunct/>
        <w:topLinePunct w:val="0"/>
        <w:bidi w:val="0"/>
        <w:outlineLvl w:val="9"/>
        <w:rPr>
          <w:rFonts w:eastAsia="宋体" w:cs="Times New Roman"/>
        </w:rPr>
      </w:pPr>
      <w:r>
        <w:rPr>
          <w:rFonts w:hint="eastAsia" w:eastAsia="宋体" w:cs="Times New Roman"/>
        </w:rPr>
        <w:t>（2）工业。从业人员</w:t>
      </w:r>
      <w:r>
        <w:rPr>
          <w:rFonts w:eastAsia="宋体" w:cs="Times New Roman"/>
        </w:rPr>
        <w:t>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301C1E9A">
      <w:pPr>
        <w:pageBreakBefore w:val="0"/>
        <w:kinsoku/>
        <w:overflowPunct/>
        <w:topLinePunct w:val="0"/>
        <w:bidi w:val="0"/>
        <w:outlineLvl w:val="9"/>
        <w:rPr>
          <w:rFonts w:eastAsia="宋体" w:cs="Times New Roman"/>
        </w:rPr>
      </w:pPr>
      <w:r>
        <w:rPr>
          <w:rFonts w:hint="eastAsia" w:eastAsia="宋体" w:cs="Times New Roman"/>
        </w:rPr>
        <w:t>（3）建筑业。营业收入</w:t>
      </w:r>
      <w:r>
        <w:rPr>
          <w:rFonts w:eastAsia="宋体" w:cs="Times New Roman"/>
        </w:rPr>
        <w:t>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88B7B50">
      <w:pPr>
        <w:pageBreakBefore w:val="0"/>
        <w:kinsoku/>
        <w:overflowPunct/>
        <w:topLinePunct w:val="0"/>
        <w:bidi w:val="0"/>
        <w:outlineLvl w:val="9"/>
        <w:rPr>
          <w:rFonts w:eastAsia="宋体" w:cs="Times New Roman"/>
        </w:rPr>
      </w:pPr>
      <w:r>
        <w:rPr>
          <w:rFonts w:hint="eastAsia" w:eastAsia="宋体" w:cs="Times New Roman"/>
        </w:rPr>
        <w:t>（4）批发业。从业人员</w:t>
      </w:r>
      <w:r>
        <w:rPr>
          <w:rFonts w:eastAsia="宋体" w:cs="Times New Roman"/>
        </w:rPr>
        <w:t>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5116B816">
      <w:pPr>
        <w:pageBreakBefore w:val="0"/>
        <w:kinsoku/>
        <w:overflowPunct/>
        <w:topLinePunct w:val="0"/>
        <w:bidi w:val="0"/>
        <w:outlineLvl w:val="9"/>
        <w:rPr>
          <w:rFonts w:eastAsia="宋体" w:cs="Times New Roman"/>
        </w:rPr>
      </w:pPr>
      <w:r>
        <w:rPr>
          <w:rFonts w:hint="eastAsia" w:eastAsia="宋体" w:cs="Times New Roman"/>
        </w:rPr>
        <w:t>（5）零售业。从业人员</w:t>
      </w:r>
      <w:r>
        <w:rPr>
          <w:rFonts w:eastAsia="宋体" w:cs="Times New Roman"/>
        </w:rPr>
        <w:t>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583B97EA">
      <w:pPr>
        <w:pageBreakBefore w:val="0"/>
        <w:kinsoku/>
        <w:overflowPunct/>
        <w:topLinePunct w:val="0"/>
        <w:bidi w:val="0"/>
        <w:outlineLvl w:val="9"/>
        <w:rPr>
          <w:rFonts w:eastAsia="宋体" w:cs="Times New Roman"/>
        </w:rPr>
      </w:pPr>
      <w:r>
        <w:rPr>
          <w:rFonts w:hint="eastAsia" w:eastAsia="宋体" w:cs="Times New Roman"/>
        </w:rPr>
        <w:t>（6）交通运输业。从业人员</w:t>
      </w:r>
      <w:r>
        <w:rPr>
          <w:rFonts w:eastAsia="宋体" w:cs="Times New Roman"/>
        </w:rPr>
        <w:t>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784D4FF">
      <w:pPr>
        <w:pageBreakBefore w:val="0"/>
        <w:kinsoku/>
        <w:overflowPunct/>
        <w:topLinePunct w:val="0"/>
        <w:bidi w:val="0"/>
        <w:outlineLvl w:val="9"/>
        <w:rPr>
          <w:rFonts w:eastAsia="宋体" w:cs="Times New Roman"/>
        </w:rPr>
      </w:pPr>
      <w:r>
        <w:rPr>
          <w:rFonts w:hint="eastAsia" w:eastAsia="宋体" w:cs="Times New Roman"/>
        </w:rPr>
        <w:t>（7）仓储业。从业人员</w:t>
      </w:r>
      <w:r>
        <w:rPr>
          <w:rFonts w:eastAsia="宋体" w:cs="Times New Roman"/>
        </w:rPr>
        <w:t>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9896318">
      <w:pPr>
        <w:pageBreakBefore w:val="0"/>
        <w:kinsoku/>
        <w:overflowPunct/>
        <w:topLinePunct w:val="0"/>
        <w:bidi w:val="0"/>
        <w:outlineLvl w:val="9"/>
        <w:rPr>
          <w:rFonts w:eastAsia="宋体" w:cs="Times New Roman"/>
        </w:rPr>
      </w:pPr>
      <w:r>
        <w:rPr>
          <w:rFonts w:hint="eastAsia" w:eastAsia="宋体" w:cs="Times New Roman"/>
        </w:rPr>
        <w:t>（8）邮政业。从业人员</w:t>
      </w:r>
      <w:r>
        <w:rPr>
          <w:rFonts w:eastAsia="宋体" w:cs="Times New Roman"/>
        </w:rPr>
        <w:t>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79B5F676">
      <w:pPr>
        <w:pageBreakBefore w:val="0"/>
        <w:kinsoku/>
        <w:overflowPunct/>
        <w:topLinePunct w:val="0"/>
        <w:bidi w:val="0"/>
        <w:outlineLvl w:val="9"/>
        <w:rPr>
          <w:rFonts w:eastAsia="宋体" w:cs="Times New Roman"/>
        </w:rPr>
      </w:pPr>
      <w:r>
        <w:rPr>
          <w:rFonts w:hint="eastAsia" w:eastAsia="宋体" w:cs="Times New Roman"/>
        </w:rPr>
        <w:t>（9）住宿业。从业人员</w:t>
      </w:r>
      <w:r>
        <w:rPr>
          <w:rFonts w:eastAsia="宋体" w:cs="Times New Roman"/>
        </w:rPr>
        <w:t>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55B596E">
      <w:pPr>
        <w:pageBreakBefore w:val="0"/>
        <w:kinsoku/>
        <w:overflowPunct/>
        <w:topLinePunct w:val="0"/>
        <w:bidi w:val="0"/>
        <w:outlineLvl w:val="9"/>
        <w:rPr>
          <w:rFonts w:eastAsia="宋体" w:cs="Times New Roman"/>
        </w:rPr>
      </w:pPr>
      <w:r>
        <w:rPr>
          <w:rFonts w:hint="eastAsia" w:eastAsia="宋体" w:cs="Times New Roman"/>
        </w:rPr>
        <w:t>（10）餐饮业。从业人员</w:t>
      </w:r>
      <w:r>
        <w:rPr>
          <w:rFonts w:eastAsia="宋体" w:cs="Times New Roman"/>
        </w:rPr>
        <w:t>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36D2E9C">
      <w:pPr>
        <w:pageBreakBefore w:val="0"/>
        <w:kinsoku/>
        <w:overflowPunct/>
        <w:topLinePunct w:val="0"/>
        <w:bidi w:val="0"/>
        <w:outlineLvl w:val="9"/>
        <w:rPr>
          <w:rFonts w:eastAsia="宋体" w:cs="Times New Roman"/>
        </w:rPr>
      </w:pPr>
      <w:r>
        <w:rPr>
          <w:rFonts w:hint="eastAsia" w:eastAsia="宋体" w:cs="Times New Roman"/>
        </w:rPr>
        <w:t>（11）信息传输业。从业人员</w:t>
      </w:r>
      <w:r>
        <w:rPr>
          <w:rFonts w:eastAsia="宋体" w:cs="Times New Roman"/>
        </w:rPr>
        <w:t>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68921D2A">
      <w:pPr>
        <w:pageBreakBefore w:val="0"/>
        <w:kinsoku/>
        <w:overflowPunct/>
        <w:topLinePunct w:val="0"/>
        <w:bidi w:val="0"/>
        <w:outlineLvl w:val="9"/>
        <w:rPr>
          <w:rFonts w:eastAsia="宋体" w:cs="Times New Roman"/>
        </w:rPr>
      </w:pPr>
      <w:r>
        <w:rPr>
          <w:rFonts w:hint="eastAsia" w:eastAsia="宋体" w:cs="Times New Roman"/>
        </w:rPr>
        <w:t>（12）软件和信息技术服务业。从业人员</w:t>
      </w:r>
      <w:r>
        <w:rPr>
          <w:rFonts w:eastAsia="宋体" w:cs="Times New Roman"/>
        </w:rPr>
        <w:t>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6FA0D9C8">
      <w:pPr>
        <w:pageBreakBefore w:val="0"/>
        <w:kinsoku/>
        <w:overflowPunct/>
        <w:topLinePunct w:val="0"/>
        <w:bidi w:val="0"/>
        <w:outlineLvl w:val="9"/>
        <w:rPr>
          <w:rFonts w:eastAsia="宋体" w:cs="Times New Roman"/>
        </w:rPr>
      </w:pPr>
      <w:r>
        <w:rPr>
          <w:rFonts w:hint="eastAsia" w:eastAsia="宋体" w:cs="Times New Roman"/>
        </w:rPr>
        <w:t>（13）房地产开发经营。营业收入</w:t>
      </w:r>
      <w:r>
        <w:rPr>
          <w:rFonts w:eastAsia="宋体" w:cs="Times New Roman"/>
        </w:rPr>
        <w:t>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F8C83F0">
      <w:pPr>
        <w:pageBreakBefore w:val="0"/>
        <w:kinsoku/>
        <w:overflowPunct/>
        <w:topLinePunct w:val="0"/>
        <w:bidi w:val="0"/>
        <w:outlineLvl w:val="9"/>
        <w:rPr>
          <w:rFonts w:eastAsia="宋体" w:cs="Times New Roman"/>
        </w:rPr>
      </w:pPr>
      <w:r>
        <w:rPr>
          <w:rFonts w:hint="eastAsia" w:eastAsia="宋体" w:cs="Times New Roman"/>
        </w:rPr>
        <w:t>（14）物业管理。从业人员</w:t>
      </w:r>
      <w:r>
        <w:rPr>
          <w:rFonts w:eastAsia="宋体" w:cs="Times New Roman"/>
        </w:rPr>
        <w:t>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8D41970">
      <w:pPr>
        <w:pageBreakBefore w:val="0"/>
        <w:kinsoku/>
        <w:overflowPunct/>
        <w:topLinePunct w:val="0"/>
        <w:bidi w:val="0"/>
        <w:outlineLvl w:val="9"/>
        <w:rPr>
          <w:rFonts w:eastAsia="宋体" w:cs="Times New Roman"/>
        </w:rPr>
      </w:pPr>
      <w:r>
        <w:rPr>
          <w:rFonts w:hint="eastAsia" w:eastAsia="宋体" w:cs="Times New Roman"/>
        </w:rPr>
        <w:t>（15）租赁和商务服务业。从业人员</w:t>
      </w:r>
      <w:r>
        <w:rPr>
          <w:rFonts w:eastAsia="宋体" w:cs="Times New Roman"/>
        </w:rPr>
        <w:t>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22F5AF7E">
      <w:pPr>
        <w:pageBreakBefore w:val="0"/>
        <w:kinsoku/>
        <w:overflowPunct/>
        <w:topLinePunct w:val="0"/>
        <w:bidi w:val="0"/>
        <w:outlineLvl w:val="9"/>
        <w:rPr>
          <w:rFonts w:eastAsia="宋体" w:cs="Times New Roman"/>
        </w:rPr>
      </w:pPr>
      <w:r>
        <w:rPr>
          <w:rFonts w:hint="eastAsia" w:eastAsia="宋体" w:cs="Times New Roman"/>
        </w:rPr>
        <w:t>（16）其他未列明行业。从业人员</w:t>
      </w:r>
      <w:r>
        <w:rPr>
          <w:rFonts w:eastAsia="宋体" w:cs="Times New Roman"/>
        </w:rPr>
        <w:t>300人以下的为中小微型企业。其中，从业人员100人及以上的为中型企业；从业人员10人及以上的为小型企业；从业人员10人以下的为微型企业。</w:t>
      </w:r>
    </w:p>
    <w:p w14:paraId="7A9262DD">
      <w:pPr>
        <w:pageBreakBefore w:val="0"/>
        <w:kinsoku/>
        <w:overflowPunct/>
        <w:topLinePunct w:val="0"/>
        <w:bidi w:val="0"/>
        <w:spacing w:line="336" w:lineRule="auto"/>
        <w:outlineLvl w:val="9"/>
        <w:sectPr>
          <w:footerReference r:id="rId8" w:type="default"/>
          <w:footerReference r:id="rId9" w:type="even"/>
          <w:pgSz w:w="11907" w:h="16840"/>
          <w:pgMar w:top="1440" w:right="1800" w:bottom="1440" w:left="1800" w:header="851" w:footer="992" w:gutter="0"/>
          <w:cols w:space="720" w:num="1"/>
          <w:docGrid w:linePitch="312" w:charSpace="0"/>
        </w:sectPr>
      </w:pPr>
      <w:r>
        <w:rPr>
          <w:rFonts w:hint="eastAsia" w:eastAsia="宋体" w:cs="Times New Roman"/>
        </w:rPr>
        <w:t>3、中型企业标准上限即为大型企业标准的下限。</w:t>
      </w:r>
    </w:p>
    <w:p w14:paraId="1C1FF195">
      <w:pPr>
        <w:pageBreakBefore w:val="0"/>
        <w:kinsoku/>
        <w:overflowPunct/>
        <w:topLinePunct w:val="0"/>
        <w:bidi w:val="0"/>
        <w:spacing w:line="336" w:lineRule="auto"/>
        <w:outlineLvl w:val="9"/>
        <w:rPr>
          <w:rFonts w:hint="eastAsia" w:eastAsia="宋体" w:cs="Times New Roman"/>
          <w:sz w:val="24"/>
          <w:szCs w:val="24"/>
          <w:lang w:eastAsia="zh-CN"/>
        </w:rPr>
      </w:pPr>
      <w:r>
        <w:rPr>
          <w:rFonts w:hint="eastAsia" w:eastAsia="宋体" w:cs="Times New Roman"/>
          <w:sz w:val="24"/>
          <w:szCs w:val="24"/>
        </w:rPr>
        <w:t>附件</w:t>
      </w:r>
      <w:r>
        <w:rPr>
          <w:rFonts w:hint="eastAsia" w:cs="Times New Roman"/>
          <w:sz w:val="24"/>
          <w:szCs w:val="24"/>
          <w:lang w:val="en-US" w:eastAsia="zh-CN"/>
        </w:rPr>
        <w:t>十</w:t>
      </w:r>
    </w:p>
    <w:p w14:paraId="0A9C5651">
      <w:pPr>
        <w:pageBreakBefore w:val="0"/>
        <w:kinsoku/>
        <w:overflowPunct/>
        <w:topLinePunct w:val="0"/>
        <w:bidi w:val="0"/>
        <w:spacing w:line="336" w:lineRule="auto"/>
        <w:jc w:val="center"/>
        <w:outlineLvl w:val="9"/>
        <w:rPr>
          <w:rFonts w:eastAsia="宋体" w:cs="Times New Roman"/>
          <w:b/>
          <w:sz w:val="24"/>
          <w:szCs w:val="24"/>
        </w:rPr>
      </w:pPr>
      <w:r>
        <w:rPr>
          <w:rFonts w:hint="eastAsia" w:eastAsia="宋体" w:cs="Times New Roman"/>
          <w:b/>
          <w:sz w:val="24"/>
          <w:szCs w:val="24"/>
        </w:rPr>
        <w:t>残疾人福利性单位声明函</w:t>
      </w:r>
      <w:r>
        <w:rPr>
          <w:rFonts w:hint="eastAsia" w:eastAsia="宋体" w:cs="Times New Roman"/>
          <w:b/>
          <w:sz w:val="24"/>
          <w:szCs w:val="24"/>
          <w:highlight w:val="yellow"/>
        </w:rPr>
        <w:t>（如满足要求则提供）</w:t>
      </w:r>
    </w:p>
    <w:p w14:paraId="60A00C96">
      <w:pPr>
        <w:pageBreakBefore w:val="0"/>
        <w:kinsoku/>
        <w:wordWrap w:val="0"/>
        <w:overflowPunct/>
        <w:topLinePunct w:val="0"/>
        <w:bidi w:val="0"/>
        <w:spacing w:line="336" w:lineRule="auto"/>
        <w:ind w:firstLine="480" w:firstLineChars="200"/>
        <w:outlineLvl w:val="9"/>
        <w:rPr>
          <w:rFonts w:eastAsia="宋体" w:cs="Times New Roman"/>
          <w:sz w:val="24"/>
          <w:szCs w:val="24"/>
        </w:rPr>
      </w:pPr>
      <w:r>
        <w:rPr>
          <w:rFonts w:hint="eastAsia" w:eastAsia="宋体" w:cs="Times New Roman"/>
          <w:sz w:val="24"/>
          <w:szCs w:val="24"/>
        </w:rPr>
        <w:t>本单位郑重声明，根据《财政部 民政部 中国残疾人联合会关于促进残疾人就业政府采购政策的通知》（财库〔2017〕141号）的规定，本单位为符合条件的残疾人福利性单位，且本单位参加“</w:t>
      </w:r>
      <w:r>
        <w:rPr>
          <w:rFonts w:hint="eastAsia" w:eastAsia="宋体" w:cs="Times New Roman"/>
          <w:sz w:val="24"/>
          <w:szCs w:val="24"/>
          <w:u w:val="single"/>
        </w:rPr>
        <w:t xml:space="preserve">          </w:t>
      </w:r>
      <w:r>
        <w:rPr>
          <w:rFonts w:hint="eastAsia" w:eastAsia="宋体" w:cs="Times New Roman"/>
          <w:sz w:val="24"/>
          <w:szCs w:val="24"/>
        </w:rPr>
        <w:t>项目（采购编号：</w:t>
      </w:r>
      <w:r>
        <w:rPr>
          <w:rFonts w:hint="eastAsia" w:eastAsia="宋体" w:cs="Times New Roman"/>
          <w:sz w:val="24"/>
          <w:szCs w:val="24"/>
          <w:u w:val="single"/>
        </w:rPr>
        <w:t xml:space="preserve">          </w:t>
      </w:r>
      <w:r>
        <w:rPr>
          <w:rFonts w:hint="eastAsia" w:eastAsia="宋体" w:cs="Times New Roman"/>
          <w:sz w:val="24"/>
          <w:szCs w:val="24"/>
        </w:rPr>
        <w:t>）”采购活动提供本单位制造的货物（由本单位承担工程/提供服务），或者提供其他残疾人福利性单位制造的货物（不包括使用非残疾人福利性单位注册商标的货物）。</w:t>
      </w:r>
    </w:p>
    <w:p w14:paraId="769F9319">
      <w:pPr>
        <w:pageBreakBefore w:val="0"/>
        <w:kinsoku/>
        <w:overflowPunct/>
        <w:topLinePunct w:val="0"/>
        <w:bidi w:val="0"/>
        <w:spacing w:line="336" w:lineRule="auto"/>
        <w:ind w:firstLine="480" w:firstLineChars="200"/>
        <w:outlineLvl w:val="9"/>
        <w:rPr>
          <w:rFonts w:eastAsia="宋体" w:cs="Times New Roman"/>
          <w:sz w:val="24"/>
          <w:szCs w:val="24"/>
        </w:rPr>
      </w:pPr>
      <w:r>
        <w:rPr>
          <w:rFonts w:hint="eastAsia" w:eastAsia="宋体" w:cs="Times New Roman"/>
          <w:sz w:val="24"/>
          <w:szCs w:val="24"/>
        </w:rPr>
        <w:t>本单位对上述声明的真实性负责。如有虚假，将依法承担相应责任。</w:t>
      </w:r>
    </w:p>
    <w:p w14:paraId="2715E179">
      <w:pPr>
        <w:pageBreakBefore w:val="0"/>
        <w:kinsoku/>
        <w:overflowPunct/>
        <w:topLinePunct w:val="0"/>
        <w:bidi w:val="0"/>
        <w:spacing w:line="336" w:lineRule="auto"/>
        <w:outlineLvl w:val="9"/>
        <w:rPr>
          <w:rFonts w:eastAsia="宋体" w:cs="Times New Roman"/>
          <w:sz w:val="24"/>
          <w:szCs w:val="24"/>
        </w:rPr>
      </w:pPr>
    </w:p>
    <w:p w14:paraId="40B1936D">
      <w:pPr>
        <w:pageBreakBefore w:val="0"/>
        <w:kinsoku/>
        <w:overflowPunct/>
        <w:topLinePunct w:val="0"/>
        <w:bidi w:val="0"/>
        <w:spacing w:line="336" w:lineRule="auto"/>
        <w:outlineLvl w:val="9"/>
        <w:rPr>
          <w:rFonts w:eastAsia="宋体" w:cs="Times New Roman"/>
          <w:sz w:val="24"/>
          <w:szCs w:val="24"/>
        </w:rPr>
      </w:pPr>
    </w:p>
    <w:p w14:paraId="15F64CBA">
      <w:pPr>
        <w:pageBreakBefore w:val="0"/>
        <w:kinsoku/>
        <w:overflowPunct/>
        <w:topLinePunct w:val="0"/>
        <w:bidi w:val="0"/>
        <w:spacing w:line="336" w:lineRule="auto"/>
        <w:ind w:firstLine="2880" w:firstLineChars="1200"/>
        <w:outlineLvl w:val="9"/>
        <w:rPr>
          <w:rFonts w:eastAsia="宋体" w:cs="Times New Roman"/>
          <w:sz w:val="24"/>
          <w:szCs w:val="24"/>
        </w:rPr>
      </w:pPr>
      <w:r>
        <w:rPr>
          <w:rFonts w:hint="eastAsia" w:eastAsia="宋体" w:cs="Times New Roman"/>
          <w:sz w:val="24"/>
          <w:szCs w:val="24"/>
        </w:rPr>
        <w:t>供应商名称（</w:t>
      </w:r>
      <w:r>
        <w:rPr>
          <w:rFonts w:eastAsia="宋体" w:cs="Times New Roman"/>
          <w:sz w:val="24"/>
          <w:szCs w:val="24"/>
        </w:rPr>
        <w:t>盖</w:t>
      </w:r>
      <w:r>
        <w:rPr>
          <w:rFonts w:hint="eastAsia" w:eastAsia="宋体" w:cs="Times New Roman"/>
          <w:sz w:val="24"/>
          <w:szCs w:val="24"/>
        </w:rPr>
        <w:t>电子公</w:t>
      </w:r>
      <w:r>
        <w:rPr>
          <w:rFonts w:eastAsia="宋体" w:cs="Times New Roman"/>
          <w:sz w:val="24"/>
          <w:szCs w:val="24"/>
        </w:rPr>
        <w:t>章</w:t>
      </w:r>
      <w:r>
        <w:rPr>
          <w:rFonts w:hint="eastAsia" w:eastAsia="宋体" w:cs="Times New Roman"/>
          <w:sz w:val="24"/>
          <w:szCs w:val="24"/>
        </w:rPr>
        <w:t>）：</w:t>
      </w:r>
      <w:r>
        <w:rPr>
          <w:rFonts w:hint="eastAsia" w:eastAsia="宋体" w:cs="Times New Roman"/>
          <w:sz w:val="24"/>
          <w:szCs w:val="24"/>
          <w:u w:val="single"/>
        </w:rPr>
        <w:t xml:space="preserve">          </w:t>
      </w:r>
    </w:p>
    <w:p w14:paraId="4C1609BC">
      <w:pPr>
        <w:pageBreakBefore w:val="0"/>
        <w:kinsoku/>
        <w:overflowPunct/>
        <w:topLinePunct w:val="0"/>
        <w:bidi w:val="0"/>
        <w:spacing w:line="336" w:lineRule="auto"/>
        <w:ind w:firstLine="2880" w:firstLineChars="1200"/>
        <w:outlineLvl w:val="9"/>
        <w:rPr>
          <w:rFonts w:eastAsia="宋体" w:cs="Times New Roman"/>
          <w:sz w:val="24"/>
          <w:szCs w:val="24"/>
        </w:rPr>
      </w:pPr>
      <w:r>
        <w:rPr>
          <w:rFonts w:hint="eastAsia" w:eastAsia="宋体" w:cs="Times New Roman"/>
          <w:sz w:val="24"/>
          <w:szCs w:val="24"/>
        </w:rPr>
        <w:t>日  期：</w:t>
      </w:r>
      <w:r>
        <w:rPr>
          <w:rFonts w:hint="eastAsia" w:eastAsia="宋体" w:cs="Times New Roman"/>
          <w:sz w:val="24"/>
          <w:szCs w:val="24"/>
          <w:u w:val="single"/>
        </w:rPr>
        <w:t xml:space="preserve">          </w:t>
      </w:r>
    </w:p>
    <w:p w14:paraId="10A32600">
      <w:pPr>
        <w:pageBreakBefore w:val="0"/>
        <w:kinsoku/>
        <w:overflowPunct/>
        <w:topLinePunct w:val="0"/>
        <w:bidi w:val="0"/>
        <w:spacing w:line="336" w:lineRule="auto"/>
        <w:outlineLvl w:val="9"/>
        <w:rPr>
          <w:rFonts w:eastAsia="宋体" w:cs="Times New Roman"/>
          <w:sz w:val="24"/>
          <w:szCs w:val="24"/>
        </w:rPr>
      </w:pPr>
      <w:r>
        <w:rPr>
          <w:rFonts w:hint="eastAsia" w:eastAsia="宋体" w:cs="Times New Roman"/>
          <w:sz w:val="24"/>
          <w:szCs w:val="24"/>
        </w:rPr>
        <w:t>填写说明：</w:t>
      </w:r>
    </w:p>
    <w:p w14:paraId="11CC61C5">
      <w:pPr>
        <w:pageBreakBefore w:val="0"/>
        <w:kinsoku/>
        <w:overflowPunct/>
        <w:topLinePunct w:val="0"/>
        <w:bidi w:val="0"/>
        <w:spacing w:line="336" w:lineRule="auto"/>
        <w:outlineLvl w:val="9"/>
        <w:rPr>
          <w:rFonts w:eastAsia="宋体" w:cs="Times New Roman"/>
          <w:sz w:val="24"/>
          <w:szCs w:val="24"/>
        </w:rPr>
      </w:pPr>
      <w:r>
        <w:rPr>
          <w:rFonts w:eastAsia="宋体" w:cs="Times New Roman"/>
          <w:sz w:val="24"/>
          <w:szCs w:val="24"/>
        </w:rPr>
        <w:t>1、本声明是残疾人福利性单位的提供，其他单位无需提供。</w:t>
      </w:r>
    </w:p>
    <w:p w14:paraId="5DAA2F7D">
      <w:pPr>
        <w:pageBreakBefore w:val="0"/>
        <w:kinsoku/>
        <w:overflowPunct/>
        <w:topLinePunct w:val="0"/>
        <w:bidi w:val="0"/>
        <w:spacing w:line="336" w:lineRule="auto"/>
        <w:outlineLvl w:val="9"/>
        <w:rPr>
          <w:rFonts w:eastAsia="宋体" w:cs="Times New Roman"/>
          <w:sz w:val="24"/>
          <w:szCs w:val="24"/>
        </w:rPr>
      </w:pPr>
      <w:r>
        <w:rPr>
          <w:rFonts w:eastAsia="宋体" w:cs="Times New Roman"/>
          <w:sz w:val="24"/>
          <w:szCs w:val="24"/>
        </w:rPr>
        <w:t>2、享受政府采购支持政策的残疾人福利性单位应当同时满足以下条件：</w:t>
      </w:r>
    </w:p>
    <w:p w14:paraId="3DE2AAF8">
      <w:pPr>
        <w:pageBreakBefore w:val="0"/>
        <w:kinsoku/>
        <w:overflowPunct/>
        <w:topLinePunct w:val="0"/>
        <w:bidi w:val="0"/>
        <w:spacing w:line="336" w:lineRule="auto"/>
        <w:ind w:firstLine="480" w:firstLineChars="200"/>
        <w:outlineLvl w:val="9"/>
        <w:rPr>
          <w:rFonts w:eastAsia="宋体" w:cs="Times New Roman"/>
          <w:sz w:val="24"/>
          <w:szCs w:val="24"/>
        </w:rPr>
      </w:pPr>
      <w:r>
        <w:rPr>
          <w:rFonts w:hint="eastAsia" w:eastAsia="宋体" w:cs="Times New Roman"/>
          <w:sz w:val="24"/>
          <w:szCs w:val="24"/>
        </w:rPr>
        <w:t>（</w:t>
      </w:r>
      <w:r>
        <w:rPr>
          <w:rFonts w:eastAsia="宋体" w:cs="Times New Roman"/>
          <w:sz w:val="24"/>
          <w:szCs w:val="24"/>
        </w:rPr>
        <w:t>1）安置的残疾人占本单位在职职工人数的比例不低于25%（含25%），并且安置的残疾人人数不少于10人（含10人）；</w:t>
      </w:r>
    </w:p>
    <w:p w14:paraId="6FDC3AB3">
      <w:pPr>
        <w:pageBreakBefore w:val="0"/>
        <w:kinsoku/>
        <w:overflowPunct/>
        <w:topLinePunct w:val="0"/>
        <w:bidi w:val="0"/>
        <w:spacing w:line="336" w:lineRule="auto"/>
        <w:ind w:firstLine="480" w:firstLineChars="200"/>
        <w:outlineLvl w:val="9"/>
        <w:rPr>
          <w:rFonts w:eastAsia="宋体" w:cs="Times New Roman"/>
          <w:sz w:val="24"/>
          <w:szCs w:val="24"/>
        </w:rPr>
      </w:pPr>
      <w:r>
        <w:rPr>
          <w:rFonts w:hint="eastAsia" w:eastAsia="宋体" w:cs="Times New Roman"/>
          <w:sz w:val="24"/>
          <w:szCs w:val="24"/>
        </w:rPr>
        <w:t>（</w:t>
      </w:r>
      <w:r>
        <w:rPr>
          <w:rFonts w:eastAsia="宋体" w:cs="Times New Roman"/>
          <w:sz w:val="24"/>
          <w:szCs w:val="24"/>
        </w:rPr>
        <w:t>2）依法与安置的每位残疾人签订了一年以上（含一年）的劳动合同或服务协议；</w:t>
      </w:r>
    </w:p>
    <w:p w14:paraId="7335C554">
      <w:pPr>
        <w:pageBreakBefore w:val="0"/>
        <w:kinsoku/>
        <w:overflowPunct/>
        <w:topLinePunct w:val="0"/>
        <w:bidi w:val="0"/>
        <w:spacing w:line="336" w:lineRule="auto"/>
        <w:ind w:firstLine="480" w:firstLineChars="200"/>
        <w:outlineLvl w:val="9"/>
        <w:rPr>
          <w:rFonts w:eastAsia="宋体" w:cs="Times New Roman"/>
          <w:sz w:val="24"/>
          <w:szCs w:val="24"/>
        </w:rPr>
      </w:pPr>
      <w:r>
        <w:rPr>
          <w:rFonts w:hint="eastAsia" w:eastAsia="宋体" w:cs="Times New Roman"/>
          <w:sz w:val="24"/>
          <w:szCs w:val="24"/>
        </w:rPr>
        <w:t>（</w:t>
      </w:r>
      <w:r>
        <w:rPr>
          <w:rFonts w:eastAsia="宋体" w:cs="Times New Roman"/>
          <w:sz w:val="24"/>
          <w:szCs w:val="24"/>
        </w:rPr>
        <w:t>3）为安置的每位残疾人按月足额缴纳了基本养老保险、基本医疗保险、失业保险、工伤保险和生育保险等社会保险费；</w:t>
      </w:r>
    </w:p>
    <w:p w14:paraId="5289AEA1">
      <w:pPr>
        <w:pageBreakBefore w:val="0"/>
        <w:kinsoku/>
        <w:overflowPunct/>
        <w:topLinePunct w:val="0"/>
        <w:bidi w:val="0"/>
        <w:spacing w:line="336" w:lineRule="auto"/>
        <w:ind w:firstLine="480" w:firstLineChars="200"/>
        <w:outlineLvl w:val="9"/>
        <w:rPr>
          <w:rFonts w:eastAsia="宋体" w:cs="Times New Roman"/>
          <w:sz w:val="24"/>
          <w:szCs w:val="24"/>
        </w:rPr>
      </w:pPr>
      <w:r>
        <w:rPr>
          <w:rFonts w:hint="eastAsia" w:eastAsia="宋体" w:cs="Times New Roman"/>
          <w:sz w:val="24"/>
          <w:szCs w:val="24"/>
        </w:rPr>
        <w:t>（</w:t>
      </w:r>
      <w:r>
        <w:rPr>
          <w:rFonts w:eastAsia="宋体" w:cs="Times New Roman"/>
          <w:sz w:val="24"/>
          <w:szCs w:val="24"/>
        </w:rPr>
        <w:t>4）通过银行等金融机构向安置的每位残疾人，按月支付了不低于单位所在区县适用的经省级人民政府批准的月最低工资标准的工资；</w:t>
      </w:r>
    </w:p>
    <w:p w14:paraId="719487E1">
      <w:pPr>
        <w:pageBreakBefore w:val="0"/>
        <w:kinsoku/>
        <w:overflowPunct/>
        <w:topLinePunct w:val="0"/>
        <w:bidi w:val="0"/>
        <w:spacing w:line="336" w:lineRule="auto"/>
        <w:ind w:firstLine="480" w:firstLineChars="200"/>
        <w:outlineLvl w:val="9"/>
        <w:rPr>
          <w:rFonts w:eastAsia="宋体" w:cs="Times New Roman"/>
          <w:sz w:val="24"/>
          <w:szCs w:val="24"/>
        </w:rPr>
      </w:pPr>
      <w:r>
        <w:rPr>
          <w:rFonts w:hint="eastAsia" w:eastAsia="宋体" w:cs="Times New Roman"/>
          <w:sz w:val="24"/>
          <w:szCs w:val="24"/>
        </w:rPr>
        <w:t>（</w:t>
      </w:r>
      <w:r>
        <w:rPr>
          <w:rFonts w:eastAsia="宋体" w:cs="Times New Roman"/>
          <w:sz w:val="24"/>
          <w:szCs w:val="24"/>
        </w:rPr>
        <w:t>5）提供本单位制造的货物、承担的工程或者服务（以下简称产品），或者提供其他残疾人福利性单位制造的货物（不包括使用非残疾人福利性单位注册商标的货物）。</w:t>
      </w:r>
    </w:p>
    <w:p w14:paraId="79DD8A1B">
      <w:pPr>
        <w:pageBreakBefore w:val="0"/>
        <w:kinsoku/>
        <w:overflowPunct/>
        <w:topLinePunct w:val="0"/>
        <w:bidi w:val="0"/>
        <w:spacing w:line="336" w:lineRule="auto"/>
        <w:jc w:val="left"/>
        <w:outlineLvl w:val="9"/>
        <w:rPr>
          <w:rFonts w:eastAsia="宋体" w:cs="宋体"/>
          <w:color w:val="000000"/>
          <w:sz w:val="24"/>
        </w:rPr>
      </w:pPr>
      <w:r>
        <w:rPr>
          <w:rFonts w:hint="eastAsia" w:eastAsia="宋体" w:cs="Times New Roman"/>
          <w:sz w:val="24"/>
          <w:szCs w:val="24"/>
        </w:rPr>
        <w:t>所称残疾人是指法定劳动年龄内，持有《中华人民共和国残疾人证》或者《中华人民共和国残疾军人证（</w:t>
      </w:r>
      <w:r>
        <w:rPr>
          <w:rFonts w:eastAsia="宋体" w:cs="Times New Roman"/>
          <w:sz w:val="24"/>
          <w:szCs w:val="24"/>
        </w:rPr>
        <w:t>1至8级）》的自然人，包括具有劳动条件和劳动意愿的精神残疾人。在职职工人数是指与残疾人福利性单位建立劳动关系并依法签订劳动合同或者服务协议的雇员人数。</w:t>
      </w:r>
    </w:p>
    <w:p w14:paraId="003A5DEC">
      <w:pPr>
        <w:pStyle w:val="96"/>
        <w:rPr>
          <w:rFonts w:hint="eastAsia"/>
        </w:rPr>
      </w:pPr>
    </w:p>
    <w:p w14:paraId="120D81A9">
      <w:pPr>
        <w:snapToGrid w:val="0"/>
        <w:spacing w:line="360" w:lineRule="auto"/>
        <w:jc w:val="center"/>
        <w:outlineLvl w:val="1"/>
        <w:rPr>
          <w:rFonts w:ascii="宋体" w:hAnsi="宋体"/>
          <w:b/>
          <w:bCs/>
          <w:szCs w:val="21"/>
        </w:rPr>
      </w:pPr>
      <w:r>
        <w:rPr>
          <w:rFonts w:hint="eastAsia" w:ascii="宋体" w:hAnsi="宋体"/>
          <w:b/>
          <w:bCs/>
          <w:szCs w:val="21"/>
        </w:rPr>
        <w:t>二、商务技术文件格式</w:t>
      </w:r>
    </w:p>
    <w:p w14:paraId="4988E9BB">
      <w:pPr>
        <w:snapToGrid w:val="0"/>
        <w:spacing w:line="360" w:lineRule="auto"/>
        <w:jc w:val="center"/>
        <w:rPr>
          <w:rFonts w:ascii="宋体" w:hAnsi="宋体"/>
          <w:szCs w:val="21"/>
        </w:rPr>
      </w:pPr>
    </w:p>
    <w:p w14:paraId="62FAD508">
      <w:pPr>
        <w:snapToGrid w:val="0"/>
        <w:spacing w:line="360" w:lineRule="auto"/>
        <w:rPr>
          <w:rFonts w:ascii="宋体" w:hAnsi="宋体"/>
          <w:szCs w:val="21"/>
        </w:rPr>
      </w:pPr>
      <w:r>
        <w:rPr>
          <w:rFonts w:hint="eastAsia" w:ascii="宋体" w:hAnsi="宋体"/>
          <w:szCs w:val="21"/>
        </w:rPr>
        <w:t>1.商务技术文件封面格式：</w:t>
      </w:r>
      <w:r>
        <w:rPr>
          <w:rFonts w:ascii="宋体" w:hAnsi="宋体"/>
          <w:szCs w:val="21"/>
        </w:rPr>
        <w:t xml:space="preserve"> </w:t>
      </w:r>
    </w:p>
    <w:p w14:paraId="3EC0CBF4">
      <w:pPr>
        <w:snapToGrid w:val="0"/>
        <w:spacing w:line="360" w:lineRule="auto"/>
        <w:rPr>
          <w:rFonts w:ascii="宋体" w:hAnsi="宋体"/>
          <w:b/>
          <w:bCs/>
          <w:szCs w:val="21"/>
        </w:rPr>
      </w:pPr>
      <w:r>
        <w:rPr>
          <w:rFonts w:ascii="宋体" w:hAnsi="宋体"/>
          <w:szCs w:val="21"/>
        </w:rPr>
        <w:t xml:space="preserve">                                                    </w:t>
      </w:r>
      <w:r>
        <w:rPr>
          <w:rFonts w:hint="eastAsia" w:ascii="宋体" w:hAnsi="宋体"/>
          <w:b/>
          <w:bCs/>
          <w:szCs w:val="21"/>
        </w:rPr>
        <w:t>正本</w:t>
      </w:r>
    </w:p>
    <w:p w14:paraId="6E9E1141">
      <w:pPr>
        <w:snapToGrid w:val="0"/>
        <w:spacing w:line="360" w:lineRule="auto"/>
        <w:rPr>
          <w:rFonts w:ascii="宋体" w:hAnsi="宋体"/>
          <w:szCs w:val="21"/>
        </w:rPr>
      </w:pPr>
    </w:p>
    <w:p w14:paraId="4A548A4D">
      <w:pPr>
        <w:snapToGrid w:val="0"/>
        <w:spacing w:line="360" w:lineRule="auto"/>
        <w:jc w:val="center"/>
        <w:rPr>
          <w:rFonts w:ascii="宋体" w:hAnsi="宋体"/>
          <w:bCs/>
          <w:szCs w:val="21"/>
        </w:rPr>
      </w:pPr>
    </w:p>
    <w:p w14:paraId="196064BB">
      <w:pPr>
        <w:snapToGrid w:val="0"/>
        <w:spacing w:line="360" w:lineRule="auto"/>
        <w:jc w:val="center"/>
        <w:rPr>
          <w:rFonts w:ascii="宋体" w:hAnsi="宋体"/>
          <w:b/>
          <w:bCs/>
          <w:szCs w:val="21"/>
        </w:rPr>
      </w:pPr>
      <w:r>
        <w:rPr>
          <w:rFonts w:hint="eastAsia" w:ascii="宋体" w:hAnsi="宋体"/>
          <w:b/>
          <w:bCs/>
          <w:szCs w:val="21"/>
        </w:rPr>
        <w:t>商务技术文件</w:t>
      </w:r>
    </w:p>
    <w:p w14:paraId="5516F380">
      <w:pPr>
        <w:snapToGrid w:val="0"/>
        <w:spacing w:line="360" w:lineRule="auto"/>
        <w:rPr>
          <w:rFonts w:ascii="宋体" w:hAnsi="宋体"/>
          <w:bCs/>
          <w:szCs w:val="21"/>
        </w:rPr>
      </w:pPr>
    </w:p>
    <w:p w14:paraId="1D277B6E">
      <w:pPr>
        <w:snapToGrid w:val="0"/>
        <w:spacing w:line="360" w:lineRule="auto"/>
        <w:ind w:firstLine="934" w:firstLineChars="445"/>
        <w:rPr>
          <w:rFonts w:hint="eastAsia" w:ascii="宋体" w:hAnsi="宋体" w:eastAsia="宋体"/>
          <w:bCs/>
          <w:szCs w:val="21"/>
          <w:lang w:eastAsia="zh-CN"/>
        </w:rPr>
      </w:pPr>
      <w:r>
        <w:rPr>
          <w:rFonts w:hint="eastAsia" w:ascii="宋体" w:hAnsi="宋体"/>
          <w:bCs/>
          <w:szCs w:val="21"/>
        </w:rPr>
        <w:t>项目名称：</w:t>
      </w:r>
      <w:r>
        <w:rPr>
          <w:rFonts w:hint="eastAsia" w:ascii="宋体" w:hAnsi="宋体"/>
          <w:color w:val="000000"/>
          <w:szCs w:val="21"/>
          <w:lang w:eastAsia="zh-CN"/>
        </w:rPr>
        <w:t>余姚市姚北实验学校教育集团安保服务项目</w:t>
      </w:r>
    </w:p>
    <w:p w14:paraId="78BB7D1A">
      <w:pPr>
        <w:snapToGrid w:val="0"/>
        <w:spacing w:line="360" w:lineRule="auto"/>
        <w:ind w:firstLine="420" w:firstLineChars="200"/>
        <w:rPr>
          <w:rFonts w:ascii="宋体" w:hAnsi="宋体"/>
          <w:bCs/>
          <w:szCs w:val="21"/>
        </w:rPr>
      </w:pPr>
      <w:r>
        <w:rPr>
          <w:rFonts w:ascii="宋体" w:hAnsi="宋体"/>
          <w:bCs/>
          <w:szCs w:val="21"/>
        </w:rPr>
        <w:t xml:space="preserve">     </w:t>
      </w:r>
      <w:r>
        <w:rPr>
          <w:rFonts w:hint="eastAsia" w:ascii="宋体" w:hAnsi="宋体"/>
          <w:bCs/>
          <w:szCs w:val="21"/>
        </w:rPr>
        <w:t>项目编号：</w:t>
      </w:r>
      <w:r>
        <w:rPr>
          <w:rFonts w:ascii="宋体" w:hAnsi="宋体"/>
          <w:bCs/>
          <w:szCs w:val="21"/>
        </w:rPr>
        <w:t xml:space="preserve"> </w:t>
      </w:r>
    </w:p>
    <w:p w14:paraId="3B936617">
      <w:pPr>
        <w:snapToGrid w:val="0"/>
        <w:spacing w:line="360" w:lineRule="auto"/>
        <w:ind w:firstLine="420" w:firstLineChars="200"/>
        <w:rPr>
          <w:rFonts w:ascii="宋体" w:hAnsi="宋体"/>
          <w:bCs/>
          <w:szCs w:val="21"/>
        </w:rPr>
      </w:pPr>
      <w:r>
        <w:rPr>
          <w:rFonts w:ascii="宋体" w:hAnsi="宋体"/>
          <w:bCs/>
          <w:szCs w:val="21"/>
        </w:rPr>
        <w:t xml:space="preserve">     </w:t>
      </w:r>
      <w:r>
        <w:rPr>
          <w:rFonts w:hint="eastAsia" w:ascii="宋体" w:hAnsi="宋体"/>
          <w:bCs/>
          <w:szCs w:val="21"/>
        </w:rPr>
        <w:t>子   包：</w:t>
      </w:r>
    </w:p>
    <w:p w14:paraId="17513D44">
      <w:pPr>
        <w:pStyle w:val="15"/>
        <w:snapToGrid w:val="0"/>
        <w:spacing w:line="360" w:lineRule="auto"/>
        <w:ind w:firstLine="873" w:firstLineChars="416"/>
        <w:rPr>
          <w:rFonts w:ascii="宋体" w:hAnsi="宋体"/>
          <w:bCs/>
          <w:szCs w:val="21"/>
        </w:rPr>
      </w:pPr>
      <w:r>
        <w:rPr>
          <w:rFonts w:hint="eastAsia" w:ascii="宋体" w:hAnsi="宋体"/>
          <w:bCs/>
          <w:szCs w:val="21"/>
        </w:rPr>
        <w:t>供应商名称：</w:t>
      </w:r>
    </w:p>
    <w:p w14:paraId="773A8295">
      <w:pPr>
        <w:pStyle w:val="15"/>
        <w:snapToGrid w:val="0"/>
        <w:spacing w:line="360" w:lineRule="auto"/>
        <w:ind w:firstLine="873" w:firstLineChars="416"/>
        <w:rPr>
          <w:rFonts w:ascii="宋体" w:hAnsi="宋体"/>
          <w:bCs/>
          <w:szCs w:val="21"/>
        </w:rPr>
      </w:pPr>
      <w:r>
        <w:rPr>
          <w:rFonts w:hint="eastAsia" w:ascii="宋体" w:hAnsi="宋体"/>
          <w:bCs/>
          <w:szCs w:val="21"/>
        </w:rPr>
        <w:t>供应商地址：</w:t>
      </w:r>
    </w:p>
    <w:p w14:paraId="377070AD">
      <w:pPr>
        <w:pStyle w:val="15"/>
        <w:snapToGrid w:val="0"/>
        <w:spacing w:line="360" w:lineRule="auto"/>
        <w:ind w:firstLine="840" w:firstLineChars="400"/>
        <w:rPr>
          <w:rFonts w:ascii="宋体" w:hAnsi="宋体"/>
          <w:bCs/>
          <w:szCs w:val="21"/>
        </w:rPr>
      </w:pPr>
    </w:p>
    <w:p w14:paraId="4C83E376">
      <w:pPr>
        <w:pStyle w:val="15"/>
        <w:snapToGrid w:val="0"/>
        <w:spacing w:line="360" w:lineRule="auto"/>
        <w:ind w:firstLine="873" w:firstLineChars="416"/>
        <w:rPr>
          <w:rFonts w:ascii="宋体" w:hAnsi="宋体"/>
          <w:szCs w:val="21"/>
        </w:rPr>
      </w:pPr>
    </w:p>
    <w:p w14:paraId="40E155F9">
      <w:pPr>
        <w:snapToGrid w:val="0"/>
        <w:spacing w:line="360" w:lineRule="auto"/>
        <w:ind w:firstLine="3570" w:firstLineChars="1700"/>
        <w:rPr>
          <w:rFonts w:ascii="宋体" w:hAnsi="宋体"/>
          <w:szCs w:val="21"/>
        </w:rPr>
      </w:pPr>
    </w:p>
    <w:p w14:paraId="20B30312">
      <w:pPr>
        <w:snapToGrid w:val="0"/>
        <w:spacing w:line="360" w:lineRule="auto"/>
        <w:ind w:firstLine="645"/>
        <w:jc w:val="center"/>
        <w:rPr>
          <w:rFonts w:ascii="宋体" w:hAnsi="宋体"/>
          <w:szCs w:val="21"/>
        </w:rPr>
      </w:pP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14:paraId="2CA8909A">
      <w:pPr>
        <w:snapToGrid w:val="0"/>
        <w:spacing w:line="360" w:lineRule="auto"/>
        <w:rPr>
          <w:rFonts w:ascii="宋体" w:hAnsi="宋体"/>
          <w:szCs w:val="21"/>
        </w:rPr>
      </w:pPr>
    </w:p>
    <w:p w14:paraId="1785D9CA">
      <w:pPr>
        <w:snapToGrid w:val="0"/>
        <w:spacing w:line="360" w:lineRule="auto"/>
        <w:rPr>
          <w:rFonts w:hint="eastAsia" w:ascii="宋体" w:hAnsi="宋体" w:cs="宋体"/>
          <w:color w:val="000000"/>
          <w:szCs w:val="21"/>
        </w:rPr>
      </w:pPr>
      <w:r>
        <w:rPr>
          <w:rFonts w:ascii="宋体" w:hAnsi="宋体"/>
          <w:szCs w:val="21"/>
        </w:rPr>
        <w:br w:type="page"/>
      </w:r>
      <w:r>
        <w:rPr>
          <w:rFonts w:hint="eastAsia" w:ascii="宋体" w:hAnsi="宋体" w:cs="宋体"/>
          <w:color w:val="000000"/>
          <w:szCs w:val="21"/>
        </w:rPr>
        <w:t>2.</w:t>
      </w:r>
      <w:r>
        <w:rPr>
          <w:rFonts w:hint="eastAsia" w:ascii="宋体" w:hAnsi="宋体" w:cs="宋体"/>
          <w:b/>
          <w:bCs/>
          <w:color w:val="000000"/>
          <w:szCs w:val="21"/>
        </w:rPr>
        <w:t xml:space="preserve"> 商务技术文件目录</w:t>
      </w:r>
    </w:p>
    <w:p w14:paraId="417F2362">
      <w:pPr>
        <w:spacing w:line="360" w:lineRule="auto"/>
        <w:ind w:firstLine="420" w:firstLineChars="200"/>
        <w:rPr>
          <w:rFonts w:hint="eastAsia" w:ascii="宋体" w:hAnsi="宋体" w:cs="宋体"/>
          <w:bCs/>
          <w:color w:val="000000"/>
          <w:szCs w:val="21"/>
        </w:rPr>
      </w:pPr>
      <w:r>
        <w:rPr>
          <w:rFonts w:hint="eastAsia" w:ascii="宋体" w:hAnsi="宋体" w:cs="宋体"/>
          <w:bCs/>
          <w:color w:val="000000"/>
          <w:szCs w:val="21"/>
        </w:rPr>
        <w:t>（1）商务技术部分封面（格式自拟）</w:t>
      </w:r>
    </w:p>
    <w:p w14:paraId="54BB939D">
      <w:pPr>
        <w:spacing w:line="360" w:lineRule="auto"/>
        <w:ind w:firstLine="420" w:firstLineChars="200"/>
        <w:rPr>
          <w:rFonts w:hint="eastAsia" w:ascii="宋体" w:hAnsi="宋体" w:cs="宋体"/>
          <w:color w:val="000000"/>
        </w:rPr>
      </w:pPr>
      <w:r>
        <w:rPr>
          <w:rFonts w:hint="eastAsia" w:ascii="宋体" w:hAnsi="宋体" w:cs="宋体"/>
          <w:bCs/>
          <w:color w:val="000000"/>
          <w:szCs w:val="21"/>
        </w:rPr>
        <w:t>（2）商务技术部分目录（格式自拟）</w:t>
      </w:r>
    </w:p>
    <w:p w14:paraId="00CE626E">
      <w:pPr>
        <w:spacing w:line="360" w:lineRule="auto"/>
        <w:ind w:firstLine="420" w:firstLineChars="200"/>
        <w:rPr>
          <w:rFonts w:hint="eastAsia" w:ascii="宋体" w:hAnsi="宋体" w:cs="宋体"/>
          <w:bCs/>
          <w:color w:val="000000"/>
          <w:szCs w:val="21"/>
        </w:rPr>
      </w:pPr>
      <w:r>
        <w:rPr>
          <w:rFonts w:hint="eastAsia" w:ascii="宋体" w:hAnsi="宋体" w:cs="宋体"/>
          <w:color w:val="000000"/>
        </w:rPr>
        <w:t>★（3）供应商情况表</w:t>
      </w:r>
      <w:r>
        <w:rPr>
          <w:rFonts w:hint="eastAsia" w:ascii="宋体" w:hAnsi="宋体" w:cs="宋体"/>
          <w:bCs/>
          <w:color w:val="000000"/>
          <w:szCs w:val="21"/>
        </w:rPr>
        <w:t>（附件三）；</w:t>
      </w:r>
    </w:p>
    <w:p w14:paraId="18D2FEF2">
      <w:pPr>
        <w:spacing w:line="360" w:lineRule="auto"/>
        <w:ind w:firstLine="420" w:firstLineChars="200"/>
        <w:rPr>
          <w:rFonts w:hint="eastAsia" w:ascii="宋体" w:hAnsi="宋体" w:cs="宋体"/>
          <w:bCs/>
          <w:color w:val="000000"/>
          <w:szCs w:val="21"/>
        </w:rPr>
      </w:pPr>
      <w:r>
        <w:rPr>
          <w:rFonts w:hint="eastAsia" w:ascii="宋体" w:hAnsi="宋体" w:cs="宋体"/>
          <w:bCs/>
          <w:color w:val="000000"/>
          <w:szCs w:val="21"/>
        </w:rPr>
        <w:t>★（4）服务要求与合同条款偏离表（附件四）；</w:t>
      </w:r>
    </w:p>
    <w:p w14:paraId="556D9341">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w:t>
      </w:r>
      <w:r>
        <w:rPr>
          <w:rFonts w:hint="eastAsia" w:ascii="宋体" w:hAnsi="宋体" w:eastAsia="宋体" w:cs="宋体"/>
          <w:color w:val="000000"/>
          <w:lang w:val="en-US" w:eastAsia="zh-CN"/>
        </w:rPr>
        <w:t>5</w:t>
      </w:r>
      <w:r>
        <w:rPr>
          <w:rFonts w:hint="eastAsia" w:ascii="宋体" w:hAnsi="宋体" w:eastAsia="宋体" w:cs="宋体"/>
          <w:color w:val="000000"/>
        </w:rPr>
        <w:t>）类似业绩（按评分标准提供）；</w:t>
      </w:r>
    </w:p>
    <w:p w14:paraId="4A1BC1DB">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w:t>
      </w:r>
      <w:r>
        <w:rPr>
          <w:rFonts w:hint="eastAsia" w:ascii="宋体" w:hAnsi="宋体" w:eastAsia="宋体" w:cs="宋体"/>
          <w:color w:val="000000"/>
          <w:lang w:val="en-US" w:eastAsia="zh-CN"/>
        </w:rPr>
        <w:t>6</w:t>
      </w:r>
      <w:r>
        <w:rPr>
          <w:rFonts w:hint="eastAsia" w:ascii="宋体" w:hAnsi="宋体" w:eastAsia="宋体" w:cs="宋体"/>
          <w:color w:val="000000"/>
        </w:rPr>
        <w:t>）管理体系认证（按评分标准提供）；</w:t>
      </w:r>
    </w:p>
    <w:p w14:paraId="57B783D4">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w:t>
      </w:r>
      <w:r>
        <w:rPr>
          <w:rFonts w:hint="eastAsia" w:ascii="宋体" w:hAnsi="宋体" w:eastAsia="宋体" w:cs="宋体"/>
          <w:color w:val="000000"/>
          <w:lang w:val="en-US" w:eastAsia="zh-CN"/>
        </w:rPr>
        <w:t>7</w:t>
      </w:r>
      <w:r>
        <w:rPr>
          <w:rFonts w:hint="eastAsia" w:ascii="宋体" w:hAnsi="宋体" w:eastAsia="宋体" w:cs="宋体"/>
          <w:color w:val="000000"/>
        </w:rPr>
        <w:t>）主要工作内容实施方案（按评分标准提供）；</w:t>
      </w:r>
    </w:p>
    <w:p w14:paraId="237627E8">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w:t>
      </w:r>
      <w:r>
        <w:rPr>
          <w:rFonts w:hint="eastAsia" w:ascii="宋体" w:hAnsi="宋体" w:eastAsia="宋体" w:cs="宋体"/>
          <w:color w:val="000000"/>
          <w:lang w:val="en-US" w:eastAsia="zh-CN"/>
        </w:rPr>
        <w:t>8</w:t>
      </w:r>
      <w:r>
        <w:rPr>
          <w:rFonts w:hint="eastAsia" w:ascii="宋体" w:hAnsi="宋体" w:eastAsia="宋体" w:cs="宋体"/>
          <w:color w:val="000000"/>
        </w:rPr>
        <w:t>）人员管理方案（按评分标准提供）；</w:t>
      </w:r>
    </w:p>
    <w:p w14:paraId="45B4384C">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w:t>
      </w:r>
      <w:r>
        <w:rPr>
          <w:rFonts w:hint="eastAsia" w:ascii="宋体" w:hAnsi="宋体" w:eastAsia="宋体" w:cs="宋体"/>
          <w:color w:val="000000"/>
          <w:lang w:val="en-US" w:eastAsia="zh-CN"/>
        </w:rPr>
        <w:t>9</w:t>
      </w:r>
      <w:r>
        <w:rPr>
          <w:rFonts w:hint="eastAsia" w:ascii="宋体" w:hAnsi="宋体" w:eastAsia="宋体" w:cs="宋体"/>
          <w:color w:val="000000"/>
        </w:rPr>
        <w:t>）人员的考核激励制度（按评分标准提供）；</w:t>
      </w:r>
    </w:p>
    <w:p w14:paraId="141B490C">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w:t>
      </w:r>
      <w:r>
        <w:rPr>
          <w:rFonts w:hint="eastAsia" w:ascii="宋体" w:hAnsi="宋体" w:eastAsia="宋体" w:cs="宋体"/>
          <w:color w:val="000000"/>
          <w:lang w:val="en-US" w:eastAsia="zh-CN"/>
        </w:rPr>
        <w:t>10</w:t>
      </w:r>
      <w:r>
        <w:rPr>
          <w:rFonts w:hint="eastAsia" w:ascii="宋体" w:hAnsi="宋体" w:eastAsia="宋体" w:cs="宋体"/>
          <w:color w:val="000000"/>
        </w:rPr>
        <w:t>）特殊事件应急方案（按评分标准提供）；</w:t>
      </w:r>
    </w:p>
    <w:p w14:paraId="1FA9AAAD">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w:t>
      </w:r>
      <w:r>
        <w:rPr>
          <w:rFonts w:hint="eastAsia" w:ascii="宋体" w:hAnsi="宋体" w:eastAsia="宋体" w:cs="宋体"/>
          <w:color w:val="000000"/>
          <w:lang w:val="en-US" w:eastAsia="zh-CN"/>
        </w:rPr>
        <w:t>11</w:t>
      </w:r>
      <w:r>
        <w:rPr>
          <w:rFonts w:hint="eastAsia" w:ascii="宋体" w:hAnsi="宋体" w:eastAsia="宋体" w:cs="宋体"/>
          <w:color w:val="000000"/>
        </w:rPr>
        <w:t>）政府采购政策分证明材料（按评分标准提供）；</w:t>
      </w:r>
    </w:p>
    <w:p w14:paraId="4CBC860C">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w:t>
      </w:r>
      <w:r>
        <w:rPr>
          <w:rFonts w:hint="eastAsia" w:ascii="宋体" w:hAnsi="宋体" w:eastAsia="宋体" w:cs="宋体"/>
          <w:color w:val="000000"/>
          <w:lang w:val="en-US" w:eastAsia="zh-CN"/>
        </w:rPr>
        <w:t>12</w:t>
      </w:r>
      <w:r>
        <w:rPr>
          <w:rFonts w:hint="eastAsia" w:ascii="宋体" w:hAnsi="宋体" w:eastAsia="宋体" w:cs="宋体"/>
          <w:color w:val="000000"/>
        </w:rPr>
        <w:t>）其他需提供的商务技术资料。</w:t>
      </w:r>
    </w:p>
    <w:p w14:paraId="03D6CD16">
      <w:pPr>
        <w:spacing w:line="360" w:lineRule="auto"/>
        <w:rPr>
          <w:rFonts w:hint="eastAsia"/>
        </w:rPr>
      </w:pPr>
      <w:r>
        <w:rPr>
          <w:rFonts w:hint="eastAsia"/>
          <w:b/>
        </w:rPr>
        <w:t>重要提示：投标文件制作时应当编制目录与页码，便于阅读与查阅。因投标文件编制混乱，导致投标文件的漏读误读，责任由投标人承担。</w:t>
      </w:r>
      <w:r>
        <w:rPr>
          <w:rFonts w:ascii="宋体" w:hAnsi="宋体"/>
          <w:szCs w:val="21"/>
        </w:rPr>
        <w:br w:type="page"/>
      </w:r>
      <w:r>
        <w:rPr>
          <w:rFonts w:hint="eastAsia"/>
        </w:rPr>
        <w:t xml:space="preserve">附件三                            </w:t>
      </w:r>
    </w:p>
    <w:p w14:paraId="488CF5E8">
      <w:pPr>
        <w:jc w:val="center"/>
        <w:rPr>
          <w:rFonts w:hint="eastAsia" w:cs="宋体"/>
          <w:bCs/>
          <w:color w:val="000000"/>
          <w:sz w:val="24"/>
        </w:rPr>
      </w:pPr>
      <w:r>
        <w:rPr>
          <w:rFonts w:hint="eastAsia" w:cs="宋体"/>
          <w:bCs/>
          <w:color w:val="000000"/>
          <w:sz w:val="24"/>
        </w:rPr>
        <w:t>供应商情况表</w:t>
      </w:r>
    </w:p>
    <w:tbl>
      <w:tblPr>
        <w:tblStyle w:val="37"/>
        <w:tblW w:w="0" w:type="auto"/>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974"/>
        <w:gridCol w:w="309"/>
        <w:gridCol w:w="1352"/>
        <w:gridCol w:w="1012"/>
        <w:gridCol w:w="349"/>
        <w:gridCol w:w="1074"/>
        <w:gridCol w:w="179"/>
        <w:gridCol w:w="352"/>
        <w:gridCol w:w="285"/>
        <w:gridCol w:w="1416"/>
      </w:tblGrid>
      <w:tr w14:paraId="2478F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1" w:type="dxa"/>
            <w:noWrap w:val="0"/>
            <w:vAlign w:val="center"/>
          </w:tcPr>
          <w:p w14:paraId="4FD0E71B">
            <w:pPr>
              <w:spacing w:line="360" w:lineRule="auto"/>
            </w:pPr>
            <w:r>
              <w:rPr>
                <w:rFonts w:hint="eastAsia"/>
              </w:rPr>
              <w:t>供应商名称</w:t>
            </w:r>
          </w:p>
        </w:tc>
        <w:tc>
          <w:tcPr>
            <w:tcW w:w="7302" w:type="dxa"/>
            <w:gridSpan w:val="10"/>
            <w:noWrap w:val="0"/>
            <w:vAlign w:val="center"/>
          </w:tcPr>
          <w:p w14:paraId="33003BA0">
            <w:pPr>
              <w:spacing w:line="360" w:lineRule="auto"/>
            </w:pPr>
          </w:p>
        </w:tc>
      </w:tr>
      <w:tr w14:paraId="6D25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1" w:type="dxa"/>
            <w:noWrap w:val="0"/>
            <w:vAlign w:val="center"/>
          </w:tcPr>
          <w:p w14:paraId="5D23732B">
            <w:pPr>
              <w:spacing w:line="360" w:lineRule="auto"/>
            </w:pPr>
            <w:r>
              <w:rPr>
                <w:rFonts w:hint="eastAsia"/>
              </w:rPr>
              <w:t>注册地址</w:t>
            </w:r>
          </w:p>
        </w:tc>
        <w:tc>
          <w:tcPr>
            <w:tcW w:w="3647" w:type="dxa"/>
            <w:gridSpan w:val="4"/>
            <w:noWrap w:val="0"/>
            <w:vAlign w:val="center"/>
          </w:tcPr>
          <w:p w14:paraId="5BD863F8">
            <w:pPr>
              <w:spacing w:line="360" w:lineRule="auto"/>
            </w:pPr>
          </w:p>
        </w:tc>
        <w:tc>
          <w:tcPr>
            <w:tcW w:w="1602" w:type="dxa"/>
            <w:gridSpan w:val="3"/>
            <w:noWrap w:val="0"/>
            <w:vAlign w:val="center"/>
          </w:tcPr>
          <w:p w14:paraId="2D360A09">
            <w:pPr>
              <w:spacing w:line="360" w:lineRule="auto"/>
            </w:pPr>
            <w:r>
              <w:rPr>
                <w:rFonts w:hint="eastAsia"/>
              </w:rPr>
              <w:t>邮政编码</w:t>
            </w:r>
          </w:p>
        </w:tc>
        <w:tc>
          <w:tcPr>
            <w:tcW w:w="2053" w:type="dxa"/>
            <w:gridSpan w:val="3"/>
            <w:noWrap w:val="0"/>
            <w:vAlign w:val="center"/>
          </w:tcPr>
          <w:p w14:paraId="5DE6108B">
            <w:pPr>
              <w:spacing w:line="360" w:lineRule="auto"/>
            </w:pPr>
          </w:p>
        </w:tc>
      </w:tr>
      <w:tr w14:paraId="0448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1" w:type="dxa"/>
            <w:vMerge w:val="restart"/>
            <w:noWrap w:val="0"/>
            <w:vAlign w:val="center"/>
          </w:tcPr>
          <w:p w14:paraId="25C06446">
            <w:pPr>
              <w:spacing w:line="360" w:lineRule="auto"/>
            </w:pPr>
            <w:r>
              <w:rPr>
                <w:rFonts w:hint="eastAsia"/>
              </w:rPr>
              <w:t>联系方式</w:t>
            </w:r>
          </w:p>
        </w:tc>
        <w:tc>
          <w:tcPr>
            <w:tcW w:w="1283" w:type="dxa"/>
            <w:gridSpan w:val="2"/>
            <w:noWrap w:val="0"/>
            <w:vAlign w:val="center"/>
          </w:tcPr>
          <w:p w14:paraId="5015BC91">
            <w:pPr>
              <w:spacing w:line="360" w:lineRule="auto"/>
            </w:pPr>
            <w:r>
              <w:rPr>
                <w:rFonts w:hint="eastAsia"/>
              </w:rPr>
              <w:t>联系人</w:t>
            </w:r>
          </w:p>
        </w:tc>
        <w:tc>
          <w:tcPr>
            <w:tcW w:w="2364" w:type="dxa"/>
            <w:gridSpan w:val="2"/>
            <w:noWrap w:val="0"/>
            <w:vAlign w:val="center"/>
          </w:tcPr>
          <w:p w14:paraId="57B48CCA">
            <w:pPr>
              <w:spacing w:line="360" w:lineRule="auto"/>
            </w:pPr>
          </w:p>
        </w:tc>
        <w:tc>
          <w:tcPr>
            <w:tcW w:w="1602" w:type="dxa"/>
            <w:gridSpan w:val="3"/>
            <w:noWrap w:val="0"/>
            <w:vAlign w:val="center"/>
          </w:tcPr>
          <w:p w14:paraId="14262CC6">
            <w:pPr>
              <w:spacing w:line="360" w:lineRule="auto"/>
            </w:pPr>
            <w:r>
              <w:rPr>
                <w:rFonts w:hint="eastAsia"/>
              </w:rPr>
              <w:t>电话</w:t>
            </w:r>
          </w:p>
        </w:tc>
        <w:tc>
          <w:tcPr>
            <w:tcW w:w="2053" w:type="dxa"/>
            <w:gridSpan w:val="3"/>
            <w:noWrap w:val="0"/>
            <w:vAlign w:val="center"/>
          </w:tcPr>
          <w:p w14:paraId="1A468745">
            <w:pPr>
              <w:spacing w:line="360" w:lineRule="auto"/>
            </w:pPr>
          </w:p>
        </w:tc>
      </w:tr>
      <w:tr w14:paraId="4E82A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1" w:type="dxa"/>
            <w:vMerge w:val="continue"/>
            <w:noWrap w:val="0"/>
            <w:vAlign w:val="center"/>
          </w:tcPr>
          <w:p w14:paraId="6773B53F">
            <w:pPr>
              <w:spacing w:line="360" w:lineRule="auto"/>
            </w:pPr>
          </w:p>
        </w:tc>
        <w:tc>
          <w:tcPr>
            <w:tcW w:w="1283" w:type="dxa"/>
            <w:gridSpan w:val="2"/>
            <w:noWrap w:val="0"/>
            <w:vAlign w:val="center"/>
          </w:tcPr>
          <w:p w14:paraId="6F27D7A3">
            <w:pPr>
              <w:spacing w:line="360" w:lineRule="auto"/>
            </w:pPr>
            <w:r>
              <w:rPr>
                <w:rFonts w:hint="eastAsia"/>
              </w:rPr>
              <w:t>传真</w:t>
            </w:r>
          </w:p>
        </w:tc>
        <w:tc>
          <w:tcPr>
            <w:tcW w:w="2364" w:type="dxa"/>
            <w:gridSpan w:val="2"/>
            <w:noWrap w:val="0"/>
            <w:vAlign w:val="center"/>
          </w:tcPr>
          <w:p w14:paraId="7C7E0886">
            <w:pPr>
              <w:spacing w:line="360" w:lineRule="auto"/>
            </w:pPr>
          </w:p>
        </w:tc>
        <w:tc>
          <w:tcPr>
            <w:tcW w:w="1602" w:type="dxa"/>
            <w:gridSpan w:val="3"/>
            <w:noWrap w:val="0"/>
            <w:vAlign w:val="center"/>
          </w:tcPr>
          <w:p w14:paraId="28854DB9">
            <w:pPr>
              <w:spacing w:line="360" w:lineRule="auto"/>
            </w:pPr>
            <w:r>
              <w:rPr>
                <w:rFonts w:hint="eastAsia"/>
              </w:rPr>
              <w:t>网址</w:t>
            </w:r>
          </w:p>
        </w:tc>
        <w:tc>
          <w:tcPr>
            <w:tcW w:w="2053" w:type="dxa"/>
            <w:gridSpan w:val="3"/>
            <w:noWrap w:val="0"/>
            <w:vAlign w:val="center"/>
          </w:tcPr>
          <w:p w14:paraId="398D2E66">
            <w:pPr>
              <w:spacing w:line="360" w:lineRule="auto"/>
            </w:pPr>
          </w:p>
        </w:tc>
      </w:tr>
      <w:tr w14:paraId="52A2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1" w:type="dxa"/>
            <w:noWrap w:val="0"/>
            <w:vAlign w:val="center"/>
          </w:tcPr>
          <w:p w14:paraId="5A4A0200">
            <w:pPr>
              <w:spacing w:line="360" w:lineRule="auto"/>
            </w:pPr>
            <w:r>
              <w:rPr>
                <w:rFonts w:hint="eastAsia"/>
              </w:rPr>
              <w:t>组织结构</w:t>
            </w:r>
          </w:p>
        </w:tc>
        <w:tc>
          <w:tcPr>
            <w:tcW w:w="7302" w:type="dxa"/>
            <w:gridSpan w:val="10"/>
            <w:noWrap w:val="0"/>
            <w:vAlign w:val="center"/>
          </w:tcPr>
          <w:p w14:paraId="367DB243">
            <w:pPr>
              <w:spacing w:line="360" w:lineRule="auto"/>
            </w:pPr>
          </w:p>
        </w:tc>
      </w:tr>
      <w:tr w14:paraId="27833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1" w:type="dxa"/>
            <w:noWrap w:val="0"/>
            <w:vAlign w:val="center"/>
          </w:tcPr>
          <w:p w14:paraId="5A25EADD">
            <w:pPr>
              <w:spacing w:line="360" w:lineRule="auto"/>
            </w:pPr>
            <w:r>
              <w:rPr>
                <w:rFonts w:hint="eastAsia"/>
              </w:rPr>
              <w:t>法定代表人</w:t>
            </w:r>
          </w:p>
        </w:tc>
        <w:tc>
          <w:tcPr>
            <w:tcW w:w="974" w:type="dxa"/>
            <w:noWrap w:val="0"/>
            <w:vAlign w:val="center"/>
          </w:tcPr>
          <w:p w14:paraId="7EE122B8">
            <w:pPr>
              <w:spacing w:line="360" w:lineRule="auto"/>
            </w:pPr>
            <w:r>
              <w:rPr>
                <w:rFonts w:hint="eastAsia"/>
              </w:rPr>
              <w:t>姓名</w:t>
            </w:r>
          </w:p>
        </w:tc>
        <w:tc>
          <w:tcPr>
            <w:tcW w:w="1661" w:type="dxa"/>
            <w:gridSpan w:val="2"/>
            <w:noWrap w:val="0"/>
            <w:vAlign w:val="center"/>
          </w:tcPr>
          <w:p w14:paraId="172552A9">
            <w:pPr>
              <w:spacing w:line="360" w:lineRule="auto"/>
            </w:pPr>
          </w:p>
        </w:tc>
        <w:tc>
          <w:tcPr>
            <w:tcW w:w="1361" w:type="dxa"/>
            <w:gridSpan w:val="2"/>
            <w:noWrap w:val="0"/>
            <w:vAlign w:val="center"/>
          </w:tcPr>
          <w:p w14:paraId="1A5688FD">
            <w:pPr>
              <w:spacing w:line="360" w:lineRule="auto"/>
            </w:pPr>
            <w:r>
              <w:rPr>
                <w:rFonts w:hint="eastAsia"/>
              </w:rPr>
              <w:t>技术职称</w:t>
            </w:r>
          </w:p>
        </w:tc>
        <w:tc>
          <w:tcPr>
            <w:tcW w:w="1074" w:type="dxa"/>
            <w:noWrap w:val="0"/>
            <w:vAlign w:val="center"/>
          </w:tcPr>
          <w:p w14:paraId="084337E2">
            <w:pPr>
              <w:spacing w:line="360" w:lineRule="auto"/>
            </w:pPr>
          </w:p>
        </w:tc>
        <w:tc>
          <w:tcPr>
            <w:tcW w:w="816" w:type="dxa"/>
            <w:gridSpan w:val="3"/>
            <w:noWrap w:val="0"/>
            <w:vAlign w:val="center"/>
          </w:tcPr>
          <w:p w14:paraId="2CC9717B">
            <w:pPr>
              <w:spacing w:line="360" w:lineRule="auto"/>
            </w:pPr>
            <w:r>
              <w:rPr>
                <w:rFonts w:hint="eastAsia"/>
              </w:rPr>
              <w:t>电话</w:t>
            </w:r>
          </w:p>
        </w:tc>
        <w:tc>
          <w:tcPr>
            <w:tcW w:w="1416" w:type="dxa"/>
            <w:noWrap w:val="0"/>
            <w:vAlign w:val="center"/>
          </w:tcPr>
          <w:p w14:paraId="57B682AF">
            <w:pPr>
              <w:spacing w:line="360" w:lineRule="auto"/>
            </w:pPr>
          </w:p>
        </w:tc>
      </w:tr>
      <w:tr w14:paraId="01E6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1" w:type="dxa"/>
            <w:noWrap w:val="0"/>
            <w:vAlign w:val="center"/>
          </w:tcPr>
          <w:p w14:paraId="530640B7">
            <w:pPr>
              <w:spacing w:line="360" w:lineRule="auto"/>
            </w:pPr>
            <w:r>
              <w:rPr>
                <w:rFonts w:hint="eastAsia"/>
              </w:rPr>
              <w:t>技术负责人</w:t>
            </w:r>
          </w:p>
        </w:tc>
        <w:tc>
          <w:tcPr>
            <w:tcW w:w="974" w:type="dxa"/>
            <w:noWrap w:val="0"/>
            <w:vAlign w:val="center"/>
          </w:tcPr>
          <w:p w14:paraId="2BB17666">
            <w:pPr>
              <w:spacing w:line="360" w:lineRule="auto"/>
            </w:pPr>
            <w:r>
              <w:rPr>
                <w:rFonts w:hint="eastAsia"/>
              </w:rPr>
              <w:t>姓名</w:t>
            </w:r>
          </w:p>
        </w:tc>
        <w:tc>
          <w:tcPr>
            <w:tcW w:w="1661" w:type="dxa"/>
            <w:gridSpan w:val="2"/>
            <w:noWrap w:val="0"/>
            <w:vAlign w:val="center"/>
          </w:tcPr>
          <w:p w14:paraId="59D2195F">
            <w:pPr>
              <w:spacing w:line="360" w:lineRule="auto"/>
            </w:pPr>
          </w:p>
        </w:tc>
        <w:tc>
          <w:tcPr>
            <w:tcW w:w="1361" w:type="dxa"/>
            <w:gridSpan w:val="2"/>
            <w:noWrap w:val="0"/>
            <w:vAlign w:val="center"/>
          </w:tcPr>
          <w:p w14:paraId="0274F66A">
            <w:pPr>
              <w:spacing w:line="360" w:lineRule="auto"/>
            </w:pPr>
            <w:r>
              <w:rPr>
                <w:rFonts w:hint="eastAsia"/>
              </w:rPr>
              <w:t>技术职称</w:t>
            </w:r>
          </w:p>
        </w:tc>
        <w:tc>
          <w:tcPr>
            <w:tcW w:w="1074" w:type="dxa"/>
            <w:noWrap w:val="0"/>
            <w:vAlign w:val="center"/>
          </w:tcPr>
          <w:p w14:paraId="672FE4FA">
            <w:pPr>
              <w:spacing w:line="360" w:lineRule="auto"/>
            </w:pPr>
          </w:p>
        </w:tc>
        <w:tc>
          <w:tcPr>
            <w:tcW w:w="816" w:type="dxa"/>
            <w:gridSpan w:val="3"/>
            <w:noWrap w:val="0"/>
            <w:vAlign w:val="center"/>
          </w:tcPr>
          <w:p w14:paraId="04B3887D">
            <w:pPr>
              <w:spacing w:line="360" w:lineRule="auto"/>
            </w:pPr>
            <w:r>
              <w:rPr>
                <w:rFonts w:hint="eastAsia"/>
              </w:rPr>
              <w:t>电话</w:t>
            </w:r>
          </w:p>
        </w:tc>
        <w:tc>
          <w:tcPr>
            <w:tcW w:w="1416" w:type="dxa"/>
            <w:noWrap w:val="0"/>
            <w:vAlign w:val="center"/>
          </w:tcPr>
          <w:p w14:paraId="54491267">
            <w:pPr>
              <w:spacing w:line="360" w:lineRule="auto"/>
            </w:pPr>
          </w:p>
        </w:tc>
      </w:tr>
      <w:tr w14:paraId="54BE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1" w:type="dxa"/>
            <w:noWrap w:val="0"/>
            <w:vAlign w:val="center"/>
          </w:tcPr>
          <w:p w14:paraId="7E0DF291">
            <w:pPr>
              <w:spacing w:line="360" w:lineRule="auto"/>
            </w:pPr>
            <w:r>
              <w:rPr>
                <w:rFonts w:hint="eastAsia"/>
              </w:rPr>
              <w:t>成立时间</w:t>
            </w:r>
          </w:p>
        </w:tc>
        <w:tc>
          <w:tcPr>
            <w:tcW w:w="2635" w:type="dxa"/>
            <w:gridSpan w:val="3"/>
            <w:noWrap w:val="0"/>
            <w:vAlign w:val="center"/>
          </w:tcPr>
          <w:p w14:paraId="1E256DA0">
            <w:pPr>
              <w:spacing w:line="360" w:lineRule="auto"/>
            </w:pPr>
          </w:p>
        </w:tc>
        <w:tc>
          <w:tcPr>
            <w:tcW w:w="4667" w:type="dxa"/>
            <w:gridSpan w:val="7"/>
            <w:noWrap w:val="0"/>
            <w:vAlign w:val="center"/>
          </w:tcPr>
          <w:p w14:paraId="2B93C68A">
            <w:pPr>
              <w:spacing w:line="360" w:lineRule="auto"/>
            </w:pPr>
            <w:r>
              <w:rPr>
                <w:rFonts w:hint="eastAsia"/>
              </w:rPr>
              <w:t>员工总人数：</w:t>
            </w:r>
          </w:p>
        </w:tc>
      </w:tr>
      <w:tr w14:paraId="14BF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1" w:type="dxa"/>
            <w:noWrap w:val="0"/>
            <w:vAlign w:val="center"/>
          </w:tcPr>
          <w:p w14:paraId="30059B65">
            <w:pPr>
              <w:spacing w:line="360" w:lineRule="auto"/>
            </w:pPr>
            <w:r>
              <w:rPr>
                <w:rFonts w:hint="eastAsia"/>
              </w:rPr>
              <w:t>企业资质等级</w:t>
            </w:r>
          </w:p>
        </w:tc>
        <w:tc>
          <w:tcPr>
            <w:tcW w:w="2635" w:type="dxa"/>
            <w:gridSpan w:val="3"/>
            <w:noWrap w:val="0"/>
            <w:vAlign w:val="center"/>
          </w:tcPr>
          <w:p w14:paraId="3C5C7D46">
            <w:pPr>
              <w:spacing w:line="360" w:lineRule="auto"/>
            </w:pPr>
          </w:p>
        </w:tc>
        <w:tc>
          <w:tcPr>
            <w:tcW w:w="1012" w:type="dxa"/>
            <w:vMerge w:val="restart"/>
            <w:noWrap w:val="0"/>
            <w:vAlign w:val="center"/>
          </w:tcPr>
          <w:p w14:paraId="7CAC534D">
            <w:pPr>
              <w:spacing w:line="360" w:lineRule="auto"/>
            </w:pPr>
            <w:r>
              <w:rPr>
                <w:rFonts w:hint="eastAsia"/>
              </w:rPr>
              <w:t>其中</w:t>
            </w:r>
          </w:p>
        </w:tc>
        <w:tc>
          <w:tcPr>
            <w:tcW w:w="1954" w:type="dxa"/>
            <w:gridSpan w:val="4"/>
            <w:noWrap w:val="0"/>
            <w:vAlign w:val="center"/>
          </w:tcPr>
          <w:p w14:paraId="77AD1304">
            <w:pPr>
              <w:spacing w:line="360" w:lineRule="auto"/>
            </w:pPr>
            <w:r>
              <w:rPr>
                <w:rFonts w:hint="eastAsia"/>
              </w:rPr>
              <w:t>高级职称人员</w:t>
            </w:r>
          </w:p>
        </w:tc>
        <w:tc>
          <w:tcPr>
            <w:tcW w:w="1701" w:type="dxa"/>
            <w:gridSpan w:val="2"/>
            <w:noWrap w:val="0"/>
            <w:vAlign w:val="center"/>
          </w:tcPr>
          <w:p w14:paraId="706385FD">
            <w:pPr>
              <w:spacing w:line="360" w:lineRule="auto"/>
            </w:pPr>
          </w:p>
        </w:tc>
      </w:tr>
      <w:tr w14:paraId="574FA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1" w:type="dxa"/>
            <w:noWrap w:val="0"/>
            <w:vAlign w:val="center"/>
          </w:tcPr>
          <w:p w14:paraId="6B8CE19F">
            <w:pPr>
              <w:spacing w:line="360" w:lineRule="auto"/>
            </w:pPr>
            <w:r>
              <w:rPr>
                <w:rFonts w:hint="eastAsia"/>
              </w:rPr>
              <w:t>营业执照号</w:t>
            </w:r>
          </w:p>
        </w:tc>
        <w:tc>
          <w:tcPr>
            <w:tcW w:w="2635" w:type="dxa"/>
            <w:gridSpan w:val="3"/>
            <w:noWrap w:val="0"/>
            <w:vAlign w:val="center"/>
          </w:tcPr>
          <w:p w14:paraId="12599682">
            <w:pPr>
              <w:spacing w:line="360" w:lineRule="auto"/>
            </w:pPr>
          </w:p>
        </w:tc>
        <w:tc>
          <w:tcPr>
            <w:tcW w:w="1012" w:type="dxa"/>
            <w:vMerge w:val="continue"/>
            <w:noWrap w:val="0"/>
            <w:vAlign w:val="center"/>
          </w:tcPr>
          <w:p w14:paraId="20D9BA1C">
            <w:pPr>
              <w:spacing w:line="360" w:lineRule="auto"/>
            </w:pPr>
          </w:p>
        </w:tc>
        <w:tc>
          <w:tcPr>
            <w:tcW w:w="1954" w:type="dxa"/>
            <w:gridSpan w:val="4"/>
            <w:noWrap w:val="0"/>
            <w:vAlign w:val="center"/>
          </w:tcPr>
          <w:p w14:paraId="4F5E6013">
            <w:pPr>
              <w:spacing w:line="360" w:lineRule="auto"/>
            </w:pPr>
            <w:r>
              <w:rPr>
                <w:rFonts w:hint="eastAsia"/>
              </w:rPr>
              <w:t>中级职称人员</w:t>
            </w:r>
          </w:p>
        </w:tc>
        <w:tc>
          <w:tcPr>
            <w:tcW w:w="1701" w:type="dxa"/>
            <w:gridSpan w:val="2"/>
            <w:noWrap w:val="0"/>
            <w:vAlign w:val="center"/>
          </w:tcPr>
          <w:p w14:paraId="5AF24FB3">
            <w:pPr>
              <w:spacing w:line="360" w:lineRule="auto"/>
            </w:pPr>
          </w:p>
        </w:tc>
      </w:tr>
      <w:tr w14:paraId="143A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1" w:type="dxa"/>
            <w:noWrap w:val="0"/>
            <w:vAlign w:val="center"/>
          </w:tcPr>
          <w:p w14:paraId="6DEBF066">
            <w:pPr>
              <w:spacing w:line="360" w:lineRule="auto"/>
            </w:pPr>
            <w:r>
              <w:rPr>
                <w:rFonts w:hint="eastAsia"/>
              </w:rPr>
              <w:t>注册资金</w:t>
            </w:r>
          </w:p>
        </w:tc>
        <w:tc>
          <w:tcPr>
            <w:tcW w:w="2635" w:type="dxa"/>
            <w:gridSpan w:val="3"/>
            <w:noWrap w:val="0"/>
            <w:vAlign w:val="center"/>
          </w:tcPr>
          <w:p w14:paraId="10ED3C46">
            <w:pPr>
              <w:spacing w:line="360" w:lineRule="auto"/>
            </w:pPr>
          </w:p>
        </w:tc>
        <w:tc>
          <w:tcPr>
            <w:tcW w:w="1012" w:type="dxa"/>
            <w:vMerge w:val="continue"/>
            <w:noWrap w:val="0"/>
            <w:vAlign w:val="center"/>
          </w:tcPr>
          <w:p w14:paraId="5F8E7117">
            <w:pPr>
              <w:spacing w:line="360" w:lineRule="auto"/>
            </w:pPr>
          </w:p>
        </w:tc>
        <w:tc>
          <w:tcPr>
            <w:tcW w:w="1954" w:type="dxa"/>
            <w:gridSpan w:val="4"/>
            <w:noWrap w:val="0"/>
            <w:vAlign w:val="center"/>
          </w:tcPr>
          <w:p w14:paraId="3F1932F9">
            <w:pPr>
              <w:spacing w:line="360" w:lineRule="auto"/>
            </w:pPr>
            <w:r>
              <w:rPr>
                <w:rFonts w:hint="eastAsia"/>
              </w:rPr>
              <w:t>初级职称人员</w:t>
            </w:r>
          </w:p>
        </w:tc>
        <w:tc>
          <w:tcPr>
            <w:tcW w:w="1701" w:type="dxa"/>
            <w:gridSpan w:val="2"/>
            <w:noWrap w:val="0"/>
            <w:vAlign w:val="center"/>
          </w:tcPr>
          <w:p w14:paraId="1D70423B">
            <w:pPr>
              <w:spacing w:line="360" w:lineRule="auto"/>
            </w:pPr>
          </w:p>
        </w:tc>
      </w:tr>
      <w:tr w14:paraId="131F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1" w:type="dxa"/>
            <w:noWrap w:val="0"/>
            <w:vAlign w:val="center"/>
          </w:tcPr>
          <w:p w14:paraId="5E301D59">
            <w:pPr>
              <w:spacing w:line="360" w:lineRule="auto"/>
            </w:pPr>
            <w:r>
              <w:rPr>
                <w:rFonts w:hint="eastAsia"/>
              </w:rPr>
              <w:t>开户银行</w:t>
            </w:r>
          </w:p>
        </w:tc>
        <w:tc>
          <w:tcPr>
            <w:tcW w:w="2635" w:type="dxa"/>
            <w:gridSpan w:val="3"/>
            <w:noWrap w:val="0"/>
            <w:vAlign w:val="center"/>
          </w:tcPr>
          <w:p w14:paraId="003DDEE4">
            <w:pPr>
              <w:spacing w:line="360" w:lineRule="auto"/>
            </w:pPr>
          </w:p>
        </w:tc>
        <w:tc>
          <w:tcPr>
            <w:tcW w:w="1012" w:type="dxa"/>
            <w:vMerge w:val="continue"/>
            <w:noWrap w:val="0"/>
            <w:vAlign w:val="center"/>
          </w:tcPr>
          <w:p w14:paraId="585B97FC">
            <w:pPr>
              <w:spacing w:line="360" w:lineRule="auto"/>
            </w:pPr>
          </w:p>
        </w:tc>
        <w:tc>
          <w:tcPr>
            <w:tcW w:w="1954" w:type="dxa"/>
            <w:gridSpan w:val="4"/>
            <w:noWrap w:val="0"/>
            <w:vAlign w:val="center"/>
          </w:tcPr>
          <w:p w14:paraId="764B5CD0">
            <w:pPr>
              <w:spacing w:line="360" w:lineRule="auto"/>
            </w:pPr>
          </w:p>
        </w:tc>
        <w:tc>
          <w:tcPr>
            <w:tcW w:w="1701" w:type="dxa"/>
            <w:gridSpan w:val="2"/>
            <w:noWrap w:val="0"/>
            <w:vAlign w:val="center"/>
          </w:tcPr>
          <w:p w14:paraId="45431191">
            <w:pPr>
              <w:spacing w:line="360" w:lineRule="auto"/>
            </w:pPr>
          </w:p>
        </w:tc>
      </w:tr>
      <w:tr w14:paraId="1AC7F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71" w:type="dxa"/>
            <w:noWrap w:val="0"/>
            <w:vAlign w:val="center"/>
          </w:tcPr>
          <w:p w14:paraId="25688B18">
            <w:pPr>
              <w:spacing w:line="360" w:lineRule="auto"/>
            </w:pPr>
            <w:r>
              <w:rPr>
                <w:rFonts w:hint="eastAsia"/>
              </w:rPr>
              <w:t>账号</w:t>
            </w:r>
          </w:p>
        </w:tc>
        <w:tc>
          <w:tcPr>
            <w:tcW w:w="2635" w:type="dxa"/>
            <w:gridSpan w:val="3"/>
            <w:noWrap w:val="0"/>
            <w:vAlign w:val="center"/>
          </w:tcPr>
          <w:p w14:paraId="1A5722CD">
            <w:pPr>
              <w:spacing w:line="360" w:lineRule="auto"/>
            </w:pPr>
          </w:p>
        </w:tc>
        <w:tc>
          <w:tcPr>
            <w:tcW w:w="1012" w:type="dxa"/>
            <w:vMerge w:val="continue"/>
            <w:noWrap w:val="0"/>
            <w:vAlign w:val="center"/>
          </w:tcPr>
          <w:p w14:paraId="778ACB27">
            <w:pPr>
              <w:spacing w:line="360" w:lineRule="auto"/>
            </w:pPr>
          </w:p>
        </w:tc>
        <w:tc>
          <w:tcPr>
            <w:tcW w:w="1954" w:type="dxa"/>
            <w:gridSpan w:val="4"/>
            <w:noWrap w:val="0"/>
            <w:vAlign w:val="center"/>
          </w:tcPr>
          <w:p w14:paraId="7C09CDA1">
            <w:pPr>
              <w:spacing w:line="360" w:lineRule="auto"/>
            </w:pPr>
          </w:p>
        </w:tc>
        <w:tc>
          <w:tcPr>
            <w:tcW w:w="1701" w:type="dxa"/>
            <w:gridSpan w:val="2"/>
            <w:noWrap w:val="0"/>
            <w:vAlign w:val="center"/>
          </w:tcPr>
          <w:p w14:paraId="06813C6E">
            <w:pPr>
              <w:spacing w:line="360" w:lineRule="auto"/>
            </w:pPr>
          </w:p>
        </w:tc>
      </w:tr>
      <w:tr w14:paraId="5B63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0" w:hRule="atLeast"/>
        </w:trPr>
        <w:tc>
          <w:tcPr>
            <w:tcW w:w="1771" w:type="dxa"/>
            <w:noWrap w:val="0"/>
            <w:vAlign w:val="center"/>
          </w:tcPr>
          <w:p w14:paraId="74EA3041">
            <w:pPr>
              <w:spacing w:line="360" w:lineRule="auto"/>
            </w:pPr>
            <w:r>
              <w:rPr>
                <w:rFonts w:hint="eastAsia"/>
              </w:rPr>
              <w:t>主要经营范围</w:t>
            </w:r>
          </w:p>
        </w:tc>
        <w:tc>
          <w:tcPr>
            <w:tcW w:w="7302" w:type="dxa"/>
            <w:gridSpan w:val="10"/>
            <w:noWrap w:val="0"/>
            <w:vAlign w:val="center"/>
          </w:tcPr>
          <w:p w14:paraId="1CD27439">
            <w:pPr>
              <w:spacing w:line="360" w:lineRule="auto"/>
            </w:pPr>
          </w:p>
        </w:tc>
      </w:tr>
      <w:tr w14:paraId="4B60C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1771" w:type="dxa"/>
            <w:noWrap w:val="0"/>
            <w:vAlign w:val="center"/>
          </w:tcPr>
          <w:p w14:paraId="51831BF9">
            <w:pPr>
              <w:spacing w:line="360" w:lineRule="auto"/>
            </w:pPr>
            <w:r>
              <w:rPr>
                <w:rFonts w:hint="eastAsia"/>
              </w:rPr>
              <w:t>备注</w:t>
            </w:r>
          </w:p>
        </w:tc>
        <w:tc>
          <w:tcPr>
            <w:tcW w:w="7302" w:type="dxa"/>
            <w:gridSpan w:val="10"/>
            <w:noWrap w:val="0"/>
            <w:vAlign w:val="center"/>
          </w:tcPr>
          <w:p w14:paraId="607839E7">
            <w:pPr>
              <w:spacing w:line="360" w:lineRule="auto"/>
            </w:pPr>
          </w:p>
        </w:tc>
      </w:tr>
    </w:tbl>
    <w:p w14:paraId="60C33A26">
      <w:pPr>
        <w:spacing w:line="360" w:lineRule="auto"/>
        <w:jc w:val="center"/>
        <w:rPr>
          <w:rFonts w:hint="eastAsia"/>
          <w:color w:val="000000"/>
          <w:szCs w:val="21"/>
        </w:rPr>
      </w:pPr>
    </w:p>
    <w:p w14:paraId="12AF9003">
      <w:pPr>
        <w:spacing w:line="360" w:lineRule="auto"/>
        <w:jc w:val="center"/>
        <w:rPr>
          <w:rFonts w:hint="eastAsia"/>
          <w:color w:val="000000"/>
          <w:szCs w:val="21"/>
        </w:rPr>
      </w:pPr>
      <w:r>
        <w:rPr>
          <w:rFonts w:hint="eastAsia"/>
          <w:color w:val="000000"/>
          <w:szCs w:val="21"/>
        </w:rPr>
        <w:t>投标人盖章：</w:t>
      </w:r>
      <w:r>
        <w:rPr>
          <w:rFonts w:hint="eastAsia"/>
          <w:color w:val="000000"/>
          <w:szCs w:val="21"/>
          <w:u w:val="single"/>
        </w:rPr>
        <w:t xml:space="preserve">   （公章）</w:t>
      </w:r>
    </w:p>
    <w:p w14:paraId="0DAB96DB">
      <w:pPr>
        <w:spacing w:line="360" w:lineRule="auto"/>
        <w:jc w:val="center"/>
        <w:rPr>
          <w:rFonts w:hint="eastAsia"/>
          <w:color w:val="000000"/>
          <w:szCs w:val="21"/>
        </w:rPr>
      </w:pPr>
      <w:r>
        <w:rPr>
          <w:rFonts w:hint="eastAsia"/>
          <w:color w:val="000000"/>
          <w:szCs w:val="21"/>
          <w:u w:val="single"/>
        </w:rPr>
        <w:t xml:space="preserve">      </w:t>
      </w:r>
      <w:r>
        <w:rPr>
          <w:rFonts w:hint="eastAsia"/>
          <w:color w:val="000000"/>
          <w:szCs w:val="21"/>
        </w:rPr>
        <w:t>年</w:t>
      </w:r>
      <w:r>
        <w:rPr>
          <w:rFonts w:hint="eastAsia"/>
          <w:color w:val="000000"/>
          <w:szCs w:val="21"/>
          <w:u w:val="single"/>
        </w:rPr>
        <w:t xml:space="preserve">     </w:t>
      </w:r>
      <w:r>
        <w:rPr>
          <w:rFonts w:hint="eastAsia"/>
          <w:color w:val="000000"/>
          <w:szCs w:val="21"/>
        </w:rPr>
        <w:t>月</w:t>
      </w:r>
      <w:r>
        <w:rPr>
          <w:rFonts w:hint="eastAsia"/>
          <w:color w:val="000000"/>
          <w:szCs w:val="21"/>
          <w:u w:val="single"/>
        </w:rPr>
        <w:t xml:space="preserve">    </w:t>
      </w:r>
      <w:r>
        <w:rPr>
          <w:rFonts w:hint="eastAsia"/>
          <w:color w:val="000000"/>
          <w:szCs w:val="21"/>
        </w:rPr>
        <w:t>日</w:t>
      </w:r>
    </w:p>
    <w:p w14:paraId="3ABEAF74">
      <w:pPr>
        <w:spacing w:line="360" w:lineRule="auto"/>
        <w:jc w:val="left"/>
        <w:rPr>
          <w:rFonts w:hint="eastAsia"/>
          <w:color w:val="000000"/>
          <w:szCs w:val="21"/>
        </w:rPr>
      </w:pPr>
      <w:r>
        <w:br w:type="page"/>
      </w:r>
      <w:r>
        <w:rPr>
          <w:rFonts w:hint="eastAsia" w:ascii="宋体" w:hAnsi="宋体"/>
          <w:color w:val="000000"/>
          <w:szCs w:val="21"/>
        </w:rPr>
        <w:t>附件四</w:t>
      </w:r>
    </w:p>
    <w:p w14:paraId="56052A98">
      <w:pPr>
        <w:spacing w:line="360" w:lineRule="auto"/>
        <w:jc w:val="center"/>
        <w:rPr>
          <w:rFonts w:hint="eastAsia" w:cs="宋体"/>
          <w:b/>
          <w:color w:val="000000"/>
        </w:rPr>
      </w:pPr>
      <w:r>
        <w:rPr>
          <w:rFonts w:hint="eastAsia" w:cs="宋体"/>
          <w:b/>
          <w:color w:val="000000"/>
        </w:rPr>
        <w:t>服务要求与合同条款偏离表</w:t>
      </w:r>
    </w:p>
    <w:p w14:paraId="301A5F13">
      <w:pPr>
        <w:spacing w:line="360" w:lineRule="auto"/>
        <w:rPr>
          <w:rFonts w:hint="eastAsia" w:cs="宋体"/>
          <w:color w:val="000000"/>
          <w:u w:val="single"/>
        </w:rPr>
      </w:pPr>
      <w:r>
        <w:rPr>
          <w:rFonts w:hint="eastAsia" w:cs="宋体"/>
          <w:color w:val="000000"/>
          <w:u w:val="single"/>
        </w:rPr>
        <w:t xml:space="preserve">项目编号：               项目名称：                                            </w:t>
      </w:r>
    </w:p>
    <w:tbl>
      <w:tblPr>
        <w:tblStyle w:val="37"/>
        <w:tblW w:w="0" w:type="auto"/>
        <w:tblInd w:w="-5"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725"/>
        <w:gridCol w:w="2824"/>
        <w:gridCol w:w="2977"/>
        <w:gridCol w:w="1827"/>
      </w:tblGrid>
      <w:tr w14:paraId="072AD06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80" w:hRule="atLeast"/>
        </w:trPr>
        <w:tc>
          <w:tcPr>
            <w:tcW w:w="725" w:type="dxa"/>
            <w:tcBorders>
              <w:top w:val="single" w:color="auto" w:sz="4" w:space="0"/>
              <w:bottom w:val="single" w:color="auto" w:sz="4" w:space="0"/>
            </w:tcBorders>
            <w:noWrap w:val="0"/>
            <w:tcMar>
              <w:left w:w="0" w:type="dxa"/>
              <w:right w:w="0" w:type="dxa"/>
            </w:tcMar>
            <w:vAlign w:val="center"/>
          </w:tcPr>
          <w:p w14:paraId="307CACFC">
            <w:pPr>
              <w:spacing w:line="360" w:lineRule="auto"/>
              <w:rPr>
                <w:rFonts w:hint="eastAsia" w:cs="宋体"/>
                <w:color w:val="000000"/>
              </w:rPr>
            </w:pPr>
            <w:r>
              <w:rPr>
                <w:rFonts w:hint="eastAsia" w:cs="宋体"/>
                <w:color w:val="000000"/>
              </w:rPr>
              <w:t>序号</w:t>
            </w:r>
          </w:p>
        </w:tc>
        <w:tc>
          <w:tcPr>
            <w:tcW w:w="2824" w:type="dxa"/>
            <w:tcBorders>
              <w:top w:val="single" w:color="auto" w:sz="4" w:space="0"/>
              <w:bottom w:val="single" w:color="auto" w:sz="4" w:space="0"/>
            </w:tcBorders>
            <w:noWrap w:val="0"/>
            <w:tcMar>
              <w:left w:w="0" w:type="dxa"/>
              <w:right w:w="0" w:type="dxa"/>
            </w:tcMar>
            <w:vAlign w:val="center"/>
          </w:tcPr>
          <w:p w14:paraId="703729A9">
            <w:pPr>
              <w:spacing w:line="360" w:lineRule="auto"/>
              <w:rPr>
                <w:rFonts w:hint="eastAsia" w:cs="宋体"/>
                <w:color w:val="000000"/>
              </w:rPr>
            </w:pPr>
            <w:r>
              <w:rPr>
                <w:rFonts w:hint="eastAsia" w:cs="宋体"/>
                <w:color w:val="000000"/>
              </w:rPr>
              <w:t>《采购文件》要求</w:t>
            </w:r>
          </w:p>
        </w:tc>
        <w:tc>
          <w:tcPr>
            <w:tcW w:w="2977" w:type="dxa"/>
            <w:tcBorders>
              <w:top w:val="single" w:color="auto" w:sz="4" w:space="0"/>
              <w:bottom w:val="single" w:color="auto" w:sz="4" w:space="0"/>
            </w:tcBorders>
            <w:noWrap w:val="0"/>
            <w:tcMar>
              <w:left w:w="0" w:type="dxa"/>
              <w:right w:w="0" w:type="dxa"/>
            </w:tcMar>
            <w:vAlign w:val="center"/>
          </w:tcPr>
          <w:p w14:paraId="2A1CAC56">
            <w:pPr>
              <w:spacing w:line="360" w:lineRule="auto"/>
              <w:rPr>
                <w:rFonts w:hint="eastAsia" w:cs="宋体"/>
                <w:color w:val="000000"/>
              </w:rPr>
            </w:pPr>
            <w:r>
              <w:rPr>
                <w:rFonts w:hint="eastAsia" w:cs="宋体"/>
                <w:color w:val="000000"/>
              </w:rPr>
              <w:t>《投标文件》响应</w:t>
            </w:r>
          </w:p>
        </w:tc>
        <w:tc>
          <w:tcPr>
            <w:tcW w:w="1827" w:type="dxa"/>
            <w:tcBorders>
              <w:top w:val="single" w:color="auto" w:sz="4" w:space="0"/>
              <w:bottom w:val="single" w:color="auto" w:sz="4" w:space="0"/>
            </w:tcBorders>
            <w:noWrap w:val="0"/>
            <w:tcMar>
              <w:left w:w="0" w:type="dxa"/>
              <w:right w:w="0" w:type="dxa"/>
            </w:tcMar>
            <w:vAlign w:val="center"/>
          </w:tcPr>
          <w:p w14:paraId="0FA2C3C4">
            <w:pPr>
              <w:spacing w:line="360" w:lineRule="auto"/>
              <w:rPr>
                <w:rFonts w:hint="eastAsia" w:cs="宋体"/>
                <w:color w:val="000000"/>
              </w:rPr>
            </w:pPr>
            <w:r>
              <w:rPr>
                <w:rFonts w:hint="eastAsia" w:cs="宋体"/>
                <w:color w:val="000000"/>
              </w:rPr>
              <w:t>偏离项详细说明</w:t>
            </w:r>
          </w:p>
        </w:tc>
      </w:tr>
      <w:tr w14:paraId="3B4CDCC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80" w:hRule="atLeast"/>
        </w:trPr>
        <w:tc>
          <w:tcPr>
            <w:tcW w:w="725" w:type="dxa"/>
            <w:tcBorders>
              <w:top w:val="single" w:color="auto" w:sz="4" w:space="0"/>
            </w:tcBorders>
            <w:noWrap w:val="0"/>
            <w:tcMar>
              <w:left w:w="0" w:type="dxa"/>
              <w:right w:w="0" w:type="dxa"/>
            </w:tcMar>
            <w:vAlign w:val="center"/>
          </w:tcPr>
          <w:p w14:paraId="13E1F7F5">
            <w:pPr>
              <w:spacing w:line="360" w:lineRule="auto"/>
              <w:rPr>
                <w:rFonts w:hint="eastAsia" w:cs="宋体"/>
                <w:color w:val="000000"/>
              </w:rPr>
            </w:pPr>
          </w:p>
        </w:tc>
        <w:tc>
          <w:tcPr>
            <w:tcW w:w="2824" w:type="dxa"/>
            <w:tcBorders>
              <w:top w:val="single" w:color="auto" w:sz="4" w:space="0"/>
            </w:tcBorders>
            <w:noWrap w:val="0"/>
            <w:tcMar>
              <w:left w:w="0" w:type="dxa"/>
              <w:right w:w="0" w:type="dxa"/>
            </w:tcMar>
            <w:vAlign w:val="center"/>
          </w:tcPr>
          <w:p w14:paraId="0DB4E908">
            <w:pPr>
              <w:spacing w:line="360" w:lineRule="auto"/>
              <w:rPr>
                <w:rFonts w:hint="eastAsia" w:cs="宋体"/>
                <w:color w:val="000000"/>
              </w:rPr>
            </w:pPr>
          </w:p>
        </w:tc>
        <w:tc>
          <w:tcPr>
            <w:tcW w:w="2977" w:type="dxa"/>
            <w:tcBorders>
              <w:top w:val="single" w:color="auto" w:sz="4" w:space="0"/>
            </w:tcBorders>
            <w:noWrap w:val="0"/>
            <w:tcMar>
              <w:left w:w="0" w:type="dxa"/>
              <w:right w:w="0" w:type="dxa"/>
            </w:tcMar>
            <w:vAlign w:val="center"/>
          </w:tcPr>
          <w:p w14:paraId="06959FD5">
            <w:pPr>
              <w:spacing w:line="360" w:lineRule="auto"/>
              <w:rPr>
                <w:rFonts w:hint="eastAsia" w:cs="宋体"/>
                <w:color w:val="000000"/>
              </w:rPr>
            </w:pPr>
          </w:p>
        </w:tc>
        <w:tc>
          <w:tcPr>
            <w:tcW w:w="1827" w:type="dxa"/>
            <w:tcBorders>
              <w:top w:val="single" w:color="auto" w:sz="4" w:space="0"/>
            </w:tcBorders>
            <w:noWrap w:val="0"/>
            <w:tcMar>
              <w:left w:w="0" w:type="dxa"/>
              <w:right w:w="0" w:type="dxa"/>
            </w:tcMar>
            <w:vAlign w:val="center"/>
          </w:tcPr>
          <w:p w14:paraId="01472E05">
            <w:pPr>
              <w:spacing w:line="360" w:lineRule="auto"/>
              <w:rPr>
                <w:rFonts w:hint="eastAsia" w:cs="宋体"/>
                <w:color w:val="000000"/>
              </w:rPr>
            </w:pPr>
            <w:r>
              <w:rPr>
                <w:rFonts w:hint="eastAsia" w:cs="宋体"/>
                <w:color w:val="000000"/>
                <w:shd w:val="clear" w:color="auto" w:fill="FFFFFF"/>
              </w:rPr>
              <w:t>（若存在偏离，注明偏离内容及正负）</w:t>
            </w:r>
          </w:p>
        </w:tc>
      </w:tr>
      <w:tr w14:paraId="3779471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80" w:hRule="atLeast"/>
        </w:trPr>
        <w:tc>
          <w:tcPr>
            <w:tcW w:w="725" w:type="dxa"/>
            <w:noWrap w:val="0"/>
            <w:tcMar>
              <w:left w:w="0" w:type="dxa"/>
              <w:right w:w="0" w:type="dxa"/>
            </w:tcMar>
            <w:vAlign w:val="center"/>
          </w:tcPr>
          <w:p w14:paraId="0AFF1C35">
            <w:pPr>
              <w:spacing w:line="360" w:lineRule="auto"/>
              <w:rPr>
                <w:rFonts w:hint="eastAsia" w:cs="宋体"/>
                <w:color w:val="000000"/>
              </w:rPr>
            </w:pPr>
          </w:p>
        </w:tc>
        <w:tc>
          <w:tcPr>
            <w:tcW w:w="2824" w:type="dxa"/>
            <w:noWrap w:val="0"/>
            <w:tcMar>
              <w:left w:w="0" w:type="dxa"/>
              <w:right w:w="0" w:type="dxa"/>
            </w:tcMar>
            <w:vAlign w:val="center"/>
          </w:tcPr>
          <w:p w14:paraId="127DB7B9">
            <w:pPr>
              <w:spacing w:line="360" w:lineRule="auto"/>
              <w:rPr>
                <w:rFonts w:hint="eastAsia" w:cs="宋体"/>
                <w:color w:val="000000"/>
              </w:rPr>
            </w:pPr>
          </w:p>
        </w:tc>
        <w:tc>
          <w:tcPr>
            <w:tcW w:w="2977" w:type="dxa"/>
            <w:noWrap w:val="0"/>
            <w:tcMar>
              <w:left w:w="0" w:type="dxa"/>
              <w:right w:w="0" w:type="dxa"/>
            </w:tcMar>
            <w:vAlign w:val="center"/>
          </w:tcPr>
          <w:p w14:paraId="62E34B94">
            <w:pPr>
              <w:spacing w:line="360" w:lineRule="auto"/>
              <w:rPr>
                <w:rFonts w:hint="eastAsia" w:cs="宋体"/>
                <w:color w:val="000000"/>
              </w:rPr>
            </w:pPr>
          </w:p>
        </w:tc>
        <w:tc>
          <w:tcPr>
            <w:tcW w:w="1827" w:type="dxa"/>
            <w:noWrap w:val="0"/>
            <w:tcMar>
              <w:left w:w="0" w:type="dxa"/>
              <w:right w:w="0" w:type="dxa"/>
            </w:tcMar>
            <w:vAlign w:val="center"/>
          </w:tcPr>
          <w:p w14:paraId="0D1DE0AD">
            <w:pPr>
              <w:spacing w:line="360" w:lineRule="auto"/>
              <w:rPr>
                <w:rFonts w:hint="eastAsia" w:cs="宋体"/>
                <w:color w:val="000000"/>
              </w:rPr>
            </w:pPr>
            <w:r>
              <w:rPr>
                <w:rFonts w:hint="eastAsia" w:cs="宋体"/>
                <w:color w:val="000000"/>
                <w:shd w:val="clear" w:color="auto" w:fill="FFFFFF"/>
              </w:rPr>
              <w:t>（无偏离时此处填写完全响应）</w:t>
            </w:r>
          </w:p>
        </w:tc>
      </w:tr>
      <w:tr w14:paraId="0771450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80" w:hRule="atLeast"/>
        </w:trPr>
        <w:tc>
          <w:tcPr>
            <w:tcW w:w="725" w:type="dxa"/>
            <w:noWrap w:val="0"/>
            <w:tcMar>
              <w:left w:w="0" w:type="dxa"/>
              <w:right w:w="0" w:type="dxa"/>
            </w:tcMar>
            <w:vAlign w:val="center"/>
          </w:tcPr>
          <w:p w14:paraId="76EB28DC">
            <w:pPr>
              <w:spacing w:line="360" w:lineRule="auto"/>
              <w:rPr>
                <w:rFonts w:hint="eastAsia" w:cs="宋体"/>
                <w:color w:val="000000"/>
              </w:rPr>
            </w:pPr>
          </w:p>
        </w:tc>
        <w:tc>
          <w:tcPr>
            <w:tcW w:w="2824" w:type="dxa"/>
            <w:noWrap w:val="0"/>
            <w:tcMar>
              <w:left w:w="0" w:type="dxa"/>
              <w:right w:w="0" w:type="dxa"/>
            </w:tcMar>
            <w:vAlign w:val="center"/>
          </w:tcPr>
          <w:p w14:paraId="13071E55">
            <w:pPr>
              <w:spacing w:line="360" w:lineRule="auto"/>
              <w:rPr>
                <w:rFonts w:hint="eastAsia" w:cs="宋体"/>
                <w:color w:val="000000"/>
              </w:rPr>
            </w:pPr>
          </w:p>
        </w:tc>
        <w:tc>
          <w:tcPr>
            <w:tcW w:w="2977" w:type="dxa"/>
            <w:noWrap w:val="0"/>
            <w:tcMar>
              <w:left w:w="0" w:type="dxa"/>
              <w:right w:w="0" w:type="dxa"/>
            </w:tcMar>
            <w:vAlign w:val="center"/>
          </w:tcPr>
          <w:p w14:paraId="2C5F7201">
            <w:pPr>
              <w:spacing w:line="360" w:lineRule="auto"/>
              <w:rPr>
                <w:rFonts w:hint="eastAsia" w:cs="宋体"/>
                <w:color w:val="000000"/>
              </w:rPr>
            </w:pPr>
          </w:p>
        </w:tc>
        <w:tc>
          <w:tcPr>
            <w:tcW w:w="1827" w:type="dxa"/>
            <w:noWrap w:val="0"/>
            <w:tcMar>
              <w:left w:w="0" w:type="dxa"/>
              <w:right w:w="0" w:type="dxa"/>
            </w:tcMar>
            <w:vAlign w:val="center"/>
          </w:tcPr>
          <w:p w14:paraId="157365B5">
            <w:pPr>
              <w:spacing w:line="360" w:lineRule="auto"/>
              <w:rPr>
                <w:rFonts w:hint="eastAsia" w:cs="宋体"/>
                <w:color w:val="000000"/>
              </w:rPr>
            </w:pPr>
          </w:p>
        </w:tc>
      </w:tr>
      <w:tr w14:paraId="2E04124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80" w:hRule="atLeast"/>
        </w:trPr>
        <w:tc>
          <w:tcPr>
            <w:tcW w:w="725" w:type="dxa"/>
            <w:noWrap w:val="0"/>
            <w:tcMar>
              <w:left w:w="0" w:type="dxa"/>
              <w:right w:w="0" w:type="dxa"/>
            </w:tcMar>
            <w:vAlign w:val="center"/>
          </w:tcPr>
          <w:p w14:paraId="056043C1">
            <w:pPr>
              <w:spacing w:line="360" w:lineRule="auto"/>
              <w:rPr>
                <w:rFonts w:hint="eastAsia" w:cs="宋体"/>
                <w:color w:val="000000"/>
              </w:rPr>
            </w:pPr>
          </w:p>
        </w:tc>
        <w:tc>
          <w:tcPr>
            <w:tcW w:w="2824" w:type="dxa"/>
            <w:noWrap w:val="0"/>
            <w:tcMar>
              <w:left w:w="0" w:type="dxa"/>
              <w:right w:w="0" w:type="dxa"/>
            </w:tcMar>
            <w:vAlign w:val="center"/>
          </w:tcPr>
          <w:p w14:paraId="72C9D499">
            <w:pPr>
              <w:spacing w:line="360" w:lineRule="auto"/>
              <w:rPr>
                <w:rFonts w:hint="eastAsia" w:cs="宋体"/>
                <w:color w:val="000000"/>
              </w:rPr>
            </w:pPr>
          </w:p>
        </w:tc>
        <w:tc>
          <w:tcPr>
            <w:tcW w:w="2977" w:type="dxa"/>
            <w:noWrap w:val="0"/>
            <w:tcMar>
              <w:left w:w="0" w:type="dxa"/>
              <w:right w:w="0" w:type="dxa"/>
            </w:tcMar>
            <w:vAlign w:val="center"/>
          </w:tcPr>
          <w:p w14:paraId="0B39CBD8">
            <w:pPr>
              <w:spacing w:line="360" w:lineRule="auto"/>
              <w:rPr>
                <w:rFonts w:hint="eastAsia" w:cs="宋体"/>
                <w:color w:val="000000"/>
              </w:rPr>
            </w:pPr>
          </w:p>
        </w:tc>
        <w:tc>
          <w:tcPr>
            <w:tcW w:w="1827" w:type="dxa"/>
            <w:noWrap w:val="0"/>
            <w:tcMar>
              <w:left w:w="0" w:type="dxa"/>
              <w:right w:w="0" w:type="dxa"/>
            </w:tcMar>
            <w:vAlign w:val="center"/>
          </w:tcPr>
          <w:p w14:paraId="3102299F">
            <w:pPr>
              <w:spacing w:line="360" w:lineRule="auto"/>
              <w:rPr>
                <w:rFonts w:hint="eastAsia" w:cs="宋体"/>
                <w:color w:val="000000"/>
              </w:rPr>
            </w:pPr>
          </w:p>
        </w:tc>
      </w:tr>
      <w:tr w14:paraId="754FF89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80" w:hRule="atLeast"/>
        </w:trPr>
        <w:tc>
          <w:tcPr>
            <w:tcW w:w="725" w:type="dxa"/>
            <w:noWrap w:val="0"/>
            <w:tcMar>
              <w:left w:w="0" w:type="dxa"/>
              <w:right w:w="0" w:type="dxa"/>
            </w:tcMar>
            <w:vAlign w:val="center"/>
          </w:tcPr>
          <w:p w14:paraId="28A66C3E">
            <w:pPr>
              <w:spacing w:line="360" w:lineRule="auto"/>
              <w:rPr>
                <w:rFonts w:hint="eastAsia" w:cs="宋体"/>
                <w:color w:val="000000"/>
              </w:rPr>
            </w:pPr>
          </w:p>
        </w:tc>
        <w:tc>
          <w:tcPr>
            <w:tcW w:w="2824" w:type="dxa"/>
            <w:noWrap w:val="0"/>
            <w:tcMar>
              <w:left w:w="0" w:type="dxa"/>
              <w:right w:w="0" w:type="dxa"/>
            </w:tcMar>
            <w:vAlign w:val="center"/>
          </w:tcPr>
          <w:p w14:paraId="41C08CE2">
            <w:pPr>
              <w:spacing w:line="360" w:lineRule="auto"/>
              <w:rPr>
                <w:rFonts w:hint="eastAsia" w:cs="宋体"/>
                <w:color w:val="000000"/>
              </w:rPr>
            </w:pPr>
          </w:p>
        </w:tc>
        <w:tc>
          <w:tcPr>
            <w:tcW w:w="2977" w:type="dxa"/>
            <w:noWrap w:val="0"/>
            <w:tcMar>
              <w:left w:w="0" w:type="dxa"/>
              <w:right w:w="0" w:type="dxa"/>
            </w:tcMar>
            <w:vAlign w:val="center"/>
          </w:tcPr>
          <w:p w14:paraId="1DC3C59C">
            <w:pPr>
              <w:spacing w:line="360" w:lineRule="auto"/>
              <w:rPr>
                <w:rFonts w:hint="eastAsia" w:cs="宋体"/>
                <w:color w:val="000000"/>
              </w:rPr>
            </w:pPr>
          </w:p>
        </w:tc>
        <w:tc>
          <w:tcPr>
            <w:tcW w:w="1827" w:type="dxa"/>
            <w:noWrap w:val="0"/>
            <w:tcMar>
              <w:left w:w="0" w:type="dxa"/>
              <w:right w:w="0" w:type="dxa"/>
            </w:tcMar>
            <w:vAlign w:val="center"/>
          </w:tcPr>
          <w:p w14:paraId="3286239D">
            <w:pPr>
              <w:spacing w:line="360" w:lineRule="auto"/>
              <w:rPr>
                <w:rFonts w:hint="eastAsia" w:cs="宋体"/>
                <w:color w:val="000000"/>
              </w:rPr>
            </w:pPr>
          </w:p>
        </w:tc>
      </w:tr>
      <w:tr w14:paraId="317A921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80" w:hRule="atLeast"/>
        </w:trPr>
        <w:tc>
          <w:tcPr>
            <w:tcW w:w="725" w:type="dxa"/>
            <w:noWrap w:val="0"/>
            <w:tcMar>
              <w:left w:w="0" w:type="dxa"/>
              <w:right w:w="0" w:type="dxa"/>
            </w:tcMar>
            <w:vAlign w:val="center"/>
          </w:tcPr>
          <w:p w14:paraId="200EF3EB">
            <w:pPr>
              <w:spacing w:line="360" w:lineRule="auto"/>
              <w:rPr>
                <w:rFonts w:hint="eastAsia" w:cs="宋体"/>
                <w:color w:val="000000"/>
              </w:rPr>
            </w:pPr>
          </w:p>
        </w:tc>
        <w:tc>
          <w:tcPr>
            <w:tcW w:w="2824" w:type="dxa"/>
            <w:noWrap w:val="0"/>
            <w:tcMar>
              <w:left w:w="0" w:type="dxa"/>
              <w:right w:w="0" w:type="dxa"/>
            </w:tcMar>
            <w:vAlign w:val="center"/>
          </w:tcPr>
          <w:p w14:paraId="7CDC8C55">
            <w:pPr>
              <w:spacing w:line="360" w:lineRule="auto"/>
              <w:rPr>
                <w:rFonts w:hint="eastAsia" w:cs="宋体"/>
                <w:color w:val="000000"/>
              </w:rPr>
            </w:pPr>
          </w:p>
        </w:tc>
        <w:tc>
          <w:tcPr>
            <w:tcW w:w="2977" w:type="dxa"/>
            <w:noWrap w:val="0"/>
            <w:tcMar>
              <w:left w:w="0" w:type="dxa"/>
              <w:right w:w="0" w:type="dxa"/>
            </w:tcMar>
            <w:vAlign w:val="center"/>
          </w:tcPr>
          <w:p w14:paraId="4788B98D">
            <w:pPr>
              <w:spacing w:line="360" w:lineRule="auto"/>
              <w:rPr>
                <w:rFonts w:hint="eastAsia" w:cs="宋体"/>
                <w:color w:val="000000"/>
              </w:rPr>
            </w:pPr>
          </w:p>
        </w:tc>
        <w:tc>
          <w:tcPr>
            <w:tcW w:w="1827" w:type="dxa"/>
            <w:noWrap w:val="0"/>
            <w:tcMar>
              <w:left w:w="0" w:type="dxa"/>
              <w:right w:w="0" w:type="dxa"/>
            </w:tcMar>
            <w:vAlign w:val="center"/>
          </w:tcPr>
          <w:p w14:paraId="25B63142">
            <w:pPr>
              <w:spacing w:line="360" w:lineRule="auto"/>
              <w:rPr>
                <w:rFonts w:hint="eastAsia" w:cs="宋体"/>
                <w:color w:val="000000"/>
              </w:rPr>
            </w:pPr>
          </w:p>
        </w:tc>
      </w:tr>
    </w:tbl>
    <w:p w14:paraId="443F1EA7">
      <w:pPr>
        <w:spacing w:line="360" w:lineRule="auto"/>
        <w:rPr>
          <w:rFonts w:hint="eastAsia" w:cs="宋体"/>
          <w:color w:val="000000"/>
        </w:rPr>
      </w:pPr>
      <w:r>
        <w:rPr>
          <w:rFonts w:hint="eastAsia" w:cs="宋体"/>
          <w:color w:val="000000"/>
        </w:rPr>
        <w:t>备注：1、如投标文件对本采购文件中的</w:t>
      </w:r>
      <w:r>
        <w:rPr>
          <w:rFonts w:hint="eastAsia" w:cs="宋体"/>
          <w:b/>
          <w:color w:val="000000"/>
        </w:rPr>
        <w:t>服务要求与合同条款</w:t>
      </w:r>
      <w:r>
        <w:rPr>
          <w:rFonts w:hint="eastAsia" w:cs="宋体"/>
          <w:color w:val="000000"/>
        </w:rPr>
        <w:t>有偏离的，在本表中列明，并注偏离情况说明</w:t>
      </w:r>
      <w:r>
        <w:rPr>
          <w:rFonts w:hint="eastAsia" w:cs="宋体"/>
          <w:b/>
          <w:color w:val="000000"/>
        </w:rPr>
        <w:t>。</w:t>
      </w:r>
    </w:p>
    <w:p w14:paraId="6195E6D9">
      <w:pPr>
        <w:spacing w:line="360" w:lineRule="auto"/>
        <w:rPr>
          <w:rFonts w:hint="eastAsia" w:cs="宋体"/>
          <w:b/>
          <w:color w:val="000000"/>
        </w:rPr>
      </w:pPr>
      <w:r>
        <w:rPr>
          <w:rFonts w:hint="eastAsia" w:cs="宋体"/>
          <w:b/>
          <w:color w:val="000000"/>
        </w:rPr>
        <w:t>2、未在本表中填写的，视为完全响应采购文件中的服务要求及合同条款。</w:t>
      </w:r>
    </w:p>
    <w:p w14:paraId="215F0549">
      <w:pPr>
        <w:spacing w:line="360" w:lineRule="auto"/>
        <w:rPr>
          <w:rFonts w:hint="eastAsia" w:cs="宋体"/>
          <w:color w:val="000000"/>
        </w:rPr>
      </w:pPr>
    </w:p>
    <w:p w14:paraId="47D12912">
      <w:pPr>
        <w:spacing w:line="360" w:lineRule="auto"/>
        <w:jc w:val="center"/>
        <w:rPr>
          <w:rFonts w:hint="eastAsia" w:cs="宋体"/>
          <w:color w:val="000000"/>
        </w:rPr>
      </w:pPr>
      <w:r>
        <w:rPr>
          <w:rFonts w:hint="eastAsia" w:cs="宋体"/>
          <w:color w:val="000000"/>
        </w:rPr>
        <w:t>单位盖章：</w:t>
      </w:r>
      <w:r>
        <w:rPr>
          <w:rFonts w:hint="eastAsia" w:cs="宋体"/>
          <w:color w:val="000000"/>
          <w:u w:val="single"/>
        </w:rPr>
        <w:t xml:space="preserve">   （公章）</w:t>
      </w:r>
    </w:p>
    <w:p w14:paraId="647BED62">
      <w:pPr>
        <w:spacing w:line="360" w:lineRule="auto"/>
        <w:jc w:val="center"/>
        <w:rPr>
          <w:rFonts w:hint="eastAsia" w:cs="宋体"/>
          <w:color w:val="000000"/>
        </w:rPr>
      </w:pPr>
    </w:p>
    <w:p w14:paraId="0968C5A4">
      <w:pPr>
        <w:spacing w:line="360" w:lineRule="auto"/>
        <w:jc w:val="right"/>
        <w:rPr>
          <w:rFonts w:hint="eastAsia" w:ascii="宋体" w:hAnsi="宋体" w:cs="宋体"/>
          <w:kern w:val="0"/>
          <w:szCs w:val="21"/>
        </w:rPr>
        <w:sectPr>
          <w:pgSz w:w="11907" w:h="16839"/>
          <w:pgMar w:top="1440" w:right="1797" w:bottom="1440" w:left="1797" w:header="851" w:footer="992" w:gutter="0"/>
          <w:cols w:space="720" w:num="1"/>
          <w:docGrid w:linePitch="312" w:charSpace="0"/>
        </w:sectPr>
      </w:pPr>
      <w:r>
        <w:rPr>
          <w:rFonts w:hint="eastAsia" w:cs="宋体"/>
          <w:color w:val="000000"/>
          <w:u w:val="single"/>
        </w:rPr>
        <w:t xml:space="preserve">       </w:t>
      </w:r>
      <w:r>
        <w:rPr>
          <w:rFonts w:hint="eastAsia" w:cs="宋体"/>
          <w:color w:val="000000"/>
        </w:rPr>
        <w:t>年</w:t>
      </w:r>
      <w:r>
        <w:rPr>
          <w:rFonts w:hint="eastAsia" w:cs="宋体"/>
          <w:color w:val="000000"/>
          <w:u w:val="single"/>
        </w:rPr>
        <w:t xml:space="preserve">     </w:t>
      </w:r>
      <w:r>
        <w:rPr>
          <w:rFonts w:hint="eastAsia" w:cs="宋体"/>
          <w:color w:val="000000"/>
        </w:rPr>
        <w:t>月</w:t>
      </w:r>
      <w:r>
        <w:rPr>
          <w:rFonts w:hint="eastAsia" w:cs="宋体"/>
          <w:color w:val="000000"/>
          <w:u w:val="single"/>
        </w:rPr>
        <w:t xml:space="preserve">    </w:t>
      </w:r>
      <w:r>
        <w:rPr>
          <w:rFonts w:hint="eastAsia" w:cs="宋体"/>
          <w:color w:val="000000"/>
        </w:rPr>
        <w:t>日</w:t>
      </w:r>
      <w:r>
        <w:rPr>
          <w:rFonts w:hint="eastAsia" w:ascii="宋体" w:hAnsi="宋体" w:cs="宋体"/>
          <w:kern w:val="0"/>
          <w:szCs w:val="21"/>
        </w:rPr>
        <w:t xml:space="preserve">   </w:t>
      </w:r>
    </w:p>
    <w:p w14:paraId="71C36FDB">
      <w:pPr>
        <w:snapToGrid w:val="0"/>
        <w:spacing w:before="50" w:after="120" w:afterLines="50"/>
        <w:jc w:val="center"/>
        <w:rPr>
          <w:rFonts w:hint="eastAsia" w:ascii="宋体" w:hAnsi="宋体" w:cs="宋体"/>
          <w:b/>
          <w:szCs w:val="21"/>
        </w:rPr>
      </w:pPr>
      <w:r>
        <w:rPr>
          <w:rFonts w:hint="eastAsia" w:ascii="宋体" w:hAnsi="宋体" w:cs="宋体"/>
          <w:b/>
          <w:szCs w:val="21"/>
        </w:rPr>
        <w:t>三.报价文件格式</w:t>
      </w:r>
    </w:p>
    <w:p w14:paraId="7C39F068">
      <w:pPr>
        <w:rPr>
          <w:rFonts w:hint="eastAsia" w:ascii="宋体" w:hAnsi="宋体" w:cs="宋体"/>
          <w:szCs w:val="21"/>
        </w:rPr>
      </w:pPr>
      <w:r>
        <w:rPr>
          <w:rFonts w:hint="eastAsia" w:ascii="宋体" w:hAnsi="宋体" w:cs="宋体"/>
          <w:b/>
          <w:bCs/>
          <w:szCs w:val="21"/>
        </w:rPr>
        <w:t>1、</w:t>
      </w:r>
      <w:r>
        <w:rPr>
          <w:rFonts w:hint="eastAsia" w:ascii="宋体" w:hAnsi="宋体" w:cs="宋体"/>
          <w:szCs w:val="21"/>
        </w:rPr>
        <w:t xml:space="preserve">报价文件封面格式： </w:t>
      </w:r>
    </w:p>
    <w:p w14:paraId="7D45D7DB">
      <w:pPr>
        <w:snapToGrid w:val="0"/>
        <w:spacing w:before="120" w:beforeLines="50" w:after="50"/>
        <w:rPr>
          <w:rFonts w:hint="eastAsia" w:ascii="宋体" w:hAnsi="宋体" w:cs="宋体"/>
          <w:b/>
          <w:bCs/>
          <w:szCs w:val="21"/>
        </w:rPr>
      </w:pPr>
      <w:r>
        <w:rPr>
          <w:rFonts w:hint="eastAsia" w:ascii="宋体" w:hAnsi="宋体" w:cs="宋体"/>
          <w:szCs w:val="21"/>
        </w:rPr>
        <w:t xml:space="preserve">                                                    </w:t>
      </w:r>
      <w:r>
        <w:rPr>
          <w:rFonts w:hint="eastAsia" w:ascii="宋体" w:hAnsi="宋体" w:cs="宋体"/>
          <w:b/>
          <w:bCs/>
          <w:szCs w:val="21"/>
        </w:rPr>
        <w:t>正本</w:t>
      </w:r>
    </w:p>
    <w:p w14:paraId="3AEFCB78">
      <w:pPr>
        <w:snapToGrid w:val="0"/>
        <w:spacing w:before="120" w:beforeLines="50" w:after="50"/>
        <w:rPr>
          <w:rFonts w:hint="eastAsia" w:ascii="宋体" w:hAnsi="宋体" w:cs="宋体"/>
          <w:szCs w:val="21"/>
        </w:rPr>
      </w:pPr>
    </w:p>
    <w:p w14:paraId="2FD3B023">
      <w:pPr>
        <w:snapToGrid w:val="0"/>
        <w:spacing w:before="120" w:beforeLines="50" w:after="50"/>
        <w:jc w:val="center"/>
        <w:rPr>
          <w:rFonts w:hint="eastAsia" w:ascii="宋体" w:hAnsi="宋体" w:cs="宋体"/>
          <w:b/>
          <w:bCs/>
          <w:szCs w:val="21"/>
        </w:rPr>
      </w:pPr>
      <w:r>
        <w:rPr>
          <w:rFonts w:hint="eastAsia" w:ascii="宋体" w:hAnsi="宋体" w:cs="宋体"/>
          <w:b/>
          <w:bCs/>
          <w:szCs w:val="21"/>
        </w:rPr>
        <w:t>报价 文 件</w:t>
      </w:r>
    </w:p>
    <w:p w14:paraId="1A1CB056">
      <w:pPr>
        <w:snapToGrid w:val="0"/>
        <w:spacing w:before="120" w:beforeLines="50" w:after="50"/>
        <w:rPr>
          <w:rFonts w:hint="eastAsia" w:ascii="宋体" w:hAnsi="宋体" w:cs="宋体"/>
          <w:bCs/>
          <w:szCs w:val="21"/>
        </w:rPr>
      </w:pPr>
    </w:p>
    <w:p w14:paraId="1DB28D7B">
      <w:pPr>
        <w:snapToGrid w:val="0"/>
        <w:spacing w:before="120" w:beforeLines="50" w:after="50"/>
        <w:ind w:firstLine="504" w:firstLineChars="240"/>
        <w:rPr>
          <w:rFonts w:hint="eastAsia" w:ascii="宋体" w:hAnsi="宋体" w:cs="宋体"/>
          <w:bCs/>
          <w:szCs w:val="21"/>
        </w:rPr>
      </w:pPr>
      <w:r>
        <w:rPr>
          <w:rFonts w:hint="eastAsia" w:ascii="宋体" w:hAnsi="宋体" w:cs="宋体"/>
          <w:bCs/>
          <w:szCs w:val="21"/>
        </w:rPr>
        <w:t>项目名称：</w:t>
      </w:r>
    </w:p>
    <w:p w14:paraId="1CAD341E">
      <w:pPr>
        <w:snapToGrid w:val="0"/>
        <w:spacing w:before="120" w:beforeLines="50" w:after="50"/>
        <w:ind w:firstLine="504" w:firstLineChars="240"/>
        <w:rPr>
          <w:rFonts w:hint="eastAsia" w:ascii="宋体" w:hAnsi="宋体" w:cs="宋体"/>
          <w:bCs/>
          <w:szCs w:val="21"/>
        </w:rPr>
      </w:pPr>
      <w:r>
        <w:rPr>
          <w:rFonts w:hint="eastAsia" w:ascii="宋体" w:hAnsi="宋体" w:cs="宋体"/>
          <w:bCs/>
          <w:szCs w:val="21"/>
        </w:rPr>
        <w:t xml:space="preserve">项目编号： </w:t>
      </w:r>
    </w:p>
    <w:p w14:paraId="14CEDD68">
      <w:pPr>
        <w:snapToGrid w:val="0"/>
        <w:spacing w:before="120" w:beforeLines="50" w:after="50"/>
        <w:ind w:firstLine="525" w:firstLineChars="250"/>
        <w:rPr>
          <w:rFonts w:hint="eastAsia" w:ascii="宋体" w:hAnsi="宋体" w:cs="宋体"/>
          <w:bCs/>
          <w:szCs w:val="21"/>
        </w:rPr>
      </w:pPr>
      <w:r>
        <w:rPr>
          <w:rFonts w:hint="eastAsia" w:ascii="宋体" w:hAnsi="宋体" w:cs="宋体"/>
          <w:bCs/>
          <w:szCs w:val="21"/>
        </w:rPr>
        <w:t>子   包：</w:t>
      </w:r>
    </w:p>
    <w:p w14:paraId="3A7D3072">
      <w:pPr>
        <w:snapToGrid w:val="0"/>
        <w:spacing w:before="120" w:beforeLines="50" w:after="50"/>
        <w:ind w:firstLine="504" w:firstLineChars="240"/>
        <w:rPr>
          <w:rFonts w:hint="eastAsia" w:ascii="宋体" w:hAnsi="宋体" w:cs="宋体"/>
          <w:bCs/>
          <w:szCs w:val="21"/>
        </w:rPr>
      </w:pPr>
      <w:r>
        <w:rPr>
          <w:rFonts w:hint="eastAsia" w:ascii="宋体" w:hAnsi="宋体" w:cs="宋体"/>
          <w:bCs/>
          <w:szCs w:val="21"/>
        </w:rPr>
        <w:t>供应商名称：</w:t>
      </w:r>
    </w:p>
    <w:p w14:paraId="0D37425B">
      <w:pPr>
        <w:pStyle w:val="15"/>
        <w:snapToGrid w:val="0"/>
        <w:spacing w:before="50" w:after="50"/>
        <w:ind w:firstLine="504" w:firstLineChars="240"/>
        <w:rPr>
          <w:rFonts w:hint="eastAsia" w:ascii="宋体" w:hAnsi="宋体" w:cs="宋体"/>
          <w:bCs/>
          <w:szCs w:val="21"/>
        </w:rPr>
      </w:pPr>
      <w:r>
        <w:rPr>
          <w:rFonts w:hint="eastAsia" w:ascii="宋体" w:hAnsi="宋体" w:cs="宋体"/>
          <w:bCs/>
          <w:szCs w:val="21"/>
        </w:rPr>
        <w:t>供应商地址：</w:t>
      </w:r>
    </w:p>
    <w:p w14:paraId="04D4AD74">
      <w:pPr>
        <w:snapToGrid w:val="0"/>
        <w:spacing w:before="50" w:after="50"/>
        <w:rPr>
          <w:rFonts w:hAnsi="宋体" w:cs="宋体"/>
          <w:szCs w:val="21"/>
        </w:rPr>
      </w:pPr>
      <w:r>
        <w:rPr>
          <w:rFonts w:hint="eastAsia" w:hAnsi="宋体" w:cs="宋体"/>
          <w:szCs w:val="21"/>
        </w:rPr>
        <w:t xml:space="preserve">                                             年  月  日</w:t>
      </w:r>
    </w:p>
    <w:p w14:paraId="4FD6059E">
      <w:pPr>
        <w:snapToGrid w:val="0"/>
        <w:spacing w:before="50" w:after="50"/>
        <w:rPr>
          <w:rFonts w:hint="eastAsia" w:ascii="宋体" w:hAnsi="宋体" w:cs="宋体"/>
          <w:szCs w:val="21"/>
        </w:rPr>
      </w:pPr>
      <w:r>
        <w:rPr>
          <w:rFonts w:hAnsi="宋体" w:cs="宋体"/>
          <w:szCs w:val="21"/>
        </w:rPr>
        <w:br w:type="page"/>
      </w:r>
      <w:r>
        <w:rPr>
          <w:rFonts w:hint="eastAsia" w:ascii="宋体" w:hAnsi="宋体" w:cs="宋体"/>
          <w:szCs w:val="21"/>
        </w:rPr>
        <w:t>2、</w:t>
      </w:r>
      <w:r>
        <w:rPr>
          <w:rFonts w:hint="eastAsia" w:ascii="宋体" w:hAnsi="宋体" w:cs="宋体"/>
          <w:b/>
          <w:bCs/>
          <w:szCs w:val="21"/>
        </w:rPr>
        <w:t>报价文件目录</w:t>
      </w:r>
    </w:p>
    <w:p w14:paraId="3D9676D6">
      <w:pPr>
        <w:spacing w:line="360" w:lineRule="auto"/>
        <w:ind w:firstLine="424" w:firstLineChars="202"/>
        <w:rPr>
          <w:rFonts w:hint="eastAsia"/>
        </w:rPr>
      </w:pPr>
    </w:p>
    <w:p w14:paraId="6B78774B">
      <w:pPr>
        <w:spacing w:line="360" w:lineRule="auto"/>
        <w:ind w:firstLine="424" w:firstLineChars="202"/>
        <w:rPr>
          <w:rFonts w:hint="eastAsia" w:ascii="宋体" w:hAnsi="宋体" w:cs="宋体"/>
        </w:rPr>
      </w:pPr>
      <w:r>
        <w:rPr>
          <w:rFonts w:hint="eastAsia" w:ascii="宋体" w:hAnsi="宋体" w:cs="宋体"/>
        </w:rPr>
        <w:t>★（1）投标函（附件六）；</w:t>
      </w:r>
    </w:p>
    <w:p w14:paraId="51A0021D">
      <w:pPr>
        <w:spacing w:line="360" w:lineRule="auto"/>
        <w:ind w:firstLine="424" w:firstLineChars="202"/>
        <w:rPr>
          <w:rFonts w:hint="eastAsia" w:ascii="宋体" w:hAnsi="宋体" w:cs="宋体"/>
        </w:rPr>
      </w:pPr>
      <w:r>
        <w:rPr>
          <w:rFonts w:hint="eastAsia" w:ascii="宋体" w:hAnsi="宋体" w:cs="宋体"/>
        </w:rPr>
        <w:t>★（2）开标一览表（附件七）；</w:t>
      </w:r>
    </w:p>
    <w:p w14:paraId="59DA4D4D">
      <w:pPr>
        <w:numPr>
          <w:ilvl w:val="0"/>
          <w:numId w:val="0"/>
        </w:numPr>
        <w:spacing w:line="360" w:lineRule="auto"/>
        <w:ind w:firstLine="424" w:firstLineChars="202"/>
        <w:rPr>
          <w:rFonts w:hint="eastAsia" w:ascii="宋体" w:hAnsi="宋体" w:cs="宋体"/>
        </w:rPr>
      </w:pPr>
      <w:r>
        <w:rPr>
          <w:rFonts w:hint="eastAsia" w:ascii="宋体" w:hAnsi="宋体" w:eastAsia="宋体" w:cs="宋体"/>
          <w:kern w:val="2"/>
          <w:sz w:val="21"/>
          <w:szCs w:val="24"/>
          <w:lang w:val="en-US" w:eastAsia="zh-CN" w:bidi="ar-SA"/>
        </w:rPr>
        <w:t>（3）</w:t>
      </w:r>
      <w:r>
        <w:rPr>
          <w:rFonts w:hint="eastAsia" w:ascii="宋体" w:hAnsi="宋体" w:cs="宋体"/>
        </w:rPr>
        <w:t>分项报价表（附件八）；</w:t>
      </w:r>
    </w:p>
    <w:p w14:paraId="5A543C35">
      <w:pPr>
        <w:numPr>
          <w:ilvl w:val="0"/>
          <w:numId w:val="0"/>
        </w:numPr>
        <w:spacing w:line="360" w:lineRule="auto"/>
        <w:ind w:firstLine="424" w:firstLineChars="202"/>
        <w:rPr>
          <w:rFonts w:hint="eastAsia" w:ascii="宋体" w:hAnsi="宋体" w:eastAsia="宋体" w:cs="宋体"/>
          <w:lang w:eastAsia="zh-CN"/>
        </w:rPr>
      </w:pPr>
      <w:r>
        <w:rPr>
          <w:rFonts w:hint="eastAsia" w:ascii="宋体" w:hAnsi="宋体" w:eastAsia="宋体" w:cs="宋体"/>
          <w:kern w:val="2"/>
          <w:sz w:val="21"/>
          <w:szCs w:val="24"/>
          <w:lang w:val="en-US" w:eastAsia="zh-CN" w:bidi="ar-SA"/>
        </w:rPr>
        <w:t>（4）</w:t>
      </w:r>
      <w:r>
        <w:rPr>
          <w:rFonts w:hint="eastAsia" w:ascii="宋体" w:hAnsi="宋体" w:cs="宋体"/>
        </w:rPr>
        <w:t>落实政府采购政策相关证明文件：关于符合本国产品标准的声明函或财政部会同有关部门规定的有关证明文件【如适用】、关于符合本国产品标准的成本占比的承诺函【如适用】</w:t>
      </w:r>
      <w:r>
        <w:rPr>
          <w:rFonts w:hint="eastAsia" w:ascii="宋体" w:hAnsi="宋体" w:cs="宋体"/>
          <w:lang w:eastAsia="zh-CN"/>
        </w:rPr>
        <w:t>（</w:t>
      </w:r>
      <w:r>
        <w:rPr>
          <w:rFonts w:hint="eastAsia" w:ascii="宋体" w:hAnsi="宋体" w:cs="宋体"/>
          <w:lang w:val="en-US" w:eastAsia="zh-CN"/>
        </w:rPr>
        <w:t>附件十一、附件十二</w:t>
      </w:r>
      <w:r>
        <w:rPr>
          <w:rFonts w:hint="eastAsia" w:ascii="宋体" w:hAnsi="宋体" w:cs="宋体"/>
          <w:lang w:eastAsia="zh-CN"/>
        </w:rPr>
        <w:t>）</w:t>
      </w:r>
      <w:r>
        <w:rPr>
          <w:rFonts w:hint="eastAsia" w:ascii="宋体" w:hAnsi="宋体" w:cs="宋体"/>
        </w:rPr>
        <w:t>；</w:t>
      </w:r>
    </w:p>
    <w:p w14:paraId="544D4645">
      <w:pPr>
        <w:tabs>
          <w:tab w:val="left" w:pos="1418"/>
        </w:tabs>
        <w:spacing w:line="360" w:lineRule="auto"/>
        <w:ind w:firstLine="424" w:firstLineChars="202"/>
        <w:contextualSpacing/>
        <w:rPr>
          <w:rFonts w:hint="eastAsia" w:ascii="宋体" w:hAnsi="宋体" w:cs="宋体"/>
          <w:szCs w:val="21"/>
        </w:rPr>
      </w:pPr>
      <w:r>
        <w:rPr>
          <w:rFonts w:hint="eastAsia" w:ascii="宋体" w:hAnsi="宋体" w:cs="宋体"/>
        </w:rPr>
        <w:t>（</w:t>
      </w:r>
      <w:r>
        <w:rPr>
          <w:rFonts w:hint="eastAsia" w:ascii="宋体" w:hAnsi="宋体" w:cs="宋体"/>
          <w:lang w:val="en-US" w:eastAsia="zh-CN"/>
        </w:rPr>
        <w:t>5</w:t>
      </w:r>
      <w:r>
        <w:rPr>
          <w:rFonts w:hint="eastAsia" w:ascii="宋体" w:hAnsi="宋体" w:cs="宋体"/>
        </w:rPr>
        <w:t>）报价合理性书面分析和证明材料；</w:t>
      </w:r>
    </w:p>
    <w:p w14:paraId="29C7AD0E">
      <w:pPr>
        <w:tabs>
          <w:tab w:val="left" w:pos="1418"/>
        </w:tabs>
        <w:ind w:firstLine="424" w:firstLineChars="202"/>
        <w:contextualSpacing/>
        <w:rPr>
          <w:rFonts w:hint="eastAsia" w:cs="宋体"/>
          <w:szCs w:val="21"/>
        </w:rPr>
      </w:pPr>
      <w:r>
        <w:rPr>
          <w:rFonts w:hint="eastAsia" w:cs="宋体"/>
        </w:rPr>
        <w:t>（</w:t>
      </w:r>
      <w:r>
        <w:rPr>
          <w:rFonts w:hint="eastAsia" w:cs="宋体"/>
          <w:lang w:val="en-US" w:eastAsia="zh-CN"/>
        </w:rPr>
        <w:t>6</w:t>
      </w:r>
      <w:r>
        <w:rPr>
          <w:rFonts w:hint="eastAsia" w:cs="宋体"/>
        </w:rPr>
        <w:t>）其他需提供的报价资料。</w:t>
      </w:r>
    </w:p>
    <w:p w14:paraId="36568E72">
      <w:pPr>
        <w:pStyle w:val="33"/>
        <w:spacing w:after="120" w:line="360" w:lineRule="auto"/>
        <w:ind w:firstLine="420" w:firstLineChars="200"/>
        <w:rPr>
          <w:rFonts w:hint="eastAsia" w:cs="宋体"/>
          <w:color w:val="auto"/>
          <w:sz w:val="21"/>
        </w:rPr>
      </w:pPr>
    </w:p>
    <w:p w14:paraId="4A176C5F">
      <w:pPr>
        <w:pStyle w:val="33"/>
        <w:spacing w:after="120" w:line="360" w:lineRule="auto"/>
        <w:ind w:firstLine="420" w:firstLineChars="200"/>
        <w:rPr>
          <w:rFonts w:hint="eastAsia" w:cs="宋体"/>
          <w:color w:val="auto"/>
          <w:sz w:val="21"/>
        </w:rPr>
      </w:pPr>
    </w:p>
    <w:p w14:paraId="428EFB51">
      <w:pPr>
        <w:rPr>
          <w:rFonts w:hint="eastAsia" w:ascii="宋体" w:hAnsi="宋体" w:cs="宋体"/>
        </w:rPr>
      </w:pPr>
    </w:p>
    <w:p w14:paraId="7A46F10B">
      <w:pPr>
        <w:spacing w:line="360" w:lineRule="auto"/>
        <w:rPr>
          <w:rFonts w:hint="eastAsia"/>
        </w:rPr>
      </w:pPr>
      <w:r>
        <w:rPr>
          <w:rFonts w:hint="eastAsia" w:ascii="宋体"/>
        </w:rPr>
        <w:br w:type="page"/>
      </w:r>
      <w:r>
        <w:rPr>
          <w:rFonts w:hint="eastAsia"/>
        </w:rPr>
        <w:t>附件六</w:t>
      </w:r>
    </w:p>
    <w:p w14:paraId="78A52767">
      <w:pPr>
        <w:spacing w:line="360" w:lineRule="auto"/>
        <w:jc w:val="center"/>
        <w:outlineLvl w:val="2"/>
        <w:rPr>
          <w:rFonts w:hint="eastAsia"/>
          <w:b/>
          <w:bCs/>
        </w:rPr>
      </w:pPr>
      <w:bookmarkStart w:id="39" w:name="_Toc479778912"/>
      <w:bookmarkStart w:id="40" w:name="_Toc479778867"/>
      <w:bookmarkStart w:id="41" w:name="_Toc480903681"/>
      <w:r>
        <w:rPr>
          <w:rFonts w:hint="eastAsia"/>
          <w:b/>
          <w:bCs/>
        </w:rPr>
        <w:t>投标函</w:t>
      </w:r>
      <w:bookmarkEnd w:id="39"/>
      <w:bookmarkEnd w:id="40"/>
      <w:bookmarkEnd w:id="41"/>
    </w:p>
    <w:p w14:paraId="46FAE9DB">
      <w:pPr>
        <w:spacing w:line="360" w:lineRule="auto"/>
        <w:rPr>
          <w:rFonts w:hint="eastAsia"/>
        </w:rPr>
      </w:pPr>
      <w:r>
        <w:rPr>
          <w:rStyle w:val="40"/>
          <w:rFonts w:hint="eastAsia"/>
          <w:b w:val="0"/>
          <w:u w:val="single"/>
          <w:lang w:eastAsia="zh-CN"/>
        </w:rPr>
        <w:t>余姚市姚北实验学校教育集团</w:t>
      </w:r>
      <w:r>
        <w:rPr>
          <w:rFonts w:hint="eastAsia"/>
        </w:rPr>
        <w:t xml:space="preserve">： </w:t>
      </w:r>
    </w:p>
    <w:p w14:paraId="03AC0980">
      <w:pPr>
        <w:wordWrap w:val="0"/>
        <w:spacing w:line="360" w:lineRule="auto"/>
        <w:rPr>
          <w:rFonts w:hint="eastAsia"/>
        </w:rPr>
      </w:pPr>
      <w:r>
        <w:rPr>
          <w:rFonts w:hint="eastAsia"/>
        </w:rPr>
        <w:t xml:space="preserve">     </w:t>
      </w:r>
      <w:r>
        <w:rPr>
          <w:rFonts w:hint="eastAsia"/>
          <w:u w:val="single"/>
        </w:rPr>
        <w:t xml:space="preserve">                     </w:t>
      </w:r>
      <w:r>
        <w:rPr>
          <w:rFonts w:hint="eastAsia"/>
        </w:rPr>
        <w:t xml:space="preserve">（投标人全称）授权 </w:t>
      </w:r>
      <w:r>
        <w:rPr>
          <w:rFonts w:hint="eastAsia"/>
          <w:u w:val="single"/>
        </w:rPr>
        <w:t xml:space="preserve">              </w:t>
      </w:r>
      <w:r>
        <w:rPr>
          <w:rFonts w:hint="eastAsia"/>
        </w:rPr>
        <w:t>（其委托代理人姓名）</w:t>
      </w:r>
      <w:r>
        <w:rPr>
          <w:rFonts w:hint="eastAsia"/>
          <w:u w:val="single"/>
        </w:rPr>
        <w:t xml:space="preserve">            </w:t>
      </w:r>
      <w:r>
        <w:rPr>
          <w:rFonts w:hint="eastAsia"/>
        </w:rPr>
        <w:t>（职务、职称）为其委托代理人，参加贵方组织的</w:t>
      </w:r>
      <w:r>
        <w:rPr>
          <w:rFonts w:hint="eastAsia"/>
          <w:u w:val="single"/>
        </w:rPr>
        <w:t xml:space="preserve">                       （项目编号、项目名称、标项号）</w:t>
      </w:r>
      <w:r>
        <w:rPr>
          <w:rFonts w:hint="eastAsia"/>
        </w:rPr>
        <w:t>招标的有关活动。为此：</w:t>
      </w:r>
    </w:p>
    <w:p w14:paraId="42AD7205">
      <w:pPr>
        <w:spacing w:line="360" w:lineRule="auto"/>
        <w:rPr>
          <w:rFonts w:hint="eastAsia"/>
        </w:rPr>
      </w:pPr>
      <w:r>
        <w:rPr>
          <w:rFonts w:hint="eastAsia"/>
        </w:rPr>
        <w:t>1.提供投标须知规定的全部投标文件：</w:t>
      </w:r>
    </w:p>
    <w:p w14:paraId="7891614F">
      <w:pPr>
        <w:spacing w:line="360" w:lineRule="auto"/>
        <w:rPr>
          <w:rFonts w:hint="eastAsia"/>
        </w:rPr>
      </w:pPr>
      <w:r>
        <w:rPr>
          <w:rFonts w:hint="eastAsia"/>
        </w:rPr>
        <w:t>（1）报价部分；（2）资格证明材料；（3）商务技术部分；</w:t>
      </w:r>
    </w:p>
    <w:p w14:paraId="2E05F5AC">
      <w:pPr>
        <w:snapToGrid w:val="0"/>
        <w:spacing w:line="360" w:lineRule="auto"/>
        <w:rPr>
          <w:rFonts w:hint="eastAsia" w:ascii="宋体" w:hAnsi="宋体" w:cs="宋体"/>
          <w:szCs w:val="21"/>
        </w:rPr>
      </w:pPr>
      <w:r>
        <w:rPr>
          <w:rFonts w:hint="eastAsia"/>
        </w:rPr>
        <w:t>2.我单位</w:t>
      </w:r>
      <w:r>
        <w:rPr>
          <w:rFonts w:hint="eastAsia" w:ascii="宋体" w:hAnsi="宋体" w:cs="宋体"/>
          <w:szCs w:val="21"/>
        </w:rPr>
        <w:t>已详细审查全部“采购文件”，包括修改文件（如有的话）以及全部参考资料和有关附件，已经了解我单位对于采购文件、采购过程、采购结果有依法进行询问、质疑、投诉的权利及相关渠道和要求。</w:t>
      </w:r>
    </w:p>
    <w:p w14:paraId="711D5839">
      <w:pPr>
        <w:snapToGrid w:val="0"/>
        <w:spacing w:line="360" w:lineRule="auto"/>
        <w:rPr>
          <w:rFonts w:hint="eastAsia" w:ascii="宋体" w:hAnsi="宋体" w:cs="宋体"/>
          <w:szCs w:val="21"/>
        </w:rPr>
      </w:pPr>
      <w:r>
        <w:rPr>
          <w:rFonts w:hint="eastAsia"/>
        </w:rPr>
        <w:t>3. 我单位</w:t>
      </w:r>
      <w:r>
        <w:rPr>
          <w:rFonts w:hint="eastAsia" w:ascii="宋体" w:hAnsi="宋体" w:cs="宋体"/>
          <w:szCs w:val="21"/>
        </w:rPr>
        <w:t>在投标之前已经与贵方进行了充分的沟通，完全理解并接受采购文件的各项规定和要求，对采购文件的合理性、合法性不再有异议。</w:t>
      </w:r>
    </w:p>
    <w:p w14:paraId="1C2D7788">
      <w:pPr>
        <w:snapToGrid w:val="0"/>
        <w:spacing w:line="360" w:lineRule="auto"/>
        <w:rPr>
          <w:rFonts w:hint="eastAsia" w:ascii="宋体" w:hAnsi="宋体" w:cs="宋体"/>
          <w:szCs w:val="21"/>
        </w:rPr>
      </w:pPr>
      <w:r>
        <w:rPr>
          <w:rFonts w:hint="eastAsia"/>
        </w:rPr>
        <w:t>4.</w:t>
      </w:r>
      <w:r>
        <w:rPr>
          <w:rFonts w:hint="eastAsia" w:ascii="宋体" w:hAnsi="宋体" w:cs="宋体"/>
          <w:szCs w:val="21"/>
        </w:rPr>
        <w:t>本投标有效期自开标日起</w:t>
      </w:r>
      <w:r>
        <w:rPr>
          <w:rFonts w:hint="eastAsia" w:ascii="宋体" w:hAnsi="宋体" w:cs="宋体"/>
          <w:szCs w:val="21"/>
          <w:u w:val="single"/>
        </w:rPr>
        <w:t xml:space="preserve"> 90 </w:t>
      </w:r>
      <w:r>
        <w:rPr>
          <w:rFonts w:hint="eastAsia" w:ascii="宋体" w:hAnsi="宋体" w:cs="宋体"/>
          <w:szCs w:val="21"/>
        </w:rPr>
        <w:t>个日历日。</w:t>
      </w:r>
    </w:p>
    <w:p w14:paraId="0D6531BF">
      <w:pPr>
        <w:snapToGrid w:val="0"/>
        <w:spacing w:line="360" w:lineRule="auto"/>
        <w:rPr>
          <w:rFonts w:hint="eastAsia" w:ascii="宋体" w:hAnsi="宋体" w:cs="宋体"/>
          <w:szCs w:val="21"/>
        </w:rPr>
      </w:pPr>
      <w:r>
        <w:rPr>
          <w:rFonts w:hint="eastAsia"/>
        </w:rPr>
        <w:t>5.</w:t>
      </w:r>
      <w:r>
        <w:rPr>
          <w:rFonts w:hint="eastAsia" w:ascii="宋体" w:hAnsi="宋体" w:cs="宋体"/>
          <w:szCs w:val="21"/>
        </w:rPr>
        <w:t>如中标，本投标文件至本项目合同履行完毕止均保持有效，本供应商将按“采购文件”及政府采购法律、法规的规定履行合同责任和义务。</w:t>
      </w:r>
    </w:p>
    <w:p w14:paraId="2BE2A225">
      <w:pPr>
        <w:snapToGrid w:val="0"/>
        <w:spacing w:line="360" w:lineRule="auto"/>
        <w:rPr>
          <w:rFonts w:hint="eastAsia"/>
        </w:rPr>
      </w:pPr>
      <w:r>
        <w:rPr>
          <w:rFonts w:hint="eastAsia"/>
        </w:rPr>
        <w:t>6. 我单位</w:t>
      </w:r>
      <w:r>
        <w:rPr>
          <w:rFonts w:hint="eastAsia" w:ascii="宋体" w:hAnsi="宋体" w:cs="宋体"/>
          <w:szCs w:val="21"/>
        </w:rPr>
        <w:t>同意按照贵方要求提供与投标有关的一切数据或资料。</w:t>
      </w:r>
    </w:p>
    <w:p w14:paraId="2A198950">
      <w:pPr>
        <w:spacing w:line="360" w:lineRule="auto"/>
        <w:rPr>
          <w:rFonts w:hint="eastAsia"/>
        </w:rPr>
      </w:pPr>
      <w:r>
        <w:rPr>
          <w:rFonts w:hint="eastAsia"/>
        </w:rPr>
        <w:t>7.与本投标有关的一切往来通讯请寄：</w:t>
      </w:r>
    </w:p>
    <w:p w14:paraId="1F2F7960">
      <w:pPr>
        <w:spacing w:line="360" w:lineRule="auto"/>
        <w:rPr>
          <w:rFonts w:hint="eastAsia"/>
        </w:rPr>
      </w:pPr>
      <w:r>
        <w:rPr>
          <w:rFonts w:hint="eastAsia"/>
        </w:rPr>
        <w:t>名  称：</w:t>
      </w:r>
      <w:r>
        <w:rPr>
          <w:rFonts w:hint="eastAsia"/>
          <w:u w:val="single"/>
        </w:rPr>
        <w:t xml:space="preserve">                         </w:t>
      </w:r>
    </w:p>
    <w:p w14:paraId="65419922">
      <w:pPr>
        <w:spacing w:line="360" w:lineRule="auto"/>
        <w:rPr>
          <w:rFonts w:hint="eastAsia"/>
        </w:rPr>
      </w:pPr>
      <w:r>
        <w:rPr>
          <w:rFonts w:hint="eastAsia"/>
        </w:rPr>
        <w:t>地  址：</w:t>
      </w:r>
      <w:r>
        <w:rPr>
          <w:rFonts w:hint="eastAsia"/>
          <w:u w:val="single"/>
        </w:rPr>
        <w:t xml:space="preserve">                           </w:t>
      </w:r>
      <w:r>
        <w:rPr>
          <w:rFonts w:hint="eastAsia"/>
        </w:rPr>
        <w:t>邮  编：</w:t>
      </w:r>
      <w:r>
        <w:rPr>
          <w:rFonts w:hint="eastAsia"/>
          <w:u w:val="single"/>
        </w:rPr>
        <w:t xml:space="preserve">         </w:t>
      </w:r>
    </w:p>
    <w:p w14:paraId="6147C9AC">
      <w:pPr>
        <w:spacing w:line="360" w:lineRule="auto"/>
        <w:rPr>
          <w:u w:val="single"/>
        </w:rPr>
      </w:pPr>
      <w:r>
        <w:rPr>
          <w:rFonts w:hint="eastAsia"/>
        </w:rPr>
        <w:t>联系人：</w:t>
      </w:r>
      <w:r>
        <w:rPr>
          <w:rFonts w:hint="eastAsia"/>
          <w:u w:val="single"/>
        </w:rPr>
        <w:t xml:space="preserve">          </w:t>
      </w:r>
      <w:r>
        <w:rPr>
          <w:rFonts w:hint="eastAsia"/>
        </w:rPr>
        <w:t>电  话：</w:t>
      </w:r>
      <w:r>
        <w:rPr>
          <w:rFonts w:hint="eastAsia"/>
          <w:u w:val="single"/>
        </w:rPr>
        <w:t xml:space="preserve">         </w:t>
      </w:r>
      <w:r>
        <w:rPr>
          <w:rFonts w:hint="eastAsia"/>
        </w:rPr>
        <w:t>传  真：</w:t>
      </w:r>
      <w:r>
        <w:rPr>
          <w:rFonts w:hint="eastAsia"/>
          <w:u w:val="single"/>
        </w:rPr>
        <w:t xml:space="preserve">         </w:t>
      </w:r>
    </w:p>
    <w:p w14:paraId="48C0D5D1">
      <w:pPr>
        <w:spacing w:line="360" w:lineRule="auto"/>
        <w:rPr>
          <w:rFonts w:hint="eastAsia"/>
        </w:rPr>
      </w:pPr>
      <w:r>
        <w:rPr>
          <w:rFonts w:hint="eastAsia"/>
        </w:rPr>
        <w:t>手  机：</w:t>
      </w:r>
      <w:r>
        <w:rPr>
          <w:rFonts w:hint="eastAsia"/>
          <w:u w:val="single"/>
        </w:rPr>
        <w:t xml:space="preserve">                </w:t>
      </w:r>
      <w:r>
        <w:rPr>
          <w:rFonts w:hint="eastAsia"/>
        </w:rPr>
        <w:t>电子邮箱：</w:t>
      </w:r>
      <w:r>
        <w:rPr>
          <w:rFonts w:hint="eastAsia"/>
          <w:u w:val="single"/>
        </w:rPr>
        <w:t xml:space="preserve">                  </w:t>
      </w:r>
    </w:p>
    <w:p w14:paraId="24FEC0A8">
      <w:pPr>
        <w:spacing w:line="360" w:lineRule="auto"/>
        <w:rPr>
          <w:rFonts w:hint="eastAsia"/>
        </w:rPr>
      </w:pPr>
      <w:r>
        <w:rPr>
          <w:rFonts w:hint="eastAsia"/>
        </w:rPr>
        <w:t xml:space="preserve"> </w:t>
      </w:r>
    </w:p>
    <w:p w14:paraId="2B4EEB4C">
      <w:pPr>
        <w:spacing w:line="360" w:lineRule="auto"/>
        <w:rPr>
          <w:rFonts w:hint="eastAsia"/>
        </w:rPr>
      </w:pPr>
    </w:p>
    <w:p w14:paraId="13F8D77B">
      <w:pPr>
        <w:spacing w:line="360" w:lineRule="auto"/>
        <w:jc w:val="center"/>
        <w:rPr>
          <w:rFonts w:hint="eastAsia"/>
        </w:rPr>
      </w:pPr>
      <w:r>
        <w:rPr>
          <w:rFonts w:hint="eastAsia"/>
        </w:rPr>
        <w:t>投标人（公章）：</w:t>
      </w:r>
    </w:p>
    <w:p w14:paraId="64442DF5">
      <w:pPr>
        <w:spacing w:line="360" w:lineRule="auto"/>
        <w:jc w:val="center"/>
      </w:pPr>
      <w:r>
        <w:rPr>
          <w:rFonts w:hint="eastAsia"/>
        </w:rPr>
        <w:t>二○二</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32DDD899">
      <w:pPr>
        <w:spacing w:line="360" w:lineRule="auto"/>
      </w:pPr>
    </w:p>
    <w:p w14:paraId="51186890">
      <w:pPr>
        <w:spacing w:line="360" w:lineRule="auto"/>
        <w:sectPr>
          <w:pgSz w:w="11907" w:h="16839"/>
          <w:pgMar w:top="1440" w:right="1797" w:bottom="1440" w:left="1797" w:header="851" w:footer="992" w:gutter="0"/>
          <w:cols w:space="720" w:num="1"/>
          <w:docGrid w:linePitch="312" w:charSpace="0"/>
        </w:sectPr>
      </w:pPr>
    </w:p>
    <w:p w14:paraId="234D6978">
      <w:pPr>
        <w:rPr>
          <w:rFonts w:hint="eastAsia"/>
          <w:color w:val="000000"/>
        </w:rPr>
      </w:pPr>
      <w:r>
        <w:rPr>
          <w:rFonts w:hint="eastAsia"/>
          <w:color w:val="000000"/>
        </w:rPr>
        <w:t>附件七</w:t>
      </w:r>
    </w:p>
    <w:p w14:paraId="478501DE">
      <w:pPr>
        <w:snapToGrid w:val="0"/>
        <w:spacing w:before="120" w:beforeLines="50" w:after="50"/>
        <w:jc w:val="center"/>
        <w:rPr>
          <w:rFonts w:hint="eastAsia"/>
          <w:b/>
          <w:color w:val="000000"/>
          <w:szCs w:val="21"/>
        </w:rPr>
      </w:pPr>
      <w:r>
        <w:rPr>
          <w:rFonts w:hint="eastAsia"/>
          <w:b/>
          <w:color w:val="000000"/>
          <w:szCs w:val="21"/>
        </w:rPr>
        <w:t>开标一览表</w:t>
      </w:r>
    </w:p>
    <w:p w14:paraId="7D08011C">
      <w:pPr>
        <w:snapToGrid w:val="0"/>
        <w:spacing w:before="50" w:after="50"/>
        <w:rPr>
          <w:rFonts w:hint="eastAsia"/>
          <w:color w:val="000000"/>
          <w:szCs w:val="21"/>
        </w:rPr>
      </w:pPr>
      <w:r>
        <w:rPr>
          <w:rFonts w:hint="eastAsia"/>
          <w:color w:val="000000"/>
          <w:szCs w:val="21"/>
        </w:rPr>
        <w:t>项目编号：</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r>
        <w:rPr>
          <w:rFonts w:hint="eastAsia" w:hAnsi="宋体"/>
          <w:color w:val="000000"/>
          <w:szCs w:val="21"/>
        </w:rPr>
        <w:t>项目</w:t>
      </w:r>
      <w:r>
        <w:rPr>
          <w:rFonts w:hint="eastAsia"/>
          <w:color w:val="000000"/>
          <w:szCs w:val="21"/>
        </w:rPr>
        <w:t>名称：</w:t>
      </w:r>
      <w:r>
        <w:rPr>
          <w:color w:val="000000"/>
          <w:szCs w:val="21"/>
          <w:u w:val="single"/>
        </w:rPr>
        <w:t xml:space="preserve">             </w:t>
      </w:r>
      <w:r>
        <w:rPr>
          <w:rFonts w:hint="eastAsia"/>
          <w:color w:val="000000"/>
          <w:szCs w:val="21"/>
          <w:u w:val="single"/>
          <w:lang w:val="en-US" w:eastAsia="zh-CN"/>
        </w:rPr>
        <w:t xml:space="preserve">    </w:t>
      </w:r>
      <w:r>
        <w:rPr>
          <w:color w:val="000000"/>
          <w:szCs w:val="21"/>
          <w:u w:val="single"/>
        </w:rPr>
        <w:t xml:space="preserve">       </w:t>
      </w:r>
      <w:r>
        <w:rPr>
          <w:rFonts w:hint="eastAsia"/>
          <w:color w:val="000000"/>
          <w:szCs w:val="21"/>
        </w:rPr>
        <w:t xml:space="preserve">  单位：人民币元</w:t>
      </w:r>
      <w:r>
        <w:rPr>
          <w:color w:val="000000"/>
          <w:szCs w:val="21"/>
        </w:rPr>
        <w:t xml:space="preserve"> </w:t>
      </w:r>
    </w:p>
    <w:tbl>
      <w:tblPr>
        <w:tblStyle w:val="37"/>
        <w:tblW w:w="8441" w:type="dxa"/>
        <w:tblInd w:w="96" w:type="dxa"/>
        <w:tblLayout w:type="fixed"/>
        <w:tblCellMar>
          <w:top w:w="0" w:type="dxa"/>
          <w:left w:w="108" w:type="dxa"/>
          <w:bottom w:w="0" w:type="dxa"/>
          <w:right w:w="108" w:type="dxa"/>
        </w:tblCellMar>
      </w:tblPr>
      <w:tblGrid>
        <w:gridCol w:w="640"/>
        <w:gridCol w:w="2069"/>
        <w:gridCol w:w="1582"/>
        <w:gridCol w:w="1451"/>
        <w:gridCol w:w="1614"/>
        <w:gridCol w:w="1085"/>
      </w:tblGrid>
      <w:tr w14:paraId="29B3BD22">
        <w:tblPrEx>
          <w:tblCellMar>
            <w:top w:w="0" w:type="dxa"/>
            <w:left w:w="108" w:type="dxa"/>
            <w:bottom w:w="0" w:type="dxa"/>
            <w:right w:w="108" w:type="dxa"/>
          </w:tblCellMar>
        </w:tblPrEx>
        <w:trPr>
          <w:trHeight w:val="615" w:hRule="atLeast"/>
        </w:trPr>
        <w:tc>
          <w:tcPr>
            <w:tcW w:w="640" w:type="dxa"/>
            <w:tcBorders>
              <w:top w:val="single" w:color="auto" w:sz="8" w:space="0"/>
              <w:left w:val="single" w:color="auto" w:sz="8" w:space="0"/>
              <w:bottom w:val="single" w:color="auto" w:sz="8" w:space="0"/>
              <w:right w:val="single" w:color="auto" w:sz="8" w:space="0"/>
            </w:tcBorders>
            <w:noWrap w:val="0"/>
            <w:vAlign w:val="center"/>
          </w:tcPr>
          <w:p w14:paraId="07B45E55">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rPr>
            </w:pPr>
            <w:r>
              <w:rPr>
                <w:rFonts w:hint="eastAsia" w:ascii="宋体" w:hAnsi="宋体" w:eastAsia="宋体" w:cs="宋体"/>
                <w:color w:val="000000"/>
                <w:kern w:val="0"/>
              </w:rPr>
              <w:t>序号</w:t>
            </w:r>
          </w:p>
        </w:tc>
        <w:tc>
          <w:tcPr>
            <w:tcW w:w="2069" w:type="dxa"/>
            <w:tcBorders>
              <w:top w:val="single" w:color="auto" w:sz="8" w:space="0"/>
              <w:left w:val="nil"/>
              <w:bottom w:val="single" w:color="auto" w:sz="8" w:space="0"/>
              <w:right w:val="single" w:color="auto" w:sz="8" w:space="0"/>
            </w:tcBorders>
            <w:noWrap w:val="0"/>
            <w:vAlign w:val="center"/>
          </w:tcPr>
          <w:p w14:paraId="53885CD8">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rPr>
            </w:pPr>
            <w:r>
              <w:rPr>
                <w:rFonts w:hint="eastAsia" w:ascii="宋体" w:hAnsi="宋体" w:eastAsia="宋体" w:cs="宋体"/>
                <w:color w:val="000000"/>
                <w:kern w:val="0"/>
              </w:rPr>
              <w:t>项目名称</w:t>
            </w:r>
          </w:p>
        </w:tc>
        <w:tc>
          <w:tcPr>
            <w:tcW w:w="1582" w:type="dxa"/>
            <w:tcBorders>
              <w:top w:val="single" w:color="auto" w:sz="8" w:space="0"/>
              <w:left w:val="nil"/>
              <w:bottom w:val="single" w:color="auto" w:sz="8" w:space="0"/>
              <w:right w:val="single" w:color="auto" w:sz="8" w:space="0"/>
            </w:tcBorders>
            <w:noWrap w:val="0"/>
            <w:vAlign w:val="center"/>
          </w:tcPr>
          <w:p w14:paraId="463518D5">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rPr>
            </w:pPr>
            <w:r>
              <w:rPr>
                <w:rFonts w:hint="eastAsia" w:ascii="宋体" w:hAnsi="宋体" w:eastAsia="宋体" w:cs="宋体"/>
                <w:color w:val="000000"/>
                <w:kern w:val="0"/>
              </w:rPr>
              <w:t>服务内容</w:t>
            </w:r>
          </w:p>
        </w:tc>
        <w:tc>
          <w:tcPr>
            <w:tcW w:w="1451" w:type="dxa"/>
            <w:tcBorders>
              <w:top w:val="single" w:color="auto" w:sz="8" w:space="0"/>
              <w:left w:val="nil"/>
              <w:bottom w:val="single" w:color="auto" w:sz="8" w:space="0"/>
              <w:right w:val="single" w:color="auto" w:sz="4" w:space="0"/>
            </w:tcBorders>
            <w:noWrap w:val="0"/>
            <w:vAlign w:val="center"/>
          </w:tcPr>
          <w:p w14:paraId="2D1D27EE">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0"/>
                <w:lang w:val="en-US" w:eastAsia="zh-CN"/>
              </w:rPr>
            </w:pPr>
            <w:r>
              <w:rPr>
                <w:rFonts w:hint="eastAsia" w:ascii="宋体" w:hAnsi="宋体" w:eastAsia="宋体" w:cs="宋体"/>
                <w:color w:val="000000"/>
                <w:kern w:val="0"/>
              </w:rPr>
              <w:t>服务期</w:t>
            </w:r>
          </w:p>
        </w:tc>
        <w:tc>
          <w:tcPr>
            <w:tcW w:w="1614" w:type="dxa"/>
            <w:tcBorders>
              <w:top w:val="single" w:color="auto" w:sz="8" w:space="0"/>
              <w:left w:val="single" w:color="auto" w:sz="4" w:space="0"/>
              <w:bottom w:val="single" w:color="auto" w:sz="8" w:space="0"/>
              <w:right w:val="single" w:color="auto" w:sz="8" w:space="0"/>
            </w:tcBorders>
            <w:noWrap w:val="0"/>
            <w:vAlign w:val="center"/>
          </w:tcPr>
          <w:p w14:paraId="250FC46B">
            <w:pPr>
              <w:widowControl/>
              <w:jc w:val="center"/>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sz w:val="21"/>
                <w:szCs w:val="21"/>
                <w:lang w:val="en-US" w:eastAsia="zh-CN"/>
              </w:rPr>
              <w:t>报价（元）</w:t>
            </w:r>
          </w:p>
        </w:tc>
        <w:tc>
          <w:tcPr>
            <w:tcW w:w="1085" w:type="dxa"/>
            <w:tcBorders>
              <w:top w:val="single" w:color="auto" w:sz="8" w:space="0"/>
              <w:left w:val="nil"/>
              <w:bottom w:val="single" w:color="auto" w:sz="8" w:space="0"/>
              <w:right w:val="single" w:color="auto" w:sz="8" w:space="0"/>
            </w:tcBorders>
            <w:noWrap w:val="0"/>
            <w:vAlign w:val="center"/>
          </w:tcPr>
          <w:p w14:paraId="1750F8E7">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rPr>
            </w:pPr>
            <w:r>
              <w:rPr>
                <w:rFonts w:hint="eastAsia" w:ascii="宋体" w:hAnsi="宋体" w:eastAsia="宋体" w:cs="宋体"/>
                <w:color w:val="000000"/>
                <w:kern w:val="0"/>
              </w:rPr>
              <w:t>备注</w:t>
            </w:r>
          </w:p>
        </w:tc>
      </w:tr>
      <w:tr w14:paraId="2FBF36EA">
        <w:tblPrEx>
          <w:tblCellMar>
            <w:top w:w="0" w:type="dxa"/>
            <w:left w:w="108" w:type="dxa"/>
            <w:bottom w:w="0" w:type="dxa"/>
            <w:right w:w="108" w:type="dxa"/>
          </w:tblCellMar>
        </w:tblPrEx>
        <w:trPr>
          <w:trHeight w:val="2383" w:hRule="atLeast"/>
        </w:trPr>
        <w:tc>
          <w:tcPr>
            <w:tcW w:w="640" w:type="dxa"/>
            <w:tcBorders>
              <w:top w:val="nil"/>
              <w:left w:val="single" w:color="auto" w:sz="8" w:space="0"/>
              <w:bottom w:val="single" w:color="auto" w:sz="8" w:space="0"/>
              <w:right w:val="single" w:color="auto" w:sz="8" w:space="0"/>
            </w:tcBorders>
            <w:noWrap w:val="0"/>
            <w:vAlign w:val="center"/>
          </w:tcPr>
          <w:p w14:paraId="78529898">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rPr>
            </w:pPr>
            <w:r>
              <w:rPr>
                <w:rFonts w:hint="eastAsia" w:ascii="宋体" w:hAnsi="宋体" w:eastAsia="宋体" w:cs="宋体"/>
                <w:color w:val="000000"/>
                <w:kern w:val="0"/>
              </w:rPr>
              <w:t>1</w:t>
            </w:r>
          </w:p>
        </w:tc>
        <w:tc>
          <w:tcPr>
            <w:tcW w:w="2069" w:type="dxa"/>
            <w:tcBorders>
              <w:top w:val="nil"/>
              <w:left w:val="single" w:color="auto" w:sz="8" w:space="0"/>
              <w:bottom w:val="single" w:color="auto" w:sz="8" w:space="0"/>
              <w:right w:val="single" w:color="auto" w:sz="8" w:space="0"/>
            </w:tcBorders>
            <w:noWrap w:val="0"/>
            <w:vAlign w:val="center"/>
          </w:tcPr>
          <w:p w14:paraId="38EBCFE6">
            <w:pPr>
              <w:keepNext w:val="0"/>
              <w:keepLines w:val="0"/>
              <w:widowControl/>
              <w:suppressLineNumbers w:val="0"/>
              <w:spacing w:before="0" w:beforeAutospacing="0" w:after="0" w:afterAutospacing="0"/>
              <w:ind w:left="0" w:right="0"/>
              <w:jc w:val="center"/>
              <w:rPr>
                <w:rFonts w:hint="eastAsia" w:ascii="宋体" w:hAnsi="宋体" w:eastAsia="宋体" w:cs="宋体"/>
                <w:kern w:val="0"/>
                <w:lang w:eastAsia="zh-CN"/>
              </w:rPr>
            </w:pPr>
            <w:r>
              <w:rPr>
                <w:rFonts w:hint="eastAsia" w:ascii="宋体" w:hAnsi="宋体" w:cs="宋体"/>
                <w:kern w:val="0"/>
                <w:lang w:eastAsia="zh-CN"/>
              </w:rPr>
              <w:t>余姚市姚北实验学校教育集团安保服务项目</w:t>
            </w:r>
          </w:p>
        </w:tc>
        <w:tc>
          <w:tcPr>
            <w:tcW w:w="1582" w:type="dxa"/>
            <w:tcBorders>
              <w:top w:val="single" w:color="auto" w:sz="8" w:space="0"/>
              <w:left w:val="nil"/>
              <w:right w:val="single" w:color="auto" w:sz="8" w:space="0"/>
            </w:tcBorders>
            <w:noWrap w:val="0"/>
            <w:vAlign w:val="center"/>
          </w:tcPr>
          <w:p w14:paraId="614B4AFA">
            <w:pPr>
              <w:keepNext w:val="0"/>
              <w:keepLines w:val="0"/>
              <w:widowControl/>
              <w:suppressLineNumbers w:val="0"/>
              <w:spacing w:before="0" w:beforeAutospacing="0" w:after="0" w:afterAutospacing="0"/>
              <w:ind w:left="0" w:right="0"/>
              <w:jc w:val="center"/>
              <w:rPr>
                <w:rFonts w:hint="eastAsia" w:ascii="宋体" w:hAnsi="宋体" w:eastAsia="宋体" w:cs="宋体"/>
                <w:kern w:val="0"/>
                <w:lang w:val="en-US" w:eastAsia="zh-CN"/>
              </w:rPr>
            </w:pPr>
            <w:r>
              <w:rPr>
                <w:rFonts w:hint="eastAsia" w:ascii="宋体" w:hAnsi="宋体" w:eastAsia="宋体" w:cs="宋体"/>
                <w:kern w:val="0"/>
                <w:lang w:val="en-US" w:eastAsia="zh-CN"/>
              </w:rPr>
              <w:t>响应</w:t>
            </w:r>
            <w:r>
              <w:rPr>
                <w:rFonts w:hint="eastAsia" w:ascii="宋体" w:hAnsi="宋体" w:eastAsia="宋体" w:cs="宋体"/>
                <w:kern w:val="0"/>
                <w:lang w:eastAsia="zh-CN"/>
              </w:rPr>
              <w:t>采购</w:t>
            </w:r>
            <w:r>
              <w:rPr>
                <w:rFonts w:hint="eastAsia" w:ascii="宋体" w:hAnsi="宋体" w:eastAsia="宋体" w:cs="宋体"/>
                <w:kern w:val="0"/>
                <w:lang w:val="en-US" w:eastAsia="zh-CN"/>
              </w:rPr>
              <w:t>文件</w:t>
            </w:r>
            <w:r>
              <w:rPr>
                <w:rFonts w:hint="eastAsia" w:ascii="宋体" w:hAnsi="宋体" w:eastAsia="宋体" w:cs="宋体"/>
                <w:kern w:val="0"/>
                <w:lang w:eastAsia="zh-CN"/>
              </w:rPr>
              <w:t>需求</w:t>
            </w:r>
          </w:p>
        </w:tc>
        <w:tc>
          <w:tcPr>
            <w:tcW w:w="1451" w:type="dxa"/>
            <w:tcBorders>
              <w:top w:val="nil"/>
              <w:left w:val="nil"/>
              <w:right w:val="single" w:color="auto" w:sz="4" w:space="0"/>
            </w:tcBorders>
            <w:noWrap w:val="0"/>
            <w:vAlign w:val="center"/>
          </w:tcPr>
          <w:p w14:paraId="2824E2AB">
            <w:pPr>
              <w:keepNext w:val="0"/>
              <w:keepLines w:val="0"/>
              <w:widowControl/>
              <w:suppressLineNumbers w:val="0"/>
              <w:spacing w:before="0" w:beforeAutospacing="0" w:after="0" w:afterAutospacing="0"/>
              <w:ind w:left="0" w:right="0"/>
              <w:jc w:val="center"/>
              <w:rPr>
                <w:rFonts w:hint="eastAsia" w:ascii="宋体" w:hAnsi="宋体" w:eastAsia="宋体" w:cs="宋体"/>
                <w:kern w:val="0"/>
                <w:lang w:val="en-US" w:eastAsia="zh-CN"/>
              </w:rPr>
            </w:pPr>
            <w:r>
              <w:rPr>
                <w:rFonts w:hint="eastAsia" w:ascii="宋体" w:hAnsi="宋体" w:cs="宋体"/>
                <w:kern w:val="0"/>
                <w:lang w:val="en-US" w:eastAsia="zh-CN"/>
              </w:rPr>
              <w:t>1年</w:t>
            </w:r>
          </w:p>
        </w:tc>
        <w:tc>
          <w:tcPr>
            <w:tcW w:w="1614" w:type="dxa"/>
            <w:tcBorders>
              <w:top w:val="nil"/>
              <w:left w:val="single" w:color="auto" w:sz="4" w:space="0"/>
              <w:bottom w:val="single" w:color="auto" w:sz="8" w:space="0"/>
              <w:right w:val="single" w:color="auto" w:sz="8" w:space="0"/>
            </w:tcBorders>
            <w:noWrap w:val="0"/>
            <w:vAlign w:val="center"/>
          </w:tcPr>
          <w:p w14:paraId="247C0955">
            <w:pPr>
              <w:jc w:val="center"/>
              <w:rPr>
                <w:rFonts w:hint="eastAsia" w:ascii="宋体" w:hAnsi="宋体" w:eastAsia="宋体" w:cs="宋体"/>
                <w:kern w:val="0"/>
                <w:sz w:val="21"/>
                <w:szCs w:val="21"/>
                <w:lang w:eastAsia="zh-CN"/>
              </w:rPr>
            </w:pP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u w:val="single"/>
              </w:rPr>
              <w:t xml:space="preserve">  </w:t>
            </w:r>
            <w:r>
              <w:rPr>
                <w:rFonts w:hint="eastAsia" w:ascii="宋体" w:hAnsi="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元</w:t>
            </w:r>
          </w:p>
        </w:tc>
        <w:tc>
          <w:tcPr>
            <w:tcW w:w="1085" w:type="dxa"/>
            <w:tcBorders>
              <w:top w:val="nil"/>
              <w:left w:val="single" w:color="auto" w:sz="8" w:space="0"/>
              <w:bottom w:val="single" w:color="auto" w:sz="8" w:space="0"/>
              <w:right w:val="single" w:color="auto" w:sz="8" w:space="0"/>
            </w:tcBorders>
            <w:noWrap w:val="0"/>
            <w:vAlign w:val="center"/>
          </w:tcPr>
          <w:p w14:paraId="0DEEEFAD">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rPr>
            </w:pPr>
            <w:r>
              <w:rPr>
                <w:rFonts w:hint="eastAsia" w:ascii="宋体" w:hAnsi="宋体" w:eastAsia="宋体" w:cs="宋体"/>
                <w:color w:val="000000"/>
                <w:kern w:val="0"/>
              </w:rPr>
              <w:t>最高限价660000</w:t>
            </w:r>
            <w:r>
              <w:rPr>
                <w:rFonts w:hint="eastAsia" w:ascii="宋体" w:hAnsi="宋体" w:cs="宋体"/>
                <w:color w:val="000000"/>
                <w:kern w:val="0"/>
                <w:lang w:val="en-US" w:eastAsia="zh-CN"/>
              </w:rPr>
              <w:t>元</w:t>
            </w:r>
            <w:r>
              <w:rPr>
                <w:rFonts w:hint="eastAsia" w:ascii="宋体" w:hAnsi="宋体" w:eastAsia="宋体" w:cs="宋体"/>
                <w:color w:val="000000"/>
                <w:kern w:val="0"/>
              </w:rPr>
              <w:t>　</w:t>
            </w:r>
          </w:p>
        </w:tc>
      </w:tr>
      <w:tr w14:paraId="2F84E274">
        <w:tblPrEx>
          <w:tblCellMar>
            <w:top w:w="0" w:type="dxa"/>
            <w:left w:w="108" w:type="dxa"/>
            <w:bottom w:w="0" w:type="dxa"/>
            <w:right w:w="108" w:type="dxa"/>
          </w:tblCellMar>
        </w:tblPrEx>
        <w:trPr>
          <w:trHeight w:val="797" w:hRule="atLeast"/>
        </w:trPr>
        <w:tc>
          <w:tcPr>
            <w:tcW w:w="8441" w:type="dxa"/>
            <w:gridSpan w:val="6"/>
            <w:tcBorders>
              <w:top w:val="single" w:color="auto" w:sz="8" w:space="0"/>
              <w:left w:val="single" w:color="auto" w:sz="8" w:space="0"/>
              <w:bottom w:val="single" w:color="auto" w:sz="8" w:space="0"/>
              <w:right w:val="single" w:color="auto" w:sz="8" w:space="0"/>
            </w:tcBorders>
            <w:noWrap w:val="0"/>
            <w:vAlign w:val="center"/>
          </w:tcPr>
          <w:p w14:paraId="7DE10CFD">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rPr>
            </w:pPr>
            <w:r>
              <w:rPr>
                <w:rFonts w:hint="eastAsia" w:ascii="宋体" w:hAnsi="宋体" w:eastAsia="宋体" w:cs="宋体"/>
                <w:color w:val="000000"/>
                <w:kern w:val="0"/>
                <w:lang w:val="en-US" w:eastAsia="zh-CN"/>
              </w:rPr>
              <w:t>合计</w:t>
            </w:r>
            <w:r>
              <w:rPr>
                <w:rFonts w:hint="eastAsia" w:ascii="宋体" w:hAnsi="宋体" w:eastAsia="宋体" w:cs="宋体"/>
                <w:color w:val="000000"/>
                <w:kern w:val="0"/>
              </w:rPr>
              <w:t xml:space="preserve">报价大写： </w:t>
            </w:r>
            <w:r>
              <w:rPr>
                <w:rFonts w:hint="eastAsia" w:ascii="宋体" w:hAnsi="宋体" w:eastAsia="宋体" w:cs="宋体"/>
                <w:color w:val="000000"/>
                <w:kern w:val="0"/>
                <w:u w:val="single"/>
              </w:rPr>
              <w:t xml:space="preserve">                              </w:t>
            </w:r>
            <w:r>
              <w:rPr>
                <w:rFonts w:hint="eastAsia" w:ascii="宋体" w:hAnsi="宋体" w:eastAsia="宋体" w:cs="宋体"/>
                <w:color w:val="000000"/>
                <w:kern w:val="0"/>
              </w:rPr>
              <w:t>元整（小写：</w:t>
            </w:r>
            <w:r>
              <w:rPr>
                <w:rFonts w:hint="eastAsia" w:ascii="宋体" w:hAnsi="宋体" w:eastAsia="宋体" w:cs="宋体"/>
                <w:color w:val="000000"/>
                <w:kern w:val="0"/>
                <w:lang w:val="en-US" w:eastAsia="zh-CN"/>
              </w:rPr>
              <w:t>¥</w:t>
            </w:r>
            <w:r>
              <w:rPr>
                <w:rFonts w:hint="eastAsia" w:ascii="宋体" w:hAnsi="宋体" w:eastAsia="宋体" w:cs="宋体"/>
                <w:color w:val="000000"/>
                <w:kern w:val="0"/>
                <w:u w:val="single"/>
              </w:rPr>
              <w:t xml:space="preserve">             </w:t>
            </w:r>
            <w:r>
              <w:rPr>
                <w:rFonts w:hint="eastAsia" w:ascii="宋体" w:hAnsi="宋体" w:eastAsia="宋体" w:cs="宋体"/>
                <w:color w:val="000000"/>
                <w:kern w:val="0"/>
              </w:rPr>
              <w:t xml:space="preserve">）  </w:t>
            </w:r>
          </w:p>
        </w:tc>
      </w:tr>
      <w:tr w14:paraId="1B809E8B">
        <w:tblPrEx>
          <w:tblCellMar>
            <w:top w:w="0" w:type="dxa"/>
            <w:left w:w="108" w:type="dxa"/>
            <w:bottom w:w="0" w:type="dxa"/>
            <w:right w:w="108" w:type="dxa"/>
          </w:tblCellMar>
        </w:tblPrEx>
        <w:trPr>
          <w:trHeight w:val="1110" w:hRule="atLeast"/>
        </w:trPr>
        <w:tc>
          <w:tcPr>
            <w:tcW w:w="4291" w:type="dxa"/>
            <w:gridSpan w:val="3"/>
            <w:tcBorders>
              <w:top w:val="single" w:color="auto" w:sz="8" w:space="0"/>
              <w:left w:val="single" w:color="auto" w:sz="8" w:space="0"/>
              <w:bottom w:val="single" w:color="auto" w:sz="8" w:space="0"/>
              <w:right w:val="single" w:color="auto" w:sz="8" w:space="0"/>
            </w:tcBorders>
            <w:noWrap w:val="0"/>
            <w:vAlign w:val="center"/>
          </w:tcPr>
          <w:p w14:paraId="10D9849E">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rPr>
            </w:pPr>
            <w:r>
              <w:rPr>
                <w:rFonts w:hint="eastAsia" w:ascii="宋体" w:hAnsi="宋体" w:eastAsia="宋体" w:cs="宋体"/>
                <w:color w:val="000000"/>
                <w:kern w:val="0"/>
              </w:rPr>
              <w:t>响应声明</w:t>
            </w:r>
          </w:p>
        </w:tc>
        <w:tc>
          <w:tcPr>
            <w:tcW w:w="4150" w:type="dxa"/>
            <w:gridSpan w:val="3"/>
            <w:tcBorders>
              <w:top w:val="single" w:color="auto" w:sz="8" w:space="0"/>
              <w:left w:val="nil"/>
              <w:bottom w:val="single" w:color="auto" w:sz="8" w:space="0"/>
              <w:right w:val="single" w:color="auto" w:sz="8" w:space="0"/>
            </w:tcBorders>
            <w:noWrap w:val="0"/>
            <w:vAlign w:val="center"/>
          </w:tcPr>
          <w:p w14:paraId="19D168E0">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bl>
    <w:p w14:paraId="0A1D5AA8">
      <w:pPr>
        <w:bidi w:val="0"/>
        <w:rPr>
          <w:rFonts w:hint="eastAsia" w:ascii="宋体" w:hAnsi="宋体" w:eastAsia="宋体" w:cs="宋体"/>
          <w:sz w:val="21"/>
          <w:szCs w:val="21"/>
        </w:rPr>
      </w:pPr>
      <w:r>
        <w:rPr>
          <w:rFonts w:hint="eastAsia" w:ascii="宋体" w:hAnsi="宋体" w:eastAsia="宋体" w:cs="宋体"/>
          <w:sz w:val="21"/>
          <w:szCs w:val="21"/>
        </w:rPr>
        <w:t>注：</w:t>
      </w:r>
    </w:p>
    <w:p w14:paraId="1FB69753">
      <w:pPr>
        <w:bidi w:val="0"/>
        <w:rPr>
          <w:rFonts w:hint="eastAsia" w:ascii="宋体" w:hAnsi="宋体" w:eastAsia="宋体" w:cs="宋体"/>
          <w:sz w:val="21"/>
          <w:szCs w:val="21"/>
        </w:rPr>
      </w:pPr>
      <w:r>
        <w:rPr>
          <w:rFonts w:hint="eastAsia" w:ascii="宋体" w:hAnsi="宋体" w:eastAsia="宋体" w:cs="宋体"/>
          <w:sz w:val="21"/>
          <w:szCs w:val="21"/>
        </w:rPr>
        <w:t>1、投标报价，应包括完成本项目服务需求涉及的全部费用（另有说明的除外）。</w:t>
      </w:r>
    </w:p>
    <w:p w14:paraId="2BCD85B8">
      <w:pPr>
        <w:bidi w:val="0"/>
        <w:rPr>
          <w:rFonts w:hint="eastAsia" w:ascii="宋体" w:hAnsi="宋体" w:eastAsia="宋体" w:cs="宋体"/>
          <w:sz w:val="21"/>
          <w:szCs w:val="21"/>
        </w:rPr>
      </w:pPr>
      <w:r>
        <w:rPr>
          <w:rFonts w:hint="eastAsia" w:ascii="宋体" w:hAnsi="宋体" w:eastAsia="宋体" w:cs="宋体"/>
          <w:sz w:val="21"/>
          <w:szCs w:val="21"/>
        </w:rPr>
        <w:t>2、投标报价包含所有与项目相关的费用总和。</w:t>
      </w:r>
    </w:p>
    <w:p w14:paraId="227A58D5">
      <w:pPr>
        <w:bidi w:val="0"/>
        <w:rPr>
          <w:rFonts w:hint="eastAsia" w:ascii="宋体" w:hAnsi="宋体" w:eastAsia="宋体" w:cs="宋体"/>
          <w:sz w:val="21"/>
          <w:szCs w:val="21"/>
        </w:rPr>
      </w:pPr>
      <w:r>
        <w:rPr>
          <w:rFonts w:hint="eastAsia" w:ascii="宋体" w:hAnsi="宋体" w:eastAsia="宋体" w:cs="宋体"/>
          <w:sz w:val="21"/>
          <w:szCs w:val="21"/>
        </w:rPr>
        <w:t>3、最终报价后，按最终总报价与初次总报价的下浮比例，同比例对各项单价进行下浮，保留一位小数（舍去一位小数后数值）作为结算价。</w:t>
      </w:r>
    </w:p>
    <w:p w14:paraId="1DF193F2">
      <w:pPr>
        <w:pStyle w:val="6"/>
        <w:ind w:firstLine="280"/>
      </w:pPr>
    </w:p>
    <w:p w14:paraId="009A5A5F">
      <w:pPr>
        <w:pStyle w:val="2"/>
        <w:spacing w:line="240" w:lineRule="auto"/>
        <w:ind w:firstLine="400"/>
        <w:rPr>
          <w:rFonts w:hint="eastAsia"/>
          <w:color w:val="000000"/>
          <w:spacing w:val="0"/>
          <w:sz w:val="21"/>
          <w:szCs w:val="21"/>
        </w:rPr>
      </w:pPr>
      <w:r>
        <w:rPr>
          <w:rFonts w:hint="eastAsia"/>
          <w:color w:val="000000"/>
          <w:sz w:val="21"/>
          <w:szCs w:val="21"/>
        </w:rPr>
        <w:t>投标人名称（盖章）：</w:t>
      </w:r>
      <w:r>
        <w:rPr>
          <w:color w:val="000000"/>
          <w:sz w:val="21"/>
          <w:szCs w:val="21"/>
        </w:rPr>
        <w:t xml:space="preserve">                         </w:t>
      </w:r>
      <w:r>
        <w:rPr>
          <w:rFonts w:hint="eastAsia"/>
          <w:color w:val="000000"/>
          <w:sz w:val="21"/>
          <w:szCs w:val="21"/>
        </w:rPr>
        <w:t xml:space="preserve">          </w:t>
      </w:r>
      <w:r>
        <w:rPr>
          <w:color w:val="000000"/>
          <w:sz w:val="21"/>
          <w:szCs w:val="21"/>
        </w:rPr>
        <w:t xml:space="preserve">  </w:t>
      </w:r>
      <w:r>
        <w:rPr>
          <w:rFonts w:hint="eastAsia"/>
          <w:color w:val="000000"/>
          <w:sz w:val="21"/>
          <w:szCs w:val="21"/>
        </w:rPr>
        <w:t>日期：</w:t>
      </w:r>
      <w:r>
        <w:rPr>
          <w:color w:val="000000"/>
          <w:sz w:val="21"/>
          <w:szCs w:val="21"/>
        </w:rPr>
        <w:t xml:space="preserve">    </w:t>
      </w:r>
      <w:r>
        <w:rPr>
          <w:rFonts w:hint="eastAsia"/>
          <w:color w:val="000000"/>
          <w:sz w:val="21"/>
          <w:szCs w:val="21"/>
        </w:rPr>
        <w:t>年</w:t>
      </w:r>
      <w:r>
        <w:rPr>
          <w:color w:val="000000"/>
          <w:sz w:val="21"/>
          <w:szCs w:val="21"/>
        </w:rPr>
        <w:t xml:space="preserve">   </w:t>
      </w:r>
      <w:r>
        <w:rPr>
          <w:rFonts w:hint="eastAsia"/>
          <w:color w:val="000000"/>
          <w:sz w:val="21"/>
          <w:szCs w:val="21"/>
        </w:rPr>
        <w:t>月</w:t>
      </w:r>
      <w:r>
        <w:rPr>
          <w:color w:val="000000"/>
          <w:sz w:val="21"/>
          <w:szCs w:val="21"/>
        </w:rPr>
        <w:t xml:space="preserve">   </w:t>
      </w:r>
      <w:r>
        <w:rPr>
          <w:rFonts w:hint="eastAsia"/>
          <w:color w:val="000000"/>
          <w:sz w:val="21"/>
          <w:szCs w:val="21"/>
        </w:rPr>
        <w:t>日</w:t>
      </w:r>
    </w:p>
    <w:p w14:paraId="4E949A2C">
      <w:pPr>
        <w:pStyle w:val="2"/>
        <w:ind w:firstLine="384"/>
        <w:rPr>
          <w:rFonts w:hint="eastAsia"/>
          <w:color w:val="000000"/>
          <w:szCs w:val="21"/>
        </w:rPr>
      </w:pPr>
    </w:p>
    <w:p w14:paraId="74C2F319">
      <w:pPr>
        <w:pStyle w:val="2"/>
        <w:ind w:firstLine="384"/>
        <w:rPr>
          <w:rFonts w:hint="eastAsia"/>
          <w:color w:val="000000"/>
          <w:szCs w:val="21"/>
        </w:rPr>
      </w:pPr>
    </w:p>
    <w:p w14:paraId="32763388">
      <w:pPr>
        <w:rPr>
          <w:rFonts w:hint="eastAsia"/>
          <w:color w:val="000000"/>
          <w:szCs w:val="21"/>
        </w:rPr>
      </w:pPr>
    </w:p>
    <w:p w14:paraId="183D39D9">
      <w:pPr>
        <w:spacing w:line="360" w:lineRule="auto"/>
        <w:rPr>
          <w:rFonts w:hint="eastAsia"/>
          <w:color w:val="000000"/>
          <w:szCs w:val="21"/>
        </w:rPr>
        <w:sectPr>
          <w:headerReference r:id="rId11" w:type="first"/>
          <w:footerReference r:id="rId13" w:type="first"/>
          <w:headerReference r:id="rId10" w:type="even"/>
          <w:footerReference r:id="rId12" w:type="even"/>
          <w:pgSz w:w="11907" w:h="16839"/>
          <w:pgMar w:top="1440" w:right="1800" w:bottom="1440" w:left="1800" w:header="851" w:footer="992" w:gutter="0"/>
          <w:cols w:space="720" w:num="1"/>
          <w:docGrid w:linePitch="312" w:charSpace="0"/>
        </w:sectPr>
      </w:pPr>
    </w:p>
    <w:p w14:paraId="2D3C823F">
      <w:pPr>
        <w:rPr>
          <w:rFonts w:hint="eastAsia"/>
          <w:color w:val="000000"/>
        </w:rPr>
      </w:pPr>
      <w:r>
        <w:rPr>
          <w:rFonts w:hint="eastAsia"/>
          <w:color w:val="000000"/>
        </w:rPr>
        <w:t>附件八</w:t>
      </w:r>
    </w:p>
    <w:p w14:paraId="674810B4">
      <w:pPr>
        <w:snapToGrid w:val="0"/>
        <w:spacing w:before="120" w:beforeLines="50" w:after="50"/>
        <w:jc w:val="center"/>
        <w:rPr>
          <w:rFonts w:hint="eastAsia"/>
          <w:color w:val="000000"/>
        </w:rPr>
      </w:pPr>
      <w:r>
        <w:rPr>
          <w:rFonts w:hint="eastAsia"/>
          <w:color w:val="000000"/>
        </w:rPr>
        <w:t>分项报价表（格式自拟）</w:t>
      </w:r>
    </w:p>
    <w:p w14:paraId="2BF03617">
      <w:pPr>
        <w:pStyle w:val="22"/>
        <w:snapToGrid w:val="0"/>
        <w:spacing w:before="120" w:after="120"/>
        <w:rPr>
          <w:rFonts w:hAnsi="宋体"/>
          <w:color w:val="000000"/>
          <w:sz w:val="21"/>
          <w:szCs w:val="21"/>
        </w:rPr>
      </w:pPr>
      <w:r>
        <w:rPr>
          <w:rFonts w:hint="eastAsia" w:hAnsi="宋体"/>
          <w:color w:val="000000"/>
          <w:sz w:val="21"/>
          <w:szCs w:val="21"/>
        </w:rPr>
        <w:t>项目编号</w:t>
      </w:r>
      <w:r>
        <w:rPr>
          <w:rFonts w:hAnsi="宋体"/>
          <w:color w:val="000000"/>
          <w:sz w:val="21"/>
          <w:szCs w:val="21"/>
        </w:rPr>
        <w:t>：</w:t>
      </w:r>
      <w:r>
        <w:rPr>
          <w:rFonts w:hAnsi="宋体"/>
          <w:color w:val="000000"/>
          <w:szCs w:val="21"/>
          <w:u w:val="single"/>
        </w:rPr>
        <w:t xml:space="preserve">          </w:t>
      </w:r>
      <w:r>
        <w:rPr>
          <w:rFonts w:hAnsi="宋体"/>
          <w:color w:val="000000"/>
          <w:sz w:val="21"/>
          <w:szCs w:val="21"/>
        </w:rPr>
        <w:t xml:space="preserve"> </w:t>
      </w:r>
      <w:r>
        <w:rPr>
          <w:rFonts w:hint="eastAsia" w:hAnsi="宋体"/>
          <w:color w:val="000000"/>
          <w:sz w:val="21"/>
          <w:szCs w:val="21"/>
        </w:rPr>
        <w:t>项目名称：</w:t>
      </w:r>
      <w:r>
        <w:rPr>
          <w:rFonts w:hAnsi="宋体"/>
          <w:color w:val="000000"/>
          <w:szCs w:val="21"/>
          <w:u w:val="single"/>
        </w:rPr>
        <w:t xml:space="preserve">    </w:t>
      </w:r>
      <w:r>
        <w:rPr>
          <w:rFonts w:hint="eastAsia" w:hAnsi="宋体"/>
          <w:color w:val="000000"/>
          <w:szCs w:val="21"/>
          <w:u w:val="single"/>
        </w:rPr>
        <w:t xml:space="preserve">      </w:t>
      </w:r>
      <w:r>
        <w:rPr>
          <w:rFonts w:hAnsi="宋体"/>
          <w:color w:val="000000"/>
          <w:szCs w:val="21"/>
          <w:u w:val="single"/>
        </w:rPr>
        <w:t xml:space="preserve">      </w:t>
      </w:r>
      <w:r>
        <w:rPr>
          <w:rFonts w:hAnsi="宋体"/>
          <w:color w:val="000000"/>
          <w:sz w:val="21"/>
          <w:szCs w:val="21"/>
        </w:rPr>
        <w:t xml:space="preserve">  金额单位：人民币（元）</w:t>
      </w:r>
    </w:p>
    <w:tbl>
      <w:tblPr>
        <w:tblStyle w:val="3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2160"/>
        <w:gridCol w:w="3370"/>
        <w:gridCol w:w="2141"/>
      </w:tblGrid>
      <w:tr w14:paraId="6BF3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736" w:type="dxa"/>
            <w:tcBorders>
              <w:top w:val="single" w:color="auto" w:sz="4" w:space="0"/>
              <w:left w:val="single" w:color="auto" w:sz="4" w:space="0"/>
              <w:right w:val="single" w:color="auto" w:sz="4" w:space="0"/>
            </w:tcBorders>
            <w:noWrap w:val="0"/>
            <w:vAlign w:val="center"/>
          </w:tcPr>
          <w:p w14:paraId="7F5663B2">
            <w:pPr>
              <w:adjustRightInd w:val="0"/>
              <w:ind w:left="-647" w:leftChars="-308" w:firstLine="646" w:firstLineChars="308"/>
              <w:jc w:val="center"/>
              <w:rPr>
                <w:color w:val="000000"/>
              </w:rPr>
            </w:pPr>
            <w:r>
              <w:rPr>
                <w:rFonts w:hint="eastAsia"/>
                <w:color w:val="000000"/>
              </w:rPr>
              <w:t>序号</w:t>
            </w:r>
          </w:p>
        </w:tc>
        <w:tc>
          <w:tcPr>
            <w:tcW w:w="2160" w:type="dxa"/>
            <w:tcBorders>
              <w:top w:val="single" w:color="auto" w:sz="4" w:space="0"/>
              <w:left w:val="single" w:color="auto" w:sz="4" w:space="0"/>
              <w:right w:val="single" w:color="auto" w:sz="4" w:space="0"/>
            </w:tcBorders>
            <w:noWrap w:val="0"/>
            <w:vAlign w:val="center"/>
          </w:tcPr>
          <w:p w14:paraId="07550F10">
            <w:pPr>
              <w:jc w:val="center"/>
              <w:rPr>
                <w:color w:val="000000"/>
              </w:rPr>
            </w:pPr>
            <w:r>
              <w:rPr>
                <w:rFonts w:hint="eastAsia"/>
                <w:color w:val="000000"/>
              </w:rPr>
              <w:t>费用类别</w:t>
            </w:r>
          </w:p>
        </w:tc>
        <w:tc>
          <w:tcPr>
            <w:tcW w:w="3370" w:type="dxa"/>
            <w:tcBorders>
              <w:top w:val="single" w:color="auto" w:sz="4" w:space="0"/>
              <w:left w:val="single" w:color="auto" w:sz="4" w:space="0"/>
              <w:right w:val="single" w:color="auto" w:sz="4" w:space="0"/>
            </w:tcBorders>
            <w:noWrap w:val="0"/>
            <w:vAlign w:val="center"/>
          </w:tcPr>
          <w:p w14:paraId="1BAC525D">
            <w:pPr>
              <w:jc w:val="center"/>
              <w:rPr>
                <w:color w:val="000000"/>
              </w:rPr>
            </w:pPr>
            <w:r>
              <w:rPr>
                <w:rFonts w:hint="eastAsia"/>
                <w:color w:val="000000"/>
              </w:rPr>
              <w:t>金额（元）</w:t>
            </w:r>
          </w:p>
        </w:tc>
        <w:tc>
          <w:tcPr>
            <w:tcW w:w="2141" w:type="dxa"/>
            <w:tcBorders>
              <w:top w:val="single" w:color="auto" w:sz="4" w:space="0"/>
              <w:left w:val="single" w:color="auto" w:sz="4" w:space="0"/>
              <w:right w:val="single" w:color="auto" w:sz="4" w:space="0"/>
            </w:tcBorders>
            <w:noWrap w:val="0"/>
            <w:vAlign w:val="center"/>
          </w:tcPr>
          <w:p w14:paraId="41C9A62F">
            <w:pPr>
              <w:jc w:val="center"/>
              <w:rPr>
                <w:color w:val="000000"/>
              </w:rPr>
            </w:pPr>
            <w:r>
              <w:rPr>
                <w:rFonts w:hint="eastAsia"/>
                <w:color w:val="000000"/>
              </w:rPr>
              <w:t>备注</w:t>
            </w:r>
          </w:p>
        </w:tc>
      </w:tr>
      <w:tr w14:paraId="36907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6" w:type="dxa"/>
            <w:tcBorders>
              <w:top w:val="single" w:color="auto" w:sz="4" w:space="0"/>
              <w:left w:val="single" w:color="auto" w:sz="4" w:space="0"/>
              <w:right w:val="single" w:color="auto" w:sz="4" w:space="0"/>
            </w:tcBorders>
            <w:noWrap w:val="0"/>
            <w:vAlign w:val="center"/>
          </w:tcPr>
          <w:p w14:paraId="2A8C9F48">
            <w:pPr>
              <w:adjustRightInd w:val="0"/>
              <w:jc w:val="center"/>
              <w:rPr>
                <w:color w:val="000000"/>
              </w:rPr>
            </w:pPr>
            <w:r>
              <w:rPr>
                <w:rFonts w:hint="eastAsia"/>
                <w:color w:val="000000"/>
              </w:rPr>
              <w:t>1</w:t>
            </w:r>
          </w:p>
        </w:tc>
        <w:tc>
          <w:tcPr>
            <w:tcW w:w="2160" w:type="dxa"/>
            <w:tcBorders>
              <w:top w:val="single" w:color="auto" w:sz="4" w:space="0"/>
              <w:left w:val="single" w:color="auto" w:sz="4" w:space="0"/>
              <w:right w:val="single" w:color="auto" w:sz="4" w:space="0"/>
            </w:tcBorders>
            <w:noWrap w:val="0"/>
            <w:vAlign w:val="center"/>
          </w:tcPr>
          <w:p w14:paraId="40FC4A90">
            <w:pPr>
              <w:jc w:val="center"/>
              <w:rPr>
                <w:color w:val="000000"/>
              </w:rPr>
            </w:pPr>
          </w:p>
        </w:tc>
        <w:tc>
          <w:tcPr>
            <w:tcW w:w="3370" w:type="dxa"/>
            <w:tcBorders>
              <w:top w:val="single" w:color="auto" w:sz="4" w:space="0"/>
              <w:left w:val="single" w:color="auto" w:sz="4" w:space="0"/>
              <w:right w:val="single" w:color="auto" w:sz="4" w:space="0"/>
            </w:tcBorders>
            <w:noWrap w:val="0"/>
            <w:vAlign w:val="center"/>
          </w:tcPr>
          <w:p w14:paraId="44D49D19">
            <w:pPr>
              <w:jc w:val="center"/>
              <w:rPr>
                <w:color w:val="000000"/>
              </w:rPr>
            </w:pPr>
          </w:p>
        </w:tc>
        <w:tc>
          <w:tcPr>
            <w:tcW w:w="2141" w:type="dxa"/>
            <w:tcBorders>
              <w:top w:val="single" w:color="auto" w:sz="4" w:space="0"/>
              <w:left w:val="single" w:color="auto" w:sz="4" w:space="0"/>
              <w:right w:val="single" w:color="auto" w:sz="4" w:space="0"/>
            </w:tcBorders>
            <w:noWrap w:val="0"/>
            <w:vAlign w:val="center"/>
          </w:tcPr>
          <w:p w14:paraId="1946BBD5">
            <w:pPr>
              <w:jc w:val="center"/>
              <w:rPr>
                <w:color w:val="000000"/>
              </w:rPr>
            </w:pPr>
          </w:p>
        </w:tc>
      </w:tr>
      <w:tr w14:paraId="0632A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6" w:type="dxa"/>
            <w:noWrap w:val="0"/>
            <w:vAlign w:val="center"/>
          </w:tcPr>
          <w:p w14:paraId="325F6B53">
            <w:pPr>
              <w:adjustRightInd w:val="0"/>
              <w:jc w:val="center"/>
              <w:rPr>
                <w:color w:val="000000"/>
              </w:rPr>
            </w:pPr>
            <w:r>
              <w:rPr>
                <w:rFonts w:hint="eastAsia"/>
                <w:color w:val="000000"/>
              </w:rPr>
              <w:t>2</w:t>
            </w:r>
          </w:p>
        </w:tc>
        <w:tc>
          <w:tcPr>
            <w:tcW w:w="2160" w:type="dxa"/>
            <w:noWrap w:val="0"/>
            <w:vAlign w:val="center"/>
          </w:tcPr>
          <w:p w14:paraId="241864E4">
            <w:pPr>
              <w:jc w:val="center"/>
              <w:rPr>
                <w:color w:val="000000"/>
              </w:rPr>
            </w:pPr>
          </w:p>
        </w:tc>
        <w:tc>
          <w:tcPr>
            <w:tcW w:w="3370" w:type="dxa"/>
            <w:noWrap w:val="0"/>
            <w:vAlign w:val="center"/>
          </w:tcPr>
          <w:p w14:paraId="1C843E43">
            <w:pPr>
              <w:widowControl/>
              <w:jc w:val="center"/>
              <w:rPr>
                <w:color w:val="000000"/>
              </w:rPr>
            </w:pPr>
          </w:p>
        </w:tc>
        <w:tc>
          <w:tcPr>
            <w:tcW w:w="2141" w:type="dxa"/>
            <w:noWrap w:val="0"/>
            <w:vAlign w:val="center"/>
          </w:tcPr>
          <w:p w14:paraId="1601D416">
            <w:pPr>
              <w:widowControl/>
              <w:jc w:val="center"/>
              <w:rPr>
                <w:color w:val="000000"/>
              </w:rPr>
            </w:pPr>
          </w:p>
        </w:tc>
      </w:tr>
      <w:tr w14:paraId="225DB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6" w:type="dxa"/>
            <w:noWrap w:val="0"/>
            <w:vAlign w:val="center"/>
          </w:tcPr>
          <w:p w14:paraId="39B0CF0C">
            <w:pPr>
              <w:adjustRightInd w:val="0"/>
              <w:jc w:val="center"/>
              <w:rPr>
                <w:color w:val="000000"/>
              </w:rPr>
            </w:pPr>
            <w:r>
              <w:rPr>
                <w:rFonts w:hint="eastAsia"/>
                <w:color w:val="000000"/>
              </w:rPr>
              <w:t>3</w:t>
            </w:r>
          </w:p>
        </w:tc>
        <w:tc>
          <w:tcPr>
            <w:tcW w:w="2160" w:type="dxa"/>
            <w:noWrap w:val="0"/>
            <w:vAlign w:val="center"/>
          </w:tcPr>
          <w:p w14:paraId="2E421773">
            <w:pPr>
              <w:jc w:val="center"/>
              <w:rPr>
                <w:color w:val="000000"/>
              </w:rPr>
            </w:pPr>
          </w:p>
        </w:tc>
        <w:tc>
          <w:tcPr>
            <w:tcW w:w="3370" w:type="dxa"/>
            <w:noWrap w:val="0"/>
            <w:vAlign w:val="center"/>
          </w:tcPr>
          <w:p w14:paraId="13BD35AD">
            <w:pPr>
              <w:widowControl/>
              <w:jc w:val="center"/>
              <w:rPr>
                <w:color w:val="000000"/>
              </w:rPr>
            </w:pPr>
          </w:p>
        </w:tc>
        <w:tc>
          <w:tcPr>
            <w:tcW w:w="2141" w:type="dxa"/>
            <w:noWrap w:val="0"/>
            <w:vAlign w:val="center"/>
          </w:tcPr>
          <w:p w14:paraId="62232FE5">
            <w:pPr>
              <w:widowControl/>
              <w:jc w:val="center"/>
              <w:rPr>
                <w:color w:val="000000"/>
              </w:rPr>
            </w:pPr>
          </w:p>
        </w:tc>
      </w:tr>
      <w:tr w14:paraId="5783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6" w:type="dxa"/>
            <w:noWrap w:val="0"/>
            <w:vAlign w:val="center"/>
          </w:tcPr>
          <w:p w14:paraId="75158D6A">
            <w:pPr>
              <w:adjustRightInd w:val="0"/>
              <w:jc w:val="center"/>
              <w:rPr>
                <w:color w:val="000000"/>
              </w:rPr>
            </w:pPr>
          </w:p>
        </w:tc>
        <w:tc>
          <w:tcPr>
            <w:tcW w:w="2160" w:type="dxa"/>
            <w:noWrap w:val="0"/>
            <w:vAlign w:val="center"/>
          </w:tcPr>
          <w:p w14:paraId="12FC4B59">
            <w:pPr>
              <w:jc w:val="center"/>
              <w:rPr>
                <w:color w:val="000000"/>
              </w:rPr>
            </w:pPr>
          </w:p>
        </w:tc>
        <w:tc>
          <w:tcPr>
            <w:tcW w:w="3370" w:type="dxa"/>
            <w:noWrap w:val="0"/>
            <w:vAlign w:val="center"/>
          </w:tcPr>
          <w:p w14:paraId="4E9558E4">
            <w:pPr>
              <w:widowControl/>
              <w:jc w:val="center"/>
              <w:rPr>
                <w:color w:val="000000"/>
              </w:rPr>
            </w:pPr>
          </w:p>
        </w:tc>
        <w:tc>
          <w:tcPr>
            <w:tcW w:w="2141" w:type="dxa"/>
            <w:noWrap w:val="0"/>
            <w:vAlign w:val="center"/>
          </w:tcPr>
          <w:p w14:paraId="49D6A338">
            <w:pPr>
              <w:widowControl/>
              <w:jc w:val="center"/>
              <w:rPr>
                <w:color w:val="000000"/>
              </w:rPr>
            </w:pPr>
          </w:p>
        </w:tc>
      </w:tr>
      <w:tr w14:paraId="7F9D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2896" w:type="dxa"/>
            <w:gridSpan w:val="2"/>
            <w:noWrap w:val="0"/>
            <w:vAlign w:val="center"/>
          </w:tcPr>
          <w:p w14:paraId="40AB6558">
            <w:pPr>
              <w:jc w:val="center"/>
              <w:rPr>
                <w:color w:val="000000"/>
              </w:rPr>
            </w:pPr>
          </w:p>
        </w:tc>
        <w:tc>
          <w:tcPr>
            <w:tcW w:w="3370" w:type="dxa"/>
            <w:noWrap w:val="0"/>
            <w:vAlign w:val="center"/>
          </w:tcPr>
          <w:p w14:paraId="1BE58F2B">
            <w:pPr>
              <w:widowControl/>
              <w:jc w:val="center"/>
              <w:rPr>
                <w:color w:val="000000"/>
              </w:rPr>
            </w:pPr>
          </w:p>
        </w:tc>
        <w:tc>
          <w:tcPr>
            <w:tcW w:w="2141" w:type="dxa"/>
            <w:noWrap w:val="0"/>
            <w:vAlign w:val="center"/>
          </w:tcPr>
          <w:p w14:paraId="2389AC26">
            <w:pPr>
              <w:widowControl/>
              <w:jc w:val="center"/>
              <w:rPr>
                <w:color w:val="000000"/>
              </w:rPr>
            </w:pPr>
          </w:p>
        </w:tc>
      </w:tr>
    </w:tbl>
    <w:p w14:paraId="35786038">
      <w:pPr>
        <w:spacing w:line="360" w:lineRule="auto"/>
        <w:rPr>
          <w:rFonts w:hint="eastAsia"/>
          <w:b/>
          <w:bCs/>
          <w:color w:val="000000"/>
          <w:szCs w:val="21"/>
        </w:rPr>
      </w:pPr>
    </w:p>
    <w:p w14:paraId="35E85922">
      <w:pPr>
        <w:spacing w:line="360" w:lineRule="auto"/>
        <w:rPr>
          <w:rFonts w:hint="eastAsia"/>
          <w:color w:val="000000"/>
          <w:szCs w:val="21"/>
        </w:rPr>
        <w:sectPr>
          <w:footerReference r:id="rId14" w:type="default"/>
          <w:pgSz w:w="11906" w:h="16838"/>
          <w:pgMar w:top="1440" w:right="1800" w:bottom="1440" w:left="1800" w:header="851" w:footer="992" w:gutter="0"/>
          <w:cols w:space="720" w:num="1"/>
          <w:docGrid w:linePitch="312" w:charSpace="0"/>
        </w:sectPr>
      </w:pPr>
      <w:r>
        <w:rPr>
          <w:rFonts w:hint="eastAsia"/>
          <w:color w:val="000000"/>
          <w:szCs w:val="21"/>
        </w:rPr>
        <w:t>投标人名称（盖章）：</w:t>
      </w:r>
      <w:r>
        <w:rPr>
          <w:color w:val="000000"/>
          <w:szCs w:val="21"/>
        </w:rPr>
        <w:t xml:space="preserve">                         </w:t>
      </w:r>
      <w:r>
        <w:rPr>
          <w:rFonts w:hint="eastAsia"/>
          <w:color w:val="000000"/>
          <w:szCs w:val="21"/>
        </w:rPr>
        <w:t xml:space="preserve">          </w:t>
      </w:r>
      <w:r>
        <w:rPr>
          <w:color w:val="000000"/>
          <w:szCs w:val="21"/>
        </w:rPr>
        <w:t xml:space="preserve">  </w:t>
      </w:r>
      <w:r>
        <w:rPr>
          <w:rFonts w:hint="eastAsia"/>
          <w:color w:val="000000"/>
          <w:szCs w:val="21"/>
        </w:rPr>
        <w:t>日期：</w:t>
      </w:r>
      <w:r>
        <w:rPr>
          <w:color w:val="000000"/>
          <w:szCs w:val="21"/>
        </w:rPr>
        <w:t xml:space="preserve">    </w:t>
      </w:r>
      <w:r>
        <w:rPr>
          <w:rFonts w:hint="eastAsia"/>
          <w:color w:val="000000"/>
          <w:szCs w:val="21"/>
        </w:rPr>
        <w:t>年</w:t>
      </w:r>
      <w:r>
        <w:rPr>
          <w:color w:val="000000"/>
          <w:szCs w:val="21"/>
        </w:rPr>
        <w:t xml:space="preserve">   </w:t>
      </w:r>
      <w:r>
        <w:rPr>
          <w:rFonts w:hint="eastAsia"/>
          <w:color w:val="000000"/>
          <w:szCs w:val="21"/>
        </w:rPr>
        <w:t>月</w:t>
      </w:r>
      <w:r>
        <w:rPr>
          <w:color w:val="000000"/>
          <w:szCs w:val="21"/>
        </w:rPr>
        <w:t xml:space="preserve">   </w:t>
      </w:r>
      <w:r>
        <w:rPr>
          <w:rFonts w:hint="eastAsia"/>
          <w:color w:val="000000"/>
          <w:szCs w:val="21"/>
        </w:rPr>
        <w:t>日</w:t>
      </w:r>
    </w:p>
    <w:p w14:paraId="5ADF992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附件十一 </w:t>
      </w:r>
    </w:p>
    <w:p w14:paraId="53CF7A4A">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中国境内生产的组件成本核算基本规则</w:t>
      </w:r>
    </w:p>
    <w:p w14:paraId="6EC9980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产品在中国境内生产的组件成本，一般按照其二级组件的相关成本进行核算。 </w:t>
      </w:r>
    </w:p>
    <w:p w14:paraId="2079F29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按照产品的一级组件进行成本核算能够满足中国境内生产的组件成本判定需求的，可以按照一级组件的相关成本进行核算。 </w:t>
      </w:r>
    </w:p>
    <w:p w14:paraId="4794C7B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一、产品的一级组件是指直接组成产品的组件。产品的二级组件是指直接组成产品一级组件的组件。一级组件不可分解的，视同二级组件。 </w:t>
      </w:r>
    </w:p>
    <w:p w14:paraId="1532615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二、二级组件在中国境内生产的，其全部成本计入中国境内生产的组件成本； </w:t>
      </w:r>
    </w:p>
    <w:p w14:paraId="784C98C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二级组件不在中国境内生产的，其成本不计入中国境内生产的组件成本。 </w:t>
      </w:r>
    </w:p>
    <w:p w14:paraId="35A0B29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三、产品总成本和组件成本以相关会计核算数据、采购合同、进货记录等为基础进行计算。 </w:t>
      </w:r>
    </w:p>
    <w:p w14:paraId="182DB19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四、需要对成本核算规则予以进一步明确的其他有关事项，由财政部会同有关部门另行规定。 </w:t>
      </w:r>
    </w:p>
    <w:p w14:paraId="30CF675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sectPr>
          <w:pgSz w:w="11906" w:h="16838"/>
          <w:pgMar w:top="1440" w:right="1800" w:bottom="1440" w:left="1800" w:header="851" w:footer="992" w:gutter="0"/>
          <w:cols w:space="425" w:num="1"/>
          <w:docGrid w:type="lines" w:linePitch="312" w:charSpace="0"/>
        </w:sectPr>
      </w:pPr>
    </w:p>
    <w:p w14:paraId="68992D9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附件十二 </w:t>
      </w:r>
    </w:p>
    <w:p w14:paraId="243F01F6">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关于符合本国产品标准的声明函</w:t>
      </w:r>
    </w:p>
    <w:p w14:paraId="52E2D1C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本公司（单位）郑重声明，根据《国务院办公厅关于在政府采购中实施本国产品标准及相关政策的通知》（国办发〔2025〕34号）的规定，本公司（单位）提供 的以下产品属于本国产品。具体情况如下： </w:t>
      </w:r>
    </w:p>
    <w:p w14:paraId="4E867BB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u w:val="single"/>
          <w:lang w:val="en-US" w:eastAsia="zh-CN" w:bidi="ar"/>
        </w:rPr>
        <w:t>（产品名称1）</w:t>
      </w:r>
      <w:r>
        <w:rPr>
          <w:rFonts w:hint="eastAsia" w:ascii="宋体" w:hAnsi="宋体" w:eastAsia="宋体" w:cs="宋体"/>
          <w:color w:val="000000"/>
          <w:kern w:val="0"/>
          <w:sz w:val="24"/>
          <w:szCs w:val="24"/>
          <w:lang w:val="en-US" w:eastAsia="zh-CN" w:bidi="ar"/>
        </w:rPr>
        <w:t>1，生产厂为</w:t>
      </w:r>
      <w:r>
        <w:rPr>
          <w:rFonts w:hint="eastAsia" w:ascii="宋体" w:hAnsi="宋体" w:eastAsia="宋体" w:cs="宋体"/>
          <w:color w:val="000000"/>
          <w:kern w:val="0"/>
          <w:sz w:val="24"/>
          <w:szCs w:val="24"/>
          <w:u w:val="single"/>
          <w:lang w:val="en-US" w:eastAsia="zh-CN" w:bidi="ar"/>
        </w:rPr>
        <w:t>（厂名）</w:t>
      </w:r>
      <w:r>
        <w:rPr>
          <w:rFonts w:hint="eastAsia" w:ascii="宋体" w:hAnsi="宋体" w:eastAsia="宋体" w:cs="宋体"/>
          <w:color w:val="000000"/>
          <w:kern w:val="0"/>
          <w:sz w:val="24"/>
          <w:szCs w:val="24"/>
          <w:lang w:val="en-US" w:eastAsia="zh-CN" w:bidi="ar"/>
        </w:rPr>
        <w:t>2，厂址为</w:t>
      </w:r>
      <w:r>
        <w:rPr>
          <w:rFonts w:hint="eastAsia" w:ascii="宋体" w:hAnsi="宋体" w:eastAsia="宋体" w:cs="宋体"/>
          <w:color w:val="000000"/>
          <w:kern w:val="0"/>
          <w:sz w:val="24"/>
          <w:szCs w:val="24"/>
          <w:u w:val="single"/>
          <w:lang w:val="en-US" w:eastAsia="zh-CN" w:bidi="ar"/>
        </w:rPr>
        <w:t>（生产厂址）</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u w:val="single"/>
          <w:lang w:val="en-US" w:eastAsia="zh-CN" w:bidi="ar"/>
        </w:rPr>
        <w:t>（产品名称1）</w:t>
      </w:r>
      <w:r>
        <w:rPr>
          <w:rFonts w:hint="eastAsia" w:ascii="宋体" w:hAnsi="宋体" w:eastAsia="宋体" w:cs="宋体"/>
          <w:color w:val="000000"/>
          <w:kern w:val="0"/>
          <w:sz w:val="24"/>
          <w:szCs w:val="24"/>
          <w:lang w:val="en-US" w:eastAsia="zh-CN" w:bidi="ar"/>
        </w:rPr>
        <w:t>的中国境内生产的组件成本占比≥</w:t>
      </w:r>
      <w:r>
        <w:rPr>
          <w:rFonts w:hint="eastAsia" w:ascii="宋体" w:hAnsi="宋体" w:eastAsia="宋体" w:cs="宋体"/>
          <w:color w:val="000000"/>
          <w:kern w:val="0"/>
          <w:sz w:val="24"/>
          <w:szCs w:val="24"/>
          <w:u w:val="single"/>
          <w:lang w:val="en-US" w:eastAsia="zh-CN" w:bidi="ar"/>
        </w:rPr>
        <w:t>（规定比例）</w:t>
      </w:r>
      <w:r>
        <w:rPr>
          <w:rFonts w:hint="eastAsia"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u w:val="single"/>
          <w:lang w:val="en-US" w:eastAsia="zh-CN" w:bidi="ar"/>
        </w:rPr>
        <w:t>（产品名称1）</w:t>
      </w:r>
      <w:r>
        <w:rPr>
          <w:rFonts w:hint="eastAsia" w:ascii="宋体" w:hAnsi="宋体" w:eastAsia="宋体" w:cs="宋体"/>
          <w:color w:val="000000"/>
          <w:kern w:val="0"/>
          <w:sz w:val="24"/>
          <w:szCs w:val="24"/>
          <w:lang w:val="en-US" w:eastAsia="zh-CN" w:bidi="ar"/>
        </w:rPr>
        <w:t>的</w:t>
      </w:r>
      <w:r>
        <w:rPr>
          <w:rFonts w:hint="eastAsia" w:ascii="宋体" w:hAnsi="宋体" w:eastAsia="宋体" w:cs="宋体"/>
          <w:color w:val="000000"/>
          <w:kern w:val="0"/>
          <w:sz w:val="24"/>
          <w:szCs w:val="24"/>
          <w:u w:val="single"/>
          <w:lang w:val="en-US" w:eastAsia="zh-CN" w:bidi="ar"/>
        </w:rPr>
        <w:t>（关键组件）</w:t>
      </w:r>
      <w:r>
        <w:rPr>
          <w:rFonts w:hint="eastAsia" w:ascii="宋体" w:hAnsi="宋体" w:eastAsia="宋体" w:cs="宋体"/>
          <w:color w:val="000000"/>
          <w:kern w:val="0"/>
          <w:sz w:val="24"/>
          <w:szCs w:val="24"/>
          <w:lang w:val="en-US" w:eastAsia="zh-CN" w:bidi="ar"/>
        </w:rPr>
        <w:t>4在中国境内生产。</w:t>
      </w:r>
      <w:r>
        <w:rPr>
          <w:rFonts w:hint="eastAsia" w:ascii="宋体" w:hAnsi="宋体" w:eastAsia="宋体" w:cs="宋体"/>
          <w:color w:val="000000"/>
          <w:kern w:val="0"/>
          <w:sz w:val="24"/>
          <w:szCs w:val="24"/>
          <w:u w:val="single"/>
          <w:lang w:val="en-US" w:eastAsia="zh-CN" w:bidi="ar"/>
        </w:rPr>
        <w:t>（产品名称1）</w:t>
      </w:r>
      <w:r>
        <w:rPr>
          <w:rFonts w:hint="eastAsia" w:ascii="宋体" w:hAnsi="宋体" w:eastAsia="宋体" w:cs="宋体"/>
          <w:color w:val="000000"/>
          <w:kern w:val="0"/>
          <w:sz w:val="24"/>
          <w:szCs w:val="24"/>
          <w:lang w:val="en-US" w:eastAsia="zh-CN" w:bidi="ar"/>
        </w:rPr>
        <w:t>的</w:t>
      </w:r>
      <w:r>
        <w:rPr>
          <w:rFonts w:hint="eastAsia" w:ascii="宋体" w:hAnsi="宋体" w:eastAsia="宋体" w:cs="宋体"/>
          <w:color w:val="000000"/>
          <w:kern w:val="0"/>
          <w:sz w:val="24"/>
          <w:szCs w:val="24"/>
          <w:u w:val="single"/>
          <w:lang w:val="en-US" w:eastAsia="zh-CN" w:bidi="ar"/>
        </w:rPr>
        <w:t>（关键工序）</w:t>
      </w:r>
      <w:r>
        <w:rPr>
          <w:rFonts w:hint="eastAsia" w:ascii="宋体" w:hAnsi="宋体" w:eastAsia="宋体" w:cs="宋体"/>
          <w:color w:val="000000"/>
          <w:kern w:val="0"/>
          <w:sz w:val="24"/>
          <w:szCs w:val="24"/>
          <w:lang w:val="en-US" w:eastAsia="zh-CN" w:bidi="ar"/>
        </w:rPr>
        <w:t xml:space="preserve">5在中国境内完成。 </w:t>
      </w:r>
    </w:p>
    <w:p w14:paraId="549A693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2.</w:t>
      </w:r>
      <w:r>
        <w:rPr>
          <w:rFonts w:hint="eastAsia" w:ascii="宋体" w:hAnsi="宋体" w:eastAsia="宋体" w:cs="宋体"/>
          <w:color w:val="000000"/>
          <w:kern w:val="0"/>
          <w:sz w:val="24"/>
          <w:szCs w:val="24"/>
          <w:u w:val="single"/>
          <w:lang w:val="en-US" w:eastAsia="zh-CN" w:bidi="ar"/>
        </w:rPr>
        <w:t>（产品名称2）</w:t>
      </w:r>
      <w:r>
        <w:rPr>
          <w:rFonts w:hint="eastAsia" w:ascii="宋体" w:hAnsi="宋体" w:eastAsia="宋体" w:cs="宋体"/>
          <w:color w:val="000000"/>
          <w:kern w:val="0"/>
          <w:sz w:val="24"/>
          <w:szCs w:val="24"/>
          <w:lang w:val="en-US" w:eastAsia="zh-CN" w:bidi="ar"/>
        </w:rPr>
        <w:t>，生产厂为</w:t>
      </w:r>
      <w:r>
        <w:rPr>
          <w:rFonts w:hint="eastAsia" w:ascii="宋体" w:hAnsi="宋体" w:eastAsia="宋体" w:cs="宋体"/>
          <w:color w:val="000000"/>
          <w:kern w:val="0"/>
          <w:sz w:val="24"/>
          <w:szCs w:val="24"/>
          <w:u w:val="single"/>
          <w:lang w:val="en-US" w:eastAsia="zh-CN" w:bidi="ar"/>
        </w:rPr>
        <w:t>（厂名）</w:t>
      </w:r>
      <w:r>
        <w:rPr>
          <w:rFonts w:hint="eastAsia" w:ascii="宋体" w:hAnsi="宋体" w:eastAsia="宋体" w:cs="宋体"/>
          <w:color w:val="000000"/>
          <w:kern w:val="0"/>
          <w:sz w:val="24"/>
          <w:szCs w:val="24"/>
          <w:lang w:val="en-US" w:eastAsia="zh-CN" w:bidi="ar"/>
        </w:rPr>
        <w:t>，厂址为</w:t>
      </w:r>
      <w:r>
        <w:rPr>
          <w:rFonts w:hint="eastAsia" w:ascii="宋体" w:hAnsi="宋体" w:eastAsia="宋体" w:cs="宋体"/>
          <w:color w:val="000000"/>
          <w:kern w:val="0"/>
          <w:sz w:val="24"/>
          <w:szCs w:val="24"/>
          <w:u w:val="single"/>
          <w:lang w:val="en-US" w:eastAsia="zh-CN" w:bidi="ar"/>
        </w:rPr>
        <w:t>（生产厂址）</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u w:val="single"/>
          <w:lang w:val="en-US" w:eastAsia="zh-CN" w:bidi="ar"/>
        </w:rPr>
        <w:t>（产品名称2）</w:t>
      </w:r>
      <w:r>
        <w:rPr>
          <w:rFonts w:hint="eastAsia" w:ascii="宋体" w:hAnsi="宋体" w:eastAsia="宋体" w:cs="宋体"/>
          <w:color w:val="000000"/>
          <w:kern w:val="0"/>
          <w:sz w:val="24"/>
          <w:szCs w:val="24"/>
          <w:lang w:val="en-US" w:eastAsia="zh-CN" w:bidi="ar"/>
        </w:rPr>
        <w:t>的中国境内生产的组件成本占比≥</w:t>
      </w:r>
      <w:r>
        <w:rPr>
          <w:rFonts w:hint="eastAsia" w:ascii="宋体" w:hAnsi="宋体" w:eastAsia="宋体" w:cs="宋体"/>
          <w:color w:val="000000"/>
          <w:kern w:val="0"/>
          <w:sz w:val="24"/>
          <w:szCs w:val="24"/>
          <w:u w:val="single"/>
          <w:lang w:val="en-US" w:eastAsia="zh-CN" w:bidi="ar"/>
        </w:rPr>
        <w:t>（规定比例）</w:t>
      </w:r>
      <w:r>
        <w:rPr>
          <w:rFonts w:hint="eastAsia"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u w:val="single"/>
          <w:lang w:val="en-US" w:eastAsia="zh-CN" w:bidi="ar"/>
        </w:rPr>
        <w:t>（产品名称2）</w:t>
      </w:r>
      <w:r>
        <w:rPr>
          <w:rFonts w:hint="eastAsia" w:ascii="宋体" w:hAnsi="宋体" w:eastAsia="宋体" w:cs="宋体"/>
          <w:color w:val="000000"/>
          <w:kern w:val="0"/>
          <w:sz w:val="24"/>
          <w:szCs w:val="24"/>
          <w:lang w:val="en-US" w:eastAsia="zh-CN" w:bidi="ar"/>
        </w:rPr>
        <w:t>的</w:t>
      </w:r>
      <w:r>
        <w:rPr>
          <w:rFonts w:hint="eastAsia" w:ascii="宋体" w:hAnsi="宋体" w:eastAsia="宋体" w:cs="宋体"/>
          <w:color w:val="000000"/>
          <w:kern w:val="0"/>
          <w:sz w:val="24"/>
          <w:szCs w:val="24"/>
          <w:u w:val="single"/>
          <w:lang w:val="en-US" w:eastAsia="zh-CN" w:bidi="ar"/>
        </w:rPr>
        <w:t>（关键组件）</w:t>
      </w:r>
      <w:r>
        <w:rPr>
          <w:rFonts w:hint="eastAsia" w:ascii="宋体" w:hAnsi="宋体" w:eastAsia="宋体" w:cs="宋体"/>
          <w:color w:val="000000"/>
          <w:kern w:val="0"/>
          <w:sz w:val="24"/>
          <w:szCs w:val="24"/>
          <w:lang w:val="en-US" w:eastAsia="zh-CN" w:bidi="ar"/>
        </w:rPr>
        <w:t>在中国境内生产。</w:t>
      </w:r>
      <w:r>
        <w:rPr>
          <w:rFonts w:hint="eastAsia" w:ascii="宋体" w:hAnsi="宋体" w:eastAsia="宋体" w:cs="宋体"/>
          <w:color w:val="000000"/>
          <w:kern w:val="0"/>
          <w:sz w:val="24"/>
          <w:szCs w:val="24"/>
          <w:u w:val="single"/>
          <w:lang w:val="en-US" w:eastAsia="zh-CN" w:bidi="ar"/>
        </w:rPr>
        <w:t>（产品名称2）</w:t>
      </w:r>
      <w:r>
        <w:rPr>
          <w:rFonts w:hint="eastAsia" w:ascii="宋体" w:hAnsi="宋体" w:eastAsia="宋体" w:cs="宋体"/>
          <w:color w:val="000000"/>
          <w:kern w:val="0"/>
          <w:sz w:val="24"/>
          <w:szCs w:val="24"/>
          <w:lang w:val="en-US" w:eastAsia="zh-CN" w:bidi="ar"/>
        </w:rPr>
        <w:t>的</w:t>
      </w:r>
      <w:r>
        <w:rPr>
          <w:rFonts w:hint="eastAsia" w:ascii="宋体" w:hAnsi="宋体" w:eastAsia="宋体" w:cs="宋体"/>
          <w:color w:val="000000"/>
          <w:kern w:val="0"/>
          <w:sz w:val="24"/>
          <w:szCs w:val="24"/>
          <w:u w:val="single"/>
          <w:lang w:val="en-US" w:eastAsia="zh-CN" w:bidi="ar"/>
        </w:rPr>
        <w:t>（关键工序）</w:t>
      </w:r>
      <w:r>
        <w:rPr>
          <w:rFonts w:hint="eastAsia" w:ascii="宋体" w:hAnsi="宋体" w:eastAsia="宋体" w:cs="宋体"/>
          <w:color w:val="000000"/>
          <w:kern w:val="0"/>
          <w:sz w:val="24"/>
          <w:szCs w:val="24"/>
          <w:lang w:val="en-US" w:eastAsia="zh-CN" w:bidi="ar"/>
        </w:rPr>
        <w:t xml:space="preserve">在中国境内完成。 </w:t>
      </w:r>
    </w:p>
    <w:p w14:paraId="0BD935E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 </w:t>
      </w:r>
    </w:p>
    <w:p w14:paraId="7F4C66A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本公司（单位）对上述声明内容的真实性负责。如有虚假，愿承担相应法律责任。 </w:t>
      </w:r>
    </w:p>
    <w:p w14:paraId="1C6B0D30">
      <w:pPr>
        <w:keepNext w:val="0"/>
        <w:keepLines w:val="0"/>
        <w:pageBreakBefore w:val="0"/>
        <w:widowControl/>
        <w:suppressLineNumbers w:val="0"/>
        <w:kinsoku/>
        <w:wordWrap/>
        <w:overflowPunct/>
        <w:topLinePunct w:val="0"/>
        <w:autoSpaceDE/>
        <w:autoSpaceDN/>
        <w:bidi w:val="0"/>
        <w:adjustRightInd/>
        <w:snapToGrid/>
        <w:spacing w:line="360" w:lineRule="auto"/>
        <w:ind w:firstLine="4560" w:firstLineChars="19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公司（单位）名称（盖章）： </w:t>
      </w:r>
    </w:p>
    <w:p w14:paraId="2D003D29">
      <w:pPr>
        <w:keepNext w:val="0"/>
        <w:keepLines w:val="0"/>
        <w:pageBreakBefore w:val="0"/>
        <w:widowControl/>
        <w:suppressLineNumbers w:val="0"/>
        <w:kinsoku/>
        <w:wordWrap/>
        <w:overflowPunct/>
        <w:topLinePunct w:val="0"/>
        <w:autoSpaceDE/>
        <w:autoSpaceDN/>
        <w:bidi w:val="0"/>
        <w:adjustRightInd/>
        <w:snapToGrid/>
        <w:spacing w:line="360" w:lineRule="auto"/>
        <w:ind w:firstLine="4560" w:firstLineChars="19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日期：     年    月     日 </w:t>
      </w:r>
    </w:p>
    <w:p w14:paraId="114A3C8B">
      <w:pPr>
        <w:keepNext w:val="0"/>
        <w:keepLines w:val="0"/>
        <w:pageBreakBefore w:val="0"/>
        <w:widowControl/>
        <w:suppressLineNumbers w:val="0"/>
        <w:kinsoku/>
        <w:wordWrap/>
        <w:overflowPunct/>
        <w:topLinePunct w:val="0"/>
        <w:autoSpaceDE/>
        <w:autoSpaceDN/>
        <w:bidi w:val="0"/>
        <w:adjustRightInd/>
        <w:snapToGrid/>
        <w:spacing w:line="360" w:lineRule="auto"/>
        <w:ind w:firstLine="4560" w:firstLineChars="1900"/>
        <w:jc w:val="left"/>
        <w:textAlignment w:val="auto"/>
        <w:rPr>
          <w:rFonts w:hint="default" w:ascii="宋体" w:hAnsi="宋体" w:eastAsia="宋体" w:cs="宋体"/>
          <w:color w:val="000000"/>
          <w:kern w:val="0"/>
          <w:sz w:val="24"/>
          <w:szCs w:val="24"/>
          <w:lang w:val="en-US" w:eastAsia="zh-CN" w:bidi="ar"/>
        </w:rPr>
      </w:pPr>
    </w:p>
    <w:p w14:paraId="3E167EC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1.产品如有型号，请在“产品名称”栏一并填写。 </w:t>
      </w:r>
    </w:p>
    <w:p w14:paraId="1622692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2.生产厂名与厂址应与生产厂营业执照载明的相关信息保持一致。 </w:t>
      </w:r>
    </w:p>
    <w:p w14:paraId="3913F13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3.该产品的中国境内生产的组件成本占比相关要求实施前，“规定比例”栏可不填，下同。 </w:t>
      </w:r>
    </w:p>
    <w:p w14:paraId="5F0FDFD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4.该产品的关键组件要求实施前，“关键组件”栏可不填，下同。 </w:t>
      </w:r>
    </w:p>
    <w:p w14:paraId="16D5E6F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5.该产品的关键工序要求实施前，“关键工序”栏可不填，下同。</w:t>
      </w:r>
    </w:p>
    <w:p w14:paraId="53669DA9">
      <w:pPr>
        <w:spacing w:line="240" w:lineRule="auto"/>
        <w:jc w:val="left"/>
        <w:rPr>
          <w:rFonts w:hint="eastAsia" w:ascii="宋体" w:hAnsi="宋体"/>
          <w:color w:val="000000"/>
          <w:sz w:val="24"/>
        </w:rPr>
      </w:pPr>
      <w:r>
        <w:rPr>
          <w:rFonts w:hint="eastAsia" w:ascii="宋体" w:hAnsi="宋体"/>
          <w:color w:val="000000"/>
          <w:sz w:val="24"/>
        </w:rPr>
        <w:br w:type="page"/>
      </w:r>
    </w:p>
    <w:p w14:paraId="40DB93FB">
      <w:pPr>
        <w:spacing w:line="336" w:lineRule="auto"/>
        <w:jc w:val="left"/>
        <w:rPr>
          <w:rFonts w:ascii="宋体" w:hAnsi="宋体"/>
          <w:color w:val="000000"/>
          <w:sz w:val="24"/>
        </w:rPr>
      </w:pPr>
      <w:r>
        <w:rPr>
          <w:rFonts w:hint="eastAsia" w:ascii="宋体" w:hAnsi="宋体"/>
          <w:color w:val="000000"/>
          <w:sz w:val="24"/>
        </w:rPr>
        <w:t>其他附件参考格式：</w:t>
      </w:r>
    </w:p>
    <w:p w14:paraId="284D63FA">
      <w:pPr>
        <w:spacing w:line="336" w:lineRule="auto"/>
        <w:jc w:val="left"/>
        <w:rPr>
          <w:rFonts w:hint="eastAsia" w:ascii="宋体" w:hAnsi="宋体" w:eastAsia="宋体"/>
          <w:color w:val="000000"/>
          <w:szCs w:val="21"/>
          <w:lang w:eastAsia="zh-CN"/>
        </w:rPr>
      </w:pPr>
      <w:r>
        <w:rPr>
          <w:rFonts w:hint="eastAsia" w:ascii="宋体" w:hAnsi="宋体"/>
          <w:color w:val="000000"/>
          <w:szCs w:val="21"/>
        </w:rPr>
        <w:t>附件十</w:t>
      </w:r>
      <w:r>
        <w:rPr>
          <w:rFonts w:hint="eastAsia"/>
          <w:color w:val="000000"/>
          <w:szCs w:val="21"/>
          <w:lang w:val="en-US" w:eastAsia="zh-CN"/>
        </w:rPr>
        <w:t>三</w:t>
      </w:r>
    </w:p>
    <w:p w14:paraId="2A7AC0B2">
      <w:pPr>
        <w:spacing w:line="400" w:lineRule="exact"/>
        <w:jc w:val="center"/>
        <w:rPr>
          <w:rFonts w:ascii="宋体" w:hAnsi="宋体"/>
          <w:b/>
          <w:color w:val="000000"/>
          <w:sz w:val="24"/>
        </w:rPr>
      </w:pPr>
      <w:r>
        <w:rPr>
          <w:rFonts w:hint="eastAsia" w:ascii="宋体" w:hAnsi="宋体"/>
          <w:b/>
          <w:color w:val="000000"/>
          <w:sz w:val="24"/>
        </w:rPr>
        <w:t>分包意向协议</w:t>
      </w:r>
    </w:p>
    <w:p w14:paraId="55CE1C0A">
      <w:pPr>
        <w:spacing w:line="400" w:lineRule="exact"/>
        <w:jc w:val="center"/>
        <w:rPr>
          <w:rFonts w:ascii="宋体" w:hAnsi="宋体"/>
          <w:b/>
          <w:color w:val="000000"/>
          <w:sz w:val="24"/>
          <w:shd w:val="clear" w:color="auto" w:fill="BEBEBE"/>
        </w:rPr>
      </w:pPr>
      <w:r>
        <w:rPr>
          <w:rFonts w:hint="eastAsia" w:ascii="宋体" w:hAnsi="宋体"/>
          <w:b/>
          <w:color w:val="000000"/>
          <w:sz w:val="24"/>
          <w:shd w:val="clear" w:color="auto" w:fill="BEBEBE"/>
        </w:rPr>
        <w:t>（中标后以合理分包方式履行政府采购合同的，提供分包意向协议）</w:t>
      </w:r>
    </w:p>
    <w:p w14:paraId="593A3DDA">
      <w:pPr>
        <w:wordWrap w:val="0"/>
        <w:spacing w:line="400" w:lineRule="exact"/>
        <w:rPr>
          <w:rFonts w:ascii="宋体" w:hAnsi="宋体"/>
          <w:szCs w:val="21"/>
        </w:rPr>
      </w:pPr>
      <w:r>
        <w:rPr>
          <w:rFonts w:hint="eastAsia"/>
          <w:szCs w:val="21"/>
        </w:rPr>
        <w:t>供应商</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p>
    <w:p w14:paraId="77804FFB">
      <w:pPr>
        <w:wordWrap w:val="0"/>
        <w:spacing w:line="400" w:lineRule="exact"/>
        <w:rPr>
          <w:rFonts w:ascii="宋体" w:hAnsi="宋体"/>
          <w:szCs w:val="21"/>
        </w:rPr>
      </w:pPr>
      <w:r>
        <w:rPr>
          <w:rFonts w:hint="eastAsia" w:ascii="宋体" w:hAnsi="宋体"/>
          <w:szCs w:val="21"/>
        </w:rPr>
        <w:t>分包意向供应商一：</w:t>
      </w:r>
      <w:r>
        <w:rPr>
          <w:rFonts w:hint="eastAsia" w:ascii="宋体" w:hAnsi="宋体"/>
          <w:szCs w:val="21"/>
          <w:u w:val="single"/>
        </w:rPr>
        <w:t xml:space="preserve"> </w:t>
      </w:r>
      <w:r>
        <w:rPr>
          <w:rFonts w:ascii="宋体" w:hAnsi="宋体"/>
          <w:szCs w:val="21"/>
          <w:u w:val="single"/>
        </w:rPr>
        <w:t xml:space="preserve">         </w:t>
      </w:r>
    </w:p>
    <w:p w14:paraId="08073FAA">
      <w:pPr>
        <w:wordWrap w:val="0"/>
        <w:spacing w:line="400" w:lineRule="exact"/>
        <w:rPr>
          <w:rFonts w:ascii="宋体" w:hAnsi="宋体"/>
          <w:b/>
          <w:bCs/>
          <w:szCs w:val="21"/>
        </w:rPr>
      </w:pPr>
      <w:r>
        <w:rPr>
          <w:rFonts w:hint="eastAsia" w:ascii="宋体" w:hAnsi="宋体"/>
          <w:b/>
          <w:bCs/>
          <w:szCs w:val="21"/>
        </w:rPr>
        <w:t>......（如有多个分包意向供应商的，按同格式增加）</w:t>
      </w:r>
    </w:p>
    <w:p w14:paraId="7C7083B1">
      <w:pPr>
        <w:wordWrap w:val="0"/>
        <w:spacing w:line="400" w:lineRule="exact"/>
        <w:ind w:firstLine="420" w:firstLineChars="200"/>
        <w:rPr>
          <w:rFonts w:ascii="宋体" w:hAnsi="宋体"/>
          <w:szCs w:val="21"/>
        </w:rPr>
      </w:pPr>
      <w:r>
        <w:rPr>
          <w:rFonts w:hint="eastAsia" w:ascii="宋体" w:hAnsi="宋体"/>
          <w:szCs w:val="21"/>
          <w:u w:val="single"/>
        </w:rPr>
        <w:t xml:space="preserve"> </w:t>
      </w:r>
      <w:r>
        <w:rPr>
          <w:rFonts w:ascii="宋体" w:hAnsi="宋体"/>
          <w:szCs w:val="21"/>
          <w:u w:val="single"/>
        </w:rPr>
        <w:t xml:space="preserve">         （</w:t>
      </w:r>
      <w:r>
        <w:rPr>
          <w:rFonts w:hint="eastAsia"/>
          <w:szCs w:val="21"/>
          <w:u w:val="single"/>
        </w:rPr>
        <w:t>供应商</w:t>
      </w:r>
      <w:r>
        <w:rPr>
          <w:rFonts w:ascii="宋体" w:hAnsi="宋体"/>
          <w:szCs w:val="21"/>
          <w:u w:val="single"/>
        </w:rPr>
        <w:t>全称）</w:t>
      </w:r>
      <w:r>
        <w:rPr>
          <w:rFonts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分包意向供应商一</w:t>
      </w:r>
      <w:r>
        <w:rPr>
          <w:rFonts w:ascii="宋体" w:hAnsi="宋体"/>
          <w:szCs w:val="21"/>
          <w:u w:val="single"/>
        </w:rPr>
        <w:t>全称）</w:t>
      </w:r>
      <w:r>
        <w:rPr>
          <w:rFonts w:ascii="宋体" w:hAnsi="宋体"/>
          <w:szCs w:val="21"/>
        </w:rPr>
        <w:t>自愿达成分包意向，参加</w:t>
      </w:r>
      <w:r>
        <w:rPr>
          <w:rFonts w:hint="eastAsia" w:ascii="宋体" w:hAnsi="宋体"/>
          <w:szCs w:val="21"/>
          <w:u w:val="single"/>
        </w:rPr>
        <w:t xml:space="preserve">          （项目编号）</w:t>
      </w:r>
      <w:r>
        <w:rPr>
          <w:rFonts w:hint="eastAsia" w:ascii="宋体" w:hAnsi="宋体"/>
          <w:szCs w:val="21"/>
        </w:rPr>
        <w:t>、</w:t>
      </w:r>
      <w:r>
        <w:rPr>
          <w:rFonts w:hint="eastAsia" w:ascii="宋体" w:hAnsi="宋体"/>
          <w:szCs w:val="21"/>
          <w:u w:val="single"/>
        </w:rPr>
        <w:t xml:space="preserve">          （项目名称）</w:t>
      </w:r>
      <w:r>
        <w:rPr>
          <w:rFonts w:hint="eastAsia" w:ascii="宋体" w:hAnsi="宋体"/>
          <w:szCs w:val="21"/>
        </w:rPr>
        <w:t>的投标。</w:t>
      </w:r>
      <w:r>
        <w:rPr>
          <w:rFonts w:ascii="宋体" w:hAnsi="宋体"/>
          <w:szCs w:val="21"/>
        </w:rPr>
        <w:t>经各方充分协商一致，就项目的投标和合同实施阶段的有关事务协商一致订立意向如下：</w:t>
      </w:r>
    </w:p>
    <w:p w14:paraId="7DA33C67">
      <w:pPr>
        <w:wordWrap w:val="0"/>
        <w:spacing w:line="400" w:lineRule="exact"/>
        <w:ind w:firstLine="420" w:firstLineChars="200"/>
        <w:rPr>
          <w:rFonts w:ascii="宋体" w:hAnsi="宋体"/>
          <w:szCs w:val="21"/>
        </w:rPr>
      </w:pPr>
      <w:r>
        <w:rPr>
          <w:rFonts w:hint="eastAsia" w:ascii="宋体" w:hAnsi="宋体"/>
          <w:szCs w:val="21"/>
        </w:rPr>
        <w:t>一、分包意向各方关系</w:t>
      </w:r>
    </w:p>
    <w:p w14:paraId="771EAC0D">
      <w:pPr>
        <w:wordWrap w:val="0"/>
        <w:spacing w:line="400" w:lineRule="exact"/>
        <w:ind w:firstLine="420" w:firstLineChars="200"/>
        <w:rPr>
          <w:rFonts w:ascii="宋体" w:hAnsi="宋体"/>
          <w:szCs w:val="21"/>
        </w:rPr>
      </w:pPr>
      <w:r>
        <w:rPr>
          <w:rFonts w:hint="eastAsia" w:ascii="宋体" w:hAnsi="宋体"/>
          <w:szCs w:val="21"/>
          <w:u w:val="single"/>
        </w:rPr>
        <w:t xml:space="preserve"> </w:t>
      </w:r>
      <w:r>
        <w:rPr>
          <w:rFonts w:ascii="宋体" w:hAnsi="宋体"/>
          <w:szCs w:val="21"/>
          <w:u w:val="single"/>
        </w:rPr>
        <w:t xml:space="preserve">         （</w:t>
      </w:r>
      <w:r>
        <w:rPr>
          <w:rFonts w:hint="eastAsia"/>
          <w:szCs w:val="21"/>
          <w:u w:val="single"/>
        </w:rPr>
        <w:t>供应商</w:t>
      </w:r>
      <w:r>
        <w:rPr>
          <w:rFonts w:ascii="宋体" w:hAnsi="宋体"/>
          <w:szCs w:val="21"/>
          <w:u w:val="single"/>
        </w:rPr>
        <w:t>全称）</w:t>
      </w:r>
      <w:r>
        <w:rPr>
          <w:rFonts w:ascii="宋体" w:hAnsi="宋体"/>
          <w:szCs w:val="21"/>
        </w:rPr>
        <w:t>为</w:t>
      </w:r>
      <w:r>
        <w:rPr>
          <w:rFonts w:hint="eastAsia"/>
          <w:szCs w:val="21"/>
        </w:rPr>
        <w:t>供应商</w:t>
      </w:r>
      <w:r>
        <w:rPr>
          <w:rFonts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分包意向供应商一</w:t>
      </w:r>
      <w:r>
        <w:rPr>
          <w:rFonts w:ascii="宋体" w:hAnsi="宋体"/>
          <w:szCs w:val="21"/>
          <w:u w:val="single"/>
        </w:rPr>
        <w:t>全称）</w:t>
      </w:r>
      <w:r>
        <w:rPr>
          <w:rFonts w:ascii="宋体" w:hAnsi="宋体"/>
          <w:szCs w:val="21"/>
        </w:rPr>
        <w:t>为分包意向供应商，</w:t>
      </w:r>
      <w:r>
        <w:rPr>
          <w:rFonts w:hint="eastAsia" w:ascii="宋体" w:hAnsi="宋体"/>
          <w:szCs w:val="21"/>
          <w:u w:val="single"/>
        </w:rPr>
        <w:t xml:space="preserve"> </w:t>
      </w:r>
      <w:r>
        <w:rPr>
          <w:rFonts w:ascii="宋体" w:hAnsi="宋体"/>
          <w:szCs w:val="21"/>
          <w:u w:val="single"/>
        </w:rPr>
        <w:t xml:space="preserve">         （</w:t>
      </w:r>
      <w:r>
        <w:rPr>
          <w:rFonts w:hint="eastAsia"/>
          <w:szCs w:val="21"/>
          <w:u w:val="single"/>
        </w:rPr>
        <w:t>供应商</w:t>
      </w:r>
      <w:r>
        <w:rPr>
          <w:rFonts w:ascii="宋体" w:hAnsi="宋体"/>
          <w:szCs w:val="21"/>
          <w:u w:val="single"/>
        </w:rPr>
        <w:t>全称）</w:t>
      </w:r>
      <w:r>
        <w:rPr>
          <w:rFonts w:ascii="宋体" w:hAnsi="宋体"/>
          <w:szCs w:val="21"/>
        </w:rPr>
        <w:t>以</w:t>
      </w:r>
      <w:r>
        <w:rPr>
          <w:rFonts w:hint="eastAsia"/>
          <w:szCs w:val="21"/>
        </w:rPr>
        <w:t>供应商</w:t>
      </w:r>
      <w:r>
        <w:rPr>
          <w:rFonts w:ascii="宋体" w:hAnsi="宋体"/>
          <w:szCs w:val="21"/>
        </w:rPr>
        <w:t>的身份参加本项目的</w:t>
      </w:r>
      <w:r>
        <w:rPr>
          <w:rFonts w:hint="eastAsia" w:ascii="宋体" w:hAnsi="宋体"/>
          <w:szCs w:val="21"/>
        </w:rPr>
        <w:t>采购活动，如获得中标资格</w:t>
      </w:r>
      <w:r>
        <w:rPr>
          <w:rFonts w:ascii="宋体" w:hAnsi="宋体"/>
          <w:szCs w:val="21"/>
        </w:rPr>
        <w:t>，与采购人签订政府采购合同。承接分包意向的供应商与</w:t>
      </w:r>
      <w:r>
        <w:rPr>
          <w:rFonts w:hint="eastAsia" w:ascii="宋体" w:hAnsi="宋体"/>
          <w:szCs w:val="21"/>
          <w:u w:val="single"/>
        </w:rPr>
        <w:t xml:space="preserve"> </w:t>
      </w:r>
      <w:r>
        <w:rPr>
          <w:rFonts w:ascii="宋体" w:hAnsi="宋体"/>
          <w:szCs w:val="21"/>
          <w:u w:val="single"/>
        </w:rPr>
        <w:t xml:space="preserve">         （</w:t>
      </w:r>
      <w:r>
        <w:rPr>
          <w:rFonts w:hint="eastAsia"/>
          <w:szCs w:val="21"/>
          <w:u w:val="single"/>
        </w:rPr>
        <w:t>供应商</w:t>
      </w:r>
      <w:r>
        <w:rPr>
          <w:rFonts w:ascii="宋体" w:hAnsi="宋体"/>
          <w:szCs w:val="21"/>
          <w:u w:val="single"/>
        </w:rPr>
        <w:t>全称）</w:t>
      </w:r>
      <w:r>
        <w:rPr>
          <w:rFonts w:ascii="宋体" w:hAnsi="宋体"/>
          <w:szCs w:val="21"/>
        </w:rPr>
        <w:t>签订分包合同。</w:t>
      </w:r>
      <w:r>
        <w:rPr>
          <w:rFonts w:hint="eastAsia"/>
          <w:szCs w:val="21"/>
        </w:rPr>
        <w:t>供应商</w:t>
      </w:r>
      <w:r>
        <w:rPr>
          <w:rFonts w:hint="eastAsia" w:ascii="宋体" w:hAnsi="宋体"/>
          <w:szCs w:val="21"/>
        </w:rPr>
        <w:t>对采购项目和分包项目向采购人负责，分包意向供应商对分包项目向采购人负责，分包意向协议多方承担各自的和连带的法律责任</w:t>
      </w:r>
      <w:r>
        <w:rPr>
          <w:rFonts w:ascii="宋体" w:hAnsi="宋体"/>
          <w:szCs w:val="21"/>
        </w:rPr>
        <w:t>。</w:t>
      </w:r>
    </w:p>
    <w:p w14:paraId="4E73C7D0">
      <w:pPr>
        <w:wordWrap w:val="0"/>
        <w:spacing w:line="400" w:lineRule="exact"/>
        <w:ind w:firstLine="420" w:firstLineChars="200"/>
        <w:rPr>
          <w:rFonts w:ascii="宋体" w:hAnsi="宋体"/>
          <w:szCs w:val="21"/>
        </w:rPr>
      </w:pPr>
      <w:r>
        <w:rPr>
          <w:rFonts w:hint="eastAsia" w:ascii="宋体" w:hAnsi="宋体"/>
          <w:szCs w:val="21"/>
        </w:rPr>
        <w:t>二、分包意向供应商中小微型企业认定</w:t>
      </w:r>
    </w:p>
    <w:p w14:paraId="189E2FCC">
      <w:pPr>
        <w:wordWrap w:val="0"/>
        <w:spacing w:line="400" w:lineRule="exact"/>
        <w:ind w:firstLine="420" w:firstLineChars="200"/>
        <w:rPr>
          <w:rFonts w:ascii="宋体" w:hAnsi="宋体"/>
          <w:szCs w:val="21"/>
        </w:rPr>
      </w:pPr>
      <w:r>
        <w:rPr>
          <w:rFonts w:hint="eastAsia" w:ascii="宋体" w:hAnsi="宋体"/>
          <w:szCs w:val="21"/>
          <w:u w:val="single"/>
        </w:rPr>
        <w:t xml:space="preserve">       </w:t>
      </w:r>
      <w:r>
        <w:rPr>
          <w:rFonts w:hint="eastAsia" w:ascii="宋体" w:hAnsi="宋体"/>
          <w:szCs w:val="21"/>
        </w:rPr>
        <w:t>，属于</w:t>
      </w:r>
      <w:r>
        <w:rPr>
          <w:rFonts w:hint="eastAsia" w:ascii="宋体" w:hAnsi="宋体"/>
          <w:szCs w:val="21"/>
          <w:u w:val="single"/>
        </w:rPr>
        <w:t xml:space="preserve">       </w:t>
      </w:r>
      <w:r>
        <w:rPr>
          <w:rFonts w:hint="eastAsia" w:ascii="宋体" w:hAnsi="宋体"/>
          <w:szCs w:val="21"/>
        </w:rPr>
        <w:t>；分包意向供应商为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分包意向供应商一</w:t>
      </w:r>
      <w:r>
        <w:rPr>
          <w:rFonts w:ascii="宋体" w:hAnsi="宋体"/>
          <w:szCs w:val="21"/>
          <w:u w:val="single"/>
        </w:rPr>
        <w:t>全称）</w:t>
      </w:r>
      <w:r>
        <w:rPr>
          <w:rFonts w:hint="eastAsia" w:ascii="宋体" w:hAnsi="宋体"/>
          <w:szCs w:val="21"/>
        </w:rPr>
        <w:t>，从业人员</w:t>
      </w:r>
      <w:r>
        <w:rPr>
          <w:rFonts w:hint="eastAsia" w:ascii="宋体" w:hAnsi="宋体"/>
          <w:szCs w:val="21"/>
          <w:u w:val="single"/>
        </w:rPr>
        <w:t xml:space="preserve">    </w:t>
      </w:r>
      <w:r>
        <w:rPr>
          <w:rFonts w:hint="eastAsia" w:ascii="宋体" w:hAnsi="宋体"/>
          <w:szCs w:val="21"/>
        </w:rPr>
        <w:t>人，营业收入为</w:t>
      </w:r>
      <w:r>
        <w:rPr>
          <w:rFonts w:hint="eastAsia" w:ascii="宋体" w:hAnsi="宋体"/>
          <w:szCs w:val="21"/>
          <w:u w:val="single"/>
        </w:rPr>
        <w:t xml:space="preserve">    </w:t>
      </w:r>
      <w:r>
        <w:rPr>
          <w:rFonts w:hint="eastAsia" w:ascii="宋体" w:hAnsi="宋体"/>
          <w:szCs w:val="21"/>
        </w:rPr>
        <w:t>万元，资产总额为</w:t>
      </w:r>
      <w:r>
        <w:rPr>
          <w:rFonts w:hint="eastAsia" w:ascii="宋体" w:hAnsi="宋体"/>
          <w:szCs w:val="21"/>
          <w:u w:val="single"/>
        </w:rPr>
        <w:t xml:space="preserve">    </w:t>
      </w:r>
      <w:r>
        <w:rPr>
          <w:rFonts w:hint="eastAsia" w:ascii="宋体" w:hAnsi="宋体"/>
          <w:szCs w:val="21"/>
        </w:rPr>
        <w:t>万元，属于</w:t>
      </w:r>
      <w:r>
        <w:rPr>
          <w:rFonts w:hint="eastAsia" w:ascii="宋体" w:hAnsi="宋体"/>
          <w:szCs w:val="21"/>
          <w:u w:val="single"/>
        </w:rPr>
        <w:t xml:space="preserve">          （中型企业或小型企业或微型企业）</w:t>
      </w:r>
      <w:r>
        <w:rPr>
          <w:rFonts w:hint="eastAsia" w:ascii="宋体" w:hAnsi="宋体"/>
          <w:szCs w:val="21"/>
        </w:rPr>
        <w:t>。</w:t>
      </w:r>
      <w:r>
        <w:rPr>
          <w:rFonts w:ascii="宋体" w:hAnsi="宋体"/>
          <w:szCs w:val="21"/>
        </w:rPr>
        <w:t>将承担</w:t>
      </w:r>
      <w:r>
        <w:rPr>
          <w:rFonts w:hint="eastAsia" w:ascii="宋体" w:hAnsi="宋体"/>
          <w:szCs w:val="21"/>
        </w:rPr>
        <w:t>合理</w:t>
      </w:r>
      <w:r>
        <w:rPr>
          <w:rFonts w:ascii="宋体" w:hAnsi="宋体"/>
          <w:szCs w:val="21"/>
        </w:rPr>
        <w:t xml:space="preserve">分包部分 </w:t>
      </w:r>
      <w:r>
        <w:rPr>
          <w:rFonts w:ascii="宋体" w:hAnsi="宋体"/>
          <w:szCs w:val="21"/>
          <w:u w:val="single"/>
        </w:rPr>
        <w:t xml:space="preserve">         （具体分包</w:t>
      </w:r>
      <w:r>
        <w:rPr>
          <w:rFonts w:hint="eastAsia" w:ascii="宋体" w:hAnsi="宋体"/>
          <w:szCs w:val="21"/>
          <w:u w:val="single"/>
        </w:rPr>
        <w:t>的工作</w:t>
      </w:r>
      <w:r>
        <w:rPr>
          <w:rFonts w:ascii="宋体" w:hAnsi="宋体"/>
          <w:szCs w:val="21"/>
          <w:u w:val="single"/>
        </w:rPr>
        <w:t>内容）</w:t>
      </w:r>
      <w:r>
        <w:rPr>
          <w:rFonts w:hint="eastAsia" w:ascii="宋体" w:hAnsi="宋体"/>
          <w:szCs w:val="21"/>
        </w:rPr>
        <w:t>，占项目合同金额的</w:t>
      </w:r>
      <w:r>
        <w:rPr>
          <w:rFonts w:hint="eastAsia" w:ascii="宋体" w:hAnsi="宋体"/>
          <w:szCs w:val="21"/>
          <w:u w:val="single"/>
        </w:rPr>
        <w:t xml:space="preserve">          %</w:t>
      </w:r>
      <w:r>
        <w:rPr>
          <w:rFonts w:hint="eastAsia" w:ascii="宋体" w:hAnsi="宋体"/>
          <w:szCs w:val="21"/>
        </w:rPr>
        <w:t>。</w:t>
      </w:r>
    </w:p>
    <w:p w14:paraId="40021686">
      <w:pPr>
        <w:wordWrap w:val="0"/>
        <w:spacing w:line="400" w:lineRule="exact"/>
        <w:ind w:firstLine="420" w:firstLineChars="200"/>
        <w:rPr>
          <w:rFonts w:ascii="宋体" w:hAnsi="宋体"/>
          <w:szCs w:val="21"/>
        </w:rPr>
      </w:pPr>
      <w:r>
        <w:rPr>
          <w:rFonts w:hint="eastAsia" w:ascii="宋体" w:hAnsi="宋体"/>
          <w:szCs w:val="21"/>
        </w:rPr>
        <w:t>三、接受分包合同的中小企业与分包企业之间</w:t>
      </w:r>
      <w:r>
        <w:rPr>
          <w:rFonts w:ascii="宋体" w:hAnsi="宋体"/>
          <w:szCs w:val="21"/>
          <w:u w:val="single"/>
        </w:rPr>
        <w:t xml:space="preserve">          </w:t>
      </w:r>
      <w:r>
        <w:rPr>
          <w:rFonts w:hint="eastAsia" w:ascii="宋体" w:hAnsi="宋体"/>
          <w:szCs w:val="21"/>
          <w:u w:val="single"/>
        </w:rPr>
        <w:t>（存在或不存在）</w:t>
      </w:r>
      <w:r>
        <w:rPr>
          <w:rFonts w:hint="eastAsia" w:ascii="宋体" w:hAnsi="宋体"/>
          <w:szCs w:val="21"/>
        </w:rPr>
        <w:t>直接控股、管理关系的情形。</w:t>
      </w:r>
    </w:p>
    <w:p w14:paraId="53C31099">
      <w:pPr>
        <w:wordWrap w:val="0"/>
        <w:spacing w:line="400" w:lineRule="exact"/>
        <w:ind w:firstLine="420" w:firstLineChars="200"/>
        <w:rPr>
          <w:rFonts w:ascii="宋体" w:hAnsi="宋体"/>
          <w:szCs w:val="21"/>
        </w:rPr>
      </w:pPr>
      <w:r>
        <w:rPr>
          <w:rFonts w:hint="eastAsia" w:ascii="宋体" w:hAnsi="宋体"/>
          <w:szCs w:val="21"/>
        </w:rPr>
        <w:t>四、因违约或过失责任等导致采购人经济损失或被索赔时，</w:t>
      </w:r>
      <w:r>
        <w:rPr>
          <w:rFonts w:hint="eastAsia"/>
          <w:szCs w:val="21"/>
        </w:rPr>
        <w:t>供应商</w:t>
      </w:r>
      <w:r>
        <w:rPr>
          <w:rFonts w:hint="eastAsia" w:ascii="宋体" w:hAnsi="宋体"/>
          <w:szCs w:val="21"/>
        </w:rPr>
        <w:t>无条件优先清偿采购人的一切债务和经济赔偿。</w:t>
      </w:r>
    </w:p>
    <w:p w14:paraId="395D450D">
      <w:pPr>
        <w:wordWrap w:val="0"/>
        <w:spacing w:line="400" w:lineRule="exact"/>
        <w:ind w:firstLine="420" w:firstLineChars="200"/>
        <w:rPr>
          <w:rFonts w:ascii="宋体" w:hAnsi="宋体"/>
          <w:szCs w:val="21"/>
        </w:rPr>
      </w:pPr>
      <w:r>
        <w:rPr>
          <w:rFonts w:hint="eastAsia" w:ascii="宋体" w:hAnsi="宋体"/>
          <w:szCs w:val="21"/>
        </w:rPr>
        <w:t>五、如获得中标资格，分包意向供应商不得以任何理由提出终止本协议。</w:t>
      </w:r>
    </w:p>
    <w:p w14:paraId="71301FDF">
      <w:pPr>
        <w:wordWrap w:val="0"/>
        <w:spacing w:line="400" w:lineRule="exact"/>
        <w:ind w:firstLine="420" w:firstLineChars="200"/>
        <w:rPr>
          <w:rFonts w:ascii="宋体" w:hAnsi="宋体"/>
          <w:szCs w:val="21"/>
        </w:rPr>
      </w:pPr>
      <w:r>
        <w:rPr>
          <w:rFonts w:hint="eastAsia" w:ascii="宋体" w:hAnsi="宋体"/>
          <w:szCs w:val="21"/>
        </w:rPr>
        <w:t>六、本协议自签署之日起生效，如获得中标资格，有效期延续至政府采购合同履行完毕之日。</w:t>
      </w:r>
    </w:p>
    <w:p w14:paraId="672CF99A">
      <w:pPr>
        <w:wordWrap w:val="0"/>
        <w:spacing w:line="400" w:lineRule="exact"/>
        <w:ind w:firstLine="2520" w:firstLineChars="1200"/>
        <w:rPr>
          <w:rFonts w:ascii="宋体" w:hAnsi="宋体"/>
          <w:szCs w:val="21"/>
        </w:rPr>
      </w:pPr>
      <w:r>
        <w:rPr>
          <w:rFonts w:hint="eastAsia"/>
          <w:szCs w:val="21"/>
        </w:rPr>
        <w:t>供应商</w:t>
      </w:r>
      <w:r>
        <w:rPr>
          <w:rFonts w:hint="eastAsia" w:ascii="宋体" w:hAnsi="宋体"/>
          <w:szCs w:val="21"/>
        </w:rPr>
        <w:t>（盖公章）：</w:t>
      </w:r>
      <w:r>
        <w:rPr>
          <w:rFonts w:hint="eastAsia" w:ascii="宋体" w:hAnsi="宋体"/>
          <w:szCs w:val="21"/>
          <w:u w:val="single"/>
        </w:rPr>
        <w:t xml:space="preserve">          </w:t>
      </w:r>
    </w:p>
    <w:p w14:paraId="75F77575">
      <w:pPr>
        <w:wordWrap w:val="0"/>
        <w:spacing w:line="400" w:lineRule="exact"/>
        <w:ind w:firstLine="2520" w:firstLineChars="1200"/>
        <w:rPr>
          <w:rFonts w:ascii="宋体" w:hAnsi="宋体"/>
          <w:szCs w:val="21"/>
        </w:rPr>
      </w:pPr>
      <w:r>
        <w:rPr>
          <w:rFonts w:hint="eastAsia" w:ascii="宋体" w:hAnsi="宋体"/>
          <w:szCs w:val="21"/>
        </w:rPr>
        <w:t>法定代表人或授权代表（签字</w:t>
      </w:r>
      <w:r>
        <w:rPr>
          <w:rFonts w:hint="eastAsia" w:cs="Times New Roman"/>
          <w:lang w:val="en-US" w:eastAsia="zh-CN"/>
        </w:rPr>
        <w:t>或签章</w:t>
      </w:r>
      <w:r>
        <w:rPr>
          <w:rFonts w:hint="eastAsia" w:ascii="宋体" w:hAnsi="宋体"/>
          <w:szCs w:val="21"/>
        </w:rPr>
        <w:t>）：</w:t>
      </w:r>
      <w:r>
        <w:rPr>
          <w:rFonts w:hint="eastAsia" w:ascii="宋体" w:hAnsi="宋体"/>
          <w:szCs w:val="21"/>
          <w:u w:val="single"/>
        </w:rPr>
        <w:t xml:space="preserve">          </w:t>
      </w:r>
    </w:p>
    <w:p w14:paraId="0611EAB6">
      <w:pPr>
        <w:wordWrap w:val="0"/>
        <w:spacing w:line="400" w:lineRule="exact"/>
        <w:ind w:firstLine="2520" w:firstLineChars="1200"/>
        <w:rPr>
          <w:rFonts w:ascii="宋体" w:hAnsi="宋体"/>
          <w:szCs w:val="21"/>
        </w:rPr>
      </w:pPr>
      <w:r>
        <w:rPr>
          <w:rFonts w:hint="eastAsia" w:ascii="宋体" w:hAnsi="宋体"/>
          <w:szCs w:val="21"/>
        </w:rPr>
        <w:t>分包意向供应商一（盖公章）：</w:t>
      </w:r>
      <w:r>
        <w:rPr>
          <w:rFonts w:hint="eastAsia" w:ascii="宋体" w:hAnsi="宋体"/>
          <w:szCs w:val="21"/>
          <w:u w:val="single"/>
        </w:rPr>
        <w:t xml:space="preserve">          </w:t>
      </w:r>
    </w:p>
    <w:p w14:paraId="40070FFE">
      <w:pPr>
        <w:wordWrap w:val="0"/>
        <w:spacing w:line="400" w:lineRule="exact"/>
        <w:ind w:firstLine="2520" w:firstLineChars="1200"/>
        <w:rPr>
          <w:rFonts w:ascii="宋体" w:hAnsi="宋体"/>
          <w:szCs w:val="21"/>
        </w:rPr>
      </w:pPr>
      <w:r>
        <w:rPr>
          <w:rFonts w:hint="eastAsia" w:ascii="宋体" w:hAnsi="宋体"/>
          <w:szCs w:val="21"/>
        </w:rPr>
        <w:t>法定代表人（签字</w:t>
      </w:r>
      <w:r>
        <w:rPr>
          <w:rFonts w:hint="eastAsia" w:cs="Times New Roman"/>
          <w:lang w:val="en-US" w:eastAsia="zh-CN"/>
        </w:rPr>
        <w:t>或签章</w:t>
      </w:r>
      <w:r>
        <w:rPr>
          <w:rFonts w:hint="eastAsia" w:ascii="宋体" w:hAnsi="宋体"/>
          <w:szCs w:val="21"/>
        </w:rPr>
        <w:t>）：</w:t>
      </w:r>
      <w:r>
        <w:rPr>
          <w:rFonts w:hint="eastAsia" w:ascii="宋体" w:hAnsi="宋体"/>
          <w:szCs w:val="21"/>
          <w:u w:val="single"/>
        </w:rPr>
        <w:t xml:space="preserve">          </w:t>
      </w:r>
    </w:p>
    <w:p w14:paraId="58A18E8D">
      <w:pPr>
        <w:wordWrap w:val="0"/>
        <w:spacing w:line="400" w:lineRule="exact"/>
        <w:ind w:firstLine="2530" w:firstLineChars="1200"/>
        <w:rPr>
          <w:rFonts w:ascii="宋体" w:hAnsi="宋体"/>
          <w:b/>
          <w:bCs/>
          <w:szCs w:val="21"/>
        </w:rPr>
      </w:pPr>
      <w:r>
        <w:rPr>
          <w:rFonts w:hint="eastAsia" w:ascii="宋体" w:hAnsi="宋体"/>
          <w:b/>
          <w:bCs/>
          <w:szCs w:val="21"/>
        </w:rPr>
        <w:t>......（如有多个分包意向供应商的，按同格式增加）</w:t>
      </w:r>
    </w:p>
    <w:p w14:paraId="5E3F0032">
      <w:pPr>
        <w:wordWrap w:val="0"/>
        <w:spacing w:line="400" w:lineRule="exact"/>
        <w:ind w:firstLine="2520" w:firstLineChars="1200"/>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90AA999">
      <w:pPr>
        <w:wordWrap w:val="0"/>
        <w:spacing w:line="400" w:lineRule="exact"/>
        <w:ind w:firstLine="422" w:firstLineChars="200"/>
        <w:rPr>
          <w:rFonts w:hint="eastAsia" w:ascii="宋体" w:hAnsi="宋体"/>
          <w:szCs w:val="21"/>
        </w:rPr>
      </w:pPr>
      <w:r>
        <w:rPr>
          <w:rFonts w:hint="eastAsia" w:ascii="仿宋" w:hAnsi="仿宋" w:eastAsia="仿宋" w:cs="仿宋"/>
          <w:b/>
          <w:bCs/>
          <w:color w:val="000000"/>
          <w:sz w:val="21"/>
          <w:szCs w:val="21"/>
        </w:rPr>
        <w:t>本函的签字说明：1、完整填写本函并打印，线下完成手写签字、加盖公章后，扫描或拍照后上传政采云平台。内容必须清晰，否则无效！</w:t>
      </w:r>
    </w:p>
    <w:p w14:paraId="517D8766">
      <w:pPr>
        <w:wordWrap w:val="0"/>
        <w:spacing w:line="400" w:lineRule="exact"/>
        <w:ind w:firstLine="2520" w:firstLineChars="1200"/>
        <w:rPr>
          <w:rFonts w:hint="eastAsia" w:ascii="宋体" w:hAnsi="宋体"/>
          <w:szCs w:val="21"/>
        </w:rPr>
        <w:sectPr>
          <w:pgSz w:w="11907" w:h="16840"/>
          <w:pgMar w:top="1418" w:right="1418" w:bottom="1418" w:left="1418" w:header="851" w:footer="992" w:gutter="0"/>
          <w:cols w:space="720" w:num="1"/>
          <w:docGrid w:linePitch="312" w:charSpace="0"/>
        </w:sectPr>
      </w:pPr>
    </w:p>
    <w:p w14:paraId="0F90FF38">
      <w:pPr>
        <w:pStyle w:val="2"/>
        <w:ind w:firstLine="384"/>
        <w:rPr>
          <w:rFonts w:hint="eastAsia"/>
        </w:rPr>
      </w:pPr>
    </w:p>
    <w:p w14:paraId="3F554880">
      <w:pPr>
        <w:wordWrap w:val="0"/>
        <w:spacing w:line="400" w:lineRule="exact"/>
        <w:jc w:val="left"/>
        <w:rPr>
          <w:rFonts w:hint="eastAsia" w:ascii="宋体" w:hAnsi="宋体" w:eastAsia="宋体"/>
          <w:b/>
          <w:color w:val="000000"/>
          <w:sz w:val="24"/>
          <w:lang w:eastAsia="zh-CN"/>
        </w:rPr>
      </w:pPr>
      <w:r>
        <w:rPr>
          <w:rFonts w:hint="eastAsia"/>
          <w:b/>
          <w:color w:val="000000"/>
          <w:sz w:val="24"/>
        </w:rPr>
        <w:t>附件十</w:t>
      </w:r>
      <w:r>
        <w:rPr>
          <w:rFonts w:hint="eastAsia"/>
          <w:b/>
          <w:color w:val="000000"/>
          <w:sz w:val="24"/>
          <w:lang w:val="en-US" w:eastAsia="zh-CN"/>
        </w:rPr>
        <w:t>四</w:t>
      </w:r>
    </w:p>
    <w:p w14:paraId="5B50CBF6">
      <w:pPr>
        <w:wordWrap w:val="0"/>
        <w:spacing w:line="400" w:lineRule="exact"/>
        <w:jc w:val="center"/>
        <w:rPr>
          <w:rFonts w:ascii="宋体" w:hAnsi="宋体"/>
          <w:b/>
          <w:color w:val="000000"/>
          <w:sz w:val="24"/>
        </w:rPr>
      </w:pPr>
      <w:r>
        <w:rPr>
          <w:rFonts w:hint="eastAsia" w:ascii="宋体" w:hAnsi="宋体"/>
          <w:b/>
          <w:color w:val="000000"/>
          <w:sz w:val="24"/>
        </w:rPr>
        <w:t>联合体协议书</w:t>
      </w:r>
    </w:p>
    <w:p w14:paraId="7C250A42">
      <w:pPr>
        <w:wordWrap w:val="0"/>
        <w:spacing w:line="400" w:lineRule="exact"/>
        <w:jc w:val="center"/>
        <w:rPr>
          <w:rFonts w:ascii="宋体" w:hAnsi="宋体"/>
          <w:b/>
          <w:color w:val="000000"/>
          <w:sz w:val="24"/>
        </w:rPr>
      </w:pPr>
      <w:r>
        <w:rPr>
          <w:rFonts w:hint="eastAsia" w:ascii="宋体" w:hAnsi="宋体"/>
          <w:b/>
          <w:color w:val="000000"/>
          <w:sz w:val="24"/>
          <w:shd w:val="clear" w:color="auto" w:fill="BEBEBE"/>
        </w:rPr>
        <w:t>（</w:t>
      </w:r>
      <w:r>
        <w:rPr>
          <w:rFonts w:hint="eastAsia"/>
          <w:b/>
          <w:color w:val="000000"/>
          <w:sz w:val="24"/>
          <w:shd w:val="clear" w:color="auto" w:fill="BEBEBE"/>
        </w:rPr>
        <w:t>供应商</w:t>
      </w:r>
      <w:r>
        <w:rPr>
          <w:rFonts w:hint="eastAsia" w:ascii="宋体" w:hAnsi="宋体"/>
          <w:b/>
          <w:color w:val="000000"/>
          <w:sz w:val="24"/>
          <w:shd w:val="clear" w:color="auto" w:fill="BEBEBE"/>
        </w:rPr>
        <w:t>以联合体方式投标的必须提供联合体协议书，否则作无效标处理）</w:t>
      </w:r>
    </w:p>
    <w:p w14:paraId="139EA748">
      <w:pPr>
        <w:spacing w:line="400" w:lineRule="exact"/>
        <w:jc w:val="left"/>
        <w:rPr>
          <w:rFonts w:ascii="宋体" w:hAnsi="宋体"/>
          <w:b/>
          <w:color w:val="000000"/>
          <w:szCs w:val="21"/>
        </w:rPr>
      </w:pPr>
    </w:p>
    <w:p w14:paraId="4F3392F3">
      <w:pPr>
        <w:wordWrap w:val="0"/>
        <w:spacing w:line="400" w:lineRule="exact"/>
        <w:ind w:firstLine="420" w:firstLineChars="200"/>
        <w:rPr>
          <w:rFonts w:ascii="宋体" w:hAnsi="宋体"/>
          <w:szCs w:val="21"/>
        </w:rPr>
      </w:pPr>
      <w:r>
        <w:rPr>
          <w:rFonts w:hint="eastAsia" w:ascii="宋体" w:hAnsi="宋体"/>
          <w:szCs w:val="21"/>
          <w:u w:val="single"/>
        </w:rPr>
        <w:t xml:space="preserve">          （所有成员单位名称）</w:t>
      </w:r>
      <w:r>
        <w:rPr>
          <w:rFonts w:hint="eastAsia" w:ascii="宋体" w:hAnsi="宋体"/>
          <w:szCs w:val="21"/>
        </w:rPr>
        <w:t>自愿组成</w:t>
      </w:r>
      <w:r>
        <w:rPr>
          <w:rFonts w:hint="eastAsia" w:ascii="宋体" w:hAnsi="宋体"/>
          <w:szCs w:val="21"/>
          <w:u w:val="single"/>
        </w:rPr>
        <w:t xml:space="preserve">          （联合体名称）</w:t>
      </w:r>
      <w:r>
        <w:rPr>
          <w:rFonts w:hint="eastAsia" w:ascii="宋体" w:hAnsi="宋体"/>
          <w:szCs w:val="21"/>
        </w:rPr>
        <w:t>联合体，共同参加</w:t>
      </w:r>
      <w:r>
        <w:rPr>
          <w:rFonts w:hint="eastAsia" w:ascii="宋体" w:hAnsi="宋体"/>
          <w:szCs w:val="21"/>
          <w:u w:val="single"/>
        </w:rPr>
        <w:t xml:space="preserve">          （项目编号）</w:t>
      </w:r>
      <w:r>
        <w:rPr>
          <w:rFonts w:hint="eastAsia" w:ascii="宋体" w:hAnsi="宋体"/>
          <w:szCs w:val="21"/>
        </w:rPr>
        <w:t>、</w:t>
      </w:r>
      <w:r>
        <w:rPr>
          <w:rFonts w:hint="eastAsia" w:ascii="宋体" w:hAnsi="宋体"/>
          <w:szCs w:val="21"/>
          <w:u w:val="single"/>
        </w:rPr>
        <w:t xml:space="preserve">          （项目名称）</w:t>
      </w:r>
      <w:r>
        <w:rPr>
          <w:rFonts w:hint="eastAsia" w:ascii="宋体" w:hAnsi="宋体"/>
          <w:szCs w:val="21"/>
        </w:rPr>
        <w:t>的投标。现就联合体投标事宜订立如下协议。</w:t>
      </w:r>
    </w:p>
    <w:p w14:paraId="531D639B">
      <w:pPr>
        <w:wordWrap w:val="0"/>
        <w:spacing w:line="400" w:lineRule="exact"/>
        <w:ind w:firstLine="420" w:firstLineChars="200"/>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u w:val="single"/>
        </w:rPr>
        <w:t xml:space="preserve">          （某成员单位名称）</w:t>
      </w:r>
      <w:r>
        <w:rPr>
          <w:rFonts w:hint="eastAsia" w:ascii="宋体" w:hAnsi="宋体"/>
          <w:szCs w:val="21"/>
        </w:rPr>
        <w:t>为</w:t>
      </w:r>
      <w:r>
        <w:rPr>
          <w:rFonts w:hint="eastAsia" w:ascii="宋体" w:hAnsi="宋体"/>
          <w:szCs w:val="21"/>
          <w:u w:val="single"/>
        </w:rPr>
        <w:t xml:space="preserve">          （联合体名称）</w:t>
      </w:r>
      <w:r>
        <w:rPr>
          <w:rFonts w:hint="eastAsia" w:ascii="宋体" w:hAnsi="宋体"/>
          <w:szCs w:val="21"/>
        </w:rPr>
        <w:t>牵头人。</w:t>
      </w:r>
    </w:p>
    <w:p w14:paraId="122D9CAD">
      <w:pPr>
        <w:wordWrap w:val="0"/>
        <w:spacing w:line="400" w:lineRule="exact"/>
        <w:ind w:firstLine="420" w:firstLineChars="200"/>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联合体牵头人合法代表联合体各成员负责本采购项目</w:t>
      </w:r>
      <w:r>
        <w:rPr>
          <w:rFonts w:hint="eastAsia"/>
          <w:szCs w:val="21"/>
        </w:rPr>
        <w:t>投标文件</w:t>
      </w:r>
      <w:r>
        <w:rPr>
          <w:rFonts w:hint="eastAsia" w:ascii="宋体" w:hAnsi="宋体"/>
          <w:szCs w:val="21"/>
        </w:rPr>
        <w:t>编制，参加采购活动，代表联合体提交和接收相关的资料、信息及指示，并处理与之有关的一切事务，负责合同实施阶段的主办、组织和协调工作。</w:t>
      </w:r>
    </w:p>
    <w:p w14:paraId="282B9B6F">
      <w:pPr>
        <w:wordWrap w:val="0"/>
        <w:spacing w:line="400" w:lineRule="exact"/>
        <w:ind w:firstLine="420" w:firstLineChars="200"/>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联合体将严格按照招标文件的各项要求，递交</w:t>
      </w:r>
      <w:r>
        <w:rPr>
          <w:rFonts w:hint="eastAsia"/>
          <w:szCs w:val="21"/>
        </w:rPr>
        <w:t>投标文件</w:t>
      </w:r>
      <w:r>
        <w:rPr>
          <w:rFonts w:hint="eastAsia" w:ascii="宋体" w:hAnsi="宋体"/>
          <w:szCs w:val="21"/>
        </w:rPr>
        <w:t>，履行合同，并对外承担连带责任。</w:t>
      </w:r>
    </w:p>
    <w:p w14:paraId="1FF6B476">
      <w:pPr>
        <w:wordWrap w:val="0"/>
        <w:spacing w:line="400" w:lineRule="exact"/>
        <w:ind w:firstLine="420" w:firstLineChars="200"/>
        <w:rPr>
          <w:rFonts w:ascii="宋体" w:hAnsi="宋体"/>
          <w:szCs w:val="21"/>
        </w:rPr>
      </w:pPr>
      <w:r>
        <w:rPr>
          <w:rFonts w:hint="eastAsia" w:ascii="宋体" w:hAnsi="宋体"/>
          <w:szCs w:val="21"/>
        </w:rPr>
        <w:t>4</w:t>
      </w:r>
      <w:r>
        <w:rPr>
          <w:rFonts w:ascii="宋体" w:hAnsi="宋体"/>
          <w:szCs w:val="21"/>
        </w:rPr>
        <w:t>.</w:t>
      </w:r>
      <w:r>
        <w:rPr>
          <w:rFonts w:hint="eastAsia" w:ascii="宋体" w:hAnsi="宋体"/>
          <w:szCs w:val="21"/>
        </w:rPr>
        <w:t>联合体各成员单位内部的职责分工如下：</w:t>
      </w:r>
    </w:p>
    <w:p w14:paraId="73B253F2">
      <w:pPr>
        <w:wordWrap w:val="0"/>
        <w:spacing w:line="400" w:lineRule="exact"/>
        <w:ind w:firstLine="420" w:firstLineChars="200"/>
        <w:rPr>
          <w:rFonts w:ascii="宋体" w:hAnsi="宋体"/>
          <w:szCs w:val="21"/>
          <w:u w:val="single"/>
        </w:rPr>
      </w:pPr>
      <w:r>
        <w:rPr>
          <w:rFonts w:hint="eastAsia" w:ascii="宋体" w:hAnsi="宋体"/>
          <w:szCs w:val="21"/>
        </w:rPr>
        <w:t>（1）</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（联合体牵头人名称）</w:t>
      </w:r>
      <w:r>
        <w:rPr>
          <w:rFonts w:hint="eastAsia" w:ascii="宋体" w:hAnsi="宋体"/>
          <w:szCs w:val="21"/>
        </w:rPr>
        <w:t>承担的工作和义务为</w:t>
      </w:r>
      <w:r>
        <w:rPr>
          <w:rFonts w:hint="eastAsia" w:ascii="宋体" w:hAnsi="宋体"/>
          <w:szCs w:val="21"/>
          <w:u w:val="single"/>
        </w:rPr>
        <w:t xml:space="preserve">          </w:t>
      </w:r>
      <w:r>
        <w:rPr>
          <w:rFonts w:hint="eastAsia" w:ascii="宋体" w:hAnsi="宋体"/>
          <w:szCs w:val="21"/>
        </w:rPr>
        <w:t>，占项目合同金额的</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14:paraId="47176EC2">
      <w:pPr>
        <w:wordWrap w:val="0"/>
        <w:spacing w:line="400" w:lineRule="exact"/>
        <w:ind w:firstLine="420" w:firstLineChars="200"/>
        <w:rPr>
          <w:rFonts w:ascii="宋体" w:hAnsi="宋体"/>
          <w:szCs w:val="21"/>
        </w:rPr>
      </w:pPr>
      <w:r>
        <w:rPr>
          <w:rFonts w:hint="eastAsia" w:ascii="宋体" w:hAnsi="宋体"/>
          <w:szCs w:val="21"/>
        </w:rPr>
        <w:t>（2）</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（联合体成员一名称）</w:t>
      </w:r>
      <w:r>
        <w:rPr>
          <w:rFonts w:hint="eastAsia" w:ascii="宋体" w:hAnsi="宋体"/>
          <w:szCs w:val="21"/>
        </w:rPr>
        <w:t>承担的工作和义务为</w:t>
      </w:r>
      <w:r>
        <w:rPr>
          <w:rFonts w:hint="eastAsia" w:ascii="宋体" w:hAnsi="宋体"/>
          <w:szCs w:val="21"/>
          <w:u w:val="single"/>
        </w:rPr>
        <w:t xml:space="preserve">          </w:t>
      </w:r>
      <w:r>
        <w:rPr>
          <w:rFonts w:hint="eastAsia" w:ascii="宋体" w:hAnsi="宋体"/>
          <w:szCs w:val="21"/>
        </w:rPr>
        <w:t>，占项目合同金额的</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w:t>
      </w:r>
    </w:p>
    <w:p w14:paraId="74DC7DD6">
      <w:pPr>
        <w:wordWrap w:val="0"/>
        <w:spacing w:line="400" w:lineRule="exact"/>
        <w:ind w:firstLine="422" w:firstLineChars="200"/>
        <w:rPr>
          <w:rFonts w:ascii="宋体" w:hAnsi="宋体"/>
          <w:b/>
          <w:bCs/>
          <w:szCs w:val="21"/>
          <w:u w:val="single"/>
        </w:rPr>
      </w:pPr>
      <w:r>
        <w:rPr>
          <w:rFonts w:hint="eastAsia" w:ascii="宋体" w:hAnsi="宋体"/>
          <w:b/>
          <w:bCs/>
          <w:szCs w:val="21"/>
        </w:rPr>
        <w:t>......（如有多个联合体成员的，按同格式增加）</w:t>
      </w:r>
    </w:p>
    <w:p w14:paraId="3100A7C4">
      <w:pPr>
        <w:wordWrap w:val="0"/>
        <w:spacing w:line="400" w:lineRule="exact"/>
        <w:ind w:firstLine="420" w:firstLineChars="200"/>
        <w:rPr>
          <w:rFonts w:ascii="宋体" w:hAnsi="宋体"/>
          <w:szCs w:val="21"/>
        </w:rPr>
      </w:pPr>
      <w:r>
        <w:rPr>
          <w:rFonts w:ascii="宋体" w:hAnsi="宋体"/>
          <w:szCs w:val="21"/>
        </w:rPr>
        <w:t>5.</w:t>
      </w:r>
      <w:r>
        <w:rPr>
          <w:rFonts w:hint="eastAsia" w:ascii="宋体" w:hAnsi="宋体"/>
          <w:szCs w:val="21"/>
        </w:rPr>
        <w:t>联合体所有成员单位之间</w:t>
      </w:r>
      <w:r>
        <w:rPr>
          <w:rFonts w:hint="eastAsia" w:ascii="宋体" w:hAnsi="宋体"/>
          <w:szCs w:val="21"/>
          <w:u w:val="single"/>
        </w:rPr>
        <w:t xml:space="preserve">          （存在或不存在）</w:t>
      </w:r>
      <w:r>
        <w:rPr>
          <w:rFonts w:hint="eastAsia" w:ascii="宋体" w:hAnsi="宋体"/>
          <w:szCs w:val="21"/>
        </w:rPr>
        <w:t>直接控股、管理关系的情形。</w:t>
      </w:r>
    </w:p>
    <w:p w14:paraId="36008242">
      <w:pPr>
        <w:wordWrap w:val="0"/>
        <w:spacing w:line="400" w:lineRule="exact"/>
        <w:ind w:firstLine="420" w:firstLineChars="200"/>
        <w:rPr>
          <w:rFonts w:ascii="宋体" w:hAnsi="宋体"/>
          <w:szCs w:val="21"/>
        </w:rPr>
      </w:pPr>
      <w:r>
        <w:rPr>
          <w:rFonts w:ascii="宋体" w:hAnsi="宋体"/>
          <w:szCs w:val="21"/>
        </w:rPr>
        <w:t>6.</w:t>
      </w:r>
      <w:r>
        <w:rPr>
          <w:rFonts w:hint="eastAsia" w:ascii="宋体" w:hAnsi="宋体"/>
          <w:szCs w:val="21"/>
        </w:rPr>
        <w:t>本协议书自签署之日起生效，合同履行完毕后自动失效。</w:t>
      </w:r>
    </w:p>
    <w:p w14:paraId="5F6D94B7">
      <w:pPr>
        <w:wordWrap w:val="0"/>
        <w:spacing w:line="400" w:lineRule="exact"/>
        <w:rPr>
          <w:rFonts w:ascii="宋体" w:hAnsi="宋体"/>
          <w:szCs w:val="21"/>
        </w:rPr>
      </w:pPr>
    </w:p>
    <w:p w14:paraId="2DE0D6C3">
      <w:pPr>
        <w:wordWrap w:val="0"/>
        <w:spacing w:line="400" w:lineRule="exact"/>
        <w:ind w:firstLine="2520" w:firstLineChars="1200"/>
        <w:rPr>
          <w:rFonts w:ascii="宋体" w:hAnsi="宋体"/>
          <w:szCs w:val="21"/>
        </w:rPr>
      </w:pPr>
      <w:r>
        <w:rPr>
          <w:rFonts w:hint="eastAsia" w:ascii="宋体" w:hAnsi="宋体"/>
          <w:szCs w:val="21"/>
        </w:rPr>
        <w:t>联合体牵头人（盖公章）：</w:t>
      </w:r>
      <w:r>
        <w:rPr>
          <w:rFonts w:hint="eastAsia" w:ascii="宋体" w:hAnsi="宋体"/>
          <w:szCs w:val="21"/>
          <w:u w:val="single"/>
        </w:rPr>
        <w:t xml:space="preserve">          </w:t>
      </w:r>
    </w:p>
    <w:p w14:paraId="07213642">
      <w:pPr>
        <w:wordWrap w:val="0"/>
        <w:spacing w:line="400" w:lineRule="exact"/>
        <w:ind w:firstLine="2520" w:firstLineChars="1200"/>
        <w:rPr>
          <w:rFonts w:ascii="宋体" w:hAnsi="宋体"/>
          <w:szCs w:val="21"/>
        </w:rPr>
      </w:pPr>
      <w:r>
        <w:rPr>
          <w:rFonts w:hint="eastAsia" w:ascii="宋体" w:hAnsi="宋体"/>
          <w:szCs w:val="21"/>
        </w:rPr>
        <w:t>法定代表人或授权代表（签字</w:t>
      </w:r>
      <w:r>
        <w:rPr>
          <w:rFonts w:hint="eastAsia" w:cs="Times New Roman"/>
          <w:lang w:val="en-US" w:eastAsia="zh-CN"/>
        </w:rPr>
        <w:t>或签章</w:t>
      </w:r>
      <w:r>
        <w:rPr>
          <w:rFonts w:hint="eastAsia" w:ascii="宋体" w:hAnsi="宋体"/>
          <w:szCs w:val="21"/>
        </w:rPr>
        <w:t>）：</w:t>
      </w:r>
      <w:r>
        <w:rPr>
          <w:rFonts w:hint="eastAsia" w:ascii="宋体" w:hAnsi="宋体"/>
          <w:szCs w:val="21"/>
          <w:u w:val="single"/>
        </w:rPr>
        <w:t xml:space="preserve">          </w:t>
      </w:r>
    </w:p>
    <w:p w14:paraId="6CDEC49C">
      <w:pPr>
        <w:wordWrap w:val="0"/>
        <w:spacing w:line="400" w:lineRule="exact"/>
        <w:ind w:firstLine="2520" w:firstLineChars="1200"/>
        <w:rPr>
          <w:rFonts w:ascii="宋体" w:hAnsi="宋体"/>
          <w:szCs w:val="21"/>
        </w:rPr>
      </w:pPr>
    </w:p>
    <w:p w14:paraId="527C6EB8">
      <w:pPr>
        <w:wordWrap w:val="0"/>
        <w:spacing w:line="400" w:lineRule="exact"/>
        <w:ind w:firstLine="2520" w:firstLineChars="1200"/>
        <w:rPr>
          <w:rFonts w:ascii="宋体" w:hAnsi="宋体"/>
          <w:szCs w:val="21"/>
        </w:rPr>
      </w:pPr>
      <w:r>
        <w:rPr>
          <w:rFonts w:hint="eastAsia" w:ascii="宋体" w:hAnsi="宋体"/>
          <w:szCs w:val="21"/>
        </w:rPr>
        <w:t>联合体成员一（盖公章）：</w:t>
      </w:r>
      <w:r>
        <w:rPr>
          <w:rFonts w:hint="eastAsia" w:ascii="宋体" w:hAnsi="宋体"/>
          <w:szCs w:val="21"/>
          <w:u w:val="single"/>
        </w:rPr>
        <w:t xml:space="preserve">          </w:t>
      </w:r>
    </w:p>
    <w:p w14:paraId="7785CED5">
      <w:pPr>
        <w:wordWrap w:val="0"/>
        <w:spacing w:line="400" w:lineRule="exact"/>
        <w:ind w:firstLine="2520" w:firstLineChars="1200"/>
        <w:rPr>
          <w:rFonts w:ascii="宋体" w:hAnsi="宋体"/>
          <w:szCs w:val="21"/>
        </w:rPr>
      </w:pPr>
      <w:r>
        <w:rPr>
          <w:rFonts w:hint="eastAsia" w:ascii="宋体" w:hAnsi="宋体"/>
          <w:szCs w:val="21"/>
        </w:rPr>
        <w:t>法定代表人（签字</w:t>
      </w:r>
      <w:r>
        <w:rPr>
          <w:rFonts w:hint="eastAsia" w:cs="Times New Roman"/>
          <w:lang w:val="en-US" w:eastAsia="zh-CN"/>
        </w:rPr>
        <w:t>或签章</w:t>
      </w:r>
      <w:r>
        <w:rPr>
          <w:rFonts w:hint="eastAsia" w:ascii="宋体" w:hAnsi="宋体"/>
          <w:szCs w:val="21"/>
        </w:rPr>
        <w:t>）：</w:t>
      </w:r>
      <w:r>
        <w:rPr>
          <w:rFonts w:hint="eastAsia" w:ascii="宋体" w:hAnsi="宋体"/>
          <w:szCs w:val="21"/>
          <w:u w:val="single"/>
        </w:rPr>
        <w:t xml:space="preserve">          </w:t>
      </w:r>
    </w:p>
    <w:p w14:paraId="45E987D3">
      <w:pPr>
        <w:wordWrap w:val="0"/>
        <w:spacing w:line="400" w:lineRule="exact"/>
        <w:ind w:firstLine="2530" w:firstLineChars="1200"/>
        <w:rPr>
          <w:rFonts w:ascii="宋体" w:hAnsi="宋体"/>
          <w:b/>
          <w:bCs/>
          <w:szCs w:val="21"/>
        </w:rPr>
      </w:pPr>
      <w:r>
        <w:rPr>
          <w:rFonts w:hint="eastAsia" w:ascii="宋体" w:hAnsi="宋体"/>
          <w:b/>
          <w:bCs/>
          <w:szCs w:val="21"/>
        </w:rPr>
        <w:t>......（如有多个联合体成员的，按同格式增加）</w:t>
      </w:r>
    </w:p>
    <w:p w14:paraId="72E54D75">
      <w:pPr>
        <w:wordWrap w:val="0"/>
        <w:spacing w:line="400" w:lineRule="exact"/>
        <w:ind w:firstLine="2520" w:firstLineChars="1200"/>
        <w:rPr>
          <w:rFonts w:ascii="宋体" w:hAnsi="宋体"/>
          <w:szCs w:val="21"/>
        </w:rPr>
      </w:pPr>
    </w:p>
    <w:p w14:paraId="61AC3994">
      <w:pPr>
        <w:pStyle w:val="2"/>
        <w:ind w:firstLine="384"/>
        <w:jc w:val="right"/>
        <w:rPr>
          <w:rFonts w:hint="eastAsia" w:hAnsi="宋体"/>
          <w:szCs w:val="21"/>
        </w:rPr>
      </w:pPr>
      <w:r>
        <w:rPr>
          <w:rFonts w:hint="eastAsia" w:hAnsi="宋体"/>
          <w:szCs w:val="21"/>
        </w:rPr>
        <w:t>日期：</w:t>
      </w: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w:t>
      </w:r>
    </w:p>
    <w:p w14:paraId="0B896268">
      <w:pPr>
        <w:pStyle w:val="5"/>
        <w:rPr>
          <w:rFonts w:hint="eastAsia" w:hAnsi="宋体"/>
          <w:szCs w:val="21"/>
        </w:rPr>
      </w:pPr>
    </w:p>
    <w:p w14:paraId="170DE482">
      <w:pPr>
        <w:pStyle w:val="5"/>
        <w:ind w:firstLine="482" w:firstLineChars="200"/>
        <w:rPr>
          <w:rFonts w:hint="eastAsia" w:hAnsi="宋体"/>
          <w:szCs w:val="21"/>
        </w:rPr>
      </w:pPr>
      <w:r>
        <w:rPr>
          <w:rFonts w:hint="eastAsia" w:cs="宋体"/>
          <w:b/>
          <w:bCs/>
          <w:color w:val="000000"/>
          <w:sz w:val="24"/>
        </w:rPr>
        <w:t>本函的签字说明：1、完整填写本函并打印，线下完成手写签字、加盖公章后，扫描或拍照后上传政采云平台。内容必须清晰，否则无效！</w:t>
      </w:r>
    </w:p>
    <w:sectPr>
      <w:pgSz w:w="11907" w:h="16840"/>
      <w:pgMar w:top="1418" w:right="1418"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YaHei">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使用中文字体)">
    <w:altName w:val="宋体"/>
    <w:panose1 w:val="00000000000000000000"/>
    <w:charset w:val="86"/>
    <w:family w:val="roman"/>
    <w:pitch w:val="default"/>
    <w:sig w:usb0="00000000" w:usb1="00000000" w:usb2="00000010" w:usb3="00000000" w:csb0="00040000" w:csb1="00000000"/>
  </w:font>
  <w:font w:name="微软雅黑 Light">
    <w:panose1 w:val="020B0502040204020203"/>
    <w:charset w:val="86"/>
    <w:family w:val="swiss"/>
    <w:pitch w:val="default"/>
    <w:sig w:usb0="80000287" w:usb1="2ACF0010" w:usb2="00000016" w:usb3="00000000" w:csb0="0004001F" w:csb1="00000000"/>
  </w:font>
  <w:font w:name="PingFang SC Regular">
    <w:altName w:val="微软雅黑"/>
    <w:panose1 w:val="020B0400000000000000"/>
    <w:charset w:val="00"/>
    <w:family w:val="roman"/>
    <w:pitch w:val="default"/>
    <w:sig w:usb0="00000000" w:usb1="00000000" w:usb2="00000000" w:usb3="00000000" w:csb0="00160000"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幼圆">
    <w:panose1 w:val="02010509060101010101"/>
    <w:charset w:val="86"/>
    <w:family w:val="modern"/>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创艺简标宋">
    <w:altName w:val="黑体"/>
    <w:panose1 w:val="00000000000000000000"/>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6115C">
    <w:pPr>
      <w:pStyle w:val="26"/>
      <w:jc w:val="center"/>
    </w:pPr>
    <w:r>
      <w:fldChar w:fldCharType="begin"/>
    </w:r>
    <w:r>
      <w:instrText xml:space="preserve"> PAGE   \* MERGEFORMAT </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4EDB9">
    <w:pPr>
      <w:pStyle w:val="5"/>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3726815</wp:posOffset>
              </wp:positionH>
              <wp:positionV relativeFrom="page">
                <wp:posOffset>10106660</wp:posOffset>
              </wp:positionV>
              <wp:extent cx="234950" cy="173355"/>
              <wp:effectExtent l="0" t="0" r="0" b="0"/>
              <wp:wrapNone/>
              <wp:docPr id="1" name="文本框 1029"/>
              <wp:cNvGraphicFramePr/>
              <a:graphic xmlns:a="http://schemas.openxmlformats.org/drawingml/2006/main">
                <a:graphicData uri="http://schemas.microsoft.com/office/word/2010/wordprocessingShape">
                  <wps:wsp>
                    <wps:cNvSpPr txBox="1"/>
                    <wps:spPr>
                      <a:xfrm>
                        <a:off x="0" y="0"/>
                        <a:ext cx="234950" cy="173355"/>
                      </a:xfrm>
                      <a:prstGeom prst="rect">
                        <a:avLst/>
                      </a:prstGeom>
                      <a:noFill/>
                      <a:ln>
                        <a:noFill/>
                      </a:ln>
                    </wps:spPr>
                    <wps:txbx>
                      <w:txbxContent>
                        <w:p w14:paraId="7C58636E">
                          <w:pPr>
                            <w:spacing w:before="12"/>
                            <w:ind w:left="40"/>
                            <w:jc w:val="left"/>
                            <w:rPr>
                              <w:sz w:val="18"/>
                            </w:rPr>
                          </w:pPr>
                          <w:r>
                            <w:fldChar w:fldCharType="begin"/>
                          </w:r>
                          <w:r>
                            <w:rPr>
                              <w:sz w:val="18"/>
                            </w:rPr>
                            <w:instrText xml:space="preserve"> PAGE </w:instrText>
                          </w:r>
                          <w:r>
                            <w:fldChar w:fldCharType="separate"/>
                          </w:r>
                          <w:r>
                            <w:rPr>
                              <w:sz w:val="18"/>
                            </w:rPr>
                            <w:t>44</w:t>
                          </w:r>
                          <w:r>
                            <w:fldChar w:fldCharType="end"/>
                          </w:r>
                        </w:p>
                      </w:txbxContent>
                    </wps:txbx>
                    <wps:bodyPr wrap="square" lIns="0" tIns="0" rIns="0" bIns="0" upright="1"/>
                  </wps:wsp>
                </a:graphicData>
              </a:graphic>
            </wp:anchor>
          </w:drawing>
        </mc:Choice>
        <mc:Fallback>
          <w:pict>
            <v:shape id="文本框 1029" o:spid="_x0000_s1026" o:spt="202" type="#_x0000_t202" style="position:absolute;left:0pt;margin-left:293.45pt;margin-top:795.8pt;height:13.65pt;width:18.5pt;mso-position-horizontal-relative:page;mso-position-vertical-relative:page;z-index:-251656192;mso-width-relative:page;mso-height-relative:page;" filled="f" stroked="f" coordsize="21600,21600" o:gfxdata="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HfjaLaAAAADQEAAA8AAAAAAAAAAQAgAAAAIgAAAGRycy9k&#10;b3ducmV2LnhtbFBLAQIUABQAAAAIAIdO4kCXzO99xwEAAIIDAAAOAAAAAAAAAAEAIAAAACkBAABk&#10;cnMvZTJvRG9jLnhtbFBLBQYAAAAABgAGAFkBAABiBQAAAAA=&#10;">
              <v:fill on="f" focussize="0,0"/>
              <v:stroke on="f"/>
              <v:imagedata o:title=""/>
              <o:lock v:ext="edit" aspectratio="f"/>
              <v:textbox inset="0mm,0mm,0mm,0mm">
                <w:txbxContent>
                  <w:p w14:paraId="7C58636E">
                    <w:pPr>
                      <w:spacing w:before="12"/>
                      <w:ind w:left="40"/>
                      <w:jc w:val="left"/>
                      <w:rPr>
                        <w:sz w:val="18"/>
                      </w:rPr>
                    </w:pPr>
                    <w:r>
                      <w:fldChar w:fldCharType="begin"/>
                    </w:r>
                    <w:r>
                      <w:rPr>
                        <w:sz w:val="18"/>
                      </w:rPr>
                      <w:instrText xml:space="preserve"> PAGE </w:instrText>
                    </w:r>
                    <w:r>
                      <w:fldChar w:fldCharType="separate"/>
                    </w:r>
                    <w:r>
                      <w:rPr>
                        <w:sz w:val="18"/>
                      </w:rPr>
                      <w:t>44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A3261">
    <w:pPr>
      <w:pStyle w:val="5"/>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3726815</wp:posOffset>
              </wp:positionH>
              <wp:positionV relativeFrom="page">
                <wp:posOffset>10106660</wp:posOffset>
              </wp:positionV>
              <wp:extent cx="234950" cy="173355"/>
              <wp:effectExtent l="0" t="0" r="0" b="0"/>
              <wp:wrapNone/>
              <wp:docPr id="103" name="文本框 103"/>
              <wp:cNvGraphicFramePr/>
              <a:graphic xmlns:a="http://schemas.openxmlformats.org/drawingml/2006/main">
                <a:graphicData uri="http://schemas.microsoft.com/office/word/2010/wordprocessingShape">
                  <wps:wsp>
                    <wps:cNvSpPr txBox="1"/>
                    <wps:spPr>
                      <a:xfrm>
                        <a:off x="0" y="0"/>
                        <a:ext cx="234950" cy="173355"/>
                      </a:xfrm>
                      <a:prstGeom prst="rect">
                        <a:avLst/>
                      </a:prstGeom>
                      <a:noFill/>
                      <a:ln>
                        <a:noFill/>
                      </a:ln>
                    </wps:spPr>
                    <wps:txbx>
                      <w:txbxContent>
                        <w:p w14:paraId="56356253">
                          <w:pPr>
                            <w:spacing w:before="12"/>
                            <w:ind w:left="40"/>
                            <w:jc w:val="left"/>
                            <w:rPr>
                              <w:sz w:val="18"/>
                            </w:rPr>
                          </w:pPr>
                          <w:r>
                            <w:fldChar w:fldCharType="begin"/>
                          </w:r>
                          <w:r>
                            <w:rPr>
                              <w:sz w:val="18"/>
                            </w:rPr>
                            <w:instrText xml:space="preserve"> PAGE </w:instrText>
                          </w:r>
                          <w:r>
                            <w:fldChar w:fldCharType="separate"/>
                          </w:r>
                          <w:r>
                            <w:rPr>
                              <w:sz w:val="18"/>
                            </w:rPr>
                            <w:t>31</w:t>
                          </w:r>
                          <w:r>
                            <w:fldChar w:fldCharType="end"/>
                          </w:r>
                        </w:p>
                      </w:txbxContent>
                    </wps:txbx>
                    <wps:bodyPr lIns="0" tIns="0" rIns="0" bIns="0" upright="1"/>
                  </wps:wsp>
                </a:graphicData>
              </a:graphic>
            </wp:anchor>
          </w:drawing>
        </mc:Choice>
        <mc:Fallback>
          <w:pict>
            <v:shape id="_x0000_s1026" o:spid="_x0000_s1026" o:spt="202" type="#_x0000_t202" style="position:absolute;left:0pt;margin-left:293.45pt;margin-top:795.8pt;height:13.65pt;width:18.5pt;mso-position-horizontal-relative:page;mso-position-vertical-relative:page;z-index:-251657216;mso-width-relative:page;mso-height-relative:page;" filled="f" stroked="f" coordsize="21600,21600" o:gfxdata="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HfjaLaAAAADQEAAA8AAAAAAAAAAQAgAAAAIgAAAGRycy9kb3ducmV2LnhtbFBL&#10;AQIUABQAAAAIAIdO4kBiYXYauwEAAHUDAAAOAAAAAAAAAAEAIAAAACkBAABkcnMvZTJvRG9jLnht&#10;bFBLBQYAAAAABgAGAFkBAABWBQAAAAA=&#10;">
              <v:fill on="f" focussize="0,0"/>
              <v:stroke on="f"/>
              <v:imagedata o:title=""/>
              <o:lock v:ext="edit" aspectratio="f"/>
              <v:textbox inset="0mm,0mm,0mm,0mm">
                <w:txbxContent>
                  <w:p w14:paraId="56356253">
                    <w:pPr>
                      <w:spacing w:before="12"/>
                      <w:ind w:left="40"/>
                      <w:jc w:val="left"/>
                      <w:rPr>
                        <w:sz w:val="18"/>
                      </w:rPr>
                    </w:pPr>
                    <w:r>
                      <w:fldChar w:fldCharType="begin"/>
                    </w:r>
                    <w:r>
                      <w:rPr>
                        <w:sz w:val="18"/>
                      </w:rPr>
                      <w:instrText xml:space="preserve"> PAGE </w:instrText>
                    </w:r>
                    <w:r>
                      <w:fldChar w:fldCharType="separate"/>
                    </w:r>
                    <w:r>
                      <w:rPr>
                        <w:sz w:val="18"/>
                      </w:rPr>
                      <w:t>31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0567C">
    <w:pPr>
      <w:pStyle w:val="26"/>
      <w:rPr>
        <w:rFonts w:eastAsia="宋体" w:cs="Times New Roman"/>
      </w:rPr>
    </w:pPr>
    <w:r>
      <w:rPr>
        <w:rFonts w:eastAsia="宋体" w:cs="Times New Roma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align>top</wp:align>
              </wp:positionV>
              <wp:extent cx="114935"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56F332D9">
                          <w:pPr>
                            <w:pStyle w:val="26"/>
                            <w:rPr>
                              <w:rStyle w:val="41"/>
                              <w:rFonts w:eastAsia="宋体" w:cs="Times New Roman"/>
                            </w:rPr>
                          </w:pPr>
                          <w:r>
                            <w:rPr>
                              <w:rFonts w:eastAsia="宋体" w:cs="Times New Roman"/>
                            </w:rPr>
                            <w:fldChar w:fldCharType="begin"/>
                          </w:r>
                          <w:r>
                            <w:rPr>
                              <w:rStyle w:val="41"/>
                              <w:rFonts w:ascii="宋体" w:hAnsi="宋体" w:eastAsia="宋体" w:cs="Times New Roman"/>
                              <w:sz w:val="21"/>
                              <w:szCs w:val="21"/>
                            </w:rPr>
                            <w:instrText xml:space="preserve">PAGE  </w:instrText>
                          </w:r>
                          <w:r>
                            <w:rPr>
                              <w:rFonts w:eastAsia="宋体" w:cs="Times New Roman"/>
                            </w:rPr>
                            <w:fldChar w:fldCharType="separate"/>
                          </w:r>
                          <w:r>
                            <w:rPr>
                              <w:rStyle w:val="41"/>
                              <w:rFonts w:ascii="宋体" w:hAnsi="宋体" w:eastAsia="宋体" w:cs="Times New Roman"/>
                              <w:sz w:val="21"/>
                              <w:szCs w:val="21"/>
                            </w:rPr>
                            <w:t>46</w:t>
                          </w:r>
                          <w:r>
                            <w:rPr>
                              <w:rFonts w:eastAsia="宋体" w:cs="Times New Roma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height:10.35pt;width:9.05pt;mso-position-horizontal:center;mso-position-horizontal-relative:margin;mso-position-vertical:top;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Bm4+OPzgEAAJcDAAAOAAAAAAAAAAEAIAAAAB8BAABkcnMv&#10;ZTJvRG9jLnhtbFBLBQYAAAAABgAGAFkBAABfBQAAAAA=&#10;">
              <v:fill on="f" focussize="0,0"/>
              <v:stroke on="f"/>
              <v:imagedata o:title=""/>
              <o:lock v:ext="edit" aspectratio="f"/>
              <v:textbox inset="0mm,0mm,0mm,0mm" style="mso-fit-shape-to-text:t;">
                <w:txbxContent>
                  <w:p w14:paraId="56F332D9">
                    <w:pPr>
                      <w:pStyle w:val="26"/>
                      <w:rPr>
                        <w:rStyle w:val="41"/>
                        <w:rFonts w:eastAsia="宋体" w:cs="Times New Roman"/>
                      </w:rPr>
                    </w:pPr>
                    <w:r>
                      <w:rPr>
                        <w:rFonts w:eastAsia="宋体" w:cs="Times New Roman"/>
                      </w:rPr>
                      <w:fldChar w:fldCharType="begin"/>
                    </w:r>
                    <w:r>
                      <w:rPr>
                        <w:rStyle w:val="41"/>
                        <w:rFonts w:ascii="宋体" w:hAnsi="宋体" w:eastAsia="宋体" w:cs="Times New Roman"/>
                        <w:sz w:val="21"/>
                        <w:szCs w:val="21"/>
                      </w:rPr>
                      <w:instrText xml:space="preserve">PAGE  </w:instrText>
                    </w:r>
                    <w:r>
                      <w:rPr>
                        <w:rFonts w:eastAsia="宋体" w:cs="Times New Roman"/>
                      </w:rPr>
                      <w:fldChar w:fldCharType="separate"/>
                    </w:r>
                    <w:r>
                      <w:rPr>
                        <w:rStyle w:val="41"/>
                        <w:rFonts w:ascii="宋体" w:hAnsi="宋体" w:eastAsia="宋体" w:cs="Times New Roman"/>
                        <w:sz w:val="21"/>
                        <w:szCs w:val="21"/>
                      </w:rPr>
                      <w:t>46</w:t>
                    </w:r>
                    <w:r>
                      <w:rPr>
                        <w:rFonts w:eastAsia="宋体" w:cs="Times New Roma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261AE">
    <w:pPr>
      <w:pStyle w:val="26"/>
      <w:framePr w:wrap="around" w:vAnchor="text" w:hAnchor="margin" w:xAlign="center" w:y="1"/>
      <w:rPr>
        <w:rStyle w:val="41"/>
        <w:rFonts w:eastAsia="宋体" w:cs="Times New Roman"/>
      </w:rPr>
    </w:pPr>
    <w:r>
      <w:rPr>
        <w:rFonts w:eastAsia="宋体" w:cs="Times New Roman"/>
      </w:rPr>
      <w:fldChar w:fldCharType="begin"/>
    </w:r>
    <w:r>
      <w:rPr>
        <w:rStyle w:val="41"/>
        <w:rFonts w:ascii="宋体" w:hAnsi="宋体" w:eastAsia="宋体" w:cs="Times New Roman"/>
        <w:sz w:val="21"/>
        <w:szCs w:val="21"/>
      </w:rPr>
      <w:instrText xml:space="preserve">PAGE  </w:instrText>
    </w:r>
    <w:r>
      <w:rPr>
        <w:rFonts w:eastAsia="宋体" w:cs="Times New Roman"/>
      </w:rPr>
      <w:fldChar w:fldCharType="end"/>
    </w:r>
  </w:p>
  <w:p w14:paraId="6F920DCB">
    <w:pPr>
      <w:pStyle w:val="26"/>
      <w:rPr>
        <w:rFonts w:eastAsia="宋体" w:cs="Times New Roma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68E26">
    <w:pPr>
      <w:pStyle w:val="26"/>
      <w:framePr w:wrap="around" w:vAnchor="text" w:hAnchor="margin" w:xAlign="center" w:y="1"/>
      <w:rPr>
        <w:rStyle w:val="41"/>
      </w:rPr>
    </w:pPr>
    <w:r>
      <w:fldChar w:fldCharType="begin"/>
    </w:r>
    <w:r>
      <w:rPr>
        <w:rStyle w:val="41"/>
      </w:rPr>
      <w:instrText xml:space="preserve">PAGE  </w:instrText>
    </w:r>
    <w:r>
      <w:fldChar w:fldCharType="separate"/>
    </w:r>
    <w:r>
      <w:rPr>
        <w:rStyle w:val="41"/>
      </w:rPr>
      <w:t>26</w:t>
    </w:r>
    <w:r>
      <w:fldChar w:fldCharType="end"/>
    </w:r>
  </w:p>
  <w:p w14:paraId="6951499A">
    <w:pPr>
      <w:pStyle w:val="2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53161">
    <w:pPr>
      <w:pStyle w:val="2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align>top</wp:align>
              </wp:positionV>
              <wp:extent cx="91440" cy="296545"/>
              <wp:effectExtent l="0" t="0" r="0" b="0"/>
              <wp:wrapNone/>
              <wp:docPr id="2" name="文本框7"/>
              <wp:cNvGraphicFramePr/>
              <a:graphic xmlns:a="http://schemas.openxmlformats.org/drawingml/2006/main">
                <a:graphicData uri="http://schemas.microsoft.com/office/word/2010/wordprocessingShape">
                  <wps:wsp>
                    <wps:cNvSpPr txBox="1"/>
                    <wps:spPr>
                      <a:xfrm>
                        <a:off x="0" y="0"/>
                        <a:ext cx="91440" cy="296545"/>
                      </a:xfrm>
                      <a:prstGeom prst="rect">
                        <a:avLst/>
                      </a:prstGeom>
                      <a:noFill/>
                      <a:ln>
                        <a:noFill/>
                      </a:ln>
                    </wps:spPr>
                    <wps:txbx>
                      <w:txbxContent>
                        <w:p w14:paraId="5936787B">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39</w:t>
                          </w:r>
                          <w:r>
                            <w:rPr>
                              <w:rFonts w:hint="eastAsia"/>
                              <w:sz w:val="18"/>
                            </w:rPr>
                            <w:fldChar w:fldCharType="end"/>
                          </w:r>
                        </w:p>
                      </w:txbxContent>
                    </wps:txbx>
                    <wps:bodyPr wrap="none" lIns="0" tIns="0" rIns="0" bIns="0" upright="0">
                      <a:spAutoFit/>
                    </wps:bodyPr>
                  </wps:wsp>
                </a:graphicData>
              </a:graphic>
            </wp:anchor>
          </w:drawing>
        </mc:Choice>
        <mc:Fallback>
          <w:pict>
            <v:shape id="文本框7" o:spid="_x0000_s1026" o:spt="202" type="#_x0000_t202" style="position:absolute;left:0pt;height:23.35pt;width:7.2pt;mso-position-horizontal:center;mso-position-horizontal-relative:margin;mso-position-vertical:top;mso-wrap-style:none;z-index:251661312;mso-width-relative:page;mso-height-relative:page;" filled="f" stroked="f" coordsize="21600,21600" o:gfxdata="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IEdU/0QAAAAMBAAAPAAAAAAAAAAEAIAAAACIAAABkcnMvZG93bnJl&#10;di54bWxQSwECFAAUAAAACACHTuJAKP1M/ssBAACVAwAADgAAAAAAAAABACAAAAAgAQAAZHJzL2Uy&#10;b0RvYy54bWxQSwUGAAAAAAYABgBZAQAAXQUAAAAA&#10;">
              <v:fill on="f" focussize="0,0"/>
              <v:stroke on="f"/>
              <v:imagedata o:title=""/>
              <o:lock v:ext="edit" aspectratio="f"/>
              <v:textbox inset="0mm,0mm,0mm,0mm" style="mso-fit-shape-to-text:t;">
                <w:txbxContent>
                  <w:p w14:paraId="5936787B">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39</w:t>
                    </w:r>
                    <w:r>
                      <w:rPr>
                        <w:rFonts w:hint="eastAsia"/>
                        <w:sz w:val="1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154EE">
    <w:pPr>
      <w:pStyle w:val="2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align>top</wp:align>
              </wp:positionV>
              <wp:extent cx="114935" cy="131445"/>
              <wp:effectExtent l="0" t="0" r="0" b="0"/>
              <wp:wrapNone/>
              <wp:docPr id="3" name="文本框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10D8F83A">
                          <w:pPr>
                            <w:pStyle w:val="26"/>
                            <w:rPr>
                              <w:rStyle w:val="41"/>
                            </w:rPr>
                          </w:pPr>
                          <w:r>
                            <w:fldChar w:fldCharType="begin"/>
                          </w:r>
                          <w:r>
                            <w:rPr>
                              <w:rStyle w:val="41"/>
                            </w:rPr>
                            <w:instrText xml:space="preserve">PAGE  </w:instrText>
                          </w:r>
                          <w:r>
                            <w:fldChar w:fldCharType="separate"/>
                          </w:r>
                          <w:r>
                            <w:rPr>
                              <w:rStyle w:val="41"/>
                            </w:rPr>
                            <w:t>75</w:t>
                          </w:r>
                          <w:r>
                            <w:fldChar w:fldCharType="end"/>
                          </w:r>
                        </w:p>
                      </w:txbxContent>
                    </wps:txbx>
                    <wps:bodyPr wrap="none" lIns="0" tIns="0" rIns="0" bIns="0" upright="0">
                      <a:spAutoFit/>
                    </wps:bodyPr>
                  </wps:wsp>
                </a:graphicData>
              </a:graphic>
            </wp:anchor>
          </w:drawing>
        </mc:Choice>
        <mc:Fallback>
          <w:pict>
            <v:shape id="文本框2" o:spid="_x0000_s1026" o:spt="202" type="#_x0000_t202" style="position:absolute;left:0pt;height:10.35pt;width:9.05pt;mso-position-horizontal:center;mso-position-horizontal-relative:margin;mso-position-vertical:top;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Q+V+SdAAAAADAQAADwAAAAAAAAABACAAAAAiAAAAZHJzL2Rvd25y&#10;ZXYueG1sUEsBAhQAFAAAAAgAh07iQHXb+0/NAQAAlgMAAA4AAAAAAAAAAQAgAAAAHwEAAGRycy9l&#10;Mm9Eb2MueG1sUEsFBgAAAAAGAAYAWQEAAF4FAAAAAA==&#10;">
              <v:fill on="f" focussize="0,0"/>
              <v:stroke on="f"/>
              <v:imagedata o:title=""/>
              <o:lock v:ext="edit" aspectratio="f"/>
              <v:textbox inset="0mm,0mm,0mm,0mm" style="mso-fit-shape-to-text:t;">
                <w:txbxContent>
                  <w:p w14:paraId="10D8F83A">
                    <w:pPr>
                      <w:pStyle w:val="26"/>
                      <w:rPr>
                        <w:rStyle w:val="41"/>
                      </w:rPr>
                    </w:pPr>
                    <w:r>
                      <w:fldChar w:fldCharType="begin"/>
                    </w:r>
                    <w:r>
                      <w:rPr>
                        <w:rStyle w:val="41"/>
                      </w:rPr>
                      <w:instrText xml:space="preserve">PAGE  </w:instrText>
                    </w:r>
                    <w:r>
                      <w:fldChar w:fldCharType="separate"/>
                    </w:r>
                    <w:r>
                      <w:rPr>
                        <w:rStyle w:val="41"/>
                      </w:rPr>
                      <w:t>75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2BD4F">
    <w:pPr>
      <w:pStyle w:val="27"/>
      <w:pBdr>
        <w:bottom w:val="single" w:color="auto" w:sz="6" w:space="0"/>
      </w:pBdr>
      <w:jc w:val="both"/>
      <w:rPr>
        <w:rFonts w:hint="eastAsia" w:ascii="宋体" w:hAnsi="宋体" w:eastAsia="宋体"/>
        <w:lang w:eastAsia="zh-CN"/>
      </w:rPr>
    </w:pPr>
    <w:r>
      <w:rPr>
        <w:rFonts w:hint="eastAsia" w:ascii="宋体" w:hAnsi="宋体" w:eastAsia="宋体"/>
        <w:lang w:eastAsia="zh-CN"/>
      </w:rPr>
      <w:t>余姚市姚北实验学校教育集团安保服务项目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E48EB">
    <w:pPr>
      <w:pStyle w:val="27"/>
      <w:pBdr>
        <w:bottom w:val="single" w:color="auto" w:sz="6" w:space="0"/>
      </w:pBdr>
      <w:jc w:val="both"/>
      <w:rPr>
        <w:rFonts w:hint="eastAsia" w:ascii="宋体" w:hAnsi="宋体" w:eastAsia="宋体"/>
        <w:lang w:eastAsia="zh-CN"/>
      </w:rPr>
    </w:pPr>
    <w:r>
      <w:rPr>
        <w:rFonts w:hint="eastAsia" w:ascii="宋体" w:hAnsi="宋体" w:eastAsia="宋体"/>
        <w:lang w:eastAsia="zh-CN"/>
      </w:rPr>
      <w:t>余姚市姚北实验学校教育集团安保服务项目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D4409">
    <w:pPr>
      <w:pStyle w:val="2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B7CC9">
    <w:pPr>
      <w:pStyle w:val="27"/>
      <w:rPr>
        <w:rFonts w:hint="eastAsia"/>
      </w:rPr>
    </w:pPr>
    <w:r>
      <w:rPr>
        <w:rFonts w:hint="eastAsia"/>
      </w:rPr>
      <w:t>余姚市中小学学生服装定点制作采购项目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1440"/>
        </w:tabs>
        <w:ind w:left="1440" w:hanging="1275"/>
      </w:pPr>
      <w:rPr>
        <w:rFonts w:hint="eastAsia"/>
      </w:rPr>
    </w:lvl>
    <w:lvl w:ilvl="1" w:tentative="0">
      <w:start w:val="1"/>
      <w:numFmt w:val="japaneseCounting"/>
      <w:lvlText w:val="%2、"/>
      <w:lvlJc w:val="left"/>
      <w:pPr>
        <w:tabs>
          <w:tab w:val="left" w:pos="1305"/>
        </w:tabs>
        <w:ind w:left="1305" w:hanging="720"/>
      </w:pPr>
      <w:rPr>
        <w:rFonts w:hint="eastAsia"/>
      </w:rPr>
    </w:lvl>
    <w:lvl w:ilvl="2" w:tentative="0">
      <w:start w:val="1"/>
      <w:numFmt w:val="lowerRoman"/>
      <w:lvlText w:val="%3."/>
      <w:lvlJc w:val="right"/>
      <w:pPr>
        <w:tabs>
          <w:tab w:val="left" w:pos="1425"/>
        </w:tabs>
        <w:ind w:left="1425" w:hanging="420"/>
      </w:pPr>
    </w:lvl>
    <w:lvl w:ilvl="3" w:tentative="0">
      <w:start w:val="1"/>
      <w:numFmt w:val="decimal"/>
      <w:lvlText w:val="%4."/>
      <w:lvlJc w:val="left"/>
      <w:pPr>
        <w:tabs>
          <w:tab w:val="left" w:pos="1845"/>
        </w:tabs>
        <w:ind w:left="1845" w:hanging="420"/>
      </w:pPr>
    </w:lvl>
    <w:lvl w:ilvl="4" w:tentative="0">
      <w:start w:val="1"/>
      <w:numFmt w:val="lowerLetter"/>
      <w:lvlText w:val="%5)"/>
      <w:lvlJc w:val="left"/>
      <w:pPr>
        <w:tabs>
          <w:tab w:val="left" w:pos="2265"/>
        </w:tabs>
        <w:ind w:left="2265" w:hanging="420"/>
      </w:pPr>
    </w:lvl>
    <w:lvl w:ilvl="5" w:tentative="0">
      <w:start w:val="1"/>
      <w:numFmt w:val="lowerRoman"/>
      <w:lvlText w:val="%6."/>
      <w:lvlJc w:val="right"/>
      <w:pPr>
        <w:tabs>
          <w:tab w:val="left" w:pos="2685"/>
        </w:tabs>
        <w:ind w:left="2685" w:hanging="420"/>
      </w:pPr>
    </w:lvl>
    <w:lvl w:ilvl="6" w:tentative="0">
      <w:start w:val="1"/>
      <w:numFmt w:val="decimal"/>
      <w:lvlText w:val="%7."/>
      <w:lvlJc w:val="left"/>
      <w:pPr>
        <w:tabs>
          <w:tab w:val="left" w:pos="3105"/>
        </w:tabs>
        <w:ind w:left="3105" w:hanging="420"/>
      </w:pPr>
    </w:lvl>
    <w:lvl w:ilvl="7" w:tentative="0">
      <w:start w:val="1"/>
      <w:numFmt w:val="lowerLetter"/>
      <w:lvlText w:val="%8)"/>
      <w:lvlJc w:val="left"/>
      <w:pPr>
        <w:tabs>
          <w:tab w:val="left" w:pos="3525"/>
        </w:tabs>
        <w:ind w:left="3525" w:hanging="420"/>
      </w:pPr>
    </w:lvl>
    <w:lvl w:ilvl="8" w:tentative="0">
      <w:start w:val="1"/>
      <w:numFmt w:val="lowerRoman"/>
      <w:lvlText w:val="%9."/>
      <w:lvlJc w:val="right"/>
      <w:pPr>
        <w:tabs>
          <w:tab w:val="left" w:pos="3945"/>
        </w:tabs>
        <w:ind w:left="3945" w:hanging="420"/>
      </w:pPr>
    </w:lvl>
  </w:abstractNum>
  <w:abstractNum w:abstractNumId="1">
    <w:nsid w:val="00000005"/>
    <w:multiLevelType w:val="multilevel"/>
    <w:tmpl w:val="00000005"/>
    <w:lvl w:ilvl="0" w:tentative="0">
      <w:start w:val="1"/>
      <w:numFmt w:val="decimal"/>
      <w:pStyle w:val="14"/>
      <w:lvlText w:val="%1．"/>
      <w:lvlJc w:val="left"/>
      <w:pPr>
        <w:tabs>
          <w:tab w:val="left" w:pos="900"/>
        </w:tabs>
        <w:ind w:left="900" w:hanging="720"/>
      </w:pPr>
      <w:rPr>
        <w:rFonts w:hint="eastAsia"/>
      </w:rPr>
    </w:lvl>
    <w:lvl w:ilvl="1" w:tentative="0">
      <w:start w:val="1"/>
      <w:numFmt w:val="lowerLetter"/>
      <w:lvlText w:val="%2)"/>
      <w:lvlJc w:val="left"/>
      <w:pPr>
        <w:tabs>
          <w:tab w:val="left" w:pos="1020"/>
        </w:tabs>
        <w:ind w:left="1020" w:hanging="420"/>
      </w:pPr>
    </w:lvl>
    <w:lvl w:ilvl="2" w:tentative="0">
      <w:start w:val="1"/>
      <w:numFmt w:val="lowerRoman"/>
      <w:lvlText w:val="%3."/>
      <w:lvlJc w:val="right"/>
      <w:pPr>
        <w:tabs>
          <w:tab w:val="left" w:pos="1440"/>
        </w:tabs>
        <w:ind w:left="1440" w:hanging="420"/>
      </w:pPr>
    </w:lvl>
    <w:lvl w:ilvl="3" w:tentative="0">
      <w:start w:val="1"/>
      <w:numFmt w:val="decimal"/>
      <w:lvlText w:val="%4."/>
      <w:lvlJc w:val="left"/>
      <w:pPr>
        <w:tabs>
          <w:tab w:val="left" w:pos="1860"/>
        </w:tabs>
        <w:ind w:left="1860" w:hanging="420"/>
      </w:pPr>
    </w:lvl>
    <w:lvl w:ilvl="4" w:tentative="0">
      <w:start w:val="1"/>
      <w:numFmt w:val="lowerLetter"/>
      <w:lvlText w:val="%5)"/>
      <w:lvlJc w:val="left"/>
      <w:pPr>
        <w:tabs>
          <w:tab w:val="left" w:pos="2280"/>
        </w:tabs>
        <w:ind w:left="2280" w:hanging="420"/>
      </w:pPr>
    </w:lvl>
    <w:lvl w:ilvl="5" w:tentative="0">
      <w:start w:val="1"/>
      <w:numFmt w:val="lowerRoman"/>
      <w:lvlText w:val="%6."/>
      <w:lvlJc w:val="right"/>
      <w:pPr>
        <w:tabs>
          <w:tab w:val="left" w:pos="2700"/>
        </w:tabs>
        <w:ind w:left="2700" w:hanging="420"/>
      </w:pPr>
    </w:lvl>
    <w:lvl w:ilvl="6" w:tentative="0">
      <w:start w:val="1"/>
      <w:numFmt w:val="decimal"/>
      <w:lvlText w:val="%7."/>
      <w:lvlJc w:val="left"/>
      <w:pPr>
        <w:tabs>
          <w:tab w:val="left" w:pos="3120"/>
        </w:tabs>
        <w:ind w:left="3120" w:hanging="420"/>
      </w:pPr>
    </w:lvl>
    <w:lvl w:ilvl="7" w:tentative="0">
      <w:start w:val="1"/>
      <w:numFmt w:val="lowerLetter"/>
      <w:lvlText w:val="%8)"/>
      <w:lvlJc w:val="left"/>
      <w:pPr>
        <w:tabs>
          <w:tab w:val="left" w:pos="3540"/>
        </w:tabs>
        <w:ind w:left="3540" w:hanging="420"/>
      </w:pPr>
    </w:lvl>
    <w:lvl w:ilvl="8" w:tentative="0">
      <w:start w:val="1"/>
      <w:numFmt w:val="lowerRoman"/>
      <w:lvlText w:val="%9."/>
      <w:lvlJc w:val="right"/>
      <w:pPr>
        <w:tabs>
          <w:tab w:val="left" w:pos="3960"/>
        </w:tabs>
        <w:ind w:left="3960" w:hanging="420"/>
      </w:pPr>
    </w:lvl>
  </w:abstractNum>
  <w:abstractNum w:abstractNumId="2">
    <w:nsid w:val="00000010"/>
    <w:multiLevelType w:val="multilevel"/>
    <w:tmpl w:val="00000010"/>
    <w:lvl w:ilvl="0" w:tentative="0">
      <w:start w:val="1"/>
      <w:numFmt w:val="chineseCountingThousand"/>
      <w:lvlText w:val="第%1章 "/>
      <w:lvlJc w:val="left"/>
      <w:pPr>
        <w:tabs>
          <w:tab w:val="left" w:pos="420"/>
        </w:tabs>
        <w:ind w:left="420" w:hanging="420"/>
      </w:pPr>
      <w:rPr>
        <w:rFonts w:hint="eastAsia"/>
      </w:rPr>
    </w:lvl>
    <w:lvl w:ilvl="1" w:tentative="0">
      <w:start w:val="1"/>
      <w:numFmt w:val="chineseCountingThousand"/>
      <w:lvlText w:val="第%2节"/>
      <w:lvlJc w:val="left"/>
      <w:pPr>
        <w:tabs>
          <w:tab w:val="left" w:pos="2315"/>
        </w:tabs>
        <w:ind w:left="2315" w:hanging="575"/>
      </w:pPr>
      <w:rPr>
        <w:rFonts w:hint="eastAsia"/>
      </w:rPr>
    </w:lvl>
    <w:lvl w:ilvl="2" w:tentative="0">
      <w:start w:val="1"/>
      <w:numFmt w:val="chineseCounting"/>
      <w:lvlText w:val="%3、"/>
      <w:lvlJc w:val="left"/>
      <w:pPr>
        <w:tabs>
          <w:tab w:val="left" w:pos="1020"/>
        </w:tabs>
        <w:ind w:left="1020" w:hanging="720"/>
      </w:pPr>
      <w:rPr>
        <w:rFonts w:hint="eastAsia" w:ascii="宋体" w:hAnsi="宋体" w:eastAsia="宋体"/>
      </w:rPr>
    </w:lvl>
    <w:lvl w:ilvl="3" w:tentative="0">
      <w:start w:val="1"/>
      <w:numFmt w:val="decimal"/>
      <w:lvlText w:val="%4"/>
      <w:lvlJc w:val="left"/>
      <w:pPr>
        <w:tabs>
          <w:tab w:val="left" w:pos="2604"/>
        </w:tabs>
        <w:ind w:left="2604" w:hanging="864"/>
      </w:pPr>
      <w:rPr>
        <w:rFonts w:hint="eastAsia" w:ascii="宋体" w:hAnsi="宋体" w:eastAsia="宋体"/>
      </w:rPr>
    </w:lvl>
    <w:lvl w:ilvl="4" w:tentative="0">
      <w:start w:val="1"/>
      <w:numFmt w:val="decimal"/>
      <w:pStyle w:val="111"/>
      <w:lvlText w:val="%3.%4.%5"/>
      <w:lvlJc w:val="left"/>
      <w:pPr>
        <w:tabs>
          <w:tab w:val="left" w:pos="1008"/>
        </w:tabs>
        <w:ind w:left="1008" w:hanging="1008"/>
      </w:pPr>
      <w:rPr>
        <w:rFonts w:hint="eastAsia"/>
      </w:rPr>
    </w:lvl>
    <w:lvl w:ilvl="5" w:tentative="0">
      <w:start w:val="1"/>
      <w:numFmt w:val="decimal"/>
      <w:lvlText w:val="%1.%2.%3.%4.%5.%6."/>
      <w:lvlJc w:val="left"/>
      <w:pPr>
        <w:tabs>
          <w:tab w:val="left" w:pos="1151"/>
        </w:tabs>
        <w:ind w:left="1151" w:hanging="1151"/>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3"/>
        </w:tabs>
        <w:ind w:left="1583" w:hanging="1583"/>
      </w:pPr>
      <w:rPr>
        <w:rFonts w:hint="eastAsia"/>
      </w:rPr>
    </w:lvl>
  </w:abstractNum>
  <w:abstractNum w:abstractNumId="3">
    <w:nsid w:val="00000018"/>
    <w:multiLevelType w:val="singleLevel"/>
    <w:tmpl w:val="00000018"/>
    <w:lvl w:ilvl="0" w:tentative="0">
      <w:start w:val="1"/>
      <w:numFmt w:val="decimal"/>
      <w:pStyle w:val="20"/>
      <w:lvlText w:val="%1."/>
      <w:lvlJc w:val="left"/>
      <w:pPr>
        <w:tabs>
          <w:tab w:val="left" w:pos="1200"/>
        </w:tabs>
        <w:ind w:left="1200" w:hanging="360"/>
      </w:pPr>
    </w:lvl>
  </w:abstractNum>
  <w:abstractNum w:abstractNumId="4">
    <w:nsid w:val="0B438F36"/>
    <w:multiLevelType w:val="singleLevel"/>
    <w:tmpl w:val="0B438F36"/>
    <w:lvl w:ilvl="0" w:tentative="0">
      <w:start w:val="4"/>
      <w:numFmt w:val="chineseCounting"/>
      <w:suff w:val="nothing"/>
      <w:lvlText w:val="%1、"/>
      <w:lvlJc w:val="left"/>
      <w:rPr>
        <w:rFonts w:hint="eastAsia"/>
      </w:rPr>
    </w:lvl>
  </w:abstractNum>
  <w:abstractNum w:abstractNumId="5">
    <w:nsid w:val="5E240FAE"/>
    <w:multiLevelType w:val="singleLevel"/>
    <w:tmpl w:val="5E240FAE"/>
    <w:lvl w:ilvl="0" w:tentative="0">
      <w:start w:val="2"/>
      <w:numFmt w:val="decimal"/>
      <w:suff w:val="nothing"/>
      <w:lvlText w:val="%1、"/>
      <w:lvlJc w:val="left"/>
    </w:lvl>
  </w:abstractNum>
  <w:num w:numId="1">
    <w:abstractNumId w:val="1"/>
  </w:num>
  <w:num w:numId="2">
    <w:abstractNumId w:val="3"/>
  </w:num>
  <w:num w:numId="3">
    <w:abstractNumId w:val="2"/>
  </w:num>
  <w:num w:numId="4">
    <w:abstractNumId w:val="0"/>
    <w:lvlOverride w:ilvl="0">
      <w:startOverride w:val="1"/>
    </w:lvlOverride>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yZTBkOWRhOGQ4NjJlNGUwODc5OTAxODM1YThiNmEifQ=="/>
    <w:docVar w:name="KSO_WPS_MARK_KEY" w:val="af336d84-a9de-41bb-9b90-c754c9cd5539"/>
  </w:docVars>
  <w:rsids>
    <w:rsidRoot w:val="00172A27"/>
    <w:rsid w:val="00002CFD"/>
    <w:rsid w:val="00002F83"/>
    <w:rsid w:val="00003D9A"/>
    <w:rsid w:val="00004313"/>
    <w:rsid w:val="00005E85"/>
    <w:rsid w:val="0000688F"/>
    <w:rsid w:val="000072AC"/>
    <w:rsid w:val="00007CFD"/>
    <w:rsid w:val="00010705"/>
    <w:rsid w:val="0001277D"/>
    <w:rsid w:val="00012C0C"/>
    <w:rsid w:val="0001319B"/>
    <w:rsid w:val="00013F37"/>
    <w:rsid w:val="00014F19"/>
    <w:rsid w:val="0001650C"/>
    <w:rsid w:val="00016DBA"/>
    <w:rsid w:val="0001788F"/>
    <w:rsid w:val="00021019"/>
    <w:rsid w:val="000215A8"/>
    <w:rsid w:val="00021911"/>
    <w:rsid w:val="00023534"/>
    <w:rsid w:val="000238F2"/>
    <w:rsid w:val="00025300"/>
    <w:rsid w:val="000302AC"/>
    <w:rsid w:val="00030499"/>
    <w:rsid w:val="0003058D"/>
    <w:rsid w:val="00030A12"/>
    <w:rsid w:val="000319B2"/>
    <w:rsid w:val="00034AE6"/>
    <w:rsid w:val="0003532A"/>
    <w:rsid w:val="0003629B"/>
    <w:rsid w:val="00037675"/>
    <w:rsid w:val="00037692"/>
    <w:rsid w:val="000416DC"/>
    <w:rsid w:val="0004339D"/>
    <w:rsid w:val="000462F1"/>
    <w:rsid w:val="0005030D"/>
    <w:rsid w:val="000517BE"/>
    <w:rsid w:val="00051E3C"/>
    <w:rsid w:val="0005223C"/>
    <w:rsid w:val="00053694"/>
    <w:rsid w:val="0005433B"/>
    <w:rsid w:val="00054CEE"/>
    <w:rsid w:val="00054E9F"/>
    <w:rsid w:val="00056C72"/>
    <w:rsid w:val="00061C5B"/>
    <w:rsid w:val="00062D87"/>
    <w:rsid w:val="000635F7"/>
    <w:rsid w:val="000659AE"/>
    <w:rsid w:val="00065AD3"/>
    <w:rsid w:val="00065EA9"/>
    <w:rsid w:val="00067652"/>
    <w:rsid w:val="00070968"/>
    <w:rsid w:val="0007116E"/>
    <w:rsid w:val="00071354"/>
    <w:rsid w:val="00074098"/>
    <w:rsid w:val="00075D63"/>
    <w:rsid w:val="00075E9D"/>
    <w:rsid w:val="00076869"/>
    <w:rsid w:val="00081855"/>
    <w:rsid w:val="000861F1"/>
    <w:rsid w:val="00086FF0"/>
    <w:rsid w:val="0009085C"/>
    <w:rsid w:val="00094646"/>
    <w:rsid w:val="00096615"/>
    <w:rsid w:val="000A0CF0"/>
    <w:rsid w:val="000A1434"/>
    <w:rsid w:val="000A1BA4"/>
    <w:rsid w:val="000A20C4"/>
    <w:rsid w:val="000A2137"/>
    <w:rsid w:val="000A236C"/>
    <w:rsid w:val="000A2D67"/>
    <w:rsid w:val="000A41BB"/>
    <w:rsid w:val="000A49F7"/>
    <w:rsid w:val="000A58D9"/>
    <w:rsid w:val="000A6AF9"/>
    <w:rsid w:val="000A6B2B"/>
    <w:rsid w:val="000A6C96"/>
    <w:rsid w:val="000A799D"/>
    <w:rsid w:val="000B0B1A"/>
    <w:rsid w:val="000B188E"/>
    <w:rsid w:val="000B3D25"/>
    <w:rsid w:val="000B4CB7"/>
    <w:rsid w:val="000B532B"/>
    <w:rsid w:val="000B6019"/>
    <w:rsid w:val="000B6F8A"/>
    <w:rsid w:val="000B7AE1"/>
    <w:rsid w:val="000C05A6"/>
    <w:rsid w:val="000C1C08"/>
    <w:rsid w:val="000C1F1C"/>
    <w:rsid w:val="000C2DCD"/>
    <w:rsid w:val="000C36F1"/>
    <w:rsid w:val="000C3DF9"/>
    <w:rsid w:val="000C60FB"/>
    <w:rsid w:val="000C6432"/>
    <w:rsid w:val="000C730C"/>
    <w:rsid w:val="000D0760"/>
    <w:rsid w:val="000D456A"/>
    <w:rsid w:val="000D4BD0"/>
    <w:rsid w:val="000D79C8"/>
    <w:rsid w:val="000D7A39"/>
    <w:rsid w:val="000D7C50"/>
    <w:rsid w:val="000E33C7"/>
    <w:rsid w:val="000E35E6"/>
    <w:rsid w:val="000E454F"/>
    <w:rsid w:val="000E6DCA"/>
    <w:rsid w:val="000F4826"/>
    <w:rsid w:val="000F63F1"/>
    <w:rsid w:val="000F6404"/>
    <w:rsid w:val="000F68B3"/>
    <w:rsid w:val="000F7477"/>
    <w:rsid w:val="000F766E"/>
    <w:rsid w:val="000F7EB1"/>
    <w:rsid w:val="00100330"/>
    <w:rsid w:val="00100FC9"/>
    <w:rsid w:val="001017CF"/>
    <w:rsid w:val="00102128"/>
    <w:rsid w:val="00102527"/>
    <w:rsid w:val="00102C01"/>
    <w:rsid w:val="0010398D"/>
    <w:rsid w:val="001042BB"/>
    <w:rsid w:val="00104B60"/>
    <w:rsid w:val="001051FC"/>
    <w:rsid w:val="00106F13"/>
    <w:rsid w:val="0010731D"/>
    <w:rsid w:val="0010737F"/>
    <w:rsid w:val="001107D0"/>
    <w:rsid w:val="001119AD"/>
    <w:rsid w:val="0011318E"/>
    <w:rsid w:val="00113C74"/>
    <w:rsid w:val="001149A2"/>
    <w:rsid w:val="00114D8A"/>
    <w:rsid w:val="001150BB"/>
    <w:rsid w:val="00116584"/>
    <w:rsid w:val="001167A1"/>
    <w:rsid w:val="00116921"/>
    <w:rsid w:val="001171B8"/>
    <w:rsid w:val="00120A4F"/>
    <w:rsid w:val="00121100"/>
    <w:rsid w:val="0012162B"/>
    <w:rsid w:val="001218B0"/>
    <w:rsid w:val="00121BDC"/>
    <w:rsid w:val="00124503"/>
    <w:rsid w:val="00124797"/>
    <w:rsid w:val="00125B7B"/>
    <w:rsid w:val="001266CF"/>
    <w:rsid w:val="00126B40"/>
    <w:rsid w:val="0012768F"/>
    <w:rsid w:val="0013001F"/>
    <w:rsid w:val="00130877"/>
    <w:rsid w:val="00130D43"/>
    <w:rsid w:val="00131261"/>
    <w:rsid w:val="001313FE"/>
    <w:rsid w:val="00134707"/>
    <w:rsid w:val="00135F25"/>
    <w:rsid w:val="00135FE9"/>
    <w:rsid w:val="0013650F"/>
    <w:rsid w:val="00137114"/>
    <w:rsid w:val="0013767E"/>
    <w:rsid w:val="001408EF"/>
    <w:rsid w:val="0014389A"/>
    <w:rsid w:val="001443D6"/>
    <w:rsid w:val="0014572F"/>
    <w:rsid w:val="00146266"/>
    <w:rsid w:val="00146978"/>
    <w:rsid w:val="00147900"/>
    <w:rsid w:val="001521CF"/>
    <w:rsid w:val="0015369A"/>
    <w:rsid w:val="001549DF"/>
    <w:rsid w:val="001573F3"/>
    <w:rsid w:val="00160A81"/>
    <w:rsid w:val="00162F34"/>
    <w:rsid w:val="00165FF5"/>
    <w:rsid w:val="001669FF"/>
    <w:rsid w:val="00167D00"/>
    <w:rsid w:val="0017124B"/>
    <w:rsid w:val="00171448"/>
    <w:rsid w:val="00171A55"/>
    <w:rsid w:val="00171D63"/>
    <w:rsid w:val="00172311"/>
    <w:rsid w:val="00172CE7"/>
    <w:rsid w:val="00173AC9"/>
    <w:rsid w:val="00175360"/>
    <w:rsid w:val="00177155"/>
    <w:rsid w:val="00180C9E"/>
    <w:rsid w:val="00181116"/>
    <w:rsid w:val="00181C69"/>
    <w:rsid w:val="0019283A"/>
    <w:rsid w:val="00193259"/>
    <w:rsid w:val="0019336E"/>
    <w:rsid w:val="00193F0D"/>
    <w:rsid w:val="00194B66"/>
    <w:rsid w:val="00196755"/>
    <w:rsid w:val="00197197"/>
    <w:rsid w:val="001979D3"/>
    <w:rsid w:val="001A059C"/>
    <w:rsid w:val="001A096B"/>
    <w:rsid w:val="001A1540"/>
    <w:rsid w:val="001A17DC"/>
    <w:rsid w:val="001A1A53"/>
    <w:rsid w:val="001A1B3A"/>
    <w:rsid w:val="001A2AF3"/>
    <w:rsid w:val="001A3FFB"/>
    <w:rsid w:val="001A4765"/>
    <w:rsid w:val="001A5834"/>
    <w:rsid w:val="001A688C"/>
    <w:rsid w:val="001A6BD9"/>
    <w:rsid w:val="001B36A9"/>
    <w:rsid w:val="001B6427"/>
    <w:rsid w:val="001B6D88"/>
    <w:rsid w:val="001B748C"/>
    <w:rsid w:val="001C00F8"/>
    <w:rsid w:val="001C0440"/>
    <w:rsid w:val="001C0893"/>
    <w:rsid w:val="001C1140"/>
    <w:rsid w:val="001C198B"/>
    <w:rsid w:val="001C1A07"/>
    <w:rsid w:val="001C1D7C"/>
    <w:rsid w:val="001C2EE2"/>
    <w:rsid w:val="001C40B5"/>
    <w:rsid w:val="001C530C"/>
    <w:rsid w:val="001C66B3"/>
    <w:rsid w:val="001D211A"/>
    <w:rsid w:val="001D3DB1"/>
    <w:rsid w:val="001D59DF"/>
    <w:rsid w:val="001D6A1B"/>
    <w:rsid w:val="001D6B84"/>
    <w:rsid w:val="001E095D"/>
    <w:rsid w:val="001E132C"/>
    <w:rsid w:val="001E14C0"/>
    <w:rsid w:val="001E1D7C"/>
    <w:rsid w:val="001E3B0B"/>
    <w:rsid w:val="001E701B"/>
    <w:rsid w:val="001E7340"/>
    <w:rsid w:val="001F066B"/>
    <w:rsid w:val="001F0F9B"/>
    <w:rsid w:val="001F1257"/>
    <w:rsid w:val="001F2C7E"/>
    <w:rsid w:val="001F4CDC"/>
    <w:rsid w:val="001F5346"/>
    <w:rsid w:val="001F5409"/>
    <w:rsid w:val="001F7EA0"/>
    <w:rsid w:val="002015DB"/>
    <w:rsid w:val="00203318"/>
    <w:rsid w:val="00206143"/>
    <w:rsid w:val="00207132"/>
    <w:rsid w:val="00211CBC"/>
    <w:rsid w:val="002123F3"/>
    <w:rsid w:val="002127F9"/>
    <w:rsid w:val="00212C39"/>
    <w:rsid w:val="00212CBC"/>
    <w:rsid w:val="00212DCE"/>
    <w:rsid w:val="002136C3"/>
    <w:rsid w:val="00215893"/>
    <w:rsid w:val="00215FC6"/>
    <w:rsid w:val="00216382"/>
    <w:rsid w:val="00217464"/>
    <w:rsid w:val="00217D0C"/>
    <w:rsid w:val="00220CB4"/>
    <w:rsid w:val="00221255"/>
    <w:rsid w:val="0022312F"/>
    <w:rsid w:val="00223C9F"/>
    <w:rsid w:val="00223D2C"/>
    <w:rsid w:val="002244D0"/>
    <w:rsid w:val="00224FB3"/>
    <w:rsid w:val="00225EAB"/>
    <w:rsid w:val="002263C8"/>
    <w:rsid w:val="00226A28"/>
    <w:rsid w:val="00227655"/>
    <w:rsid w:val="0022795F"/>
    <w:rsid w:val="00230871"/>
    <w:rsid w:val="002313F0"/>
    <w:rsid w:val="0023443F"/>
    <w:rsid w:val="002346DE"/>
    <w:rsid w:val="00235B7A"/>
    <w:rsid w:val="002413B4"/>
    <w:rsid w:val="002413C0"/>
    <w:rsid w:val="00242853"/>
    <w:rsid w:val="00243025"/>
    <w:rsid w:val="00244C25"/>
    <w:rsid w:val="00245C48"/>
    <w:rsid w:val="002465C9"/>
    <w:rsid w:val="00251B8C"/>
    <w:rsid w:val="0025212D"/>
    <w:rsid w:val="002522E5"/>
    <w:rsid w:val="0025246F"/>
    <w:rsid w:val="00253175"/>
    <w:rsid w:val="00254118"/>
    <w:rsid w:val="00255409"/>
    <w:rsid w:val="00255A5F"/>
    <w:rsid w:val="00256E75"/>
    <w:rsid w:val="002570FF"/>
    <w:rsid w:val="00257F11"/>
    <w:rsid w:val="002608CB"/>
    <w:rsid w:val="0026234B"/>
    <w:rsid w:val="00262738"/>
    <w:rsid w:val="00262EC7"/>
    <w:rsid w:val="002631CE"/>
    <w:rsid w:val="0026336C"/>
    <w:rsid w:val="00266BA8"/>
    <w:rsid w:val="00266D8B"/>
    <w:rsid w:val="00270246"/>
    <w:rsid w:val="0027072E"/>
    <w:rsid w:val="0027129D"/>
    <w:rsid w:val="002712A5"/>
    <w:rsid w:val="00271F04"/>
    <w:rsid w:val="002726A6"/>
    <w:rsid w:val="00272787"/>
    <w:rsid w:val="00274157"/>
    <w:rsid w:val="00275127"/>
    <w:rsid w:val="0027591E"/>
    <w:rsid w:val="00276298"/>
    <w:rsid w:val="00276CC8"/>
    <w:rsid w:val="0027744A"/>
    <w:rsid w:val="00280E18"/>
    <w:rsid w:val="002822E2"/>
    <w:rsid w:val="002834BA"/>
    <w:rsid w:val="002862B5"/>
    <w:rsid w:val="00291213"/>
    <w:rsid w:val="002918B3"/>
    <w:rsid w:val="00292214"/>
    <w:rsid w:val="00292CEC"/>
    <w:rsid w:val="00293962"/>
    <w:rsid w:val="00294D88"/>
    <w:rsid w:val="00295FA9"/>
    <w:rsid w:val="00296B5C"/>
    <w:rsid w:val="002A002E"/>
    <w:rsid w:val="002A01D5"/>
    <w:rsid w:val="002A095F"/>
    <w:rsid w:val="002A2D51"/>
    <w:rsid w:val="002A33EF"/>
    <w:rsid w:val="002A37A3"/>
    <w:rsid w:val="002A38E1"/>
    <w:rsid w:val="002A3BE8"/>
    <w:rsid w:val="002A3DCD"/>
    <w:rsid w:val="002A57D1"/>
    <w:rsid w:val="002A599F"/>
    <w:rsid w:val="002A62B6"/>
    <w:rsid w:val="002A6A64"/>
    <w:rsid w:val="002A7142"/>
    <w:rsid w:val="002A7375"/>
    <w:rsid w:val="002A7CFA"/>
    <w:rsid w:val="002A7EAC"/>
    <w:rsid w:val="002B11DB"/>
    <w:rsid w:val="002B1281"/>
    <w:rsid w:val="002B2D14"/>
    <w:rsid w:val="002B4063"/>
    <w:rsid w:val="002B594D"/>
    <w:rsid w:val="002C0B27"/>
    <w:rsid w:val="002C1007"/>
    <w:rsid w:val="002C1AC0"/>
    <w:rsid w:val="002C1FEB"/>
    <w:rsid w:val="002C2A50"/>
    <w:rsid w:val="002C2CB4"/>
    <w:rsid w:val="002C2F47"/>
    <w:rsid w:val="002C42AE"/>
    <w:rsid w:val="002C6EE9"/>
    <w:rsid w:val="002D0159"/>
    <w:rsid w:val="002D10E8"/>
    <w:rsid w:val="002D166C"/>
    <w:rsid w:val="002D3884"/>
    <w:rsid w:val="002D4570"/>
    <w:rsid w:val="002D4B89"/>
    <w:rsid w:val="002D51B3"/>
    <w:rsid w:val="002D5EF0"/>
    <w:rsid w:val="002D67F7"/>
    <w:rsid w:val="002D6842"/>
    <w:rsid w:val="002D70D7"/>
    <w:rsid w:val="002E0887"/>
    <w:rsid w:val="002E176B"/>
    <w:rsid w:val="002E313D"/>
    <w:rsid w:val="002E3802"/>
    <w:rsid w:val="002E3C9F"/>
    <w:rsid w:val="002E51E8"/>
    <w:rsid w:val="002E6553"/>
    <w:rsid w:val="002E7173"/>
    <w:rsid w:val="002E75CD"/>
    <w:rsid w:val="002F174E"/>
    <w:rsid w:val="002F3205"/>
    <w:rsid w:val="002F4462"/>
    <w:rsid w:val="002F62BD"/>
    <w:rsid w:val="002F6BD9"/>
    <w:rsid w:val="002F6EC5"/>
    <w:rsid w:val="00302EF0"/>
    <w:rsid w:val="00304801"/>
    <w:rsid w:val="00304B62"/>
    <w:rsid w:val="00306C74"/>
    <w:rsid w:val="00306CAF"/>
    <w:rsid w:val="00307258"/>
    <w:rsid w:val="00307AC3"/>
    <w:rsid w:val="00307FC2"/>
    <w:rsid w:val="003104EE"/>
    <w:rsid w:val="00311F73"/>
    <w:rsid w:val="0031204B"/>
    <w:rsid w:val="00315EFC"/>
    <w:rsid w:val="00316D01"/>
    <w:rsid w:val="003175AA"/>
    <w:rsid w:val="00320294"/>
    <w:rsid w:val="00324442"/>
    <w:rsid w:val="00324E15"/>
    <w:rsid w:val="00325DAD"/>
    <w:rsid w:val="003262DC"/>
    <w:rsid w:val="0032787D"/>
    <w:rsid w:val="00331A5D"/>
    <w:rsid w:val="00331A77"/>
    <w:rsid w:val="003328E3"/>
    <w:rsid w:val="00332CA0"/>
    <w:rsid w:val="0033503C"/>
    <w:rsid w:val="00335EED"/>
    <w:rsid w:val="00336C74"/>
    <w:rsid w:val="00337190"/>
    <w:rsid w:val="0034005B"/>
    <w:rsid w:val="003408D7"/>
    <w:rsid w:val="0034122C"/>
    <w:rsid w:val="0034211D"/>
    <w:rsid w:val="00342551"/>
    <w:rsid w:val="00344A44"/>
    <w:rsid w:val="003466D7"/>
    <w:rsid w:val="00347349"/>
    <w:rsid w:val="003528D5"/>
    <w:rsid w:val="00352ED3"/>
    <w:rsid w:val="0035579A"/>
    <w:rsid w:val="0035612A"/>
    <w:rsid w:val="00356784"/>
    <w:rsid w:val="003575E5"/>
    <w:rsid w:val="00360500"/>
    <w:rsid w:val="00361C4D"/>
    <w:rsid w:val="00362B08"/>
    <w:rsid w:val="00362F4D"/>
    <w:rsid w:val="00363C8F"/>
    <w:rsid w:val="003655C8"/>
    <w:rsid w:val="0036642B"/>
    <w:rsid w:val="00366FA4"/>
    <w:rsid w:val="00370127"/>
    <w:rsid w:val="0037063F"/>
    <w:rsid w:val="00370AEF"/>
    <w:rsid w:val="003719B9"/>
    <w:rsid w:val="0037229F"/>
    <w:rsid w:val="00372DB3"/>
    <w:rsid w:val="003730BE"/>
    <w:rsid w:val="00376A20"/>
    <w:rsid w:val="00376A7E"/>
    <w:rsid w:val="00377167"/>
    <w:rsid w:val="00380493"/>
    <w:rsid w:val="00381FA7"/>
    <w:rsid w:val="0038292B"/>
    <w:rsid w:val="00382E17"/>
    <w:rsid w:val="003833A7"/>
    <w:rsid w:val="0038344C"/>
    <w:rsid w:val="003842D4"/>
    <w:rsid w:val="00385082"/>
    <w:rsid w:val="0038572B"/>
    <w:rsid w:val="003862A0"/>
    <w:rsid w:val="0038756E"/>
    <w:rsid w:val="00387905"/>
    <w:rsid w:val="003879BE"/>
    <w:rsid w:val="00393665"/>
    <w:rsid w:val="00393686"/>
    <w:rsid w:val="0039379E"/>
    <w:rsid w:val="00394883"/>
    <w:rsid w:val="00395B5F"/>
    <w:rsid w:val="0039676F"/>
    <w:rsid w:val="003A04D8"/>
    <w:rsid w:val="003A2DA0"/>
    <w:rsid w:val="003A3850"/>
    <w:rsid w:val="003A3A7A"/>
    <w:rsid w:val="003A4897"/>
    <w:rsid w:val="003A5368"/>
    <w:rsid w:val="003A6A6E"/>
    <w:rsid w:val="003A7708"/>
    <w:rsid w:val="003A7BB3"/>
    <w:rsid w:val="003B072D"/>
    <w:rsid w:val="003B0920"/>
    <w:rsid w:val="003B0C3E"/>
    <w:rsid w:val="003B1522"/>
    <w:rsid w:val="003B1AFD"/>
    <w:rsid w:val="003B21EE"/>
    <w:rsid w:val="003B2601"/>
    <w:rsid w:val="003B2F28"/>
    <w:rsid w:val="003B3EA1"/>
    <w:rsid w:val="003B44D2"/>
    <w:rsid w:val="003B5D7C"/>
    <w:rsid w:val="003B7701"/>
    <w:rsid w:val="003B7DB8"/>
    <w:rsid w:val="003C0677"/>
    <w:rsid w:val="003C13ED"/>
    <w:rsid w:val="003C28F7"/>
    <w:rsid w:val="003C4024"/>
    <w:rsid w:val="003C415F"/>
    <w:rsid w:val="003C49BD"/>
    <w:rsid w:val="003C4DDD"/>
    <w:rsid w:val="003C5099"/>
    <w:rsid w:val="003C532C"/>
    <w:rsid w:val="003C7776"/>
    <w:rsid w:val="003C79FF"/>
    <w:rsid w:val="003D0936"/>
    <w:rsid w:val="003D1ED1"/>
    <w:rsid w:val="003D21E7"/>
    <w:rsid w:val="003D39A8"/>
    <w:rsid w:val="003D4B23"/>
    <w:rsid w:val="003D4DFF"/>
    <w:rsid w:val="003D536E"/>
    <w:rsid w:val="003D58DE"/>
    <w:rsid w:val="003D6631"/>
    <w:rsid w:val="003D78CC"/>
    <w:rsid w:val="003D7CA7"/>
    <w:rsid w:val="003E04D1"/>
    <w:rsid w:val="003E0AE3"/>
    <w:rsid w:val="003E1D1B"/>
    <w:rsid w:val="003E1D2E"/>
    <w:rsid w:val="003E1E61"/>
    <w:rsid w:val="003E3C1A"/>
    <w:rsid w:val="003E4780"/>
    <w:rsid w:val="003E668F"/>
    <w:rsid w:val="003E731B"/>
    <w:rsid w:val="003F0D11"/>
    <w:rsid w:val="003F0F50"/>
    <w:rsid w:val="003F15C0"/>
    <w:rsid w:val="003F185A"/>
    <w:rsid w:val="003F1BD3"/>
    <w:rsid w:val="003F33E4"/>
    <w:rsid w:val="003F4157"/>
    <w:rsid w:val="003F436E"/>
    <w:rsid w:val="003F4787"/>
    <w:rsid w:val="003F6750"/>
    <w:rsid w:val="00400F5D"/>
    <w:rsid w:val="00401436"/>
    <w:rsid w:val="00403149"/>
    <w:rsid w:val="004040C6"/>
    <w:rsid w:val="00404BFC"/>
    <w:rsid w:val="00404C1B"/>
    <w:rsid w:val="004060EB"/>
    <w:rsid w:val="00406203"/>
    <w:rsid w:val="00406C4A"/>
    <w:rsid w:val="0041175E"/>
    <w:rsid w:val="00411AC6"/>
    <w:rsid w:val="00411B5C"/>
    <w:rsid w:val="00412EE1"/>
    <w:rsid w:val="00413A6E"/>
    <w:rsid w:val="00414336"/>
    <w:rsid w:val="0041498C"/>
    <w:rsid w:val="00415514"/>
    <w:rsid w:val="00420411"/>
    <w:rsid w:val="004215D1"/>
    <w:rsid w:val="00421EA1"/>
    <w:rsid w:val="00422740"/>
    <w:rsid w:val="004230AA"/>
    <w:rsid w:val="0042347F"/>
    <w:rsid w:val="00425F32"/>
    <w:rsid w:val="004261AD"/>
    <w:rsid w:val="00430366"/>
    <w:rsid w:val="00430F2D"/>
    <w:rsid w:val="0043200E"/>
    <w:rsid w:val="004322E4"/>
    <w:rsid w:val="00432679"/>
    <w:rsid w:val="00432D45"/>
    <w:rsid w:val="00434427"/>
    <w:rsid w:val="00434FCA"/>
    <w:rsid w:val="00436E1A"/>
    <w:rsid w:val="0044014E"/>
    <w:rsid w:val="0044121F"/>
    <w:rsid w:val="004413A8"/>
    <w:rsid w:val="004414C8"/>
    <w:rsid w:val="0044154B"/>
    <w:rsid w:val="00442FF6"/>
    <w:rsid w:val="0044303E"/>
    <w:rsid w:val="00444FD1"/>
    <w:rsid w:val="00445462"/>
    <w:rsid w:val="00445B77"/>
    <w:rsid w:val="00446AF0"/>
    <w:rsid w:val="00446BBC"/>
    <w:rsid w:val="004502DB"/>
    <w:rsid w:val="00452C83"/>
    <w:rsid w:val="00453FE0"/>
    <w:rsid w:val="00454411"/>
    <w:rsid w:val="00455EA1"/>
    <w:rsid w:val="00460626"/>
    <w:rsid w:val="00460818"/>
    <w:rsid w:val="00461649"/>
    <w:rsid w:val="00464451"/>
    <w:rsid w:val="004646E6"/>
    <w:rsid w:val="00465110"/>
    <w:rsid w:val="0046753F"/>
    <w:rsid w:val="00467BBB"/>
    <w:rsid w:val="004706D1"/>
    <w:rsid w:val="00470C10"/>
    <w:rsid w:val="00471057"/>
    <w:rsid w:val="00471C28"/>
    <w:rsid w:val="0047293A"/>
    <w:rsid w:val="00473C21"/>
    <w:rsid w:val="00474D7A"/>
    <w:rsid w:val="00474D8D"/>
    <w:rsid w:val="00474F06"/>
    <w:rsid w:val="00476C04"/>
    <w:rsid w:val="00476D35"/>
    <w:rsid w:val="00477768"/>
    <w:rsid w:val="00483190"/>
    <w:rsid w:val="004839E9"/>
    <w:rsid w:val="00483D2D"/>
    <w:rsid w:val="004842C4"/>
    <w:rsid w:val="004844C7"/>
    <w:rsid w:val="00485F9F"/>
    <w:rsid w:val="00486B9F"/>
    <w:rsid w:val="00486F78"/>
    <w:rsid w:val="00487B5C"/>
    <w:rsid w:val="00490FEE"/>
    <w:rsid w:val="004919C1"/>
    <w:rsid w:val="00491E3E"/>
    <w:rsid w:val="00492CF1"/>
    <w:rsid w:val="004940C6"/>
    <w:rsid w:val="0049473A"/>
    <w:rsid w:val="00494D2F"/>
    <w:rsid w:val="00497589"/>
    <w:rsid w:val="004A0A6B"/>
    <w:rsid w:val="004A0B1A"/>
    <w:rsid w:val="004A132F"/>
    <w:rsid w:val="004A1FE1"/>
    <w:rsid w:val="004A2F14"/>
    <w:rsid w:val="004A380F"/>
    <w:rsid w:val="004A383F"/>
    <w:rsid w:val="004A3B99"/>
    <w:rsid w:val="004A3FF7"/>
    <w:rsid w:val="004A4CCF"/>
    <w:rsid w:val="004B0F26"/>
    <w:rsid w:val="004B173B"/>
    <w:rsid w:val="004B1A71"/>
    <w:rsid w:val="004B2007"/>
    <w:rsid w:val="004B208A"/>
    <w:rsid w:val="004B25D2"/>
    <w:rsid w:val="004B35DF"/>
    <w:rsid w:val="004B36D7"/>
    <w:rsid w:val="004B5DB8"/>
    <w:rsid w:val="004C0875"/>
    <w:rsid w:val="004C0DD3"/>
    <w:rsid w:val="004C1696"/>
    <w:rsid w:val="004C2D48"/>
    <w:rsid w:val="004C3212"/>
    <w:rsid w:val="004C6B48"/>
    <w:rsid w:val="004C70DD"/>
    <w:rsid w:val="004C767D"/>
    <w:rsid w:val="004C7D49"/>
    <w:rsid w:val="004D111F"/>
    <w:rsid w:val="004D3A07"/>
    <w:rsid w:val="004D489B"/>
    <w:rsid w:val="004D6644"/>
    <w:rsid w:val="004E36BA"/>
    <w:rsid w:val="004E60D1"/>
    <w:rsid w:val="004E69AD"/>
    <w:rsid w:val="004E75AC"/>
    <w:rsid w:val="004E7985"/>
    <w:rsid w:val="004F119B"/>
    <w:rsid w:val="004F240C"/>
    <w:rsid w:val="004F500F"/>
    <w:rsid w:val="004F66AB"/>
    <w:rsid w:val="004F7F27"/>
    <w:rsid w:val="00501485"/>
    <w:rsid w:val="00503579"/>
    <w:rsid w:val="00504C5F"/>
    <w:rsid w:val="00505619"/>
    <w:rsid w:val="00506652"/>
    <w:rsid w:val="0051198B"/>
    <w:rsid w:val="00512C83"/>
    <w:rsid w:val="0051424F"/>
    <w:rsid w:val="00514DC6"/>
    <w:rsid w:val="0051583C"/>
    <w:rsid w:val="00521E0E"/>
    <w:rsid w:val="005226BB"/>
    <w:rsid w:val="005255EC"/>
    <w:rsid w:val="00527DEF"/>
    <w:rsid w:val="0053022B"/>
    <w:rsid w:val="00530B6E"/>
    <w:rsid w:val="00530F95"/>
    <w:rsid w:val="00532CDE"/>
    <w:rsid w:val="00532FA3"/>
    <w:rsid w:val="005330ED"/>
    <w:rsid w:val="005340CD"/>
    <w:rsid w:val="00534281"/>
    <w:rsid w:val="0053481D"/>
    <w:rsid w:val="00535EE7"/>
    <w:rsid w:val="00536E08"/>
    <w:rsid w:val="005370EA"/>
    <w:rsid w:val="0053789F"/>
    <w:rsid w:val="0054036C"/>
    <w:rsid w:val="00540716"/>
    <w:rsid w:val="005408AB"/>
    <w:rsid w:val="0054266D"/>
    <w:rsid w:val="00544475"/>
    <w:rsid w:val="00545F0F"/>
    <w:rsid w:val="00546E6A"/>
    <w:rsid w:val="00547904"/>
    <w:rsid w:val="005502F3"/>
    <w:rsid w:val="0055063B"/>
    <w:rsid w:val="00552690"/>
    <w:rsid w:val="00554D20"/>
    <w:rsid w:val="00555480"/>
    <w:rsid w:val="00560E8F"/>
    <w:rsid w:val="00563712"/>
    <w:rsid w:val="00563B3D"/>
    <w:rsid w:val="00563D8A"/>
    <w:rsid w:val="005653C0"/>
    <w:rsid w:val="00566186"/>
    <w:rsid w:val="0056662D"/>
    <w:rsid w:val="00566AEB"/>
    <w:rsid w:val="00567D7E"/>
    <w:rsid w:val="00571B3B"/>
    <w:rsid w:val="005803F4"/>
    <w:rsid w:val="00584135"/>
    <w:rsid w:val="005851BE"/>
    <w:rsid w:val="00587FC5"/>
    <w:rsid w:val="0059128E"/>
    <w:rsid w:val="00591864"/>
    <w:rsid w:val="00593AE6"/>
    <w:rsid w:val="005957A3"/>
    <w:rsid w:val="0059712E"/>
    <w:rsid w:val="0059767A"/>
    <w:rsid w:val="00597B3E"/>
    <w:rsid w:val="005A028F"/>
    <w:rsid w:val="005A0704"/>
    <w:rsid w:val="005A0A72"/>
    <w:rsid w:val="005A1115"/>
    <w:rsid w:val="005A2C03"/>
    <w:rsid w:val="005A2FAC"/>
    <w:rsid w:val="005A373D"/>
    <w:rsid w:val="005A5B3B"/>
    <w:rsid w:val="005A67A4"/>
    <w:rsid w:val="005A6E57"/>
    <w:rsid w:val="005A6FF7"/>
    <w:rsid w:val="005A75A1"/>
    <w:rsid w:val="005B0780"/>
    <w:rsid w:val="005B0CB3"/>
    <w:rsid w:val="005B1193"/>
    <w:rsid w:val="005B250B"/>
    <w:rsid w:val="005B2D1A"/>
    <w:rsid w:val="005B5002"/>
    <w:rsid w:val="005B5BC4"/>
    <w:rsid w:val="005B75BA"/>
    <w:rsid w:val="005C01A3"/>
    <w:rsid w:val="005C089C"/>
    <w:rsid w:val="005C469C"/>
    <w:rsid w:val="005C5907"/>
    <w:rsid w:val="005C5AE9"/>
    <w:rsid w:val="005C60AA"/>
    <w:rsid w:val="005C62C9"/>
    <w:rsid w:val="005C7129"/>
    <w:rsid w:val="005C78F2"/>
    <w:rsid w:val="005C7F29"/>
    <w:rsid w:val="005D0532"/>
    <w:rsid w:val="005D0E74"/>
    <w:rsid w:val="005D1073"/>
    <w:rsid w:val="005D114A"/>
    <w:rsid w:val="005D23AD"/>
    <w:rsid w:val="005D2748"/>
    <w:rsid w:val="005D2956"/>
    <w:rsid w:val="005D3764"/>
    <w:rsid w:val="005D6642"/>
    <w:rsid w:val="005D7133"/>
    <w:rsid w:val="005D7756"/>
    <w:rsid w:val="005E0484"/>
    <w:rsid w:val="005E4519"/>
    <w:rsid w:val="005E488F"/>
    <w:rsid w:val="005E63B1"/>
    <w:rsid w:val="005E6747"/>
    <w:rsid w:val="005E77CB"/>
    <w:rsid w:val="005F12E8"/>
    <w:rsid w:val="005F1866"/>
    <w:rsid w:val="005F241D"/>
    <w:rsid w:val="005F41F5"/>
    <w:rsid w:val="005F5CA3"/>
    <w:rsid w:val="005F6742"/>
    <w:rsid w:val="005F7D81"/>
    <w:rsid w:val="00600518"/>
    <w:rsid w:val="006025C7"/>
    <w:rsid w:val="00603B35"/>
    <w:rsid w:val="006043D3"/>
    <w:rsid w:val="006101C6"/>
    <w:rsid w:val="00610B03"/>
    <w:rsid w:val="0061443B"/>
    <w:rsid w:val="006145D2"/>
    <w:rsid w:val="00614DF1"/>
    <w:rsid w:val="0061755A"/>
    <w:rsid w:val="006178B5"/>
    <w:rsid w:val="006231B3"/>
    <w:rsid w:val="00623E8A"/>
    <w:rsid w:val="00625A62"/>
    <w:rsid w:val="00625AB9"/>
    <w:rsid w:val="006303AD"/>
    <w:rsid w:val="006305EC"/>
    <w:rsid w:val="0063177F"/>
    <w:rsid w:val="00631EE8"/>
    <w:rsid w:val="00632E45"/>
    <w:rsid w:val="00633673"/>
    <w:rsid w:val="0063386C"/>
    <w:rsid w:val="00633B9C"/>
    <w:rsid w:val="006356B0"/>
    <w:rsid w:val="00635902"/>
    <w:rsid w:val="00636138"/>
    <w:rsid w:val="006361C9"/>
    <w:rsid w:val="00636C17"/>
    <w:rsid w:val="00641AE4"/>
    <w:rsid w:val="00641C70"/>
    <w:rsid w:val="00646739"/>
    <w:rsid w:val="00647D31"/>
    <w:rsid w:val="00650342"/>
    <w:rsid w:val="00650A65"/>
    <w:rsid w:val="00650D75"/>
    <w:rsid w:val="00655858"/>
    <w:rsid w:val="006559B3"/>
    <w:rsid w:val="006574DE"/>
    <w:rsid w:val="00660821"/>
    <w:rsid w:val="0066092F"/>
    <w:rsid w:val="006628B6"/>
    <w:rsid w:val="00662FB3"/>
    <w:rsid w:val="00663A1C"/>
    <w:rsid w:val="00665EF8"/>
    <w:rsid w:val="00666A2D"/>
    <w:rsid w:val="006707BE"/>
    <w:rsid w:val="00671196"/>
    <w:rsid w:val="006712DC"/>
    <w:rsid w:val="00671622"/>
    <w:rsid w:val="00673E26"/>
    <w:rsid w:val="0067474E"/>
    <w:rsid w:val="00675820"/>
    <w:rsid w:val="00677133"/>
    <w:rsid w:val="0068058B"/>
    <w:rsid w:val="006808BE"/>
    <w:rsid w:val="00682313"/>
    <w:rsid w:val="00683064"/>
    <w:rsid w:val="006865F1"/>
    <w:rsid w:val="00686CF7"/>
    <w:rsid w:val="00686D2B"/>
    <w:rsid w:val="006870D2"/>
    <w:rsid w:val="00687550"/>
    <w:rsid w:val="0069489B"/>
    <w:rsid w:val="006951E6"/>
    <w:rsid w:val="00696633"/>
    <w:rsid w:val="006970B7"/>
    <w:rsid w:val="00697856"/>
    <w:rsid w:val="006A07F4"/>
    <w:rsid w:val="006A0C84"/>
    <w:rsid w:val="006A1441"/>
    <w:rsid w:val="006A16EC"/>
    <w:rsid w:val="006A17AA"/>
    <w:rsid w:val="006A3834"/>
    <w:rsid w:val="006A6384"/>
    <w:rsid w:val="006A6B12"/>
    <w:rsid w:val="006A76D6"/>
    <w:rsid w:val="006A7D6B"/>
    <w:rsid w:val="006B0506"/>
    <w:rsid w:val="006B06C8"/>
    <w:rsid w:val="006B106F"/>
    <w:rsid w:val="006B2B15"/>
    <w:rsid w:val="006B4712"/>
    <w:rsid w:val="006B4B35"/>
    <w:rsid w:val="006B7FF5"/>
    <w:rsid w:val="006C0834"/>
    <w:rsid w:val="006C1390"/>
    <w:rsid w:val="006C3614"/>
    <w:rsid w:val="006C3D22"/>
    <w:rsid w:val="006C4AC2"/>
    <w:rsid w:val="006C6610"/>
    <w:rsid w:val="006C6EDE"/>
    <w:rsid w:val="006C7CF4"/>
    <w:rsid w:val="006C7F4B"/>
    <w:rsid w:val="006D00BA"/>
    <w:rsid w:val="006D105A"/>
    <w:rsid w:val="006D191A"/>
    <w:rsid w:val="006D257E"/>
    <w:rsid w:val="006D313D"/>
    <w:rsid w:val="006D36B1"/>
    <w:rsid w:val="006D4145"/>
    <w:rsid w:val="006D41F1"/>
    <w:rsid w:val="006D7266"/>
    <w:rsid w:val="006D77FB"/>
    <w:rsid w:val="006D7D8A"/>
    <w:rsid w:val="006E1D44"/>
    <w:rsid w:val="006E20DA"/>
    <w:rsid w:val="006E2ABC"/>
    <w:rsid w:val="006E4F40"/>
    <w:rsid w:val="006E6AF1"/>
    <w:rsid w:val="006E72DC"/>
    <w:rsid w:val="006F0859"/>
    <w:rsid w:val="006F0C13"/>
    <w:rsid w:val="006F11CB"/>
    <w:rsid w:val="006F191D"/>
    <w:rsid w:val="006F3688"/>
    <w:rsid w:val="006F51C7"/>
    <w:rsid w:val="006F5729"/>
    <w:rsid w:val="006F5EED"/>
    <w:rsid w:val="006F6D95"/>
    <w:rsid w:val="006F730D"/>
    <w:rsid w:val="006F75E2"/>
    <w:rsid w:val="006F7EAC"/>
    <w:rsid w:val="0070193C"/>
    <w:rsid w:val="00702ADD"/>
    <w:rsid w:val="00704C06"/>
    <w:rsid w:val="00705111"/>
    <w:rsid w:val="00705A65"/>
    <w:rsid w:val="00707147"/>
    <w:rsid w:val="00710E19"/>
    <w:rsid w:val="00710FDB"/>
    <w:rsid w:val="0071200D"/>
    <w:rsid w:val="00714E26"/>
    <w:rsid w:val="0071663E"/>
    <w:rsid w:val="007172AC"/>
    <w:rsid w:val="00721557"/>
    <w:rsid w:val="007229C3"/>
    <w:rsid w:val="00722C56"/>
    <w:rsid w:val="007248FA"/>
    <w:rsid w:val="00726728"/>
    <w:rsid w:val="007320B0"/>
    <w:rsid w:val="007321D3"/>
    <w:rsid w:val="00736370"/>
    <w:rsid w:val="00736BE3"/>
    <w:rsid w:val="00742E0F"/>
    <w:rsid w:val="00743233"/>
    <w:rsid w:val="00744390"/>
    <w:rsid w:val="00744678"/>
    <w:rsid w:val="00746C4B"/>
    <w:rsid w:val="00747502"/>
    <w:rsid w:val="00747F2B"/>
    <w:rsid w:val="007509EE"/>
    <w:rsid w:val="0075182F"/>
    <w:rsid w:val="0075288B"/>
    <w:rsid w:val="00752D04"/>
    <w:rsid w:val="00752DC2"/>
    <w:rsid w:val="0075585F"/>
    <w:rsid w:val="00760C80"/>
    <w:rsid w:val="00762953"/>
    <w:rsid w:val="007700E3"/>
    <w:rsid w:val="00771BEB"/>
    <w:rsid w:val="007720E5"/>
    <w:rsid w:val="00772647"/>
    <w:rsid w:val="00773D7F"/>
    <w:rsid w:val="00781839"/>
    <w:rsid w:val="00784071"/>
    <w:rsid w:val="00785A61"/>
    <w:rsid w:val="007862A4"/>
    <w:rsid w:val="00787040"/>
    <w:rsid w:val="007902D5"/>
    <w:rsid w:val="00792CDB"/>
    <w:rsid w:val="00793267"/>
    <w:rsid w:val="0079668F"/>
    <w:rsid w:val="00796F29"/>
    <w:rsid w:val="00797DEA"/>
    <w:rsid w:val="007A17B8"/>
    <w:rsid w:val="007A21B2"/>
    <w:rsid w:val="007A266B"/>
    <w:rsid w:val="007A2C3A"/>
    <w:rsid w:val="007A3433"/>
    <w:rsid w:val="007A391E"/>
    <w:rsid w:val="007A5A7F"/>
    <w:rsid w:val="007A61CF"/>
    <w:rsid w:val="007A6529"/>
    <w:rsid w:val="007A6C49"/>
    <w:rsid w:val="007A79BC"/>
    <w:rsid w:val="007B000E"/>
    <w:rsid w:val="007B2CA3"/>
    <w:rsid w:val="007B32E2"/>
    <w:rsid w:val="007B400C"/>
    <w:rsid w:val="007B4912"/>
    <w:rsid w:val="007B50D8"/>
    <w:rsid w:val="007B7767"/>
    <w:rsid w:val="007B7EEA"/>
    <w:rsid w:val="007C09C4"/>
    <w:rsid w:val="007C1C81"/>
    <w:rsid w:val="007C2440"/>
    <w:rsid w:val="007C38DA"/>
    <w:rsid w:val="007C3A6E"/>
    <w:rsid w:val="007C4AFE"/>
    <w:rsid w:val="007C5506"/>
    <w:rsid w:val="007C56F3"/>
    <w:rsid w:val="007C5896"/>
    <w:rsid w:val="007C6586"/>
    <w:rsid w:val="007D4A88"/>
    <w:rsid w:val="007D5FE7"/>
    <w:rsid w:val="007D64F9"/>
    <w:rsid w:val="007D7558"/>
    <w:rsid w:val="007D7F02"/>
    <w:rsid w:val="007E210A"/>
    <w:rsid w:val="007E3AF3"/>
    <w:rsid w:val="007E624A"/>
    <w:rsid w:val="007E6F21"/>
    <w:rsid w:val="007E77B8"/>
    <w:rsid w:val="007E7B6A"/>
    <w:rsid w:val="007E7EB9"/>
    <w:rsid w:val="007F0609"/>
    <w:rsid w:val="007F33AE"/>
    <w:rsid w:val="007F349A"/>
    <w:rsid w:val="007F3B77"/>
    <w:rsid w:val="007F5A45"/>
    <w:rsid w:val="007F6991"/>
    <w:rsid w:val="007F775C"/>
    <w:rsid w:val="0080152F"/>
    <w:rsid w:val="008023C2"/>
    <w:rsid w:val="00807426"/>
    <w:rsid w:val="00810862"/>
    <w:rsid w:val="00811374"/>
    <w:rsid w:val="00811543"/>
    <w:rsid w:val="00813928"/>
    <w:rsid w:val="008146A2"/>
    <w:rsid w:val="008169C3"/>
    <w:rsid w:val="008205E0"/>
    <w:rsid w:val="00820EBF"/>
    <w:rsid w:val="008218F3"/>
    <w:rsid w:val="00821D0F"/>
    <w:rsid w:val="00821F91"/>
    <w:rsid w:val="0082244A"/>
    <w:rsid w:val="00826503"/>
    <w:rsid w:val="008266C8"/>
    <w:rsid w:val="00826DC7"/>
    <w:rsid w:val="00827472"/>
    <w:rsid w:val="00827BF8"/>
    <w:rsid w:val="00832F57"/>
    <w:rsid w:val="00833274"/>
    <w:rsid w:val="00833F01"/>
    <w:rsid w:val="00834F8F"/>
    <w:rsid w:val="0083543C"/>
    <w:rsid w:val="00835A2B"/>
    <w:rsid w:val="00836F43"/>
    <w:rsid w:val="00837636"/>
    <w:rsid w:val="00844310"/>
    <w:rsid w:val="0084697C"/>
    <w:rsid w:val="008474B3"/>
    <w:rsid w:val="00850111"/>
    <w:rsid w:val="00850C20"/>
    <w:rsid w:val="008511DB"/>
    <w:rsid w:val="00851342"/>
    <w:rsid w:val="00853500"/>
    <w:rsid w:val="00853D85"/>
    <w:rsid w:val="00855CE2"/>
    <w:rsid w:val="00856F59"/>
    <w:rsid w:val="00863CFF"/>
    <w:rsid w:val="00863D8C"/>
    <w:rsid w:val="00865BED"/>
    <w:rsid w:val="00866659"/>
    <w:rsid w:val="00867655"/>
    <w:rsid w:val="00870A78"/>
    <w:rsid w:val="00871B9F"/>
    <w:rsid w:val="00872910"/>
    <w:rsid w:val="00873085"/>
    <w:rsid w:val="008747C4"/>
    <w:rsid w:val="00874E23"/>
    <w:rsid w:val="0087548E"/>
    <w:rsid w:val="00875CDC"/>
    <w:rsid w:val="008766E9"/>
    <w:rsid w:val="00876BFF"/>
    <w:rsid w:val="00881FCF"/>
    <w:rsid w:val="00882CFB"/>
    <w:rsid w:val="008837CB"/>
    <w:rsid w:val="00885AEA"/>
    <w:rsid w:val="00886A60"/>
    <w:rsid w:val="00890E72"/>
    <w:rsid w:val="00892915"/>
    <w:rsid w:val="00893B02"/>
    <w:rsid w:val="008976BF"/>
    <w:rsid w:val="008A018A"/>
    <w:rsid w:val="008A0FB0"/>
    <w:rsid w:val="008A114C"/>
    <w:rsid w:val="008A13AF"/>
    <w:rsid w:val="008A1E5D"/>
    <w:rsid w:val="008A22D2"/>
    <w:rsid w:val="008A415D"/>
    <w:rsid w:val="008A53D4"/>
    <w:rsid w:val="008A56DC"/>
    <w:rsid w:val="008A6A41"/>
    <w:rsid w:val="008A6AE1"/>
    <w:rsid w:val="008A6B72"/>
    <w:rsid w:val="008B1388"/>
    <w:rsid w:val="008B3F11"/>
    <w:rsid w:val="008B4054"/>
    <w:rsid w:val="008B470C"/>
    <w:rsid w:val="008B4D45"/>
    <w:rsid w:val="008B582B"/>
    <w:rsid w:val="008B5E33"/>
    <w:rsid w:val="008B697C"/>
    <w:rsid w:val="008B7584"/>
    <w:rsid w:val="008B7C77"/>
    <w:rsid w:val="008C071B"/>
    <w:rsid w:val="008C0D73"/>
    <w:rsid w:val="008C1800"/>
    <w:rsid w:val="008C65B0"/>
    <w:rsid w:val="008C6E55"/>
    <w:rsid w:val="008D03AC"/>
    <w:rsid w:val="008D1740"/>
    <w:rsid w:val="008D2294"/>
    <w:rsid w:val="008D2489"/>
    <w:rsid w:val="008D2D7E"/>
    <w:rsid w:val="008D4247"/>
    <w:rsid w:val="008D429A"/>
    <w:rsid w:val="008D4E21"/>
    <w:rsid w:val="008D5156"/>
    <w:rsid w:val="008D51BF"/>
    <w:rsid w:val="008D5B0E"/>
    <w:rsid w:val="008D5B66"/>
    <w:rsid w:val="008D7BE1"/>
    <w:rsid w:val="008E1148"/>
    <w:rsid w:val="008E3839"/>
    <w:rsid w:val="008E5056"/>
    <w:rsid w:val="008E611D"/>
    <w:rsid w:val="008E687A"/>
    <w:rsid w:val="008E7B91"/>
    <w:rsid w:val="008F04C0"/>
    <w:rsid w:val="008F0771"/>
    <w:rsid w:val="008F0EB9"/>
    <w:rsid w:val="008F2DC4"/>
    <w:rsid w:val="008F3415"/>
    <w:rsid w:val="008F430A"/>
    <w:rsid w:val="008F57AE"/>
    <w:rsid w:val="008F5EA9"/>
    <w:rsid w:val="008F65ED"/>
    <w:rsid w:val="008F6D6E"/>
    <w:rsid w:val="008F7B71"/>
    <w:rsid w:val="00900318"/>
    <w:rsid w:val="009007C7"/>
    <w:rsid w:val="00902A8F"/>
    <w:rsid w:val="009036F2"/>
    <w:rsid w:val="00903D7B"/>
    <w:rsid w:val="0090423C"/>
    <w:rsid w:val="00904702"/>
    <w:rsid w:val="00904E5F"/>
    <w:rsid w:val="009054F5"/>
    <w:rsid w:val="00906B50"/>
    <w:rsid w:val="00907ED4"/>
    <w:rsid w:val="009101B8"/>
    <w:rsid w:val="009103CD"/>
    <w:rsid w:val="009112DE"/>
    <w:rsid w:val="00913131"/>
    <w:rsid w:val="00916D03"/>
    <w:rsid w:val="009202C0"/>
    <w:rsid w:val="00920F07"/>
    <w:rsid w:val="0092161C"/>
    <w:rsid w:val="00923384"/>
    <w:rsid w:val="009238F7"/>
    <w:rsid w:val="009239AE"/>
    <w:rsid w:val="00923A29"/>
    <w:rsid w:val="0092449F"/>
    <w:rsid w:val="00924537"/>
    <w:rsid w:val="009248CB"/>
    <w:rsid w:val="00924932"/>
    <w:rsid w:val="00925019"/>
    <w:rsid w:val="009257FB"/>
    <w:rsid w:val="0092661D"/>
    <w:rsid w:val="0092698E"/>
    <w:rsid w:val="0093004B"/>
    <w:rsid w:val="009303BD"/>
    <w:rsid w:val="00931705"/>
    <w:rsid w:val="009319B9"/>
    <w:rsid w:val="00932C36"/>
    <w:rsid w:val="00932EC4"/>
    <w:rsid w:val="009348B7"/>
    <w:rsid w:val="0093568B"/>
    <w:rsid w:val="00937D71"/>
    <w:rsid w:val="009414A9"/>
    <w:rsid w:val="009431CA"/>
    <w:rsid w:val="00943C73"/>
    <w:rsid w:val="009452DA"/>
    <w:rsid w:val="00950A46"/>
    <w:rsid w:val="0095345F"/>
    <w:rsid w:val="0095437F"/>
    <w:rsid w:val="00954399"/>
    <w:rsid w:val="00956ECC"/>
    <w:rsid w:val="00962143"/>
    <w:rsid w:val="00963AA2"/>
    <w:rsid w:val="00963C72"/>
    <w:rsid w:val="009651FB"/>
    <w:rsid w:val="00965B9B"/>
    <w:rsid w:val="00966988"/>
    <w:rsid w:val="00966A81"/>
    <w:rsid w:val="009671F3"/>
    <w:rsid w:val="009703F4"/>
    <w:rsid w:val="009718BA"/>
    <w:rsid w:val="00972146"/>
    <w:rsid w:val="00972E2B"/>
    <w:rsid w:val="00973208"/>
    <w:rsid w:val="00973781"/>
    <w:rsid w:val="0097426C"/>
    <w:rsid w:val="00976379"/>
    <w:rsid w:val="009779A8"/>
    <w:rsid w:val="0098015A"/>
    <w:rsid w:val="009804E0"/>
    <w:rsid w:val="00980EE5"/>
    <w:rsid w:val="009815BE"/>
    <w:rsid w:val="0098171E"/>
    <w:rsid w:val="00984CDA"/>
    <w:rsid w:val="00991FDF"/>
    <w:rsid w:val="009928C1"/>
    <w:rsid w:val="00993CF2"/>
    <w:rsid w:val="00995504"/>
    <w:rsid w:val="0099658D"/>
    <w:rsid w:val="00997114"/>
    <w:rsid w:val="00997BF3"/>
    <w:rsid w:val="00997DE5"/>
    <w:rsid w:val="009A037E"/>
    <w:rsid w:val="009A0726"/>
    <w:rsid w:val="009A08D3"/>
    <w:rsid w:val="009A1B7A"/>
    <w:rsid w:val="009A2EDA"/>
    <w:rsid w:val="009A48B5"/>
    <w:rsid w:val="009A67F2"/>
    <w:rsid w:val="009B0AAF"/>
    <w:rsid w:val="009B1041"/>
    <w:rsid w:val="009B11E5"/>
    <w:rsid w:val="009B215D"/>
    <w:rsid w:val="009B2FBE"/>
    <w:rsid w:val="009B53E1"/>
    <w:rsid w:val="009B55A1"/>
    <w:rsid w:val="009B736E"/>
    <w:rsid w:val="009B73BE"/>
    <w:rsid w:val="009C2933"/>
    <w:rsid w:val="009C31DF"/>
    <w:rsid w:val="009C336B"/>
    <w:rsid w:val="009C4F03"/>
    <w:rsid w:val="009C776C"/>
    <w:rsid w:val="009C7D5F"/>
    <w:rsid w:val="009D2144"/>
    <w:rsid w:val="009D3A5C"/>
    <w:rsid w:val="009D3ECE"/>
    <w:rsid w:val="009D4291"/>
    <w:rsid w:val="009D49CD"/>
    <w:rsid w:val="009D6C85"/>
    <w:rsid w:val="009D7F92"/>
    <w:rsid w:val="009E004A"/>
    <w:rsid w:val="009E1D1F"/>
    <w:rsid w:val="009E469D"/>
    <w:rsid w:val="009E55A8"/>
    <w:rsid w:val="009E61CE"/>
    <w:rsid w:val="009E66BC"/>
    <w:rsid w:val="009E793C"/>
    <w:rsid w:val="009F1368"/>
    <w:rsid w:val="009F159A"/>
    <w:rsid w:val="009F1DF3"/>
    <w:rsid w:val="009F241B"/>
    <w:rsid w:val="009F28A6"/>
    <w:rsid w:val="009F384A"/>
    <w:rsid w:val="009F5AA6"/>
    <w:rsid w:val="009F5F88"/>
    <w:rsid w:val="009F6F87"/>
    <w:rsid w:val="009F734C"/>
    <w:rsid w:val="00A00307"/>
    <w:rsid w:val="00A00A26"/>
    <w:rsid w:val="00A02111"/>
    <w:rsid w:val="00A0693B"/>
    <w:rsid w:val="00A06DDC"/>
    <w:rsid w:val="00A11D90"/>
    <w:rsid w:val="00A135BA"/>
    <w:rsid w:val="00A13723"/>
    <w:rsid w:val="00A13B34"/>
    <w:rsid w:val="00A13C32"/>
    <w:rsid w:val="00A14531"/>
    <w:rsid w:val="00A14B11"/>
    <w:rsid w:val="00A15C51"/>
    <w:rsid w:val="00A17274"/>
    <w:rsid w:val="00A179AB"/>
    <w:rsid w:val="00A20ECF"/>
    <w:rsid w:val="00A21768"/>
    <w:rsid w:val="00A242DD"/>
    <w:rsid w:val="00A24789"/>
    <w:rsid w:val="00A26026"/>
    <w:rsid w:val="00A265D9"/>
    <w:rsid w:val="00A26E3C"/>
    <w:rsid w:val="00A30929"/>
    <w:rsid w:val="00A30AAE"/>
    <w:rsid w:val="00A3126F"/>
    <w:rsid w:val="00A32C13"/>
    <w:rsid w:val="00A35583"/>
    <w:rsid w:val="00A36409"/>
    <w:rsid w:val="00A378CF"/>
    <w:rsid w:val="00A4084B"/>
    <w:rsid w:val="00A40972"/>
    <w:rsid w:val="00A41616"/>
    <w:rsid w:val="00A417F5"/>
    <w:rsid w:val="00A41B0A"/>
    <w:rsid w:val="00A41E29"/>
    <w:rsid w:val="00A42453"/>
    <w:rsid w:val="00A42B7C"/>
    <w:rsid w:val="00A42F61"/>
    <w:rsid w:val="00A44BB0"/>
    <w:rsid w:val="00A4533D"/>
    <w:rsid w:val="00A5031C"/>
    <w:rsid w:val="00A51DF4"/>
    <w:rsid w:val="00A560D3"/>
    <w:rsid w:val="00A5773B"/>
    <w:rsid w:val="00A57A64"/>
    <w:rsid w:val="00A609E5"/>
    <w:rsid w:val="00A61162"/>
    <w:rsid w:val="00A6289D"/>
    <w:rsid w:val="00A63D27"/>
    <w:rsid w:val="00A648F2"/>
    <w:rsid w:val="00A64A63"/>
    <w:rsid w:val="00A6519A"/>
    <w:rsid w:val="00A66F6E"/>
    <w:rsid w:val="00A66FD7"/>
    <w:rsid w:val="00A67A14"/>
    <w:rsid w:val="00A70AD6"/>
    <w:rsid w:val="00A71AB5"/>
    <w:rsid w:val="00A71D4D"/>
    <w:rsid w:val="00A72A28"/>
    <w:rsid w:val="00A72A2B"/>
    <w:rsid w:val="00A73B06"/>
    <w:rsid w:val="00A73BDC"/>
    <w:rsid w:val="00A7417E"/>
    <w:rsid w:val="00A7567E"/>
    <w:rsid w:val="00A76B3F"/>
    <w:rsid w:val="00A76C43"/>
    <w:rsid w:val="00A8185F"/>
    <w:rsid w:val="00A819B5"/>
    <w:rsid w:val="00A85798"/>
    <w:rsid w:val="00A85B90"/>
    <w:rsid w:val="00A8690D"/>
    <w:rsid w:val="00A869E1"/>
    <w:rsid w:val="00A86A33"/>
    <w:rsid w:val="00A86D3B"/>
    <w:rsid w:val="00A86E8A"/>
    <w:rsid w:val="00A872E6"/>
    <w:rsid w:val="00A87A6E"/>
    <w:rsid w:val="00A90B6D"/>
    <w:rsid w:val="00A93F1F"/>
    <w:rsid w:val="00A94401"/>
    <w:rsid w:val="00A9719B"/>
    <w:rsid w:val="00AA1073"/>
    <w:rsid w:val="00AA144D"/>
    <w:rsid w:val="00AA1833"/>
    <w:rsid w:val="00AA4325"/>
    <w:rsid w:val="00AA5A7B"/>
    <w:rsid w:val="00AA77C5"/>
    <w:rsid w:val="00AA7825"/>
    <w:rsid w:val="00AB0783"/>
    <w:rsid w:val="00AB14CE"/>
    <w:rsid w:val="00AB16AB"/>
    <w:rsid w:val="00AB236D"/>
    <w:rsid w:val="00AB23A8"/>
    <w:rsid w:val="00AB29D6"/>
    <w:rsid w:val="00AB5A2F"/>
    <w:rsid w:val="00AC1EFE"/>
    <w:rsid w:val="00AC3C21"/>
    <w:rsid w:val="00AC3C26"/>
    <w:rsid w:val="00AC46E1"/>
    <w:rsid w:val="00AC4905"/>
    <w:rsid w:val="00AC4F69"/>
    <w:rsid w:val="00AC547B"/>
    <w:rsid w:val="00AC739B"/>
    <w:rsid w:val="00AD0108"/>
    <w:rsid w:val="00AD02E5"/>
    <w:rsid w:val="00AD098F"/>
    <w:rsid w:val="00AD0C79"/>
    <w:rsid w:val="00AD1430"/>
    <w:rsid w:val="00AD2502"/>
    <w:rsid w:val="00AD3DBB"/>
    <w:rsid w:val="00AD46F5"/>
    <w:rsid w:val="00AD5902"/>
    <w:rsid w:val="00AD5B8D"/>
    <w:rsid w:val="00AD6B5F"/>
    <w:rsid w:val="00AD6FDB"/>
    <w:rsid w:val="00AD7CA7"/>
    <w:rsid w:val="00AE1266"/>
    <w:rsid w:val="00AE17A9"/>
    <w:rsid w:val="00AE1C09"/>
    <w:rsid w:val="00AE1C0A"/>
    <w:rsid w:val="00AE1F75"/>
    <w:rsid w:val="00AE255E"/>
    <w:rsid w:val="00AE3B93"/>
    <w:rsid w:val="00AE3D91"/>
    <w:rsid w:val="00AE3DF2"/>
    <w:rsid w:val="00AE4A72"/>
    <w:rsid w:val="00AE4EDE"/>
    <w:rsid w:val="00AE5285"/>
    <w:rsid w:val="00AE5660"/>
    <w:rsid w:val="00AF0A25"/>
    <w:rsid w:val="00AF0CF4"/>
    <w:rsid w:val="00AF2CA7"/>
    <w:rsid w:val="00AF3436"/>
    <w:rsid w:val="00AF3942"/>
    <w:rsid w:val="00AF49A4"/>
    <w:rsid w:val="00AF59CC"/>
    <w:rsid w:val="00AF6814"/>
    <w:rsid w:val="00AF7D55"/>
    <w:rsid w:val="00B007AB"/>
    <w:rsid w:val="00B032AE"/>
    <w:rsid w:val="00B04D72"/>
    <w:rsid w:val="00B06057"/>
    <w:rsid w:val="00B064E7"/>
    <w:rsid w:val="00B107D2"/>
    <w:rsid w:val="00B10B0F"/>
    <w:rsid w:val="00B10D22"/>
    <w:rsid w:val="00B1135F"/>
    <w:rsid w:val="00B11556"/>
    <w:rsid w:val="00B11ECB"/>
    <w:rsid w:val="00B124C9"/>
    <w:rsid w:val="00B12521"/>
    <w:rsid w:val="00B12F23"/>
    <w:rsid w:val="00B12F5E"/>
    <w:rsid w:val="00B12F89"/>
    <w:rsid w:val="00B12FFD"/>
    <w:rsid w:val="00B13058"/>
    <w:rsid w:val="00B13C1D"/>
    <w:rsid w:val="00B13DB5"/>
    <w:rsid w:val="00B149A0"/>
    <w:rsid w:val="00B16788"/>
    <w:rsid w:val="00B17A57"/>
    <w:rsid w:val="00B17FE4"/>
    <w:rsid w:val="00B200C9"/>
    <w:rsid w:val="00B2059A"/>
    <w:rsid w:val="00B20CB8"/>
    <w:rsid w:val="00B22938"/>
    <w:rsid w:val="00B232B1"/>
    <w:rsid w:val="00B23CD3"/>
    <w:rsid w:val="00B243C0"/>
    <w:rsid w:val="00B2640F"/>
    <w:rsid w:val="00B26D5B"/>
    <w:rsid w:val="00B27650"/>
    <w:rsid w:val="00B27796"/>
    <w:rsid w:val="00B302F9"/>
    <w:rsid w:val="00B30EA8"/>
    <w:rsid w:val="00B314F0"/>
    <w:rsid w:val="00B32757"/>
    <w:rsid w:val="00B336B8"/>
    <w:rsid w:val="00B33D49"/>
    <w:rsid w:val="00B3443D"/>
    <w:rsid w:val="00B3534A"/>
    <w:rsid w:val="00B35674"/>
    <w:rsid w:val="00B35D24"/>
    <w:rsid w:val="00B375C1"/>
    <w:rsid w:val="00B40584"/>
    <w:rsid w:val="00B412DB"/>
    <w:rsid w:val="00B41419"/>
    <w:rsid w:val="00B425CF"/>
    <w:rsid w:val="00B439AC"/>
    <w:rsid w:val="00B445EC"/>
    <w:rsid w:val="00B44C44"/>
    <w:rsid w:val="00B44FEE"/>
    <w:rsid w:val="00B4649E"/>
    <w:rsid w:val="00B50DAB"/>
    <w:rsid w:val="00B512F7"/>
    <w:rsid w:val="00B51F62"/>
    <w:rsid w:val="00B522AF"/>
    <w:rsid w:val="00B52660"/>
    <w:rsid w:val="00B53485"/>
    <w:rsid w:val="00B53D87"/>
    <w:rsid w:val="00B544DC"/>
    <w:rsid w:val="00B56981"/>
    <w:rsid w:val="00B56C99"/>
    <w:rsid w:val="00B57B99"/>
    <w:rsid w:val="00B57BBE"/>
    <w:rsid w:val="00B60C20"/>
    <w:rsid w:val="00B61BBC"/>
    <w:rsid w:val="00B6367A"/>
    <w:rsid w:val="00B63C4C"/>
    <w:rsid w:val="00B64058"/>
    <w:rsid w:val="00B64B6C"/>
    <w:rsid w:val="00B6685A"/>
    <w:rsid w:val="00B67C42"/>
    <w:rsid w:val="00B67EE4"/>
    <w:rsid w:val="00B67F5B"/>
    <w:rsid w:val="00B717AE"/>
    <w:rsid w:val="00B721A8"/>
    <w:rsid w:val="00B72576"/>
    <w:rsid w:val="00B72AFA"/>
    <w:rsid w:val="00B74127"/>
    <w:rsid w:val="00B774B9"/>
    <w:rsid w:val="00B80720"/>
    <w:rsid w:val="00B80A22"/>
    <w:rsid w:val="00B812B5"/>
    <w:rsid w:val="00B83800"/>
    <w:rsid w:val="00B84509"/>
    <w:rsid w:val="00B85B1A"/>
    <w:rsid w:val="00B87B1C"/>
    <w:rsid w:val="00B87ECD"/>
    <w:rsid w:val="00B906C0"/>
    <w:rsid w:val="00B91550"/>
    <w:rsid w:val="00B929D7"/>
    <w:rsid w:val="00B95E4E"/>
    <w:rsid w:val="00B95E85"/>
    <w:rsid w:val="00B96559"/>
    <w:rsid w:val="00B96560"/>
    <w:rsid w:val="00B96ECE"/>
    <w:rsid w:val="00B973C8"/>
    <w:rsid w:val="00B97880"/>
    <w:rsid w:val="00BA0F8D"/>
    <w:rsid w:val="00BA19C5"/>
    <w:rsid w:val="00BA1DEF"/>
    <w:rsid w:val="00BA1F47"/>
    <w:rsid w:val="00BA2E18"/>
    <w:rsid w:val="00BA4A4F"/>
    <w:rsid w:val="00BA518E"/>
    <w:rsid w:val="00BA69D5"/>
    <w:rsid w:val="00BB0789"/>
    <w:rsid w:val="00BB0B39"/>
    <w:rsid w:val="00BB24C7"/>
    <w:rsid w:val="00BB2B7E"/>
    <w:rsid w:val="00BB2C78"/>
    <w:rsid w:val="00BB2E26"/>
    <w:rsid w:val="00BB5142"/>
    <w:rsid w:val="00BB665E"/>
    <w:rsid w:val="00BC0091"/>
    <w:rsid w:val="00BC2031"/>
    <w:rsid w:val="00BC212A"/>
    <w:rsid w:val="00BC289D"/>
    <w:rsid w:val="00BC39E2"/>
    <w:rsid w:val="00BC4C61"/>
    <w:rsid w:val="00BC5845"/>
    <w:rsid w:val="00BC5B43"/>
    <w:rsid w:val="00BC5BB4"/>
    <w:rsid w:val="00BC6048"/>
    <w:rsid w:val="00BD0132"/>
    <w:rsid w:val="00BD025B"/>
    <w:rsid w:val="00BD103A"/>
    <w:rsid w:val="00BD2CB1"/>
    <w:rsid w:val="00BD39BF"/>
    <w:rsid w:val="00BD3B6E"/>
    <w:rsid w:val="00BD494E"/>
    <w:rsid w:val="00BD4E5D"/>
    <w:rsid w:val="00BD5996"/>
    <w:rsid w:val="00BD6401"/>
    <w:rsid w:val="00BD770D"/>
    <w:rsid w:val="00BD7D6E"/>
    <w:rsid w:val="00BE1437"/>
    <w:rsid w:val="00BE14F0"/>
    <w:rsid w:val="00BE1877"/>
    <w:rsid w:val="00BE1DB6"/>
    <w:rsid w:val="00BE27E3"/>
    <w:rsid w:val="00BE29A2"/>
    <w:rsid w:val="00BE6D50"/>
    <w:rsid w:val="00BE7515"/>
    <w:rsid w:val="00BF0203"/>
    <w:rsid w:val="00BF2C15"/>
    <w:rsid w:val="00BF4E92"/>
    <w:rsid w:val="00BF5908"/>
    <w:rsid w:val="00BF5A1B"/>
    <w:rsid w:val="00BF5A29"/>
    <w:rsid w:val="00BF68E6"/>
    <w:rsid w:val="00C01907"/>
    <w:rsid w:val="00C03287"/>
    <w:rsid w:val="00C049F5"/>
    <w:rsid w:val="00C05184"/>
    <w:rsid w:val="00C05F51"/>
    <w:rsid w:val="00C07535"/>
    <w:rsid w:val="00C076DA"/>
    <w:rsid w:val="00C10ABD"/>
    <w:rsid w:val="00C11247"/>
    <w:rsid w:val="00C11DCF"/>
    <w:rsid w:val="00C12CBF"/>
    <w:rsid w:val="00C15222"/>
    <w:rsid w:val="00C17207"/>
    <w:rsid w:val="00C20CC0"/>
    <w:rsid w:val="00C20E6C"/>
    <w:rsid w:val="00C21B57"/>
    <w:rsid w:val="00C238B6"/>
    <w:rsid w:val="00C2525B"/>
    <w:rsid w:val="00C254CA"/>
    <w:rsid w:val="00C26280"/>
    <w:rsid w:val="00C312C7"/>
    <w:rsid w:val="00C327C8"/>
    <w:rsid w:val="00C32951"/>
    <w:rsid w:val="00C33AD7"/>
    <w:rsid w:val="00C34903"/>
    <w:rsid w:val="00C37164"/>
    <w:rsid w:val="00C400EC"/>
    <w:rsid w:val="00C42647"/>
    <w:rsid w:val="00C42928"/>
    <w:rsid w:val="00C43559"/>
    <w:rsid w:val="00C47C62"/>
    <w:rsid w:val="00C5052E"/>
    <w:rsid w:val="00C5322D"/>
    <w:rsid w:val="00C551A8"/>
    <w:rsid w:val="00C566C4"/>
    <w:rsid w:val="00C569DE"/>
    <w:rsid w:val="00C60A45"/>
    <w:rsid w:val="00C61503"/>
    <w:rsid w:val="00C637A7"/>
    <w:rsid w:val="00C63B38"/>
    <w:rsid w:val="00C647E7"/>
    <w:rsid w:val="00C64D78"/>
    <w:rsid w:val="00C659CE"/>
    <w:rsid w:val="00C65D07"/>
    <w:rsid w:val="00C6672A"/>
    <w:rsid w:val="00C6678E"/>
    <w:rsid w:val="00C676A5"/>
    <w:rsid w:val="00C7143D"/>
    <w:rsid w:val="00C718D2"/>
    <w:rsid w:val="00C7215F"/>
    <w:rsid w:val="00C7286B"/>
    <w:rsid w:val="00C72A27"/>
    <w:rsid w:val="00C732C1"/>
    <w:rsid w:val="00C74622"/>
    <w:rsid w:val="00C7553D"/>
    <w:rsid w:val="00C7610F"/>
    <w:rsid w:val="00C76DC1"/>
    <w:rsid w:val="00C81FEB"/>
    <w:rsid w:val="00C82351"/>
    <w:rsid w:val="00C82A60"/>
    <w:rsid w:val="00C82CF5"/>
    <w:rsid w:val="00C87079"/>
    <w:rsid w:val="00C9016C"/>
    <w:rsid w:val="00C90753"/>
    <w:rsid w:val="00C90C65"/>
    <w:rsid w:val="00C91318"/>
    <w:rsid w:val="00C9174A"/>
    <w:rsid w:val="00C9275B"/>
    <w:rsid w:val="00C93277"/>
    <w:rsid w:val="00C934BB"/>
    <w:rsid w:val="00C94260"/>
    <w:rsid w:val="00C94D81"/>
    <w:rsid w:val="00C954DA"/>
    <w:rsid w:val="00C9675C"/>
    <w:rsid w:val="00C97F32"/>
    <w:rsid w:val="00CA0F14"/>
    <w:rsid w:val="00CA44C6"/>
    <w:rsid w:val="00CA59EC"/>
    <w:rsid w:val="00CA5C61"/>
    <w:rsid w:val="00CB05CC"/>
    <w:rsid w:val="00CB22AA"/>
    <w:rsid w:val="00CB36FE"/>
    <w:rsid w:val="00CB37B2"/>
    <w:rsid w:val="00CB3928"/>
    <w:rsid w:val="00CB3BF8"/>
    <w:rsid w:val="00CB4043"/>
    <w:rsid w:val="00CB7B49"/>
    <w:rsid w:val="00CC062E"/>
    <w:rsid w:val="00CC29C4"/>
    <w:rsid w:val="00CC4582"/>
    <w:rsid w:val="00CC7E2C"/>
    <w:rsid w:val="00CD03E3"/>
    <w:rsid w:val="00CD1993"/>
    <w:rsid w:val="00CD4942"/>
    <w:rsid w:val="00CD5916"/>
    <w:rsid w:val="00CD7158"/>
    <w:rsid w:val="00CD73DC"/>
    <w:rsid w:val="00CE1627"/>
    <w:rsid w:val="00CE324A"/>
    <w:rsid w:val="00CE613F"/>
    <w:rsid w:val="00CE6612"/>
    <w:rsid w:val="00CE7A28"/>
    <w:rsid w:val="00CF072E"/>
    <w:rsid w:val="00CF098A"/>
    <w:rsid w:val="00CF0C7E"/>
    <w:rsid w:val="00CF11E9"/>
    <w:rsid w:val="00CF1389"/>
    <w:rsid w:val="00CF1D37"/>
    <w:rsid w:val="00CF3549"/>
    <w:rsid w:val="00CF36C6"/>
    <w:rsid w:val="00CF472A"/>
    <w:rsid w:val="00CF50EC"/>
    <w:rsid w:val="00CF6002"/>
    <w:rsid w:val="00CF7F6A"/>
    <w:rsid w:val="00D002DF"/>
    <w:rsid w:val="00D0073D"/>
    <w:rsid w:val="00D02F30"/>
    <w:rsid w:val="00D038BD"/>
    <w:rsid w:val="00D04224"/>
    <w:rsid w:val="00D04B8E"/>
    <w:rsid w:val="00D069C1"/>
    <w:rsid w:val="00D10183"/>
    <w:rsid w:val="00D10358"/>
    <w:rsid w:val="00D11897"/>
    <w:rsid w:val="00D12B19"/>
    <w:rsid w:val="00D12E4D"/>
    <w:rsid w:val="00D1483B"/>
    <w:rsid w:val="00D1490A"/>
    <w:rsid w:val="00D14A28"/>
    <w:rsid w:val="00D16D8E"/>
    <w:rsid w:val="00D17CEA"/>
    <w:rsid w:val="00D2091A"/>
    <w:rsid w:val="00D22E92"/>
    <w:rsid w:val="00D24D6D"/>
    <w:rsid w:val="00D262C3"/>
    <w:rsid w:val="00D27820"/>
    <w:rsid w:val="00D30CEE"/>
    <w:rsid w:val="00D32D67"/>
    <w:rsid w:val="00D32E18"/>
    <w:rsid w:val="00D337A2"/>
    <w:rsid w:val="00D33909"/>
    <w:rsid w:val="00D33CA6"/>
    <w:rsid w:val="00D33D9E"/>
    <w:rsid w:val="00D33FD5"/>
    <w:rsid w:val="00D33FFA"/>
    <w:rsid w:val="00D3410F"/>
    <w:rsid w:val="00D341AD"/>
    <w:rsid w:val="00D34FEB"/>
    <w:rsid w:val="00D35540"/>
    <w:rsid w:val="00D358E4"/>
    <w:rsid w:val="00D36E89"/>
    <w:rsid w:val="00D375E4"/>
    <w:rsid w:val="00D37BDE"/>
    <w:rsid w:val="00D41B87"/>
    <w:rsid w:val="00D41FD9"/>
    <w:rsid w:val="00D42B0E"/>
    <w:rsid w:val="00D43294"/>
    <w:rsid w:val="00D4345E"/>
    <w:rsid w:val="00D43E8E"/>
    <w:rsid w:val="00D4417F"/>
    <w:rsid w:val="00D44CBB"/>
    <w:rsid w:val="00D45772"/>
    <w:rsid w:val="00D46C4E"/>
    <w:rsid w:val="00D52EE8"/>
    <w:rsid w:val="00D55367"/>
    <w:rsid w:val="00D560FF"/>
    <w:rsid w:val="00D5688F"/>
    <w:rsid w:val="00D56AC0"/>
    <w:rsid w:val="00D578A8"/>
    <w:rsid w:val="00D60965"/>
    <w:rsid w:val="00D624AD"/>
    <w:rsid w:val="00D65008"/>
    <w:rsid w:val="00D650F0"/>
    <w:rsid w:val="00D66142"/>
    <w:rsid w:val="00D66648"/>
    <w:rsid w:val="00D66CD5"/>
    <w:rsid w:val="00D705F9"/>
    <w:rsid w:val="00D7084A"/>
    <w:rsid w:val="00D7375C"/>
    <w:rsid w:val="00D73AFE"/>
    <w:rsid w:val="00D741AD"/>
    <w:rsid w:val="00D755CD"/>
    <w:rsid w:val="00D758D4"/>
    <w:rsid w:val="00D77281"/>
    <w:rsid w:val="00D773E0"/>
    <w:rsid w:val="00D777D7"/>
    <w:rsid w:val="00D778F7"/>
    <w:rsid w:val="00D779D9"/>
    <w:rsid w:val="00D82B57"/>
    <w:rsid w:val="00D82E03"/>
    <w:rsid w:val="00D83E92"/>
    <w:rsid w:val="00D915B0"/>
    <w:rsid w:val="00D92835"/>
    <w:rsid w:val="00D92DEF"/>
    <w:rsid w:val="00D93087"/>
    <w:rsid w:val="00D93169"/>
    <w:rsid w:val="00D939CD"/>
    <w:rsid w:val="00D93E0B"/>
    <w:rsid w:val="00D9524D"/>
    <w:rsid w:val="00D95DDE"/>
    <w:rsid w:val="00D95FF5"/>
    <w:rsid w:val="00D97C5A"/>
    <w:rsid w:val="00DA4BEC"/>
    <w:rsid w:val="00DA6A66"/>
    <w:rsid w:val="00DB07AB"/>
    <w:rsid w:val="00DB1D09"/>
    <w:rsid w:val="00DB40A7"/>
    <w:rsid w:val="00DB6C5B"/>
    <w:rsid w:val="00DB72D8"/>
    <w:rsid w:val="00DB791D"/>
    <w:rsid w:val="00DB7EE8"/>
    <w:rsid w:val="00DC05EE"/>
    <w:rsid w:val="00DC074B"/>
    <w:rsid w:val="00DC1EB4"/>
    <w:rsid w:val="00DC5B1A"/>
    <w:rsid w:val="00DC6FD5"/>
    <w:rsid w:val="00DC7055"/>
    <w:rsid w:val="00DC7317"/>
    <w:rsid w:val="00DD02D0"/>
    <w:rsid w:val="00DD0508"/>
    <w:rsid w:val="00DD0FB4"/>
    <w:rsid w:val="00DD2F37"/>
    <w:rsid w:val="00DD3CBA"/>
    <w:rsid w:val="00DD442E"/>
    <w:rsid w:val="00DD5ED6"/>
    <w:rsid w:val="00DD7D36"/>
    <w:rsid w:val="00DE13A7"/>
    <w:rsid w:val="00DE1B30"/>
    <w:rsid w:val="00DE1DD3"/>
    <w:rsid w:val="00DE3D5F"/>
    <w:rsid w:val="00DE559A"/>
    <w:rsid w:val="00DE72B6"/>
    <w:rsid w:val="00DE797F"/>
    <w:rsid w:val="00DF020F"/>
    <w:rsid w:val="00DF2CE4"/>
    <w:rsid w:val="00DF3EBD"/>
    <w:rsid w:val="00DF4813"/>
    <w:rsid w:val="00DF731B"/>
    <w:rsid w:val="00E00328"/>
    <w:rsid w:val="00E0082F"/>
    <w:rsid w:val="00E021F6"/>
    <w:rsid w:val="00E0411E"/>
    <w:rsid w:val="00E04788"/>
    <w:rsid w:val="00E04AC0"/>
    <w:rsid w:val="00E05B0E"/>
    <w:rsid w:val="00E073D1"/>
    <w:rsid w:val="00E102C2"/>
    <w:rsid w:val="00E110A1"/>
    <w:rsid w:val="00E11691"/>
    <w:rsid w:val="00E11930"/>
    <w:rsid w:val="00E22A0E"/>
    <w:rsid w:val="00E22A2F"/>
    <w:rsid w:val="00E232EF"/>
    <w:rsid w:val="00E23448"/>
    <w:rsid w:val="00E247FB"/>
    <w:rsid w:val="00E259E4"/>
    <w:rsid w:val="00E26A2B"/>
    <w:rsid w:val="00E304E1"/>
    <w:rsid w:val="00E319BF"/>
    <w:rsid w:val="00E32FDE"/>
    <w:rsid w:val="00E349A0"/>
    <w:rsid w:val="00E36CD0"/>
    <w:rsid w:val="00E36F46"/>
    <w:rsid w:val="00E37782"/>
    <w:rsid w:val="00E428B5"/>
    <w:rsid w:val="00E43C63"/>
    <w:rsid w:val="00E457E6"/>
    <w:rsid w:val="00E4793A"/>
    <w:rsid w:val="00E47CE2"/>
    <w:rsid w:val="00E52708"/>
    <w:rsid w:val="00E52F59"/>
    <w:rsid w:val="00E551D1"/>
    <w:rsid w:val="00E555D6"/>
    <w:rsid w:val="00E559A2"/>
    <w:rsid w:val="00E5632E"/>
    <w:rsid w:val="00E569EF"/>
    <w:rsid w:val="00E60426"/>
    <w:rsid w:val="00E63D81"/>
    <w:rsid w:val="00E65E33"/>
    <w:rsid w:val="00E669CE"/>
    <w:rsid w:val="00E67AD9"/>
    <w:rsid w:val="00E67B18"/>
    <w:rsid w:val="00E70A92"/>
    <w:rsid w:val="00E71798"/>
    <w:rsid w:val="00E71A41"/>
    <w:rsid w:val="00E74570"/>
    <w:rsid w:val="00E75DDF"/>
    <w:rsid w:val="00E76FEF"/>
    <w:rsid w:val="00E77897"/>
    <w:rsid w:val="00E77FBF"/>
    <w:rsid w:val="00E80A24"/>
    <w:rsid w:val="00E81C13"/>
    <w:rsid w:val="00E8204E"/>
    <w:rsid w:val="00E8349E"/>
    <w:rsid w:val="00E83A39"/>
    <w:rsid w:val="00E853DB"/>
    <w:rsid w:val="00E85A4C"/>
    <w:rsid w:val="00E85DDB"/>
    <w:rsid w:val="00E86429"/>
    <w:rsid w:val="00E91761"/>
    <w:rsid w:val="00E91A02"/>
    <w:rsid w:val="00E92C73"/>
    <w:rsid w:val="00E94ED4"/>
    <w:rsid w:val="00E96272"/>
    <w:rsid w:val="00E96B64"/>
    <w:rsid w:val="00EA0E24"/>
    <w:rsid w:val="00EA1488"/>
    <w:rsid w:val="00EA4AFB"/>
    <w:rsid w:val="00EA5207"/>
    <w:rsid w:val="00EA5327"/>
    <w:rsid w:val="00EA55CF"/>
    <w:rsid w:val="00EA5A5A"/>
    <w:rsid w:val="00EA710C"/>
    <w:rsid w:val="00EA782B"/>
    <w:rsid w:val="00EB0108"/>
    <w:rsid w:val="00EB0909"/>
    <w:rsid w:val="00EB29B0"/>
    <w:rsid w:val="00EB2AC7"/>
    <w:rsid w:val="00EB4485"/>
    <w:rsid w:val="00EB532D"/>
    <w:rsid w:val="00EB5621"/>
    <w:rsid w:val="00EC00B2"/>
    <w:rsid w:val="00EC1AEC"/>
    <w:rsid w:val="00EC2BDF"/>
    <w:rsid w:val="00EC2E01"/>
    <w:rsid w:val="00EC3910"/>
    <w:rsid w:val="00ED0259"/>
    <w:rsid w:val="00ED4A04"/>
    <w:rsid w:val="00ED60A7"/>
    <w:rsid w:val="00ED6305"/>
    <w:rsid w:val="00ED64E7"/>
    <w:rsid w:val="00ED7D57"/>
    <w:rsid w:val="00EE0F42"/>
    <w:rsid w:val="00EE14C6"/>
    <w:rsid w:val="00EE1BF5"/>
    <w:rsid w:val="00EE4FD3"/>
    <w:rsid w:val="00EE52B9"/>
    <w:rsid w:val="00EF1BF3"/>
    <w:rsid w:val="00EF4EE3"/>
    <w:rsid w:val="00EF5FC7"/>
    <w:rsid w:val="00EF7C3F"/>
    <w:rsid w:val="00F0010C"/>
    <w:rsid w:val="00F00250"/>
    <w:rsid w:val="00F006AA"/>
    <w:rsid w:val="00F01C13"/>
    <w:rsid w:val="00F01FF5"/>
    <w:rsid w:val="00F03266"/>
    <w:rsid w:val="00F06A3F"/>
    <w:rsid w:val="00F07152"/>
    <w:rsid w:val="00F07F70"/>
    <w:rsid w:val="00F10055"/>
    <w:rsid w:val="00F10AA8"/>
    <w:rsid w:val="00F113D6"/>
    <w:rsid w:val="00F11C89"/>
    <w:rsid w:val="00F138B1"/>
    <w:rsid w:val="00F140B1"/>
    <w:rsid w:val="00F15C3E"/>
    <w:rsid w:val="00F203E3"/>
    <w:rsid w:val="00F20A52"/>
    <w:rsid w:val="00F2172F"/>
    <w:rsid w:val="00F21CA8"/>
    <w:rsid w:val="00F22B07"/>
    <w:rsid w:val="00F2409B"/>
    <w:rsid w:val="00F24789"/>
    <w:rsid w:val="00F265F9"/>
    <w:rsid w:val="00F26D4E"/>
    <w:rsid w:val="00F2718C"/>
    <w:rsid w:val="00F30495"/>
    <w:rsid w:val="00F30C5A"/>
    <w:rsid w:val="00F36105"/>
    <w:rsid w:val="00F36F3A"/>
    <w:rsid w:val="00F378BE"/>
    <w:rsid w:val="00F433E8"/>
    <w:rsid w:val="00F4459C"/>
    <w:rsid w:val="00F44D4B"/>
    <w:rsid w:val="00F45356"/>
    <w:rsid w:val="00F45B4B"/>
    <w:rsid w:val="00F464B5"/>
    <w:rsid w:val="00F46D15"/>
    <w:rsid w:val="00F47BD3"/>
    <w:rsid w:val="00F47F6B"/>
    <w:rsid w:val="00F50E2A"/>
    <w:rsid w:val="00F52288"/>
    <w:rsid w:val="00F52AB0"/>
    <w:rsid w:val="00F531ED"/>
    <w:rsid w:val="00F55BA8"/>
    <w:rsid w:val="00F55CD8"/>
    <w:rsid w:val="00F57A5D"/>
    <w:rsid w:val="00F620D5"/>
    <w:rsid w:val="00F62DBB"/>
    <w:rsid w:val="00F63F6C"/>
    <w:rsid w:val="00F66B8F"/>
    <w:rsid w:val="00F70C5C"/>
    <w:rsid w:val="00F71091"/>
    <w:rsid w:val="00F71589"/>
    <w:rsid w:val="00F73803"/>
    <w:rsid w:val="00F73AB5"/>
    <w:rsid w:val="00F742D5"/>
    <w:rsid w:val="00F775BA"/>
    <w:rsid w:val="00F8114A"/>
    <w:rsid w:val="00F82620"/>
    <w:rsid w:val="00F828FA"/>
    <w:rsid w:val="00F84E4D"/>
    <w:rsid w:val="00F8614B"/>
    <w:rsid w:val="00F86236"/>
    <w:rsid w:val="00F87278"/>
    <w:rsid w:val="00F90B1A"/>
    <w:rsid w:val="00F91C27"/>
    <w:rsid w:val="00F92B9B"/>
    <w:rsid w:val="00F95887"/>
    <w:rsid w:val="00F959AC"/>
    <w:rsid w:val="00F95C78"/>
    <w:rsid w:val="00F95DD5"/>
    <w:rsid w:val="00F97598"/>
    <w:rsid w:val="00F97998"/>
    <w:rsid w:val="00F97A26"/>
    <w:rsid w:val="00FA1841"/>
    <w:rsid w:val="00FA2846"/>
    <w:rsid w:val="00FA3132"/>
    <w:rsid w:val="00FA39E3"/>
    <w:rsid w:val="00FA4713"/>
    <w:rsid w:val="00FA47F5"/>
    <w:rsid w:val="00FA4DF3"/>
    <w:rsid w:val="00FA5272"/>
    <w:rsid w:val="00FA642F"/>
    <w:rsid w:val="00FB0C33"/>
    <w:rsid w:val="00FB282E"/>
    <w:rsid w:val="00FB3354"/>
    <w:rsid w:val="00FB3510"/>
    <w:rsid w:val="00FB3AC3"/>
    <w:rsid w:val="00FB3BAA"/>
    <w:rsid w:val="00FC1F16"/>
    <w:rsid w:val="00FC38E3"/>
    <w:rsid w:val="00FC5D7E"/>
    <w:rsid w:val="00FC6179"/>
    <w:rsid w:val="00FC7B65"/>
    <w:rsid w:val="00FD1A1C"/>
    <w:rsid w:val="00FD2643"/>
    <w:rsid w:val="00FD3066"/>
    <w:rsid w:val="00FD4060"/>
    <w:rsid w:val="00FD625E"/>
    <w:rsid w:val="00FD6929"/>
    <w:rsid w:val="00FD729C"/>
    <w:rsid w:val="00FD7BCF"/>
    <w:rsid w:val="00FD7E59"/>
    <w:rsid w:val="00FE088B"/>
    <w:rsid w:val="00FE1EF0"/>
    <w:rsid w:val="00FE209B"/>
    <w:rsid w:val="00FE342F"/>
    <w:rsid w:val="00FE56CE"/>
    <w:rsid w:val="00FE6C98"/>
    <w:rsid w:val="00FF0848"/>
    <w:rsid w:val="00FF18C6"/>
    <w:rsid w:val="00FF1E13"/>
    <w:rsid w:val="00FF29A0"/>
    <w:rsid w:val="00FF3900"/>
    <w:rsid w:val="00FF5776"/>
    <w:rsid w:val="00FF6059"/>
    <w:rsid w:val="00FF6157"/>
    <w:rsid w:val="00FF63F0"/>
    <w:rsid w:val="00FF6CBE"/>
    <w:rsid w:val="00FF71CC"/>
    <w:rsid w:val="010C0502"/>
    <w:rsid w:val="012334A1"/>
    <w:rsid w:val="01376B7A"/>
    <w:rsid w:val="015B68C7"/>
    <w:rsid w:val="01727CDB"/>
    <w:rsid w:val="01861103"/>
    <w:rsid w:val="01A22030"/>
    <w:rsid w:val="01AF5145"/>
    <w:rsid w:val="01B85F94"/>
    <w:rsid w:val="01BB3CD7"/>
    <w:rsid w:val="01C901A1"/>
    <w:rsid w:val="01CE02A3"/>
    <w:rsid w:val="0200691B"/>
    <w:rsid w:val="02152A81"/>
    <w:rsid w:val="024E5595"/>
    <w:rsid w:val="026020F9"/>
    <w:rsid w:val="02627413"/>
    <w:rsid w:val="02834A9A"/>
    <w:rsid w:val="02A227A1"/>
    <w:rsid w:val="02B616AB"/>
    <w:rsid w:val="02BE17A3"/>
    <w:rsid w:val="02CE6BE4"/>
    <w:rsid w:val="02DE7C7D"/>
    <w:rsid w:val="02ED3A6D"/>
    <w:rsid w:val="030E5CC5"/>
    <w:rsid w:val="031B350B"/>
    <w:rsid w:val="0328392B"/>
    <w:rsid w:val="03465E72"/>
    <w:rsid w:val="03634626"/>
    <w:rsid w:val="036439CE"/>
    <w:rsid w:val="038355F9"/>
    <w:rsid w:val="03D56A09"/>
    <w:rsid w:val="03EC5C3B"/>
    <w:rsid w:val="04686A78"/>
    <w:rsid w:val="04703A91"/>
    <w:rsid w:val="047F3B5A"/>
    <w:rsid w:val="048E122E"/>
    <w:rsid w:val="04A74F63"/>
    <w:rsid w:val="04C335CE"/>
    <w:rsid w:val="04CD581C"/>
    <w:rsid w:val="04EF296C"/>
    <w:rsid w:val="04EF7254"/>
    <w:rsid w:val="04F853C7"/>
    <w:rsid w:val="050D4FF6"/>
    <w:rsid w:val="053E5867"/>
    <w:rsid w:val="054F6C10"/>
    <w:rsid w:val="05AB6BA7"/>
    <w:rsid w:val="05D61ED9"/>
    <w:rsid w:val="05D62A5F"/>
    <w:rsid w:val="064A387B"/>
    <w:rsid w:val="06C23411"/>
    <w:rsid w:val="070534B6"/>
    <w:rsid w:val="071076A0"/>
    <w:rsid w:val="073C033A"/>
    <w:rsid w:val="073C7E17"/>
    <w:rsid w:val="073F78A0"/>
    <w:rsid w:val="076B2838"/>
    <w:rsid w:val="078647B9"/>
    <w:rsid w:val="07C80EFB"/>
    <w:rsid w:val="07D93108"/>
    <w:rsid w:val="07DF548E"/>
    <w:rsid w:val="07E00CC5"/>
    <w:rsid w:val="08032104"/>
    <w:rsid w:val="081F639D"/>
    <w:rsid w:val="083245C7"/>
    <w:rsid w:val="08564759"/>
    <w:rsid w:val="085B74D8"/>
    <w:rsid w:val="088732A2"/>
    <w:rsid w:val="08964A70"/>
    <w:rsid w:val="089F3C0B"/>
    <w:rsid w:val="08AB5F39"/>
    <w:rsid w:val="08B727F0"/>
    <w:rsid w:val="08E12848"/>
    <w:rsid w:val="08E65FB3"/>
    <w:rsid w:val="091004C3"/>
    <w:rsid w:val="091649CA"/>
    <w:rsid w:val="091A3108"/>
    <w:rsid w:val="091A41B3"/>
    <w:rsid w:val="09273A00"/>
    <w:rsid w:val="09622B61"/>
    <w:rsid w:val="09940A43"/>
    <w:rsid w:val="09AC34A8"/>
    <w:rsid w:val="09B83739"/>
    <w:rsid w:val="09D7725D"/>
    <w:rsid w:val="09DE7E5F"/>
    <w:rsid w:val="0A0106F5"/>
    <w:rsid w:val="0A246D77"/>
    <w:rsid w:val="0A333A74"/>
    <w:rsid w:val="0A3F05A4"/>
    <w:rsid w:val="0A4705C7"/>
    <w:rsid w:val="0A483E0A"/>
    <w:rsid w:val="0A4D1921"/>
    <w:rsid w:val="0A794110"/>
    <w:rsid w:val="0AA0654C"/>
    <w:rsid w:val="0AA81E27"/>
    <w:rsid w:val="0AA963FE"/>
    <w:rsid w:val="0AAE43D8"/>
    <w:rsid w:val="0AD80C67"/>
    <w:rsid w:val="0ADE287B"/>
    <w:rsid w:val="0ADE6149"/>
    <w:rsid w:val="0AE5475F"/>
    <w:rsid w:val="0AFA5870"/>
    <w:rsid w:val="0B154457"/>
    <w:rsid w:val="0B172DB7"/>
    <w:rsid w:val="0B574764"/>
    <w:rsid w:val="0B71273B"/>
    <w:rsid w:val="0B780357"/>
    <w:rsid w:val="0B892946"/>
    <w:rsid w:val="0B8F4F3B"/>
    <w:rsid w:val="0B902A1C"/>
    <w:rsid w:val="0B940DD8"/>
    <w:rsid w:val="0BB02A9F"/>
    <w:rsid w:val="0BD51E39"/>
    <w:rsid w:val="0BD82416"/>
    <w:rsid w:val="0BDF188F"/>
    <w:rsid w:val="0C0F7947"/>
    <w:rsid w:val="0C174AF3"/>
    <w:rsid w:val="0C176FAB"/>
    <w:rsid w:val="0C1B0291"/>
    <w:rsid w:val="0C240F57"/>
    <w:rsid w:val="0C4B64A1"/>
    <w:rsid w:val="0C5438A8"/>
    <w:rsid w:val="0C6A07D3"/>
    <w:rsid w:val="0CB71226"/>
    <w:rsid w:val="0CBC3BFA"/>
    <w:rsid w:val="0CD520F0"/>
    <w:rsid w:val="0CDF2F6F"/>
    <w:rsid w:val="0D182AF4"/>
    <w:rsid w:val="0D1A1069"/>
    <w:rsid w:val="0D236EF6"/>
    <w:rsid w:val="0D2C02BA"/>
    <w:rsid w:val="0D500855"/>
    <w:rsid w:val="0D51647A"/>
    <w:rsid w:val="0D5237B3"/>
    <w:rsid w:val="0D5D2366"/>
    <w:rsid w:val="0D692839"/>
    <w:rsid w:val="0D8C6527"/>
    <w:rsid w:val="0D911F97"/>
    <w:rsid w:val="0DA00064"/>
    <w:rsid w:val="0DCF1407"/>
    <w:rsid w:val="0DDC74AE"/>
    <w:rsid w:val="0DE41EBC"/>
    <w:rsid w:val="0E081743"/>
    <w:rsid w:val="0E356BBF"/>
    <w:rsid w:val="0E402210"/>
    <w:rsid w:val="0E4A08BC"/>
    <w:rsid w:val="0E4D215A"/>
    <w:rsid w:val="0E515D90"/>
    <w:rsid w:val="0E54467E"/>
    <w:rsid w:val="0E9B2125"/>
    <w:rsid w:val="0E9E69EA"/>
    <w:rsid w:val="0EAB626A"/>
    <w:rsid w:val="0EAE5D33"/>
    <w:rsid w:val="0ECC307F"/>
    <w:rsid w:val="0ECE32D3"/>
    <w:rsid w:val="0ED94824"/>
    <w:rsid w:val="0F28254A"/>
    <w:rsid w:val="0F5D63CD"/>
    <w:rsid w:val="0F6E0DC3"/>
    <w:rsid w:val="0F6E4136"/>
    <w:rsid w:val="0F847052"/>
    <w:rsid w:val="0F870A37"/>
    <w:rsid w:val="0F8D05F7"/>
    <w:rsid w:val="0FC86C0E"/>
    <w:rsid w:val="10006AD4"/>
    <w:rsid w:val="10176860"/>
    <w:rsid w:val="10276A14"/>
    <w:rsid w:val="102E787A"/>
    <w:rsid w:val="103830E7"/>
    <w:rsid w:val="10471D34"/>
    <w:rsid w:val="10560FF0"/>
    <w:rsid w:val="105842F0"/>
    <w:rsid w:val="10855519"/>
    <w:rsid w:val="109549F7"/>
    <w:rsid w:val="10A72E36"/>
    <w:rsid w:val="10B22749"/>
    <w:rsid w:val="10B82E95"/>
    <w:rsid w:val="10D80582"/>
    <w:rsid w:val="10E26091"/>
    <w:rsid w:val="10EA0134"/>
    <w:rsid w:val="10F66AD9"/>
    <w:rsid w:val="11274EE5"/>
    <w:rsid w:val="1132401F"/>
    <w:rsid w:val="113C092E"/>
    <w:rsid w:val="119B79C9"/>
    <w:rsid w:val="11A07534"/>
    <w:rsid w:val="11C20986"/>
    <w:rsid w:val="11C664AC"/>
    <w:rsid w:val="11CF0D48"/>
    <w:rsid w:val="11E93F48"/>
    <w:rsid w:val="11F32AAA"/>
    <w:rsid w:val="121148CF"/>
    <w:rsid w:val="12485112"/>
    <w:rsid w:val="1253315E"/>
    <w:rsid w:val="12662C4B"/>
    <w:rsid w:val="1266706A"/>
    <w:rsid w:val="12785A50"/>
    <w:rsid w:val="127A1C9C"/>
    <w:rsid w:val="12851776"/>
    <w:rsid w:val="128A4FED"/>
    <w:rsid w:val="128B14A3"/>
    <w:rsid w:val="12921C2C"/>
    <w:rsid w:val="129D5FE6"/>
    <w:rsid w:val="12B30C9D"/>
    <w:rsid w:val="12D81B21"/>
    <w:rsid w:val="131D4F8E"/>
    <w:rsid w:val="13353949"/>
    <w:rsid w:val="133F429E"/>
    <w:rsid w:val="13547AE7"/>
    <w:rsid w:val="136B02AB"/>
    <w:rsid w:val="13980ED6"/>
    <w:rsid w:val="13A65065"/>
    <w:rsid w:val="13A740BB"/>
    <w:rsid w:val="13B022B8"/>
    <w:rsid w:val="13BD507A"/>
    <w:rsid w:val="13C12825"/>
    <w:rsid w:val="13FA67F3"/>
    <w:rsid w:val="13FC61B5"/>
    <w:rsid w:val="142750FA"/>
    <w:rsid w:val="142D0CF2"/>
    <w:rsid w:val="14467F1C"/>
    <w:rsid w:val="14495172"/>
    <w:rsid w:val="144F6320"/>
    <w:rsid w:val="145E67BF"/>
    <w:rsid w:val="146E60C0"/>
    <w:rsid w:val="14724CAC"/>
    <w:rsid w:val="14937F89"/>
    <w:rsid w:val="14A74F43"/>
    <w:rsid w:val="14AF48B2"/>
    <w:rsid w:val="14C03686"/>
    <w:rsid w:val="14C6023D"/>
    <w:rsid w:val="14EB73A4"/>
    <w:rsid w:val="150C1BA5"/>
    <w:rsid w:val="151B4D60"/>
    <w:rsid w:val="15284D87"/>
    <w:rsid w:val="152C0FF0"/>
    <w:rsid w:val="15486871"/>
    <w:rsid w:val="15643E30"/>
    <w:rsid w:val="15697E19"/>
    <w:rsid w:val="15F73562"/>
    <w:rsid w:val="15F970F4"/>
    <w:rsid w:val="15FF5F42"/>
    <w:rsid w:val="16142713"/>
    <w:rsid w:val="161647CE"/>
    <w:rsid w:val="161D1EDE"/>
    <w:rsid w:val="16640041"/>
    <w:rsid w:val="166718DF"/>
    <w:rsid w:val="166743EB"/>
    <w:rsid w:val="16847346"/>
    <w:rsid w:val="16AE1C29"/>
    <w:rsid w:val="16C5121A"/>
    <w:rsid w:val="16CB0B75"/>
    <w:rsid w:val="16E71927"/>
    <w:rsid w:val="16F8574B"/>
    <w:rsid w:val="17253E33"/>
    <w:rsid w:val="17273B47"/>
    <w:rsid w:val="1746145B"/>
    <w:rsid w:val="1752258F"/>
    <w:rsid w:val="176769FC"/>
    <w:rsid w:val="177E1DEF"/>
    <w:rsid w:val="17A85E0E"/>
    <w:rsid w:val="17D0566B"/>
    <w:rsid w:val="17F06BA2"/>
    <w:rsid w:val="182475B7"/>
    <w:rsid w:val="183075A2"/>
    <w:rsid w:val="18602A9C"/>
    <w:rsid w:val="18636647"/>
    <w:rsid w:val="186C2079"/>
    <w:rsid w:val="18832486"/>
    <w:rsid w:val="188D2E9E"/>
    <w:rsid w:val="189830DB"/>
    <w:rsid w:val="18A062CF"/>
    <w:rsid w:val="18CE5ABA"/>
    <w:rsid w:val="18CF4886"/>
    <w:rsid w:val="18D019BE"/>
    <w:rsid w:val="1923602F"/>
    <w:rsid w:val="192C13D1"/>
    <w:rsid w:val="19322634"/>
    <w:rsid w:val="193404D2"/>
    <w:rsid w:val="193C5064"/>
    <w:rsid w:val="194D33B7"/>
    <w:rsid w:val="196255C5"/>
    <w:rsid w:val="197C64E3"/>
    <w:rsid w:val="198648EA"/>
    <w:rsid w:val="199A59BC"/>
    <w:rsid w:val="19B25567"/>
    <w:rsid w:val="19B65F02"/>
    <w:rsid w:val="19C15D47"/>
    <w:rsid w:val="19D67F0E"/>
    <w:rsid w:val="19DD3743"/>
    <w:rsid w:val="19E25B04"/>
    <w:rsid w:val="19E542D6"/>
    <w:rsid w:val="19F54BD2"/>
    <w:rsid w:val="19F9685B"/>
    <w:rsid w:val="19FC3BDF"/>
    <w:rsid w:val="1A4D4491"/>
    <w:rsid w:val="1A4F2DB6"/>
    <w:rsid w:val="1A9C5527"/>
    <w:rsid w:val="1AA07505"/>
    <w:rsid w:val="1AAE5D2F"/>
    <w:rsid w:val="1AC476B2"/>
    <w:rsid w:val="1AE74913"/>
    <w:rsid w:val="1AEF5155"/>
    <w:rsid w:val="1AF079B3"/>
    <w:rsid w:val="1B0100A9"/>
    <w:rsid w:val="1B5251E0"/>
    <w:rsid w:val="1B612DA1"/>
    <w:rsid w:val="1B766FDC"/>
    <w:rsid w:val="1B944032"/>
    <w:rsid w:val="1BC7285A"/>
    <w:rsid w:val="1BE24321"/>
    <w:rsid w:val="1BF16887"/>
    <w:rsid w:val="1BFF0B78"/>
    <w:rsid w:val="1C0C6312"/>
    <w:rsid w:val="1C0D4607"/>
    <w:rsid w:val="1C273FEB"/>
    <w:rsid w:val="1C2D7127"/>
    <w:rsid w:val="1C427D00"/>
    <w:rsid w:val="1C515A75"/>
    <w:rsid w:val="1C6F2671"/>
    <w:rsid w:val="1C8D2E9F"/>
    <w:rsid w:val="1CAF6D9E"/>
    <w:rsid w:val="1CC41A9B"/>
    <w:rsid w:val="1CD73028"/>
    <w:rsid w:val="1D0259F5"/>
    <w:rsid w:val="1D061E52"/>
    <w:rsid w:val="1D077978"/>
    <w:rsid w:val="1D080896"/>
    <w:rsid w:val="1D2A3AA4"/>
    <w:rsid w:val="1D465F04"/>
    <w:rsid w:val="1D4E7671"/>
    <w:rsid w:val="1D7B1DC0"/>
    <w:rsid w:val="1D9B1FA1"/>
    <w:rsid w:val="1DAA76BA"/>
    <w:rsid w:val="1DAF3245"/>
    <w:rsid w:val="1DD26631"/>
    <w:rsid w:val="1DF47EDF"/>
    <w:rsid w:val="1E0C759C"/>
    <w:rsid w:val="1E5D0B48"/>
    <w:rsid w:val="1E7C67F7"/>
    <w:rsid w:val="1E823480"/>
    <w:rsid w:val="1E8B738E"/>
    <w:rsid w:val="1E9D0594"/>
    <w:rsid w:val="1EDA554D"/>
    <w:rsid w:val="1EEA3C43"/>
    <w:rsid w:val="1EED6A69"/>
    <w:rsid w:val="1EF503D0"/>
    <w:rsid w:val="1F080539"/>
    <w:rsid w:val="1F182311"/>
    <w:rsid w:val="1F511B17"/>
    <w:rsid w:val="1F606E36"/>
    <w:rsid w:val="1F820D4D"/>
    <w:rsid w:val="1F8B235A"/>
    <w:rsid w:val="1F904E54"/>
    <w:rsid w:val="1F9932DE"/>
    <w:rsid w:val="1FB20141"/>
    <w:rsid w:val="1FBC0EEE"/>
    <w:rsid w:val="1FDA2CAA"/>
    <w:rsid w:val="1FE52F25"/>
    <w:rsid w:val="1FE81CE3"/>
    <w:rsid w:val="1FEB3E35"/>
    <w:rsid w:val="20282732"/>
    <w:rsid w:val="204D1B46"/>
    <w:rsid w:val="204F76F9"/>
    <w:rsid w:val="20670E5A"/>
    <w:rsid w:val="2068642A"/>
    <w:rsid w:val="206C2F0E"/>
    <w:rsid w:val="20767730"/>
    <w:rsid w:val="207A2AAB"/>
    <w:rsid w:val="207E4B6D"/>
    <w:rsid w:val="208969F9"/>
    <w:rsid w:val="209F6845"/>
    <w:rsid w:val="20E066FA"/>
    <w:rsid w:val="20F16975"/>
    <w:rsid w:val="20F64795"/>
    <w:rsid w:val="213B702F"/>
    <w:rsid w:val="215B00F4"/>
    <w:rsid w:val="216C164E"/>
    <w:rsid w:val="219B7DF0"/>
    <w:rsid w:val="21BD049B"/>
    <w:rsid w:val="21C97F2F"/>
    <w:rsid w:val="21D334CB"/>
    <w:rsid w:val="21F4462C"/>
    <w:rsid w:val="22243584"/>
    <w:rsid w:val="228D5F2E"/>
    <w:rsid w:val="22F23E66"/>
    <w:rsid w:val="22F7313A"/>
    <w:rsid w:val="231132FF"/>
    <w:rsid w:val="23272B22"/>
    <w:rsid w:val="23303C47"/>
    <w:rsid w:val="23305E7B"/>
    <w:rsid w:val="2335325A"/>
    <w:rsid w:val="23533577"/>
    <w:rsid w:val="23600A59"/>
    <w:rsid w:val="23790748"/>
    <w:rsid w:val="23BF30CD"/>
    <w:rsid w:val="23CD5478"/>
    <w:rsid w:val="23CE203C"/>
    <w:rsid w:val="23DE1CB6"/>
    <w:rsid w:val="23F76998"/>
    <w:rsid w:val="23FC7B0B"/>
    <w:rsid w:val="241E1A59"/>
    <w:rsid w:val="243E1439"/>
    <w:rsid w:val="24624C01"/>
    <w:rsid w:val="24A10C0D"/>
    <w:rsid w:val="24A95D97"/>
    <w:rsid w:val="24D10F97"/>
    <w:rsid w:val="250548A9"/>
    <w:rsid w:val="252755F3"/>
    <w:rsid w:val="2540304E"/>
    <w:rsid w:val="25536409"/>
    <w:rsid w:val="25592D3B"/>
    <w:rsid w:val="25705410"/>
    <w:rsid w:val="25DC0558"/>
    <w:rsid w:val="25DC0A27"/>
    <w:rsid w:val="25DE0D16"/>
    <w:rsid w:val="25F57602"/>
    <w:rsid w:val="262044B9"/>
    <w:rsid w:val="263460F0"/>
    <w:rsid w:val="26390215"/>
    <w:rsid w:val="263E440B"/>
    <w:rsid w:val="2646191E"/>
    <w:rsid w:val="269435C8"/>
    <w:rsid w:val="26985C22"/>
    <w:rsid w:val="26AB0036"/>
    <w:rsid w:val="26E2120A"/>
    <w:rsid w:val="26ED1F59"/>
    <w:rsid w:val="27026062"/>
    <w:rsid w:val="270B6874"/>
    <w:rsid w:val="271D23EC"/>
    <w:rsid w:val="27252523"/>
    <w:rsid w:val="27441EF5"/>
    <w:rsid w:val="27B2195F"/>
    <w:rsid w:val="27E86885"/>
    <w:rsid w:val="28052EE7"/>
    <w:rsid w:val="28081174"/>
    <w:rsid w:val="280D654F"/>
    <w:rsid w:val="28213FE4"/>
    <w:rsid w:val="283375A5"/>
    <w:rsid w:val="28520641"/>
    <w:rsid w:val="28593548"/>
    <w:rsid w:val="28630E19"/>
    <w:rsid w:val="287574C7"/>
    <w:rsid w:val="28787A92"/>
    <w:rsid w:val="28813B42"/>
    <w:rsid w:val="28A54C15"/>
    <w:rsid w:val="28BB5A31"/>
    <w:rsid w:val="28C338D0"/>
    <w:rsid w:val="28F66797"/>
    <w:rsid w:val="29350295"/>
    <w:rsid w:val="29466253"/>
    <w:rsid w:val="29533194"/>
    <w:rsid w:val="29677497"/>
    <w:rsid w:val="297B2C70"/>
    <w:rsid w:val="29820AB2"/>
    <w:rsid w:val="298A3705"/>
    <w:rsid w:val="29CD6B45"/>
    <w:rsid w:val="29D441E5"/>
    <w:rsid w:val="29E403A0"/>
    <w:rsid w:val="29E826CC"/>
    <w:rsid w:val="29E96D83"/>
    <w:rsid w:val="2A021BF3"/>
    <w:rsid w:val="2A0235A6"/>
    <w:rsid w:val="2A036979"/>
    <w:rsid w:val="2A050C55"/>
    <w:rsid w:val="2A2E219B"/>
    <w:rsid w:val="2A2F49A8"/>
    <w:rsid w:val="2A317018"/>
    <w:rsid w:val="2A396E18"/>
    <w:rsid w:val="2A57780A"/>
    <w:rsid w:val="2A841D90"/>
    <w:rsid w:val="2AA13D5C"/>
    <w:rsid w:val="2AA2369D"/>
    <w:rsid w:val="2AA748FC"/>
    <w:rsid w:val="2AAB1B65"/>
    <w:rsid w:val="2AE304C3"/>
    <w:rsid w:val="2AEB37D0"/>
    <w:rsid w:val="2AF43E2B"/>
    <w:rsid w:val="2AF64EEE"/>
    <w:rsid w:val="2B083239"/>
    <w:rsid w:val="2B3109E2"/>
    <w:rsid w:val="2B6C3C95"/>
    <w:rsid w:val="2B6E793C"/>
    <w:rsid w:val="2B8A6344"/>
    <w:rsid w:val="2B8E4B13"/>
    <w:rsid w:val="2B9824B0"/>
    <w:rsid w:val="2BB0067F"/>
    <w:rsid w:val="2BB37649"/>
    <w:rsid w:val="2BBF5FEE"/>
    <w:rsid w:val="2BDA1D4C"/>
    <w:rsid w:val="2C050399"/>
    <w:rsid w:val="2C0547A2"/>
    <w:rsid w:val="2C066AE0"/>
    <w:rsid w:val="2C1C6CF7"/>
    <w:rsid w:val="2C212804"/>
    <w:rsid w:val="2C300CD1"/>
    <w:rsid w:val="2C3D313F"/>
    <w:rsid w:val="2C6A4CAF"/>
    <w:rsid w:val="2C7D07B3"/>
    <w:rsid w:val="2C820DC9"/>
    <w:rsid w:val="2CAE7E10"/>
    <w:rsid w:val="2CB85345"/>
    <w:rsid w:val="2CCB6BEF"/>
    <w:rsid w:val="2CCD6C08"/>
    <w:rsid w:val="2CDF1D27"/>
    <w:rsid w:val="2D0D563E"/>
    <w:rsid w:val="2D4A6663"/>
    <w:rsid w:val="2D5B2841"/>
    <w:rsid w:val="2D7B420D"/>
    <w:rsid w:val="2DAD1F31"/>
    <w:rsid w:val="2DB955DC"/>
    <w:rsid w:val="2DE63201"/>
    <w:rsid w:val="2E243B68"/>
    <w:rsid w:val="2E344799"/>
    <w:rsid w:val="2E3946DC"/>
    <w:rsid w:val="2E582A28"/>
    <w:rsid w:val="2E5E11F4"/>
    <w:rsid w:val="2E8B798F"/>
    <w:rsid w:val="2E9956F1"/>
    <w:rsid w:val="2E9D638E"/>
    <w:rsid w:val="2EA61B70"/>
    <w:rsid w:val="2EC540D9"/>
    <w:rsid w:val="2F177EEF"/>
    <w:rsid w:val="2F2A2481"/>
    <w:rsid w:val="2F6F5406"/>
    <w:rsid w:val="2F7160CE"/>
    <w:rsid w:val="2F73653C"/>
    <w:rsid w:val="2FA71273"/>
    <w:rsid w:val="2FDFD7D2"/>
    <w:rsid w:val="2FE0725A"/>
    <w:rsid w:val="2FE62AFD"/>
    <w:rsid w:val="305242AE"/>
    <w:rsid w:val="305B242C"/>
    <w:rsid w:val="306D4C14"/>
    <w:rsid w:val="30AD32A0"/>
    <w:rsid w:val="30B907A8"/>
    <w:rsid w:val="30D2151E"/>
    <w:rsid w:val="30D36097"/>
    <w:rsid w:val="30DD1BE8"/>
    <w:rsid w:val="30ED19FC"/>
    <w:rsid w:val="310C3CE5"/>
    <w:rsid w:val="31540F86"/>
    <w:rsid w:val="317434A1"/>
    <w:rsid w:val="318A3437"/>
    <w:rsid w:val="318E6374"/>
    <w:rsid w:val="319475D5"/>
    <w:rsid w:val="31AB08CF"/>
    <w:rsid w:val="31B0478D"/>
    <w:rsid w:val="31BC4C72"/>
    <w:rsid w:val="31CA5C1E"/>
    <w:rsid w:val="31D0222F"/>
    <w:rsid w:val="31DD71CE"/>
    <w:rsid w:val="31DE5041"/>
    <w:rsid w:val="31ED3189"/>
    <w:rsid w:val="31EF5153"/>
    <w:rsid w:val="31FB78C3"/>
    <w:rsid w:val="32186458"/>
    <w:rsid w:val="32476D3D"/>
    <w:rsid w:val="324C341E"/>
    <w:rsid w:val="325558B6"/>
    <w:rsid w:val="32861E14"/>
    <w:rsid w:val="32915AEA"/>
    <w:rsid w:val="32975547"/>
    <w:rsid w:val="32A40273"/>
    <w:rsid w:val="32C552FD"/>
    <w:rsid w:val="32DB1FC7"/>
    <w:rsid w:val="32EA064F"/>
    <w:rsid w:val="32EA5995"/>
    <w:rsid w:val="32EC1CEB"/>
    <w:rsid w:val="330E4C94"/>
    <w:rsid w:val="33137F11"/>
    <w:rsid w:val="33372DEB"/>
    <w:rsid w:val="33550FE6"/>
    <w:rsid w:val="335A44BE"/>
    <w:rsid w:val="335B5A2F"/>
    <w:rsid w:val="336F02F9"/>
    <w:rsid w:val="3375729B"/>
    <w:rsid w:val="33BF45AA"/>
    <w:rsid w:val="33C73AD4"/>
    <w:rsid w:val="33D04B10"/>
    <w:rsid w:val="33E12879"/>
    <w:rsid w:val="33E721C5"/>
    <w:rsid w:val="33F110F0"/>
    <w:rsid w:val="33F1163C"/>
    <w:rsid w:val="34034EE6"/>
    <w:rsid w:val="3423303B"/>
    <w:rsid w:val="3424737F"/>
    <w:rsid w:val="345166BA"/>
    <w:rsid w:val="346F4329"/>
    <w:rsid w:val="348D50BA"/>
    <w:rsid w:val="34955B1B"/>
    <w:rsid w:val="349B3370"/>
    <w:rsid w:val="349D2C44"/>
    <w:rsid w:val="34A83397"/>
    <w:rsid w:val="34B52387"/>
    <w:rsid w:val="34EC597A"/>
    <w:rsid w:val="350A51A9"/>
    <w:rsid w:val="351B005C"/>
    <w:rsid w:val="354F3B80"/>
    <w:rsid w:val="35585FE3"/>
    <w:rsid w:val="35625476"/>
    <w:rsid w:val="35732CF1"/>
    <w:rsid w:val="358C607F"/>
    <w:rsid w:val="35A52744"/>
    <w:rsid w:val="35B22B37"/>
    <w:rsid w:val="35BF4E3C"/>
    <w:rsid w:val="35C15A96"/>
    <w:rsid w:val="35D43A94"/>
    <w:rsid w:val="35E0728C"/>
    <w:rsid w:val="35EF3543"/>
    <w:rsid w:val="35FE0C8B"/>
    <w:rsid w:val="361231BE"/>
    <w:rsid w:val="3619454C"/>
    <w:rsid w:val="36260A17"/>
    <w:rsid w:val="362F5AF1"/>
    <w:rsid w:val="3651597E"/>
    <w:rsid w:val="36653C36"/>
    <w:rsid w:val="366A124C"/>
    <w:rsid w:val="367568F0"/>
    <w:rsid w:val="36A31E1E"/>
    <w:rsid w:val="36AB3E1C"/>
    <w:rsid w:val="36BB3B76"/>
    <w:rsid w:val="36BD448A"/>
    <w:rsid w:val="36C8701E"/>
    <w:rsid w:val="372938E0"/>
    <w:rsid w:val="373A08BE"/>
    <w:rsid w:val="376139D7"/>
    <w:rsid w:val="37745580"/>
    <w:rsid w:val="37932410"/>
    <w:rsid w:val="37A8202C"/>
    <w:rsid w:val="37A8565F"/>
    <w:rsid w:val="37B71B07"/>
    <w:rsid w:val="37CF2C49"/>
    <w:rsid w:val="37D66C61"/>
    <w:rsid w:val="37DE3C9F"/>
    <w:rsid w:val="37E312B6"/>
    <w:rsid w:val="37EA190A"/>
    <w:rsid w:val="37FC7D5B"/>
    <w:rsid w:val="38060B00"/>
    <w:rsid w:val="3807126C"/>
    <w:rsid w:val="3818066F"/>
    <w:rsid w:val="38305B7D"/>
    <w:rsid w:val="38347913"/>
    <w:rsid w:val="38382633"/>
    <w:rsid w:val="383C09C6"/>
    <w:rsid w:val="387E13EE"/>
    <w:rsid w:val="3885411B"/>
    <w:rsid w:val="38924DF4"/>
    <w:rsid w:val="38926C38"/>
    <w:rsid w:val="38B13D3E"/>
    <w:rsid w:val="38C27FDC"/>
    <w:rsid w:val="38CF7E8A"/>
    <w:rsid w:val="38D01650"/>
    <w:rsid w:val="38DB01DF"/>
    <w:rsid w:val="38FC6AE5"/>
    <w:rsid w:val="390156C2"/>
    <w:rsid w:val="39061FEE"/>
    <w:rsid w:val="391113B2"/>
    <w:rsid w:val="39222590"/>
    <w:rsid w:val="39250119"/>
    <w:rsid w:val="392B162A"/>
    <w:rsid w:val="392E1A83"/>
    <w:rsid w:val="39340EA9"/>
    <w:rsid w:val="39444C0A"/>
    <w:rsid w:val="39515939"/>
    <w:rsid w:val="396633F1"/>
    <w:rsid w:val="396F26D5"/>
    <w:rsid w:val="397C59AA"/>
    <w:rsid w:val="39802CF0"/>
    <w:rsid w:val="3983796A"/>
    <w:rsid w:val="399F0DF3"/>
    <w:rsid w:val="39A607ED"/>
    <w:rsid w:val="39A9287B"/>
    <w:rsid w:val="39AB6D88"/>
    <w:rsid w:val="39C36078"/>
    <w:rsid w:val="39DC5FBD"/>
    <w:rsid w:val="39DE4884"/>
    <w:rsid w:val="39E906DA"/>
    <w:rsid w:val="3A0F76FC"/>
    <w:rsid w:val="3A195466"/>
    <w:rsid w:val="3A3865BE"/>
    <w:rsid w:val="3A4718E6"/>
    <w:rsid w:val="3A4F2C33"/>
    <w:rsid w:val="3A692B96"/>
    <w:rsid w:val="3A884652"/>
    <w:rsid w:val="3A94243C"/>
    <w:rsid w:val="3A9C539C"/>
    <w:rsid w:val="3A9D4ABE"/>
    <w:rsid w:val="3AA13FFA"/>
    <w:rsid w:val="3AAA77E4"/>
    <w:rsid w:val="3AAB598F"/>
    <w:rsid w:val="3AB17449"/>
    <w:rsid w:val="3AB84F22"/>
    <w:rsid w:val="3AF538E0"/>
    <w:rsid w:val="3B284023"/>
    <w:rsid w:val="3B702E61"/>
    <w:rsid w:val="3B714074"/>
    <w:rsid w:val="3B716BD9"/>
    <w:rsid w:val="3B8122F1"/>
    <w:rsid w:val="3B8214A9"/>
    <w:rsid w:val="3B857B51"/>
    <w:rsid w:val="3BAD5C41"/>
    <w:rsid w:val="3BAF1E25"/>
    <w:rsid w:val="3BB233DF"/>
    <w:rsid w:val="3BB67A7A"/>
    <w:rsid w:val="3BBE3D33"/>
    <w:rsid w:val="3BD258C9"/>
    <w:rsid w:val="3BEA1485"/>
    <w:rsid w:val="3BF6347F"/>
    <w:rsid w:val="3BF96694"/>
    <w:rsid w:val="3C0F6228"/>
    <w:rsid w:val="3C125CC6"/>
    <w:rsid w:val="3C127E7E"/>
    <w:rsid w:val="3C395948"/>
    <w:rsid w:val="3C634773"/>
    <w:rsid w:val="3C8A7B18"/>
    <w:rsid w:val="3C925DA6"/>
    <w:rsid w:val="3C9C22C8"/>
    <w:rsid w:val="3CB373DC"/>
    <w:rsid w:val="3CB44FCF"/>
    <w:rsid w:val="3CC23224"/>
    <w:rsid w:val="3CD04202"/>
    <w:rsid w:val="3CDC5A84"/>
    <w:rsid w:val="3D072129"/>
    <w:rsid w:val="3D0F66A9"/>
    <w:rsid w:val="3D430C29"/>
    <w:rsid w:val="3D6819D0"/>
    <w:rsid w:val="3D6B74DB"/>
    <w:rsid w:val="3D9E7775"/>
    <w:rsid w:val="3DD72151"/>
    <w:rsid w:val="3E012496"/>
    <w:rsid w:val="3E330317"/>
    <w:rsid w:val="3E3A69C3"/>
    <w:rsid w:val="3E6E5C97"/>
    <w:rsid w:val="3E82311D"/>
    <w:rsid w:val="3E8C358E"/>
    <w:rsid w:val="3E9230EE"/>
    <w:rsid w:val="3E9F7E2D"/>
    <w:rsid w:val="3EB04CBF"/>
    <w:rsid w:val="3EB96D4D"/>
    <w:rsid w:val="3EF225C3"/>
    <w:rsid w:val="3EFC4A0B"/>
    <w:rsid w:val="3F0350BE"/>
    <w:rsid w:val="3F1529D3"/>
    <w:rsid w:val="3F533439"/>
    <w:rsid w:val="3F765981"/>
    <w:rsid w:val="3FAD1589"/>
    <w:rsid w:val="3FB47094"/>
    <w:rsid w:val="3FC46BCB"/>
    <w:rsid w:val="3FC55DAD"/>
    <w:rsid w:val="3FC879E7"/>
    <w:rsid w:val="3FE15B2E"/>
    <w:rsid w:val="3FFF3A02"/>
    <w:rsid w:val="402C3F4C"/>
    <w:rsid w:val="403725A2"/>
    <w:rsid w:val="40570792"/>
    <w:rsid w:val="405F31C2"/>
    <w:rsid w:val="40717F3A"/>
    <w:rsid w:val="40725E1D"/>
    <w:rsid w:val="40A85AAE"/>
    <w:rsid w:val="40AE1EE4"/>
    <w:rsid w:val="40C639C7"/>
    <w:rsid w:val="40C9061E"/>
    <w:rsid w:val="40C92C7F"/>
    <w:rsid w:val="40CC167F"/>
    <w:rsid w:val="40D97EAB"/>
    <w:rsid w:val="40DC5584"/>
    <w:rsid w:val="40E51BFB"/>
    <w:rsid w:val="40EC652C"/>
    <w:rsid w:val="410F4ECA"/>
    <w:rsid w:val="412D5350"/>
    <w:rsid w:val="41507262"/>
    <w:rsid w:val="41546D80"/>
    <w:rsid w:val="41652D3C"/>
    <w:rsid w:val="41800C28"/>
    <w:rsid w:val="41A32140"/>
    <w:rsid w:val="41A575DC"/>
    <w:rsid w:val="41BC0943"/>
    <w:rsid w:val="41C06FD4"/>
    <w:rsid w:val="41E00614"/>
    <w:rsid w:val="42193403"/>
    <w:rsid w:val="426A5499"/>
    <w:rsid w:val="428E1D6C"/>
    <w:rsid w:val="42A5701E"/>
    <w:rsid w:val="42AD3C7F"/>
    <w:rsid w:val="42BB268C"/>
    <w:rsid w:val="42D60B0D"/>
    <w:rsid w:val="431B6B12"/>
    <w:rsid w:val="432F7310"/>
    <w:rsid w:val="43326EBF"/>
    <w:rsid w:val="434E25A3"/>
    <w:rsid w:val="43580ADF"/>
    <w:rsid w:val="438D5A85"/>
    <w:rsid w:val="43984696"/>
    <w:rsid w:val="43DA390A"/>
    <w:rsid w:val="43F70F2D"/>
    <w:rsid w:val="44055A2D"/>
    <w:rsid w:val="441B3B85"/>
    <w:rsid w:val="44284EFF"/>
    <w:rsid w:val="443B4B17"/>
    <w:rsid w:val="447D420C"/>
    <w:rsid w:val="44CD4C98"/>
    <w:rsid w:val="44F034EF"/>
    <w:rsid w:val="44F543D6"/>
    <w:rsid w:val="45201DB8"/>
    <w:rsid w:val="454037BB"/>
    <w:rsid w:val="45592BB7"/>
    <w:rsid w:val="455A6FB2"/>
    <w:rsid w:val="45A96480"/>
    <w:rsid w:val="45CA60F4"/>
    <w:rsid w:val="45CB5A09"/>
    <w:rsid w:val="45D251D8"/>
    <w:rsid w:val="45D73ADC"/>
    <w:rsid w:val="460169A5"/>
    <w:rsid w:val="460B7595"/>
    <w:rsid w:val="461D1D41"/>
    <w:rsid w:val="462B3196"/>
    <w:rsid w:val="46356B7D"/>
    <w:rsid w:val="463C0E52"/>
    <w:rsid w:val="465D73A8"/>
    <w:rsid w:val="46712740"/>
    <w:rsid w:val="46DA4B29"/>
    <w:rsid w:val="46E81905"/>
    <w:rsid w:val="46F10BCE"/>
    <w:rsid w:val="47262FF5"/>
    <w:rsid w:val="47435147"/>
    <w:rsid w:val="47B303A0"/>
    <w:rsid w:val="47D033C2"/>
    <w:rsid w:val="48117779"/>
    <w:rsid w:val="48435459"/>
    <w:rsid w:val="484D62D8"/>
    <w:rsid w:val="485634C7"/>
    <w:rsid w:val="485A6061"/>
    <w:rsid w:val="48854C76"/>
    <w:rsid w:val="48BD520B"/>
    <w:rsid w:val="48FA7AE3"/>
    <w:rsid w:val="48FD2067"/>
    <w:rsid w:val="49102873"/>
    <w:rsid w:val="49156DF5"/>
    <w:rsid w:val="4924528A"/>
    <w:rsid w:val="492B7494"/>
    <w:rsid w:val="492C277E"/>
    <w:rsid w:val="49425710"/>
    <w:rsid w:val="49712D33"/>
    <w:rsid w:val="497246FB"/>
    <w:rsid w:val="49904C2F"/>
    <w:rsid w:val="49A95790"/>
    <w:rsid w:val="49E947DC"/>
    <w:rsid w:val="49F978BB"/>
    <w:rsid w:val="4A0D22AA"/>
    <w:rsid w:val="4A122802"/>
    <w:rsid w:val="4A154C94"/>
    <w:rsid w:val="4A906D0C"/>
    <w:rsid w:val="4A9B4FD8"/>
    <w:rsid w:val="4ABE3268"/>
    <w:rsid w:val="4AC26E26"/>
    <w:rsid w:val="4AD82E5B"/>
    <w:rsid w:val="4ADE48CA"/>
    <w:rsid w:val="4AEC36B5"/>
    <w:rsid w:val="4AF2528A"/>
    <w:rsid w:val="4AF63D85"/>
    <w:rsid w:val="4B027F19"/>
    <w:rsid w:val="4B405088"/>
    <w:rsid w:val="4B4F36D6"/>
    <w:rsid w:val="4B610E25"/>
    <w:rsid w:val="4B657CFF"/>
    <w:rsid w:val="4B682168"/>
    <w:rsid w:val="4B711646"/>
    <w:rsid w:val="4B741233"/>
    <w:rsid w:val="4B855EE0"/>
    <w:rsid w:val="4BBD08C2"/>
    <w:rsid w:val="4C1345AE"/>
    <w:rsid w:val="4C254572"/>
    <w:rsid w:val="4C284C50"/>
    <w:rsid w:val="4C352A2B"/>
    <w:rsid w:val="4C364534"/>
    <w:rsid w:val="4C4D3C31"/>
    <w:rsid w:val="4C4D5097"/>
    <w:rsid w:val="4C54526D"/>
    <w:rsid w:val="4C5B3378"/>
    <w:rsid w:val="4C6A7458"/>
    <w:rsid w:val="4C892EEF"/>
    <w:rsid w:val="4C896103"/>
    <w:rsid w:val="4C8C6968"/>
    <w:rsid w:val="4CA77574"/>
    <w:rsid w:val="4CCC563E"/>
    <w:rsid w:val="4CCF6153"/>
    <w:rsid w:val="4CF27EBA"/>
    <w:rsid w:val="4CF95924"/>
    <w:rsid w:val="4D357FF2"/>
    <w:rsid w:val="4D78375D"/>
    <w:rsid w:val="4DA81C4A"/>
    <w:rsid w:val="4DBD41EF"/>
    <w:rsid w:val="4DE6661A"/>
    <w:rsid w:val="4DF11ED8"/>
    <w:rsid w:val="4DF535F0"/>
    <w:rsid w:val="4E0475A2"/>
    <w:rsid w:val="4E0D43F7"/>
    <w:rsid w:val="4E165AE9"/>
    <w:rsid w:val="4E263853"/>
    <w:rsid w:val="4E3A4E06"/>
    <w:rsid w:val="4E6E6A0E"/>
    <w:rsid w:val="4E920EE8"/>
    <w:rsid w:val="4EA330F5"/>
    <w:rsid w:val="4EB23CC9"/>
    <w:rsid w:val="4EF3048A"/>
    <w:rsid w:val="4EFB304A"/>
    <w:rsid w:val="4F08542B"/>
    <w:rsid w:val="4F0A6643"/>
    <w:rsid w:val="4F10148E"/>
    <w:rsid w:val="4F132029"/>
    <w:rsid w:val="4F2E6E63"/>
    <w:rsid w:val="4F4B5944"/>
    <w:rsid w:val="4F814167"/>
    <w:rsid w:val="4F9204B9"/>
    <w:rsid w:val="4FA07811"/>
    <w:rsid w:val="4FAC4055"/>
    <w:rsid w:val="4FB424FB"/>
    <w:rsid w:val="4FBC4341"/>
    <w:rsid w:val="4FE17F6A"/>
    <w:rsid w:val="4FEA0EAB"/>
    <w:rsid w:val="4FF37764"/>
    <w:rsid w:val="4FFC6CEA"/>
    <w:rsid w:val="50053A06"/>
    <w:rsid w:val="50166186"/>
    <w:rsid w:val="50180234"/>
    <w:rsid w:val="502E46AA"/>
    <w:rsid w:val="503324D1"/>
    <w:rsid w:val="50393253"/>
    <w:rsid w:val="503B6BB5"/>
    <w:rsid w:val="505521CD"/>
    <w:rsid w:val="50597F0F"/>
    <w:rsid w:val="506C2CA8"/>
    <w:rsid w:val="508047CB"/>
    <w:rsid w:val="509809F7"/>
    <w:rsid w:val="50B02961"/>
    <w:rsid w:val="50C17D67"/>
    <w:rsid w:val="50DE0415"/>
    <w:rsid w:val="511C58BD"/>
    <w:rsid w:val="512247A5"/>
    <w:rsid w:val="512F614A"/>
    <w:rsid w:val="517355AF"/>
    <w:rsid w:val="51775D2F"/>
    <w:rsid w:val="51AE52B5"/>
    <w:rsid w:val="51BD627C"/>
    <w:rsid w:val="51F7178E"/>
    <w:rsid w:val="52040265"/>
    <w:rsid w:val="5212481A"/>
    <w:rsid w:val="52291B63"/>
    <w:rsid w:val="522D7D1A"/>
    <w:rsid w:val="523040C0"/>
    <w:rsid w:val="524266F9"/>
    <w:rsid w:val="52444E09"/>
    <w:rsid w:val="52522997"/>
    <w:rsid w:val="526345BA"/>
    <w:rsid w:val="527411CA"/>
    <w:rsid w:val="52971174"/>
    <w:rsid w:val="52B73279"/>
    <w:rsid w:val="52B92C23"/>
    <w:rsid w:val="52CF270B"/>
    <w:rsid w:val="52D2474A"/>
    <w:rsid w:val="52E76FA4"/>
    <w:rsid w:val="530A1160"/>
    <w:rsid w:val="5317280B"/>
    <w:rsid w:val="533575BC"/>
    <w:rsid w:val="533E519B"/>
    <w:rsid w:val="535B6DE7"/>
    <w:rsid w:val="537D3AA1"/>
    <w:rsid w:val="539D0113"/>
    <w:rsid w:val="539F67A4"/>
    <w:rsid w:val="53A5418E"/>
    <w:rsid w:val="53B7031B"/>
    <w:rsid w:val="53C658BC"/>
    <w:rsid w:val="53E61ABA"/>
    <w:rsid w:val="53EE4E13"/>
    <w:rsid w:val="53F57F4F"/>
    <w:rsid w:val="5421224F"/>
    <w:rsid w:val="5428530A"/>
    <w:rsid w:val="54293345"/>
    <w:rsid w:val="5442465B"/>
    <w:rsid w:val="545527AF"/>
    <w:rsid w:val="5458228C"/>
    <w:rsid w:val="545E48D2"/>
    <w:rsid w:val="545F06F1"/>
    <w:rsid w:val="548B2661"/>
    <w:rsid w:val="54BD77A2"/>
    <w:rsid w:val="54D23AF9"/>
    <w:rsid w:val="54DB601C"/>
    <w:rsid w:val="54DE0259"/>
    <w:rsid w:val="54E67898"/>
    <w:rsid w:val="550235AA"/>
    <w:rsid w:val="551A7B61"/>
    <w:rsid w:val="552C660D"/>
    <w:rsid w:val="553023C1"/>
    <w:rsid w:val="55341652"/>
    <w:rsid w:val="555058BF"/>
    <w:rsid w:val="55627866"/>
    <w:rsid w:val="55811835"/>
    <w:rsid w:val="55957C85"/>
    <w:rsid w:val="559D089E"/>
    <w:rsid w:val="55B6409E"/>
    <w:rsid w:val="55C61C6F"/>
    <w:rsid w:val="55F867FB"/>
    <w:rsid w:val="562871D6"/>
    <w:rsid w:val="56352042"/>
    <w:rsid w:val="563A43FE"/>
    <w:rsid w:val="56404BA2"/>
    <w:rsid w:val="564F4DD2"/>
    <w:rsid w:val="5652111E"/>
    <w:rsid w:val="567F69B1"/>
    <w:rsid w:val="56A87127"/>
    <w:rsid w:val="56B04864"/>
    <w:rsid w:val="56C939DC"/>
    <w:rsid w:val="56CD51B3"/>
    <w:rsid w:val="56D030AF"/>
    <w:rsid w:val="56EB0BF4"/>
    <w:rsid w:val="56F444EE"/>
    <w:rsid w:val="56F60510"/>
    <w:rsid w:val="57012146"/>
    <w:rsid w:val="574762ED"/>
    <w:rsid w:val="575E2AC0"/>
    <w:rsid w:val="576C592C"/>
    <w:rsid w:val="577613A7"/>
    <w:rsid w:val="578F5D75"/>
    <w:rsid w:val="57BC4081"/>
    <w:rsid w:val="57BF7579"/>
    <w:rsid w:val="57D718D6"/>
    <w:rsid w:val="57E26AB4"/>
    <w:rsid w:val="57F16C7F"/>
    <w:rsid w:val="57FD3876"/>
    <w:rsid w:val="58137093"/>
    <w:rsid w:val="58327F79"/>
    <w:rsid w:val="584F3FB4"/>
    <w:rsid w:val="58670474"/>
    <w:rsid w:val="58825949"/>
    <w:rsid w:val="58C715A5"/>
    <w:rsid w:val="58CD12FA"/>
    <w:rsid w:val="58FC6629"/>
    <w:rsid w:val="591946E0"/>
    <w:rsid w:val="592D0D8D"/>
    <w:rsid w:val="593C217C"/>
    <w:rsid w:val="595465C0"/>
    <w:rsid w:val="595957AF"/>
    <w:rsid w:val="595C0B01"/>
    <w:rsid w:val="59725439"/>
    <w:rsid w:val="5976568E"/>
    <w:rsid w:val="597A799D"/>
    <w:rsid w:val="597C09EA"/>
    <w:rsid w:val="59A22F75"/>
    <w:rsid w:val="59BB510A"/>
    <w:rsid w:val="5A3F6E16"/>
    <w:rsid w:val="5A6B696E"/>
    <w:rsid w:val="5A753B98"/>
    <w:rsid w:val="5A904D92"/>
    <w:rsid w:val="5A910F73"/>
    <w:rsid w:val="5AC13901"/>
    <w:rsid w:val="5B1C06DB"/>
    <w:rsid w:val="5B515DAA"/>
    <w:rsid w:val="5B565873"/>
    <w:rsid w:val="5B977505"/>
    <w:rsid w:val="5B9E3BDB"/>
    <w:rsid w:val="5BE325F9"/>
    <w:rsid w:val="5C031776"/>
    <w:rsid w:val="5C097378"/>
    <w:rsid w:val="5C1C3CDD"/>
    <w:rsid w:val="5C217CE4"/>
    <w:rsid w:val="5C483D2D"/>
    <w:rsid w:val="5C4F5F31"/>
    <w:rsid w:val="5C927B40"/>
    <w:rsid w:val="5CD01AE3"/>
    <w:rsid w:val="5CD7DAE0"/>
    <w:rsid w:val="5CE3143C"/>
    <w:rsid w:val="5CE62140"/>
    <w:rsid w:val="5D1679AD"/>
    <w:rsid w:val="5D2C65B4"/>
    <w:rsid w:val="5D2F5667"/>
    <w:rsid w:val="5D445C4B"/>
    <w:rsid w:val="5D5B53D2"/>
    <w:rsid w:val="5D712A63"/>
    <w:rsid w:val="5D7B3AA9"/>
    <w:rsid w:val="5D8A04B2"/>
    <w:rsid w:val="5D8C1A2B"/>
    <w:rsid w:val="5D8D744A"/>
    <w:rsid w:val="5D98158E"/>
    <w:rsid w:val="5DBB45A8"/>
    <w:rsid w:val="5DCC6A2B"/>
    <w:rsid w:val="5DE3319C"/>
    <w:rsid w:val="5DEC3BE4"/>
    <w:rsid w:val="5E007329"/>
    <w:rsid w:val="5E0C27AA"/>
    <w:rsid w:val="5E274906"/>
    <w:rsid w:val="5E351CFB"/>
    <w:rsid w:val="5E3A699A"/>
    <w:rsid w:val="5E44684D"/>
    <w:rsid w:val="5E46436E"/>
    <w:rsid w:val="5E5074F3"/>
    <w:rsid w:val="5EAD07C2"/>
    <w:rsid w:val="5EB80844"/>
    <w:rsid w:val="5EBE5920"/>
    <w:rsid w:val="5EEC546E"/>
    <w:rsid w:val="5EFF609E"/>
    <w:rsid w:val="5F2F29E7"/>
    <w:rsid w:val="5F4B4EC7"/>
    <w:rsid w:val="5F5A1D12"/>
    <w:rsid w:val="5F750ADC"/>
    <w:rsid w:val="5F8C123C"/>
    <w:rsid w:val="5F93445E"/>
    <w:rsid w:val="5F9467E5"/>
    <w:rsid w:val="5FAD74A4"/>
    <w:rsid w:val="5FBB044D"/>
    <w:rsid w:val="5FF63D81"/>
    <w:rsid w:val="60107EBF"/>
    <w:rsid w:val="60172C69"/>
    <w:rsid w:val="601F4898"/>
    <w:rsid w:val="60276656"/>
    <w:rsid w:val="60990FF4"/>
    <w:rsid w:val="60A50CDE"/>
    <w:rsid w:val="60BB7E2A"/>
    <w:rsid w:val="60E3042B"/>
    <w:rsid w:val="613C4347"/>
    <w:rsid w:val="61573FF7"/>
    <w:rsid w:val="617D6BE6"/>
    <w:rsid w:val="61A84082"/>
    <w:rsid w:val="61AA544A"/>
    <w:rsid w:val="61B016E8"/>
    <w:rsid w:val="61C53C85"/>
    <w:rsid w:val="61D20E83"/>
    <w:rsid w:val="61E17579"/>
    <w:rsid w:val="61EE6BB5"/>
    <w:rsid w:val="62142464"/>
    <w:rsid w:val="622A6FDD"/>
    <w:rsid w:val="6231764E"/>
    <w:rsid w:val="62383DD7"/>
    <w:rsid w:val="62562893"/>
    <w:rsid w:val="62615962"/>
    <w:rsid w:val="626D4084"/>
    <w:rsid w:val="62856942"/>
    <w:rsid w:val="62936C46"/>
    <w:rsid w:val="62B60FB2"/>
    <w:rsid w:val="62BA005E"/>
    <w:rsid w:val="62BE3E2B"/>
    <w:rsid w:val="62C54F90"/>
    <w:rsid w:val="62D533F2"/>
    <w:rsid w:val="62E03282"/>
    <w:rsid w:val="62FF575B"/>
    <w:rsid w:val="631F416F"/>
    <w:rsid w:val="632F57F9"/>
    <w:rsid w:val="63790FD8"/>
    <w:rsid w:val="63F41DB1"/>
    <w:rsid w:val="63FA510E"/>
    <w:rsid w:val="63FC2C34"/>
    <w:rsid w:val="640337A4"/>
    <w:rsid w:val="642B176B"/>
    <w:rsid w:val="64311686"/>
    <w:rsid w:val="64337FC1"/>
    <w:rsid w:val="645C2FF6"/>
    <w:rsid w:val="646A47C2"/>
    <w:rsid w:val="646C07FA"/>
    <w:rsid w:val="64C574CA"/>
    <w:rsid w:val="64F61D79"/>
    <w:rsid w:val="652E5159"/>
    <w:rsid w:val="65381531"/>
    <w:rsid w:val="6546685C"/>
    <w:rsid w:val="65466FB2"/>
    <w:rsid w:val="65546448"/>
    <w:rsid w:val="65744A4C"/>
    <w:rsid w:val="657E4B49"/>
    <w:rsid w:val="65AE7B78"/>
    <w:rsid w:val="65B820C4"/>
    <w:rsid w:val="65B920A9"/>
    <w:rsid w:val="65C5375B"/>
    <w:rsid w:val="65EE06DB"/>
    <w:rsid w:val="65FE3FC0"/>
    <w:rsid w:val="660022E7"/>
    <w:rsid w:val="662B337B"/>
    <w:rsid w:val="663B7DC7"/>
    <w:rsid w:val="665346D1"/>
    <w:rsid w:val="6656165A"/>
    <w:rsid w:val="665B14E8"/>
    <w:rsid w:val="669F19B6"/>
    <w:rsid w:val="66B5531C"/>
    <w:rsid w:val="66D32D67"/>
    <w:rsid w:val="66D457D8"/>
    <w:rsid w:val="66F9064F"/>
    <w:rsid w:val="672076A9"/>
    <w:rsid w:val="673F699C"/>
    <w:rsid w:val="675B4115"/>
    <w:rsid w:val="67623674"/>
    <w:rsid w:val="676E209B"/>
    <w:rsid w:val="676E5D5B"/>
    <w:rsid w:val="676F1BB9"/>
    <w:rsid w:val="677854C8"/>
    <w:rsid w:val="67987117"/>
    <w:rsid w:val="67B215EB"/>
    <w:rsid w:val="67B75622"/>
    <w:rsid w:val="67CB69AA"/>
    <w:rsid w:val="67EC62CA"/>
    <w:rsid w:val="67F06438"/>
    <w:rsid w:val="68174B71"/>
    <w:rsid w:val="682C4394"/>
    <w:rsid w:val="682F2699"/>
    <w:rsid w:val="68433573"/>
    <w:rsid w:val="685133B7"/>
    <w:rsid w:val="68593C09"/>
    <w:rsid w:val="685A646F"/>
    <w:rsid w:val="686139AD"/>
    <w:rsid w:val="688B0A2A"/>
    <w:rsid w:val="68A52F74"/>
    <w:rsid w:val="68A818E0"/>
    <w:rsid w:val="68B16298"/>
    <w:rsid w:val="68E66A58"/>
    <w:rsid w:val="68F60DC9"/>
    <w:rsid w:val="68F61C88"/>
    <w:rsid w:val="69042F92"/>
    <w:rsid w:val="693B0A3D"/>
    <w:rsid w:val="69444AB0"/>
    <w:rsid w:val="69535BCA"/>
    <w:rsid w:val="695C1CEA"/>
    <w:rsid w:val="69642C82"/>
    <w:rsid w:val="698E58A8"/>
    <w:rsid w:val="69AD2F56"/>
    <w:rsid w:val="69AF0748"/>
    <w:rsid w:val="69C91D97"/>
    <w:rsid w:val="69CB3E91"/>
    <w:rsid w:val="69E46644"/>
    <w:rsid w:val="69F55690"/>
    <w:rsid w:val="6A1B3C43"/>
    <w:rsid w:val="6A285412"/>
    <w:rsid w:val="6A2C0791"/>
    <w:rsid w:val="6A3A43DF"/>
    <w:rsid w:val="6A440018"/>
    <w:rsid w:val="6A5354F5"/>
    <w:rsid w:val="6A53650D"/>
    <w:rsid w:val="6A5E650F"/>
    <w:rsid w:val="6A7015D1"/>
    <w:rsid w:val="6A960628"/>
    <w:rsid w:val="6A9A1F98"/>
    <w:rsid w:val="6AB57FE0"/>
    <w:rsid w:val="6ABE1E0E"/>
    <w:rsid w:val="6AE00429"/>
    <w:rsid w:val="6B146AB5"/>
    <w:rsid w:val="6B220D45"/>
    <w:rsid w:val="6B2D7B77"/>
    <w:rsid w:val="6B3804DD"/>
    <w:rsid w:val="6B4866D1"/>
    <w:rsid w:val="6B570339"/>
    <w:rsid w:val="6B7C75EF"/>
    <w:rsid w:val="6B9A2731"/>
    <w:rsid w:val="6BA240C1"/>
    <w:rsid w:val="6BD51A76"/>
    <w:rsid w:val="6BF12D98"/>
    <w:rsid w:val="6BF57328"/>
    <w:rsid w:val="6C2C554E"/>
    <w:rsid w:val="6C2D5708"/>
    <w:rsid w:val="6C472EBA"/>
    <w:rsid w:val="6C6D2921"/>
    <w:rsid w:val="6C71767A"/>
    <w:rsid w:val="6C8E5267"/>
    <w:rsid w:val="6C9569D8"/>
    <w:rsid w:val="6CB13AEC"/>
    <w:rsid w:val="6CB73516"/>
    <w:rsid w:val="6CC45EBD"/>
    <w:rsid w:val="6CCC5D27"/>
    <w:rsid w:val="6CDF57DD"/>
    <w:rsid w:val="6CF66077"/>
    <w:rsid w:val="6D3A0655"/>
    <w:rsid w:val="6D6D736A"/>
    <w:rsid w:val="6D796598"/>
    <w:rsid w:val="6D7A405A"/>
    <w:rsid w:val="6D937205"/>
    <w:rsid w:val="6D9E7B92"/>
    <w:rsid w:val="6DC90F01"/>
    <w:rsid w:val="6DCF1054"/>
    <w:rsid w:val="6DCF5365"/>
    <w:rsid w:val="6DD306F8"/>
    <w:rsid w:val="6DE22E9A"/>
    <w:rsid w:val="6DED78BE"/>
    <w:rsid w:val="6E110EB9"/>
    <w:rsid w:val="6E35746E"/>
    <w:rsid w:val="6E4D2804"/>
    <w:rsid w:val="6E583F77"/>
    <w:rsid w:val="6E7903AE"/>
    <w:rsid w:val="6E8472F1"/>
    <w:rsid w:val="6E9A19C7"/>
    <w:rsid w:val="6EA039EE"/>
    <w:rsid w:val="6EAB7F53"/>
    <w:rsid w:val="6EB42723"/>
    <w:rsid w:val="6EC72090"/>
    <w:rsid w:val="6EC97CBE"/>
    <w:rsid w:val="6EE90986"/>
    <w:rsid w:val="6F4436E1"/>
    <w:rsid w:val="6F4F0424"/>
    <w:rsid w:val="6F5C2855"/>
    <w:rsid w:val="6F6C63AE"/>
    <w:rsid w:val="6F6D7BB0"/>
    <w:rsid w:val="6F7C325E"/>
    <w:rsid w:val="6F8E2CDF"/>
    <w:rsid w:val="6FAD6CC9"/>
    <w:rsid w:val="6FB50E16"/>
    <w:rsid w:val="6FBE569B"/>
    <w:rsid w:val="6FC032B4"/>
    <w:rsid w:val="6FC9425D"/>
    <w:rsid w:val="6FD76303"/>
    <w:rsid w:val="6FE42EA3"/>
    <w:rsid w:val="70016B46"/>
    <w:rsid w:val="701B086A"/>
    <w:rsid w:val="703A3FB0"/>
    <w:rsid w:val="703E6820"/>
    <w:rsid w:val="70485B31"/>
    <w:rsid w:val="7085701B"/>
    <w:rsid w:val="70AE5C04"/>
    <w:rsid w:val="70EC2641"/>
    <w:rsid w:val="70F21646"/>
    <w:rsid w:val="70F96E79"/>
    <w:rsid w:val="70FB2E7F"/>
    <w:rsid w:val="71107DAE"/>
    <w:rsid w:val="71217193"/>
    <w:rsid w:val="713E5155"/>
    <w:rsid w:val="714C049D"/>
    <w:rsid w:val="715F549D"/>
    <w:rsid w:val="71A2667E"/>
    <w:rsid w:val="71AB5DA7"/>
    <w:rsid w:val="71C047CB"/>
    <w:rsid w:val="71D22734"/>
    <w:rsid w:val="71FE04BF"/>
    <w:rsid w:val="722D5DEE"/>
    <w:rsid w:val="72441AC9"/>
    <w:rsid w:val="724E2A4C"/>
    <w:rsid w:val="725A3947"/>
    <w:rsid w:val="725B321B"/>
    <w:rsid w:val="729774E1"/>
    <w:rsid w:val="72A169AF"/>
    <w:rsid w:val="72CE37AF"/>
    <w:rsid w:val="72D12C4B"/>
    <w:rsid w:val="72DF1982"/>
    <w:rsid w:val="72F0605A"/>
    <w:rsid w:val="72F4265D"/>
    <w:rsid w:val="73164A2A"/>
    <w:rsid w:val="73212586"/>
    <w:rsid w:val="73400A70"/>
    <w:rsid w:val="735D3CCF"/>
    <w:rsid w:val="736875BD"/>
    <w:rsid w:val="7369368F"/>
    <w:rsid w:val="736B1B84"/>
    <w:rsid w:val="73B55DA4"/>
    <w:rsid w:val="73C40448"/>
    <w:rsid w:val="73CB617F"/>
    <w:rsid w:val="741E4B32"/>
    <w:rsid w:val="745E525D"/>
    <w:rsid w:val="74740075"/>
    <w:rsid w:val="74831D31"/>
    <w:rsid w:val="7494275B"/>
    <w:rsid w:val="74A433D5"/>
    <w:rsid w:val="74CA3862"/>
    <w:rsid w:val="74D23FB8"/>
    <w:rsid w:val="74D71FA3"/>
    <w:rsid w:val="74DA502C"/>
    <w:rsid w:val="74E4574A"/>
    <w:rsid w:val="7522622B"/>
    <w:rsid w:val="7532407D"/>
    <w:rsid w:val="753541F8"/>
    <w:rsid w:val="75523A05"/>
    <w:rsid w:val="75532B5A"/>
    <w:rsid w:val="756113BA"/>
    <w:rsid w:val="758B206A"/>
    <w:rsid w:val="760D536B"/>
    <w:rsid w:val="762671DE"/>
    <w:rsid w:val="76321AD5"/>
    <w:rsid w:val="76377AFB"/>
    <w:rsid w:val="765B6DE4"/>
    <w:rsid w:val="76672948"/>
    <w:rsid w:val="7671125F"/>
    <w:rsid w:val="768216BE"/>
    <w:rsid w:val="76824F51"/>
    <w:rsid w:val="76831851"/>
    <w:rsid w:val="768916A9"/>
    <w:rsid w:val="76AA651F"/>
    <w:rsid w:val="76DB2B7D"/>
    <w:rsid w:val="76EB52B9"/>
    <w:rsid w:val="76FC5A2F"/>
    <w:rsid w:val="77232FAB"/>
    <w:rsid w:val="7743624D"/>
    <w:rsid w:val="775A4BA1"/>
    <w:rsid w:val="777059BB"/>
    <w:rsid w:val="779F7866"/>
    <w:rsid w:val="77A85B04"/>
    <w:rsid w:val="77AF00A7"/>
    <w:rsid w:val="77B04009"/>
    <w:rsid w:val="77C5754B"/>
    <w:rsid w:val="781A6684"/>
    <w:rsid w:val="783A5827"/>
    <w:rsid w:val="78405331"/>
    <w:rsid w:val="78483B8F"/>
    <w:rsid w:val="785C1A9F"/>
    <w:rsid w:val="787D2B4B"/>
    <w:rsid w:val="789F69F9"/>
    <w:rsid w:val="78B179FE"/>
    <w:rsid w:val="78B34473"/>
    <w:rsid w:val="78C55892"/>
    <w:rsid w:val="78D930EC"/>
    <w:rsid w:val="79103FF3"/>
    <w:rsid w:val="791771B3"/>
    <w:rsid w:val="79266579"/>
    <w:rsid w:val="79270FBC"/>
    <w:rsid w:val="793C3455"/>
    <w:rsid w:val="79491C58"/>
    <w:rsid w:val="79572F15"/>
    <w:rsid w:val="79702D09"/>
    <w:rsid w:val="79712057"/>
    <w:rsid w:val="797A043E"/>
    <w:rsid w:val="798E5EAF"/>
    <w:rsid w:val="79965ACE"/>
    <w:rsid w:val="79A82030"/>
    <w:rsid w:val="79AA6393"/>
    <w:rsid w:val="79C11333"/>
    <w:rsid w:val="79D94D0C"/>
    <w:rsid w:val="79DBC648"/>
    <w:rsid w:val="79E65AC0"/>
    <w:rsid w:val="79F21F92"/>
    <w:rsid w:val="79F4588C"/>
    <w:rsid w:val="79F5082C"/>
    <w:rsid w:val="79F91AE4"/>
    <w:rsid w:val="7A05136A"/>
    <w:rsid w:val="7A0A3157"/>
    <w:rsid w:val="7A1579C1"/>
    <w:rsid w:val="7A393CF4"/>
    <w:rsid w:val="7A510429"/>
    <w:rsid w:val="7A5E7D4D"/>
    <w:rsid w:val="7A5F3C84"/>
    <w:rsid w:val="7A640382"/>
    <w:rsid w:val="7AB46C83"/>
    <w:rsid w:val="7B0049E6"/>
    <w:rsid w:val="7B093DE2"/>
    <w:rsid w:val="7B3F6273"/>
    <w:rsid w:val="7B4D199C"/>
    <w:rsid w:val="7B82124A"/>
    <w:rsid w:val="7B8345FE"/>
    <w:rsid w:val="7B9000AC"/>
    <w:rsid w:val="7BAB5D3E"/>
    <w:rsid w:val="7BC65BA9"/>
    <w:rsid w:val="7BD01F56"/>
    <w:rsid w:val="7BD304FC"/>
    <w:rsid w:val="7BD42F30"/>
    <w:rsid w:val="7BD56DA9"/>
    <w:rsid w:val="7BEB3862"/>
    <w:rsid w:val="7C2A2E6E"/>
    <w:rsid w:val="7C7A1411"/>
    <w:rsid w:val="7CB9242C"/>
    <w:rsid w:val="7CB9718A"/>
    <w:rsid w:val="7CC33357"/>
    <w:rsid w:val="7CE61CF6"/>
    <w:rsid w:val="7D0D2C1A"/>
    <w:rsid w:val="7D1573D9"/>
    <w:rsid w:val="7D1C3271"/>
    <w:rsid w:val="7D366D5F"/>
    <w:rsid w:val="7D46264A"/>
    <w:rsid w:val="7D77546D"/>
    <w:rsid w:val="7DA95783"/>
    <w:rsid w:val="7DAB5FD5"/>
    <w:rsid w:val="7DB20E26"/>
    <w:rsid w:val="7DD52267"/>
    <w:rsid w:val="7DDA26C6"/>
    <w:rsid w:val="7DE247F1"/>
    <w:rsid w:val="7DE92700"/>
    <w:rsid w:val="7DF26D40"/>
    <w:rsid w:val="7E0616D9"/>
    <w:rsid w:val="7E0A2814"/>
    <w:rsid w:val="7E1754D7"/>
    <w:rsid w:val="7E1E7AE1"/>
    <w:rsid w:val="7E576F8D"/>
    <w:rsid w:val="7E6D67B0"/>
    <w:rsid w:val="7E7B5856"/>
    <w:rsid w:val="7E8A55B4"/>
    <w:rsid w:val="7EA50B28"/>
    <w:rsid w:val="7EB31782"/>
    <w:rsid w:val="7EC448BF"/>
    <w:rsid w:val="7EDB3EED"/>
    <w:rsid w:val="7EE10F4C"/>
    <w:rsid w:val="7EE43430"/>
    <w:rsid w:val="7EF52174"/>
    <w:rsid w:val="7EFB592C"/>
    <w:rsid w:val="7EFE335A"/>
    <w:rsid w:val="7EFF1A65"/>
    <w:rsid w:val="7F005753"/>
    <w:rsid w:val="7F0352FD"/>
    <w:rsid w:val="7F1F4B7C"/>
    <w:rsid w:val="7F2177D6"/>
    <w:rsid w:val="7F54171E"/>
    <w:rsid w:val="7F67510E"/>
    <w:rsid w:val="7FA2E7C9"/>
    <w:rsid w:val="7FBD67B0"/>
    <w:rsid w:val="9FBFA73C"/>
    <w:rsid w:val="AFE8044E"/>
    <w:rsid w:val="E9EFC3D9"/>
    <w:rsid w:val="FD97E08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
    <w:name w:val="heading 1"/>
    <w:basedOn w:val="1"/>
    <w:next w:val="1"/>
    <w:link w:val="45"/>
    <w:autoRedefine/>
    <w:qFormat/>
    <w:uiPriority w:val="0"/>
    <w:pPr>
      <w:keepNext/>
      <w:spacing w:line="380" w:lineRule="exact"/>
      <w:jc w:val="center"/>
      <w:outlineLvl w:val="0"/>
    </w:pPr>
    <w:rPr>
      <w:rFonts w:ascii="宋体"/>
      <w:sz w:val="28"/>
      <w:szCs w:val="20"/>
    </w:rPr>
  </w:style>
  <w:style w:type="paragraph" w:styleId="8">
    <w:name w:val="heading 2"/>
    <w:basedOn w:val="9"/>
    <w:next w:val="10"/>
    <w:link w:val="46"/>
    <w:autoRedefine/>
    <w:qFormat/>
    <w:uiPriority w:val="0"/>
    <w:pPr>
      <w:keepNext/>
      <w:keepLines/>
      <w:spacing w:before="50" w:beforeLines="50" w:after="50" w:afterLines="50" w:line="360" w:lineRule="auto"/>
      <w:jc w:val="left"/>
      <w:outlineLvl w:val="1"/>
    </w:pPr>
    <w:rPr>
      <w:rFonts w:ascii="Arial" w:hAnsi="Arial" w:eastAsia="仿宋"/>
      <w:sz w:val="28"/>
    </w:rPr>
  </w:style>
  <w:style w:type="paragraph" w:styleId="11">
    <w:name w:val="heading 3"/>
    <w:basedOn w:val="1"/>
    <w:next w:val="1"/>
    <w:link w:val="47"/>
    <w:autoRedefine/>
    <w:qFormat/>
    <w:uiPriority w:val="0"/>
    <w:pPr>
      <w:keepNext/>
      <w:keepLines/>
      <w:spacing w:line="360" w:lineRule="auto"/>
      <w:outlineLvl w:val="2"/>
    </w:pPr>
    <w:rPr>
      <w:rFonts w:ascii="Times New Roman" w:hAnsi="Times New Roman"/>
      <w:b/>
      <w:bCs/>
      <w:sz w:val="24"/>
      <w:szCs w:val="32"/>
    </w:rPr>
  </w:style>
  <w:style w:type="paragraph" w:styleId="12">
    <w:name w:val="heading 4"/>
    <w:basedOn w:val="1"/>
    <w:next w:val="1"/>
    <w:autoRedefine/>
    <w:qFormat/>
    <w:uiPriority w:val="0"/>
    <w:pPr>
      <w:keepNext/>
      <w:keepLines/>
      <w:spacing w:before="280" w:after="290" w:line="372" w:lineRule="auto"/>
      <w:outlineLvl w:val="3"/>
    </w:pPr>
    <w:rPr>
      <w:rFonts w:ascii="Arial" w:hAnsi="Arial" w:eastAsia="黑体"/>
      <w:b/>
      <w:bCs/>
      <w:sz w:val="28"/>
      <w:szCs w:val="28"/>
    </w:rPr>
  </w:style>
  <w:style w:type="paragraph" w:styleId="13">
    <w:name w:val="heading 6"/>
    <w:basedOn w:val="1"/>
    <w:next w:val="1"/>
    <w:link w:val="66"/>
    <w:autoRedefine/>
    <w:qFormat/>
    <w:uiPriority w:val="0"/>
    <w:pPr>
      <w:keepNext/>
      <w:keepLines/>
      <w:widowControl w:val="0"/>
      <w:spacing w:before="240" w:after="64" w:line="319" w:lineRule="auto"/>
      <w:outlineLvl w:val="5"/>
    </w:pPr>
    <w:rPr>
      <w:rFonts w:ascii="Arial" w:hAnsi="Arial" w:eastAsia="黑体" w:cs="Times New Roman"/>
      <w:b/>
      <w:bCs/>
      <w:sz w:val="24"/>
      <w:lang w:bidi="ar-SA"/>
    </w:rPr>
  </w:style>
  <w:style w:type="character" w:default="1" w:styleId="39">
    <w:name w:val="Default Paragraph Font"/>
    <w:autoRedefine/>
    <w:qFormat/>
    <w:uiPriority w:val="0"/>
  </w:style>
  <w:style w:type="table" w:default="1" w:styleId="37">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5"/>
    <w:autoRedefine/>
    <w:qFormat/>
    <w:uiPriority w:val="0"/>
    <w:pPr>
      <w:widowControl/>
      <w:tabs>
        <w:tab w:val="left" w:pos="0"/>
        <w:tab w:val="left" w:pos="1260"/>
        <w:tab w:val="left" w:pos="1365"/>
      </w:tabs>
      <w:ind w:left="200" w:firstLine="200" w:firstLineChars="200"/>
      <w:jc w:val="left"/>
    </w:pPr>
    <w:rPr>
      <w:kern w:val="0"/>
      <w:sz w:val="20"/>
    </w:rPr>
  </w:style>
  <w:style w:type="paragraph" w:styleId="3">
    <w:name w:val="Body Text Indent"/>
    <w:basedOn w:val="1"/>
    <w:next w:val="4"/>
    <w:link w:val="54"/>
    <w:autoRedefine/>
    <w:qFormat/>
    <w:uiPriority w:val="0"/>
    <w:pPr>
      <w:spacing w:line="200" w:lineRule="exact"/>
      <w:ind w:firstLine="301"/>
    </w:pPr>
    <w:rPr>
      <w:rFonts w:ascii="宋体" w:hAnsi="Courier New"/>
      <w:spacing w:val="-4"/>
      <w:sz w:val="18"/>
      <w:szCs w:val="20"/>
    </w:rPr>
  </w:style>
  <w:style w:type="paragraph" w:styleId="4">
    <w:name w:val="envelope return"/>
    <w:basedOn w:val="1"/>
    <w:autoRedefine/>
    <w:qFormat/>
    <w:uiPriority w:val="0"/>
    <w:pPr>
      <w:snapToGrid w:val="0"/>
    </w:pPr>
    <w:rPr>
      <w:rFonts w:ascii="Arial" w:hAnsi="Arial"/>
    </w:rPr>
  </w:style>
  <w:style w:type="paragraph" w:styleId="5">
    <w:name w:val="Body Text"/>
    <w:basedOn w:val="1"/>
    <w:next w:val="6"/>
    <w:link w:val="53"/>
    <w:autoRedefine/>
    <w:qFormat/>
    <w:uiPriority w:val="0"/>
    <w:pPr>
      <w:spacing w:after="120" w:afterLines="0"/>
    </w:pPr>
    <w:rPr>
      <w:sz w:val="28"/>
    </w:rPr>
  </w:style>
  <w:style w:type="paragraph" w:styleId="6">
    <w:name w:val="Body Text First Indent"/>
    <w:basedOn w:val="5"/>
    <w:next w:val="1"/>
    <w:autoRedefine/>
    <w:qFormat/>
    <w:uiPriority w:val="99"/>
    <w:pPr>
      <w:ind w:firstLine="420" w:firstLineChars="100"/>
    </w:pPr>
    <w:rPr>
      <w:rFonts w:ascii="Times New Roman" w:hAnsi="Times New Roman"/>
      <w:szCs w:val="20"/>
    </w:rPr>
  </w:style>
  <w:style w:type="paragraph" w:styleId="9">
    <w:name w:val="Title"/>
    <w:basedOn w:val="1"/>
    <w:next w:val="1"/>
    <w:link w:val="64"/>
    <w:autoRedefine/>
    <w:qFormat/>
    <w:uiPriority w:val="99"/>
    <w:pPr>
      <w:spacing w:before="120" w:after="60" w:line="360" w:lineRule="auto"/>
      <w:jc w:val="center"/>
      <w:outlineLvl w:val="0"/>
    </w:pPr>
    <w:rPr>
      <w:rFonts w:ascii="Cambria" w:hAnsi="Cambria" w:eastAsia="黑体" w:cs="Times New Roman"/>
      <w:b/>
      <w:bCs/>
      <w:sz w:val="32"/>
      <w:szCs w:val="32"/>
    </w:rPr>
  </w:style>
  <w:style w:type="paragraph" w:customStyle="1" w:styleId="10">
    <w:name w:val="正文缩进 + 仿宋四号 + 首行缩进:  2 字符"/>
    <w:basedOn w:val="1"/>
    <w:autoRedefine/>
    <w:qFormat/>
    <w:uiPriority w:val="0"/>
    <w:pPr>
      <w:spacing w:line="360" w:lineRule="auto"/>
      <w:ind w:firstLine="200" w:firstLineChars="200"/>
    </w:pPr>
    <w:rPr>
      <w:rFonts w:eastAsia="仿宋" w:cs="宋体"/>
    </w:rPr>
  </w:style>
  <w:style w:type="paragraph" w:styleId="14">
    <w:name w:val="List Number"/>
    <w:basedOn w:val="1"/>
    <w:autoRedefine/>
    <w:qFormat/>
    <w:uiPriority w:val="0"/>
    <w:pPr>
      <w:widowControl/>
      <w:numPr>
        <w:ilvl w:val="0"/>
        <w:numId w:val="1"/>
      </w:numPr>
      <w:tabs>
        <w:tab w:val="left" w:pos="454"/>
        <w:tab w:val="left" w:pos="720"/>
        <w:tab w:val="clear" w:pos="900"/>
      </w:tabs>
      <w:spacing w:after="156" w:afterLines="50"/>
      <w:ind w:left="454" w:hanging="284"/>
      <w:jc w:val="left"/>
    </w:pPr>
    <w:rPr>
      <w:kern w:val="0"/>
      <w:sz w:val="24"/>
      <w:szCs w:val="20"/>
    </w:rPr>
  </w:style>
  <w:style w:type="paragraph" w:styleId="15">
    <w:name w:val="Normal Indent"/>
    <w:basedOn w:val="1"/>
    <w:link w:val="49"/>
    <w:autoRedefine/>
    <w:qFormat/>
    <w:uiPriority w:val="0"/>
    <w:pPr>
      <w:ind w:firstLine="420"/>
    </w:pPr>
    <w:rPr>
      <w:szCs w:val="20"/>
    </w:rPr>
  </w:style>
  <w:style w:type="paragraph" w:styleId="16">
    <w:name w:val="caption"/>
    <w:basedOn w:val="1"/>
    <w:next w:val="1"/>
    <w:autoRedefine/>
    <w:qFormat/>
    <w:uiPriority w:val="0"/>
    <w:pPr>
      <w:spacing w:before="152" w:beforeLines="0" w:after="160" w:afterLines="0"/>
    </w:pPr>
    <w:rPr>
      <w:rFonts w:ascii="Arial" w:hAnsi="Arial" w:eastAsia="黑体" w:cs="Arial"/>
      <w:sz w:val="20"/>
      <w:szCs w:val="20"/>
    </w:rPr>
  </w:style>
  <w:style w:type="paragraph" w:styleId="17">
    <w:name w:val="Document Map"/>
    <w:basedOn w:val="1"/>
    <w:link w:val="50"/>
    <w:autoRedefine/>
    <w:semiHidden/>
    <w:qFormat/>
    <w:uiPriority w:val="0"/>
    <w:pPr>
      <w:shd w:val="clear" w:color="auto" w:fill="000080"/>
    </w:pPr>
  </w:style>
  <w:style w:type="paragraph" w:styleId="18">
    <w:name w:val="annotation text"/>
    <w:basedOn w:val="1"/>
    <w:link w:val="51"/>
    <w:autoRedefine/>
    <w:qFormat/>
    <w:uiPriority w:val="99"/>
    <w:pPr>
      <w:jc w:val="left"/>
    </w:pPr>
    <w:rPr>
      <w:rFonts w:ascii="宋体" w:hAnsi="宋体"/>
      <w:w w:val="80"/>
      <w:sz w:val="24"/>
    </w:rPr>
  </w:style>
  <w:style w:type="paragraph" w:styleId="19">
    <w:name w:val="Body Text 3"/>
    <w:basedOn w:val="1"/>
    <w:link w:val="52"/>
    <w:autoRedefine/>
    <w:qFormat/>
    <w:uiPriority w:val="0"/>
    <w:pPr>
      <w:snapToGrid w:val="0"/>
      <w:spacing w:before="50" w:beforeLines="0" w:after="50" w:afterLines="0"/>
    </w:pPr>
    <w:rPr>
      <w:rFonts w:hAnsi="宋体" w:eastAsia="仿宋_GB2312"/>
      <w:b/>
      <w:bCs/>
      <w:sz w:val="24"/>
      <w:szCs w:val="20"/>
    </w:rPr>
  </w:style>
  <w:style w:type="paragraph" w:styleId="20">
    <w:name w:val="List Number 3"/>
    <w:basedOn w:val="1"/>
    <w:autoRedefine/>
    <w:qFormat/>
    <w:uiPriority w:val="0"/>
    <w:pPr>
      <w:numPr>
        <w:ilvl w:val="0"/>
        <w:numId w:val="2"/>
      </w:numPr>
    </w:pPr>
  </w:style>
  <w:style w:type="paragraph" w:styleId="21">
    <w:name w:val="List 2"/>
    <w:basedOn w:val="1"/>
    <w:autoRedefine/>
    <w:qFormat/>
    <w:uiPriority w:val="0"/>
    <w:pPr>
      <w:ind w:left="100" w:leftChars="200" w:hanging="200" w:hangingChars="200"/>
    </w:pPr>
    <w:rPr>
      <w:sz w:val="28"/>
    </w:rPr>
  </w:style>
  <w:style w:type="paragraph" w:styleId="22">
    <w:name w:val="Plain Text"/>
    <w:basedOn w:val="1"/>
    <w:link w:val="55"/>
    <w:autoRedefine/>
    <w:qFormat/>
    <w:uiPriority w:val="0"/>
    <w:pPr>
      <w:spacing w:before="156" w:beforeLines="50" w:after="156" w:afterLines="50" w:line="400" w:lineRule="exact"/>
    </w:pPr>
    <w:rPr>
      <w:rFonts w:ascii="宋体" w:hAnsi="Courier New"/>
      <w:sz w:val="24"/>
    </w:rPr>
  </w:style>
  <w:style w:type="paragraph" w:styleId="23">
    <w:name w:val="Date"/>
    <w:basedOn w:val="1"/>
    <w:next w:val="1"/>
    <w:link w:val="56"/>
    <w:autoRedefine/>
    <w:qFormat/>
    <w:uiPriority w:val="0"/>
    <w:pPr>
      <w:ind w:leftChars="2500"/>
    </w:pPr>
    <w:rPr>
      <w:rFonts w:eastAsia="楷体_GB2312"/>
      <w:sz w:val="32"/>
      <w:szCs w:val="20"/>
    </w:rPr>
  </w:style>
  <w:style w:type="paragraph" w:styleId="24">
    <w:name w:val="Body Text Indent 2"/>
    <w:basedOn w:val="1"/>
    <w:link w:val="57"/>
    <w:autoRedefine/>
    <w:qFormat/>
    <w:uiPriority w:val="0"/>
    <w:pPr>
      <w:snapToGrid w:val="0"/>
      <w:ind w:firstLine="542" w:firstLineChars="225"/>
    </w:pPr>
    <w:rPr>
      <w:rFonts w:ascii="仿宋_GB2312" w:hAnsi="宋体" w:cs="Arial"/>
      <w:b/>
      <w:bCs/>
      <w:color w:val="000000"/>
      <w:sz w:val="24"/>
    </w:rPr>
  </w:style>
  <w:style w:type="paragraph" w:styleId="25">
    <w:name w:val="Balloon Text"/>
    <w:basedOn w:val="1"/>
    <w:link w:val="58"/>
    <w:autoRedefine/>
    <w:qFormat/>
    <w:uiPriority w:val="0"/>
    <w:rPr>
      <w:sz w:val="18"/>
      <w:szCs w:val="18"/>
    </w:rPr>
  </w:style>
  <w:style w:type="paragraph" w:styleId="26">
    <w:name w:val="footer"/>
    <w:basedOn w:val="1"/>
    <w:link w:val="59"/>
    <w:autoRedefine/>
    <w:qFormat/>
    <w:uiPriority w:val="0"/>
    <w:pPr>
      <w:tabs>
        <w:tab w:val="center" w:pos="4153"/>
        <w:tab w:val="right" w:pos="8306"/>
      </w:tabs>
      <w:snapToGrid w:val="0"/>
      <w:jc w:val="left"/>
    </w:pPr>
    <w:rPr>
      <w:rFonts w:eastAsia="黑体"/>
      <w:snapToGrid w:val="0"/>
      <w:kern w:val="0"/>
      <w:sz w:val="18"/>
      <w:szCs w:val="18"/>
    </w:rPr>
  </w:style>
  <w:style w:type="paragraph" w:styleId="27">
    <w:name w:val="header"/>
    <w:basedOn w:val="1"/>
    <w:link w:val="60"/>
    <w:autoRedefine/>
    <w:qFormat/>
    <w:uiPriority w:val="99"/>
    <w:pPr>
      <w:pBdr>
        <w:bottom w:val="single" w:color="auto" w:sz="6" w:space="1"/>
      </w:pBdr>
      <w:tabs>
        <w:tab w:val="center" w:pos="4153"/>
        <w:tab w:val="right" w:pos="8306"/>
      </w:tabs>
      <w:snapToGrid w:val="0"/>
      <w:jc w:val="center"/>
    </w:pPr>
    <w:rPr>
      <w:rFonts w:eastAsia="仿宋_GB2312"/>
      <w:sz w:val="18"/>
      <w:szCs w:val="20"/>
    </w:rPr>
  </w:style>
  <w:style w:type="paragraph" w:styleId="28">
    <w:name w:val="toc 1"/>
    <w:basedOn w:val="1"/>
    <w:next w:val="1"/>
    <w:autoRedefine/>
    <w:qFormat/>
    <w:uiPriority w:val="0"/>
  </w:style>
  <w:style w:type="paragraph" w:styleId="2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30">
    <w:name w:val="List"/>
    <w:basedOn w:val="1"/>
    <w:autoRedefine/>
    <w:qFormat/>
    <w:uiPriority w:val="0"/>
    <w:pPr>
      <w:ind w:left="200" w:hanging="200" w:hangingChars="200"/>
    </w:pPr>
    <w:rPr>
      <w:sz w:val="28"/>
    </w:rPr>
  </w:style>
  <w:style w:type="paragraph" w:styleId="31">
    <w:name w:val="Body Text Indent 3"/>
    <w:basedOn w:val="1"/>
    <w:link w:val="61"/>
    <w:autoRedefine/>
    <w:qFormat/>
    <w:uiPriority w:val="0"/>
    <w:pPr>
      <w:snapToGrid w:val="0"/>
      <w:ind w:firstLine="480" w:firstLineChars="200"/>
      <w:jc w:val="left"/>
    </w:pPr>
    <w:rPr>
      <w:rFonts w:ascii="仿宋_GB2312" w:hAnsi="宋体" w:eastAsia="仿宋_GB2312"/>
      <w:color w:val="000000"/>
      <w:sz w:val="24"/>
    </w:rPr>
  </w:style>
  <w:style w:type="paragraph" w:styleId="32">
    <w:name w:val="toc 9"/>
    <w:basedOn w:val="1"/>
    <w:next w:val="1"/>
    <w:autoRedefine/>
    <w:qFormat/>
    <w:uiPriority w:val="0"/>
    <w:pPr>
      <w:widowControl/>
      <w:ind w:left="1680"/>
      <w:jc w:val="left"/>
    </w:pPr>
    <w:rPr>
      <w:kern w:val="0"/>
      <w:sz w:val="20"/>
      <w:szCs w:val="21"/>
    </w:rPr>
  </w:style>
  <w:style w:type="paragraph" w:styleId="33">
    <w:name w:val="Body Text 2"/>
    <w:basedOn w:val="1"/>
    <w:link w:val="62"/>
    <w:autoRedefine/>
    <w:qFormat/>
    <w:uiPriority w:val="0"/>
    <w:pPr>
      <w:widowControl/>
      <w:snapToGrid w:val="0"/>
      <w:spacing w:before="50" w:beforeLines="0" w:after="156" w:afterLines="50" w:line="400" w:lineRule="exact"/>
      <w:jc w:val="left"/>
    </w:pPr>
    <w:rPr>
      <w:rFonts w:ascii="宋体" w:hAnsi="宋体"/>
      <w:color w:val="000000"/>
      <w:sz w:val="24"/>
    </w:rPr>
  </w:style>
  <w:style w:type="paragraph" w:styleId="34">
    <w:name w:val="HTML Preformatted"/>
    <w:basedOn w:val="1"/>
    <w:link w:val="63"/>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5">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36">
    <w:name w:val="annotation subject"/>
    <w:basedOn w:val="18"/>
    <w:next w:val="18"/>
    <w:link w:val="65"/>
    <w:autoRedefine/>
    <w:qFormat/>
    <w:uiPriority w:val="0"/>
    <w:rPr>
      <w:rFonts w:ascii="Times New Roman" w:hAnsi="Times New Roman"/>
      <w:b/>
      <w:bCs/>
      <w:w w:val="100"/>
      <w:sz w:val="21"/>
    </w:rPr>
  </w:style>
  <w:style w:type="table" w:styleId="38">
    <w:name w:val="Table Grid"/>
    <w:basedOn w:val="37"/>
    <w:autoRedefine/>
    <w:qFormat/>
    <w:uiPriority w:val="5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0">
    <w:name w:val="Strong"/>
    <w:autoRedefine/>
    <w:qFormat/>
    <w:uiPriority w:val="0"/>
    <w:rPr>
      <w:b/>
      <w:bCs/>
    </w:rPr>
  </w:style>
  <w:style w:type="character" w:styleId="41">
    <w:name w:val="page number"/>
    <w:autoRedefine/>
    <w:qFormat/>
    <w:uiPriority w:val="0"/>
  </w:style>
  <w:style w:type="character" w:styleId="42">
    <w:name w:val="FollowedHyperlink"/>
    <w:autoRedefine/>
    <w:qFormat/>
    <w:uiPriority w:val="0"/>
    <w:rPr>
      <w:color w:val="800080"/>
      <w:u w:val="single"/>
    </w:rPr>
  </w:style>
  <w:style w:type="character" w:styleId="43">
    <w:name w:val="Hyperlink"/>
    <w:autoRedefine/>
    <w:qFormat/>
    <w:uiPriority w:val="0"/>
    <w:rPr>
      <w:color w:val="0000FF"/>
      <w:u w:val="single"/>
    </w:rPr>
  </w:style>
  <w:style w:type="character" w:styleId="44">
    <w:name w:val="annotation reference"/>
    <w:autoRedefine/>
    <w:qFormat/>
    <w:uiPriority w:val="99"/>
    <w:rPr>
      <w:sz w:val="21"/>
      <w:szCs w:val="21"/>
    </w:rPr>
  </w:style>
  <w:style w:type="character" w:customStyle="1" w:styleId="45">
    <w:name w:val="标题 1 Char"/>
    <w:link w:val="7"/>
    <w:autoRedefine/>
    <w:qFormat/>
    <w:uiPriority w:val="0"/>
    <w:rPr>
      <w:rFonts w:ascii="宋体"/>
      <w:b/>
      <w:bCs/>
      <w:kern w:val="2"/>
      <w:sz w:val="28"/>
    </w:rPr>
  </w:style>
  <w:style w:type="character" w:customStyle="1" w:styleId="46">
    <w:name w:val="标题 2 Char"/>
    <w:link w:val="8"/>
    <w:autoRedefine/>
    <w:qFormat/>
    <w:uiPriority w:val="0"/>
    <w:rPr>
      <w:rFonts w:ascii="Arial" w:hAnsi="Arial" w:eastAsia="仿宋"/>
      <w:b/>
      <w:bCs/>
      <w:kern w:val="2"/>
      <w:sz w:val="28"/>
      <w:szCs w:val="32"/>
    </w:rPr>
  </w:style>
  <w:style w:type="character" w:customStyle="1" w:styleId="47">
    <w:name w:val="标题 3 Char"/>
    <w:link w:val="11"/>
    <w:autoRedefine/>
    <w:qFormat/>
    <w:uiPriority w:val="0"/>
    <w:rPr>
      <w:rFonts w:ascii="Times New Roman" w:hAnsi="Times New Roman" w:eastAsia="宋体"/>
      <w:b/>
      <w:bCs/>
      <w:kern w:val="2"/>
      <w:sz w:val="24"/>
      <w:szCs w:val="32"/>
    </w:rPr>
  </w:style>
  <w:style w:type="character" w:customStyle="1" w:styleId="48">
    <w:name w:val="标题 6 Char1"/>
    <w:link w:val="13"/>
    <w:autoRedefine/>
    <w:qFormat/>
    <w:uiPriority w:val="0"/>
    <w:rPr>
      <w:rFonts w:ascii="Arial" w:hAnsi="Arial" w:eastAsia="黑体" w:cs="Times New Roman"/>
      <w:b/>
      <w:bCs/>
      <w:sz w:val="24"/>
      <w:lang w:bidi="ar-SA"/>
    </w:rPr>
  </w:style>
  <w:style w:type="character" w:customStyle="1" w:styleId="49">
    <w:name w:val="正文缩进 Char"/>
    <w:link w:val="15"/>
    <w:autoRedefine/>
    <w:qFormat/>
    <w:uiPriority w:val="0"/>
    <w:rPr>
      <w:kern w:val="2"/>
      <w:sz w:val="21"/>
    </w:rPr>
  </w:style>
  <w:style w:type="character" w:customStyle="1" w:styleId="50">
    <w:name w:val="文档结构图 Char"/>
    <w:link w:val="17"/>
    <w:autoRedefine/>
    <w:semiHidden/>
    <w:qFormat/>
    <w:uiPriority w:val="0"/>
    <w:rPr>
      <w:kern w:val="2"/>
      <w:sz w:val="21"/>
      <w:szCs w:val="24"/>
      <w:shd w:val="clear" w:color="auto" w:fill="000080"/>
    </w:rPr>
  </w:style>
  <w:style w:type="character" w:customStyle="1" w:styleId="51">
    <w:name w:val="批注文字 Char"/>
    <w:link w:val="18"/>
    <w:autoRedefine/>
    <w:qFormat/>
    <w:uiPriority w:val="99"/>
    <w:rPr>
      <w:rFonts w:ascii="宋体" w:hAnsi="宋体"/>
      <w:w w:val="80"/>
      <w:kern w:val="2"/>
      <w:sz w:val="24"/>
      <w:szCs w:val="24"/>
    </w:rPr>
  </w:style>
  <w:style w:type="character" w:customStyle="1" w:styleId="52">
    <w:name w:val="正文文本 3 Char"/>
    <w:link w:val="19"/>
    <w:autoRedefine/>
    <w:qFormat/>
    <w:uiPriority w:val="0"/>
    <w:rPr>
      <w:rFonts w:hAnsi="宋体" w:eastAsia="仿宋_GB2312"/>
      <w:b/>
      <w:bCs/>
      <w:kern w:val="2"/>
      <w:sz w:val="24"/>
    </w:rPr>
  </w:style>
  <w:style w:type="character" w:customStyle="1" w:styleId="53">
    <w:name w:val="正文文本 Char"/>
    <w:link w:val="5"/>
    <w:autoRedefine/>
    <w:qFormat/>
    <w:uiPriority w:val="0"/>
    <w:rPr>
      <w:kern w:val="2"/>
      <w:sz w:val="28"/>
      <w:szCs w:val="24"/>
    </w:rPr>
  </w:style>
  <w:style w:type="character" w:customStyle="1" w:styleId="54">
    <w:name w:val="正文文本缩进 Char"/>
    <w:link w:val="3"/>
    <w:autoRedefine/>
    <w:qFormat/>
    <w:uiPriority w:val="0"/>
    <w:rPr>
      <w:rFonts w:ascii="宋体" w:hAnsi="Courier New" w:eastAsia="宋体"/>
      <w:spacing w:val="-4"/>
      <w:kern w:val="2"/>
      <w:sz w:val="18"/>
      <w:lang w:val="en-US" w:eastAsia="zh-CN" w:bidi="ar-SA"/>
    </w:rPr>
  </w:style>
  <w:style w:type="character" w:customStyle="1" w:styleId="55">
    <w:name w:val="纯文本 Char"/>
    <w:link w:val="22"/>
    <w:autoRedefine/>
    <w:qFormat/>
    <w:uiPriority w:val="0"/>
    <w:rPr>
      <w:rFonts w:ascii="宋体" w:hAnsi="Courier New" w:eastAsia="宋体"/>
      <w:kern w:val="2"/>
      <w:sz w:val="24"/>
      <w:szCs w:val="24"/>
      <w:lang w:val="en-US" w:eastAsia="zh-CN" w:bidi="ar-SA"/>
    </w:rPr>
  </w:style>
  <w:style w:type="character" w:customStyle="1" w:styleId="56">
    <w:name w:val="日期 Char1"/>
    <w:link w:val="23"/>
    <w:autoRedefine/>
    <w:qFormat/>
    <w:uiPriority w:val="0"/>
    <w:rPr>
      <w:rFonts w:eastAsia="楷体_GB2312"/>
      <w:kern w:val="2"/>
      <w:sz w:val="32"/>
      <w:lang w:val="en-US" w:eastAsia="zh-CN" w:bidi="ar-SA"/>
    </w:rPr>
  </w:style>
  <w:style w:type="character" w:customStyle="1" w:styleId="57">
    <w:name w:val="正文文本缩进 2 Char"/>
    <w:link w:val="24"/>
    <w:autoRedefine/>
    <w:qFormat/>
    <w:uiPriority w:val="0"/>
    <w:rPr>
      <w:rFonts w:ascii="仿宋_GB2312" w:hAnsi="宋体" w:cs="Arial"/>
      <w:b/>
      <w:bCs/>
      <w:color w:val="000000"/>
      <w:kern w:val="2"/>
      <w:sz w:val="24"/>
      <w:szCs w:val="24"/>
    </w:rPr>
  </w:style>
  <w:style w:type="character" w:customStyle="1" w:styleId="58">
    <w:name w:val="批注框文本 Char"/>
    <w:link w:val="25"/>
    <w:autoRedefine/>
    <w:qFormat/>
    <w:uiPriority w:val="0"/>
    <w:rPr>
      <w:kern w:val="2"/>
      <w:sz w:val="18"/>
      <w:szCs w:val="18"/>
    </w:rPr>
  </w:style>
  <w:style w:type="character" w:customStyle="1" w:styleId="59">
    <w:name w:val="页脚 Char"/>
    <w:link w:val="26"/>
    <w:autoRedefine/>
    <w:qFormat/>
    <w:uiPriority w:val="0"/>
    <w:rPr>
      <w:rFonts w:eastAsia="黑体"/>
      <w:snapToGrid w:val="0"/>
      <w:sz w:val="18"/>
      <w:szCs w:val="18"/>
    </w:rPr>
  </w:style>
  <w:style w:type="character" w:customStyle="1" w:styleId="60">
    <w:name w:val="页眉 Char"/>
    <w:link w:val="27"/>
    <w:autoRedefine/>
    <w:qFormat/>
    <w:uiPriority w:val="99"/>
    <w:rPr>
      <w:rFonts w:eastAsia="仿宋_GB2312"/>
      <w:kern w:val="2"/>
      <w:sz w:val="18"/>
    </w:rPr>
  </w:style>
  <w:style w:type="character" w:customStyle="1" w:styleId="61">
    <w:name w:val="正文文本缩进 3 Char"/>
    <w:link w:val="31"/>
    <w:autoRedefine/>
    <w:qFormat/>
    <w:uiPriority w:val="0"/>
    <w:rPr>
      <w:rFonts w:ascii="仿宋_GB2312" w:hAnsi="宋体" w:eastAsia="仿宋_GB2312"/>
      <w:color w:val="000000"/>
      <w:kern w:val="2"/>
      <w:sz w:val="24"/>
      <w:szCs w:val="24"/>
    </w:rPr>
  </w:style>
  <w:style w:type="character" w:customStyle="1" w:styleId="62">
    <w:name w:val="正文文本 2 Char"/>
    <w:link w:val="33"/>
    <w:autoRedefine/>
    <w:qFormat/>
    <w:uiPriority w:val="0"/>
    <w:rPr>
      <w:rFonts w:ascii="宋体" w:hAnsi="宋体" w:eastAsia="宋体"/>
      <w:color w:val="000000"/>
      <w:kern w:val="2"/>
      <w:sz w:val="24"/>
      <w:szCs w:val="24"/>
      <w:lang w:val="en-US" w:eastAsia="zh-CN" w:bidi="ar-SA"/>
    </w:rPr>
  </w:style>
  <w:style w:type="character" w:customStyle="1" w:styleId="63">
    <w:name w:val="HTML 预设格式 Char"/>
    <w:link w:val="34"/>
    <w:autoRedefine/>
    <w:qFormat/>
    <w:uiPriority w:val="0"/>
    <w:rPr>
      <w:rFonts w:ascii="Arial" w:hAnsi="Arial" w:cs="Arial"/>
      <w:sz w:val="24"/>
      <w:szCs w:val="24"/>
    </w:rPr>
  </w:style>
  <w:style w:type="character" w:customStyle="1" w:styleId="64">
    <w:name w:val="标题 Char1"/>
    <w:link w:val="9"/>
    <w:autoRedefine/>
    <w:qFormat/>
    <w:uiPriority w:val="0"/>
    <w:rPr>
      <w:rFonts w:ascii="Cambria" w:hAnsi="Cambria" w:eastAsia="宋体"/>
      <w:b/>
      <w:bCs/>
      <w:sz w:val="32"/>
      <w:szCs w:val="32"/>
      <w:lang w:bidi="ar-SA"/>
    </w:rPr>
  </w:style>
  <w:style w:type="character" w:customStyle="1" w:styleId="65">
    <w:name w:val="批注主题 Char"/>
    <w:link w:val="36"/>
    <w:autoRedefine/>
    <w:qFormat/>
    <w:uiPriority w:val="0"/>
    <w:rPr>
      <w:b/>
      <w:bCs/>
      <w:sz w:val="21"/>
    </w:rPr>
  </w:style>
  <w:style w:type="character" w:customStyle="1" w:styleId="66">
    <w:name w:val="标题 6 Char"/>
    <w:link w:val="13"/>
    <w:autoRedefine/>
    <w:qFormat/>
    <w:uiPriority w:val="0"/>
    <w:rPr>
      <w:rFonts w:ascii="Arial" w:hAnsi="Arial" w:eastAsia="黑体" w:cs="Times New Roman"/>
      <w:b/>
      <w:bCs/>
      <w:sz w:val="24"/>
      <w:lang w:bidi="ar-SA"/>
    </w:rPr>
  </w:style>
  <w:style w:type="character" w:customStyle="1" w:styleId="67">
    <w:name w:val="NormalCharacter"/>
    <w:autoRedefine/>
    <w:qFormat/>
    <w:uiPriority w:val="0"/>
    <w:rPr>
      <w:rFonts w:ascii="Times New Roman" w:hAnsi="Times New Roman" w:eastAsia="宋体"/>
    </w:rPr>
  </w:style>
  <w:style w:type="character" w:customStyle="1" w:styleId="68">
    <w:name w:val="样式1 Char"/>
    <w:link w:val="69"/>
    <w:autoRedefine/>
    <w:qFormat/>
    <w:uiPriority w:val="0"/>
    <w:rPr>
      <w:rFonts w:ascii="宋体" w:hAnsi="宋体" w:eastAsia="宋体"/>
      <w:b/>
      <w:color w:val="000000"/>
      <w:kern w:val="2"/>
      <w:sz w:val="32"/>
    </w:rPr>
  </w:style>
  <w:style w:type="paragraph" w:customStyle="1" w:styleId="69">
    <w:name w:val="样式1"/>
    <w:basedOn w:val="11"/>
    <w:link w:val="68"/>
    <w:autoRedefine/>
    <w:qFormat/>
    <w:uiPriority w:val="0"/>
    <w:pPr>
      <w:keepNext w:val="0"/>
      <w:keepLines w:val="0"/>
      <w:widowControl/>
      <w:spacing w:before="0" w:after="0" w:line="360" w:lineRule="auto"/>
      <w:jc w:val="center"/>
    </w:pPr>
    <w:rPr>
      <w:rFonts w:ascii="宋体" w:hAnsi="宋体" w:eastAsia="宋体"/>
      <w:bCs w:val="0"/>
      <w:color w:val="000000"/>
      <w:szCs w:val="20"/>
    </w:rPr>
  </w:style>
  <w:style w:type="character" w:customStyle="1" w:styleId="70">
    <w:name w:val="font31"/>
    <w:autoRedefine/>
    <w:qFormat/>
    <w:uiPriority w:val="0"/>
    <w:rPr>
      <w:rFonts w:hint="eastAsia" w:ascii="宋体" w:hAnsi="宋体" w:eastAsia="宋体" w:cs="宋体"/>
      <w:color w:val="000000"/>
      <w:sz w:val="21"/>
      <w:szCs w:val="21"/>
      <w:u w:val="none"/>
    </w:rPr>
  </w:style>
  <w:style w:type="character" w:customStyle="1" w:styleId="71">
    <w:name w:val="font101"/>
    <w:autoRedefine/>
    <w:qFormat/>
    <w:uiPriority w:val="0"/>
    <w:rPr>
      <w:rFonts w:hint="default" w:ascii="Calibri" w:hAnsi="Calibri" w:cs="Calibri"/>
      <w:color w:val="FF0000"/>
      <w:sz w:val="24"/>
      <w:szCs w:val="24"/>
      <w:u w:val="none"/>
    </w:rPr>
  </w:style>
  <w:style w:type="character" w:customStyle="1" w:styleId="72">
    <w:name w:val="font91"/>
    <w:autoRedefine/>
    <w:qFormat/>
    <w:uiPriority w:val="0"/>
    <w:rPr>
      <w:rFonts w:ascii="Calibri" w:hAnsi="Calibri" w:cs="Calibri"/>
      <w:color w:val="000000"/>
      <w:sz w:val="21"/>
      <w:szCs w:val="21"/>
      <w:u w:val="none"/>
    </w:rPr>
  </w:style>
  <w:style w:type="character" w:customStyle="1" w:styleId="73">
    <w:name w:val="Char Char16"/>
    <w:autoRedefine/>
    <w:qFormat/>
    <w:uiPriority w:val="0"/>
    <w:rPr>
      <w:rFonts w:ascii="宋体" w:hAnsi="Courier New"/>
      <w:spacing w:val="-4"/>
      <w:kern w:val="2"/>
      <w:sz w:val="18"/>
    </w:rPr>
  </w:style>
  <w:style w:type="character" w:customStyle="1" w:styleId="74">
    <w:name w:val="纯文本 Char1"/>
    <w:link w:val="75"/>
    <w:autoRedefine/>
    <w:qFormat/>
    <w:uiPriority w:val="99"/>
    <w:rPr>
      <w:rFonts w:ascii="宋体" w:hAnsi="Courier New"/>
    </w:rPr>
  </w:style>
  <w:style w:type="paragraph" w:customStyle="1" w:styleId="75">
    <w:name w:val="Plain Text"/>
    <w:basedOn w:val="1"/>
    <w:link w:val="74"/>
    <w:autoRedefine/>
    <w:qFormat/>
    <w:uiPriority w:val="99"/>
    <w:rPr>
      <w:rFonts w:ascii="宋体" w:hAnsi="Courier New"/>
      <w:kern w:val="0"/>
      <w:sz w:val="20"/>
      <w:szCs w:val="20"/>
    </w:rPr>
  </w:style>
  <w:style w:type="character" w:customStyle="1" w:styleId="76">
    <w:name w:val="font01"/>
    <w:autoRedefine/>
    <w:qFormat/>
    <w:uiPriority w:val="0"/>
    <w:rPr>
      <w:rFonts w:hint="eastAsia" w:ascii="宋体" w:hAnsi="宋体" w:eastAsia="宋体" w:cs="宋体"/>
      <w:color w:val="FF0000"/>
      <w:sz w:val="24"/>
      <w:szCs w:val="24"/>
      <w:u w:val="none"/>
    </w:rPr>
  </w:style>
  <w:style w:type="character" w:customStyle="1" w:styleId="77">
    <w:name w:val="列出段落 Char"/>
    <w:link w:val="78"/>
    <w:autoRedefine/>
    <w:qFormat/>
    <w:locked/>
    <w:uiPriority w:val="34"/>
    <w:rPr>
      <w:kern w:val="2"/>
      <w:sz w:val="21"/>
      <w:szCs w:val="24"/>
    </w:rPr>
  </w:style>
  <w:style w:type="paragraph" w:styleId="78">
    <w:name w:val="List Paragraph"/>
    <w:basedOn w:val="1"/>
    <w:link w:val="77"/>
    <w:autoRedefine/>
    <w:qFormat/>
    <w:uiPriority w:val="34"/>
    <w:pPr>
      <w:ind w:firstLine="420" w:firstLineChars="200"/>
    </w:pPr>
  </w:style>
  <w:style w:type="character" w:customStyle="1" w:styleId="79">
    <w:name w:val=" Char Char16"/>
    <w:autoRedefine/>
    <w:qFormat/>
    <w:uiPriority w:val="0"/>
    <w:rPr>
      <w:rFonts w:ascii="宋体" w:hAnsi="Courier New"/>
      <w:spacing w:val="-4"/>
      <w:kern w:val="2"/>
      <w:sz w:val="18"/>
    </w:rPr>
  </w:style>
  <w:style w:type="character" w:customStyle="1" w:styleId="80">
    <w:name w:val="标题 Char"/>
    <w:autoRedefine/>
    <w:qFormat/>
    <w:uiPriority w:val="99"/>
    <w:rPr>
      <w:rFonts w:ascii="Cambria" w:hAnsi="Cambria" w:eastAsia="黑体" w:cs="Times New Roman"/>
      <w:b/>
      <w:bCs/>
      <w:kern w:val="2"/>
      <w:sz w:val="32"/>
      <w:szCs w:val="32"/>
    </w:rPr>
  </w:style>
  <w:style w:type="character" w:customStyle="1" w:styleId="81">
    <w:name w:val="fontstyle01"/>
    <w:autoRedefine/>
    <w:qFormat/>
    <w:uiPriority w:val="0"/>
    <w:rPr>
      <w:rFonts w:ascii="MicrosoftYaHei" w:hAnsi="MicrosoftYaHei" w:eastAsia="MicrosoftYaHei" w:cs="MicrosoftYaHei"/>
      <w:color w:val="000000"/>
      <w:sz w:val="24"/>
      <w:szCs w:val="24"/>
    </w:rPr>
  </w:style>
  <w:style w:type="character" w:customStyle="1" w:styleId="82">
    <w:name w:val="日期 Char"/>
    <w:autoRedefine/>
    <w:qFormat/>
    <w:uiPriority w:val="0"/>
    <w:rPr>
      <w:rFonts w:eastAsia="楷体_GB2312"/>
      <w:kern w:val="2"/>
      <w:sz w:val="32"/>
      <w:szCs w:val="24"/>
    </w:rPr>
  </w:style>
  <w:style w:type="character" w:customStyle="1" w:styleId="83">
    <w:name w:val="apple-converted-space"/>
    <w:autoRedefine/>
    <w:qFormat/>
    <w:uiPriority w:val="0"/>
    <w:rPr>
      <w:rFonts w:ascii="宋体" w:hAnsi="宋体" w:eastAsia="宋体"/>
      <w:i/>
      <w:kern w:val="2"/>
      <w:sz w:val="24"/>
      <w:szCs w:val="24"/>
      <w:lang w:val="en-US" w:eastAsia="zh-CN" w:bidi="ar-SA"/>
    </w:rPr>
  </w:style>
  <w:style w:type="character" w:customStyle="1" w:styleId="84">
    <w:name w:val="15"/>
    <w:autoRedefine/>
    <w:qFormat/>
    <w:uiPriority w:val="0"/>
    <w:rPr>
      <w:rFonts w:hint="eastAsia" w:ascii="宋体" w:hAnsi="宋体" w:eastAsia="宋体"/>
      <w:color w:val="000000"/>
      <w:sz w:val="24"/>
      <w:szCs w:val="24"/>
    </w:rPr>
  </w:style>
  <w:style w:type="character" w:customStyle="1" w:styleId="85">
    <w:name w:val="纯文本 Char2"/>
    <w:autoRedefine/>
    <w:qFormat/>
    <w:uiPriority w:val="0"/>
    <w:rPr>
      <w:rFonts w:ascii="宋体" w:hAnsi="Courier New" w:eastAsia="宋体"/>
      <w:kern w:val="2"/>
      <w:sz w:val="21"/>
      <w:lang w:val="en-US" w:eastAsia="zh-CN" w:bidi="ar-SA"/>
    </w:rPr>
  </w:style>
  <w:style w:type="character" w:customStyle="1" w:styleId="86">
    <w:name w:val="font61"/>
    <w:autoRedefine/>
    <w:qFormat/>
    <w:uiPriority w:val="0"/>
    <w:rPr>
      <w:rFonts w:hint="eastAsia" w:ascii="宋体" w:hAnsi="宋体" w:eastAsia="宋体" w:cs="宋体"/>
      <w:color w:val="000000"/>
      <w:sz w:val="24"/>
      <w:szCs w:val="24"/>
      <w:u w:val="none"/>
    </w:rPr>
  </w:style>
  <w:style w:type="character" w:customStyle="1" w:styleId="87">
    <w:name w:val="font14zd"/>
    <w:autoRedefine/>
    <w:qFormat/>
    <w:uiPriority w:val="0"/>
  </w:style>
  <w:style w:type="paragraph" w:customStyle="1" w:styleId="88">
    <w:name w:val="列出段落1"/>
    <w:basedOn w:val="1"/>
    <w:autoRedefine/>
    <w:qFormat/>
    <w:uiPriority w:val="0"/>
    <w:pPr>
      <w:ind w:firstLine="420" w:firstLineChars="200"/>
    </w:pPr>
    <w:rPr>
      <w:szCs w:val="20"/>
    </w:rPr>
  </w:style>
  <w:style w:type="paragraph" w:customStyle="1" w:styleId="89">
    <w:name w:val="样式 正文2 + 仿宋_GB2312 黑色 段前: 0 磅 行距: 固定值 23 磅"/>
    <w:basedOn w:val="90"/>
    <w:autoRedefine/>
    <w:qFormat/>
    <w:uiPriority w:val="0"/>
    <w:pPr>
      <w:spacing w:line="360" w:lineRule="exact"/>
      <w:ind w:left="-51" w:leftChars="-51" w:firstLine="0" w:firstLineChars="0"/>
    </w:pPr>
    <w:rPr>
      <w:rFonts w:ascii="仿宋_GB2312" w:hAnsi="仿宋_GB2312" w:eastAsia="仿宋_GB2312" w:cs="宋体"/>
      <w:color w:val="000000"/>
    </w:rPr>
  </w:style>
  <w:style w:type="paragraph" w:customStyle="1" w:styleId="90">
    <w:name w:val="正文2"/>
    <w:basedOn w:val="1"/>
    <w:autoRedefine/>
    <w:qFormat/>
    <w:uiPriority w:val="0"/>
    <w:pPr>
      <w:spacing w:beforeLines="50" w:afterLines="50" w:line="360" w:lineRule="auto"/>
      <w:ind w:firstLine="480" w:firstLineChars="200"/>
    </w:pPr>
    <w:rPr>
      <w:rFonts w:ascii="宋体" w:hAnsi="宋体"/>
      <w:sz w:val="24"/>
    </w:rPr>
  </w:style>
  <w:style w:type="paragraph" w:customStyle="1" w:styleId="91">
    <w:name w:val="自动更正"/>
    <w:autoRedefine/>
    <w:qFormat/>
    <w:uiPriority w:val="0"/>
    <w:pPr>
      <w:widowControl w:val="0"/>
      <w:jc w:val="both"/>
    </w:pPr>
    <w:rPr>
      <w:rFonts w:ascii="@(使用中文字体)" w:hAnsi="Times New Roman" w:eastAsia="@(使用中文字体)" w:cs="@(使用中文字体)"/>
      <w:kern w:val="2"/>
      <w:sz w:val="21"/>
      <w:szCs w:val="24"/>
      <w:lang w:val="en-US" w:eastAsia="zh-CN" w:bidi="ar-SA"/>
    </w:rPr>
  </w:style>
  <w:style w:type="paragraph" w:customStyle="1" w:styleId="92">
    <w:name w:val="正文段"/>
    <w:basedOn w:val="1"/>
    <w:autoRedefine/>
    <w:qFormat/>
    <w:uiPriority w:val="0"/>
    <w:pPr>
      <w:widowControl/>
      <w:snapToGrid w:val="0"/>
      <w:spacing w:after="156" w:afterLines="50"/>
      <w:ind w:firstLine="200" w:firstLineChars="200"/>
    </w:pPr>
    <w:rPr>
      <w:kern w:val="0"/>
      <w:sz w:val="24"/>
      <w:szCs w:val="20"/>
    </w:rPr>
  </w:style>
  <w:style w:type="paragraph" w:customStyle="1" w:styleId="93">
    <w:name w:val="p0"/>
    <w:basedOn w:val="1"/>
    <w:autoRedefine/>
    <w:qFormat/>
    <w:uiPriority w:val="0"/>
    <w:pPr>
      <w:widowControl/>
      <w:jc w:val="left"/>
    </w:pPr>
    <w:rPr>
      <w:kern w:val="0"/>
      <w:sz w:val="20"/>
      <w:szCs w:val="21"/>
    </w:rPr>
  </w:style>
  <w:style w:type="paragraph" w:customStyle="1" w:styleId="94">
    <w:name w:val="样式6"/>
    <w:basedOn w:val="1"/>
    <w:autoRedefine/>
    <w:qFormat/>
    <w:uiPriority w:val="0"/>
    <w:pPr>
      <w:spacing w:line="360" w:lineRule="auto"/>
      <w:ind w:firstLine="200" w:firstLineChars="200"/>
      <w:jc w:val="left"/>
    </w:pPr>
    <w:rPr>
      <w:sz w:val="24"/>
    </w:rPr>
  </w:style>
  <w:style w:type="paragraph" w:customStyle="1" w:styleId="95">
    <w:name w:val="正文1"/>
    <w:autoRedefine/>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96">
    <w:name w:val="无间距1"/>
    <w:autoRedefine/>
    <w:qFormat/>
    <w:uiPriority w:val="1"/>
    <w:pPr>
      <w:widowControl w:val="0"/>
      <w:jc w:val="both"/>
    </w:pPr>
    <w:rPr>
      <w:rFonts w:ascii="Calibri" w:hAnsi="Calibri" w:eastAsia="微软雅黑 Light" w:cs="Times New Roman"/>
      <w:kern w:val="2"/>
      <w:sz w:val="24"/>
      <w:szCs w:val="22"/>
      <w:lang w:val="en-US" w:eastAsia="zh-CN" w:bidi="ar-SA"/>
    </w:rPr>
  </w:style>
  <w:style w:type="paragraph" w:customStyle="1" w:styleId="97">
    <w:name w:val="xl53"/>
    <w:basedOn w:val="1"/>
    <w:next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right"/>
      <w:textAlignment w:val="center"/>
    </w:pPr>
    <w:rPr>
      <w:kern w:val="0"/>
      <w:sz w:val="20"/>
      <w:szCs w:val="20"/>
    </w:rPr>
  </w:style>
  <w:style w:type="paragraph" w:customStyle="1" w:styleId="98">
    <w:name w:val="表内文字"/>
    <w:basedOn w:val="1"/>
    <w:autoRedefine/>
    <w:qFormat/>
    <w:uiPriority w:val="0"/>
    <w:pPr>
      <w:tabs>
        <w:tab w:val="left" w:pos="1418"/>
      </w:tabs>
      <w:spacing w:line="360" w:lineRule="auto"/>
      <w:jc w:val="center"/>
    </w:pPr>
    <w:rPr>
      <w:rFonts w:ascii="仿宋_GB2312" w:eastAsia="仿宋_GB2312"/>
      <w:spacing w:val="-20"/>
      <w:kern w:val="0"/>
      <w:sz w:val="24"/>
    </w:rPr>
  </w:style>
  <w:style w:type="paragraph" w:styleId="99">
    <w:name w:val="No Spacing"/>
    <w:autoRedefine/>
    <w:qFormat/>
    <w:uiPriority w:val="1"/>
    <w:pPr>
      <w:widowControl w:val="0"/>
      <w:spacing w:line="360" w:lineRule="auto"/>
      <w:jc w:val="both"/>
    </w:pPr>
    <w:rPr>
      <w:rFonts w:ascii="Calibri" w:hAnsi="Calibri" w:eastAsia="宋体" w:cs="Times New Roman"/>
      <w:kern w:val="2"/>
      <w:sz w:val="24"/>
      <w:szCs w:val="22"/>
      <w:lang w:val="en-US" w:eastAsia="zh-CN" w:bidi="ar-SA"/>
    </w:rPr>
  </w:style>
  <w:style w:type="paragraph" w:customStyle="1" w:styleId="100">
    <w:name w:val="标题-正文"/>
    <w:basedOn w:val="1"/>
    <w:autoRedefine/>
    <w:qFormat/>
    <w:uiPriority w:val="7"/>
    <w:pPr>
      <w:spacing w:before="60" w:after="60" w:afterLines="50" w:line="360" w:lineRule="auto"/>
      <w:ind w:firstLine="480" w:firstLineChars="200"/>
    </w:pPr>
    <w:rPr>
      <w:rFonts w:ascii="Calibri" w:hAnsi="Calibri"/>
      <w:sz w:val="24"/>
      <w:szCs w:val="22"/>
    </w:rPr>
  </w:style>
  <w:style w:type="paragraph" w:customStyle="1" w:styleId="101">
    <w:name w:val="纯文本1"/>
    <w:basedOn w:val="1"/>
    <w:autoRedefine/>
    <w:qFormat/>
    <w:uiPriority w:val="0"/>
    <w:rPr>
      <w:rFonts w:ascii="宋体" w:hAnsi="Courier New" w:cs="Courier New"/>
      <w:szCs w:val="21"/>
    </w:rPr>
  </w:style>
  <w:style w:type="paragraph" w:customStyle="1" w:styleId="102">
    <w:name w:val="正文－恩普"/>
    <w:basedOn w:val="15"/>
    <w:autoRedefine/>
    <w:qFormat/>
    <w:uiPriority w:val="0"/>
    <w:pPr>
      <w:widowControl/>
      <w:spacing w:line="360" w:lineRule="auto"/>
      <w:ind w:firstLine="480" w:firstLineChars="200"/>
      <w:jc w:val="left"/>
    </w:pPr>
    <w:rPr>
      <w:kern w:val="0"/>
      <w:sz w:val="24"/>
    </w:rPr>
  </w:style>
  <w:style w:type="paragraph" w:customStyle="1" w:styleId="103">
    <w:name w:val="Table Paragraph"/>
    <w:basedOn w:val="1"/>
    <w:autoRedefine/>
    <w:qFormat/>
    <w:uiPriority w:val="1"/>
  </w:style>
  <w:style w:type="paragraph" w:customStyle="1" w:styleId="104">
    <w:name w:val="表格样式 2"/>
    <w:autoRedefine/>
    <w:qFormat/>
    <w:uiPriority w:val="0"/>
    <w:rPr>
      <w:rFonts w:ascii="PingFang SC Regular" w:hAnsi="PingFang SC Regular" w:eastAsia="PingFang SC Regular" w:cs="PingFang SC Regular"/>
      <w:color w:val="000000"/>
      <w:lang w:val="en-US" w:eastAsia="zh-CN" w:bidi="ar-SA"/>
    </w:rPr>
  </w:style>
  <w:style w:type="paragraph" w:customStyle="1" w:styleId="105">
    <w:name w:val="正文空2格  1."/>
    <w:basedOn w:val="1"/>
    <w:autoRedefine/>
    <w:qFormat/>
    <w:uiPriority w:val="0"/>
    <w:pPr>
      <w:adjustRightInd w:val="0"/>
      <w:spacing w:line="360" w:lineRule="auto"/>
      <w:ind w:firstLine="480" w:firstLineChars="200"/>
    </w:pPr>
    <w:rPr>
      <w:rFonts w:ascii="宋体" w:eastAsia="仿宋" w:cs="宋体"/>
      <w:kern w:val="0"/>
      <w:sz w:val="28"/>
      <w:szCs w:val="20"/>
    </w:rPr>
  </w:style>
  <w:style w:type="paragraph" w:customStyle="1" w:styleId="10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szCs w:val="20"/>
    </w:rPr>
  </w:style>
  <w:style w:type="paragraph" w:customStyle="1" w:styleId="107">
    <w:name w:val="默认段落字体 Para Char Char Char Char Char Char Char Char Char1 Char Char Char Char"/>
    <w:basedOn w:val="1"/>
    <w:autoRedefine/>
    <w:qFormat/>
    <w:uiPriority w:val="0"/>
    <w:rPr>
      <w:rFonts w:ascii="Tahoma" w:hAnsi="Tahoma"/>
      <w:sz w:val="24"/>
      <w:szCs w:val="20"/>
    </w:rPr>
  </w:style>
  <w:style w:type="paragraph" w:customStyle="1" w:styleId="108">
    <w:name w:val="Normal"/>
    <w:autoRedefine/>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09">
    <w:name w:val="正  文"/>
    <w:basedOn w:val="1"/>
    <w:autoRedefine/>
    <w:qFormat/>
    <w:uiPriority w:val="0"/>
    <w:pPr>
      <w:autoSpaceDE/>
      <w:autoSpaceDN/>
      <w:jc w:val="both"/>
    </w:pPr>
    <w:rPr>
      <w:rFonts w:ascii="Times New Roman" w:hAnsi="Times New Roman" w:eastAsia="等线" w:cs="Times New Roman"/>
      <w:kern w:val="2"/>
      <w:sz w:val="21"/>
      <w:szCs w:val="24"/>
      <w:lang w:val="en-US" w:bidi="ar-SA"/>
    </w:rPr>
  </w:style>
  <w:style w:type="paragraph" w:customStyle="1" w:styleId="110">
    <w:name w:val="Char"/>
    <w:basedOn w:val="1"/>
    <w:autoRedefine/>
    <w:qFormat/>
    <w:uiPriority w:val="0"/>
    <w:rPr>
      <w:rFonts w:ascii="宋体" w:hAnsi="宋体"/>
      <w:i/>
      <w:sz w:val="24"/>
    </w:rPr>
  </w:style>
  <w:style w:type="paragraph" w:customStyle="1" w:styleId="111">
    <w:name w:val="样式 标题 5 + 右侧:  -0.18 字符"/>
    <w:basedOn w:val="1"/>
    <w:autoRedefine/>
    <w:qFormat/>
    <w:uiPriority w:val="0"/>
    <w:pPr>
      <w:numPr>
        <w:ilvl w:val="4"/>
        <w:numId w:val="3"/>
      </w:numPr>
      <w:ind w:left="1008" w:hanging="1008"/>
    </w:pPr>
  </w:style>
  <w:style w:type="paragraph" w:customStyle="1" w:styleId="112">
    <w:name w:val="默认段落字体 Para Char Char Char Char Char Char Char"/>
    <w:basedOn w:val="17"/>
    <w:autoRedefine/>
    <w:qFormat/>
    <w:uiPriority w:val="0"/>
    <w:pPr>
      <w:shd w:val="clear" w:color="auto" w:fill="auto"/>
      <w:adjustRightInd w:val="0"/>
      <w:spacing w:line="436" w:lineRule="exact"/>
      <w:ind w:left="357"/>
      <w:jc w:val="left"/>
      <w:outlineLvl w:val="3"/>
    </w:pPr>
    <w:rPr>
      <w:rFonts w:ascii="宋体"/>
      <w:sz w:val="18"/>
      <w:szCs w:val="18"/>
    </w:rPr>
  </w:style>
  <w:style w:type="paragraph" w:customStyle="1" w:styleId="113">
    <w:name w:val="图例"/>
    <w:basedOn w:val="1"/>
    <w:autoRedefine/>
    <w:qFormat/>
    <w:uiPriority w:val="0"/>
    <w:pPr>
      <w:spacing w:before="120" w:after="120" w:line="360" w:lineRule="auto"/>
      <w:jc w:val="center"/>
    </w:pPr>
    <w:rPr>
      <w:rFonts w:eastAsia="仿宋_GB2312"/>
      <w:b/>
      <w:sz w:val="24"/>
      <w:szCs w:val="20"/>
    </w:rPr>
  </w:style>
  <w:style w:type="paragraph" w:customStyle="1" w:styleId="114">
    <w:name w:val="附件正文"/>
    <w:basedOn w:val="10"/>
    <w:autoRedefine/>
    <w:qFormat/>
    <w:uiPriority w:val="0"/>
    <w:pPr>
      <w:ind w:firstLine="480" w:firstLineChars="0"/>
      <w:jc w:val="left"/>
    </w:pPr>
    <w:rPr>
      <w:rFonts w:eastAsia="宋体"/>
      <w:sz w:val="24"/>
    </w:rPr>
  </w:style>
  <w:style w:type="paragraph" w:customStyle="1" w:styleId="115">
    <w:name w:val="f1"/>
    <w:basedOn w:val="1"/>
    <w:autoRedefine/>
    <w:qFormat/>
    <w:uiPriority w:val="0"/>
    <w:pPr>
      <w:widowControl/>
      <w:spacing w:before="100" w:beforeLines="0" w:beforeAutospacing="1" w:after="100" w:afterLines="0" w:afterAutospacing="1"/>
      <w:jc w:val="center"/>
    </w:pPr>
    <w:rPr>
      <w:rFonts w:ascii="Helvetica" w:hAnsi="Helvetica" w:cs="Helvetica"/>
      <w:b/>
      <w:bCs/>
      <w:color w:val="FF8080"/>
      <w:spacing w:val="160"/>
      <w:kern w:val="0"/>
      <w:sz w:val="80"/>
      <w:szCs w:val="80"/>
    </w:rPr>
  </w:style>
  <w:style w:type="paragraph" w:customStyle="1" w:styleId="116">
    <w:name w:val="正文（绿盟科技）"/>
    <w:autoRedefine/>
    <w:qFormat/>
    <w:uiPriority w:val="99"/>
    <w:pPr>
      <w:spacing w:line="300" w:lineRule="auto"/>
    </w:pPr>
    <w:rPr>
      <w:rFonts w:ascii="Arial" w:hAnsi="Arial" w:eastAsia="宋体" w:cs="黑体"/>
      <w:sz w:val="21"/>
      <w:szCs w:val="21"/>
      <w:lang w:val="en-US" w:eastAsia="zh-CN" w:bidi="ar-SA"/>
    </w:rPr>
  </w:style>
  <w:style w:type="paragraph" w:customStyle="1" w:styleId="117">
    <w:name w:val="正文 A"/>
    <w:next w:val="1"/>
    <w:autoRedefine/>
    <w:qFormat/>
    <w:uiPriority w:val="0"/>
    <w:pPr>
      <w:widowControl w:val="0"/>
      <w:jc w:val="both"/>
    </w:pPr>
    <w:rPr>
      <w:rFonts w:ascii="Times New Roman" w:hAnsi="Times New Roman" w:eastAsia="幼圆" w:cs="Times New Roman"/>
      <w:color w:val="000000"/>
      <w:lang w:val="en-US" w:eastAsia="zh-CN" w:bidi="ar-SA"/>
    </w:rPr>
  </w:style>
  <w:style w:type="paragraph" w:customStyle="1" w:styleId="118">
    <w:name w:val="投标正文"/>
    <w:basedOn w:val="1"/>
    <w:autoRedefine/>
    <w:qFormat/>
    <w:uiPriority w:val="0"/>
    <w:pPr>
      <w:ind w:left="102"/>
    </w:pPr>
    <w:rPr>
      <w:rFonts w:ascii="Calibri" w:hAnsi="Calibri"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70</Pages>
  <Words>27233</Words>
  <Characters>28841</Characters>
  <Lines>383</Lines>
  <Paragraphs>107</Paragraphs>
  <TotalTime>1</TotalTime>
  <ScaleCrop>false</ScaleCrop>
  <LinksUpToDate>false</LinksUpToDate>
  <CharactersWithSpaces>29013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2023-04-19T09:42:00Z</dcterms:created>
  <dc:creator>13156</dc:creator>
  <cp:lastModifiedBy>゛未未╮</cp:lastModifiedBy>
  <cp:lastPrinted>2024-08-14T09:53:00Z</cp:lastPrinted>
  <dcterms:modified xsi:type="dcterms:W3CDTF">2026-06-17T07:06:10Z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1294CE5594B24D33A6101024318B11BD_13</vt:lpwstr>
  </property>
  <property fmtid="{D5CDD505-2E9C-101B-9397-08002B2CF9AE}" pid="4" name="KSOTemplateDocerSaveRecord">
    <vt:lpwstr>eyJoZGlkIjoiYTc5YzMyNzRmOWVkZmFlN2ZkZWM4YWU1YzQzMTNkN2UiLCJ1c2VySWQiOiI1NTI2ODgyNTIifQ==</vt:lpwstr>
  </property>
</Properties>
</file>